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0F9C4B">
      <w:pPr>
        <w:adjustRightInd w:val="0"/>
        <w:snapToGrid w:val="0"/>
        <w:spacing w:line="800" w:lineRule="exact"/>
        <w:jc w:val="center"/>
        <w:rPr>
          <w:rFonts w:hint="eastAsia" w:ascii="宋体" w:hAnsi="宋体" w:eastAsia="宋体" w:cs="宋体"/>
          <w:b/>
          <w:color w:val="auto"/>
          <w:sz w:val="72"/>
          <w:szCs w:val="72"/>
          <w:highlight w:val="none"/>
          <w:lang w:eastAsia="zh-CN"/>
        </w:rPr>
      </w:pPr>
      <w:r>
        <w:rPr>
          <w:rFonts w:hint="eastAsia" w:ascii="宋体" w:hAnsi="宋体" w:eastAsia="宋体" w:cs="宋体"/>
          <w:b/>
          <w:color w:val="auto"/>
          <w:sz w:val="72"/>
          <w:szCs w:val="72"/>
          <w:highlight w:val="none"/>
          <w:lang w:eastAsia="zh-CN"/>
        </w:rPr>
        <w:drawing>
          <wp:anchor distT="0" distB="0" distL="114300" distR="114300" simplePos="0" relativeHeight="251662336" behindDoc="0" locked="0" layoutInCell="1" allowOverlap="1">
            <wp:simplePos x="0" y="0"/>
            <wp:positionH relativeFrom="column">
              <wp:posOffset>-4445</wp:posOffset>
            </wp:positionH>
            <wp:positionV relativeFrom="paragraph">
              <wp:posOffset>-12700</wp:posOffset>
            </wp:positionV>
            <wp:extent cx="834390" cy="1076325"/>
            <wp:effectExtent l="0" t="0" r="3810" b="9525"/>
            <wp:wrapSquare wrapText="bothSides"/>
            <wp:docPr id="3" name="图片 3" descr="盛世乾元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盛世乾元logo"/>
                    <pic:cNvPicPr>
                      <a:picLocks noChangeAspect="1"/>
                    </pic:cNvPicPr>
                  </pic:nvPicPr>
                  <pic:blipFill>
                    <a:blip r:embed="rId20"/>
                    <a:stretch>
                      <a:fillRect/>
                    </a:stretch>
                  </pic:blipFill>
                  <pic:spPr>
                    <a:xfrm>
                      <a:off x="0" y="0"/>
                      <a:ext cx="834390" cy="1076325"/>
                    </a:xfrm>
                    <a:prstGeom prst="rect">
                      <a:avLst/>
                    </a:prstGeom>
                  </pic:spPr>
                </pic:pic>
              </a:graphicData>
            </a:graphic>
          </wp:anchor>
        </w:drawing>
      </w:r>
    </w:p>
    <w:p w14:paraId="3AAEDCD7">
      <w:pPr>
        <w:adjustRightInd w:val="0"/>
        <w:snapToGrid w:val="0"/>
        <w:spacing w:line="800" w:lineRule="exact"/>
        <w:jc w:val="center"/>
        <w:rPr>
          <w:rFonts w:hint="eastAsia" w:ascii="宋体" w:hAnsi="宋体" w:eastAsia="宋体" w:cs="宋体"/>
          <w:b/>
          <w:color w:val="auto"/>
          <w:sz w:val="72"/>
          <w:szCs w:val="72"/>
          <w:highlight w:val="none"/>
          <w:lang w:val="en-US" w:eastAsia="zh-CN"/>
        </w:rPr>
      </w:pPr>
    </w:p>
    <w:p w14:paraId="16541841">
      <w:pPr>
        <w:adjustRightInd w:val="0"/>
        <w:snapToGrid w:val="0"/>
        <w:spacing w:line="800" w:lineRule="exact"/>
        <w:jc w:val="center"/>
        <w:rPr>
          <w:rFonts w:hint="eastAsia" w:ascii="宋体" w:hAnsi="宋体" w:eastAsia="宋体" w:cs="宋体"/>
          <w:b/>
          <w:color w:val="auto"/>
          <w:sz w:val="72"/>
          <w:szCs w:val="72"/>
          <w:highlight w:val="none"/>
          <w:lang w:val="en-US" w:eastAsia="zh-CN"/>
        </w:rPr>
      </w:pPr>
    </w:p>
    <w:p w14:paraId="4385C16E">
      <w:pPr>
        <w:adjustRightInd w:val="0"/>
        <w:snapToGrid w:val="0"/>
        <w:spacing w:line="800" w:lineRule="exact"/>
        <w:jc w:val="center"/>
        <w:outlineLvl w:val="0"/>
        <w:rPr>
          <w:rFonts w:hint="eastAsia" w:ascii="宋体" w:hAnsi="宋体" w:eastAsia="宋体" w:cs="宋体"/>
          <w:b/>
          <w:color w:val="auto"/>
          <w:sz w:val="72"/>
          <w:szCs w:val="72"/>
          <w:highlight w:val="none"/>
        </w:rPr>
      </w:pPr>
      <w:r>
        <w:rPr>
          <w:rFonts w:hint="eastAsia"/>
          <w:b/>
          <w:bCs/>
          <w:spacing w:val="-2"/>
          <w:sz w:val="72"/>
          <w:szCs w:val="72"/>
          <w:highlight w:val="none"/>
          <w:lang w:eastAsia="zh-CN"/>
        </w:rPr>
        <w:t>招标文件</w:t>
      </w:r>
    </w:p>
    <w:p w14:paraId="4A3881AE">
      <w:pPr>
        <w:adjustRightInd w:val="0"/>
        <w:snapToGrid w:val="0"/>
        <w:spacing w:line="800" w:lineRule="exact"/>
        <w:jc w:val="center"/>
        <w:rPr>
          <w:rFonts w:hint="eastAsia" w:ascii="宋体" w:hAnsi="宋体" w:eastAsia="宋体" w:cs="宋体"/>
          <w:b/>
          <w:color w:val="auto"/>
          <w:sz w:val="72"/>
          <w:szCs w:val="72"/>
          <w:highlight w:val="none"/>
        </w:rPr>
      </w:pPr>
    </w:p>
    <w:p w14:paraId="015D4E65">
      <w:pPr>
        <w:adjustRightInd w:val="0"/>
        <w:snapToGrid w:val="0"/>
        <w:spacing w:line="800" w:lineRule="exact"/>
        <w:jc w:val="center"/>
        <w:outlineLvl w:val="0"/>
        <w:rPr>
          <w:rFonts w:hint="default" w:ascii="宋体" w:hAnsi="宋体" w:eastAsia="宋体" w:cs="宋体"/>
          <w:b/>
          <w:color w:val="auto"/>
          <w:sz w:val="30"/>
          <w:szCs w:val="30"/>
          <w:highlight w:val="none"/>
          <w:lang w:val="en-US" w:eastAsia="zh-CN"/>
        </w:rPr>
      </w:pPr>
      <w:bookmarkStart w:id="0" w:name="_Toc22751"/>
      <w:r>
        <w:rPr>
          <w:rFonts w:hint="eastAsia" w:ascii="宋体" w:hAnsi="宋体" w:eastAsia="宋体" w:cs="宋体"/>
          <w:b/>
          <w:color w:val="auto"/>
          <w:sz w:val="30"/>
          <w:szCs w:val="30"/>
          <w:highlight w:val="none"/>
          <w:lang w:eastAsia="zh-CN"/>
        </w:rPr>
        <w:t>项目编号：</w:t>
      </w:r>
      <w:bookmarkEnd w:id="0"/>
      <w:r>
        <w:rPr>
          <w:rFonts w:hint="eastAsia" w:ascii="宋体" w:hAnsi="宋体" w:eastAsia="宋体" w:cs="宋体"/>
          <w:b/>
          <w:color w:val="auto"/>
          <w:sz w:val="30"/>
          <w:szCs w:val="30"/>
          <w:highlight w:val="none"/>
          <w:lang w:eastAsia="zh-CN"/>
        </w:rPr>
        <w:t>SSQYZB02-2026015-1（</w:t>
      </w:r>
      <w:r>
        <w:rPr>
          <w:rFonts w:hint="eastAsia" w:ascii="宋体" w:hAnsi="宋体" w:eastAsia="宋体" w:cs="宋体"/>
          <w:b/>
          <w:color w:val="auto"/>
          <w:sz w:val="30"/>
          <w:szCs w:val="30"/>
          <w:highlight w:val="none"/>
          <w:lang w:val="en-US" w:eastAsia="zh-CN"/>
        </w:rPr>
        <w:t>1</w:t>
      </w:r>
      <w:r>
        <w:rPr>
          <w:rFonts w:hint="eastAsia" w:ascii="宋体" w:hAnsi="宋体" w:eastAsia="宋体" w:cs="宋体"/>
          <w:b/>
          <w:color w:val="auto"/>
          <w:sz w:val="30"/>
          <w:szCs w:val="30"/>
          <w:highlight w:val="none"/>
          <w:lang w:eastAsia="zh-CN"/>
        </w:rPr>
        <w:t>）</w:t>
      </w:r>
    </w:p>
    <w:p w14:paraId="25D95E30">
      <w:pPr>
        <w:autoSpaceDE w:val="0"/>
        <w:autoSpaceDN w:val="0"/>
        <w:adjustRightInd w:val="0"/>
        <w:spacing w:line="440" w:lineRule="exact"/>
        <w:ind w:firstLine="843" w:firstLineChars="300"/>
        <w:rPr>
          <w:rFonts w:hint="eastAsia" w:ascii="宋体" w:hAnsi="宋体" w:eastAsia="宋体" w:cs="宋体"/>
          <w:b/>
          <w:color w:val="auto"/>
          <w:sz w:val="28"/>
          <w:szCs w:val="28"/>
          <w:highlight w:val="none"/>
        </w:rPr>
      </w:pPr>
    </w:p>
    <w:p w14:paraId="41A8BD2C">
      <w:pPr>
        <w:pStyle w:val="8"/>
        <w:ind w:left="0" w:leftChars="0" w:firstLine="0" w:firstLineChars="0"/>
        <w:rPr>
          <w:rFonts w:hint="eastAsia" w:ascii="宋体" w:hAnsi="宋体" w:eastAsia="宋体" w:cs="宋体"/>
          <w:b/>
          <w:color w:val="auto"/>
          <w:sz w:val="28"/>
          <w:szCs w:val="28"/>
          <w:highlight w:val="none"/>
        </w:rPr>
      </w:pPr>
    </w:p>
    <w:p w14:paraId="1A108BAE">
      <w:pPr>
        <w:keepNext w:val="0"/>
        <w:keepLines w:val="0"/>
        <w:pageBreakBefore w:val="0"/>
        <w:widowControl w:val="0"/>
        <w:kinsoku/>
        <w:wordWrap/>
        <w:overflowPunct/>
        <w:topLinePunct w:val="0"/>
        <w:autoSpaceDE w:val="0"/>
        <w:autoSpaceDN w:val="0"/>
        <w:bidi w:val="0"/>
        <w:adjustRightInd w:val="0"/>
        <w:snapToGrid/>
        <w:spacing w:line="480" w:lineRule="auto"/>
        <w:ind w:firstLine="843" w:firstLineChars="300"/>
        <w:textAlignment w:val="auto"/>
        <w:rPr>
          <w:rFonts w:hint="eastAsia" w:ascii="宋体" w:hAnsi="宋体" w:eastAsia="宋体" w:cs="宋体"/>
          <w:b/>
          <w:color w:val="auto"/>
          <w:sz w:val="28"/>
          <w:szCs w:val="28"/>
          <w:highlight w:val="none"/>
        </w:rPr>
      </w:pPr>
    </w:p>
    <w:p w14:paraId="36C4C952">
      <w:pPr>
        <w:keepNext w:val="0"/>
        <w:keepLines w:val="0"/>
        <w:pageBreakBefore w:val="0"/>
        <w:widowControl w:val="0"/>
        <w:kinsoku/>
        <w:wordWrap/>
        <w:overflowPunct/>
        <w:topLinePunct w:val="0"/>
        <w:autoSpaceDE/>
        <w:autoSpaceDN/>
        <w:bidi w:val="0"/>
        <w:adjustRightInd/>
        <w:snapToGrid/>
        <w:spacing w:line="600" w:lineRule="auto"/>
        <w:ind w:firstLine="578" w:firstLineChars="192"/>
        <w:textAlignment w:val="auto"/>
        <w:outlineLvl w:val="0"/>
        <w:rPr>
          <w:rFonts w:hint="default" w:ascii="宋体" w:hAnsi="宋体" w:eastAsia="宋体" w:cs="宋体"/>
          <w:b/>
          <w:bCs w:val="0"/>
          <w:color w:val="auto"/>
          <w:sz w:val="30"/>
          <w:szCs w:val="30"/>
          <w:highlight w:val="none"/>
          <w:lang w:val="en-US"/>
        </w:rPr>
      </w:pPr>
      <w:bookmarkStart w:id="1" w:name="_Toc16785"/>
      <w:r>
        <w:rPr>
          <w:rFonts w:hint="eastAsia" w:ascii="宋体" w:hAnsi="宋体" w:eastAsia="宋体" w:cs="宋体"/>
          <w:b/>
          <w:bCs w:val="0"/>
          <w:color w:val="auto"/>
          <w:sz w:val="30"/>
          <w:szCs w:val="30"/>
          <w:highlight w:val="none"/>
        </w:rPr>
        <w:t>项目名称：</w:t>
      </w:r>
      <w:bookmarkEnd w:id="1"/>
      <w:r>
        <w:rPr>
          <w:rFonts w:hint="eastAsia" w:ascii="宋体" w:hAnsi="宋体" w:eastAsia="宋体" w:cs="宋体"/>
          <w:b w:val="0"/>
          <w:bCs/>
          <w:color w:val="auto"/>
          <w:sz w:val="30"/>
          <w:szCs w:val="30"/>
          <w:highlight w:val="none"/>
          <w:lang w:eastAsia="zh-CN"/>
        </w:rPr>
        <w:t>新疆农业大学2026-2027年度大宗食材</w:t>
      </w:r>
      <w:r>
        <w:rPr>
          <w:rFonts w:hint="eastAsia" w:ascii="宋体" w:hAnsi="宋体" w:eastAsia="宋体" w:cs="宋体"/>
          <w:b w:val="0"/>
          <w:bCs/>
          <w:color w:val="auto"/>
          <w:sz w:val="30"/>
          <w:szCs w:val="30"/>
          <w:highlight w:val="none"/>
          <w:lang w:val="en-US" w:eastAsia="zh-CN"/>
        </w:rPr>
        <w:t>招标</w:t>
      </w:r>
      <w:r>
        <w:rPr>
          <w:rFonts w:hint="eastAsia" w:ascii="宋体" w:hAnsi="宋体" w:eastAsia="宋体" w:cs="宋体"/>
          <w:b w:val="0"/>
          <w:bCs/>
          <w:color w:val="auto"/>
          <w:sz w:val="30"/>
          <w:szCs w:val="30"/>
          <w:highlight w:val="none"/>
          <w:lang w:eastAsia="zh-CN"/>
        </w:rPr>
        <w:t>-烤肠采购</w:t>
      </w:r>
      <w:r>
        <w:rPr>
          <w:rFonts w:hint="eastAsia" w:ascii="宋体" w:hAnsi="宋体" w:eastAsia="宋体" w:cs="宋体"/>
          <w:b w:val="0"/>
          <w:bCs/>
          <w:color w:val="auto"/>
          <w:sz w:val="30"/>
          <w:szCs w:val="30"/>
          <w:highlight w:val="none"/>
          <w:lang w:val="en-US" w:eastAsia="zh-CN"/>
        </w:rPr>
        <w:t>项目</w:t>
      </w:r>
    </w:p>
    <w:p w14:paraId="67254180">
      <w:pPr>
        <w:keepNext w:val="0"/>
        <w:keepLines w:val="0"/>
        <w:pageBreakBefore w:val="0"/>
        <w:widowControl w:val="0"/>
        <w:kinsoku/>
        <w:wordWrap/>
        <w:overflowPunct/>
        <w:topLinePunct w:val="0"/>
        <w:autoSpaceDE/>
        <w:autoSpaceDN/>
        <w:bidi w:val="0"/>
        <w:adjustRightInd/>
        <w:snapToGrid/>
        <w:spacing w:line="600" w:lineRule="auto"/>
        <w:ind w:firstLine="578" w:firstLineChars="192"/>
        <w:textAlignment w:val="auto"/>
        <w:rPr>
          <w:rFonts w:hint="eastAsia" w:ascii="宋体" w:hAnsi="宋体" w:eastAsia="宋体" w:cs="宋体"/>
          <w:b/>
          <w:bCs w:val="0"/>
          <w:color w:val="auto"/>
          <w:kern w:val="0"/>
          <w:sz w:val="30"/>
          <w:szCs w:val="30"/>
          <w:highlight w:val="none"/>
          <w:lang w:bidi="en-US"/>
        </w:rPr>
      </w:pPr>
      <w:r>
        <w:rPr>
          <w:rFonts w:hint="eastAsia" w:ascii="宋体" w:hAnsi="宋体" w:eastAsia="宋体" w:cs="宋体"/>
          <w:b/>
          <w:bCs w:val="0"/>
          <w:color w:val="auto"/>
          <w:sz w:val="30"/>
          <w:szCs w:val="30"/>
          <w:highlight w:val="none"/>
          <w:lang w:eastAsia="zh-CN"/>
        </w:rPr>
        <w:t>采购人</w:t>
      </w:r>
      <w:r>
        <w:rPr>
          <w:rFonts w:hint="eastAsia" w:ascii="宋体" w:hAnsi="宋体" w:eastAsia="宋体" w:cs="宋体"/>
          <w:b/>
          <w:bCs w:val="0"/>
          <w:color w:val="auto"/>
          <w:sz w:val="30"/>
          <w:szCs w:val="30"/>
          <w:highlight w:val="none"/>
        </w:rPr>
        <w:t>：</w:t>
      </w:r>
      <w:r>
        <w:rPr>
          <w:rFonts w:hint="eastAsia" w:ascii="宋体" w:hAnsi="宋体" w:eastAsia="宋体" w:cs="宋体"/>
          <w:b w:val="0"/>
          <w:bCs/>
          <w:color w:val="auto"/>
          <w:sz w:val="30"/>
          <w:szCs w:val="30"/>
          <w:highlight w:val="none"/>
          <w:lang w:val="zh-CN" w:eastAsia="zh-CN"/>
        </w:rPr>
        <w:t>新疆农业大学</w:t>
      </w:r>
    </w:p>
    <w:p w14:paraId="79D18C12">
      <w:pPr>
        <w:keepNext w:val="0"/>
        <w:keepLines w:val="0"/>
        <w:pageBreakBefore w:val="0"/>
        <w:widowControl w:val="0"/>
        <w:kinsoku/>
        <w:wordWrap/>
        <w:overflowPunct/>
        <w:topLinePunct w:val="0"/>
        <w:autoSpaceDE/>
        <w:autoSpaceDN/>
        <w:bidi w:val="0"/>
        <w:adjustRightInd/>
        <w:snapToGrid/>
        <w:spacing w:line="600" w:lineRule="auto"/>
        <w:ind w:firstLine="602" w:firstLineChars="200"/>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bCs w:val="0"/>
          <w:color w:val="auto"/>
          <w:kern w:val="0"/>
          <w:sz w:val="30"/>
          <w:szCs w:val="30"/>
          <w:highlight w:val="none"/>
        </w:rPr>
        <w:t>联系人：</w:t>
      </w:r>
      <w:r>
        <w:rPr>
          <w:rFonts w:hint="eastAsia" w:ascii="宋体" w:hAnsi="宋体" w:eastAsia="宋体" w:cs="宋体"/>
          <w:b w:val="0"/>
          <w:bCs/>
          <w:color w:val="auto"/>
          <w:sz w:val="30"/>
          <w:szCs w:val="30"/>
          <w:highlight w:val="none"/>
          <w:lang w:val="en-US" w:eastAsia="zh-CN"/>
        </w:rPr>
        <w:t>古力扎提·艾沙老师</w:t>
      </w:r>
    </w:p>
    <w:p w14:paraId="051FB615">
      <w:pPr>
        <w:keepNext w:val="0"/>
        <w:keepLines w:val="0"/>
        <w:pageBreakBefore w:val="0"/>
        <w:widowControl w:val="0"/>
        <w:kinsoku/>
        <w:wordWrap/>
        <w:overflowPunct/>
        <w:topLinePunct w:val="0"/>
        <w:autoSpaceDE/>
        <w:autoSpaceDN/>
        <w:bidi w:val="0"/>
        <w:adjustRightInd/>
        <w:snapToGrid/>
        <w:spacing w:line="600" w:lineRule="auto"/>
        <w:ind w:firstLine="602" w:firstLineChars="200"/>
        <w:textAlignment w:val="auto"/>
        <w:rPr>
          <w:rFonts w:hint="default" w:ascii="宋体" w:hAnsi="宋体" w:eastAsia="宋体" w:cs="宋体"/>
          <w:b w:val="0"/>
          <w:bCs/>
          <w:color w:val="auto"/>
          <w:sz w:val="30"/>
          <w:szCs w:val="30"/>
          <w:highlight w:val="none"/>
          <w:lang w:val="en-US" w:eastAsia="zh-CN"/>
        </w:rPr>
      </w:pPr>
      <w:r>
        <w:rPr>
          <w:rFonts w:hint="eastAsia" w:ascii="宋体" w:hAnsi="宋体" w:eastAsia="宋体" w:cs="宋体"/>
          <w:b/>
          <w:bCs w:val="0"/>
          <w:color w:val="auto"/>
          <w:kern w:val="0"/>
          <w:sz w:val="30"/>
          <w:szCs w:val="30"/>
          <w:highlight w:val="none"/>
          <w:lang w:eastAsia="zh-CN"/>
        </w:rPr>
        <w:t>联系电话：</w:t>
      </w:r>
      <w:r>
        <w:rPr>
          <w:rFonts w:hint="eastAsia" w:ascii="宋体" w:hAnsi="宋体" w:eastAsia="宋体" w:cs="宋体"/>
          <w:b w:val="0"/>
          <w:bCs/>
          <w:color w:val="auto"/>
          <w:sz w:val="30"/>
          <w:szCs w:val="30"/>
          <w:highlight w:val="none"/>
          <w:lang w:val="en-US" w:eastAsia="zh-CN"/>
        </w:rPr>
        <w:t>0991-8762429</w:t>
      </w:r>
    </w:p>
    <w:p w14:paraId="6E3EA438">
      <w:pPr>
        <w:spacing w:line="440" w:lineRule="exact"/>
        <w:rPr>
          <w:rFonts w:hint="eastAsia" w:ascii="宋体" w:hAnsi="宋体" w:eastAsia="宋体" w:cs="宋体"/>
          <w:b/>
          <w:bCs w:val="0"/>
          <w:color w:val="auto"/>
          <w:sz w:val="30"/>
          <w:szCs w:val="30"/>
          <w:highlight w:val="none"/>
        </w:rPr>
      </w:pPr>
    </w:p>
    <w:p w14:paraId="502342F2">
      <w:pPr>
        <w:spacing w:line="440" w:lineRule="exact"/>
        <w:ind w:firstLine="762" w:firstLineChars="253"/>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mc:AlternateContent>
          <mc:Choice Requires="wps">
            <w:drawing>
              <wp:anchor distT="0" distB="0" distL="114300" distR="114300" simplePos="0" relativeHeight="251661312" behindDoc="0" locked="0" layoutInCell="1" allowOverlap="1">
                <wp:simplePos x="0" y="0"/>
                <wp:positionH relativeFrom="column">
                  <wp:posOffset>442595</wp:posOffset>
                </wp:positionH>
                <wp:positionV relativeFrom="paragraph">
                  <wp:posOffset>70485</wp:posOffset>
                </wp:positionV>
                <wp:extent cx="5000625" cy="0"/>
                <wp:effectExtent l="0" t="0" r="0" b="0"/>
                <wp:wrapNone/>
                <wp:docPr id="1" name="直接连接符 1"/>
                <wp:cNvGraphicFramePr/>
                <a:graphic xmlns:a="http://schemas.openxmlformats.org/drawingml/2006/main">
                  <a:graphicData uri="http://schemas.microsoft.com/office/word/2010/wordprocessingShape">
                    <wps:wsp>
                      <wps:cNvCnPr/>
                      <wps:spPr>
                        <a:xfrm>
                          <a:off x="0" y="0"/>
                          <a:ext cx="5000625" cy="0"/>
                        </a:xfrm>
                        <a:prstGeom prst="line">
                          <a:avLst/>
                        </a:prstGeom>
                        <a:ln w="12700" cap="flat" cmpd="sng">
                          <a:solidFill>
                            <a:srgbClr val="000000"/>
                          </a:solidFill>
                          <a:prstDash val="sysDot"/>
                          <a:headEnd type="none" w="med" len="med"/>
                          <a:tailEnd type="none" w="med" len="med"/>
                        </a:ln>
                      </wps:spPr>
                      <wps:bodyPr upright="1"/>
                    </wps:wsp>
                  </a:graphicData>
                </a:graphic>
              </wp:anchor>
            </w:drawing>
          </mc:Choice>
          <mc:Fallback>
            <w:pict>
              <v:line id="_x0000_s1026" o:spid="_x0000_s1026" o:spt="20" style="position:absolute;left:0pt;margin-left:34.85pt;margin-top:5.55pt;height:0pt;width:393.75pt;z-index:251661312;mso-width-relative:page;mso-height-relative:page;" filled="f" stroked="t" coordsize="21600,21600" o:gfxdata="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jwUP1gAAAAgBAAAPAAAAAAAAAAEAIAAAACIAAABkcnMvZG93bnJldi54bWxQSwEC&#10;FAAUAAAACACHTuJAxVb0KfYBAADmAwAADgAAAAAAAAABACAAAAAlAQAAZHJzL2Uyb0RvYy54bWxQ&#10;SwUGAAAAAAYABgBZAQAAjQUAAAAA&#10;">
                <v:fill on="f" focussize="0,0"/>
                <v:stroke weight="1pt" color="#000000" joinstyle="round" dashstyle="1 1"/>
                <v:imagedata o:title=""/>
                <o:lock v:ext="edit" aspectratio="f"/>
              </v:line>
            </w:pict>
          </mc:Fallback>
        </mc:AlternateContent>
      </w:r>
    </w:p>
    <w:p w14:paraId="3D0A87E9">
      <w:pPr>
        <w:spacing w:line="440" w:lineRule="exact"/>
        <w:ind w:firstLine="762" w:firstLineChars="253"/>
        <w:rPr>
          <w:rFonts w:hint="eastAsia" w:ascii="宋体" w:hAnsi="宋体" w:eastAsia="宋体" w:cs="宋体"/>
          <w:b/>
          <w:bCs w:val="0"/>
          <w:color w:val="auto"/>
          <w:sz w:val="30"/>
          <w:szCs w:val="30"/>
          <w:highlight w:val="none"/>
        </w:rPr>
      </w:pPr>
    </w:p>
    <w:p w14:paraId="3892D986">
      <w:pPr>
        <w:keepNext w:val="0"/>
        <w:keepLines w:val="0"/>
        <w:pageBreakBefore w:val="0"/>
        <w:widowControl w:val="0"/>
        <w:kinsoku/>
        <w:wordWrap/>
        <w:overflowPunct/>
        <w:topLinePunct w:val="0"/>
        <w:autoSpaceDE/>
        <w:autoSpaceDN/>
        <w:bidi w:val="0"/>
        <w:adjustRightInd/>
        <w:snapToGrid/>
        <w:spacing w:line="600" w:lineRule="auto"/>
        <w:ind w:firstLine="602" w:firstLineChars="200"/>
        <w:textAlignment w:val="auto"/>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lang w:eastAsia="zh-CN"/>
        </w:rPr>
        <w:t>采购代理机构</w:t>
      </w:r>
      <w:r>
        <w:rPr>
          <w:rFonts w:hint="eastAsia" w:ascii="宋体" w:hAnsi="宋体" w:eastAsia="宋体" w:cs="宋体"/>
          <w:b/>
          <w:bCs w:val="0"/>
          <w:color w:val="auto"/>
          <w:sz w:val="30"/>
          <w:szCs w:val="30"/>
          <w:highlight w:val="none"/>
        </w:rPr>
        <w:t>：</w:t>
      </w:r>
      <w:r>
        <w:rPr>
          <w:rFonts w:hint="eastAsia" w:ascii="宋体" w:hAnsi="宋体" w:eastAsia="宋体" w:cs="宋体"/>
          <w:b w:val="0"/>
          <w:bCs/>
          <w:color w:val="auto"/>
          <w:sz w:val="30"/>
          <w:szCs w:val="30"/>
          <w:highlight w:val="none"/>
          <w:lang w:val="en-US" w:eastAsia="zh-CN"/>
        </w:rPr>
        <w:t>新疆盛世乾元工程项目管理咨询有限公司</w:t>
      </w:r>
    </w:p>
    <w:p w14:paraId="729958EE">
      <w:pPr>
        <w:keepNext w:val="0"/>
        <w:keepLines w:val="0"/>
        <w:pageBreakBefore w:val="0"/>
        <w:widowControl w:val="0"/>
        <w:kinsoku/>
        <w:wordWrap/>
        <w:overflowPunct/>
        <w:topLinePunct w:val="0"/>
        <w:autoSpaceDE/>
        <w:autoSpaceDN/>
        <w:bidi w:val="0"/>
        <w:adjustRightInd/>
        <w:snapToGrid/>
        <w:spacing w:line="600" w:lineRule="auto"/>
        <w:ind w:firstLine="587" w:firstLineChars="195"/>
        <w:textAlignment w:val="auto"/>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kern w:val="0"/>
          <w:sz w:val="30"/>
          <w:szCs w:val="30"/>
          <w:highlight w:val="none"/>
        </w:rPr>
        <w:t>联系人：</w:t>
      </w:r>
      <w:r>
        <w:rPr>
          <w:rFonts w:hint="eastAsia" w:ascii="宋体" w:hAnsi="宋体" w:eastAsia="宋体" w:cs="宋体"/>
          <w:b w:val="0"/>
          <w:bCs/>
          <w:color w:val="auto"/>
          <w:kern w:val="0"/>
          <w:sz w:val="30"/>
          <w:szCs w:val="30"/>
          <w:highlight w:val="none"/>
          <w:lang w:val="en-US" w:eastAsia="zh-CN"/>
        </w:rPr>
        <w:t>王国彦、董乐、蔡海涛</w:t>
      </w:r>
    </w:p>
    <w:p w14:paraId="7B7C62E8">
      <w:pPr>
        <w:keepNext w:val="0"/>
        <w:keepLines w:val="0"/>
        <w:pageBreakBefore w:val="0"/>
        <w:widowControl w:val="0"/>
        <w:kinsoku/>
        <w:wordWrap/>
        <w:overflowPunct/>
        <w:topLinePunct w:val="0"/>
        <w:autoSpaceDE/>
        <w:autoSpaceDN/>
        <w:bidi w:val="0"/>
        <w:adjustRightInd/>
        <w:snapToGrid/>
        <w:spacing w:line="600" w:lineRule="auto"/>
        <w:ind w:firstLine="602" w:firstLineChars="200"/>
        <w:textAlignment w:val="auto"/>
        <w:rPr>
          <w:rFonts w:hint="eastAsia" w:ascii="宋体" w:hAnsi="宋体" w:eastAsia="宋体" w:cs="宋体"/>
          <w:b/>
          <w:bCs w:val="0"/>
          <w:color w:val="auto"/>
          <w:sz w:val="30"/>
          <w:szCs w:val="30"/>
          <w:highlight w:val="none"/>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b/>
          <w:bCs w:val="0"/>
          <w:color w:val="auto"/>
          <w:kern w:val="0"/>
          <w:sz w:val="30"/>
          <w:szCs w:val="30"/>
          <w:highlight w:val="none"/>
        </w:rPr>
        <w:t>联系电话：</w:t>
      </w:r>
      <w:r>
        <w:rPr>
          <w:rFonts w:hint="eastAsia" w:ascii="宋体" w:hAnsi="宋体" w:eastAsia="宋体" w:cs="宋体"/>
          <w:b w:val="0"/>
          <w:bCs/>
          <w:color w:val="auto"/>
          <w:sz w:val="30"/>
          <w:szCs w:val="30"/>
          <w:highlight w:val="none"/>
        </w:rPr>
        <w:t>0991-</w:t>
      </w:r>
      <w:r>
        <w:rPr>
          <w:rFonts w:hint="eastAsia" w:ascii="宋体" w:hAnsi="宋体" w:eastAsia="宋体" w:cs="宋体"/>
          <w:b w:val="0"/>
          <w:bCs/>
          <w:color w:val="auto"/>
          <w:sz w:val="30"/>
          <w:szCs w:val="30"/>
          <w:highlight w:val="none"/>
          <w:lang w:val="en-US" w:eastAsia="zh-CN"/>
        </w:rPr>
        <w:t>4659594、18999288665</w:t>
      </w:r>
    </w:p>
    <w:sdt>
      <w:sdtPr>
        <w:rPr>
          <w:rFonts w:hint="eastAsia" w:ascii="宋体" w:hAnsi="宋体" w:eastAsia="宋体" w:cs="宋体"/>
          <w:color w:val="auto"/>
          <w:kern w:val="2"/>
          <w:sz w:val="21"/>
          <w:szCs w:val="24"/>
          <w:highlight w:val="none"/>
          <w:lang w:val="en-US" w:eastAsia="zh-CN" w:bidi="ar-SA"/>
        </w:rPr>
        <w:id w:val="147474441"/>
        <w15:color w:val="DBDBDB"/>
        <w:docPartObj>
          <w:docPartGallery w:val="Table of Contents"/>
          <w:docPartUnique/>
        </w:docPartObj>
      </w:sdtPr>
      <w:sdtEndPr>
        <w:rPr>
          <w:rFonts w:hint="eastAsia" w:ascii="宋体" w:hAnsi="宋体" w:eastAsia="宋体" w:cs="宋体"/>
          <w:color w:val="auto"/>
          <w:kern w:val="2"/>
          <w:sz w:val="21"/>
          <w:szCs w:val="24"/>
          <w:highlight w:val="none"/>
          <w:lang w:val="en-US" w:eastAsia="zh-CN" w:bidi="ar-SA"/>
        </w:rPr>
      </w:sdtEndPr>
      <w:sdtContent>
        <w:p w14:paraId="6F204ABC">
          <w:pPr>
            <w:spacing w:before="0" w:beforeLines="0" w:after="0" w:afterLines="0" w:line="240" w:lineRule="auto"/>
            <w:ind w:left="0" w:leftChars="0" w:right="0" w:rightChars="0" w:firstLine="0" w:firstLineChars="0"/>
            <w:jc w:val="center"/>
            <w:rPr>
              <w:rFonts w:hint="eastAsia" w:ascii="宋体" w:hAnsi="宋体" w:eastAsia="宋体" w:cs="宋体"/>
              <w:color w:val="auto"/>
              <w:highlight w:val="none"/>
            </w:rPr>
          </w:pPr>
          <w:r>
            <w:rPr>
              <w:rFonts w:hint="eastAsia" w:ascii="宋体" w:hAnsi="宋体" w:eastAsia="宋体" w:cs="宋体"/>
              <w:b/>
              <w:bCs/>
              <w:color w:val="auto"/>
              <w:kern w:val="2"/>
              <w:sz w:val="28"/>
              <w:szCs w:val="28"/>
              <w:highlight w:val="none"/>
              <w:lang w:val="en-US" w:eastAsia="zh-CN" w:bidi="ar-SA"/>
            </w:rPr>
            <w:t>目  录</w:t>
          </w:r>
        </w:p>
        <w:p w14:paraId="05B03548">
          <w:pPr>
            <w:pStyle w:val="47"/>
            <w:tabs>
              <w:tab w:val="right" w:leader="dot" w:pos="9708"/>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p>
        <w:p w14:paraId="5E577016">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_Toc9599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kern w:val="2"/>
              <w:sz w:val="28"/>
              <w:szCs w:val="28"/>
              <w:highlight w:val="none"/>
              <w:lang w:val="en-US" w:eastAsia="zh-CN" w:bidi="ar-SA"/>
            </w:rPr>
            <w:t>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_Toc9599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5088F2B">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_Toc2841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第二章  供应商须知前附表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_Toc2841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748BE48">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_Toc9167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eastAsia="zh-CN"/>
            </w:rPr>
            <w:t>第三章</w:t>
          </w:r>
          <w:r>
            <w:rPr>
              <w:rFonts w:hint="eastAsia" w:ascii="宋体" w:hAnsi="宋体" w:eastAsia="宋体" w:cs="宋体"/>
              <w:bCs/>
              <w:color w:val="auto"/>
              <w:sz w:val="28"/>
              <w:szCs w:val="28"/>
              <w:highlight w:val="none"/>
              <w:lang w:val="en-US" w:eastAsia="zh-CN"/>
            </w:rPr>
            <w:t xml:space="preserve">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_Toc9167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C69E5A6">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_Toc17422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kern w:val="0"/>
              <w:sz w:val="28"/>
              <w:szCs w:val="28"/>
              <w:highlight w:val="none"/>
              <w:lang w:val="en-US" w:eastAsia="zh-CN"/>
            </w:rPr>
            <w:t xml:space="preserve">第四章  </w:t>
          </w:r>
          <w:r>
            <w:rPr>
              <w:rFonts w:hint="eastAsia" w:ascii="宋体" w:hAnsi="宋体" w:eastAsia="宋体" w:cs="宋体"/>
              <w:bCs/>
              <w:color w:val="auto"/>
              <w:kern w:val="0"/>
              <w:sz w:val="28"/>
              <w:szCs w:val="28"/>
              <w:highlight w:val="none"/>
            </w:rPr>
            <w:t>合同条款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_Toc17422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D34D5AC">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_Toc10164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第五章  采购需求及技术要求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_Toc10164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6F7DCAB">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_Toc32387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eastAsia="zh-CN"/>
            </w:rPr>
            <w:t>第六章</w:t>
          </w:r>
          <w:r>
            <w:rPr>
              <w:rFonts w:hint="eastAsia" w:ascii="宋体" w:hAnsi="宋体" w:eastAsia="宋体" w:cs="宋体"/>
              <w:bCs/>
              <w:color w:val="auto"/>
              <w:sz w:val="28"/>
              <w:szCs w:val="28"/>
              <w:highlight w:val="none"/>
              <w:lang w:val="en-US" w:eastAsia="zh-CN"/>
            </w:rPr>
            <w:t xml:space="preserve">  评标标准及办法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_Toc32387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E206402">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_Toc14690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 xml:space="preserve">第七章  </w:t>
          </w:r>
          <w:r>
            <w:rPr>
              <w:rFonts w:hint="eastAsia" w:ascii="宋体" w:hAnsi="宋体" w:cs="宋体"/>
              <w:bCs/>
              <w:color w:val="auto"/>
              <w:sz w:val="28"/>
              <w:szCs w:val="28"/>
              <w:highlight w:val="none"/>
              <w:lang w:val="en-US" w:eastAsia="zh-CN"/>
            </w:rPr>
            <w:t>投标</w:t>
          </w:r>
          <w:r>
            <w:rPr>
              <w:rFonts w:hint="eastAsia" w:ascii="宋体" w:hAnsi="宋体" w:eastAsia="宋体" w:cs="宋体"/>
              <w:bCs/>
              <w:color w:val="auto"/>
              <w:sz w:val="28"/>
              <w:szCs w:val="28"/>
              <w:highlight w:val="none"/>
              <w:lang w:val="en-US" w:eastAsia="zh-CN"/>
            </w:rPr>
            <w:t>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_Toc14690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E20E6E3">
          <w:pPr>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sdtContent>
    </w:sdt>
    <w:p w14:paraId="03692189">
      <w:pPr>
        <w:tabs>
          <w:tab w:val="left" w:pos="3921"/>
          <w:tab w:val="center" w:pos="5194"/>
        </w:tabs>
        <w:spacing w:line="600" w:lineRule="auto"/>
        <w:ind w:firstLine="562" w:firstLineChars="200"/>
        <w:jc w:val="left"/>
        <w:outlineLvl w:val="9"/>
        <w:rPr>
          <w:rFonts w:hint="eastAsia" w:ascii="宋体" w:hAnsi="宋体" w:eastAsia="宋体" w:cs="宋体"/>
          <w:b/>
          <w:color w:val="auto"/>
          <w:sz w:val="28"/>
          <w:szCs w:val="28"/>
          <w:highlight w:val="none"/>
          <w:lang w:val="en-US" w:eastAsia="zh-CN"/>
        </w:rPr>
        <w:sectPr>
          <w:headerReference r:id="rId3" w:type="default"/>
          <w:footerReference r:id="rId4" w:type="default"/>
          <w:pgSz w:w="11906" w:h="16839"/>
          <w:pgMar w:top="1431" w:right="1111" w:bottom="1156" w:left="1087" w:header="0" w:footer="996" w:gutter="0"/>
          <w:pgNumType w:fmt="decimal" w:start="1"/>
          <w:cols w:space="720" w:num="1"/>
        </w:sectPr>
      </w:pPr>
      <w:r>
        <w:rPr>
          <w:rFonts w:hint="eastAsia" w:ascii="宋体" w:hAnsi="宋体" w:eastAsia="宋体" w:cs="宋体"/>
          <w:b/>
          <w:color w:val="auto"/>
          <w:sz w:val="28"/>
          <w:szCs w:val="28"/>
          <w:highlight w:val="none"/>
          <w:lang w:val="en-US" w:eastAsia="zh-CN"/>
        </w:rPr>
        <w:tab/>
      </w:r>
    </w:p>
    <w:p w14:paraId="14519C14">
      <w:pPr>
        <w:keepNext w:val="0"/>
        <w:keepLines w:val="0"/>
        <w:pageBreakBefore w:val="0"/>
        <w:widowControl w:val="0"/>
        <w:numPr>
          <w:ilvl w:val="0"/>
          <w:numId w:val="2"/>
        </w:numPr>
        <w:tabs>
          <w:tab w:val="left" w:pos="3921"/>
          <w:tab w:val="center" w:pos="5194"/>
        </w:tabs>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2"/>
          <w:sz w:val="28"/>
          <w:szCs w:val="28"/>
          <w:highlight w:val="none"/>
          <w:lang w:val="en-US" w:eastAsia="zh-CN" w:bidi="ar-SA"/>
        </w:rPr>
      </w:pPr>
      <w:bookmarkStart w:id="2" w:name="_Toc9599"/>
      <w:r>
        <w:rPr>
          <w:rFonts w:hint="eastAsia" w:ascii="宋体" w:hAnsi="宋体" w:eastAsia="宋体" w:cs="宋体"/>
          <w:b/>
          <w:bCs/>
          <w:color w:val="auto"/>
          <w:kern w:val="2"/>
          <w:sz w:val="28"/>
          <w:szCs w:val="28"/>
          <w:highlight w:val="none"/>
          <w:lang w:val="en-US" w:eastAsia="zh-CN" w:bidi="ar-SA"/>
        </w:rPr>
        <w:t xml:space="preserve"> 招标公告</w:t>
      </w:r>
      <w:bookmarkEnd w:id="2"/>
    </w:p>
    <w:p w14:paraId="1C44A37F">
      <w:pPr>
        <w:pBdr>
          <w:top w:val="single" w:color="auto" w:sz="4" w:space="1"/>
          <w:left w:val="single" w:color="auto" w:sz="4" w:space="4"/>
          <w:bottom w:val="single" w:color="auto" w:sz="4" w:space="1"/>
          <w:right w:val="single" w:color="auto" w:sz="4" w:space="4"/>
        </w:pBd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项目概况：</w:t>
      </w:r>
    </w:p>
    <w:p w14:paraId="5026B2D7">
      <w:pPr>
        <w:pBdr>
          <w:top w:val="single" w:color="auto" w:sz="4" w:space="1"/>
          <w:left w:val="single" w:color="auto" w:sz="4" w:space="4"/>
          <w:bottom w:val="single" w:color="auto" w:sz="4" w:space="1"/>
          <w:right w:val="single" w:color="auto" w:sz="4" w:space="4"/>
        </w:pBdr>
        <w:spacing w:line="44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u w:val="single"/>
          <w:lang w:eastAsia="zh-CN"/>
        </w:rPr>
        <w:t>新疆农业大学2026-2027年度大宗食材采购-烤肠采购</w:t>
      </w:r>
      <w:r>
        <w:rPr>
          <w:rFonts w:hint="eastAsia" w:ascii="宋体" w:hAnsi="宋体" w:eastAsia="宋体" w:cs="宋体"/>
          <w:sz w:val="24"/>
          <w:szCs w:val="24"/>
          <w:highlight w:val="none"/>
          <w:u w:val="single"/>
          <w:lang w:val="en-US" w:eastAsia="zh-CN"/>
        </w:rPr>
        <w:t>项目</w:t>
      </w:r>
      <w:r>
        <w:rPr>
          <w:rFonts w:hint="eastAsia" w:ascii="宋体" w:hAnsi="宋体" w:eastAsia="宋体" w:cs="宋体"/>
          <w:sz w:val="24"/>
          <w:szCs w:val="24"/>
          <w:highlight w:val="none"/>
          <w:u w:val="none"/>
        </w:rPr>
        <w:t>的</w:t>
      </w:r>
      <w:r>
        <w:rPr>
          <w:rFonts w:hint="eastAsia" w:ascii="宋体" w:hAnsi="宋体" w:eastAsia="宋体" w:cs="宋体"/>
          <w:color w:val="auto"/>
          <w:sz w:val="24"/>
          <w:szCs w:val="24"/>
          <w:highlight w:val="none"/>
          <w:u w:val="none"/>
          <w:lang w:eastAsia="zh-CN"/>
        </w:rPr>
        <w:t>潜在投标人应在政采云平台线上获取招标文件</w:t>
      </w:r>
      <w:r>
        <w:rPr>
          <w:rFonts w:hint="eastAsia" w:ascii="宋体" w:hAnsi="宋体" w:eastAsia="宋体" w:cs="宋体"/>
          <w:sz w:val="24"/>
          <w:szCs w:val="24"/>
          <w:highlight w:val="none"/>
          <w:u w:val="none"/>
          <w:lang w:eastAsia="zh-CN"/>
        </w:rPr>
        <w:t>，并于</w:t>
      </w:r>
      <w:r>
        <w:rPr>
          <w:rFonts w:hint="eastAsia" w:ascii="宋体" w:hAnsi="宋体" w:eastAsia="宋体" w:cs="宋体"/>
          <w:sz w:val="24"/>
          <w:szCs w:val="24"/>
          <w:highlight w:val="none"/>
          <w:u w:val="single"/>
          <w:lang w:eastAsia="zh-CN"/>
        </w:rPr>
        <w:t>2026年</w:t>
      </w:r>
      <w:r>
        <w:rPr>
          <w:rFonts w:hint="eastAsia" w:ascii="宋体" w:hAnsi="宋体" w:eastAsia="宋体" w:cs="宋体"/>
          <w:sz w:val="24"/>
          <w:szCs w:val="24"/>
          <w:highlight w:val="none"/>
          <w:u w:val="single"/>
          <w:lang w:val="en-US" w:eastAsia="zh-CN"/>
        </w:rPr>
        <w:t>8</w:t>
      </w:r>
      <w:r>
        <w:rPr>
          <w:rFonts w:hint="eastAsia" w:ascii="宋体" w:hAnsi="宋体" w:eastAsia="宋体" w:cs="宋体"/>
          <w:sz w:val="24"/>
          <w:szCs w:val="24"/>
          <w:highlight w:val="none"/>
          <w:u w:val="single"/>
          <w:lang w:eastAsia="zh-CN"/>
        </w:rPr>
        <w:t>月</w:t>
      </w:r>
      <w:r>
        <w:rPr>
          <w:rFonts w:hint="eastAsia" w:ascii="宋体" w:hAnsi="宋体" w:eastAsia="宋体" w:cs="宋体"/>
          <w:sz w:val="24"/>
          <w:szCs w:val="24"/>
          <w:highlight w:val="none"/>
          <w:u w:val="single"/>
          <w:lang w:val="en-US" w:eastAsia="zh-CN"/>
        </w:rPr>
        <w:t>14</w:t>
      </w:r>
      <w:r>
        <w:rPr>
          <w:rFonts w:hint="eastAsia" w:ascii="宋体" w:hAnsi="宋体" w:eastAsia="宋体" w:cs="宋体"/>
          <w:sz w:val="24"/>
          <w:szCs w:val="24"/>
          <w:highlight w:val="none"/>
          <w:u w:val="single"/>
          <w:lang w:eastAsia="zh-CN"/>
        </w:rPr>
        <w:t>日 11:00（北京时间）</w:t>
      </w:r>
      <w:r>
        <w:rPr>
          <w:rFonts w:hint="eastAsia" w:ascii="宋体" w:hAnsi="宋体" w:eastAsia="宋体" w:cs="宋体"/>
          <w:sz w:val="24"/>
          <w:szCs w:val="24"/>
          <w:highlight w:val="none"/>
          <w:u w:val="none"/>
          <w:lang w:eastAsia="zh-CN"/>
        </w:rPr>
        <w:t xml:space="preserve">前递交投标文件。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p>
    <w:p w14:paraId="0E8818A0">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一、项目基本情况</w:t>
      </w:r>
    </w:p>
    <w:p w14:paraId="24AFCD15">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eastAsia="zh-CN"/>
        </w:rPr>
        <w:t>SSQYZB02-2026015-1（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p>
    <w:p w14:paraId="67109E36">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新疆农业大学2026-2027年度大宗食材采购-烤肠</w:t>
      </w:r>
      <w:r>
        <w:rPr>
          <w:rFonts w:hint="eastAsia" w:ascii="宋体" w:hAnsi="宋体" w:eastAsia="宋体" w:cs="宋体"/>
          <w:color w:val="auto"/>
          <w:sz w:val="24"/>
          <w:szCs w:val="24"/>
          <w:highlight w:val="none"/>
          <w:lang w:val="en-US" w:eastAsia="zh-CN"/>
        </w:rPr>
        <w:t>采购项目</w:t>
      </w:r>
    </w:p>
    <w:p w14:paraId="193F67D8">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采购方式：公开招标</w:t>
      </w:r>
    </w:p>
    <w:p w14:paraId="1D08906C">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预算金额（元）：</w:t>
      </w:r>
      <w:r>
        <w:rPr>
          <w:rFonts w:hint="eastAsia" w:ascii="宋体" w:hAnsi="宋体" w:eastAsia="宋体" w:cs="宋体"/>
          <w:color w:val="auto"/>
          <w:sz w:val="24"/>
          <w:szCs w:val="24"/>
          <w:highlight w:val="none"/>
          <w:lang w:val="en-US" w:eastAsia="zh-CN"/>
        </w:rPr>
        <w:t>800000.00</w:t>
      </w:r>
    </w:p>
    <w:p w14:paraId="60830C68">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最高限价（元）：</w:t>
      </w:r>
      <w:r>
        <w:rPr>
          <w:rFonts w:hint="eastAsia" w:ascii="宋体" w:hAnsi="宋体" w:eastAsia="宋体" w:cs="宋体"/>
          <w:color w:val="auto"/>
          <w:sz w:val="24"/>
          <w:szCs w:val="24"/>
          <w:highlight w:val="none"/>
          <w:lang w:val="en-US" w:eastAsia="zh-CN"/>
        </w:rPr>
        <w:t>800000.00</w:t>
      </w:r>
    </w:p>
    <w:p w14:paraId="0408FC8D">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采购需求：</w:t>
      </w:r>
    </w:p>
    <w:p w14:paraId="2E273B5A">
      <w:pPr>
        <w:keepNext w:val="0"/>
        <w:keepLines w:val="0"/>
        <w:pageBreakBefore w:val="0"/>
        <w:kinsoku/>
        <w:wordWrap/>
        <w:overflowPunct/>
        <w:topLinePunct w:val="0"/>
        <w:autoSpaceDE/>
        <w:autoSpaceDN/>
        <w:bidi w:val="0"/>
        <w:adjustRightInd/>
        <w:snapToGrid/>
        <w:spacing w:line="400" w:lineRule="exact"/>
        <w:ind w:firstLine="508" w:firstLineChars="200"/>
        <w:textAlignment w:val="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标项名称:</w:t>
      </w:r>
      <w:r>
        <w:rPr>
          <w:rFonts w:hint="eastAsia" w:ascii="宋体" w:hAnsi="宋体" w:eastAsia="宋体" w:cs="宋体"/>
          <w:sz w:val="24"/>
          <w:szCs w:val="24"/>
          <w:highlight w:val="none"/>
          <w:lang w:eastAsia="zh-CN" w:bidi="ar"/>
        </w:rPr>
        <w:t>标项</w:t>
      </w:r>
      <w:r>
        <w:rPr>
          <w:rFonts w:hint="eastAsia" w:ascii="宋体" w:hAnsi="宋体" w:eastAsia="宋体" w:cs="宋体"/>
          <w:sz w:val="24"/>
          <w:szCs w:val="24"/>
          <w:highlight w:val="none"/>
          <w:lang w:val="en-US" w:eastAsia="zh-CN" w:bidi="ar"/>
        </w:rPr>
        <w:t>一</w:t>
      </w:r>
      <w:r>
        <w:rPr>
          <w:rFonts w:hint="eastAsia" w:ascii="宋体" w:hAnsi="宋体" w:eastAsia="宋体" w:cs="宋体"/>
          <w:sz w:val="24"/>
          <w:szCs w:val="24"/>
          <w:highlight w:val="none"/>
          <w:lang w:eastAsia="zh-CN" w:bidi="ar"/>
        </w:rPr>
        <w:t>、</w:t>
      </w:r>
      <w:r>
        <w:rPr>
          <w:rFonts w:hint="eastAsia" w:ascii="宋体" w:hAnsi="宋体" w:eastAsia="宋体" w:cs="宋体"/>
          <w:spacing w:val="7"/>
          <w:sz w:val="24"/>
          <w:szCs w:val="24"/>
          <w:highlight w:val="none"/>
        </w:rPr>
        <w:t>新疆农业大学2026-2027年度大宗食材采购项目标包5、烤肠（一）</w:t>
      </w:r>
    </w:p>
    <w:p w14:paraId="398B70B2">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数量:一批</w:t>
      </w:r>
    </w:p>
    <w:p w14:paraId="6D9A4A7F">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预算金额（元）:400000.00元</w:t>
      </w:r>
    </w:p>
    <w:p w14:paraId="02306D62">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简要规格描述或项目基本概况介绍、用途：禾园一餐厅的烤肠采购，具体采购要求详见</w:t>
      </w:r>
    </w:p>
    <w:p w14:paraId="4900524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招标文件采购需求；</w:t>
      </w:r>
    </w:p>
    <w:p w14:paraId="5B2A78E4">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p w14:paraId="248DB778">
      <w:pPr>
        <w:keepNext w:val="0"/>
        <w:keepLines w:val="0"/>
        <w:pageBreakBefore w:val="0"/>
        <w:widowControl w:val="0"/>
        <w:kinsoku/>
        <w:wordWrap/>
        <w:overflowPunct/>
        <w:topLinePunct w:val="0"/>
        <w:autoSpaceDE/>
        <w:autoSpaceDN/>
        <w:bidi w:val="0"/>
        <w:adjustRightInd/>
        <w:snapToGrid/>
        <w:spacing w:line="400" w:lineRule="exact"/>
        <w:ind w:firstLine="508" w:firstLineChars="200"/>
        <w:textAlignment w:val="auto"/>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标项名称:</w:t>
      </w:r>
      <w:r>
        <w:rPr>
          <w:rFonts w:hint="eastAsia" w:ascii="宋体" w:hAnsi="宋体" w:eastAsia="宋体" w:cs="宋体"/>
          <w:spacing w:val="7"/>
          <w:sz w:val="24"/>
          <w:szCs w:val="24"/>
          <w:highlight w:val="none"/>
          <w:lang w:eastAsia="zh-CN"/>
        </w:rPr>
        <w:t>标项</w:t>
      </w:r>
      <w:r>
        <w:rPr>
          <w:rFonts w:hint="eastAsia" w:ascii="宋体" w:hAnsi="宋体" w:eastAsia="宋体" w:cs="宋体"/>
          <w:spacing w:val="7"/>
          <w:sz w:val="24"/>
          <w:szCs w:val="24"/>
          <w:highlight w:val="none"/>
          <w:lang w:val="en-US" w:eastAsia="zh-CN"/>
        </w:rPr>
        <w:t>二</w:t>
      </w:r>
      <w:r>
        <w:rPr>
          <w:rFonts w:hint="eastAsia" w:ascii="宋体" w:hAnsi="宋体" w:eastAsia="宋体" w:cs="宋体"/>
          <w:spacing w:val="7"/>
          <w:sz w:val="24"/>
          <w:szCs w:val="24"/>
          <w:highlight w:val="none"/>
          <w:lang w:eastAsia="zh-CN"/>
        </w:rPr>
        <w:t>、</w:t>
      </w:r>
      <w:r>
        <w:rPr>
          <w:rFonts w:hint="eastAsia" w:ascii="宋体" w:hAnsi="宋体" w:eastAsia="宋体" w:cs="宋体"/>
          <w:spacing w:val="7"/>
          <w:sz w:val="24"/>
          <w:szCs w:val="24"/>
          <w:highlight w:val="none"/>
        </w:rPr>
        <w:t>新疆农业大学2026-2027年度大宗食材采购项目标包6、烤肠（二）</w:t>
      </w:r>
    </w:p>
    <w:p w14:paraId="60F9D9F6">
      <w:pPr>
        <w:keepNext w:val="0"/>
        <w:keepLines w:val="0"/>
        <w:pageBreakBefore w:val="0"/>
        <w:widowControl w:val="0"/>
        <w:kinsoku/>
        <w:wordWrap/>
        <w:overflowPunct/>
        <w:topLinePunct w:val="0"/>
        <w:autoSpaceDE/>
        <w:autoSpaceDN/>
        <w:bidi w:val="0"/>
        <w:adjustRightInd/>
        <w:snapToGrid/>
        <w:spacing w:line="400" w:lineRule="exact"/>
        <w:ind w:firstLine="508" w:firstLineChars="200"/>
        <w:textAlignment w:val="auto"/>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eastAsia="zh-CN"/>
        </w:rPr>
        <w:t>数量:一批</w:t>
      </w:r>
    </w:p>
    <w:p w14:paraId="6999706F">
      <w:pPr>
        <w:keepNext w:val="0"/>
        <w:keepLines w:val="0"/>
        <w:pageBreakBefore w:val="0"/>
        <w:widowControl w:val="0"/>
        <w:kinsoku/>
        <w:wordWrap/>
        <w:overflowPunct/>
        <w:topLinePunct w:val="0"/>
        <w:autoSpaceDE/>
        <w:autoSpaceDN/>
        <w:bidi w:val="0"/>
        <w:adjustRightInd/>
        <w:snapToGrid/>
        <w:spacing w:line="400" w:lineRule="exact"/>
        <w:ind w:firstLine="508" w:firstLineChars="200"/>
        <w:textAlignment w:val="auto"/>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eastAsia="zh-CN"/>
        </w:rPr>
        <w:t>预算金额（元）:400000.00元</w:t>
      </w:r>
    </w:p>
    <w:p w14:paraId="15F1B058">
      <w:pPr>
        <w:keepNext w:val="0"/>
        <w:keepLines w:val="0"/>
        <w:pageBreakBefore w:val="0"/>
        <w:widowControl w:val="0"/>
        <w:kinsoku/>
        <w:wordWrap/>
        <w:overflowPunct/>
        <w:topLinePunct w:val="0"/>
        <w:autoSpaceDE/>
        <w:autoSpaceDN/>
        <w:bidi w:val="0"/>
        <w:adjustRightInd/>
        <w:snapToGrid/>
        <w:spacing w:line="400" w:lineRule="exact"/>
        <w:ind w:firstLine="508" w:firstLineChars="200"/>
        <w:textAlignment w:val="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lang w:eastAsia="zh-CN"/>
        </w:rPr>
        <w:t>简要规格描述或项目基本概况介绍、用途：禾园二餐厅的烤肠采购，具体采购要求详见招标文件采购需求；</w:t>
      </w:r>
    </w:p>
    <w:p w14:paraId="0C3F6CEE">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fill="F7F7F7"/>
        </w:rPr>
        <w:t>备注：/</w:t>
      </w:r>
    </w:p>
    <w:p w14:paraId="40ED1324">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合同履约期限：</w:t>
      </w:r>
      <w:r>
        <w:rPr>
          <w:rFonts w:hint="eastAsia" w:ascii="宋体" w:hAnsi="宋体" w:eastAsia="宋体" w:cs="宋体"/>
          <w:color w:val="auto"/>
          <w:sz w:val="24"/>
          <w:szCs w:val="24"/>
          <w:highlight w:val="none"/>
          <w:lang w:val="en-US" w:eastAsia="zh-CN"/>
        </w:rPr>
        <w:t>自合同签订之日起一年。</w:t>
      </w:r>
    </w:p>
    <w:p w14:paraId="6AB3B055">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本项目（否）接受联合体投标。</w:t>
      </w:r>
    </w:p>
    <w:p w14:paraId="67BD60C5">
      <w:pPr>
        <w:pStyle w:val="24"/>
        <w:keepNext w:val="0"/>
        <w:keepLines w:val="0"/>
        <w:widowControl/>
        <w:suppressLineNumbers w:val="0"/>
        <w:spacing w:before="75" w:beforeAutospacing="0" w:after="75" w:afterAutospacing="0" w:line="300" w:lineRule="atLeast"/>
        <w:ind w:left="0" w:right="0"/>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二、申请人的资格要求：</w:t>
      </w:r>
    </w:p>
    <w:p w14:paraId="0B058917">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669D2853">
      <w:pPr>
        <w:spacing w:line="30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spacing w:val="5"/>
          <w:sz w:val="24"/>
          <w:szCs w:val="24"/>
          <w:highlight w:val="none"/>
        </w:rPr>
        <w:t>【</w:t>
      </w:r>
      <w:r>
        <w:rPr>
          <w:rFonts w:hint="eastAsia" w:ascii="宋体" w:hAnsi="宋体" w:eastAsia="宋体" w:cs="宋体"/>
          <w:spacing w:val="5"/>
          <w:sz w:val="24"/>
          <w:szCs w:val="24"/>
          <w:highlight w:val="none"/>
          <w:lang w:eastAsia="zh-CN"/>
        </w:rPr>
        <w:t>标项</w:t>
      </w:r>
      <w:r>
        <w:rPr>
          <w:rFonts w:hint="eastAsia" w:ascii="宋体" w:hAnsi="宋体" w:eastAsia="宋体" w:cs="宋体"/>
          <w:spacing w:val="5"/>
          <w:sz w:val="24"/>
          <w:szCs w:val="24"/>
          <w:highlight w:val="none"/>
          <w:lang w:val="en-US" w:eastAsia="zh-CN"/>
        </w:rPr>
        <w:t>一</w:t>
      </w:r>
      <w:r>
        <w:rPr>
          <w:rFonts w:hint="eastAsia" w:ascii="宋体" w:hAnsi="宋体" w:eastAsia="宋体" w:cs="宋体"/>
          <w:spacing w:val="5"/>
          <w:sz w:val="24"/>
          <w:szCs w:val="24"/>
          <w:highlight w:val="none"/>
        </w:rPr>
        <w:t>烤肠（一）</w:t>
      </w:r>
      <w:r>
        <w:rPr>
          <w:rFonts w:hint="eastAsia" w:ascii="宋体" w:hAnsi="宋体" w:eastAsia="宋体" w:cs="宋体"/>
          <w:spacing w:val="5"/>
          <w:sz w:val="24"/>
          <w:szCs w:val="24"/>
          <w:highlight w:val="none"/>
          <w:lang w:eastAsia="zh-CN"/>
        </w:rPr>
        <w:t>、标项</w:t>
      </w:r>
      <w:r>
        <w:rPr>
          <w:rFonts w:hint="eastAsia" w:ascii="宋体" w:hAnsi="宋体" w:eastAsia="宋体" w:cs="宋体"/>
          <w:spacing w:val="5"/>
          <w:sz w:val="24"/>
          <w:szCs w:val="24"/>
          <w:highlight w:val="none"/>
          <w:lang w:val="en-US" w:eastAsia="zh-CN"/>
        </w:rPr>
        <w:t>二</w:t>
      </w:r>
      <w:r>
        <w:rPr>
          <w:rFonts w:hint="eastAsia" w:ascii="宋体" w:hAnsi="宋体" w:eastAsia="宋体" w:cs="宋体"/>
          <w:spacing w:val="5"/>
          <w:sz w:val="24"/>
          <w:szCs w:val="24"/>
          <w:highlight w:val="none"/>
        </w:rPr>
        <w:t>烤肠（二）</w:t>
      </w:r>
      <w:r>
        <w:rPr>
          <w:rFonts w:hint="eastAsia" w:ascii="宋体" w:hAnsi="宋体" w:eastAsia="宋体" w:cs="宋体"/>
          <w:spacing w:val="9"/>
          <w:sz w:val="24"/>
          <w:szCs w:val="24"/>
          <w:highlight w:val="none"/>
        </w:rPr>
        <w:t>】为非专门</w:t>
      </w:r>
      <w:r>
        <w:rPr>
          <w:rFonts w:hint="eastAsia" w:ascii="宋体" w:hAnsi="宋体" w:eastAsia="宋体" w:cs="宋体"/>
          <w:spacing w:val="10"/>
          <w:sz w:val="24"/>
          <w:szCs w:val="24"/>
          <w:highlight w:val="none"/>
        </w:rPr>
        <w:t>面向中小企业（对于非专门面向中小企业的项目，对小型和微型</w:t>
      </w:r>
      <w:r>
        <w:rPr>
          <w:rFonts w:hint="eastAsia" w:ascii="宋体" w:hAnsi="宋体" w:eastAsia="宋体" w:cs="宋体"/>
          <w:spacing w:val="9"/>
          <w:sz w:val="24"/>
          <w:szCs w:val="24"/>
          <w:highlight w:val="none"/>
        </w:rPr>
        <w:t>企业（或联合体各方均为小</w:t>
      </w:r>
      <w:r>
        <w:rPr>
          <w:rFonts w:hint="eastAsia" w:ascii="宋体" w:hAnsi="宋体" w:eastAsia="宋体" w:cs="宋体"/>
          <w:spacing w:val="8"/>
          <w:sz w:val="24"/>
          <w:szCs w:val="24"/>
          <w:highlight w:val="none"/>
        </w:rPr>
        <w:t>型、微型企业的，残疾人福利性单位、监狱企业视为小微企业）产</w:t>
      </w:r>
      <w:r>
        <w:rPr>
          <w:rFonts w:hint="eastAsia" w:ascii="宋体" w:hAnsi="宋体" w:eastAsia="宋体" w:cs="宋体"/>
          <w:spacing w:val="7"/>
          <w:sz w:val="24"/>
          <w:szCs w:val="24"/>
          <w:highlight w:val="none"/>
        </w:rPr>
        <w:t>品的价格给予10%的扣除，</w:t>
      </w:r>
      <w:r>
        <w:rPr>
          <w:rFonts w:hint="eastAsia" w:ascii="宋体" w:hAnsi="宋体" w:eastAsia="宋体" w:cs="宋体"/>
          <w:spacing w:val="5"/>
          <w:sz w:val="24"/>
          <w:szCs w:val="24"/>
          <w:highlight w:val="none"/>
        </w:rPr>
        <w:t>用扣除后的价格参与价格的评审。</w:t>
      </w:r>
    </w:p>
    <w:p w14:paraId="27DBF3EE">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3.本项目的特定资格要求：</w:t>
      </w:r>
    </w:p>
    <w:p w14:paraId="3F123001">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供应商须提供有效的《食品经营许可证》或《食品生产许可证》或</w:t>
      </w:r>
      <w:r>
        <w:rPr>
          <w:rFonts w:hint="eastAsia" w:ascii="宋体" w:hAnsi="宋体" w:eastAsia="宋体" w:cs="宋体"/>
          <w:i w:val="0"/>
          <w:iCs w:val="0"/>
          <w:caps w:val="0"/>
          <w:color w:val="000000"/>
          <w:spacing w:val="0"/>
          <w:sz w:val="24"/>
          <w:szCs w:val="24"/>
          <w:highlight w:val="none"/>
        </w:rPr>
        <w:t>《仅销售预包装食品经营者备案信息采集表》</w:t>
      </w:r>
      <w:r>
        <w:rPr>
          <w:rFonts w:hint="eastAsia" w:ascii="宋体" w:hAnsi="宋体" w:eastAsia="宋体" w:cs="宋体"/>
          <w:i w:val="0"/>
          <w:iCs w:val="0"/>
          <w:caps w:val="0"/>
          <w:color w:val="000000"/>
          <w:spacing w:val="0"/>
          <w:sz w:val="24"/>
          <w:szCs w:val="24"/>
          <w:highlight w:val="none"/>
          <w:lang w:eastAsia="zh-CN"/>
        </w:rPr>
        <w:t>。</w:t>
      </w:r>
    </w:p>
    <w:p w14:paraId="2C1C156E">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lang w:eastAsia="zh-CN"/>
        </w:rPr>
      </w:pPr>
      <w:r>
        <w:rPr>
          <w:rStyle w:val="31"/>
          <w:rFonts w:hint="eastAsia" w:ascii="宋体" w:hAnsi="宋体" w:eastAsia="宋体" w:cs="宋体"/>
          <w:color w:val="auto"/>
          <w:sz w:val="24"/>
          <w:szCs w:val="24"/>
          <w:highlight w:val="none"/>
        </w:rPr>
        <w:t>三、获取</w:t>
      </w:r>
      <w:r>
        <w:rPr>
          <w:rStyle w:val="31"/>
          <w:rFonts w:hint="eastAsia" w:ascii="宋体" w:hAnsi="宋体" w:eastAsia="宋体" w:cs="宋体"/>
          <w:color w:val="auto"/>
          <w:sz w:val="24"/>
          <w:szCs w:val="24"/>
          <w:highlight w:val="none"/>
          <w:lang w:eastAsia="zh-CN"/>
        </w:rPr>
        <w:t>采购文件</w:t>
      </w:r>
    </w:p>
    <w:p w14:paraId="6BBCC4F2">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rPr>
        <w:t>日至202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7</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日，每天上午</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0:00至14:00，下午</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0至</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59</w:t>
      </w:r>
      <w:r>
        <w:rPr>
          <w:rFonts w:hint="eastAsia" w:ascii="宋体" w:hAnsi="宋体" w:eastAsia="宋体" w:cs="宋体"/>
          <w:color w:val="auto"/>
          <w:sz w:val="24"/>
          <w:szCs w:val="24"/>
          <w:highlight w:val="none"/>
        </w:rPr>
        <w:t>（北京时间）</w:t>
      </w:r>
    </w:p>
    <w:p w14:paraId="284FD1DC">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地点：政采云平台（https://login.zcygov.cn/user-login/#/login）</w:t>
      </w:r>
    </w:p>
    <w:p w14:paraId="2F3FB3C1">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方式：供应商登录政采云平台https://www.zcygov.cn/在线申请获取采购文件（进入“项目采购”应用，在获取采购文件菜单中选择项目，申请获取采购文件</w:t>
      </w:r>
    </w:p>
    <w:p w14:paraId="1357F420">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售价（元）：0</w:t>
      </w:r>
    </w:p>
    <w:p w14:paraId="6C9DD620">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四、提交</w:t>
      </w:r>
      <w:r>
        <w:rPr>
          <w:rStyle w:val="31"/>
          <w:rFonts w:hint="eastAsia" w:ascii="宋体" w:hAnsi="宋体" w:eastAsia="宋体" w:cs="宋体"/>
          <w:color w:val="auto"/>
          <w:sz w:val="24"/>
          <w:szCs w:val="24"/>
          <w:highlight w:val="none"/>
          <w:lang w:eastAsia="zh-CN"/>
        </w:rPr>
        <w:t>投标文件</w:t>
      </w:r>
      <w:r>
        <w:rPr>
          <w:rStyle w:val="31"/>
          <w:rFonts w:hint="eastAsia" w:ascii="宋体" w:hAnsi="宋体" w:eastAsia="宋体" w:cs="宋体"/>
          <w:color w:val="auto"/>
          <w:sz w:val="24"/>
          <w:szCs w:val="24"/>
          <w:highlight w:val="none"/>
        </w:rPr>
        <w:t>截止时间、开标时间和地点</w:t>
      </w:r>
    </w:p>
    <w:p w14:paraId="1E446608">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 xml:space="preserve"> 8</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rPr>
        <w:t xml:space="preserve"> 11:00（北京时间）</w:t>
      </w:r>
    </w:p>
    <w:p w14:paraId="0806F5DB">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投标地点：请登录政采云投标客户端投标</w:t>
      </w:r>
    </w:p>
    <w:p w14:paraId="51908604">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 xml:space="preserve">8 </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rPr>
        <w:t xml:space="preserve"> 11:00（北京时间）</w:t>
      </w:r>
    </w:p>
    <w:p w14:paraId="7ABFF21E">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开标地点：投标人登录政采云平台https://www.zcygov.cn/，进入“项目采购-开标评标-右边选择对应项目点击“进入项目”进入开标大厅。</w:t>
      </w:r>
    </w:p>
    <w:p w14:paraId="39068172">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五、公告期限</w:t>
      </w:r>
    </w:p>
    <w:p w14:paraId="1234309C">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6E18AF62">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六、其他补充事宜</w:t>
      </w:r>
    </w:p>
    <w:p w14:paraId="7140B52D">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1.本项目采用全流程不见面电子开评标，投标供应商需要使用CA加密设备，供应商可通过新疆数字证书认证中心官网（https://www.xjca.com.cn/）或下载“新疆政务通”APP自行进行申领。</w:t>
      </w:r>
    </w:p>
    <w:p w14:paraId="035E9B63">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2.本项目实行网上投标，采用加密电子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(供应商须使用CA加密设备通过政采云电子投标客户端制作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)。若供应商参与投标，自行承担投标一切费用。</w:t>
      </w:r>
    </w:p>
    <w:p w14:paraId="11E5C118">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各供应商在开标前应确保成为新疆维吾尔自治区政府采购网正式注册入库供应商（已在政采云平台其他省份入驻的供应商无需重复注册），并完成CA数字证书申领。因未注册入库、未办理CA数字证书等原因造成无法投标或投标失败等后果由供应商自行承担。</w:t>
      </w:r>
    </w:p>
    <w:p w14:paraId="5C9E34F7">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4.供应商将政采云电子交易客户端下载、安装完成后，可通过账号密码或CA登录客户端进行</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制作。在使用政采云投标客户端时，建议使用WIN7+64位及以上操作系统。客户端请至新疆政府采购网（http://www.ccgp-xinjiang.gov.cn/）下载专区查看，如有问题可拨打政采云客户服务热线95763进行咨询。</w:t>
      </w:r>
    </w:p>
    <w:p w14:paraId="44ACF0FF">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5.供应商在开标时须使用制作加密电子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所使用的CA锁及电脑，电脑须提前配置好浏览器（建议使用谷歌浏览器），以便开标时解锁。</w:t>
      </w:r>
    </w:p>
    <w:p w14:paraId="4DE77E24">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供应商对不见面开评标系统的技术操作咨询，可通过https://edu.zcygov.cn/luban/xinjiang-e-biding自助查询，也可在政采云帮助中心常见问题解答和操作流程讲解视频中自助查询，网址为：https://service.zcygov.cn/#/help，“项目采购”—“操作流程-电子招投标”—“政府采购项目电子交易管理操作指南-供应商”版面获取操作指南。</w:t>
      </w:r>
    </w:p>
    <w:p w14:paraId="72FE9CAE">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7.为了保证开评标顺利进行，政采云线上开标功能完全实现，供应商开标所使用的电脑设备须具有视频及语音功能。</w:t>
      </w:r>
    </w:p>
    <w:p w14:paraId="3ADCED58">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特别提示：</w:t>
      </w:r>
    </w:p>
    <w:p w14:paraId="59A4A273">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1、采购限额标准以上，200万元以下的货物和服务采购项目、400万元以下的工程采购项目，适宜由中小企业提供的，采购人应当专门面向中小企业采购。</w:t>
      </w:r>
    </w:p>
    <w:p w14:paraId="7806CF51">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 xml:space="preserve">    2、超过200万元的货物和服务采购项目，预留该部分采购项目预算总额的30%以上专门面向中小企业采购，其中预留给小微企业的比例不低于60%。</w:t>
      </w:r>
    </w:p>
    <w:p w14:paraId="5C235F48">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 xml:space="preserve">    3、超过400万元的工程采购项目中适宜由中小企业提供的，预留该部分采购项目预算总额的40%以上专门面向中小企业采购，其中预留给小微企业的比例不低于60%。</w:t>
      </w:r>
    </w:p>
    <w:p w14:paraId="703EFE59">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 xml:space="preserve">    4、对于未预留份额专门面向中小企业的采购项目，以及预留份额项目中的非预留部分采购包，采购人、采购代理机构应当对符合规定的小微企业报价给予10%~20%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14:paraId="1560A374">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1"/>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5、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w:t>
      </w:r>
    </w:p>
    <w:p w14:paraId="5F758C2C">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七、对本次采购提出询问，请按以下方式联系</w:t>
      </w:r>
    </w:p>
    <w:p w14:paraId="3D385C71">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6359B76B">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Style w:val="34"/>
          <w:rFonts w:hint="eastAsia" w:ascii="宋体" w:hAnsi="宋体" w:eastAsia="宋体" w:cs="宋体"/>
          <w:color w:val="auto"/>
          <w:sz w:val="24"/>
          <w:szCs w:val="24"/>
          <w:highlight w:val="none"/>
          <w:lang w:val="en-US" w:eastAsia="zh-CN"/>
        </w:rPr>
        <w:t>新疆农业大学</w:t>
      </w:r>
    </w:p>
    <w:p w14:paraId="11448F73">
      <w:pPr>
        <w:pStyle w:val="24"/>
        <w:keepNext w:val="0"/>
        <w:keepLines w:val="0"/>
        <w:widowControl/>
        <w:suppressLineNumbers w:val="0"/>
        <w:spacing w:before="75" w:beforeAutospacing="0" w:after="75" w:afterAutospacing="0"/>
        <w:ind w:left="0" w:right="0" w:firstLine="42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乌鲁木齐市沙依巴克区农大东路</w:t>
      </w:r>
      <w:r>
        <w:rPr>
          <w:rFonts w:hint="eastAsia" w:ascii="宋体" w:hAnsi="宋体" w:eastAsia="宋体" w:cs="宋体"/>
          <w:color w:val="auto"/>
          <w:sz w:val="24"/>
          <w:szCs w:val="24"/>
          <w:highlight w:val="none"/>
          <w:lang w:val="en-US" w:eastAsia="zh-CN"/>
        </w:rPr>
        <w:t>311号</w:t>
      </w:r>
    </w:p>
    <w:p w14:paraId="03AEC522">
      <w:pPr>
        <w:pStyle w:val="24"/>
        <w:keepNext w:val="0"/>
        <w:keepLines w:val="0"/>
        <w:widowControl/>
        <w:suppressLineNumbers w:val="0"/>
        <w:spacing w:before="75" w:beforeAutospacing="0" w:after="75" w:afterAutospacing="0"/>
        <w:ind w:left="0" w:right="0" w:firstLine="42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古力扎提·艾沙 0991-8762429</w:t>
      </w:r>
    </w:p>
    <w:p w14:paraId="7FE3D4C8">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4C76CFAB">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val="en-US" w:eastAsia="zh-CN"/>
        </w:rPr>
        <w:t>新疆盛世乾元工程项目管理咨询有限公司</w:t>
      </w:r>
    </w:p>
    <w:p w14:paraId="62EF7AAD">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址：新疆乌鲁木齐市水磨沟区南湖北路1956号亚欧财富广场A座</w:t>
      </w: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03室</w:t>
      </w:r>
    </w:p>
    <w:p w14:paraId="558073C3">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王国彦、董乐、蔡海涛</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0991-4659594</w:t>
      </w:r>
    </w:p>
    <w:p w14:paraId="0010F79D">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587E71CB">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Style w:val="34"/>
          <w:rFonts w:hint="eastAsia" w:ascii="宋体" w:hAnsi="宋体" w:eastAsia="宋体" w:cs="宋体"/>
          <w:color w:val="auto"/>
          <w:sz w:val="24"/>
          <w:szCs w:val="24"/>
          <w:highlight w:val="none"/>
          <w:lang w:eastAsia="zh-CN"/>
        </w:rPr>
        <w:t>王国彦、董乐、蔡海涛</w:t>
      </w:r>
      <w:r>
        <w:rPr>
          <w:rStyle w:val="34"/>
          <w:rFonts w:hint="eastAsia" w:ascii="宋体" w:hAnsi="宋体" w:eastAsia="宋体" w:cs="宋体"/>
          <w:color w:val="auto"/>
          <w:sz w:val="24"/>
          <w:szCs w:val="24"/>
          <w:highlight w:val="none"/>
        </w:rPr>
        <w:t xml:space="preserve"> </w:t>
      </w:r>
    </w:p>
    <w:p w14:paraId="70BE490C">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 话：</w:t>
      </w:r>
      <w:r>
        <w:rPr>
          <w:rStyle w:val="34"/>
          <w:rFonts w:hint="eastAsia" w:ascii="宋体" w:hAnsi="宋体" w:eastAsia="宋体" w:cs="宋体"/>
          <w:color w:val="auto"/>
          <w:sz w:val="24"/>
          <w:szCs w:val="24"/>
          <w:highlight w:val="none"/>
        </w:rPr>
        <w:t>0991-4659594</w:t>
      </w:r>
      <w:r>
        <w:rPr>
          <w:rStyle w:val="34"/>
          <w:rFonts w:hint="eastAsia" w:ascii="宋体" w:hAnsi="宋体" w:eastAsia="宋体" w:cs="宋体"/>
          <w:color w:val="auto"/>
          <w:sz w:val="24"/>
          <w:szCs w:val="24"/>
          <w:highlight w:val="none"/>
          <w:lang w:val="en-US" w:eastAsia="zh-CN"/>
        </w:rPr>
        <w:t>、18999288665</w:t>
      </w:r>
    </w:p>
    <w:p w14:paraId="04D0D1B9">
      <w:pPr>
        <w:pStyle w:val="24"/>
        <w:keepNext w:val="0"/>
        <w:keepLines w:val="0"/>
        <w:widowControl/>
        <w:suppressLineNumbers w:val="0"/>
        <w:spacing w:before="75" w:beforeAutospacing="0" w:after="75" w:afterAutospacing="0"/>
        <w:ind w:left="0" w:right="0"/>
        <w:rPr>
          <w:rFonts w:hint="eastAsia" w:ascii="宋体" w:hAnsi="宋体" w:eastAsia="宋体" w:cs="宋体"/>
          <w:color w:val="auto"/>
          <w:highlight w:val="none"/>
        </w:rPr>
      </w:pPr>
    </w:p>
    <w:p w14:paraId="09BD2263">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r>
    </w:p>
    <w:p w14:paraId="5655B6B9">
      <w:pPr>
        <w:pStyle w:val="8"/>
        <w:keepNext w:val="0"/>
        <w:keepLines w:val="0"/>
        <w:pageBreakBefore w:val="0"/>
        <w:widowControl w:val="0"/>
        <w:numPr>
          <w:ilvl w:val="0"/>
          <w:numId w:val="0"/>
        </w:numPr>
        <w:kinsoku/>
        <w:wordWrap/>
        <w:overflowPunct/>
        <w:topLinePunct w:val="0"/>
        <w:bidi w:val="0"/>
        <w:spacing w:line="360" w:lineRule="auto"/>
        <w:jc w:val="center"/>
        <w:textAlignment w:val="auto"/>
        <w:outlineLvl w:val="0"/>
        <w:rPr>
          <w:rFonts w:hint="eastAsia" w:ascii="宋体" w:hAnsi="宋体" w:eastAsia="宋体" w:cs="宋体"/>
          <w:b/>
          <w:bCs/>
          <w:color w:val="auto"/>
          <w:sz w:val="28"/>
          <w:szCs w:val="28"/>
          <w:highlight w:val="none"/>
          <w:lang w:val="en-US" w:eastAsia="zh-CN"/>
        </w:rPr>
      </w:pPr>
      <w:bookmarkStart w:id="3" w:name="_Toc2841"/>
      <w:r>
        <w:rPr>
          <w:rFonts w:hint="eastAsia" w:ascii="宋体" w:hAnsi="宋体" w:eastAsia="宋体" w:cs="宋体"/>
          <w:b/>
          <w:bCs/>
          <w:color w:val="auto"/>
          <w:sz w:val="28"/>
          <w:szCs w:val="28"/>
          <w:highlight w:val="none"/>
          <w:lang w:val="en-US" w:eastAsia="zh-CN"/>
        </w:rPr>
        <w:t>第二章  供应商须知前附表</w:t>
      </w:r>
      <w:bookmarkEnd w:id="3"/>
    </w:p>
    <w:tbl>
      <w:tblPr>
        <w:tblStyle w:val="28"/>
        <w:tblW w:w="9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8554"/>
      </w:tblGrid>
      <w:tr w14:paraId="3FC1D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03F3A27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8554" w:type="dxa"/>
            <w:tcBorders>
              <w:top w:val="single" w:color="auto" w:sz="4" w:space="0"/>
              <w:left w:val="single" w:color="auto" w:sz="4" w:space="0"/>
              <w:bottom w:val="single" w:color="auto" w:sz="4" w:space="0"/>
              <w:right w:val="single" w:color="auto" w:sz="4" w:space="0"/>
            </w:tcBorders>
            <w:vAlign w:val="center"/>
          </w:tcPr>
          <w:p w14:paraId="3AD16399">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内容</w:t>
            </w:r>
          </w:p>
        </w:tc>
      </w:tr>
      <w:tr w14:paraId="30C86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4D763ED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554" w:type="dxa"/>
            <w:tcBorders>
              <w:top w:val="single" w:color="auto" w:sz="4" w:space="0"/>
              <w:left w:val="single" w:color="auto" w:sz="4" w:space="0"/>
              <w:bottom w:val="single" w:color="auto" w:sz="4" w:space="0"/>
              <w:right w:val="single" w:color="auto" w:sz="4" w:space="0"/>
            </w:tcBorders>
            <w:vAlign w:val="center"/>
          </w:tcPr>
          <w:p w14:paraId="34C80B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标项名称：新疆农业大学2026-2027年度大宗食材采购项目标包5、烤肠（一）</w:t>
            </w:r>
          </w:p>
          <w:p w14:paraId="0D3AD4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标项编号：SSQYZB02-2026015-1（1）-1</w:t>
            </w:r>
          </w:p>
          <w:p w14:paraId="31AE5AE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标项名称：新疆农业大学2026-2027年度大宗食材采购项目标包6、烤肠（二）</w:t>
            </w:r>
          </w:p>
          <w:p w14:paraId="17A2B02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标项编号：SSQYZB02-2026015-1（2）-2</w:t>
            </w:r>
          </w:p>
        </w:tc>
      </w:tr>
      <w:tr w14:paraId="3DEBB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45999E7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8554" w:type="dxa"/>
            <w:tcBorders>
              <w:top w:val="single" w:color="auto" w:sz="4" w:space="0"/>
              <w:left w:val="single" w:color="auto" w:sz="4" w:space="0"/>
              <w:bottom w:val="single" w:color="auto" w:sz="4" w:space="0"/>
              <w:right w:val="single" w:color="auto" w:sz="4" w:space="0"/>
            </w:tcBorders>
            <w:vAlign w:val="center"/>
          </w:tcPr>
          <w:p w14:paraId="6A09108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采购单位</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新疆农业大学</w:t>
            </w:r>
          </w:p>
          <w:p w14:paraId="1D976B43">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联系</w:t>
            </w:r>
            <w:r>
              <w:rPr>
                <w:rFonts w:hint="eastAsia" w:ascii="宋体" w:hAnsi="宋体" w:eastAsia="宋体" w:cs="宋体"/>
                <w:color w:val="auto"/>
                <w:kern w:val="2"/>
                <w:sz w:val="24"/>
                <w:szCs w:val="24"/>
                <w:highlight w:val="none"/>
                <w:lang w:val="en-US" w:eastAsia="zh-CN" w:bidi="ar-SA"/>
              </w:rPr>
              <w:t>人：古力扎提·艾沙老师</w:t>
            </w:r>
          </w:p>
          <w:p w14:paraId="4E12C8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联系电话：</w:t>
            </w:r>
            <w:r>
              <w:rPr>
                <w:rFonts w:hint="eastAsia" w:ascii="宋体" w:hAnsi="宋体" w:eastAsia="宋体" w:cs="宋体"/>
                <w:color w:val="auto"/>
                <w:kern w:val="2"/>
                <w:sz w:val="24"/>
                <w:szCs w:val="24"/>
                <w:highlight w:val="none"/>
                <w:lang w:val="en-US" w:eastAsia="zh-CN" w:bidi="ar-SA"/>
              </w:rPr>
              <w:t>0991-8762429</w:t>
            </w:r>
          </w:p>
        </w:tc>
      </w:tr>
      <w:tr w14:paraId="69939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6B4A82B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8554" w:type="dxa"/>
            <w:tcBorders>
              <w:top w:val="single" w:color="auto" w:sz="4" w:space="0"/>
              <w:left w:val="single" w:color="auto" w:sz="4" w:space="0"/>
              <w:bottom w:val="single" w:color="auto" w:sz="4" w:space="0"/>
              <w:right w:val="single" w:color="auto" w:sz="4" w:space="0"/>
            </w:tcBorders>
            <w:vAlign w:val="center"/>
          </w:tcPr>
          <w:p w14:paraId="794295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960" w:right="0" w:hanging="1680" w:hangingChars="7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新疆盛世乾元工程项目管理咨询有限公司</w:t>
            </w:r>
          </w:p>
          <w:p w14:paraId="0CA7EE4E">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联系人：王国彦、董乐、蔡海涛</w:t>
            </w:r>
          </w:p>
          <w:p w14:paraId="3B859065">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联系电话：</w:t>
            </w:r>
            <w:r>
              <w:rPr>
                <w:rFonts w:hint="eastAsia" w:ascii="宋体" w:hAnsi="宋体" w:eastAsia="宋体" w:cs="宋体"/>
                <w:color w:val="auto"/>
                <w:sz w:val="24"/>
                <w:szCs w:val="24"/>
                <w:highlight w:val="none"/>
                <w:lang w:val="en-US" w:eastAsia="zh-CN"/>
              </w:rPr>
              <w:t>0991-4659594、18999288665</w:t>
            </w:r>
          </w:p>
        </w:tc>
      </w:tr>
      <w:tr w14:paraId="37B6B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1F2CFD0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p>
        </w:tc>
        <w:tc>
          <w:tcPr>
            <w:tcW w:w="8554" w:type="dxa"/>
            <w:tcBorders>
              <w:top w:val="single" w:color="auto" w:sz="4" w:space="0"/>
              <w:left w:val="single" w:color="auto" w:sz="4" w:space="0"/>
              <w:bottom w:val="single" w:color="auto" w:sz="4" w:space="0"/>
              <w:right w:val="single" w:color="auto" w:sz="4" w:space="0"/>
            </w:tcBorders>
            <w:vAlign w:val="center"/>
          </w:tcPr>
          <w:p w14:paraId="64DC400F">
            <w:pPr>
              <w:pStyle w:val="86"/>
              <w:keepNext w:val="0"/>
              <w:keepLines w:val="0"/>
              <w:suppressLineNumbers w:val="0"/>
              <w:spacing w:before="26" w:beforeAutospacing="0" w:after="0" w:afterAutospacing="0" w:line="240" w:lineRule="auto"/>
              <w:ind w:left="127" w:right="105" w:hanging="1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内容：</w:t>
            </w:r>
          </w:p>
          <w:p w14:paraId="4E9653D8">
            <w:pPr>
              <w:pStyle w:val="86"/>
              <w:keepNext w:val="0"/>
              <w:keepLines w:val="0"/>
              <w:suppressLineNumbers w:val="0"/>
              <w:spacing w:before="26" w:beforeAutospacing="0" w:after="0" w:afterAutospacing="0" w:line="240" w:lineRule="auto"/>
              <w:ind w:left="127" w:right="105" w:hanging="17"/>
              <w:rPr>
                <w:rFonts w:hint="eastAsia" w:ascii="宋体" w:hAnsi="宋体" w:eastAsia="宋体" w:cs="宋体"/>
                <w:spacing w:val="7"/>
                <w:sz w:val="24"/>
                <w:szCs w:val="24"/>
                <w:highlight w:val="none"/>
                <w:lang w:eastAsia="zh-CN"/>
              </w:rPr>
            </w:pPr>
            <w:r>
              <w:rPr>
                <w:rFonts w:hint="eastAsia" w:ascii="宋体" w:hAnsi="宋体" w:eastAsia="宋体" w:cs="宋体"/>
                <w:b w:val="0"/>
                <w:bCs w:val="0"/>
                <w:spacing w:val="7"/>
                <w:sz w:val="24"/>
                <w:szCs w:val="24"/>
                <w:highlight w:val="none"/>
                <w:lang w:eastAsia="zh-CN"/>
              </w:rPr>
              <w:t>标项</w:t>
            </w:r>
            <w:r>
              <w:rPr>
                <w:rFonts w:hint="eastAsia" w:cs="宋体"/>
                <w:b w:val="0"/>
                <w:bCs w:val="0"/>
                <w:spacing w:val="7"/>
                <w:sz w:val="24"/>
                <w:szCs w:val="24"/>
                <w:highlight w:val="none"/>
                <w:lang w:val="en-US" w:eastAsia="zh-CN"/>
              </w:rPr>
              <w:t>一</w:t>
            </w:r>
            <w:r>
              <w:rPr>
                <w:rFonts w:hint="eastAsia" w:ascii="宋体" w:hAnsi="宋体" w:eastAsia="宋体" w:cs="宋体"/>
                <w:b w:val="0"/>
                <w:bCs w:val="0"/>
                <w:spacing w:val="7"/>
                <w:sz w:val="24"/>
                <w:szCs w:val="24"/>
                <w:highlight w:val="none"/>
              </w:rPr>
              <w:t>烤肠（一）</w:t>
            </w:r>
            <w:r>
              <w:rPr>
                <w:rFonts w:hint="eastAsia" w:ascii="宋体" w:hAnsi="宋体" w:eastAsia="宋体" w:cs="宋体"/>
                <w:spacing w:val="7"/>
                <w:sz w:val="24"/>
                <w:szCs w:val="24"/>
                <w:highlight w:val="none"/>
                <w:lang w:eastAsia="zh-CN"/>
              </w:rPr>
              <w:t>：禾园一餐厅的烤肠采购</w:t>
            </w:r>
          </w:p>
          <w:p w14:paraId="526364A1">
            <w:pPr>
              <w:pStyle w:val="86"/>
              <w:keepNext w:val="0"/>
              <w:keepLines w:val="0"/>
              <w:suppressLineNumbers w:val="0"/>
              <w:spacing w:before="26" w:beforeAutospacing="0" w:after="0" w:afterAutospacing="0" w:line="240" w:lineRule="auto"/>
              <w:ind w:left="127" w:right="105" w:hanging="17"/>
              <w:rPr>
                <w:rFonts w:hint="eastAsia" w:ascii="宋体" w:hAnsi="宋体" w:eastAsia="宋体" w:cs="宋体"/>
                <w:color w:val="auto"/>
                <w:sz w:val="24"/>
                <w:szCs w:val="24"/>
                <w:highlight w:val="none"/>
                <w:lang w:val="en-US"/>
              </w:rPr>
            </w:pPr>
            <w:r>
              <w:rPr>
                <w:rFonts w:hint="eastAsia" w:ascii="宋体" w:hAnsi="宋体" w:eastAsia="宋体" w:cs="宋体"/>
                <w:b w:val="0"/>
                <w:bCs w:val="0"/>
                <w:spacing w:val="7"/>
                <w:sz w:val="24"/>
                <w:szCs w:val="24"/>
                <w:highlight w:val="none"/>
                <w:lang w:eastAsia="zh-CN"/>
              </w:rPr>
              <w:t>标项</w:t>
            </w:r>
            <w:r>
              <w:rPr>
                <w:rFonts w:hint="eastAsia" w:cs="宋体"/>
                <w:b w:val="0"/>
                <w:bCs w:val="0"/>
                <w:spacing w:val="7"/>
                <w:sz w:val="24"/>
                <w:szCs w:val="24"/>
                <w:highlight w:val="none"/>
                <w:lang w:val="en-US" w:eastAsia="zh-CN"/>
              </w:rPr>
              <w:t>二</w:t>
            </w:r>
            <w:r>
              <w:rPr>
                <w:rFonts w:hint="eastAsia" w:ascii="宋体" w:hAnsi="宋体" w:eastAsia="宋体" w:cs="宋体"/>
                <w:b w:val="0"/>
                <w:bCs w:val="0"/>
                <w:spacing w:val="7"/>
                <w:sz w:val="24"/>
                <w:szCs w:val="24"/>
                <w:highlight w:val="none"/>
              </w:rPr>
              <w:t>烤肠（二）</w:t>
            </w:r>
            <w:r>
              <w:rPr>
                <w:rFonts w:hint="eastAsia" w:ascii="宋体" w:hAnsi="宋体" w:eastAsia="宋体" w:cs="宋体"/>
                <w:spacing w:val="7"/>
                <w:sz w:val="24"/>
                <w:szCs w:val="24"/>
                <w:highlight w:val="none"/>
                <w:lang w:eastAsia="zh-CN"/>
              </w:rPr>
              <w:t>：禾园二餐厅的烤肠采购</w:t>
            </w:r>
          </w:p>
        </w:tc>
      </w:tr>
      <w:tr w14:paraId="152B8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6E08E75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8554" w:type="dxa"/>
            <w:tcBorders>
              <w:top w:val="single" w:color="auto" w:sz="4" w:space="0"/>
              <w:left w:val="single" w:color="auto" w:sz="4" w:space="0"/>
              <w:bottom w:val="single" w:color="auto" w:sz="4" w:space="0"/>
              <w:right w:val="single" w:color="auto" w:sz="4" w:space="0"/>
            </w:tcBorders>
            <w:vAlign w:val="center"/>
          </w:tcPr>
          <w:p w14:paraId="73337A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交货地点：</w:t>
            </w:r>
            <w:r>
              <w:rPr>
                <w:rFonts w:hint="eastAsia" w:ascii="宋体" w:hAnsi="宋体" w:eastAsia="宋体" w:cs="宋体"/>
                <w:spacing w:val="7"/>
                <w:sz w:val="24"/>
                <w:szCs w:val="24"/>
                <w:highlight w:val="none"/>
              </w:rPr>
              <w:t>新疆农业大学，最终按甲方指定地点验收、交货。</w:t>
            </w:r>
          </w:p>
        </w:tc>
      </w:tr>
      <w:tr w14:paraId="0DBF9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6DB002C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8554" w:type="dxa"/>
            <w:tcBorders>
              <w:top w:val="single" w:color="auto" w:sz="4" w:space="0"/>
              <w:left w:val="single" w:color="auto" w:sz="4" w:space="0"/>
              <w:bottom w:val="single" w:color="auto" w:sz="4" w:space="0"/>
              <w:right w:val="single" w:color="auto" w:sz="4" w:space="0"/>
            </w:tcBorders>
            <w:vAlign w:val="center"/>
          </w:tcPr>
          <w:p w14:paraId="412F3DEE">
            <w:pPr>
              <w:pStyle w:val="24"/>
              <w:keepNext w:val="0"/>
              <w:keepLines w:val="0"/>
              <w:widowControl/>
              <w:suppressLineNumbers w:val="0"/>
              <w:spacing w:before="75" w:beforeAutospacing="0" w:after="75" w:afterAutospacing="0" w:line="240" w:lineRule="auto"/>
              <w:ind w:left="0" w:right="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服务期限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自合同签订之日起一年。</w:t>
            </w:r>
          </w:p>
        </w:tc>
      </w:tr>
      <w:tr w14:paraId="0CFFE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4E9F84B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8554" w:type="dxa"/>
            <w:tcBorders>
              <w:top w:val="single" w:color="auto" w:sz="4" w:space="0"/>
              <w:left w:val="single" w:color="auto" w:sz="4" w:space="0"/>
              <w:bottom w:val="single" w:color="auto" w:sz="4" w:space="0"/>
              <w:right w:val="single" w:color="auto" w:sz="4" w:space="0"/>
            </w:tcBorders>
            <w:vAlign w:val="center"/>
          </w:tcPr>
          <w:p w14:paraId="61C168AA">
            <w:pPr>
              <w:pStyle w:val="86"/>
              <w:keepNext w:val="0"/>
              <w:keepLines w:val="0"/>
              <w:suppressLineNumbers w:val="0"/>
              <w:spacing w:before="69" w:beforeAutospacing="0" w:after="0" w:afterAutospacing="0" w:line="240" w:lineRule="auto"/>
              <w:ind w:left="127" w:right="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付款方式：</w:t>
            </w:r>
          </w:p>
          <w:p w14:paraId="1750BF58">
            <w:pPr>
              <w:pStyle w:val="86"/>
              <w:keepNext w:val="0"/>
              <w:keepLines w:val="0"/>
              <w:suppressLineNumbers w:val="0"/>
              <w:spacing w:before="69" w:beforeAutospacing="0" w:after="0" w:afterAutospacing="0" w:line="240" w:lineRule="auto"/>
              <w:ind w:left="127" w:right="0"/>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1、付款币种</w:t>
            </w:r>
          </w:p>
          <w:p w14:paraId="14198340">
            <w:pPr>
              <w:pStyle w:val="86"/>
              <w:keepNext w:val="0"/>
              <w:keepLines w:val="0"/>
              <w:suppressLineNumbers w:val="0"/>
              <w:spacing w:before="98" w:beforeAutospacing="0" w:after="0" w:afterAutospacing="0" w:line="240" w:lineRule="auto"/>
              <w:ind w:left="110" w:right="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本次招标所述的项目资金均以人民币支付。</w:t>
            </w:r>
          </w:p>
          <w:p w14:paraId="21CDA9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spacing w:val="9"/>
                <w:sz w:val="24"/>
                <w:szCs w:val="24"/>
                <w:highlight w:val="none"/>
              </w:rPr>
              <w:t>2、付款方式：价格按照市场调节为准，采购金额的结算</w:t>
            </w:r>
            <w:r>
              <w:rPr>
                <w:rFonts w:hint="eastAsia" w:ascii="宋体" w:hAnsi="宋体" w:eastAsia="宋体" w:cs="宋体"/>
                <w:spacing w:val="8"/>
                <w:sz w:val="24"/>
                <w:szCs w:val="24"/>
                <w:highlight w:val="none"/>
              </w:rPr>
              <w:t>，以实</w:t>
            </w:r>
            <w:r>
              <w:rPr>
                <w:rFonts w:hint="eastAsia" w:ascii="宋体" w:hAnsi="宋体" w:eastAsia="宋体" w:cs="宋体"/>
                <w:spacing w:val="1"/>
                <w:sz w:val="24"/>
                <w:szCs w:val="24"/>
                <w:highlight w:val="none"/>
              </w:rPr>
              <w:t>际采购量为标准。分期付款，于</w:t>
            </w:r>
            <w:r>
              <w:rPr>
                <w:rFonts w:hint="eastAsia" w:ascii="宋体" w:hAnsi="宋体" w:eastAsia="宋体" w:cs="宋体"/>
                <w:spacing w:val="1"/>
                <w:sz w:val="24"/>
                <w:szCs w:val="24"/>
                <w:highlight w:val="none"/>
                <w:lang w:val="en-US" w:eastAsia="zh-CN"/>
              </w:rPr>
              <w:t>次月10日前</w:t>
            </w:r>
            <w:r>
              <w:rPr>
                <w:rFonts w:hint="eastAsia" w:ascii="宋体" w:hAnsi="宋体" w:eastAsia="宋体" w:cs="宋体"/>
                <w:spacing w:val="1"/>
                <w:sz w:val="24"/>
                <w:szCs w:val="24"/>
                <w:highlight w:val="none"/>
              </w:rPr>
              <w:t>付清</w:t>
            </w:r>
            <w:r>
              <w:rPr>
                <w:rFonts w:hint="eastAsia" w:ascii="宋体" w:hAnsi="宋体" w:eastAsia="宋体" w:cs="宋体"/>
                <w:spacing w:val="1"/>
                <w:sz w:val="24"/>
                <w:szCs w:val="24"/>
                <w:highlight w:val="none"/>
                <w:lang w:val="en-US" w:eastAsia="zh-CN"/>
              </w:rPr>
              <w:t>上</w:t>
            </w:r>
            <w:r>
              <w:rPr>
                <w:rFonts w:hint="eastAsia" w:ascii="宋体" w:hAnsi="宋体" w:eastAsia="宋体" w:cs="宋体"/>
                <w:sz w:val="24"/>
                <w:szCs w:val="24"/>
                <w:highlight w:val="none"/>
              </w:rPr>
              <w:t>月结款</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节假日时间顺延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，发票按学校</w:t>
            </w:r>
            <w:r>
              <w:rPr>
                <w:rFonts w:hint="eastAsia" w:ascii="宋体" w:hAnsi="宋体" w:eastAsia="宋体" w:cs="宋体"/>
                <w:sz w:val="24"/>
                <w:szCs w:val="24"/>
                <w:highlight w:val="none"/>
                <w:lang w:val="en-US" w:eastAsia="zh-CN"/>
              </w:rPr>
              <w:t>要求</w:t>
            </w:r>
            <w:r>
              <w:rPr>
                <w:rFonts w:hint="eastAsia" w:ascii="宋体" w:hAnsi="宋体" w:eastAsia="宋体" w:cs="宋体"/>
                <w:sz w:val="24"/>
                <w:szCs w:val="24"/>
                <w:highlight w:val="none"/>
              </w:rPr>
              <w:t>、</w:t>
            </w:r>
            <w:r>
              <w:rPr>
                <w:rFonts w:hint="eastAsia" w:ascii="宋体" w:hAnsi="宋体" w:eastAsia="宋体" w:cs="宋体"/>
                <w:spacing w:val="6"/>
                <w:sz w:val="24"/>
                <w:szCs w:val="24"/>
                <w:highlight w:val="none"/>
              </w:rPr>
              <w:t>按项目资金来源分别开据。由</w:t>
            </w:r>
            <w:r>
              <w:rPr>
                <w:rFonts w:hint="eastAsia" w:ascii="宋体" w:hAnsi="宋体" w:eastAsia="宋体" w:cs="宋体"/>
                <w:spacing w:val="6"/>
                <w:sz w:val="24"/>
                <w:szCs w:val="24"/>
                <w:highlight w:val="none"/>
                <w:lang w:val="en-US" w:eastAsia="zh-CN"/>
              </w:rPr>
              <w:t>中标</w:t>
            </w:r>
            <w:r>
              <w:rPr>
                <w:rFonts w:hint="eastAsia" w:ascii="宋体" w:hAnsi="宋体" w:eastAsia="宋体" w:cs="宋体"/>
                <w:spacing w:val="6"/>
                <w:sz w:val="24"/>
                <w:szCs w:val="24"/>
                <w:highlight w:val="none"/>
              </w:rPr>
              <w:t>供应商提供税务局正式发票，</w:t>
            </w:r>
            <w:r>
              <w:rPr>
                <w:rFonts w:hint="eastAsia" w:ascii="宋体" w:hAnsi="宋体" w:eastAsia="宋体" w:cs="宋体"/>
                <w:spacing w:val="7"/>
                <w:sz w:val="24"/>
                <w:szCs w:val="24"/>
                <w:highlight w:val="none"/>
              </w:rPr>
              <w:t>以实际配送量为准。</w:t>
            </w:r>
          </w:p>
          <w:p w14:paraId="6B226CAB">
            <w:pPr>
              <w:pStyle w:val="36"/>
              <w:keepNext w:val="0"/>
              <w:keepLines w:val="0"/>
              <w:suppressLineNumbers w:val="0"/>
              <w:spacing w:before="0" w:beforeAutospacing="0" w:afterAutospacing="0" w:line="240" w:lineRule="auto"/>
              <w:ind w:left="0" w:leftChars="0" w:right="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履约保证金：</w:t>
            </w:r>
          </w:p>
          <w:p w14:paraId="5DB27A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1、履约保证金递交：</w:t>
            </w:r>
            <w:r>
              <w:rPr>
                <w:rFonts w:hint="eastAsia" w:ascii="宋体" w:hAnsi="宋体" w:eastAsia="宋体" w:cs="宋体"/>
                <w:spacing w:val="6"/>
                <w:sz w:val="24"/>
                <w:szCs w:val="24"/>
                <w:highlight w:val="none"/>
              </w:rPr>
              <w:t>在中标人领取成交通知书10个工作日内，按</w:t>
            </w:r>
            <w:r>
              <w:rPr>
                <w:rFonts w:hint="eastAsia" w:ascii="宋体" w:hAnsi="宋体" w:eastAsia="宋体" w:cs="宋体"/>
                <w:spacing w:val="5"/>
                <w:sz w:val="24"/>
                <w:szCs w:val="24"/>
                <w:highlight w:val="none"/>
              </w:rPr>
              <w:t>中标标项采购预算</w:t>
            </w:r>
            <w:r>
              <w:rPr>
                <w:rFonts w:hint="eastAsia" w:ascii="宋体" w:hAnsi="宋体" w:eastAsia="宋体" w:cs="宋体"/>
                <w:spacing w:val="2"/>
                <w:sz w:val="24"/>
                <w:szCs w:val="24"/>
                <w:highlight w:val="none"/>
              </w:rPr>
              <w:t>金额的10%，向采购人递交履约保证金或提供银行</w:t>
            </w:r>
            <w:r>
              <w:rPr>
                <w:rFonts w:hint="eastAsia" w:ascii="宋体" w:hAnsi="宋体" w:eastAsia="宋体" w:cs="宋体"/>
                <w:spacing w:val="6"/>
                <w:sz w:val="24"/>
                <w:szCs w:val="24"/>
                <w:highlight w:val="none"/>
              </w:rPr>
              <w:t>开具的履约保函后，双方签订合同</w:t>
            </w:r>
            <w:r>
              <w:rPr>
                <w:rFonts w:hint="eastAsia" w:ascii="宋体" w:hAnsi="宋体" w:eastAsia="宋体" w:cs="宋体"/>
                <w:color w:val="auto"/>
                <w:sz w:val="24"/>
                <w:szCs w:val="24"/>
                <w:highlight w:val="none"/>
                <w:lang w:val="en-US" w:eastAsia="zh-CN"/>
              </w:rPr>
              <w:t xml:space="preserve">。 </w:t>
            </w:r>
          </w:p>
          <w:p w14:paraId="7A57805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2、履约保证金形式：电汇、转账、支票、汇票、本票或者银行出具的“见索即付”保函等非现金形式提交。</w:t>
            </w:r>
          </w:p>
          <w:p w14:paraId="0EB5D6D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3、中标候选人未按采购文件规定缴纳履约保证金的，采购人将取消其中标资格，且投标保证金将不予退还。</w:t>
            </w:r>
          </w:p>
          <w:p w14:paraId="10D2DDA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4、履约期满后无息返还。</w:t>
            </w:r>
          </w:p>
          <w:p w14:paraId="6DEDD233">
            <w:pPr>
              <w:pStyle w:val="36"/>
              <w:keepNext w:val="0"/>
              <w:keepLines w:val="0"/>
              <w:suppressLineNumbers w:val="0"/>
              <w:spacing w:before="0" w:beforeAutospacing="0" w:afterAutospacing="0" w:line="240" w:lineRule="auto"/>
              <w:ind w:left="0" w:leftChars="0" w:right="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注：本项目不允许转包。</w:t>
            </w:r>
          </w:p>
        </w:tc>
      </w:tr>
      <w:tr w14:paraId="5807A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5D97EE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8554" w:type="dxa"/>
            <w:tcBorders>
              <w:top w:val="single" w:color="auto" w:sz="4" w:space="0"/>
              <w:left w:val="single" w:color="auto" w:sz="4" w:space="0"/>
              <w:bottom w:val="single" w:color="auto" w:sz="4" w:space="0"/>
              <w:right w:val="single" w:color="auto" w:sz="4" w:space="0"/>
            </w:tcBorders>
            <w:vAlign w:val="center"/>
          </w:tcPr>
          <w:p w14:paraId="086CBF2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采购方式：公开招标</w:t>
            </w:r>
          </w:p>
        </w:tc>
      </w:tr>
      <w:tr w14:paraId="333B2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5A29432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8554" w:type="dxa"/>
            <w:tcBorders>
              <w:top w:val="single" w:color="auto" w:sz="4" w:space="0"/>
              <w:left w:val="single" w:color="auto" w:sz="4" w:space="0"/>
              <w:bottom w:val="single" w:color="auto" w:sz="4" w:space="0"/>
              <w:right w:val="single" w:color="auto" w:sz="4" w:space="0"/>
            </w:tcBorders>
            <w:vAlign w:val="center"/>
          </w:tcPr>
          <w:p w14:paraId="14B255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审查方式：资格后审</w:t>
            </w:r>
          </w:p>
        </w:tc>
      </w:tr>
      <w:tr w14:paraId="0C002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6E767F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8554" w:type="dxa"/>
            <w:tcBorders>
              <w:top w:val="single" w:color="auto" w:sz="4" w:space="0"/>
              <w:left w:val="single" w:color="auto" w:sz="4" w:space="0"/>
              <w:bottom w:val="single" w:color="auto" w:sz="4" w:space="0"/>
              <w:right w:val="single" w:color="auto" w:sz="4" w:space="0"/>
            </w:tcBorders>
            <w:vAlign w:val="center"/>
          </w:tcPr>
          <w:p w14:paraId="6480310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评标办法：</w:t>
            </w:r>
          </w:p>
          <w:p w14:paraId="27CBB9D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☑资格后审□资格预审</w:t>
            </w:r>
          </w:p>
          <w:p w14:paraId="4B3745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☑综合评分法□最低评标价法</w:t>
            </w:r>
          </w:p>
          <w:p w14:paraId="2D28DE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w:t>
            </w:r>
          </w:p>
          <w:p w14:paraId="2A519F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最低评标价法，是指以价格为主要因素确定中标供应商的评标方法，即在全部满足采购文件实质性要求前提下，依据统一的价格要素评定最低报价，以提出最低报价的供应商作为中标候选供应商或者中标供应商的评标方法。投标报价相同的，按技术指标优劣顺序排列，技术指标较优的一方为中标人。</w:t>
            </w:r>
          </w:p>
          <w:p w14:paraId="2B1CDF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综合评分法是指在最大限度地满足采购文件实质性要求前提下，按照采购文件中规定的评分细则评审后，以评标最终最高得分的供应商作为中标人的评标方法。每一供应商的最终得分为所有评委评分的算术平均值。得分相同的，报价较低的一方为中标人。得分且投标报价相同的，技术指标较优的一方为中标人。</w:t>
            </w:r>
          </w:p>
        </w:tc>
      </w:tr>
      <w:tr w14:paraId="44809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54D91D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8554" w:type="dxa"/>
            <w:tcBorders>
              <w:top w:val="single" w:color="auto" w:sz="4" w:space="0"/>
              <w:left w:val="single" w:color="auto" w:sz="4" w:space="0"/>
              <w:bottom w:val="single" w:color="auto" w:sz="4" w:space="0"/>
              <w:right w:val="single" w:color="auto" w:sz="4" w:space="0"/>
            </w:tcBorders>
            <w:vAlign w:val="center"/>
          </w:tcPr>
          <w:p w14:paraId="78CD387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资格要求：</w:t>
            </w:r>
          </w:p>
          <w:p w14:paraId="46CE992E">
            <w:pPr>
              <w:pStyle w:val="24"/>
              <w:keepNext w:val="0"/>
              <w:keepLines w:val="0"/>
              <w:widowControl/>
              <w:suppressLineNumbers w:val="0"/>
              <w:spacing w:before="75" w:beforeAutospacing="0" w:after="75" w:afterAutospacing="0" w:line="240" w:lineRule="auto"/>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77B98D6A">
            <w:pPr>
              <w:keepNext w:val="0"/>
              <w:keepLines w:val="0"/>
              <w:suppressLineNumbers w:val="0"/>
              <w:spacing w:before="0" w:beforeAutospacing="0" w:after="0" w:afterAutospacing="0" w:line="240" w:lineRule="auto"/>
              <w:ind w:left="0" w:right="0"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spacing w:val="5"/>
                <w:sz w:val="24"/>
                <w:szCs w:val="24"/>
                <w:highlight w:val="none"/>
              </w:rPr>
              <w:t>【</w:t>
            </w:r>
            <w:r>
              <w:rPr>
                <w:rFonts w:hint="eastAsia" w:ascii="宋体" w:hAnsi="宋体" w:eastAsia="宋体" w:cs="宋体"/>
                <w:spacing w:val="5"/>
                <w:sz w:val="24"/>
                <w:szCs w:val="24"/>
                <w:highlight w:val="none"/>
                <w:lang w:eastAsia="zh-CN"/>
              </w:rPr>
              <w:t>标项</w:t>
            </w:r>
            <w:r>
              <w:rPr>
                <w:rFonts w:hint="eastAsia" w:ascii="宋体" w:hAnsi="宋体" w:eastAsia="宋体" w:cs="宋体"/>
                <w:spacing w:val="5"/>
                <w:sz w:val="24"/>
                <w:szCs w:val="24"/>
                <w:highlight w:val="none"/>
                <w:lang w:val="en-US" w:eastAsia="zh-CN"/>
              </w:rPr>
              <w:t>一</w:t>
            </w:r>
            <w:r>
              <w:rPr>
                <w:rFonts w:hint="eastAsia" w:ascii="宋体" w:hAnsi="宋体" w:eastAsia="宋体" w:cs="宋体"/>
                <w:spacing w:val="5"/>
                <w:sz w:val="24"/>
                <w:szCs w:val="24"/>
                <w:highlight w:val="none"/>
              </w:rPr>
              <w:t>烤肠（一）</w:t>
            </w:r>
            <w:r>
              <w:rPr>
                <w:rFonts w:hint="eastAsia" w:ascii="宋体" w:hAnsi="宋体" w:eastAsia="宋体" w:cs="宋体"/>
                <w:spacing w:val="5"/>
                <w:sz w:val="24"/>
                <w:szCs w:val="24"/>
                <w:highlight w:val="none"/>
                <w:lang w:eastAsia="zh-CN"/>
              </w:rPr>
              <w:t>、标项</w:t>
            </w:r>
            <w:r>
              <w:rPr>
                <w:rFonts w:hint="eastAsia" w:ascii="宋体" w:hAnsi="宋体" w:eastAsia="宋体" w:cs="宋体"/>
                <w:spacing w:val="5"/>
                <w:sz w:val="24"/>
                <w:szCs w:val="24"/>
                <w:highlight w:val="none"/>
                <w:lang w:val="en-US" w:eastAsia="zh-CN"/>
              </w:rPr>
              <w:t>二</w:t>
            </w:r>
            <w:r>
              <w:rPr>
                <w:rFonts w:hint="eastAsia" w:ascii="宋体" w:hAnsi="宋体" w:eastAsia="宋体" w:cs="宋体"/>
                <w:spacing w:val="5"/>
                <w:sz w:val="24"/>
                <w:szCs w:val="24"/>
                <w:highlight w:val="none"/>
              </w:rPr>
              <w:t>烤肠（二）</w:t>
            </w:r>
            <w:r>
              <w:rPr>
                <w:rFonts w:hint="eastAsia" w:ascii="宋体" w:hAnsi="宋体" w:eastAsia="宋体" w:cs="宋体"/>
                <w:spacing w:val="9"/>
                <w:sz w:val="24"/>
                <w:szCs w:val="24"/>
                <w:highlight w:val="none"/>
              </w:rPr>
              <w:t>】为非专门</w:t>
            </w:r>
            <w:r>
              <w:rPr>
                <w:rFonts w:hint="eastAsia" w:ascii="宋体" w:hAnsi="宋体" w:eastAsia="宋体" w:cs="宋体"/>
                <w:spacing w:val="10"/>
                <w:sz w:val="24"/>
                <w:szCs w:val="24"/>
                <w:highlight w:val="none"/>
              </w:rPr>
              <w:t>面向中小企业（对于非专门面向中小企业的项目，对小型和微型</w:t>
            </w:r>
            <w:r>
              <w:rPr>
                <w:rFonts w:hint="eastAsia" w:ascii="宋体" w:hAnsi="宋体" w:eastAsia="宋体" w:cs="宋体"/>
                <w:spacing w:val="9"/>
                <w:sz w:val="24"/>
                <w:szCs w:val="24"/>
                <w:highlight w:val="none"/>
              </w:rPr>
              <w:t>企业（或联合体各方均为小</w:t>
            </w:r>
            <w:r>
              <w:rPr>
                <w:rFonts w:hint="eastAsia" w:ascii="宋体" w:hAnsi="宋体" w:eastAsia="宋体" w:cs="宋体"/>
                <w:spacing w:val="8"/>
                <w:sz w:val="24"/>
                <w:szCs w:val="24"/>
                <w:highlight w:val="none"/>
              </w:rPr>
              <w:t>型、微型企业的，残疾人福利性单位、监狱企业视为小微企业）产</w:t>
            </w:r>
            <w:r>
              <w:rPr>
                <w:rFonts w:hint="eastAsia" w:ascii="宋体" w:hAnsi="宋体" w:eastAsia="宋体" w:cs="宋体"/>
                <w:spacing w:val="7"/>
                <w:sz w:val="24"/>
                <w:szCs w:val="24"/>
                <w:highlight w:val="none"/>
              </w:rPr>
              <w:t>品的价格给予10%的扣除，</w:t>
            </w:r>
            <w:r>
              <w:rPr>
                <w:rFonts w:hint="eastAsia" w:ascii="宋体" w:hAnsi="宋体" w:eastAsia="宋体" w:cs="宋体"/>
                <w:spacing w:val="5"/>
                <w:sz w:val="24"/>
                <w:szCs w:val="24"/>
                <w:highlight w:val="none"/>
              </w:rPr>
              <w:t>用扣除后的价格参与价格的评审。</w:t>
            </w:r>
          </w:p>
          <w:p w14:paraId="5CAB85E1">
            <w:pPr>
              <w:pStyle w:val="24"/>
              <w:keepNext w:val="0"/>
              <w:keepLines w:val="0"/>
              <w:widowControl/>
              <w:suppressLineNumbers w:val="0"/>
              <w:spacing w:before="75" w:beforeAutospacing="0" w:after="75" w:afterAutospacing="0" w:line="240" w:lineRule="auto"/>
              <w:ind w:left="0" w:righ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3.本项目的特定资格要求：</w:t>
            </w:r>
          </w:p>
          <w:p w14:paraId="1EB6AAC8">
            <w:pPr>
              <w:pStyle w:val="24"/>
              <w:keepNext w:val="0"/>
              <w:keepLines w:val="0"/>
              <w:widowControl/>
              <w:suppressLineNumbers w:val="0"/>
              <w:spacing w:before="75" w:beforeAutospacing="0" w:after="75" w:afterAutospacing="0" w:line="240" w:lineRule="auto"/>
              <w:ind w:left="0" w:righ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供应商须提供有效的《食品经营许可证》或《食品生产许可证》或</w:t>
            </w:r>
            <w:r>
              <w:rPr>
                <w:rFonts w:hint="eastAsia" w:ascii="宋体" w:hAnsi="宋体" w:eastAsia="宋体" w:cs="宋体"/>
                <w:i w:val="0"/>
                <w:iCs w:val="0"/>
                <w:caps w:val="0"/>
                <w:color w:val="000000"/>
                <w:spacing w:val="0"/>
                <w:sz w:val="24"/>
                <w:szCs w:val="24"/>
                <w:highlight w:val="none"/>
              </w:rPr>
              <w:t>《仅销售预包装食品经营者备案信息采集表》</w:t>
            </w:r>
            <w:r>
              <w:rPr>
                <w:rFonts w:hint="eastAsia" w:ascii="宋体" w:hAnsi="宋体" w:eastAsia="宋体" w:cs="宋体"/>
                <w:i w:val="0"/>
                <w:iCs w:val="0"/>
                <w:caps w:val="0"/>
                <w:color w:val="000000"/>
                <w:spacing w:val="0"/>
                <w:sz w:val="24"/>
                <w:szCs w:val="24"/>
                <w:highlight w:val="none"/>
                <w:lang w:eastAsia="zh-CN"/>
              </w:rPr>
              <w:t>。</w:t>
            </w:r>
          </w:p>
        </w:tc>
      </w:tr>
      <w:tr w14:paraId="16393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61AD13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8554" w:type="dxa"/>
            <w:tcBorders>
              <w:top w:val="single" w:color="auto" w:sz="4" w:space="0"/>
              <w:left w:val="single" w:color="auto" w:sz="4" w:space="0"/>
              <w:bottom w:val="single" w:color="auto" w:sz="4" w:space="0"/>
              <w:right w:val="single" w:color="auto" w:sz="4" w:space="0"/>
            </w:tcBorders>
            <w:vAlign w:val="center"/>
          </w:tcPr>
          <w:p w14:paraId="5A6EE48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投标保证金：</w:t>
            </w:r>
          </w:p>
          <w:p w14:paraId="7F4E6764">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eastAsia="zh-CN"/>
              </w:rPr>
              <w:t>标项</w:t>
            </w:r>
            <w:r>
              <w:rPr>
                <w:rFonts w:hint="eastAsia" w:ascii="宋体" w:hAnsi="宋体" w:eastAsia="宋体" w:cs="宋体"/>
                <w:b w:val="0"/>
                <w:bCs/>
                <w:snapToGrid w:val="0"/>
                <w:color w:val="auto"/>
                <w:kern w:val="0"/>
                <w:sz w:val="24"/>
                <w:szCs w:val="24"/>
                <w:highlight w:val="none"/>
                <w:lang w:val="en-US" w:eastAsia="zh-CN"/>
              </w:rPr>
              <w:t>一</w:t>
            </w:r>
            <w:r>
              <w:rPr>
                <w:rFonts w:hint="eastAsia" w:ascii="宋体" w:hAnsi="宋体" w:eastAsia="宋体" w:cs="宋体"/>
                <w:b w:val="0"/>
                <w:bCs/>
                <w:snapToGrid w:val="0"/>
                <w:color w:val="auto"/>
                <w:kern w:val="0"/>
                <w:sz w:val="24"/>
                <w:szCs w:val="24"/>
                <w:highlight w:val="none"/>
                <w:lang w:eastAsia="zh-CN"/>
              </w:rPr>
              <w:t>烤肠（一）：</w:t>
            </w:r>
            <w:r>
              <w:rPr>
                <w:rFonts w:hint="eastAsia" w:ascii="宋体" w:hAnsi="宋体" w:eastAsia="宋体" w:cs="宋体"/>
                <w:b w:val="0"/>
                <w:bCs/>
                <w:snapToGrid w:val="0"/>
                <w:color w:val="auto"/>
                <w:kern w:val="0"/>
                <w:sz w:val="24"/>
                <w:szCs w:val="24"/>
                <w:highlight w:val="none"/>
                <w:lang w:val="en-US" w:eastAsia="zh-CN"/>
              </w:rPr>
              <w:t>6000.00元</w:t>
            </w:r>
          </w:p>
          <w:p w14:paraId="2B1E28DA">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lang w:eastAsia="zh-CN"/>
              </w:rPr>
              <w:t>标项</w:t>
            </w:r>
            <w:r>
              <w:rPr>
                <w:rFonts w:hint="eastAsia" w:ascii="宋体" w:hAnsi="宋体" w:eastAsia="宋体" w:cs="宋体"/>
                <w:b w:val="0"/>
                <w:bCs/>
                <w:snapToGrid w:val="0"/>
                <w:color w:val="auto"/>
                <w:kern w:val="0"/>
                <w:sz w:val="24"/>
                <w:szCs w:val="24"/>
                <w:highlight w:val="none"/>
                <w:lang w:val="en-US" w:eastAsia="zh-CN"/>
              </w:rPr>
              <w:t>二</w:t>
            </w:r>
            <w:r>
              <w:rPr>
                <w:rFonts w:hint="eastAsia" w:ascii="宋体" w:hAnsi="宋体" w:eastAsia="宋体" w:cs="宋体"/>
                <w:b w:val="0"/>
                <w:bCs/>
                <w:snapToGrid w:val="0"/>
                <w:color w:val="auto"/>
                <w:kern w:val="0"/>
                <w:sz w:val="24"/>
                <w:szCs w:val="24"/>
                <w:highlight w:val="none"/>
                <w:lang w:eastAsia="zh-CN"/>
              </w:rPr>
              <w:t>烤肠（二）：</w:t>
            </w:r>
            <w:r>
              <w:rPr>
                <w:rFonts w:hint="eastAsia" w:ascii="宋体" w:hAnsi="宋体" w:eastAsia="宋体" w:cs="宋体"/>
                <w:b w:val="0"/>
                <w:bCs/>
                <w:snapToGrid w:val="0"/>
                <w:color w:val="auto"/>
                <w:kern w:val="0"/>
                <w:sz w:val="24"/>
                <w:szCs w:val="24"/>
                <w:highlight w:val="none"/>
                <w:lang w:val="en-US" w:eastAsia="zh-CN"/>
              </w:rPr>
              <w:t>6000.00元</w:t>
            </w:r>
          </w:p>
          <w:p w14:paraId="2B39EB25">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1.账户名：新疆盛世乾元工程项目管理咨询有限公司</w:t>
            </w:r>
          </w:p>
          <w:p w14:paraId="2D40F6EC">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2.开户银行：中国农业银行股份有限公司乌鲁木齐南湖路（兵团）支行</w:t>
            </w:r>
          </w:p>
          <w:p w14:paraId="29965D51">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3.账号：30704501040008571</w:t>
            </w:r>
          </w:p>
          <w:p w14:paraId="3EC2898F">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4.行号：103881070457</w:t>
            </w:r>
          </w:p>
          <w:p w14:paraId="463F9039">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lang w:eastAsia="zh-CN"/>
              </w:rPr>
            </w:pPr>
            <w:r>
              <w:rPr>
                <w:rFonts w:hint="eastAsia" w:ascii="宋体" w:hAnsi="宋体" w:eastAsia="宋体" w:cs="宋体"/>
                <w:b w:val="0"/>
                <w:bCs/>
                <w:snapToGrid w:val="0"/>
                <w:color w:val="auto"/>
                <w:kern w:val="0"/>
                <w:sz w:val="24"/>
                <w:szCs w:val="24"/>
                <w:highlight w:val="none"/>
              </w:rPr>
              <w:t>投标人应在开标之日前完成投标保证金缴纳，确保资金在开标前到账；未按时足额缴纳投标保证金的，其投标将被拒绝</w:t>
            </w:r>
            <w:r>
              <w:rPr>
                <w:rFonts w:hint="eastAsia" w:ascii="宋体" w:hAnsi="宋体" w:eastAsia="宋体" w:cs="宋体"/>
                <w:b w:val="0"/>
                <w:bCs/>
                <w:snapToGrid w:val="0"/>
                <w:color w:val="auto"/>
                <w:kern w:val="0"/>
                <w:sz w:val="24"/>
                <w:szCs w:val="24"/>
                <w:highlight w:val="none"/>
                <w:lang w:eastAsia="zh-CN"/>
              </w:rPr>
              <w:t>；</w:t>
            </w:r>
          </w:p>
          <w:p w14:paraId="185DA526">
            <w:pPr>
              <w:pStyle w:val="8"/>
              <w:keepNext w:val="0"/>
              <w:keepLines w:val="0"/>
              <w:pageBreakBefore w:val="0"/>
              <w:widowControl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投标保证金以支票、汇票、本票、转账、电汇或者金融机构、担保机构出具的保函等非现金形式提交；</w:t>
            </w:r>
          </w:p>
          <w:p w14:paraId="31DAACCA">
            <w:pPr>
              <w:pStyle w:val="8"/>
              <w:keepNext w:val="0"/>
              <w:keepLines w:val="0"/>
              <w:pageBreakBefore w:val="0"/>
              <w:widowControl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备注：需备注项目名称</w:t>
            </w:r>
            <w:r>
              <w:rPr>
                <w:rFonts w:hint="eastAsia" w:ascii="宋体" w:hAnsi="宋体" w:eastAsia="宋体" w:cs="宋体"/>
                <w:b/>
                <w:bCs/>
                <w:color w:val="auto"/>
                <w:sz w:val="24"/>
                <w:szCs w:val="24"/>
                <w:highlight w:val="none"/>
                <w:lang w:val="en-US" w:eastAsia="zh-CN"/>
              </w:rPr>
              <w:t>简称及项目编号，如未注明，造成保证金无法查明的，责任由供应商自行承担。</w:t>
            </w:r>
          </w:p>
        </w:tc>
      </w:tr>
      <w:tr w14:paraId="443BE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03FE394C">
            <w:pPr>
              <w:keepNext w:val="0"/>
              <w:keepLines w:val="0"/>
              <w:pageBreakBefore w:val="0"/>
              <w:suppressLineNumbers w:val="0"/>
              <w:kinsoku/>
              <w:overflowPunct/>
              <w:topLinePunct w:val="0"/>
              <w:bidi w:val="0"/>
              <w:spacing w:before="0" w:beforeAutospacing="0" w:after="0" w:afterAutospacing="0" w:line="240" w:lineRule="auto"/>
              <w:ind w:left="0" w:leftChars="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8554" w:type="dxa"/>
            <w:tcBorders>
              <w:top w:val="single" w:color="auto" w:sz="4" w:space="0"/>
              <w:left w:val="single" w:color="auto" w:sz="4" w:space="0"/>
              <w:bottom w:val="single" w:color="auto" w:sz="4" w:space="0"/>
              <w:right w:val="single" w:color="auto" w:sz="4" w:space="0"/>
            </w:tcBorders>
            <w:vAlign w:val="center"/>
          </w:tcPr>
          <w:p w14:paraId="033C05F5">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答疑澄清</w:t>
            </w:r>
            <w:r>
              <w:rPr>
                <w:rFonts w:hint="eastAsia" w:ascii="宋体" w:hAnsi="宋体" w:eastAsia="宋体" w:cs="宋体"/>
                <w:b w:val="0"/>
                <w:bCs/>
                <w:snapToGrid w:val="0"/>
                <w:color w:val="auto"/>
                <w:kern w:val="0"/>
                <w:sz w:val="24"/>
                <w:szCs w:val="24"/>
                <w:highlight w:val="none"/>
                <w:lang w:eastAsia="zh-CN"/>
              </w:rPr>
              <w:t>：</w:t>
            </w:r>
            <w:r>
              <w:rPr>
                <w:rFonts w:hint="eastAsia" w:ascii="宋体" w:hAnsi="宋体" w:eastAsia="宋体" w:cs="宋体"/>
                <w:b w:val="0"/>
                <w:bCs/>
                <w:snapToGrid w:val="0"/>
                <w:color w:val="auto"/>
                <w:kern w:val="0"/>
                <w:sz w:val="24"/>
                <w:szCs w:val="24"/>
                <w:highlight w:val="none"/>
              </w:rPr>
              <w:t>于投标截止时间至少15日前接受</w:t>
            </w:r>
            <w:r>
              <w:rPr>
                <w:rFonts w:hint="eastAsia" w:ascii="宋体" w:hAnsi="宋体" w:eastAsia="宋体" w:cs="宋体"/>
                <w:b w:val="0"/>
                <w:bCs/>
                <w:snapToGrid w:val="0"/>
                <w:color w:val="auto"/>
                <w:kern w:val="0"/>
                <w:sz w:val="24"/>
                <w:szCs w:val="24"/>
                <w:highlight w:val="none"/>
                <w:lang w:eastAsia="zh-CN"/>
              </w:rPr>
              <w:t>供应商</w:t>
            </w:r>
            <w:r>
              <w:rPr>
                <w:rFonts w:hint="eastAsia" w:ascii="宋体" w:hAnsi="宋体" w:eastAsia="宋体" w:cs="宋体"/>
                <w:b w:val="0"/>
                <w:bCs/>
                <w:snapToGrid w:val="0"/>
                <w:color w:val="auto"/>
                <w:kern w:val="0"/>
                <w:sz w:val="24"/>
                <w:szCs w:val="24"/>
                <w:highlight w:val="none"/>
              </w:rPr>
              <w:t>疑问或澄清要求（逾期不予受理）。</w:t>
            </w:r>
          </w:p>
          <w:p w14:paraId="08F1304E">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提交方式：提交纸质材料以及营业执照复印件和授权委托书并加盖</w:t>
            </w:r>
            <w:r>
              <w:rPr>
                <w:rFonts w:hint="eastAsia" w:ascii="宋体" w:hAnsi="宋体" w:eastAsia="宋体" w:cs="宋体"/>
                <w:b w:val="0"/>
                <w:bCs/>
                <w:snapToGrid w:val="0"/>
                <w:color w:val="auto"/>
                <w:kern w:val="0"/>
                <w:sz w:val="24"/>
                <w:szCs w:val="24"/>
                <w:highlight w:val="none"/>
                <w:lang w:eastAsia="zh-CN"/>
              </w:rPr>
              <w:t>供应商</w:t>
            </w:r>
            <w:r>
              <w:rPr>
                <w:rFonts w:hint="eastAsia" w:ascii="宋体" w:hAnsi="宋体" w:eastAsia="宋体" w:cs="宋体"/>
                <w:b w:val="0"/>
                <w:bCs/>
                <w:snapToGrid w:val="0"/>
                <w:color w:val="auto"/>
                <w:kern w:val="0"/>
                <w:sz w:val="24"/>
                <w:szCs w:val="24"/>
                <w:highlight w:val="none"/>
              </w:rPr>
              <w:t>公章,或直接在</w:t>
            </w:r>
            <w:r>
              <w:rPr>
                <w:rFonts w:hint="eastAsia" w:ascii="宋体" w:hAnsi="宋体" w:eastAsia="宋体" w:cs="宋体"/>
                <w:b w:val="0"/>
                <w:bCs/>
                <w:snapToGrid w:val="0"/>
                <w:color w:val="auto"/>
                <w:kern w:val="0"/>
                <w:sz w:val="24"/>
                <w:szCs w:val="24"/>
                <w:highlight w:val="none"/>
                <w:lang w:val="en-US" w:eastAsia="zh-CN"/>
              </w:rPr>
              <w:t>新疆政府采购网上</w:t>
            </w:r>
            <w:r>
              <w:rPr>
                <w:rFonts w:hint="eastAsia" w:ascii="宋体" w:hAnsi="宋体" w:eastAsia="宋体" w:cs="宋体"/>
                <w:b w:val="0"/>
                <w:bCs/>
                <w:snapToGrid w:val="0"/>
                <w:color w:val="auto"/>
                <w:kern w:val="0"/>
                <w:sz w:val="24"/>
                <w:szCs w:val="24"/>
                <w:highlight w:val="none"/>
              </w:rPr>
              <w:t>提问。</w:t>
            </w:r>
          </w:p>
          <w:p w14:paraId="09A6039C">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b w:val="0"/>
                <w:bCs/>
                <w:snapToGrid w:val="0"/>
                <w:color w:val="auto"/>
                <w:kern w:val="0"/>
                <w:sz w:val="24"/>
                <w:szCs w:val="24"/>
                <w:highlight w:val="none"/>
              </w:rPr>
              <w:t>注：如有最新的答疑</w:t>
            </w:r>
            <w:r>
              <w:rPr>
                <w:rFonts w:hint="eastAsia" w:ascii="宋体" w:hAnsi="宋体" w:eastAsia="宋体" w:cs="宋体"/>
                <w:b w:val="0"/>
                <w:bCs/>
                <w:snapToGrid w:val="0"/>
                <w:color w:val="auto"/>
                <w:kern w:val="0"/>
                <w:sz w:val="24"/>
                <w:szCs w:val="24"/>
                <w:highlight w:val="none"/>
                <w:lang w:eastAsia="zh-CN"/>
              </w:rPr>
              <w:t>采购文件</w:t>
            </w:r>
            <w:r>
              <w:rPr>
                <w:rFonts w:hint="eastAsia" w:ascii="宋体" w:hAnsi="宋体" w:eastAsia="宋体" w:cs="宋体"/>
                <w:b w:val="0"/>
                <w:bCs/>
                <w:snapToGrid w:val="0"/>
                <w:color w:val="auto"/>
                <w:kern w:val="0"/>
                <w:sz w:val="24"/>
                <w:szCs w:val="24"/>
                <w:highlight w:val="none"/>
              </w:rPr>
              <w:t>，</w:t>
            </w:r>
            <w:r>
              <w:rPr>
                <w:rFonts w:hint="eastAsia" w:ascii="宋体" w:hAnsi="宋体" w:eastAsia="宋体" w:cs="宋体"/>
                <w:b w:val="0"/>
                <w:bCs/>
                <w:snapToGrid w:val="0"/>
                <w:color w:val="auto"/>
                <w:kern w:val="0"/>
                <w:sz w:val="24"/>
                <w:szCs w:val="24"/>
                <w:highlight w:val="none"/>
                <w:lang w:eastAsia="zh-CN"/>
              </w:rPr>
              <w:t>供应商</w:t>
            </w:r>
            <w:r>
              <w:rPr>
                <w:rFonts w:hint="eastAsia" w:ascii="宋体" w:hAnsi="宋体" w:eastAsia="宋体" w:cs="宋体"/>
                <w:b w:val="0"/>
                <w:bCs/>
                <w:snapToGrid w:val="0"/>
                <w:color w:val="auto"/>
                <w:kern w:val="0"/>
                <w:sz w:val="24"/>
                <w:szCs w:val="24"/>
                <w:highlight w:val="none"/>
              </w:rPr>
              <w:t>必须下载并使用该文件制作电子</w:t>
            </w:r>
            <w:r>
              <w:rPr>
                <w:rFonts w:hint="eastAsia" w:ascii="宋体" w:hAnsi="宋体" w:eastAsia="宋体" w:cs="宋体"/>
                <w:b w:val="0"/>
                <w:bCs/>
                <w:snapToGrid w:val="0"/>
                <w:color w:val="auto"/>
                <w:kern w:val="0"/>
                <w:sz w:val="24"/>
                <w:szCs w:val="24"/>
                <w:highlight w:val="none"/>
                <w:lang w:eastAsia="zh-CN"/>
              </w:rPr>
              <w:t>投标文件</w:t>
            </w:r>
            <w:r>
              <w:rPr>
                <w:rFonts w:hint="eastAsia" w:ascii="宋体" w:hAnsi="宋体" w:eastAsia="宋体" w:cs="宋体"/>
                <w:b w:val="0"/>
                <w:bCs/>
                <w:snapToGrid w:val="0"/>
                <w:color w:val="auto"/>
                <w:kern w:val="0"/>
                <w:sz w:val="24"/>
                <w:szCs w:val="24"/>
                <w:highlight w:val="none"/>
              </w:rPr>
              <w:t>，否则将无法完成上传、参与投标。</w:t>
            </w:r>
          </w:p>
        </w:tc>
      </w:tr>
      <w:tr w14:paraId="0686A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54174C5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p>
        </w:tc>
        <w:tc>
          <w:tcPr>
            <w:tcW w:w="8554" w:type="dxa"/>
            <w:tcBorders>
              <w:top w:val="single" w:color="auto" w:sz="4" w:space="0"/>
              <w:left w:val="single" w:color="auto" w:sz="4" w:space="0"/>
              <w:bottom w:val="single" w:color="auto" w:sz="4" w:space="0"/>
              <w:right w:val="single" w:color="auto" w:sz="4" w:space="0"/>
            </w:tcBorders>
            <w:vAlign w:val="center"/>
          </w:tcPr>
          <w:p w14:paraId="764ADF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投标有效期：</w:t>
            </w:r>
            <w:r>
              <w:rPr>
                <w:rFonts w:hint="eastAsia" w:ascii="宋体" w:hAnsi="宋体" w:eastAsia="宋体" w:cs="宋体"/>
                <w:color w:val="auto"/>
                <w:sz w:val="24"/>
                <w:szCs w:val="24"/>
                <w:highlight w:val="none"/>
                <w:lang w:eastAsia="zh-CN"/>
              </w:rPr>
              <w:t>投标截止时间后180日历日，如发生第一中标人拒绝履行合同或食材损毁、变质等需要取消第一中标人资格的情况，中标人自然递补为第二家供应商，依</w:t>
            </w:r>
            <w:r>
              <w:rPr>
                <w:rFonts w:hint="eastAsia" w:ascii="宋体" w:hAnsi="宋体" w:eastAsia="宋体" w:cs="宋体"/>
                <w:color w:val="auto"/>
                <w:sz w:val="24"/>
                <w:szCs w:val="24"/>
                <w:highlight w:val="none"/>
                <w:lang w:val="en-US" w:eastAsia="zh-CN"/>
              </w:rPr>
              <w:t>此</w:t>
            </w:r>
            <w:r>
              <w:rPr>
                <w:rFonts w:hint="eastAsia" w:ascii="宋体" w:hAnsi="宋体" w:eastAsia="宋体" w:cs="宋体"/>
                <w:color w:val="auto"/>
                <w:sz w:val="24"/>
                <w:szCs w:val="24"/>
                <w:highlight w:val="none"/>
                <w:lang w:eastAsia="zh-CN"/>
              </w:rPr>
              <w:t>类推。</w:t>
            </w:r>
          </w:p>
        </w:tc>
      </w:tr>
      <w:tr w14:paraId="58E6F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493D0F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8554" w:type="dxa"/>
            <w:tcBorders>
              <w:top w:val="single" w:color="auto" w:sz="4" w:space="0"/>
              <w:left w:val="single" w:color="auto" w:sz="4" w:space="0"/>
              <w:bottom w:val="single" w:color="auto" w:sz="4" w:space="0"/>
              <w:right w:val="single" w:color="auto" w:sz="4" w:space="0"/>
            </w:tcBorders>
            <w:vAlign w:val="center"/>
          </w:tcPr>
          <w:p w14:paraId="4D29F1C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投标</w:t>
            </w:r>
            <w:r>
              <w:rPr>
                <w:rFonts w:hint="eastAsia" w:ascii="宋体" w:hAnsi="宋体" w:eastAsia="宋体" w:cs="宋体"/>
                <w:b w:val="0"/>
                <w:bCs w:val="0"/>
                <w:i w:val="0"/>
                <w:iCs w:val="0"/>
                <w:color w:val="auto"/>
                <w:sz w:val="24"/>
                <w:szCs w:val="24"/>
                <w:highlight w:val="none"/>
              </w:rPr>
              <w:t>截止时间：</w:t>
            </w:r>
            <w:r>
              <w:rPr>
                <w:rFonts w:hint="eastAsia" w:ascii="宋体" w:hAnsi="宋体" w:eastAsia="宋体" w:cs="宋体"/>
                <w:b w:val="0"/>
                <w:bCs w:val="0"/>
                <w:i w:val="0"/>
                <w:iCs w:val="0"/>
                <w:color w:val="auto"/>
                <w:sz w:val="24"/>
                <w:szCs w:val="24"/>
                <w:highlight w:val="none"/>
                <w:lang w:val="en-US" w:eastAsia="zh-CN"/>
              </w:rPr>
              <w:t>2026年8月 14 日11时00分</w:t>
            </w:r>
            <w:r>
              <w:rPr>
                <w:rFonts w:hint="eastAsia" w:ascii="宋体" w:hAnsi="宋体" w:eastAsia="宋体" w:cs="宋体"/>
                <w:b w:val="0"/>
                <w:bCs w:val="0"/>
                <w:i w:val="0"/>
                <w:iCs w:val="0"/>
                <w:color w:val="auto"/>
                <w:sz w:val="24"/>
                <w:szCs w:val="24"/>
                <w:highlight w:val="none"/>
                <w:lang w:eastAsia="zh-CN"/>
              </w:rPr>
              <w:t>（北京时间）</w:t>
            </w:r>
          </w:p>
          <w:p w14:paraId="79486FDC">
            <w:pPr>
              <w:pStyle w:val="39"/>
              <w:keepNext w:val="0"/>
              <w:keepLines w:val="0"/>
              <w:pageBreakBefore w:val="0"/>
              <w:widowControl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投标文件递交至：</w:t>
            </w:r>
            <w:r>
              <w:rPr>
                <w:rFonts w:hint="eastAsia" w:ascii="宋体" w:hAnsi="宋体" w:eastAsia="宋体" w:cs="宋体"/>
                <w:b/>
                <w:bCs/>
                <w:i w:val="0"/>
                <w:iCs w:val="0"/>
                <w:color w:val="auto"/>
                <w:sz w:val="24"/>
                <w:szCs w:val="24"/>
                <w:highlight w:val="none"/>
                <w:u w:val="single"/>
                <w:lang w:eastAsia="zh-CN"/>
              </w:rPr>
              <w:t>新疆政府采购网-政采云平台（https://www.zcygov.cn）</w:t>
            </w:r>
          </w:p>
        </w:tc>
      </w:tr>
      <w:tr w14:paraId="0CB3A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22A05CA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w:t>
            </w:r>
          </w:p>
        </w:tc>
        <w:tc>
          <w:tcPr>
            <w:tcW w:w="8554" w:type="dxa"/>
            <w:tcBorders>
              <w:top w:val="single" w:color="auto" w:sz="4" w:space="0"/>
              <w:left w:val="single" w:color="auto" w:sz="4" w:space="0"/>
              <w:bottom w:val="single" w:color="auto" w:sz="4" w:space="0"/>
              <w:right w:val="single" w:color="auto" w:sz="4" w:space="0"/>
            </w:tcBorders>
            <w:vAlign w:val="center"/>
          </w:tcPr>
          <w:p w14:paraId="1AF0CD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开标时间</w:t>
            </w:r>
            <w:r>
              <w:rPr>
                <w:rFonts w:hint="eastAsia" w:ascii="宋体" w:hAnsi="宋体" w:eastAsia="宋体" w:cs="宋体"/>
                <w:b w:val="0"/>
                <w:bCs w:val="0"/>
                <w:i w:val="0"/>
                <w:iCs w:val="0"/>
                <w:color w:val="auto"/>
                <w:sz w:val="24"/>
                <w:szCs w:val="24"/>
                <w:highlight w:val="none"/>
              </w:rPr>
              <w:t>：</w:t>
            </w:r>
            <w:r>
              <w:rPr>
                <w:rFonts w:hint="eastAsia" w:ascii="宋体" w:hAnsi="宋体" w:eastAsia="宋体" w:cs="宋体"/>
                <w:b w:val="0"/>
                <w:bCs w:val="0"/>
                <w:i w:val="0"/>
                <w:iCs w:val="0"/>
                <w:color w:val="auto"/>
                <w:sz w:val="24"/>
                <w:szCs w:val="24"/>
                <w:highlight w:val="none"/>
                <w:lang w:val="en-US" w:eastAsia="zh-CN"/>
              </w:rPr>
              <w:t>2026年 8月 14日11时00分</w:t>
            </w:r>
            <w:r>
              <w:rPr>
                <w:rFonts w:hint="eastAsia" w:ascii="宋体" w:hAnsi="宋体" w:eastAsia="宋体" w:cs="宋体"/>
                <w:b w:val="0"/>
                <w:bCs w:val="0"/>
                <w:i w:val="0"/>
                <w:iCs w:val="0"/>
                <w:color w:val="auto"/>
                <w:sz w:val="24"/>
                <w:szCs w:val="24"/>
                <w:highlight w:val="none"/>
                <w:lang w:eastAsia="zh-CN"/>
              </w:rPr>
              <w:t>（北京时间）</w:t>
            </w:r>
          </w:p>
          <w:p w14:paraId="03998872">
            <w:pPr>
              <w:pStyle w:val="39"/>
              <w:keepNext w:val="0"/>
              <w:keepLines w:val="0"/>
              <w:pageBreakBefore w:val="0"/>
              <w:widowControl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b/>
                <w:bCs/>
                <w:i w:val="0"/>
                <w:iCs w:val="0"/>
                <w:color w:val="auto"/>
                <w:sz w:val="24"/>
                <w:szCs w:val="24"/>
                <w:highlight w:val="none"/>
                <w:u w:val="single"/>
                <w:lang w:eastAsia="zh-CN"/>
              </w:rPr>
            </w:pPr>
            <w:r>
              <w:rPr>
                <w:rFonts w:hint="eastAsia" w:ascii="宋体" w:hAnsi="宋体" w:eastAsia="宋体" w:cs="宋体"/>
                <w:b w:val="0"/>
                <w:bCs w:val="0"/>
                <w:i w:val="0"/>
                <w:iCs w:val="0"/>
                <w:color w:val="auto"/>
                <w:sz w:val="24"/>
                <w:szCs w:val="24"/>
                <w:highlight w:val="none"/>
                <w:lang w:eastAsia="zh-CN"/>
              </w:rPr>
              <w:t>开标地点：</w:t>
            </w:r>
            <w:r>
              <w:rPr>
                <w:rFonts w:hint="eastAsia" w:ascii="宋体" w:hAnsi="宋体" w:eastAsia="宋体" w:cs="宋体"/>
                <w:b/>
                <w:bCs/>
                <w:i w:val="0"/>
                <w:iCs w:val="0"/>
                <w:color w:val="auto"/>
                <w:sz w:val="24"/>
                <w:szCs w:val="24"/>
                <w:highlight w:val="none"/>
                <w:u w:val="single"/>
                <w:lang w:eastAsia="zh-CN"/>
              </w:rPr>
              <w:t>投标人登录政采云平台https://www.zcygov.cn/，进入“项目采购-开标评标-右边选择对应项目点击“进入项目”进入开标大厅。</w:t>
            </w:r>
          </w:p>
          <w:p w14:paraId="577D1066">
            <w:pPr>
              <w:pStyle w:val="39"/>
              <w:keepNext w:val="0"/>
              <w:keepLines w:val="0"/>
              <w:pageBreakBefore w:val="0"/>
              <w:widowControl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bCs/>
                <w:i w:val="0"/>
                <w:iCs w:val="0"/>
                <w:color w:val="auto"/>
                <w:sz w:val="24"/>
                <w:szCs w:val="24"/>
                <w:highlight w:val="none"/>
                <w:u w:val="single"/>
                <w:lang w:eastAsia="zh-CN"/>
              </w:rPr>
              <w:t>本项目为不见面的线上电子评标，电子评标全过程期间，投标供应商必需安排专业人员值守电脑，以便顺利完成整个评标过程。如投标供应商因网络、电脑故障、无人值守等其它任何自身原因造成无法完成招标评标过程，造成不利后果的全部责任完全由投标供应商自己承担。</w:t>
            </w:r>
          </w:p>
        </w:tc>
      </w:tr>
      <w:tr w14:paraId="00C0D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7BB013A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w:t>
            </w:r>
          </w:p>
        </w:tc>
        <w:tc>
          <w:tcPr>
            <w:tcW w:w="8554" w:type="dxa"/>
            <w:tcBorders>
              <w:top w:val="single" w:color="auto" w:sz="4" w:space="0"/>
              <w:left w:val="single" w:color="auto" w:sz="4" w:space="0"/>
              <w:bottom w:val="single" w:color="auto" w:sz="4" w:space="0"/>
              <w:right w:val="single" w:color="auto" w:sz="4" w:space="0"/>
            </w:tcBorders>
            <w:vAlign w:val="center"/>
          </w:tcPr>
          <w:p w14:paraId="53209B8C">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投标文件份数：</w:t>
            </w:r>
          </w:p>
          <w:p w14:paraId="1321C1CE">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1．本项目为电子招投标项目供应商的法人代表人或其委托代理人无需到开标现场递交投标文件。</w:t>
            </w:r>
          </w:p>
          <w:p w14:paraId="6051D2C5">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2.供应商应当在投标截止时间前，将生成的“电子加密投标文件”上传递交至“政府采购云平台”，投标截止时间以后上传递交的投标文件将被“政府采购云平台”拒收。一份电子加密标书(“.jmbs”格式)</w:t>
            </w:r>
          </w:p>
          <w:p w14:paraId="45D1FC4B">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3.供应商登录政采云平台，在开标时间后30分钟内用“项目采购-开标评标”功能进行解密投标文件。若供应商在规定时间内未按时解密的，视为无效投标。解密与加密投标文件须使用同一个CA。  </w:t>
            </w:r>
          </w:p>
          <w:p w14:paraId="24D0680A">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4.不见面开标默认解密时长：30分钟（由于供应商自身原因导致无法按时解密，后果由供应商自行承担）。</w:t>
            </w:r>
          </w:p>
        </w:tc>
      </w:tr>
      <w:tr w14:paraId="7D34C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1DB12A9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w:t>
            </w:r>
          </w:p>
        </w:tc>
        <w:tc>
          <w:tcPr>
            <w:tcW w:w="8554" w:type="dxa"/>
            <w:tcBorders>
              <w:top w:val="single" w:color="auto" w:sz="4" w:space="0"/>
              <w:left w:val="single" w:color="auto" w:sz="4" w:space="0"/>
              <w:bottom w:val="single" w:color="auto" w:sz="4" w:space="0"/>
              <w:right w:val="single" w:color="auto" w:sz="4" w:space="0"/>
            </w:tcBorders>
            <w:vAlign w:val="center"/>
          </w:tcPr>
          <w:p w14:paraId="7B25C66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shd w:val="clear" w:color="auto" w:fill="auto"/>
                <w:lang w:eastAsia="zh-CN"/>
              </w:rPr>
            </w:pPr>
            <w:r>
              <w:rPr>
                <w:rFonts w:hint="eastAsia" w:ascii="宋体" w:hAnsi="宋体" w:eastAsia="宋体" w:cs="宋体"/>
                <w:b/>
                <w:bCs/>
                <w:color w:val="auto"/>
                <w:sz w:val="24"/>
                <w:szCs w:val="24"/>
                <w:highlight w:val="none"/>
                <w:shd w:val="clear" w:color="auto" w:fill="auto"/>
              </w:rPr>
              <w:t>资格审查</w:t>
            </w:r>
            <w:r>
              <w:rPr>
                <w:rFonts w:hint="eastAsia" w:ascii="宋体" w:hAnsi="宋体" w:eastAsia="宋体" w:cs="宋体"/>
                <w:b/>
                <w:bCs/>
                <w:color w:val="auto"/>
                <w:sz w:val="24"/>
                <w:szCs w:val="24"/>
                <w:highlight w:val="none"/>
                <w:shd w:val="clear" w:color="auto" w:fill="auto"/>
                <w:lang w:eastAsia="zh-CN"/>
              </w:rPr>
              <w:t>：</w:t>
            </w:r>
          </w:p>
          <w:p w14:paraId="67C90482">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采购人代表或采购代理机构依据法律法规和采购文件中规定的内容，对供应商的资格进行审查，供应商应按照第三章供应商须知的二、对供应商的资质要求的第8条、投标资</w:t>
            </w:r>
            <w:r>
              <w:rPr>
                <w:rFonts w:hint="eastAsia" w:ascii="宋体" w:hAnsi="宋体" w:eastAsia="宋体" w:cs="宋体"/>
                <w:b/>
                <w:color w:val="auto"/>
                <w:sz w:val="24"/>
                <w:szCs w:val="24"/>
                <w:highlight w:val="none"/>
              </w:rPr>
              <w:t>质</w:t>
            </w:r>
            <w:r>
              <w:rPr>
                <w:rFonts w:hint="eastAsia" w:ascii="宋体" w:hAnsi="宋体" w:eastAsia="宋体" w:cs="宋体"/>
                <w:b/>
                <w:bCs/>
                <w:color w:val="auto"/>
                <w:sz w:val="24"/>
                <w:szCs w:val="24"/>
                <w:highlight w:val="none"/>
                <w:lang w:val="en-US" w:eastAsia="zh-CN"/>
              </w:rPr>
              <w:t>要求提交资格证明材料。未通过资格审查的供应商不能进入评标，其投标将被认定为投标无效；通过资格审查的供应商不足3家的，不得评标。</w:t>
            </w:r>
          </w:p>
          <w:p w14:paraId="36D655F9">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备注：以上资质证件为投标时资格审查的必备条件，供应商必须按要求提供，如果提供证件不在有效期内或不全或不清晰或未提供的，则视为对投标文件资格审查内容的不响应，投标将被拒绝（不接受二次提供）。</w:t>
            </w:r>
          </w:p>
        </w:tc>
      </w:tr>
      <w:tr w14:paraId="31EC9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61285E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w:t>
            </w:r>
          </w:p>
        </w:tc>
        <w:tc>
          <w:tcPr>
            <w:tcW w:w="8554" w:type="dxa"/>
            <w:tcBorders>
              <w:top w:val="single" w:color="auto" w:sz="4" w:space="0"/>
              <w:left w:val="single" w:color="auto" w:sz="4" w:space="0"/>
              <w:bottom w:val="single" w:color="auto" w:sz="4" w:space="0"/>
              <w:right w:val="single" w:color="auto" w:sz="4" w:space="0"/>
            </w:tcBorders>
            <w:vAlign w:val="center"/>
          </w:tcPr>
          <w:p w14:paraId="2FDAF663">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报价说明：</w:t>
            </w:r>
          </w:p>
          <w:p w14:paraId="5369847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1、按《第五章 采购需求及技术要求》自行报价：</w:t>
            </w:r>
          </w:p>
          <w:p w14:paraId="434D1A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2、若供应商报价超过《采购需求及技术要求》或《明细报价表》中的控制价，作废标处理。</w:t>
            </w:r>
          </w:p>
          <w:p w14:paraId="26987E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3、配送价格应包含乙方所有税费、成本、利润、运输、装卸、各类劳保、保险等一切费用。</w:t>
            </w:r>
          </w:p>
          <w:p w14:paraId="0889D5A6">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4、结算品种及数量以实际供货为准。</w:t>
            </w:r>
          </w:p>
        </w:tc>
      </w:tr>
      <w:tr w14:paraId="4C81C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25A0375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p>
        </w:tc>
        <w:tc>
          <w:tcPr>
            <w:tcW w:w="8554" w:type="dxa"/>
            <w:tcBorders>
              <w:top w:val="single" w:color="auto" w:sz="4" w:space="0"/>
              <w:left w:val="single" w:color="auto" w:sz="4" w:space="0"/>
              <w:bottom w:val="single" w:color="auto" w:sz="4" w:space="0"/>
              <w:right w:val="single" w:color="auto" w:sz="4" w:space="0"/>
            </w:tcBorders>
            <w:vAlign w:val="center"/>
          </w:tcPr>
          <w:p w14:paraId="3065214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本项目资金来源：自筹资金。</w:t>
            </w:r>
          </w:p>
        </w:tc>
      </w:tr>
      <w:tr w14:paraId="443DC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19AC920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w:t>
            </w:r>
          </w:p>
        </w:tc>
        <w:tc>
          <w:tcPr>
            <w:tcW w:w="8554" w:type="dxa"/>
            <w:tcBorders>
              <w:top w:val="single" w:color="auto" w:sz="4" w:space="0"/>
              <w:left w:val="single" w:color="auto" w:sz="4" w:space="0"/>
              <w:bottom w:val="single" w:color="auto" w:sz="4" w:space="0"/>
              <w:right w:val="single" w:color="auto" w:sz="4" w:space="0"/>
            </w:tcBorders>
            <w:vAlign w:val="center"/>
          </w:tcPr>
          <w:p w14:paraId="0E6746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评标委员会：</w:t>
            </w:r>
          </w:p>
          <w:p w14:paraId="15C220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（1）构成：</w:t>
            </w:r>
            <w:r>
              <w:rPr>
                <w:rFonts w:hint="eastAsia" w:ascii="宋体" w:hAnsi="宋体" w:eastAsia="宋体" w:cs="宋体"/>
                <w:color w:val="auto"/>
                <w:sz w:val="24"/>
                <w:szCs w:val="24"/>
                <w:highlight w:val="none"/>
                <w:u w:val="single"/>
                <w:lang w:val="en-US" w:eastAsia="zh-CN"/>
              </w:rPr>
              <w:t>7</w:t>
            </w:r>
            <w:r>
              <w:rPr>
                <w:rFonts w:hint="eastAsia" w:ascii="宋体" w:hAnsi="宋体" w:eastAsia="宋体" w:cs="宋体"/>
                <w:color w:val="auto"/>
                <w:sz w:val="24"/>
                <w:szCs w:val="24"/>
                <w:highlight w:val="none"/>
                <w:lang w:val="en-US" w:eastAsia="zh-CN"/>
              </w:rPr>
              <w:t>人，其中采购人代表</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lang w:val="en-US" w:eastAsia="zh-CN"/>
              </w:rPr>
              <w:t>人，技术、经济专家</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lang w:val="en-US" w:eastAsia="zh-CN"/>
              </w:rPr>
              <w:t>人</w:t>
            </w:r>
          </w:p>
          <w:p w14:paraId="7557AB4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（2）方式：</w:t>
            </w:r>
            <w:r>
              <w:rPr>
                <w:rFonts w:hint="eastAsia" w:ascii="宋体" w:hAnsi="宋体" w:eastAsia="宋体" w:cs="宋体"/>
                <w:color w:val="auto"/>
                <w:sz w:val="24"/>
                <w:szCs w:val="24"/>
                <w:highlight w:val="none"/>
                <w:u w:val="single"/>
                <w:lang w:val="en-US" w:eastAsia="zh-CN"/>
              </w:rPr>
              <w:t>新疆政府采购网政采云</w:t>
            </w:r>
            <w:r>
              <w:rPr>
                <w:rFonts w:hint="eastAsia" w:ascii="宋体" w:hAnsi="宋体" w:eastAsia="宋体" w:cs="宋体"/>
                <w:color w:val="auto"/>
                <w:sz w:val="24"/>
                <w:szCs w:val="24"/>
                <w:highlight w:val="none"/>
                <w:lang w:val="en-US" w:eastAsia="zh-CN"/>
              </w:rPr>
              <w:t>评标专家库中随机抽取</w:t>
            </w:r>
          </w:p>
        </w:tc>
      </w:tr>
      <w:tr w14:paraId="15C6D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72A25C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p>
        </w:tc>
        <w:tc>
          <w:tcPr>
            <w:tcW w:w="8554" w:type="dxa"/>
            <w:tcBorders>
              <w:top w:val="single" w:color="auto" w:sz="4" w:space="0"/>
              <w:left w:val="single" w:color="auto" w:sz="4" w:space="0"/>
              <w:bottom w:val="single" w:color="auto" w:sz="4" w:space="0"/>
              <w:right w:val="single" w:color="auto" w:sz="4" w:space="0"/>
            </w:tcBorders>
            <w:vAlign w:val="center"/>
          </w:tcPr>
          <w:p w14:paraId="7D1F449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中标公示：</w:t>
            </w:r>
            <w:r>
              <w:rPr>
                <w:rFonts w:hint="eastAsia" w:ascii="宋体" w:hAnsi="宋体" w:eastAsia="宋体" w:cs="宋体"/>
                <w:color w:val="auto"/>
                <w:sz w:val="24"/>
                <w:szCs w:val="24"/>
                <w:highlight w:val="none"/>
                <w:lang w:val="en-US" w:eastAsia="zh-CN"/>
              </w:rPr>
              <w:t>对中标结果在规定的媒体上进行公示，中标结果公示期限为1个工作日。</w:t>
            </w:r>
          </w:p>
        </w:tc>
      </w:tr>
      <w:tr w14:paraId="6116A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1E352A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w:t>
            </w:r>
          </w:p>
        </w:tc>
        <w:tc>
          <w:tcPr>
            <w:tcW w:w="8554" w:type="dxa"/>
            <w:tcBorders>
              <w:top w:val="single" w:color="auto" w:sz="4" w:space="0"/>
              <w:left w:val="single" w:color="auto" w:sz="4" w:space="0"/>
              <w:bottom w:val="single" w:color="auto" w:sz="4" w:space="0"/>
              <w:right w:val="single" w:color="auto" w:sz="4" w:space="0"/>
            </w:tcBorders>
            <w:vAlign w:val="center"/>
          </w:tcPr>
          <w:p w14:paraId="53175FE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签订合同：</w:t>
            </w:r>
            <w:r>
              <w:rPr>
                <w:rFonts w:hint="eastAsia" w:ascii="宋体" w:hAnsi="宋体" w:eastAsia="宋体" w:cs="宋体"/>
                <w:color w:val="auto"/>
                <w:sz w:val="24"/>
                <w:szCs w:val="24"/>
                <w:highlight w:val="none"/>
                <w:lang w:eastAsia="zh-CN"/>
              </w:rPr>
              <w:t>中标（成交）通知书</w:t>
            </w:r>
            <w:r>
              <w:rPr>
                <w:rFonts w:hint="eastAsia" w:ascii="宋体" w:hAnsi="宋体" w:eastAsia="宋体" w:cs="宋体"/>
                <w:color w:val="auto"/>
                <w:sz w:val="24"/>
                <w:szCs w:val="24"/>
                <w:highlight w:val="none"/>
              </w:rPr>
              <w:t>发出之日起</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日内。</w:t>
            </w:r>
          </w:p>
        </w:tc>
      </w:tr>
      <w:tr w14:paraId="3F8E4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6F9EB06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w:t>
            </w:r>
          </w:p>
        </w:tc>
        <w:tc>
          <w:tcPr>
            <w:tcW w:w="8554" w:type="dxa"/>
            <w:tcBorders>
              <w:top w:val="single" w:color="auto" w:sz="4" w:space="0"/>
              <w:left w:val="single" w:color="auto" w:sz="4" w:space="0"/>
              <w:bottom w:val="single" w:color="auto" w:sz="4" w:space="0"/>
              <w:right w:val="single" w:color="auto" w:sz="4" w:space="0"/>
            </w:tcBorders>
            <w:vAlign w:val="center"/>
          </w:tcPr>
          <w:p w14:paraId="2C57F3C7">
            <w:pPr>
              <w:pStyle w:val="86"/>
              <w:keepNext w:val="0"/>
              <w:keepLines w:val="0"/>
              <w:suppressLineNumbers w:val="0"/>
              <w:spacing w:before="51" w:beforeAutospacing="0" w:after="0" w:afterAutospacing="0" w:line="240" w:lineRule="auto"/>
              <w:ind w:left="111" w:right="0"/>
              <w:rPr>
                <w:rFonts w:hint="default"/>
                <w:sz w:val="24"/>
                <w:szCs w:val="24"/>
                <w:highlight w:val="none"/>
              </w:rPr>
            </w:pPr>
            <w:r>
              <w:rPr>
                <w:rFonts w:hint="default"/>
                <w:spacing w:val="10"/>
                <w:sz w:val="24"/>
                <w:szCs w:val="24"/>
                <w:highlight w:val="none"/>
              </w:rPr>
              <w:t>★</w:t>
            </w:r>
            <w:r>
              <w:rPr>
                <w:rFonts w:hint="default"/>
                <w:b/>
                <w:bCs/>
                <w:spacing w:val="6"/>
                <w:sz w:val="24"/>
                <w:szCs w:val="24"/>
                <w:highlight w:val="none"/>
              </w:rPr>
              <w:t>各标项---评审推荐中标候选人原则</w:t>
            </w:r>
          </w:p>
          <w:p w14:paraId="6B69B49D">
            <w:pPr>
              <w:pStyle w:val="86"/>
              <w:keepNext w:val="0"/>
              <w:keepLines w:val="0"/>
              <w:suppressLineNumbers w:val="0"/>
              <w:spacing w:before="48" w:beforeAutospacing="0" w:after="0" w:afterAutospacing="0" w:line="240" w:lineRule="auto"/>
              <w:ind w:left="112" w:right="0"/>
              <w:rPr>
                <w:rFonts w:hint="default"/>
                <w:sz w:val="24"/>
                <w:szCs w:val="24"/>
                <w:highlight w:val="none"/>
              </w:rPr>
            </w:pPr>
            <w:r>
              <w:rPr>
                <w:rFonts w:hint="default"/>
                <w:b/>
                <w:bCs/>
                <w:spacing w:val="6"/>
                <w:sz w:val="24"/>
                <w:szCs w:val="24"/>
                <w:highlight w:val="none"/>
              </w:rPr>
              <w:t>一、同一标项---评标委员会具体推荐中标候选人规定</w:t>
            </w:r>
            <w:r>
              <w:rPr>
                <w:rFonts w:hint="default"/>
                <w:b/>
                <w:bCs/>
                <w:spacing w:val="5"/>
                <w:sz w:val="24"/>
                <w:szCs w:val="24"/>
                <w:highlight w:val="none"/>
              </w:rPr>
              <w:t>如下：</w:t>
            </w:r>
          </w:p>
          <w:p w14:paraId="14D85EEB">
            <w:pPr>
              <w:pStyle w:val="86"/>
              <w:keepNext w:val="0"/>
              <w:keepLines w:val="0"/>
              <w:suppressLineNumbers w:val="0"/>
              <w:spacing w:before="49" w:beforeAutospacing="0" w:after="0" w:afterAutospacing="0" w:line="240" w:lineRule="auto"/>
              <w:ind w:left="107" w:right="105" w:firstLine="18"/>
              <w:jc w:val="both"/>
              <w:rPr>
                <w:rFonts w:hint="default"/>
                <w:sz w:val="24"/>
                <w:szCs w:val="24"/>
                <w:highlight w:val="none"/>
              </w:rPr>
            </w:pPr>
            <w:r>
              <w:rPr>
                <w:rFonts w:hint="default"/>
                <w:b/>
                <w:bCs/>
                <w:spacing w:val="6"/>
                <w:sz w:val="24"/>
                <w:szCs w:val="24"/>
                <w:highlight w:val="none"/>
              </w:rPr>
              <w:t>1、</w:t>
            </w:r>
            <w:r>
              <w:rPr>
                <w:rFonts w:hint="default"/>
                <w:spacing w:val="6"/>
                <w:sz w:val="24"/>
                <w:szCs w:val="24"/>
                <w:highlight w:val="none"/>
              </w:rPr>
              <w:t>评标委员会根据综合评分情况，按照投标人综合得分由高到低的顺序，每个标项依次</w:t>
            </w:r>
            <w:r>
              <w:rPr>
                <w:rFonts w:hint="default"/>
                <w:spacing w:val="7"/>
                <w:sz w:val="24"/>
                <w:szCs w:val="24"/>
                <w:highlight w:val="none"/>
              </w:rPr>
              <w:t>推荐1-3名中标候选人，并编写评标</w:t>
            </w:r>
            <w:r>
              <w:rPr>
                <w:rFonts w:hint="default"/>
                <w:spacing w:val="6"/>
                <w:sz w:val="24"/>
                <w:szCs w:val="24"/>
                <w:highlight w:val="none"/>
              </w:rPr>
              <w:t>报告。同一个标项内，不同投标人得分相同的，按</w:t>
            </w:r>
            <w:r>
              <w:rPr>
                <w:rFonts w:hint="default"/>
                <w:spacing w:val="10"/>
                <w:sz w:val="24"/>
                <w:szCs w:val="24"/>
                <w:highlight w:val="none"/>
              </w:rPr>
              <w:t>投标报价由低到高顺序排列；得分与投标报价均相同的，按照服</w:t>
            </w:r>
            <w:r>
              <w:rPr>
                <w:rFonts w:hint="default"/>
                <w:spacing w:val="9"/>
                <w:sz w:val="24"/>
                <w:szCs w:val="24"/>
                <w:highlight w:val="none"/>
              </w:rPr>
              <w:t>务方案得分由高到低顺</w:t>
            </w:r>
            <w:r>
              <w:rPr>
                <w:rFonts w:hint="default"/>
                <w:spacing w:val="8"/>
                <w:sz w:val="24"/>
                <w:szCs w:val="24"/>
                <w:highlight w:val="none"/>
              </w:rPr>
              <w:t>序推荐。若服务方案评审得分也相等，则以递交投标文件在前的优先。</w:t>
            </w:r>
          </w:p>
          <w:p w14:paraId="21096215">
            <w:pPr>
              <w:pStyle w:val="86"/>
              <w:keepNext w:val="0"/>
              <w:keepLines w:val="0"/>
              <w:suppressLineNumbers w:val="0"/>
              <w:spacing w:before="37" w:beforeAutospacing="0" w:after="0" w:afterAutospacing="0" w:line="240" w:lineRule="auto"/>
              <w:ind w:left="112" w:right="0"/>
              <w:rPr>
                <w:rFonts w:hint="default"/>
                <w:sz w:val="24"/>
                <w:szCs w:val="24"/>
                <w:highlight w:val="none"/>
              </w:rPr>
            </w:pPr>
            <w:r>
              <w:rPr>
                <w:rFonts w:hint="default"/>
                <w:b/>
                <w:bCs/>
                <w:spacing w:val="4"/>
                <w:sz w:val="24"/>
                <w:szCs w:val="24"/>
                <w:highlight w:val="none"/>
              </w:rPr>
              <w:t>二、各标项---兼投不可兼中推荐原则：</w:t>
            </w:r>
          </w:p>
          <w:p w14:paraId="42BEECC8">
            <w:pPr>
              <w:pStyle w:val="86"/>
              <w:keepNext w:val="0"/>
              <w:keepLines w:val="0"/>
              <w:suppressLineNumbers w:val="0"/>
              <w:spacing w:before="51" w:beforeAutospacing="0" w:after="0" w:afterAutospacing="0" w:line="240" w:lineRule="auto"/>
              <w:ind w:left="111" w:right="115"/>
              <w:jc w:val="both"/>
              <w:rPr>
                <w:rFonts w:hint="default"/>
                <w:spacing w:val="5"/>
                <w:sz w:val="24"/>
                <w:szCs w:val="24"/>
                <w:highlight w:val="none"/>
              </w:rPr>
            </w:pPr>
            <w:r>
              <w:rPr>
                <w:rFonts w:hint="default"/>
                <w:spacing w:val="8"/>
                <w:sz w:val="24"/>
                <w:szCs w:val="24"/>
                <w:highlight w:val="none"/>
              </w:rPr>
              <w:t>2.新疆农业大学202</w:t>
            </w:r>
            <w:r>
              <w:rPr>
                <w:rFonts w:hint="eastAsia"/>
                <w:spacing w:val="8"/>
                <w:sz w:val="24"/>
                <w:szCs w:val="24"/>
                <w:highlight w:val="none"/>
                <w:lang w:val="en-US" w:eastAsia="zh-CN"/>
              </w:rPr>
              <w:t>6</w:t>
            </w:r>
            <w:r>
              <w:rPr>
                <w:rFonts w:hint="default"/>
                <w:spacing w:val="8"/>
                <w:sz w:val="24"/>
                <w:szCs w:val="24"/>
                <w:highlight w:val="none"/>
              </w:rPr>
              <w:t>-202</w:t>
            </w:r>
            <w:r>
              <w:rPr>
                <w:rFonts w:hint="eastAsia"/>
                <w:spacing w:val="8"/>
                <w:sz w:val="24"/>
                <w:szCs w:val="24"/>
                <w:highlight w:val="none"/>
                <w:lang w:val="en-US" w:eastAsia="zh-CN"/>
              </w:rPr>
              <w:t>7</w:t>
            </w:r>
            <w:r>
              <w:rPr>
                <w:rFonts w:hint="default"/>
                <w:spacing w:val="8"/>
                <w:sz w:val="24"/>
                <w:szCs w:val="24"/>
                <w:highlight w:val="none"/>
              </w:rPr>
              <w:t>年大宗食材采购招标项目共分</w:t>
            </w:r>
            <w:r>
              <w:rPr>
                <w:rFonts w:hint="eastAsia"/>
                <w:spacing w:val="9"/>
                <w:sz w:val="24"/>
                <w:szCs w:val="24"/>
                <w:highlight w:val="none"/>
                <w:lang w:eastAsia="zh-CN"/>
              </w:rPr>
              <w:t>三十</w:t>
            </w:r>
            <w:r>
              <w:rPr>
                <w:rFonts w:hint="eastAsia"/>
                <w:spacing w:val="9"/>
                <w:sz w:val="24"/>
                <w:szCs w:val="24"/>
                <w:highlight w:val="none"/>
                <w:lang w:val="en-US" w:eastAsia="zh-CN"/>
              </w:rPr>
              <w:t>三</w:t>
            </w:r>
            <w:r>
              <w:rPr>
                <w:rFonts w:hint="default"/>
                <w:spacing w:val="8"/>
                <w:sz w:val="24"/>
                <w:szCs w:val="24"/>
                <w:highlight w:val="none"/>
              </w:rPr>
              <w:t>个</w:t>
            </w:r>
            <w:r>
              <w:rPr>
                <w:rFonts w:hint="eastAsia"/>
                <w:spacing w:val="8"/>
                <w:sz w:val="24"/>
                <w:szCs w:val="24"/>
                <w:highlight w:val="none"/>
                <w:lang w:eastAsia="zh-CN"/>
              </w:rPr>
              <w:t>标项</w:t>
            </w:r>
            <w:r>
              <w:rPr>
                <w:rFonts w:hint="default"/>
                <w:spacing w:val="7"/>
                <w:sz w:val="24"/>
                <w:szCs w:val="24"/>
                <w:highlight w:val="none"/>
              </w:rPr>
              <w:t>，投标人可申请对</w:t>
            </w:r>
            <w:r>
              <w:rPr>
                <w:rFonts w:hint="default"/>
                <w:spacing w:val="10"/>
                <w:sz w:val="24"/>
                <w:szCs w:val="24"/>
                <w:highlight w:val="none"/>
              </w:rPr>
              <w:t>该项目多个品类及标项进行投标，并对每个标项单独</w:t>
            </w:r>
            <w:r>
              <w:rPr>
                <w:rFonts w:hint="default"/>
                <w:spacing w:val="9"/>
                <w:sz w:val="24"/>
                <w:szCs w:val="24"/>
                <w:highlight w:val="none"/>
              </w:rPr>
              <w:t>编制投标文件，且每个投标人</w:t>
            </w:r>
            <w:r>
              <w:rPr>
                <w:rFonts w:hint="default"/>
                <w:spacing w:val="5"/>
                <w:sz w:val="24"/>
                <w:szCs w:val="24"/>
                <w:highlight w:val="none"/>
              </w:rPr>
              <w:t>只允许中标一个标项。</w:t>
            </w:r>
          </w:p>
          <w:p w14:paraId="3C9A7DCA">
            <w:pPr>
              <w:pStyle w:val="86"/>
              <w:keepNext w:val="0"/>
              <w:keepLines w:val="0"/>
              <w:suppressLineNumbers w:val="0"/>
              <w:spacing w:before="41" w:beforeAutospacing="0" w:after="0" w:afterAutospacing="0" w:line="240" w:lineRule="auto"/>
              <w:ind w:left="112" w:right="0"/>
              <w:rPr>
                <w:rFonts w:hint="default"/>
                <w:sz w:val="24"/>
                <w:szCs w:val="24"/>
                <w:highlight w:val="none"/>
              </w:rPr>
            </w:pPr>
            <w:r>
              <w:rPr>
                <w:rFonts w:hint="default"/>
                <w:b/>
                <w:bCs/>
                <w:spacing w:val="3"/>
                <w:sz w:val="24"/>
                <w:szCs w:val="24"/>
                <w:highlight w:val="none"/>
              </w:rPr>
              <w:t>兼投不兼中推荐原则如下：</w:t>
            </w:r>
          </w:p>
          <w:p w14:paraId="6BFA10B0">
            <w:pPr>
              <w:pStyle w:val="86"/>
              <w:keepNext w:val="0"/>
              <w:keepLines w:val="0"/>
              <w:suppressLineNumbers w:val="0"/>
              <w:spacing w:before="53" w:beforeAutospacing="0" w:after="0" w:afterAutospacing="0" w:line="240" w:lineRule="auto"/>
              <w:ind w:left="111" w:right="45"/>
              <w:rPr>
                <w:rFonts w:hint="default"/>
                <w:sz w:val="24"/>
                <w:szCs w:val="24"/>
                <w:highlight w:val="none"/>
              </w:rPr>
            </w:pPr>
            <w:r>
              <w:rPr>
                <w:rFonts w:hint="eastAsia"/>
                <w:spacing w:val="8"/>
                <w:sz w:val="24"/>
                <w:szCs w:val="24"/>
                <w:highlight w:val="none"/>
                <w:lang w:eastAsia="zh-CN"/>
              </w:rPr>
              <w:t>1</w:t>
            </w:r>
            <w:r>
              <w:rPr>
                <w:rFonts w:hint="default"/>
                <w:spacing w:val="8"/>
                <w:sz w:val="24"/>
                <w:szCs w:val="24"/>
                <w:highlight w:val="none"/>
              </w:rPr>
              <w:t>.</w:t>
            </w:r>
            <w:r>
              <w:rPr>
                <w:rFonts w:hint="eastAsia"/>
                <w:spacing w:val="9"/>
                <w:sz w:val="24"/>
                <w:szCs w:val="24"/>
                <w:highlight w:val="none"/>
                <w:lang w:eastAsia="zh-CN"/>
              </w:rPr>
              <w:t>同一个供应商可同时参与三十</w:t>
            </w:r>
            <w:r>
              <w:rPr>
                <w:rFonts w:hint="eastAsia"/>
                <w:spacing w:val="9"/>
                <w:sz w:val="24"/>
                <w:szCs w:val="24"/>
                <w:highlight w:val="none"/>
                <w:lang w:val="en-US" w:eastAsia="zh-CN"/>
              </w:rPr>
              <w:t>三</w:t>
            </w:r>
            <w:r>
              <w:rPr>
                <w:rFonts w:hint="eastAsia"/>
                <w:spacing w:val="9"/>
                <w:sz w:val="24"/>
                <w:szCs w:val="24"/>
                <w:highlight w:val="none"/>
                <w:lang w:eastAsia="zh-CN"/>
              </w:rPr>
              <w:t>个标项的投标，但最多只能在一个标项中中标。本项目按每个采购包标项正顺序依次评审，已被推荐为第一中标候选人的投标人，不再推荐为其他标项的中标候选人。采购结果公告发布以后，如有标项出现需要改变采购结果的情形时，均不再改变其他标项的采购结果；若出现某标项需要重新采购的情形时，其他任一标项的中标人不能成为该重新采购标项的中标人。</w:t>
            </w:r>
          </w:p>
          <w:p w14:paraId="21C4C953">
            <w:pPr>
              <w:pStyle w:val="86"/>
              <w:keepNext w:val="0"/>
              <w:keepLines w:val="0"/>
              <w:suppressLineNumbers w:val="0"/>
              <w:spacing w:before="38" w:beforeAutospacing="0" w:after="0" w:afterAutospacing="0" w:line="240" w:lineRule="auto"/>
              <w:ind w:left="108" w:right="110" w:firstLine="2"/>
              <w:jc w:val="both"/>
              <w:rPr>
                <w:rFonts w:hint="default"/>
                <w:spacing w:val="9"/>
                <w:sz w:val="24"/>
                <w:szCs w:val="24"/>
                <w:highlight w:val="none"/>
              </w:rPr>
            </w:pPr>
            <w:r>
              <w:rPr>
                <w:rFonts w:hint="default"/>
                <w:spacing w:val="9"/>
                <w:sz w:val="24"/>
                <w:szCs w:val="24"/>
                <w:highlight w:val="none"/>
              </w:rPr>
              <w:t>2.若出现其中一个标</w:t>
            </w:r>
            <w:r>
              <w:rPr>
                <w:rFonts w:hint="eastAsia"/>
                <w:spacing w:val="9"/>
                <w:sz w:val="24"/>
                <w:szCs w:val="24"/>
                <w:highlight w:val="none"/>
                <w:lang w:eastAsia="zh-CN"/>
              </w:rPr>
              <w:t>项</w:t>
            </w:r>
            <w:r>
              <w:rPr>
                <w:rFonts w:hint="default"/>
                <w:spacing w:val="9"/>
                <w:sz w:val="24"/>
                <w:szCs w:val="24"/>
                <w:highlight w:val="none"/>
              </w:rPr>
              <w:t>通过资格审查及符合性审查后的供应商不足三家（此处不足三家意为供应商家数大于三家，但除去已被其他标项推荐为第一中标候选人的供应商后，不足三家的），则按照“</w:t>
            </w:r>
            <w:r>
              <w:rPr>
                <w:rFonts w:hint="default"/>
                <w:b/>
                <w:bCs/>
                <w:spacing w:val="9"/>
                <w:sz w:val="24"/>
                <w:szCs w:val="24"/>
                <w:highlight w:val="none"/>
              </w:rPr>
              <w:t>兼投不可</w:t>
            </w:r>
            <w:r>
              <w:rPr>
                <w:rFonts w:hint="default"/>
                <w:b/>
                <w:bCs/>
                <w:spacing w:val="8"/>
                <w:sz w:val="24"/>
                <w:szCs w:val="24"/>
                <w:highlight w:val="none"/>
              </w:rPr>
              <w:t>兼中</w:t>
            </w:r>
            <w:r>
              <w:rPr>
                <w:rFonts w:hint="default"/>
                <w:spacing w:val="8"/>
                <w:sz w:val="24"/>
                <w:szCs w:val="24"/>
                <w:highlight w:val="none"/>
              </w:rPr>
              <w:t>”的原则，此标项废标，并重</w:t>
            </w:r>
            <w:r>
              <w:rPr>
                <w:rFonts w:hint="default"/>
                <w:spacing w:val="-2"/>
                <w:sz w:val="24"/>
                <w:szCs w:val="24"/>
                <w:highlight w:val="none"/>
              </w:rPr>
              <w:t>新招标。</w:t>
            </w:r>
          </w:p>
          <w:p w14:paraId="5E1BED34">
            <w:pPr>
              <w:pStyle w:val="86"/>
              <w:keepNext w:val="0"/>
              <w:keepLines w:val="0"/>
              <w:suppressLineNumbers w:val="0"/>
              <w:spacing w:before="36" w:beforeAutospacing="0" w:after="0" w:afterAutospacing="0" w:line="240" w:lineRule="auto"/>
              <w:ind w:left="110" w:right="0"/>
              <w:rPr>
                <w:rFonts w:hint="default"/>
                <w:sz w:val="24"/>
                <w:szCs w:val="24"/>
                <w:highlight w:val="none"/>
              </w:rPr>
            </w:pPr>
            <w:r>
              <w:rPr>
                <w:rFonts w:hint="default"/>
                <w:spacing w:val="8"/>
                <w:sz w:val="24"/>
                <w:szCs w:val="24"/>
                <w:highlight w:val="none"/>
              </w:rPr>
              <w:t>上述兼投不兼中推荐原则，对新疆农业大学202</w:t>
            </w:r>
            <w:r>
              <w:rPr>
                <w:rFonts w:hint="eastAsia"/>
                <w:spacing w:val="8"/>
                <w:sz w:val="24"/>
                <w:szCs w:val="24"/>
                <w:highlight w:val="none"/>
                <w:lang w:val="en-US" w:eastAsia="zh-CN"/>
              </w:rPr>
              <w:t>6</w:t>
            </w:r>
            <w:r>
              <w:rPr>
                <w:rFonts w:hint="default"/>
                <w:spacing w:val="8"/>
                <w:sz w:val="24"/>
                <w:szCs w:val="24"/>
                <w:highlight w:val="none"/>
              </w:rPr>
              <w:t>-202</w:t>
            </w:r>
            <w:r>
              <w:rPr>
                <w:rFonts w:hint="eastAsia"/>
                <w:spacing w:val="8"/>
                <w:sz w:val="24"/>
                <w:szCs w:val="24"/>
                <w:highlight w:val="none"/>
                <w:lang w:val="en-US" w:eastAsia="zh-CN"/>
              </w:rPr>
              <w:t>7</w:t>
            </w:r>
            <w:r>
              <w:rPr>
                <w:rFonts w:hint="default"/>
                <w:spacing w:val="8"/>
                <w:sz w:val="24"/>
                <w:szCs w:val="24"/>
                <w:highlight w:val="none"/>
              </w:rPr>
              <w:t>年大宗食材采购招标项目【</w:t>
            </w:r>
            <w:r>
              <w:rPr>
                <w:rFonts w:hint="eastAsia"/>
                <w:spacing w:val="9"/>
                <w:sz w:val="24"/>
                <w:szCs w:val="24"/>
                <w:highlight w:val="none"/>
                <w:lang w:eastAsia="zh-CN"/>
              </w:rPr>
              <w:t>三十</w:t>
            </w:r>
            <w:r>
              <w:rPr>
                <w:rFonts w:hint="eastAsia"/>
                <w:spacing w:val="9"/>
                <w:sz w:val="24"/>
                <w:szCs w:val="24"/>
                <w:highlight w:val="none"/>
                <w:lang w:val="en-US" w:eastAsia="zh-CN"/>
              </w:rPr>
              <w:t>三</w:t>
            </w:r>
            <w:r>
              <w:rPr>
                <w:rFonts w:hint="eastAsia"/>
                <w:spacing w:val="3"/>
                <w:sz w:val="24"/>
                <w:szCs w:val="24"/>
                <w:highlight w:val="none"/>
                <w:lang w:eastAsia="zh-CN"/>
              </w:rPr>
              <w:t>个</w:t>
            </w:r>
            <w:r>
              <w:rPr>
                <w:rFonts w:hint="default"/>
                <w:spacing w:val="3"/>
                <w:sz w:val="24"/>
                <w:szCs w:val="24"/>
                <w:highlight w:val="none"/>
              </w:rPr>
              <w:t>标项】均适用。</w:t>
            </w:r>
          </w:p>
          <w:p w14:paraId="7A31254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eastAsia="zh-CN"/>
              </w:rPr>
            </w:pPr>
            <w:r>
              <w:rPr>
                <w:rFonts w:hint="default"/>
                <w:b/>
                <w:bCs/>
                <w:spacing w:val="5"/>
                <w:sz w:val="24"/>
                <w:szCs w:val="24"/>
                <w:highlight w:val="none"/>
              </w:rPr>
              <w:t>特别提示：本项目将按上述原则推荐中标候选人；如投标人不接受，按重大偏差处理，</w:t>
            </w:r>
            <w:r>
              <w:rPr>
                <w:rFonts w:hint="default"/>
                <w:b/>
                <w:bCs/>
                <w:spacing w:val="4"/>
                <w:sz w:val="24"/>
                <w:szCs w:val="24"/>
                <w:highlight w:val="none"/>
              </w:rPr>
              <w:t>视为不响应招标文件要求。</w:t>
            </w:r>
          </w:p>
        </w:tc>
      </w:tr>
      <w:tr w14:paraId="47EEC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41F4F45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w:t>
            </w:r>
          </w:p>
        </w:tc>
        <w:tc>
          <w:tcPr>
            <w:tcW w:w="8554" w:type="dxa"/>
            <w:tcBorders>
              <w:top w:val="single" w:color="auto" w:sz="4" w:space="0"/>
              <w:left w:val="single" w:color="auto" w:sz="4" w:space="0"/>
              <w:bottom w:val="single" w:color="auto" w:sz="4" w:space="0"/>
              <w:right w:val="single" w:color="auto" w:sz="4" w:space="0"/>
            </w:tcBorders>
            <w:vAlign w:val="center"/>
          </w:tcPr>
          <w:p w14:paraId="2C2BEA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质疑和投诉：</w:t>
            </w:r>
          </w:p>
          <w:p w14:paraId="6A136F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认为采购文件、招标过程或中标结果使自己的合法权益受到损害的，应当在知道或者应知其权益受到损害之日起在规定的期限内，以书面形式向采购人或采购代理机构提出质疑。采购人或采购代理机构收到投标供应商书面质疑后在规定的时间内，对质疑内容作出答复，供应商对采购人或采购代理机构的质疑答复不满意或者采购人或采购代理机构未在规定时间内作出答复的，可以在答复期满后5个工作日内向有关监管部门进行投诉。投诉人对政府采购监督管理部门的投诉处理决定不服或者政府采购监督管理部门逾期未作处理的，可以依法申请行政复议或者向人民法院提起行政诉讼。</w:t>
            </w:r>
          </w:p>
          <w:p w14:paraId="31010DB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质疑、投诉应当采用书面形式，质疑、投诉均应明确阐述采购文件、招标过程或中标结果中使自己合法权益受到损害的实质性内容，提供相关事实、依据和证据及其来源或线索，便于有关单位调查、答复和处理。</w:t>
            </w:r>
          </w:p>
          <w:p w14:paraId="6E18046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（3）针对同一采购程序环节的质疑次数：一次性提出，不作重复答复。</w:t>
            </w:r>
          </w:p>
        </w:tc>
      </w:tr>
      <w:tr w14:paraId="1CEC3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54821C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p>
        </w:tc>
        <w:tc>
          <w:tcPr>
            <w:tcW w:w="8554" w:type="dxa"/>
            <w:tcBorders>
              <w:top w:val="single" w:color="auto" w:sz="4" w:space="0"/>
              <w:left w:val="single" w:color="auto" w:sz="4" w:space="0"/>
              <w:bottom w:val="single" w:color="auto" w:sz="4" w:space="0"/>
              <w:right w:val="single" w:color="auto" w:sz="4" w:space="0"/>
            </w:tcBorders>
            <w:vAlign w:val="center"/>
          </w:tcPr>
          <w:p w14:paraId="1A6A27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参照国家计委计价格【2002】1980号、发改办价格【2011】534号的文计算方法下浮30%收取，本项目招标代理服务费由中标供应商支付。</w:t>
            </w:r>
          </w:p>
          <w:p w14:paraId="4A9BDC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中标人须在领取中标通知书时一次性付清招标代理服务费。</w:t>
            </w:r>
          </w:p>
        </w:tc>
      </w:tr>
      <w:tr w14:paraId="6906F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07F0A72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w:t>
            </w:r>
          </w:p>
        </w:tc>
        <w:tc>
          <w:tcPr>
            <w:tcW w:w="8554" w:type="dxa"/>
            <w:tcBorders>
              <w:top w:val="single" w:color="auto" w:sz="4" w:space="0"/>
              <w:left w:val="single" w:color="auto" w:sz="4" w:space="0"/>
              <w:bottom w:val="single" w:color="auto" w:sz="4" w:space="0"/>
              <w:right w:val="single" w:color="auto" w:sz="4" w:space="0"/>
            </w:tcBorders>
            <w:vAlign w:val="center"/>
          </w:tcPr>
          <w:p w14:paraId="31D1F91A">
            <w:pPr>
              <w:keepNext w:val="0"/>
              <w:keepLines w:val="0"/>
              <w:suppressLineNumbers w:val="0"/>
              <w:snapToGrid w:val="0"/>
              <w:spacing w:before="0" w:beforeAutospacing="0" w:after="0" w:afterAutospacing="0" w:line="240" w:lineRule="auto"/>
              <w:ind w:left="0" w:right="0"/>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关于落实中小企业政府采购政策：</w:t>
            </w:r>
          </w:p>
          <w:p w14:paraId="13E333C4">
            <w:pPr>
              <w:pStyle w:val="86"/>
              <w:keepNext w:val="0"/>
              <w:keepLines w:val="0"/>
              <w:suppressLineNumbers w:val="0"/>
              <w:spacing w:before="26" w:beforeAutospacing="0" w:after="0" w:afterAutospacing="0" w:line="240" w:lineRule="auto"/>
              <w:ind w:left="127" w:right="105" w:hanging="17"/>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因本项目</w:t>
            </w:r>
            <w:r>
              <w:rPr>
                <w:rFonts w:hint="eastAsia" w:ascii="宋体" w:hAnsi="宋体" w:eastAsia="宋体" w:cs="宋体"/>
                <w:b w:val="0"/>
                <w:bCs w:val="0"/>
                <w:spacing w:val="7"/>
                <w:sz w:val="24"/>
                <w:szCs w:val="24"/>
                <w:highlight w:val="none"/>
                <w:lang w:eastAsia="zh-CN"/>
              </w:rPr>
              <w:t>标项</w:t>
            </w:r>
            <w:r>
              <w:rPr>
                <w:rFonts w:hint="eastAsia" w:cs="宋体"/>
                <w:b w:val="0"/>
                <w:bCs w:val="0"/>
                <w:spacing w:val="7"/>
                <w:sz w:val="24"/>
                <w:szCs w:val="24"/>
                <w:highlight w:val="none"/>
                <w:lang w:val="en-US" w:eastAsia="zh-CN"/>
              </w:rPr>
              <w:t>一</w:t>
            </w:r>
            <w:r>
              <w:rPr>
                <w:rFonts w:hint="eastAsia" w:ascii="宋体" w:hAnsi="宋体" w:eastAsia="宋体" w:cs="宋体"/>
                <w:b w:val="0"/>
                <w:bCs w:val="0"/>
                <w:spacing w:val="7"/>
                <w:sz w:val="24"/>
                <w:szCs w:val="24"/>
                <w:highlight w:val="none"/>
              </w:rPr>
              <w:t>烤肠（一）</w:t>
            </w:r>
            <w:r>
              <w:rPr>
                <w:rFonts w:hint="eastAsia" w:ascii="宋体" w:hAnsi="宋体" w:eastAsia="宋体" w:cs="宋体"/>
                <w:b w:val="0"/>
                <w:bCs w:val="0"/>
                <w:spacing w:val="7"/>
                <w:sz w:val="24"/>
                <w:szCs w:val="24"/>
                <w:highlight w:val="none"/>
                <w:lang w:eastAsia="zh-CN"/>
              </w:rPr>
              <w:t>、标项</w:t>
            </w:r>
            <w:r>
              <w:rPr>
                <w:rFonts w:hint="eastAsia" w:cs="宋体"/>
                <w:b w:val="0"/>
                <w:bCs w:val="0"/>
                <w:spacing w:val="7"/>
                <w:sz w:val="24"/>
                <w:szCs w:val="24"/>
                <w:highlight w:val="none"/>
                <w:lang w:val="en-US" w:eastAsia="zh-CN"/>
              </w:rPr>
              <w:t>二</w:t>
            </w:r>
            <w:r>
              <w:rPr>
                <w:rFonts w:hint="eastAsia" w:ascii="宋体" w:hAnsi="宋体" w:eastAsia="宋体" w:cs="宋体"/>
                <w:b w:val="0"/>
                <w:bCs w:val="0"/>
                <w:spacing w:val="7"/>
                <w:sz w:val="24"/>
                <w:szCs w:val="24"/>
                <w:highlight w:val="none"/>
              </w:rPr>
              <w:t>烤肠（二）</w:t>
            </w:r>
            <w:r>
              <w:rPr>
                <w:rFonts w:hint="eastAsia" w:ascii="宋体" w:hAnsi="宋体" w:eastAsia="宋体" w:cs="宋体"/>
                <w:bCs/>
                <w:sz w:val="24"/>
                <w:szCs w:val="24"/>
                <w:highlight w:val="none"/>
                <w:lang w:val="en-US" w:eastAsia="zh-CN"/>
              </w:rPr>
              <w:t>为不专门面向中小企业采购项目,执行价格评审优惠的扶持政策；</w:t>
            </w:r>
          </w:p>
          <w:p w14:paraId="6ED1D3B1">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1.根据工信部等部委发布的《关于印发中小企业划型标准规定的通知》（工信部联企业〔2011〕300号）、财政部、工业和信息化部《政府采购促进中小企业发展管理办法 》（财库[2020]46号文）规定，财政部关于进一步加大政府采购支持中小企业力度的通知(财库〔2022〕19号)规定、新疆维吾尔自治区财政厅、新疆生产建设兵团财政局《关于落实好政府采购支持中小企业发展的通知》(新财购[2022]22号)，本次采购标的所属行业为批发业，符合中小微型企业应按照招标文件格式要求提供《中小企业声明函》（见格式），（监狱企业、残疾人福利性单位视同为中小企业）。</w:t>
            </w:r>
          </w:p>
          <w:p w14:paraId="48687FFF">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2.依据本办法规定享受扶持政策获得政府采购合同的，小微企业不得将合同分包给大中型企业，中型企业不得将合同分包给大型企业。）</w:t>
            </w:r>
          </w:p>
          <w:p w14:paraId="17EC7E9A">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根据财政部、工业和信息化部《政府采购促进中小企业发展管理办法》(财库[2020]46号文)的规定,监狱企业、残疾人福利性单位视同为中小企业。符合以下条件的中小微型企业应按照招标文件格式要求提供《中小企业声明函》。</w:t>
            </w:r>
          </w:p>
          <w:p w14:paraId="44062A27">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本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14C2EDF">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(2)在政府采购活动中，供应商提供的货物、工程或者服务符合下列情形的，享受本办法规定的中小企业扶持政策：</w:t>
            </w:r>
          </w:p>
          <w:p w14:paraId="5DF372EC">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(一) 在货物采购项目中，货物由中小企业制造，即货物由中小企业生产且使用该中小企业商号或者注册商标；</w:t>
            </w:r>
          </w:p>
          <w:p w14:paraId="16562465">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(二) 在工程采购项目中，工程由中小企业承建，即工程施工单位为中小企业；</w:t>
            </w:r>
          </w:p>
          <w:p w14:paraId="5376CB1F">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(三) 在服务采购项目中，服务由中小企业承接，即提供服务的人员为中小企业依照《中华人民共和国劳动合同法》订立劳动合同的从业人员。</w:t>
            </w:r>
          </w:p>
          <w:p w14:paraId="564766CF">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在货物采购项目中，供应商提供的货物既有中小企业制造货物，也有大型企业制造货物的，不享受本办法规定的中小企业扶持政策。</w:t>
            </w:r>
          </w:p>
          <w:p w14:paraId="40F90AAB">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以联合体形式参加政府采购活动，联合体各方均为中小企业的，联合体视同中小企业。其中，联合体各方均为小微企业的，联合体视同小微企业。</w:t>
            </w:r>
          </w:p>
          <w:p w14:paraId="73A73CC8">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(3)依据本办法规定享受扶持政策获得政府采购合同的，小微企业不得将合同分包给大中型企业，中型企业不得将合同分包给大型企业。</w:t>
            </w:r>
          </w:p>
          <w:p w14:paraId="74C49E01">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(4)提供由省级以上监狱管理局、戒毒管理局(含新疆生产建设兵团)出具的属于监狱企业证明文件(扫描件) 的，视同为小型和微型企业。</w:t>
            </w:r>
          </w:p>
          <w:p w14:paraId="732144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sz w:val="24"/>
                <w:szCs w:val="24"/>
                <w:highlight w:val="none"/>
                <w:lang w:val="en-US" w:eastAsia="zh-CN"/>
              </w:rPr>
              <w:t>(5)符合享受政府采购支持政策的残疾人福利性单位条件且提供《残疾人福利性单位声明函》的，视同为小型和微型企业。</w:t>
            </w:r>
          </w:p>
          <w:p w14:paraId="281ACE1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本项目采购标的对应的中小企业划分标准所属行业为：</w:t>
            </w:r>
            <w:r>
              <w:rPr>
                <w:rFonts w:hint="eastAsia" w:ascii="宋体" w:hAnsi="宋体" w:eastAsia="宋体" w:cs="宋体"/>
                <w:b/>
                <w:bCs/>
                <w:color w:val="auto"/>
                <w:sz w:val="24"/>
                <w:szCs w:val="24"/>
                <w:highlight w:val="none"/>
                <w:u w:val="single"/>
                <w:lang w:val="en-US" w:eastAsia="zh-CN"/>
              </w:rPr>
              <w:t>（四）批发业</w:t>
            </w:r>
            <w:r>
              <w:rPr>
                <w:rFonts w:hint="eastAsia" w:ascii="宋体" w:hAnsi="宋体" w:eastAsia="宋体" w:cs="宋体"/>
                <w:color w:val="auto"/>
                <w:sz w:val="24"/>
                <w:szCs w:val="24"/>
                <w:highlight w:val="none"/>
                <w:lang w:val="en-US" w:eastAsia="zh-CN"/>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附件1中小企业划型标准规定）</w:t>
            </w:r>
          </w:p>
          <w:p w14:paraId="1AB48C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Cs/>
                <w:sz w:val="24"/>
                <w:szCs w:val="24"/>
                <w:highlight w:val="none"/>
                <w:lang w:val="en-US" w:eastAsia="zh-CN"/>
              </w:rPr>
              <w:t>注：1.标项一烤肠（一）、标项二烤肠（二）供应商应在中小企业声明函中按照采购</w:t>
            </w:r>
            <w:r>
              <w:rPr>
                <w:rFonts w:hint="eastAsia" w:ascii="宋体" w:hAnsi="宋体" w:eastAsia="宋体" w:cs="宋体"/>
                <w:b/>
                <w:bCs w:val="0"/>
                <w:sz w:val="24"/>
                <w:szCs w:val="24"/>
                <w:highlight w:val="none"/>
                <w:lang w:val="en-US" w:eastAsia="zh-CN"/>
              </w:rPr>
              <w:t>标的物名称</w:t>
            </w:r>
            <w:r>
              <w:rPr>
                <w:rFonts w:hint="eastAsia" w:ascii="宋体" w:hAnsi="宋体" w:eastAsia="宋体" w:cs="宋体"/>
                <w:bCs/>
                <w:sz w:val="24"/>
                <w:szCs w:val="24"/>
                <w:highlight w:val="none"/>
                <w:lang w:val="en-US" w:eastAsia="zh-CN"/>
              </w:rPr>
              <w:t>逐个填写制造商信息，且制造商均为小微企业，如未按要求填写，将不享受价格评审优惠；</w:t>
            </w:r>
          </w:p>
        </w:tc>
      </w:tr>
      <w:tr w14:paraId="13B16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2E24684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w:t>
            </w:r>
          </w:p>
        </w:tc>
        <w:tc>
          <w:tcPr>
            <w:tcW w:w="8554" w:type="dxa"/>
            <w:tcBorders>
              <w:top w:val="single" w:color="auto" w:sz="4" w:space="0"/>
              <w:left w:val="single" w:color="auto" w:sz="4" w:space="0"/>
              <w:bottom w:val="single" w:color="auto" w:sz="4" w:space="0"/>
              <w:right w:val="single" w:color="auto" w:sz="4" w:space="0"/>
            </w:tcBorders>
            <w:vAlign w:val="center"/>
          </w:tcPr>
          <w:p w14:paraId="7C7CB0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备注：</w:t>
            </w:r>
            <w:r>
              <w:rPr>
                <w:rFonts w:hint="eastAsia" w:ascii="宋体" w:hAnsi="宋体" w:eastAsia="宋体" w:cs="宋体"/>
                <w:color w:val="auto"/>
                <w:kern w:val="1"/>
                <w:sz w:val="24"/>
                <w:szCs w:val="24"/>
                <w:highlight w:val="none"/>
              </w:rPr>
              <w:t>如本《</w:t>
            </w:r>
            <w:r>
              <w:rPr>
                <w:rFonts w:hint="eastAsia" w:ascii="宋体" w:hAnsi="宋体" w:eastAsia="宋体" w:cs="宋体"/>
                <w:color w:val="auto"/>
                <w:kern w:val="1"/>
                <w:sz w:val="24"/>
                <w:szCs w:val="24"/>
                <w:highlight w:val="none"/>
                <w:lang w:eastAsia="zh-CN"/>
              </w:rPr>
              <w:t>供应商</w:t>
            </w:r>
            <w:r>
              <w:rPr>
                <w:rFonts w:hint="eastAsia" w:ascii="宋体" w:hAnsi="宋体" w:eastAsia="宋体" w:cs="宋体"/>
                <w:color w:val="auto"/>
                <w:kern w:val="1"/>
                <w:sz w:val="24"/>
                <w:szCs w:val="24"/>
                <w:highlight w:val="none"/>
              </w:rPr>
              <w:t>须知前附表》相关内容与</w:t>
            </w:r>
            <w:r>
              <w:rPr>
                <w:rFonts w:hint="eastAsia" w:ascii="宋体" w:hAnsi="宋体" w:eastAsia="宋体" w:cs="宋体"/>
                <w:color w:val="auto"/>
                <w:kern w:val="1"/>
                <w:sz w:val="24"/>
                <w:szCs w:val="24"/>
                <w:highlight w:val="none"/>
                <w:lang w:val="en-US" w:eastAsia="zh-CN"/>
              </w:rPr>
              <w:t>采购文件</w:t>
            </w:r>
            <w:r>
              <w:rPr>
                <w:rFonts w:hint="eastAsia" w:ascii="宋体" w:hAnsi="宋体" w:eastAsia="宋体" w:cs="宋体"/>
                <w:color w:val="auto"/>
                <w:kern w:val="1"/>
                <w:sz w:val="24"/>
                <w:szCs w:val="24"/>
                <w:highlight w:val="none"/>
              </w:rPr>
              <w:t>中的相关内容如有不一致处，则以本《</w:t>
            </w:r>
            <w:r>
              <w:rPr>
                <w:rFonts w:hint="eastAsia" w:ascii="宋体" w:hAnsi="宋体" w:eastAsia="宋体" w:cs="宋体"/>
                <w:color w:val="auto"/>
                <w:kern w:val="1"/>
                <w:sz w:val="24"/>
                <w:szCs w:val="24"/>
                <w:highlight w:val="none"/>
                <w:lang w:eastAsia="zh-CN"/>
              </w:rPr>
              <w:t>供应商</w:t>
            </w:r>
            <w:r>
              <w:rPr>
                <w:rFonts w:hint="eastAsia" w:ascii="宋体" w:hAnsi="宋体" w:eastAsia="宋体" w:cs="宋体"/>
                <w:color w:val="auto"/>
                <w:kern w:val="1"/>
                <w:sz w:val="24"/>
                <w:szCs w:val="24"/>
                <w:highlight w:val="none"/>
              </w:rPr>
              <w:t>须知前附表》相关内容为准。</w:t>
            </w:r>
          </w:p>
        </w:tc>
      </w:tr>
      <w:tr w14:paraId="645F4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26F012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29</w:t>
            </w:r>
          </w:p>
        </w:tc>
        <w:tc>
          <w:tcPr>
            <w:tcW w:w="8554" w:type="dxa"/>
            <w:tcBorders>
              <w:top w:val="single" w:color="auto" w:sz="4" w:space="0"/>
              <w:left w:val="single" w:color="auto" w:sz="4" w:space="0"/>
              <w:bottom w:val="single" w:color="auto" w:sz="4" w:space="0"/>
              <w:right w:val="single" w:color="auto" w:sz="4" w:space="0"/>
            </w:tcBorders>
            <w:vAlign w:val="center"/>
          </w:tcPr>
          <w:p w14:paraId="02A00349">
            <w:pPr>
              <w:keepNext w:val="0"/>
              <w:keepLines w:val="0"/>
              <w:suppressLineNumbers w:val="0"/>
              <w:spacing w:before="68" w:beforeAutospacing="0" w:after="0" w:afterAutospacing="0" w:line="240" w:lineRule="auto"/>
              <w:ind w:left="103" w:right="0"/>
              <w:rPr>
                <w:rFonts w:hint="eastAsia" w:ascii="宋体" w:hAnsi="宋体" w:eastAsia="宋体" w:cs="宋体"/>
                <w:color w:val="auto"/>
                <w:spacing w:val="11"/>
                <w:sz w:val="24"/>
                <w:szCs w:val="24"/>
                <w:highlight w:val="none"/>
                <w:lang w:eastAsia="zh-CN"/>
              </w:rPr>
            </w:pPr>
            <w:r>
              <w:rPr>
                <w:rFonts w:hint="eastAsia" w:ascii="宋体" w:hAnsi="宋体" w:eastAsia="宋体" w:cs="宋体"/>
                <w:color w:val="auto"/>
                <w:spacing w:val="11"/>
                <w:sz w:val="24"/>
                <w:szCs w:val="24"/>
                <w:highlight w:val="none"/>
                <w:lang w:val="en-US" w:eastAsia="zh-CN"/>
              </w:rPr>
              <w:t>1.</w:t>
            </w:r>
            <w:r>
              <w:rPr>
                <w:rFonts w:hint="eastAsia" w:ascii="宋体" w:hAnsi="宋体" w:eastAsia="宋体" w:cs="宋体"/>
                <w:color w:val="auto"/>
                <w:spacing w:val="11"/>
                <w:sz w:val="24"/>
                <w:szCs w:val="24"/>
                <w:highlight w:val="none"/>
              </w:rPr>
              <w:t>重要说明</w:t>
            </w:r>
            <w:r>
              <w:rPr>
                <w:rFonts w:hint="eastAsia" w:ascii="宋体" w:hAnsi="宋体" w:eastAsia="宋体" w:cs="宋体"/>
                <w:color w:val="auto"/>
                <w:spacing w:val="11"/>
                <w:sz w:val="24"/>
                <w:szCs w:val="24"/>
                <w:highlight w:val="none"/>
                <w:lang w:eastAsia="zh-CN"/>
              </w:rPr>
              <w:t>：</w:t>
            </w:r>
          </w:p>
          <w:p w14:paraId="74F48197">
            <w:pPr>
              <w:keepNext w:val="0"/>
              <w:keepLines w:val="0"/>
              <w:suppressLineNumbers w:val="0"/>
              <w:spacing w:before="68"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lang w:val="en-US" w:eastAsia="zh-CN"/>
              </w:rPr>
              <w:t>（1）</w:t>
            </w:r>
            <w:r>
              <w:rPr>
                <w:rFonts w:hint="eastAsia" w:ascii="宋体" w:hAnsi="宋体" w:eastAsia="宋体" w:cs="宋体"/>
                <w:color w:val="auto"/>
                <w:spacing w:val="11"/>
                <w:sz w:val="24"/>
                <w:szCs w:val="24"/>
                <w:highlight w:val="none"/>
              </w:rPr>
              <w:t>本项目采用全流程不见面电子开评标，投标供应商需要使用CA加密设备，供应商可通过新疆数字证书认证中心官网(</w:t>
            </w:r>
            <w:r>
              <w:rPr>
                <w:rFonts w:hint="eastAsia" w:ascii="宋体" w:hAnsi="宋体" w:eastAsia="宋体" w:cs="宋体"/>
                <w:color w:val="auto"/>
                <w:spacing w:val="11"/>
                <w:sz w:val="24"/>
                <w:szCs w:val="24"/>
                <w:highlight w:val="none"/>
              </w:rPr>
              <w:fldChar w:fldCharType="begin"/>
            </w:r>
            <w:r>
              <w:rPr>
                <w:rFonts w:hint="eastAsia" w:ascii="宋体" w:hAnsi="宋体" w:eastAsia="宋体" w:cs="宋体"/>
                <w:color w:val="auto"/>
                <w:spacing w:val="11"/>
                <w:sz w:val="24"/>
                <w:szCs w:val="24"/>
                <w:highlight w:val="none"/>
              </w:rPr>
              <w:instrText xml:space="preserve"> HYPERLINK "https://www.xjca.com.cn/" </w:instrText>
            </w:r>
            <w:r>
              <w:rPr>
                <w:rFonts w:hint="eastAsia" w:ascii="宋体" w:hAnsi="宋体" w:eastAsia="宋体" w:cs="宋体"/>
                <w:color w:val="auto"/>
                <w:spacing w:val="11"/>
                <w:sz w:val="24"/>
                <w:szCs w:val="24"/>
                <w:highlight w:val="none"/>
              </w:rPr>
              <w:fldChar w:fldCharType="separate"/>
            </w:r>
            <w:r>
              <w:rPr>
                <w:rFonts w:hint="eastAsia" w:ascii="宋体" w:hAnsi="宋体" w:eastAsia="宋体" w:cs="宋体"/>
                <w:color w:val="auto"/>
                <w:spacing w:val="11"/>
                <w:sz w:val="24"/>
                <w:szCs w:val="24"/>
                <w:highlight w:val="none"/>
              </w:rPr>
              <w:t>https://www.xjca.com.cn/</w:t>
            </w:r>
            <w:r>
              <w:rPr>
                <w:rFonts w:hint="eastAsia" w:ascii="宋体" w:hAnsi="宋体" w:eastAsia="宋体" w:cs="宋体"/>
                <w:color w:val="auto"/>
                <w:spacing w:val="11"/>
                <w:sz w:val="24"/>
                <w:szCs w:val="24"/>
                <w:highlight w:val="none"/>
              </w:rPr>
              <w:fldChar w:fldCharType="end"/>
            </w:r>
            <w:r>
              <w:rPr>
                <w:rFonts w:hint="eastAsia" w:ascii="宋体" w:hAnsi="宋体" w:eastAsia="宋体" w:cs="宋体"/>
                <w:color w:val="auto"/>
                <w:spacing w:val="11"/>
                <w:sz w:val="24"/>
                <w:szCs w:val="24"/>
                <w:highlight w:val="none"/>
              </w:rPr>
              <w:t>)或下载“新</w:t>
            </w:r>
            <w:r>
              <w:rPr>
                <w:rFonts w:hint="eastAsia" w:ascii="宋体" w:hAnsi="宋体" w:eastAsia="宋体" w:cs="宋体"/>
                <w:color w:val="auto"/>
                <w:spacing w:val="5"/>
                <w:sz w:val="24"/>
                <w:szCs w:val="24"/>
                <w:highlight w:val="none"/>
              </w:rPr>
              <w:t>疆政务通”</w:t>
            </w:r>
            <w:r>
              <w:rPr>
                <w:rFonts w:hint="eastAsia" w:ascii="宋体" w:hAnsi="宋体" w:eastAsia="宋体" w:cs="宋体"/>
                <w:color w:val="auto"/>
                <w:sz w:val="24"/>
                <w:szCs w:val="24"/>
                <w:highlight w:val="none"/>
              </w:rPr>
              <w:t>APP</w:t>
            </w:r>
            <w:r>
              <w:rPr>
                <w:rFonts w:hint="eastAsia" w:ascii="宋体" w:hAnsi="宋体" w:eastAsia="宋体" w:cs="宋体"/>
                <w:color w:val="auto"/>
                <w:spacing w:val="5"/>
                <w:sz w:val="24"/>
                <w:szCs w:val="24"/>
                <w:highlight w:val="none"/>
              </w:rPr>
              <w:t>自行进行申领。</w:t>
            </w:r>
          </w:p>
          <w:p w14:paraId="760D1679">
            <w:pPr>
              <w:keepNext w:val="0"/>
              <w:keepLines w:val="0"/>
              <w:numPr>
                <w:ilvl w:val="0"/>
                <w:numId w:val="0"/>
              </w:numPr>
              <w:suppressLineNumbers w:val="0"/>
              <w:spacing w:before="40" w:beforeAutospacing="0" w:after="0" w:afterAutospacing="0" w:line="240" w:lineRule="auto"/>
              <w:ind w:left="0" w:right="97" w:right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2"/>
                <w:sz w:val="24"/>
                <w:szCs w:val="24"/>
                <w:highlight w:val="none"/>
                <w:lang w:val="en-US" w:eastAsia="zh-CN"/>
              </w:rPr>
              <w:t>（2）</w:t>
            </w:r>
            <w:r>
              <w:rPr>
                <w:rFonts w:hint="eastAsia" w:ascii="宋体" w:hAnsi="宋体" w:eastAsia="宋体" w:cs="宋体"/>
                <w:color w:val="auto"/>
                <w:spacing w:val="12"/>
                <w:sz w:val="24"/>
                <w:szCs w:val="24"/>
                <w:highlight w:val="none"/>
              </w:rPr>
              <w:t>本</w:t>
            </w:r>
            <w:r>
              <w:rPr>
                <w:rFonts w:hint="eastAsia" w:ascii="宋体" w:hAnsi="宋体" w:eastAsia="宋体" w:cs="宋体"/>
                <w:color w:val="auto"/>
                <w:spacing w:val="9"/>
                <w:sz w:val="24"/>
                <w:szCs w:val="24"/>
                <w:highlight w:val="none"/>
              </w:rPr>
              <w:t>项</w:t>
            </w:r>
            <w:r>
              <w:rPr>
                <w:rFonts w:hint="eastAsia" w:ascii="宋体" w:hAnsi="宋体" w:eastAsia="宋体" w:cs="宋体"/>
                <w:color w:val="auto"/>
                <w:spacing w:val="6"/>
                <w:sz w:val="24"/>
                <w:szCs w:val="24"/>
                <w:highlight w:val="none"/>
              </w:rPr>
              <w:t>目实行网上投标，采用加密电子</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(供应商须使用</w:t>
            </w:r>
            <w:r>
              <w:rPr>
                <w:rFonts w:hint="eastAsia" w:ascii="宋体" w:hAnsi="宋体" w:eastAsia="宋体" w:cs="宋体"/>
                <w:color w:val="auto"/>
                <w:sz w:val="24"/>
                <w:szCs w:val="24"/>
                <w:highlight w:val="none"/>
              </w:rPr>
              <w:t>CA</w:t>
            </w:r>
            <w:r>
              <w:rPr>
                <w:rFonts w:hint="eastAsia" w:ascii="宋体" w:hAnsi="宋体" w:eastAsia="宋体" w:cs="宋体"/>
                <w:color w:val="auto"/>
                <w:spacing w:val="6"/>
                <w:sz w:val="24"/>
                <w:szCs w:val="24"/>
                <w:highlight w:val="none"/>
              </w:rPr>
              <w:t>加密设备通过</w:t>
            </w:r>
            <w:r>
              <w:rPr>
                <w:rFonts w:hint="eastAsia" w:ascii="宋体" w:hAnsi="宋体" w:eastAsia="宋体" w:cs="宋体"/>
                <w:color w:val="auto"/>
                <w:spacing w:val="12"/>
                <w:sz w:val="24"/>
                <w:szCs w:val="24"/>
                <w:highlight w:val="none"/>
              </w:rPr>
              <w:t>政采云</w:t>
            </w:r>
            <w:r>
              <w:rPr>
                <w:rFonts w:hint="eastAsia" w:ascii="宋体" w:hAnsi="宋体" w:eastAsia="宋体" w:cs="宋体"/>
                <w:color w:val="auto"/>
                <w:spacing w:val="7"/>
                <w:sz w:val="24"/>
                <w:szCs w:val="24"/>
                <w:highlight w:val="none"/>
              </w:rPr>
              <w:t>电</w:t>
            </w:r>
            <w:r>
              <w:rPr>
                <w:rFonts w:hint="eastAsia" w:ascii="宋体" w:hAnsi="宋体" w:eastAsia="宋体" w:cs="宋体"/>
                <w:color w:val="auto"/>
                <w:spacing w:val="6"/>
                <w:sz w:val="24"/>
                <w:szCs w:val="24"/>
                <w:highlight w:val="none"/>
              </w:rPr>
              <w:t>子投标客户端制作</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)。若供应商参与投标自行承担投标一切</w:t>
            </w:r>
            <w:r>
              <w:rPr>
                <w:rFonts w:hint="eastAsia" w:ascii="宋体" w:hAnsi="宋体" w:eastAsia="宋体" w:cs="宋体"/>
                <w:color w:val="auto"/>
                <w:spacing w:val="15"/>
                <w:sz w:val="24"/>
                <w:szCs w:val="24"/>
                <w:highlight w:val="none"/>
              </w:rPr>
              <w:t>费</w:t>
            </w:r>
            <w:r>
              <w:rPr>
                <w:rFonts w:hint="eastAsia" w:ascii="宋体" w:hAnsi="宋体" w:eastAsia="宋体" w:cs="宋体"/>
                <w:color w:val="auto"/>
                <w:spacing w:val="13"/>
                <w:sz w:val="24"/>
                <w:szCs w:val="24"/>
                <w:highlight w:val="none"/>
              </w:rPr>
              <w:t>用。</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pacing w:val="9"/>
                <w:sz w:val="24"/>
                <w:szCs w:val="24"/>
                <w:highlight w:val="none"/>
              </w:rPr>
              <w:t>各供应商在开标前应确保成为新疆维吾尔自治区政府采购网正式注册入库供</w:t>
            </w:r>
            <w:r>
              <w:rPr>
                <w:rFonts w:hint="eastAsia" w:ascii="宋体" w:hAnsi="宋体" w:eastAsia="宋体" w:cs="宋体"/>
                <w:color w:val="auto"/>
                <w:spacing w:val="2"/>
                <w:sz w:val="24"/>
                <w:szCs w:val="24"/>
                <w:highlight w:val="none"/>
              </w:rPr>
              <w:t>应商，并完成</w:t>
            </w:r>
            <w:r>
              <w:rPr>
                <w:rFonts w:hint="eastAsia" w:ascii="宋体" w:hAnsi="宋体" w:eastAsia="宋体" w:cs="宋体"/>
                <w:color w:val="auto"/>
                <w:sz w:val="24"/>
                <w:szCs w:val="24"/>
                <w:highlight w:val="none"/>
              </w:rPr>
              <w:t>CA</w:t>
            </w:r>
            <w:r>
              <w:rPr>
                <w:rFonts w:hint="eastAsia" w:ascii="宋体" w:hAnsi="宋体" w:eastAsia="宋体" w:cs="宋体"/>
                <w:color w:val="auto"/>
                <w:spacing w:val="1"/>
                <w:sz w:val="24"/>
                <w:szCs w:val="24"/>
                <w:highlight w:val="none"/>
              </w:rPr>
              <w:t>数字证书申领。因未注册入库、未办理</w:t>
            </w:r>
            <w:r>
              <w:rPr>
                <w:rFonts w:hint="eastAsia" w:ascii="宋体" w:hAnsi="宋体" w:eastAsia="宋体" w:cs="宋体"/>
                <w:color w:val="auto"/>
                <w:sz w:val="24"/>
                <w:szCs w:val="24"/>
                <w:highlight w:val="none"/>
              </w:rPr>
              <w:t>CA</w:t>
            </w:r>
            <w:r>
              <w:rPr>
                <w:rFonts w:hint="eastAsia" w:ascii="宋体" w:hAnsi="宋体" w:eastAsia="宋体" w:cs="宋体"/>
                <w:color w:val="auto"/>
                <w:spacing w:val="1"/>
                <w:sz w:val="24"/>
                <w:szCs w:val="24"/>
                <w:highlight w:val="none"/>
              </w:rPr>
              <w:t>数字证书等原因造成</w:t>
            </w:r>
            <w:r>
              <w:rPr>
                <w:rFonts w:hint="eastAsia" w:ascii="宋体" w:hAnsi="宋体" w:eastAsia="宋体" w:cs="宋体"/>
                <w:color w:val="auto"/>
                <w:spacing w:val="20"/>
                <w:sz w:val="24"/>
                <w:szCs w:val="24"/>
                <w:highlight w:val="none"/>
              </w:rPr>
              <w:t>无</w:t>
            </w:r>
            <w:r>
              <w:rPr>
                <w:rFonts w:hint="eastAsia" w:ascii="宋体" w:hAnsi="宋体" w:eastAsia="宋体" w:cs="宋体"/>
                <w:color w:val="auto"/>
                <w:spacing w:val="11"/>
                <w:sz w:val="24"/>
                <w:szCs w:val="24"/>
                <w:highlight w:val="none"/>
              </w:rPr>
              <w:t>法</w:t>
            </w:r>
            <w:r>
              <w:rPr>
                <w:rFonts w:hint="eastAsia" w:ascii="宋体" w:hAnsi="宋体" w:eastAsia="宋体" w:cs="宋体"/>
                <w:color w:val="auto"/>
                <w:spacing w:val="10"/>
                <w:sz w:val="24"/>
                <w:szCs w:val="24"/>
                <w:highlight w:val="none"/>
              </w:rPr>
              <w:t>投标或投标失败等后果由供应商自行承担。</w:t>
            </w:r>
          </w:p>
          <w:p w14:paraId="3C1896A2">
            <w:pPr>
              <w:keepNext w:val="0"/>
              <w:keepLines w:val="0"/>
              <w:numPr>
                <w:ilvl w:val="0"/>
                <w:numId w:val="0"/>
              </w:numPr>
              <w:suppressLineNumbers w:val="0"/>
              <w:spacing w:before="40" w:beforeAutospacing="0" w:after="0" w:afterAutospacing="0" w:line="240" w:lineRule="auto"/>
              <w:ind w:left="0" w:right="97" w:rightChars="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2"/>
                <w:sz w:val="24"/>
                <w:szCs w:val="24"/>
                <w:highlight w:val="none"/>
                <w:lang w:val="en-US" w:eastAsia="zh-CN"/>
              </w:rPr>
              <w:t>（4）</w:t>
            </w:r>
            <w:r>
              <w:rPr>
                <w:rFonts w:hint="eastAsia" w:ascii="宋体" w:hAnsi="宋体" w:eastAsia="宋体" w:cs="宋体"/>
                <w:color w:val="auto"/>
                <w:spacing w:val="12"/>
                <w:sz w:val="24"/>
                <w:szCs w:val="24"/>
                <w:highlight w:val="none"/>
              </w:rPr>
              <w:t>供</w:t>
            </w:r>
            <w:r>
              <w:rPr>
                <w:rFonts w:hint="eastAsia" w:ascii="宋体" w:hAnsi="宋体" w:eastAsia="宋体" w:cs="宋体"/>
                <w:color w:val="auto"/>
                <w:spacing w:val="8"/>
                <w:sz w:val="24"/>
                <w:szCs w:val="24"/>
                <w:highlight w:val="none"/>
              </w:rPr>
              <w:t>应</w:t>
            </w:r>
            <w:r>
              <w:rPr>
                <w:rFonts w:hint="eastAsia" w:ascii="宋体" w:hAnsi="宋体" w:eastAsia="宋体" w:cs="宋体"/>
                <w:color w:val="auto"/>
                <w:spacing w:val="6"/>
                <w:sz w:val="24"/>
                <w:szCs w:val="24"/>
                <w:highlight w:val="none"/>
              </w:rPr>
              <w:t>商将政采云电子交易客户端下载、安装完成后，可通过账号密码或</w:t>
            </w:r>
            <w:r>
              <w:rPr>
                <w:rFonts w:hint="eastAsia" w:ascii="宋体" w:hAnsi="宋体" w:eastAsia="宋体" w:cs="宋体"/>
                <w:color w:val="auto"/>
                <w:sz w:val="24"/>
                <w:szCs w:val="24"/>
                <w:highlight w:val="none"/>
              </w:rPr>
              <w:t>CA</w:t>
            </w:r>
            <w:r>
              <w:rPr>
                <w:rFonts w:hint="eastAsia" w:ascii="宋体" w:hAnsi="宋体" w:eastAsia="宋体" w:cs="宋体"/>
                <w:color w:val="auto"/>
                <w:spacing w:val="6"/>
                <w:sz w:val="24"/>
                <w:szCs w:val="24"/>
                <w:highlight w:val="none"/>
              </w:rPr>
              <w:t>登</w:t>
            </w:r>
            <w:r>
              <w:rPr>
                <w:rFonts w:hint="eastAsia" w:ascii="宋体" w:hAnsi="宋体" w:eastAsia="宋体" w:cs="宋体"/>
                <w:color w:val="auto"/>
                <w:spacing w:val="18"/>
                <w:sz w:val="24"/>
                <w:szCs w:val="24"/>
                <w:highlight w:val="none"/>
              </w:rPr>
              <w:t>录</w:t>
            </w:r>
            <w:r>
              <w:rPr>
                <w:rFonts w:hint="eastAsia" w:ascii="宋体" w:hAnsi="宋体" w:eastAsia="宋体" w:cs="宋体"/>
                <w:color w:val="auto"/>
                <w:spacing w:val="11"/>
                <w:sz w:val="24"/>
                <w:szCs w:val="24"/>
                <w:highlight w:val="none"/>
              </w:rPr>
              <w:t>客户端进行</w:t>
            </w:r>
            <w:r>
              <w:rPr>
                <w:rFonts w:hint="eastAsia" w:ascii="宋体" w:hAnsi="宋体" w:eastAsia="宋体" w:cs="宋体"/>
                <w:color w:val="auto"/>
                <w:spacing w:val="11"/>
                <w:sz w:val="24"/>
                <w:szCs w:val="24"/>
                <w:highlight w:val="none"/>
                <w:lang w:eastAsia="zh-CN"/>
              </w:rPr>
              <w:t>投标文件</w:t>
            </w:r>
            <w:r>
              <w:rPr>
                <w:rFonts w:hint="eastAsia" w:ascii="宋体" w:hAnsi="宋体" w:eastAsia="宋体" w:cs="宋体"/>
                <w:color w:val="auto"/>
                <w:spacing w:val="11"/>
                <w:sz w:val="24"/>
                <w:szCs w:val="24"/>
                <w:highlight w:val="none"/>
              </w:rPr>
              <w:t>制作。在使用政采云投标客户端时，建议使用</w:t>
            </w:r>
            <w:r>
              <w:rPr>
                <w:rFonts w:hint="eastAsia" w:ascii="宋体" w:hAnsi="宋体" w:eastAsia="宋体" w:cs="宋体"/>
                <w:color w:val="auto"/>
                <w:sz w:val="24"/>
                <w:szCs w:val="24"/>
                <w:highlight w:val="none"/>
              </w:rPr>
              <w:t>WIN</w:t>
            </w:r>
            <w:r>
              <w:rPr>
                <w:rFonts w:hint="eastAsia" w:ascii="宋体" w:hAnsi="宋体" w:eastAsia="宋体" w:cs="宋体"/>
                <w:color w:val="auto"/>
                <w:spacing w:val="11"/>
                <w:sz w:val="24"/>
                <w:szCs w:val="24"/>
                <w:highlight w:val="none"/>
              </w:rPr>
              <w:t>7+64</w:t>
            </w:r>
            <w:r>
              <w:rPr>
                <w:rFonts w:hint="eastAsia" w:ascii="宋体" w:hAnsi="宋体" w:eastAsia="宋体" w:cs="宋体"/>
                <w:color w:val="auto"/>
                <w:spacing w:val="18"/>
                <w:sz w:val="24"/>
                <w:szCs w:val="24"/>
                <w:highlight w:val="none"/>
              </w:rPr>
              <w:t>位</w:t>
            </w:r>
            <w:r>
              <w:rPr>
                <w:rFonts w:hint="eastAsia" w:ascii="宋体" w:hAnsi="宋体" w:eastAsia="宋体" w:cs="宋体"/>
                <w:color w:val="auto"/>
                <w:spacing w:val="12"/>
                <w:sz w:val="24"/>
                <w:szCs w:val="24"/>
                <w:highlight w:val="none"/>
              </w:rPr>
              <w:t>及</w:t>
            </w:r>
            <w:r>
              <w:rPr>
                <w:rFonts w:hint="eastAsia" w:ascii="宋体" w:hAnsi="宋体" w:eastAsia="宋体" w:cs="宋体"/>
                <w:color w:val="auto"/>
                <w:spacing w:val="9"/>
                <w:sz w:val="24"/>
                <w:szCs w:val="24"/>
                <w:highlight w:val="none"/>
              </w:rPr>
              <w:t>以上操作系统。客户端请至新疆政府采购网</w:t>
            </w:r>
            <w:r>
              <w:rPr>
                <w:rFonts w:hint="eastAsia" w:ascii="宋体" w:hAnsi="宋体" w:eastAsia="宋体" w:cs="宋体"/>
                <w:color w:val="auto"/>
                <w:spacing w:val="22"/>
                <w:sz w:val="24"/>
                <w:szCs w:val="24"/>
                <w:highlight w:val="none"/>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"http://www.ccgp-xinjiang.gov.cn/"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w:t>
            </w:r>
            <w:r>
              <w:rPr>
                <w:rFonts w:hint="eastAsia" w:ascii="宋体" w:hAnsi="宋体" w:eastAsia="宋体" w:cs="宋体"/>
                <w:color w:val="auto"/>
                <w:spacing w:val="21"/>
                <w:sz w:val="24"/>
                <w:szCs w:val="24"/>
                <w:highlight w:val="none"/>
              </w:rPr>
              <w:t>:</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www</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ccgp</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xinjiang</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gov</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cn</w:t>
            </w:r>
            <w:r>
              <w:rPr>
                <w:rFonts w:hint="eastAsia" w:ascii="宋体" w:hAnsi="宋体" w:eastAsia="宋体" w:cs="宋体"/>
                <w:color w:val="auto"/>
                <w:spacing w:val="11"/>
                <w:sz w:val="24"/>
                <w:szCs w:val="24"/>
                <w:highlight w:val="none"/>
              </w:rPr>
              <w:t>/</w:t>
            </w:r>
            <w:r>
              <w:rPr>
                <w:rFonts w:hint="eastAsia" w:ascii="宋体" w:hAnsi="宋体" w:eastAsia="宋体" w:cs="宋体"/>
                <w:color w:val="auto"/>
                <w:spacing w:val="11"/>
                <w:sz w:val="24"/>
                <w:szCs w:val="24"/>
                <w:highlight w:val="none"/>
              </w:rPr>
              <w:fldChar w:fldCharType="end"/>
            </w:r>
            <w:r>
              <w:rPr>
                <w:rFonts w:hint="eastAsia" w:ascii="宋体" w:hAnsi="宋体" w:eastAsia="宋体" w:cs="宋体"/>
                <w:color w:val="auto"/>
                <w:spacing w:val="11"/>
                <w:sz w:val="24"/>
                <w:szCs w:val="24"/>
                <w:highlight w:val="none"/>
              </w:rPr>
              <w:t>)下载专区查看，如有问题可拨打政采云</w:t>
            </w:r>
            <w:r>
              <w:rPr>
                <w:rFonts w:hint="eastAsia" w:ascii="宋体" w:hAnsi="宋体" w:eastAsia="宋体" w:cs="宋体"/>
                <w:color w:val="auto"/>
                <w:spacing w:val="12"/>
                <w:sz w:val="24"/>
                <w:szCs w:val="24"/>
                <w:highlight w:val="none"/>
              </w:rPr>
              <w:t>客</w:t>
            </w:r>
            <w:r>
              <w:rPr>
                <w:rFonts w:hint="eastAsia" w:ascii="宋体" w:hAnsi="宋体" w:eastAsia="宋体" w:cs="宋体"/>
                <w:color w:val="auto"/>
                <w:spacing w:val="9"/>
                <w:sz w:val="24"/>
                <w:szCs w:val="24"/>
                <w:highlight w:val="none"/>
              </w:rPr>
              <w:t>户服务热线“95763”进行咨询。</w:t>
            </w:r>
            <w:r>
              <w:rPr>
                <w:rFonts w:hint="eastAsia" w:ascii="宋体" w:hAnsi="宋体" w:eastAsia="宋体" w:cs="宋体"/>
                <w:color w:val="auto"/>
                <w:spacing w:val="12"/>
                <w:sz w:val="24"/>
                <w:szCs w:val="24"/>
                <w:highlight w:val="none"/>
                <w:lang w:eastAsia="zh-CN"/>
              </w:rPr>
              <w:t>（</w:t>
            </w:r>
            <w:r>
              <w:rPr>
                <w:rFonts w:hint="eastAsia" w:ascii="宋体" w:hAnsi="宋体" w:eastAsia="宋体" w:cs="宋体"/>
                <w:color w:val="auto"/>
                <w:spacing w:val="12"/>
                <w:sz w:val="24"/>
                <w:szCs w:val="24"/>
                <w:highlight w:val="none"/>
                <w:lang w:val="en-US" w:eastAsia="zh-CN"/>
              </w:rPr>
              <w:t>5</w:t>
            </w:r>
            <w:r>
              <w:rPr>
                <w:rFonts w:hint="eastAsia" w:ascii="宋体" w:hAnsi="宋体" w:eastAsia="宋体" w:cs="宋体"/>
                <w:color w:val="auto"/>
                <w:spacing w:val="12"/>
                <w:sz w:val="24"/>
                <w:szCs w:val="24"/>
                <w:highlight w:val="none"/>
                <w:lang w:eastAsia="zh-CN"/>
              </w:rPr>
              <w:t>）</w:t>
            </w:r>
            <w:r>
              <w:rPr>
                <w:rFonts w:hint="eastAsia" w:ascii="宋体" w:hAnsi="宋体" w:eastAsia="宋体" w:cs="宋体"/>
                <w:color w:val="auto"/>
                <w:spacing w:val="12"/>
                <w:sz w:val="24"/>
                <w:szCs w:val="24"/>
                <w:highlight w:val="none"/>
              </w:rPr>
              <w:t>供</w:t>
            </w:r>
            <w:r>
              <w:rPr>
                <w:rFonts w:hint="eastAsia" w:ascii="宋体" w:hAnsi="宋体" w:eastAsia="宋体" w:cs="宋体"/>
                <w:color w:val="auto"/>
                <w:spacing w:val="6"/>
                <w:sz w:val="24"/>
                <w:szCs w:val="24"/>
                <w:highlight w:val="none"/>
              </w:rPr>
              <w:t>应商在开标时须使用制作加密电子</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所使用的</w:t>
            </w:r>
            <w:r>
              <w:rPr>
                <w:rFonts w:hint="eastAsia" w:ascii="宋体" w:hAnsi="宋体" w:eastAsia="宋体" w:cs="宋体"/>
                <w:color w:val="auto"/>
                <w:sz w:val="24"/>
                <w:szCs w:val="24"/>
                <w:highlight w:val="none"/>
              </w:rPr>
              <w:t>CA</w:t>
            </w:r>
            <w:r>
              <w:rPr>
                <w:rFonts w:hint="eastAsia" w:ascii="宋体" w:hAnsi="宋体" w:eastAsia="宋体" w:cs="宋体"/>
                <w:color w:val="auto"/>
                <w:spacing w:val="6"/>
                <w:sz w:val="24"/>
                <w:szCs w:val="24"/>
                <w:highlight w:val="none"/>
              </w:rPr>
              <w:t>锁及电脑，电脑须</w:t>
            </w:r>
            <w:r>
              <w:rPr>
                <w:rFonts w:hint="eastAsia" w:ascii="宋体" w:hAnsi="宋体" w:eastAsia="宋体" w:cs="宋体"/>
                <w:color w:val="auto"/>
                <w:spacing w:val="8"/>
                <w:sz w:val="24"/>
                <w:szCs w:val="24"/>
                <w:highlight w:val="none"/>
              </w:rPr>
              <w:t>提</w:t>
            </w:r>
            <w:r>
              <w:rPr>
                <w:rFonts w:hint="eastAsia" w:ascii="宋体" w:hAnsi="宋体" w:eastAsia="宋体" w:cs="宋体"/>
                <w:color w:val="auto"/>
                <w:spacing w:val="6"/>
                <w:sz w:val="24"/>
                <w:szCs w:val="24"/>
                <w:highlight w:val="none"/>
              </w:rPr>
              <w:t>前配置好浏览器(建议使用谷歌浏览器)，以便开标时解锁。</w:t>
            </w:r>
          </w:p>
          <w:p w14:paraId="6AF94592">
            <w:pPr>
              <w:keepNext w:val="0"/>
              <w:keepLines w:val="0"/>
              <w:numPr>
                <w:ilvl w:val="0"/>
                <w:numId w:val="0"/>
              </w:numPr>
              <w:suppressLineNumbers w:val="0"/>
              <w:spacing w:before="40" w:beforeAutospacing="0" w:after="0" w:afterAutospacing="0" w:line="240" w:lineRule="auto"/>
              <w:ind w:left="0" w:right="97" w:rightChars="0"/>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lang w:val="en-US" w:eastAsia="zh-CN"/>
              </w:rPr>
              <w:t>（6）</w:t>
            </w:r>
            <w:r>
              <w:rPr>
                <w:rFonts w:hint="eastAsia" w:ascii="宋体" w:hAnsi="宋体" w:eastAsia="宋体" w:cs="宋体"/>
                <w:color w:val="auto"/>
                <w:spacing w:val="9"/>
                <w:sz w:val="24"/>
                <w:szCs w:val="24"/>
                <w:highlight w:val="none"/>
              </w:rPr>
              <w:t>供应商对不见面开评标系统的技术操作咨询，可通过</w:t>
            </w:r>
          </w:p>
          <w:p w14:paraId="356EA8F5">
            <w:pPr>
              <w:keepNext w:val="0"/>
              <w:keepLines w:val="0"/>
              <w:suppressLineNumbers w:val="0"/>
              <w:spacing w:before="0" w:beforeAutospacing="0" w:after="0" w:afterAutospacing="0" w:line="240" w:lineRule="auto"/>
              <w:ind w:left="100" w:right="97" w:hanging="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"https://edu.zcygov.cn/luban/xinjiang-e-biding"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https</w:t>
            </w:r>
            <w:r>
              <w:rPr>
                <w:rFonts w:hint="eastAsia" w:ascii="宋体" w:hAnsi="宋体" w:eastAsia="宋体" w:cs="宋体"/>
                <w:color w:val="auto"/>
                <w:spacing w:val="13"/>
                <w:sz w:val="24"/>
                <w:szCs w:val="24"/>
                <w:highlight w:val="none"/>
              </w:rPr>
              <w:t>:</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edu</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zcygov</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cn</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luban</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xinjiang</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e</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biding</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pacing w:val="11"/>
                <w:sz w:val="24"/>
                <w:szCs w:val="24"/>
                <w:highlight w:val="none"/>
              </w:rPr>
              <w:t>自助查询，也可在政采云帮</w:t>
            </w:r>
            <w:r>
              <w:rPr>
                <w:rFonts w:hint="eastAsia" w:ascii="宋体" w:hAnsi="宋体" w:eastAsia="宋体" w:cs="宋体"/>
                <w:color w:val="auto"/>
                <w:spacing w:val="17"/>
                <w:sz w:val="24"/>
                <w:szCs w:val="24"/>
                <w:highlight w:val="none"/>
              </w:rPr>
              <w:t>助</w:t>
            </w:r>
            <w:r>
              <w:rPr>
                <w:rFonts w:hint="eastAsia" w:ascii="宋体" w:hAnsi="宋体" w:eastAsia="宋体" w:cs="宋体"/>
                <w:color w:val="auto"/>
                <w:spacing w:val="9"/>
                <w:sz w:val="24"/>
                <w:szCs w:val="24"/>
                <w:highlight w:val="none"/>
              </w:rPr>
              <w:t>中心常见问题解答和操作流程讲解视频中自助查询，网址为：</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"https://service.zcygov.cn/#/help"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https</w:t>
            </w: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10"/>
                <w:sz w:val="24"/>
                <w:szCs w:val="24"/>
                <w:highlight w:val="none"/>
              </w:rPr>
              <w:t>/</w:t>
            </w:r>
            <w:r>
              <w:rPr>
                <w:rFonts w:hint="eastAsia" w:ascii="宋体" w:hAnsi="宋体" w:eastAsia="宋体" w:cs="宋体"/>
                <w:color w:val="auto"/>
                <w:sz w:val="24"/>
                <w:szCs w:val="24"/>
                <w:highlight w:val="none"/>
              </w:rPr>
              <w:t>service</w:t>
            </w:r>
            <w:r>
              <w:rPr>
                <w:rFonts w:hint="eastAsia" w:ascii="宋体" w:hAnsi="宋体" w:eastAsia="宋体" w:cs="宋体"/>
                <w:color w:val="auto"/>
                <w:spacing w:val="8"/>
                <w:sz w:val="24"/>
                <w:szCs w:val="24"/>
                <w:highlight w:val="none"/>
              </w:rPr>
              <w:t>.</w:t>
            </w:r>
            <w:r>
              <w:rPr>
                <w:rFonts w:hint="eastAsia" w:ascii="宋体" w:hAnsi="宋体" w:eastAsia="宋体" w:cs="宋体"/>
                <w:color w:val="auto"/>
                <w:sz w:val="24"/>
                <w:szCs w:val="24"/>
                <w:highlight w:val="none"/>
              </w:rPr>
              <w:t>zcygov</w:t>
            </w:r>
            <w:r>
              <w:rPr>
                <w:rFonts w:hint="eastAsia" w:ascii="宋体" w:hAnsi="宋体" w:eastAsia="宋体" w:cs="宋体"/>
                <w:color w:val="auto"/>
                <w:spacing w:val="8"/>
                <w:sz w:val="24"/>
                <w:szCs w:val="24"/>
                <w:highlight w:val="none"/>
              </w:rPr>
              <w:t>.</w:t>
            </w:r>
            <w:r>
              <w:rPr>
                <w:rFonts w:hint="eastAsia" w:ascii="宋体" w:hAnsi="宋体" w:eastAsia="宋体" w:cs="宋体"/>
                <w:color w:val="auto"/>
                <w:sz w:val="24"/>
                <w:szCs w:val="24"/>
                <w:highlight w:val="none"/>
              </w:rPr>
              <w:t>cn</w:t>
            </w:r>
            <w:r>
              <w:rPr>
                <w:rFonts w:hint="eastAsia" w:ascii="宋体" w:hAnsi="宋体" w:eastAsia="宋体" w:cs="宋体"/>
                <w:color w:val="auto"/>
                <w:spacing w:val="8"/>
                <w:sz w:val="24"/>
                <w:szCs w:val="24"/>
                <w:highlight w:val="none"/>
              </w:rPr>
              <w:t>/#/</w:t>
            </w:r>
            <w:r>
              <w:rPr>
                <w:rFonts w:hint="eastAsia" w:ascii="宋体" w:hAnsi="宋体" w:eastAsia="宋体" w:cs="宋体"/>
                <w:color w:val="auto"/>
                <w:sz w:val="24"/>
                <w:szCs w:val="24"/>
                <w:highlight w:val="none"/>
              </w:rPr>
              <w:t>help</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pacing w:val="8"/>
                <w:sz w:val="24"/>
                <w:szCs w:val="24"/>
                <w:highlight w:val="none"/>
              </w:rPr>
              <w:t>，“项目采购”—“操作流程-电子招投标”</w:t>
            </w: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10"/>
                <w:sz w:val="24"/>
                <w:szCs w:val="24"/>
                <w:highlight w:val="none"/>
              </w:rPr>
              <w:t>“</w:t>
            </w:r>
            <w:r>
              <w:rPr>
                <w:rFonts w:hint="eastAsia" w:ascii="宋体" w:hAnsi="宋体" w:eastAsia="宋体" w:cs="宋体"/>
                <w:color w:val="auto"/>
                <w:spacing w:val="7"/>
                <w:sz w:val="24"/>
                <w:szCs w:val="24"/>
                <w:highlight w:val="none"/>
              </w:rPr>
              <w:t>政府采购项目电子交易管理操作指南-供应商”版面获取操作指南。</w:t>
            </w:r>
          </w:p>
          <w:p w14:paraId="42C210C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lang w:val="en-US" w:eastAsia="zh-CN"/>
              </w:rPr>
              <w:t>7</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为了保证开评标</w:t>
            </w:r>
            <w:r>
              <w:rPr>
                <w:rFonts w:hint="eastAsia" w:ascii="宋体" w:hAnsi="宋体" w:eastAsia="宋体" w:cs="宋体"/>
                <w:color w:val="auto"/>
                <w:spacing w:val="4"/>
                <w:sz w:val="24"/>
                <w:szCs w:val="24"/>
                <w:highlight w:val="none"/>
              </w:rPr>
              <w:t>顺</w:t>
            </w:r>
            <w:r>
              <w:rPr>
                <w:rFonts w:hint="eastAsia" w:ascii="宋体" w:hAnsi="宋体" w:eastAsia="宋体" w:cs="宋体"/>
                <w:color w:val="auto"/>
                <w:spacing w:val="3"/>
                <w:sz w:val="24"/>
                <w:szCs w:val="24"/>
                <w:highlight w:val="none"/>
              </w:rPr>
              <w:t>利进行，政采云线上开标功能完全实现，供应商开标所使用</w:t>
            </w:r>
            <w:r>
              <w:rPr>
                <w:rFonts w:hint="eastAsia" w:ascii="宋体" w:hAnsi="宋体" w:eastAsia="宋体" w:cs="宋体"/>
                <w:color w:val="auto"/>
                <w:spacing w:val="6"/>
                <w:sz w:val="24"/>
                <w:szCs w:val="24"/>
                <w:highlight w:val="none"/>
              </w:rPr>
              <w:t>的电脑设备须具有视频及语音功能。</w:t>
            </w:r>
          </w:p>
          <w:p w14:paraId="2E52EED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2、电子招投标情况说明：</w:t>
            </w:r>
          </w:p>
          <w:p w14:paraId="2AF047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(1)电子招投标：本项目以数据电文形式，依托“政府采购云平台(www.zcygov.cn)”进行招投标活动。</w:t>
            </w:r>
          </w:p>
          <w:p w14:paraId="0BFD40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准备：注册账号--点击“商家入驻”，进行政府采购供应商资料填写；申领CA数字证书---申领流程详见“新疆政府采购网-下载专区-电子交易客户端-CA驱动和申领流程”；安装“政采云电子交易客户端”----前往“新疆政府采购网-下载专区-电子交易客户端”进行下载并安装。</w:t>
            </w:r>
          </w:p>
          <w:p w14:paraId="783D3A1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(3)采购文件的获取：使用账号登录或者短信验证码或者使用CA登录政采云平台；进入“项目采购”应用，在获取采购文件菜单中选择项目，获取采购文件。</w:t>
            </w:r>
          </w:p>
          <w:p w14:paraId="4FEE88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(4)投标文件的制作：在“政采云电子交易客户端”中完成“填写基本信息”、“导入投标文件”、“标书关联”、“标书检查”、“电子签名”、“生成电子标书”等操作。</w:t>
            </w:r>
          </w:p>
          <w:p w14:paraId="52334AE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(5)投标文件的传输递交：供应商在投标截止时间前将加密的投标文件上传至政府采购云平台，如不提供或未按要求提供的，当电子投标文件无法解密时，将导致无备份投标文件而失去投标资格。</w:t>
            </w:r>
          </w:p>
          <w:p w14:paraId="1DBFD04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(6)投标文件的解密：供应商按照平台提示和采购文件的规定在半小时内完成在线解密。</w:t>
            </w:r>
          </w:p>
          <w:p w14:paraId="30DFE7F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(7)具体操作指南：详见政采云平台“服务中心-帮助文档-项目采购-操作流程-电子招投标-政府采购项目电子交易管理操作指南-供应商”。</w:t>
            </w:r>
          </w:p>
          <w:p w14:paraId="22254AA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(8)供应商在进行上述操作时，如遇技术问题可登录政采云</w:t>
            </w:r>
          </w:p>
          <w:p w14:paraId="2C0E4E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(https://www.zcygov.cn/)，点击右侧咨询小采，获取采小蜜智能服务管家帮助，或拨打政采云服务热线“95763”获取热线服务帮助。</w:t>
            </w:r>
          </w:p>
          <w:p w14:paraId="3A5B17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温馨提醒：供应商应提前上传，以便在上传时遇到技术问题，有充足的时间请教平台的技术人员；</w:t>
            </w:r>
          </w:p>
        </w:tc>
      </w:tr>
      <w:tr w14:paraId="4AB77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44178C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w:t>
            </w:r>
          </w:p>
        </w:tc>
        <w:tc>
          <w:tcPr>
            <w:tcW w:w="8554" w:type="dxa"/>
            <w:tcBorders>
              <w:top w:val="single" w:color="auto" w:sz="4" w:space="0"/>
              <w:left w:val="single" w:color="auto" w:sz="4" w:space="0"/>
              <w:bottom w:val="single" w:color="auto" w:sz="4" w:space="0"/>
              <w:right w:val="single" w:color="auto" w:sz="4" w:space="0"/>
            </w:tcBorders>
            <w:vAlign w:val="center"/>
          </w:tcPr>
          <w:p w14:paraId="6C3C7D3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注：除法律、法规和规章规定外，采购文件中用“拒绝”、“不接受”、“无效”、“不得”等文字规定，对其中任何一条的偏离，在评审时将其视为无效文件。未用上述文字规定或符号标注的条款为非实质性要求条款(即一般条款)。除非另有特殊说明，若采购文件中引用了某一品牌、型号或生产供应商名称，均是指参照该品牌、型号或生产供应商的产品或服务，所引用的品牌、型号或生产供应商不构成对投标的限制。若采用的外文术语与某一供应商或某一产品使用的术语相同，并非表示指定了该供应商或该产品。招标投标文件中的报价为一次报价。</w:t>
            </w:r>
          </w:p>
        </w:tc>
      </w:tr>
      <w:tr w14:paraId="55F81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27BEC23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w:t>
            </w:r>
          </w:p>
        </w:tc>
        <w:tc>
          <w:tcPr>
            <w:tcW w:w="8554" w:type="dxa"/>
            <w:tcBorders>
              <w:top w:val="single" w:color="auto" w:sz="4" w:space="0"/>
              <w:left w:val="single" w:color="auto" w:sz="4" w:space="0"/>
              <w:bottom w:val="single" w:color="auto" w:sz="4" w:space="0"/>
              <w:right w:val="single" w:color="auto" w:sz="4" w:space="0"/>
            </w:tcBorders>
            <w:vAlign w:val="center"/>
          </w:tcPr>
          <w:p w14:paraId="7E352A9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政采云平台上传投标文件注意事项：</w:t>
            </w:r>
          </w:p>
          <w:p w14:paraId="660C69C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在政采云投标客户端中制作和导入投标（响应）文件时，投标文件共分为三部分：资格投标文件、报价要求投标文件、商务技术投标文件。▲其中商务技术投标文件应当上传完整的投标文件，即按照采购文件第七章《投标文件格式》规定的内容和顺序编制的全部内容（包含资格投标文件、报价要求投标文件、商务技术投标文件的全部内容），资格投标文件、报价要求投标文件应按照系统要求另行逐个引用或上传。所有投标文件导入完成后，进入关联标书环节，供应商 需将标项的各投标项关联至标书对应页码，以供专家评审。具体操作流程详见新疆政府采购网（http://www.ccgp-xinjiang.gov.cn/）下载专区其他部分中供应商 --政采云平台操作指南。▲供应商如未按上述要求上传投标文件，所造成的不利后果由供应商自行承担。</w:t>
            </w:r>
          </w:p>
        </w:tc>
      </w:tr>
      <w:tr w14:paraId="2E73B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4A677C0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w:t>
            </w:r>
          </w:p>
        </w:tc>
        <w:tc>
          <w:tcPr>
            <w:tcW w:w="8554" w:type="dxa"/>
            <w:tcBorders>
              <w:top w:val="single" w:color="auto" w:sz="4" w:space="0"/>
              <w:left w:val="single" w:color="auto" w:sz="4" w:space="0"/>
              <w:bottom w:val="single" w:color="auto" w:sz="4" w:space="0"/>
              <w:right w:val="single" w:color="auto" w:sz="4" w:space="0"/>
            </w:tcBorders>
            <w:vAlign w:val="center"/>
          </w:tcPr>
          <w:p w14:paraId="3EEC13F9">
            <w:pPr>
              <w:keepNext w:val="0"/>
              <w:keepLines w:val="0"/>
              <w:suppressLineNumbers w:val="0"/>
              <w:snapToGrid w:val="0"/>
              <w:spacing w:before="0" w:beforeAutospacing="0" w:after="0" w:afterAutospacing="0" w:line="240" w:lineRule="auto"/>
              <w:ind w:left="0" w:right="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低于成本价不正当竞争预防措施</w:t>
            </w:r>
            <w:r>
              <w:rPr>
                <w:rFonts w:hint="eastAsia" w:ascii="宋体" w:hAnsi="宋体" w:eastAsia="宋体" w:cs="宋体"/>
                <w:bCs/>
                <w:sz w:val="24"/>
                <w:szCs w:val="24"/>
                <w:highlight w:val="none"/>
                <w:lang w:eastAsia="zh-CN"/>
              </w:rPr>
              <w:t>：财库〔2026〕2号</w:t>
            </w:r>
          </w:p>
          <w:p w14:paraId="3156F464">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（一）评审中出现下列情形之一的，评审委员会应当启动异常低价投标（响应）审查程序：</w:t>
            </w:r>
          </w:p>
          <w:p w14:paraId="3013C5DD">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3FAAE0A9">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226719F2">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3.投标（响应）报价低于采购项目最高限价45%的，即投标（响应）报价&lt;采购项目最高限价×45%；</w:t>
            </w:r>
          </w:p>
          <w:p w14:paraId="29BC41A3">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4.评审委员会基于专业判断，认为供应商报价过低，有可能影响产品质量或者不能诚信履约的其他情形。</w:t>
            </w:r>
          </w:p>
          <w:p w14:paraId="26588DFD">
            <w:pPr>
              <w:keepNext w:val="0"/>
              <w:keepLines w:val="0"/>
              <w:suppressLineNumbers w:val="0"/>
              <w:snapToGrid w:val="0"/>
              <w:spacing w:before="0" w:beforeAutospacing="0" w:after="0" w:afterAutospacing="0" w:line="240" w:lineRule="auto"/>
              <w:ind w:left="0" w:right="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采购人可以结合具体项目实际情况，提高上述第1项至第3项中启动异常低价投标（响应）审查的数值标准，但是最高不得超过65%。</w:t>
            </w:r>
          </w:p>
          <w:p w14:paraId="61984032">
            <w:pPr>
              <w:keepNext w:val="0"/>
              <w:keepLines w:val="0"/>
              <w:suppressLineNumbers w:val="0"/>
              <w:snapToGrid w:val="0"/>
              <w:spacing w:before="0" w:beforeAutospacing="0" w:after="0" w:afterAutospacing="0" w:line="240" w:lineRule="auto"/>
              <w:ind w:left="0" w:right="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相关法律法规对供应商报价有规定的，从其规定。</w:t>
            </w:r>
          </w:p>
          <w:p w14:paraId="75DD8F8A">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BD7D9A7">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1FBF82A">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8ABDB76">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tc>
      </w:tr>
      <w:tr w14:paraId="0A37C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5BD0D55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w:t>
            </w:r>
          </w:p>
        </w:tc>
        <w:tc>
          <w:tcPr>
            <w:tcW w:w="8554" w:type="dxa"/>
            <w:tcBorders>
              <w:top w:val="single" w:color="auto" w:sz="4" w:space="0"/>
              <w:left w:val="single" w:color="auto" w:sz="4" w:space="0"/>
              <w:bottom w:val="single" w:color="auto" w:sz="4" w:space="0"/>
              <w:right w:val="single" w:color="auto" w:sz="4" w:space="0"/>
            </w:tcBorders>
            <w:vAlign w:val="top"/>
          </w:tcPr>
          <w:p w14:paraId="10ED1619">
            <w:pPr>
              <w:pStyle w:val="86"/>
              <w:keepNext w:val="0"/>
              <w:keepLines w:val="0"/>
              <w:suppressLineNumbers w:val="0"/>
              <w:spacing w:before="161" w:beforeAutospacing="0" w:after="0" w:afterAutospacing="0" w:line="240" w:lineRule="auto"/>
              <w:ind w:left="109" w:leftChars="0" w:right="0"/>
              <w:rPr>
                <w:rFonts w:hint="eastAsia" w:ascii="宋体" w:hAnsi="宋体" w:eastAsia="宋体" w:cs="宋体"/>
                <w:bCs/>
                <w:sz w:val="24"/>
                <w:szCs w:val="24"/>
                <w:highlight w:val="none"/>
                <w:lang w:val="en-US" w:eastAsia="zh-CN"/>
              </w:rPr>
            </w:pPr>
            <w:r>
              <w:rPr>
                <w:rFonts w:hint="default"/>
                <w:spacing w:val="8"/>
                <w:sz w:val="24"/>
                <w:szCs w:val="24"/>
                <w:highlight w:val="none"/>
              </w:rPr>
              <w:t>招标文件采购需求未明确标注采购进口产品的，拒绝进口产品参加。</w:t>
            </w:r>
          </w:p>
        </w:tc>
      </w:tr>
      <w:tr w14:paraId="28F62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2E5B1CB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w:t>
            </w:r>
          </w:p>
        </w:tc>
        <w:tc>
          <w:tcPr>
            <w:tcW w:w="8554" w:type="dxa"/>
            <w:tcBorders>
              <w:top w:val="single" w:color="auto" w:sz="4" w:space="0"/>
              <w:left w:val="single" w:color="auto" w:sz="4" w:space="0"/>
              <w:bottom w:val="single" w:color="auto" w:sz="4" w:space="0"/>
              <w:right w:val="single" w:color="auto" w:sz="4" w:space="0"/>
            </w:tcBorders>
            <w:vAlign w:val="top"/>
          </w:tcPr>
          <w:p w14:paraId="37B649EA">
            <w:pPr>
              <w:pStyle w:val="86"/>
              <w:keepNext w:val="0"/>
              <w:keepLines w:val="0"/>
              <w:suppressLineNumbers w:val="0"/>
              <w:spacing w:before="77" w:beforeAutospacing="0" w:after="0" w:afterAutospacing="0" w:line="240" w:lineRule="auto"/>
              <w:ind w:left="107" w:leftChars="0" w:right="115" w:rightChars="0"/>
              <w:rPr>
                <w:rFonts w:hint="eastAsia" w:ascii="宋体" w:hAnsi="宋体" w:eastAsia="宋体" w:cs="宋体"/>
                <w:bCs/>
                <w:sz w:val="24"/>
                <w:szCs w:val="24"/>
                <w:highlight w:val="none"/>
                <w:lang w:val="en-US" w:eastAsia="zh-CN"/>
              </w:rPr>
            </w:pPr>
            <w:r>
              <w:rPr>
                <w:rFonts w:hint="default"/>
                <w:spacing w:val="10"/>
                <w:sz w:val="24"/>
                <w:szCs w:val="24"/>
                <w:highlight w:val="none"/>
              </w:rPr>
              <w:t>政采云平台中的报价明细表需按投标产品逐条填写，如简写为详</w:t>
            </w:r>
            <w:r>
              <w:rPr>
                <w:rFonts w:hint="default"/>
                <w:spacing w:val="9"/>
                <w:sz w:val="24"/>
                <w:szCs w:val="24"/>
                <w:highlight w:val="none"/>
              </w:rPr>
              <w:t>见投标文件等，则该供</w:t>
            </w:r>
            <w:r>
              <w:rPr>
                <w:rFonts w:hint="default"/>
                <w:spacing w:val="6"/>
                <w:sz w:val="24"/>
                <w:szCs w:val="24"/>
                <w:highlight w:val="none"/>
              </w:rPr>
              <w:t>应商的投标文件作废标处理。</w:t>
            </w:r>
          </w:p>
        </w:tc>
      </w:tr>
      <w:tr w14:paraId="0784E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343B2B5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w:t>
            </w:r>
          </w:p>
        </w:tc>
        <w:tc>
          <w:tcPr>
            <w:tcW w:w="8554" w:type="dxa"/>
            <w:tcBorders>
              <w:top w:val="single" w:color="auto" w:sz="4" w:space="0"/>
              <w:left w:val="single" w:color="auto" w:sz="4" w:space="0"/>
              <w:bottom w:val="single" w:color="auto" w:sz="4" w:space="0"/>
              <w:right w:val="single" w:color="auto" w:sz="4" w:space="0"/>
            </w:tcBorders>
            <w:vAlign w:val="top"/>
          </w:tcPr>
          <w:p w14:paraId="6D8FA4B8">
            <w:pPr>
              <w:pStyle w:val="86"/>
              <w:keepNext w:val="0"/>
              <w:keepLines w:val="0"/>
              <w:suppressLineNumbers w:val="0"/>
              <w:spacing w:before="43" w:beforeAutospacing="0" w:after="0" w:afterAutospacing="0" w:line="240" w:lineRule="auto"/>
              <w:ind w:left="109" w:leftChars="0" w:right="105" w:rightChars="0" w:firstLine="38" w:firstLineChars="0"/>
              <w:jc w:val="both"/>
              <w:rPr>
                <w:rFonts w:hint="default"/>
                <w:b/>
                <w:bCs/>
                <w:spacing w:val="5"/>
                <w:sz w:val="24"/>
                <w:szCs w:val="24"/>
                <w:highlight w:val="none"/>
              </w:rPr>
            </w:pPr>
            <w:r>
              <w:rPr>
                <w:rFonts w:hint="default"/>
                <w:b/>
                <w:bCs/>
                <w:spacing w:val="4"/>
                <w:sz w:val="24"/>
                <w:szCs w:val="24"/>
                <w:highlight w:val="none"/>
              </w:rPr>
              <w:t>自202</w:t>
            </w:r>
            <w:r>
              <w:rPr>
                <w:rFonts w:hint="eastAsia"/>
                <w:b/>
                <w:bCs/>
                <w:spacing w:val="4"/>
                <w:sz w:val="24"/>
                <w:szCs w:val="24"/>
                <w:highlight w:val="none"/>
                <w:lang w:eastAsia="zh-CN"/>
              </w:rPr>
              <w:t>2</w:t>
            </w:r>
            <w:r>
              <w:rPr>
                <w:rFonts w:hint="default"/>
                <w:b/>
                <w:bCs/>
                <w:spacing w:val="4"/>
                <w:sz w:val="24"/>
                <w:szCs w:val="24"/>
                <w:highlight w:val="none"/>
              </w:rPr>
              <w:t>年至今，在甲方食材物资采购中，因中标单位原因（包括乙方提出终止履行合</w:t>
            </w:r>
            <w:r>
              <w:rPr>
                <w:rFonts w:hint="default"/>
                <w:b/>
                <w:bCs/>
                <w:spacing w:val="1"/>
                <w:sz w:val="24"/>
                <w:szCs w:val="24"/>
                <w:highlight w:val="none"/>
              </w:rPr>
              <w:t>约和因违约处罚终止履行合约）中途离场的供货单位，不得再次参加本项目的投标。（甲</w:t>
            </w:r>
            <w:r>
              <w:rPr>
                <w:rFonts w:hint="default"/>
                <w:b/>
                <w:bCs/>
                <w:spacing w:val="5"/>
                <w:sz w:val="24"/>
                <w:szCs w:val="24"/>
                <w:highlight w:val="none"/>
              </w:rPr>
              <w:t>方单位提供名单）</w:t>
            </w:r>
          </w:p>
        </w:tc>
      </w:tr>
      <w:tr w14:paraId="5FDB2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2BEEB3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w:t>
            </w:r>
          </w:p>
        </w:tc>
        <w:tc>
          <w:tcPr>
            <w:tcW w:w="8554" w:type="dxa"/>
            <w:tcBorders>
              <w:top w:val="single" w:color="auto" w:sz="4" w:space="0"/>
              <w:left w:val="single" w:color="auto" w:sz="4" w:space="0"/>
              <w:bottom w:val="single" w:color="auto" w:sz="4" w:space="0"/>
              <w:right w:val="single" w:color="auto" w:sz="4" w:space="0"/>
            </w:tcBorders>
            <w:vAlign w:val="top"/>
          </w:tcPr>
          <w:p w14:paraId="440289C6">
            <w:pPr>
              <w:pStyle w:val="86"/>
              <w:keepNext w:val="0"/>
              <w:keepLines w:val="0"/>
              <w:suppressLineNumbers w:val="0"/>
              <w:spacing w:before="43" w:beforeAutospacing="0" w:after="0" w:afterAutospacing="0" w:line="240" w:lineRule="auto"/>
              <w:ind w:left="109" w:leftChars="0" w:right="105" w:rightChars="0" w:firstLine="38" w:firstLineChars="0"/>
              <w:jc w:val="both"/>
              <w:rPr>
                <w:rFonts w:hint="default"/>
                <w:b/>
                <w:bCs/>
                <w:spacing w:val="5"/>
                <w:sz w:val="24"/>
                <w:szCs w:val="24"/>
                <w:highlight w:val="none"/>
              </w:rPr>
            </w:pPr>
            <w:r>
              <w:rPr>
                <w:rFonts w:hint="default"/>
                <w:b/>
                <w:bCs/>
                <w:spacing w:val="8"/>
                <w:sz w:val="24"/>
                <w:szCs w:val="24"/>
                <w:highlight w:val="none"/>
              </w:rPr>
              <w:t>其他品类的投标人需承诺，如中标，在签订合</w:t>
            </w:r>
            <w:r>
              <w:rPr>
                <w:rFonts w:hint="default"/>
                <w:b/>
                <w:bCs/>
                <w:spacing w:val="7"/>
                <w:sz w:val="24"/>
                <w:szCs w:val="24"/>
                <w:highlight w:val="none"/>
              </w:rPr>
              <w:t>同前向采购人提供标准包装产品一件（样品贴标签，注明品牌、产地、等级、投标单位）。中标单位样品不退，作为采购货物验</w:t>
            </w:r>
            <w:r>
              <w:rPr>
                <w:rFonts w:hint="default"/>
                <w:b/>
                <w:bCs/>
                <w:spacing w:val="2"/>
                <w:sz w:val="24"/>
                <w:szCs w:val="24"/>
                <w:highlight w:val="none"/>
              </w:rPr>
              <w:t>收的依据。</w:t>
            </w:r>
          </w:p>
        </w:tc>
      </w:tr>
      <w:tr w14:paraId="7F882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6B8B93A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w:t>
            </w:r>
          </w:p>
        </w:tc>
        <w:tc>
          <w:tcPr>
            <w:tcW w:w="8554" w:type="dxa"/>
            <w:tcBorders>
              <w:top w:val="single" w:color="auto" w:sz="4" w:space="0"/>
              <w:left w:val="single" w:color="auto" w:sz="4" w:space="0"/>
              <w:bottom w:val="single" w:color="auto" w:sz="4" w:space="0"/>
              <w:right w:val="single" w:color="auto" w:sz="4" w:space="0"/>
            </w:tcBorders>
            <w:vAlign w:val="top"/>
          </w:tcPr>
          <w:p w14:paraId="2C2EB2A4">
            <w:pPr>
              <w:pStyle w:val="86"/>
              <w:keepNext w:val="0"/>
              <w:keepLines w:val="0"/>
              <w:suppressLineNumbers w:val="0"/>
              <w:spacing w:before="43" w:beforeAutospacing="0" w:after="0" w:afterAutospacing="0" w:line="240" w:lineRule="auto"/>
              <w:ind w:left="109" w:leftChars="0" w:right="105" w:rightChars="0" w:firstLine="38" w:firstLineChars="0"/>
              <w:jc w:val="both"/>
              <w:rPr>
                <w:rFonts w:hint="eastAsia" w:eastAsia="宋体"/>
                <w:b/>
                <w:bCs/>
                <w:spacing w:val="5"/>
                <w:sz w:val="24"/>
                <w:szCs w:val="24"/>
                <w:highlight w:val="none"/>
                <w:lang w:eastAsia="zh-CN"/>
              </w:rPr>
            </w:pPr>
            <w:r>
              <w:rPr>
                <w:rFonts w:hint="eastAsia"/>
                <w:b/>
                <w:sz w:val="24"/>
                <w:szCs w:val="24"/>
                <w:highlight w:val="none"/>
              </w:rPr>
              <w:t>核心产品</w:t>
            </w:r>
            <w:r>
              <w:rPr>
                <w:rFonts w:hint="eastAsia"/>
                <w:b/>
                <w:sz w:val="24"/>
                <w:szCs w:val="24"/>
                <w:highlight w:val="none"/>
                <w:lang w:eastAsia="zh-CN"/>
              </w:rPr>
              <w:t>：</w:t>
            </w:r>
            <w:r>
              <w:rPr>
                <w:rFonts w:hint="eastAsia"/>
                <w:b/>
                <w:sz w:val="24"/>
                <w:szCs w:val="24"/>
                <w:highlight w:val="none"/>
                <w:lang w:val="en-US" w:eastAsia="zh-CN"/>
              </w:rPr>
              <w:t>/</w:t>
            </w:r>
          </w:p>
        </w:tc>
      </w:tr>
      <w:tr w14:paraId="19951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6B6275C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w:t>
            </w:r>
          </w:p>
        </w:tc>
        <w:tc>
          <w:tcPr>
            <w:tcW w:w="8554" w:type="dxa"/>
            <w:tcBorders>
              <w:top w:val="single" w:color="auto" w:sz="4" w:space="0"/>
              <w:left w:val="single" w:color="auto" w:sz="4" w:space="0"/>
              <w:bottom w:val="single" w:color="auto" w:sz="4" w:space="0"/>
              <w:right w:val="single" w:color="auto" w:sz="4" w:space="0"/>
            </w:tcBorders>
            <w:vAlign w:val="top"/>
          </w:tcPr>
          <w:p w14:paraId="7D22BDD1">
            <w:pPr>
              <w:pStyle w:val="87"/>
              <w:keepNext w:val="0"/>
              <w:keepLines w:val="0"/>
              <w:suppressLineNumbers w:val="0"/>
              <w:spacing w:before="0" w:beforeAutospacing="0" w:after="0" w:afterAutospacing="0" w:line="240" w:lineRule="auto"/>
              <w:ind w:left="0" w:right="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在政府采购中实施本国产品标准：</w:t>
            </w:r>
          </w:p>
          <w:p w14:paraId="27B96337">
            <w:pPr>
              <w:pStyle w:val="86"/>
              <w:keepNext w:val="0"/>
              <w:keepLines w:val="0"/>
              <w:suppressLineNumbers w:val="0"/>
              <w:spacing w:before="43" w:beforeAutospacing="0" w:after="0" w:afterAutospacing="0" w:line="240" w:lineRule="auto"/>
              <w:ind w:left="109" w:leftChars="0" w:right="105" w:rightChars="0" w:firstLine="38" w:firstLineChars="0"/>
              <w:jc w:val="both"/>
              <w:rPr>
                <w:rFonts w:hint="eastAsia"/>
                <w:b/>
                <w:sz w:val="24"/>
                <w:szCs w:val="24"/>
                <w:highlight w:val="none"/>
              </w:rPr>
            </w:pPr>
            <w:r>
              <w:rPr>
                <w:rFonts w:hint="eastAsia" w:ascii="宋体" w:hAnsi="宋体" w:eastAsia="宋体" w:cs="宋体"/>
                <w:sz w:val="24"/>
                <w:szCs w:val="24"/>
                <w:highlight w:val="none"/>
              </w:rPr>
              <w:t>本项目本国产品应符合《国务院办公厅关于在政府采购中实施本国产品标准及相关政策的通知》（国办发〔2025〕34号）的规定。</w:t>
            </w:r>
          </w:p>
        </w:tc>
      </w:tr>
      <w:tr w14:paraId="0EF78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14:paraId="2FDDC213">
            <w:pPr>
              <w:keepNext w:val="0"/>
              <w:keepLines w:val="0"/>
              <w:suppressLineNumbers w:val="0"/>
              <w:spacing w:before="0" w:beforeAutospacing="0" w:after="0" w:afterAutospacing="0" w:line="284" w:lineRule="auto"/>
              <w:ind w:left="0" w:right="0"/>
              <w:jc w:val="center"/>
              <w:rPr>
                <w:rFonts w:hint="default" w:ascii="宋体" w:hAnsi="宋体" w:eastAsia="宋体"/>
                <w:sz w:val="22"/>
                <w:szCs w:val="22"/>
                <w:highlight w:val="none"/>
              </w:rPr>
            </w:pPr>
          </w:p>
          <w:p w14:paraId="46FA61D4">
            <w:pPr>
              <w:pStyle w:val="86"/>
              <w:keepNext w:val="0"/>
              <w:keepLines w:val="0"/>
              <w:suppressLineNumbers w:val="0"/>
              <w:spacing w:before="75" w:beforeAutospacing="0" w:after="0" w:afterAutospacing="0" w:line="229" w:lineRule="auto"/>
              <w:ind w:left="0" w:right="0"/>
              <w:jc w:val="center"/>
              <w:rPr>
                <w:rFonts w:hint="eastAsia" w:ascii="宋体" w:hAnsi="宋体" w:eastAsia="宋体" w:cs="宋体"/>
                <w:color w:val="auto"/>
                <w:sz w:val="24"/>
                <w:szCs w:val="24"/>
                <w:highlight w:val="none"/>
                <w:lang w:val="en-US" w:eastAsia="zh-CN"/>
              </w:rPr>
            </w:pPr>
            <w:r>
              <w:rPr>
                <w:rFonts w:hint="default"/>
                <w:b/>
                <w:bCs/>
                <w:spacing w:val="1"/>
                <w:sz w:val="22"/>
                <w:szCs w:val="22"/>
                <w:highlight w:val="none"/>
              </w:rPr>
              <w:t>备注</w:t>
            </w:r>
          </w:p>
        </w:tc>
        <w:tc>
          <w:tcPr>
            <w:tcW w:w="8554" w:type="dxa"/>
            <w:tcBorders>
              <w:top w:val="single" w:color="auto" w:sz="4" w:space="0"/>
              <w:left w:val="single" w:color="auto" w:sz="4" w:space="0"/>
              <w:bottom w:val="single" w:color="auto" w:sz="4" w:space="0"/>
              <w:right w:val="single" w:color="auto" w:sz="4" w:space="0"/>
            </w:tcBorders>
            <w:vAlign w:val="top"/>
          </w:tcPr>
          <w:p w14:paraId="61C23353">
            <w:pPr>
              <w:pStyle w:val="86"/>
              <w:keepNext w:val="0"/>
              <w:keepLines w:val="0"/>
              <w:suppressLineNumbers w:val="0"/>
              <w:spacing w:before="50" w:beforeAutospacing="0" w:after="0" w:afterAutospacing="0" w:line="240" w:lineRule="auto"/>
              <w:ind w:left="128" w:right="72" w:firstLine="468"/>
              <w:rPr>
                <w:rFonts w:hint="default"/>
                <w:sz w:val="22"/>
                <w:szCs w:val="22"/>
                <w:highlight w:val="none"/>
              </w:rPr>
            </w:pPr>
            <w:r>
              <w:rPr>
                <w:rFonts w:hint="default"/>
                <w:b/>
                <w:bCs/>
                <w:spacing w:val="10"/>
                <w:sz w:val="22"/>
                <w:szCs w:val="22"/>
                <w:highlight w:val="none"/>
              </w:rPr>
              <w:t>1、招标文件中部分加“</w:t>
            </w:r>
            <w:r>
              <w:rPr>
                <w:rFonts w:hint="default"/>
                <w:spacing w:val="10"/>
                <w:sz w:val="22"/>
                <w:szCs w:val="22"/>
                <w:highlight w:val="none"/>
              </w:rPr>
              <w:t>★</w:t>
            </w:r>
            <w:r>
              <w:rPr>
                <w:rFonts w:hint="default"/>
                <w:b/>
                <w:bCs/>
                <w:spacing w:val="10"/>
                <w:sz w:val="22"/>
                <w:szCs w:val="22"/>
                <w:highlight w:val="none"/>
              </w:rPr>
              <w:t>”、加粗、加下划线、废标、无效标、投标被拒绝字样</w:t>
            </w:r>
            <w:r>
              <w:rPr>
                <w:rFonts w:hint="default"/>
                <w:b/>
                <w:bCs/>
                <w:spacing w:val="8"/>
                <w:sz w:val="22"/>
                <w:szCs w:val="22"/>
                <w:highlight w:val="none"/>
              </w:rPr>
              <w:t>的条款，为招标的实质性要求和条件，着重提醒各投标人注意，并认真查看招标</w:t>
            </w:r>
            <w:r>
              <w:rPr>
                <w:rFonts w:hint="default"/>
                <w:b/>
                <w:bCs/>
                <w:spacing w:val="7"/>
                <w:sz w:val="22"/>
                <w:szCs w:val="22"/>
                <w:highlight w:val="none"/>
              </w:rPr>
              <w:t>文件中</w:t>
            </w:r>
            <w:r>
              <w:rPr>
                <w:rFonts w:hint="default"/>
                <w:b/>
                <w:bCs/>
                <w:spacing w:val="6"/>
                <w:sz w:val="22"/>
                <w:szCs w:val="22"/>
                <w:highlight w:val="none"/>
              </w:rPr>
              <w:t>的每一个条款及要求，因误读招标文件而造成的后果，采购人概不负责。</w:t>
            </w:r>
          </w:p>
          <w:p w14:paraId="67554288">
            <w:pPr>
              <w:pStyle w:val="86"/>
              <w:keepNext w:val="0"/>
              <w:keepLines w:val="0"/>
              <w:suppressLineNumbers w:val="0"/>
              <w:spacing w:before="50" w:beforeAutospacing="0" w:after="0" w:afterAutospacing="0" w:line="240" w:lineRule="auto"/>
              <w:ind w:left="110" w:leftChars="0" w:right="72" w:rightChars="0" w:firstLine="471" w:firstLineChars="0"/>
              <w:rPr>
                <w:rFonts w:hint="eastAsia"/>
                <w:b/>
                <w:sz w:val="24"/>
                <w:szCs w:val="24"/>
                <w:highlight w:val="none"/>
              </w:rPr>
            </w:pPr>
            <w:r>
              <w:rPr>
                <w:rFonts w:hint="default"/>
                <w:b/>
                <w:bCs/>
                <w:spacing w:val="12"/>
                <w:sz w:val="22"/>
                <w:szCs w:val="22"/>
                <w:highlight w:val="none"/>
              </w:rPr>
              <w:t>2、投标文件中有弄虚作假的内容，其投标文件作废。（如假证书、假</w:t>
            </w:r>
            <w:r>
              <w:rPr>
                <w:rFonts w:hint="default"/>
                <w:b/>
                <w:bCs/>
                <w:spacing w:val="11"/>
                <w:sz w:val="22"/>
                <w:szCs w:val="22"/>
                <w:highlight w:val="none"/>
              </w:rPr>
              <w:t>业绩、隐瞒</w:t>
            </w:r>
            <w:r>
              <w:rPr>
                <w:rFonts w:hint="default"/>
                <w:b/>
                <w:bCs/>
                <w:spacing w:val="8"/>
                <w:sz w:val="22"/>
                <w:szCs w:val="22"/>
                <w:highlight w:val="none"/>
              </w:rPr>
              <w:t>不良行为记录、夸大荣誉、使用非本单位在职员工的相关证件及不符合招标文件规定的条款等</w:t>
            </w:r>
            <w:r>
              <w:rPr>
                <w:rFonts w:hint="default"/>
                <w:b/>
                <w:bCs/>
                <w:spacing w:val="15"/>
                <w:sz w:val="22"/>
                <w:szCs w:val="22"/>
                <w:highlight w:val="none"/>
              </w:rPr>
              <w:t>）；</w:t>
            </w:r>
            <w:r>
              <w:rPr>
                <w:rFonts w:hint="default"/>
                <w:b/>
                <w:bCs/>
                <w:spacing w:val="8"/>
                <w:sz w:val="22"/>
                <w:szCs w:val="22"/>
                <w:highlight w:val="none"/>
              </w:rPr>
              <w:t>签订合同前甲方将保留实地考察的权利，如考察时发现任何一家供应商的人员、车辆或仓储能力等任何一项弄虚作假，取消中标资格，并列入新疆农业大学招投标</w:t>
            </w:r>
            <w:r>
              <w:rPr>
                <w:rFonts w:hint="default"/>
                <w:b/>
                <w:bCs/>
                <w:spacing w:val="2"/>
                <w:sz w:val="22"/>
                <w:szCs w:val="22"/>
                <w:highlight w:val="none"/>
              </w:rPr>
              <w:t>黑名单，由下一名（以此类推）替补。</w:t>
            </w:r>
          </w:p>
        </w:tc>
      </w:tr>
      <w:tr w14:paraId="3A228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95" w:type="dxa"/>
            <w:gridSpan w:val="2"/>
            <w:tcBorders>
              <w:top w:val="single" w:color="auto" w:sz="4" w:space="0"/>
              <w:left w:val="single" w:color="auto" w:sz="4" w:space="0"/>
              <w:bottom w:val="single" w:color="auto" w:sz="4" w:space="0"/>
              <w:right w:val="single" w:color="auto" w:sz="4" w:space="0"/>
            </w:tcBorders>
            <w:vAlign w:val="top"/>
          </w:tcPr>
          <w:p w14:paraId="46CE6648">
            <w:pPr>
              <w:pStyle w:val="86"/>
              <w:keepNext w:val="0"/>
              <w:keepLines w:val="0"/>
              <w:suppressLineNumbers w:val="0"/>
              <w:spacing w:before="50" w:beforeAutospacing="0" w:after="0" w:afterAutospacing="0" w:line="240" w:lineRule="auto"/>
              <w:ind w:left="110" w:leftChars="0" w:right="72" w:rightChars="0" w:firstLine="471" w:firstLineChars="0"/>
              <w:rPr>
                <w:rFonts w:hint="default"/>
                <w:b/>
                <w:bCs/>
                <w:spacing w:val="12"/>
                <w:sz w:val="22"/>
                <w:szCs w:val="22"/>
                <w:highlight w:val="none"/>
              </w:rPr>
            </w:pPr>
            <w:r>
              <w:rPr>
                <w:rFonts w:hint="default"/>
                <w:b/>
                <w:bCs/>
                <w:spacing w:val="9"/>
                <w:sz w:val="22"/>
                <w:szCs w:val="22"/>
                <w:highlight w:val="none"/>
              </w:rPr>
              <w:t>投标人应保证在本项目使用的任何产品和服务（包括部分使用）时，不会产生因第</w:t>
            </w:r>
            <w:r>
              <w:rPr>
                <w:rFonts w:hint="default"/>
                <w:b/>
                <w:bCs/>
                <w:spacing w:val="8"/>
                <w:sz w:val="22"/>
                <w:szCs w:val="22"/>
                <w:highlight w:val="none"/>
              </w:rPr>
              <w:t>三方提出侵犯</w:t>
            </w:r>
            <w:r>
              <w:rPr>
                <w:rFonts w:hint="default"/>
                <w:b/>
                <w:bCs/>
                <w:spacing w:val="9"/>
                <w:sz w:val="22"/>
                <w:szCs w:val="22"/>
                <w:highlight w:val="none"/>
              </w:rPr>
              <w:t>其专利权、商标权或其它知识产权而引起的法律和经济纠纷，如因专利权、商标权或</w:t>
            </w:r>
            <w:r>
              <w:rPr>
                <w:rFonts w:hint="default"/>
                <w:b/>
                <w:bCs/>
                <w:spacing w:val="8"/>
                <w:sz w:val="22"/>
                <w:szCs w:val="22"/>
                <w:highlight w:val="none"/>
              </w:rPr>
              <w:t>其它知识产</w:t>
            </w:r>
            <w:r>
              <w:rPr>
                <w:rFonts w:hint="default"/>
                <w:b/>
                <w:bCs/>
                <w:spacing w:val="5"/>
                <w:sz w:val="22"/>
                <w:szCs w:val="22"/>
                <w:highlight w:val="none"/>
              </w:rPr>
              <w:t>权而引起法律和经济纠纷，由投标人承担所有相关责任的同时不得耽误本项目供货。</w:t>
            </w:r>
          </w:p>
        </w:tc>
      </w:tr>
    </w:tbl>
    <w:p w14:paraId="449CBFC9">
      <w:pPr>
        <w:pStyle w:val="8"/>
        <w:keepNext w:val="0"/>
        <w:keepLines w:val="0"/>
        <w:pageBreakBefore w:val="0"/>
        <w:widowControl w:val="0"/>
        <w:numPr>
          <w:ilvl w:val="0"/>
          <w:numId w:val="0"/>
        </w:numPr>
        <w:kinsoku/>
        <w:wordWrap/>
        <w:overflowPunct/>
        <w:topLinePunct w:val="0"/>
        <w:bidi w:val="0"/>
        <w:spacing w:line="360" w:lineRule="auto"/>
        <w:jc w:val="center"/>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br w:type="page"/>
      </w:r>
      <w:bookmarkStart w:id="4" w:name="_Toc9167"/>
      <w:r>
        <w:rPr>
          <w:rFonts w:hint="eastAsia" w:ascii="宋体" w:hAnsi="宋体" w:eastAsia="宋体" w:cs="宋体"/>
          <w:b/>
          <w:bCs/>
          <w:color w:val="auto"/>
          <w:sz w:val="28"/>
          <w:szCs w:val="28"/>
          <w:highlight w:val="none"/>
          <w:lang w:eastAsia="zh-CN"/>
        </w:rPr>
        <w:t>第三章</w:t>
      </w:r>
      <w:r>
        <w:rPr>
          <w:rFonts w:hint="eastAsia" w:ascii="宋体" w:hAnsi="宋体" w:eastAsia="宋体" w:cs="宋体"/>
          <w:b/>
          <w:bCs/>
          <w:color w:val="auto"/>
          <w:sz w:val="28"/>
          <w:szCs w:val="28"/>
          <w:highlight w:val="none"/>
          <w:lang w:val="en-US" w:eastAsia="zh-CN"/>
        </w:rPr>
        <w:t xml:space="preserve">  供应商须知</w:t>
      </w:r>
      <w:bookmarkEnd w:id="4"/>
    </w:p>
    <w:p w14:paraId="425D458D">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一、</w:t>
      </w:r>
      <w:r>
        <w:rPr>
          <w:rFonts w:hint="eastAsia" w:ascii="宋体" w:hAnsi="宋体" w:eastAsia="宋体" w:cs="宋体"/>
          <w:b/>
          <w:color w:val="auto"/>
          <w:sz w:val="24"/>
          <w:szCs w:val="24"/>
          <w:highlight w:val="none"/>
        </w:rPr>
        <w:t>适用范围</w:t>
      </w:r>
    </w:p>
    <w:p w14:paraId="66BD9F9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Style w:val="42"/>
          <w:rFonts w:hint="eastAsia" w:ascii="宋体" w:hAnsi="宋体" w:eastAsia="宋体" w:cs="宋体"/>
          <w:color w:val="auto"/>
          <w:sz w:val="24"/>
          <w:szCs w:val="24"/>
          <w:highlight w:val="none"/>
        </w:rPr>
        <w:t>本</w:t>
      </w:r>
      <w:r>
        <w:rPr>
          <w:rStyle w:val="42"/>
          <w:rFonts w:hint="eastAsia" w:ascii="宋体" w:hAnsi="宋体" w:eastAsia="宋体" w:cs="宋体"/>
          <w:color w:val="auto"/>
          <w:sz w:val="24"/>
          <w:szCs w:val="24"/>
          <w:highlight w:val="none"/>
          <w:lang w:eastAsia="zh-CN"/>
        </w:rPr>
        <w:t>采购文件</w:t>
      </w:r>
      <w:r>
        <w:rPr>
          <w:rStyle w:val="42"/>
          <w:rFonts w:hint="eastAsia" w:ascii="宋体" w:hAnsi="宋体" w:eastAsia="宋体" w:cs="宋体"/>
          <w:color w:val="auto"/>
          <w:sz w:val="24"/>
          <w:szCs w:val="24"/>
          <w:highlight w:val="none"/>
        </w:rPr>
        <w:t>仅适用于本次</w:t>
      </w:r>
      <w:r>
        <w:rPr>
          <w:rStyle w:val="42"/>
          <w:rFonts w:hint="eastAsia" w:ascii="宋体" w:hAnsi="宋体" w:eastAsia="宋体" w:cs="宋体"/>
          <w:color w:val="auto"/>
          <w:sz w:val="24"/>
          <w:szCs w:val="24"/>
          <w:highlight w:val="none"/>
          <w:lang w:eastAsia="zh-CN"/>
        </w:rPr>
        <w:t>采购活动</w:t>
      </w:r>
      <w:r>
        <w:rPr>
          <w:rStyle w:val="42"/>
          <w:rFonts w:hint="eastAsia" w:ascii="宋体" w:hAnsi="宋体" w:eastAsia="宋体" w:cs="宋体"/>
          <w:color w:val="auto"/>
          <w:sz w:val="24"/>
          <w:szCs w:val="24"/>
          <w:highlight w:val="none"/>
        </w:rPr>
        <w:t>。</w:t>
      </w:r>
    </w:p>
    <w:p w14:paraId="6C00F772">
      <w:pPr>
        <w:keepNext w:val="0"/>
        <w:keepLines w:val="0"/>
        <w:pageBreakBefore w:val="0"/>
        <w:widowControl w:val="0"/>
        <w:tabs>
          <w:tab w:val="left" w:pos="3088"/>
        </w:tabs>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投标资格</w:t>
      </w:r>
      <w:r>
        <w:rPr>
          <w:rFonts w:hint="eastAsia" w:ascii="宋体" w:hAnsi="宋体" w:eastAsia="宋体" w:cs="宋体"/>
          <w:b/>
          <w:color w:val="auto"/>
          <w:sz w:val="24"/>
          <w:szCs w:val="24"/>
          <w:highlight w:val="none"/>
          <w:lang w:eastAsia="zh-CN"/>
        </w:rPr>
        <w:tab/>
      </w:r>
    </w:p>
    <w:p w14:paraId="1509943B">
      <w:pPr>
        <w:pStyle w:val="24"/>
        <w:keepNext w:val="0"/>
        <w:keepLines w:val="0"/>
        <w:widowControl/>
        <w:suppressLineNumbers w:val="0"/>
        <w:spacing w:before="75" w:beforeAutospacing="0" w:after="75" w:afterAutospacing="0" w:line="300" w:lineRule="atLeast"/>
        <w:ind w:righ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1.满足《中华人民共和国政府采购法》第二十二条规定；</w:t>
      </w:r>
    </w:p>
    <w:p w14:paraId="3244699B">
      <w:pPr>
        <w:spacing w:line="30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spacing w:val="5"/>
          <w:sz w:val="24"/>
          <w:szCs w:val="24"/>
          <w:highlight w:val="none"/>
        </w:rPr>
        <w:t>【标项一烤肠（一）</w:t>
      </w:r>
      <w:r>
        <w:rPr>
          <w:rFonts w:hint="eastAsia" w:ascii="宋体" w:hAnsi="宋体" w:eastAsia="宋体" w:cs="宋体"/>
          <w:spacing w:val="5"/>
          <w:sz w:val="24"/>
          <w:szCs w:val="24"/>
          <w:highlight w:val="none"/>
          <w:lang w:eastAsia="zh-CN"/>
        </w:rPr>
        <w:t>、标项</w:t>
      </w:r>
      <w:r>
        <w:rPr>
          <w:rFonts w:hint="eastAsia" w:ascii="宋体" w:hAnsi="宋体" w:eastAsia="宋体" w:cs="宋体"/>
          <w:spacing w:val="5"/>
          <w:sz w:val="24"/>
          <w:szCs w:val="24"/>
          <w:highlight w:val="none"/>
          <w:lang w:val="en-US" w:eastAsia="zh-CN"/>
        </w:rPr>
        <w:t>二</w:t>
      </w:r>
      <w:r>
        <w:rPr>
          <w:rFonts w:hint="eastAsia" w:ascii="宋体" w:hAnsi="宋体" w:eastAsia="宋体" w:cs="宋体"/>
          <w:spacing w:val="5"/>
          <w:sz w:val="24"/>
          <w:szCs w:val="24"/>
          <w:highlight w:val="none"/>
        </w:rPr>
        <w:t>烤肠（二）</w:t>
      </w:r>
      <w:r>
        <w:rPr>
          <w:rFonts w:hint="eastAsia" w:ascii="宋体" w:hAnsi="宋体" w:eastAsia="宋体" w:cs="宋体"/>
          <w:spacing w:val="9"/>
          <w:sz w:val="24"/>
          <w:szCs w:val="24"/>
          <w:highlight w:val="none"/>
        </w:rPr>
        <w:t>】为非专门</w:t>
      </w:r>
      <w:r>
        <w:rPr>
          <w:rFonts w:hint="eastAsia" w:ascii="宋体" w:hAnsi="宋体" w:eastAsia="宋体" w:cs="宋体"/>
          <w:spacing w:val="10"/>
          <w:sz w:val="24"/>
          <w:szCs w:val="24"/>
          <w:highlight w:val="none"/>
        </w:rPr>
        <w:t>面向中小企业（对于非专门面向中小企业的项目，对小型和微型</w:t>
      </w:r>
      <w:r>
        <w:rPr>
          <w:rFonts w:hint="eastAsia" w:ascii="宋体" w:hAnsi="宋体" w:eastAsia="宋体" w:cs="宋体"/>
          <w:spacing w:val="9"/>
          <w:sz w:val="24"/>
          <w:szCs w:val="24"/>
          <w:highlight w:val="none"/>
        </w:rPr>
        <w:t>企业（或联合体各方均为小</w:t>
      </w:r>
      <w:r>
        <w:rPr>
          <w:rFonts w:hint="eastAsia" w:ascii="宋体" w:hAnsi="宋体" w:eastAsia="宋体" w:cs="宋体"/>
          <w:spacing w:val="8"/>
          <w:sz w:val="24"/>
          <w:szCs w:val="24"/>
          <w:highlight w:val="none"/>
        </w:rPr>
        <w:t>型、微型企业的，残疾人福利性单位、监狱企业视为小微企业）产</w:t>
      </w:r>
      <w:r>
        <w:rPr>
          <w:rFonts w:hint="eastAsia" w:ascii="宋体" w:hAnsi="宋体" w:eastAsia="宋体" w:cs="宋体"/>
          <w:spacing w:val="7"/>
          <w:sz w:val="24"/>
          <w:szCs w:val="24"/>
          <w:highlight w:val="none"/>
        </w:rPr>
        <w:t>品的价格给予10%的扣除，</w:t>
      </w:r>
      <w:r>
        <w:rPr>
          <w:rFonts w:hint="eastAsia" w:ascii="宋体" w:hAnsi="宋体" w:eastAsia="宋体" w:cs="宋体"/>
          <w:spacing w:val="5"/>
          <w:sz w:val="24"/>
          <w:szCs w:val="24"/>
          <w:highlight w:val="none"/>
        </w:rPr>
        <w:t>用扣除后的价格参与价格的评审。</w:t>
      </w:r>
    </w:p>
    <w:p w14:paraId="76368BA7">
      <w:pPr>
        <w:pStyle w:val="24"/>
        <w:keepNext w:val="0"/>
        <w:keepLines w:val="0"/>
        <w:widowControl/>
        <w:suppressLineNumbers w:val="0"/>
        <w:spacing w:before="75" w:beforeAutospacing="0" w:after="75" w:afterAutospacing="0" w:line="300" w:lineRule="atLeast"/>
        <w:ind w:righ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3.本项目的特定资格要求：</w:t>
      </w:r>
    </w:p>
    <w:p w14:paraId="3BFF90C5">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i w:val="0"/>
          <w:iCs w:val="0"/>
          <w:caps w:val="0"/>
          <w:color w:val="000000"/>
          <w:spacing w:val="0"/>
          <w:sz w:val="24"/>
          <w:szCs w:val="24"/>
          <w:highlight w:val="none"/>
          <w:lang w:eastAsia="zh-CN"/>
        </w:rPr>
      </w:pPr>
      <w:r>
        <w:rPr>
          <w:rFonts w:hint="eastAsia" w:ascii="宋体" w:hAnsi="宋体" w:eastAsia="宋体" w:cs="宋体"/>
          <w:color w:val="auto"/>
          <w:sz w:val="24"/>
          <w:szCs w:val="24"/>
          <w:highlight w:val="none"/>
          <w:lang w:val="en-US" w:eastAsia="zh-CN"/>
        </w:rPr>
        <w:t>供应商须提供有效的《食品经营许可证》或《食品生产许可证》或</w:t>
      </w:r>
      <w:r>
        <w:rPr>
          <w:rFonts w:hint="eastAsia" w:ascii="宋体" w:hAnsi="宋体" w:eastAsia="宋体" w:cs="宋体"/>
          <w:i w:val="0"/>
          <w:iCs w:val="0"/>
          <w:caps w:val="0"/>
          <w:color w:val="000000"/>
          <w:spacing w:val="0"/>
          <w:sz w:val="24"/>
          <w:szCs w:val="24"/>
          <w:highlight w:val="none"/>
        </w:rPr>
        <w:t>《仅销售预包装食品经营者备案信息采集表》</w:t>
      </w:r>
      <w:r>
        <w:rPr>
          <w:rFonts w:hint="eastAsia" w:ascii="宋体" w:hAnsi="宋体" w:eastAsia="宋体" w:cs="宋体"/>
          <w:i w:val="0"/>
          <w:iCs w:val="0"/>
          <w:caps w:val="0"/>
          <w:color w:val="000000"/>
          <w:spacing w:val="0"/>
          <w:sz w:val="24"/>
          <w:szCs w:val="24"/>
          <w:highlight w:val="none"/>
          <w:lang w:eastAsia="zh-CN"/>
        </w:rPr>
        <w:t>。</w:t>
      </w:r>
    </w:p>
    <w:p w14:paraId="6303BE63">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定义</w:t>
      </w:r>
    </w:p>
    <w:p w14:paraId="7824FF24">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下列术语和缩写的定义为：</w:t>
      </w:r>
    </w:p>
    <w:p w14:paraId="1CE6A151">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3.1“</w:t>
      </w:r>
      <w:r>
        <w:rPr>
          <w:rStyle w:val="42"/>
          <w:rFonts w:hint="eastAsia" w:ascii="宋体" w:hAnsi="宋体" w:eastAsia="宋体" w:cs="宋体"/>
          <w:color w:val="auto"/>
          <w:sz w:val="24"/>
          <w:szCs w:val="24"/>
          <w:highlight w:val="none"/>
          <w:lang w:eastAsia="zh-CN"/>
        </w:rPr>
        <w:t>采购人</w:t>
      </w:r>
      <w:r>
        <w:rPr>
          <w:rStyle w:val="42"/>
          <w:rFonts w:hint="eastAsia" w:ascii="宋体" w:hAnsi="宋体" w:eastAsia="宋体" w:cs="宋体"/>
          <w:color w:val="auto"/>
          <w:sz w:val="24"/>
          <w:szCs w:val="24"/>
          <w:highlight w:val="none"/>
        </w:rPr>
        <w:t>”系指</w:t>
      </w:r>
      <w:r>
        <w:rPr>
          <w:rStyle w:val="42"/>
          <w:rFonts w:hint="eastAsia" w:ascii="宋体" w:hAnsi="宋体" w:eastAsia="宋体" w:cs="宋体"/>
          <w:color w:val="auto"/>
          <w:sz w:val="24"/>
          <w:szCs w:val="24"/>
          <w:highlight w:val="none"/>
          <w:lang w:val="en-US" w:eastAsia="zh-CN"/>
        </w:rPr>
        <w:t>新疆农业大学</w:t>
      </w:r>
      <w:r>
        <w:rPr>
          <w:rStyle w:val="42"/>
          <w:rFonts w:hint="eastAsia" w:ascii="宋体" w:hAnsi="宋体" w:eastAsia="宋体" w:cs="宋体"/>
          <w:color w:val="auto"/>
          <w:sz w:val="24"/>
          <w:szCs w:val="24"/>
          <w:highlight w:val="none"/>
        </w:rPr>
        <w:t>。</w:t>
      </w:r>
    </w:p>
    <w:p w14:paraId="482F47EC">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3.2“</w:t>
      </w:r>
      <w:r>
        <w:rPr>
          <w:rStyle w:val="42"/>
          <w:rFonts w:hint="eastAsia" w:ascii="宋体" w:hAnsi="宋体" w:eastAsia="宋体" w:cs="宋体"/>
          <w:color w:val="auto"/>
          <w:sz w:val="24"/>
          <w:szCs w:val="24"/>
          <w:highlight w:val="none"/>
          <w:lang w:eastAsia="zh-CN"/>
        </w:rPr>
        <w:t>采购代理机构</w:t>
      </w:r>
      <w:r>
        <w:rPr>
          <w:rStyle w:val="42"/>
          <w:rFonts w:hint="eastAsia" w:ascii="宋体" w:hAnsi="宋体" w:eastAsia="宋体" w:cs="宋体"/>
          <w:color w:val="auto"/>
          <w:sz w:val="24"/>
          <w:szCs w:val="24"/>
          <w:highlight w:val="none"/>
        </w:rPr>
        <w:t>”系指</w:t>
      </w:r>
      <w:r>
        <w:rPr>
          <w:rStyle w:val="42"/>
          <w:rFonts w:hint="eastAsia" w:ascii="宋体" w:hAnsi="宋体" w:eastAsia="宋体" w:cs="宋体"/>
          <w:color w:val="auto"/>
          <w:sz w:val="24"/>
          <w:szCs w:val="24"/>
          <w:highlight w:val="none"/>
          <w:lang w:eastAsia="zh-CN"/>
        </w:rPr>
        <w:t>新疆盛世乾元工程项目管理咨询有限公司</w:t>
      </w:r>
      <w:r>
        <w:rPr>
          <w:rStyle w:val="42"/>
          <w:rFonts w:hint="eastAsia" w:ascii="宋体" w:hAnsi="宋体" w:eastAsia="宋体" w:cs="宋体"/>
          <w:color w:val="auto"/>
          <w:sz w:val="24"/>
          <w:szCs w:val="24"/>
          <w:highlight w:val="none"/>
        </w:rPr>
        <w:t>。</w:t>
      </w:r>
    </w:p>
    <w:p w14:paraId="44B99CC0">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3.3“</w:t>
      </w:r>
      <w:r>
        <w:rPr>
          <w:rStyle w:val="42"/>
          <w:rFonts w:hint="eastAsia" w:ascii="宋体" w:hAnsi="宋体" w:eastAsia="宋体" w:cs="宋体"/>
          <w:color w:val="auto"/>
          <w:sz w:val="24"/>
          <w:szCs w:val="24"/>
          <w:highlight w:val="none"/>
          <w:lang w:eastAsia="zh-CN"/>
        </w:rPr>
        <w:t>供应商</w:t>
      </w:r>
      <w:r>
        <w:rPr>
          <w:rStyle w:val="42"/>
          <w:rFonts w:hint="eastAsia" w:ascii="宋体" w:hAnsi="宋体" w:eastAsia="宋体" w:cs="宋体"/>
          <w:color w:val="auto"/>
          <w:sz w:val="24"/>
          <w:szCs w:val="24"/>
          <w:highlight w:val="none"/>
        </w:rPr>
        <w:t>”系指向</w:t>
      </w:r>
      <w:r>
        <w:rPr>
          <w:rStyle w:val="42"/>
          <w:rFonts w:hint="eastAsia" w:ascii="宋体" w:hAnsi="宋体" w:eastAsia="宋体" w:cs="宋体"/>
          <w:color w:val="auto"/>
          <w:sz w:val="24"/>
          <w:szCs w:val="24"/>
          <w:highlight w:val="none"/>
          <w:lang w:eastAsia="zh-CN"/>
        </w:rPr>
        <w:t>采购人</w:t>
      </w:r>
      <w:r>
        <w:rPr>
          <w:rStyle w:val="42"/>
          <w:rFonts w:hint="eastAsia" w:ascii="宋体" w:hAnsi="宋体" w:eastAsia="宋体" w:cs="宋体"/>
          <w:color w:val="auto"/>
          <w:sz w:val="24"/>
          <w:szCs w:val="24"/>
          <w:highlight w:val="none"/>
        </w:rPr>
        <w:t>提交</w:t>
      </w:r>
      <w:r>
        <w:rPr>
          <w:rStyle w:val="42"/>
          <w:rFonts w:hint="eastAsia" w:ascii="宋体" w:hAnsi="宋体" w:eastAsia="宋体" w:cs="宋体"/>
          <w:color w:val="auto"/>
          <w:sz w:val="24"/>
          <w:szCs w:val="24"/>
          <w:highlight w:val="none"/>
          <w:lang w:eastAsia="zh-CN"/>
        </w:rPr>
        <w:t>投标文件</w:t>
      </w:r>
      <w:r>
        <w:rPr>
          <w:rStyle w:val="42"/>
          <w:rFonts w:hint="eastAsia" w:ascii="宋体" w:hAnsi="宋体" w:eastAsia="宋体" w:cs="宋体"/>
          <w:color w:val="auto"/>
          <w:sz w:val="24"/>
          <w:szCs w:val="24"/>
          <w:highlight w:val="none"/>
        </w:rPr>
        <w:t>的</w:t>
      </w:r>
      <w:r>
        <w:rPr>
          <w:rStyle w:val="42"/>
          <w:rFonts w:hint="eastAsia" w:ascii="宋体" w:hAnsi="宋体" w:eastAsia="宋体" w:cs="宋体"/>
          <w:color w:val="auto"/>
          <w:sz w:val="24"/>
          <w:szCs w:val="24"/>
          <w:highlight w:val="none"/>
          <w:lang w:eastAsia="zh-CN"/>
        </w:rPr>
        <w:t>供应商</w:t>
      </w:r>
      <w:r>
        <w:rPr>
          <w:rStyle w:val="42"/>
          <w:rFonts w:hint="eastAsia" w:ascii="宋体" w:hAnsi="宋体" w:eastAsia="宋体" w:cs="宋体"/>
          <w:color w:val="auto"/>
          <w:sz w:val="24"/>
          <w:szCs w:val="24"/>
          <w:highlight w:val="none"/>
        </w:rPr>
        <w:t>。</w:t>
      </w:r>
    </w:p>
    <w:p w14:paraId="072AFDFB">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w:t>
      </w:r>
      <w:r>
        <w:rPr>
          <w:rStyle w:val="42"/>
          <w:rFonts w:hint="eastAsia" w:ascii="宋体" w:hAnsi="宋体" w:eastAsia="宋体" w:cs="宋体"/>
          <w:color w:val="auto"/>
          <w:sz w:val="24"/>
          <w:szCs w:val="24"/>
          <w:highlight w:val="none"/>
          <w:lang w:val="en-US" w:eastAsia="zh-CN"/>
        </w:rPr>
        <w:t>4</w:t>
      </w:r>
      <w:r>
        <w:rPr>
          <w:rStyle w:val="42"/>
          <w:rFonts w:hint="eastAsia" w:ascii="宋体" w:hAnsi="宋体" w:eastAsia="宋体" w:cs="宋体"/>
          <w:color w:val="auto"/>
          <w:sz w:val="24"/>
          <w:szCs w:val="24"/>
          <w:highlight w:val="none"/>
        </w:rPr>
        <w:t>“服务”系指合同规定中标人须提供合同货物、承担的运输、装卸、仓储保管、售后服务等其他类似的义务。</w:t>
      </w:r>
    </w:p>
    <w:p w14:paraId="2556FA1B">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w:t>
      </w:r>
      <w:r>
        <w:rPr>
          <w:rStyle w:val="42"/>
          <w:rFonts w:hint="eastAsia" w:ascii="宋体" w:hAnsi="宋体" w:eastAsia="宋体" w:cs="宋体"/>
          <w:color w:val="auto"/>
          <w:sz w:val="24"/>
          <w:szCs w:val="24"/>
          <w:highlight w:val="none"/>
          <w:lang w:val="en-US" w:eastAsia="zh-CN"/>
        </w:rPr>
        <w:t>5</w:t>
      </w:r>
      <w:r>
        <w:rPr>
          <w:rStyle w:val="42"/>
          <w:rFonts w:hint="eastAsia" w:ascii="宋体" w:hAnsi="宋体" w:eastAsia="宋体" w:cs="宋体"/>
          <w:color w:val="auto"/>
          <w:sz w:val="24"/>
          <w:szCs w:val="24"/>
          <w:highlight w:val="none"/>
        </w:rPr>
        <w:t>“乙方”系指提供合同货物和服务的经济实体。</w:t>
      </w:r>
    </w:p>
    <w:p w14:paraId="1B0BE09C">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w:t>
      </w:r>
      <w:r>
        <w:rPr>
          <w:rStyle w:val="42"/>
          <w:rFonts w:hint="eastAsia" w:ascii="宋体" w:hAnsi="宋体" w:eastAsia="宋体" w:cs="宋体"/>
          <w:color w:val="auto"/>
          <w:sz w:val="24"/>
          <w:szCs w:val="24"/>
          <w:highlight w:val="none"/>
          <w:lang w:val="en-US" w:eastAsia="zh-CN"/>
        </w:rPr>
        <w:t>6</w:t>
      </w:r>
      <w:r>
        <w:rPr>
          <w:rStyle w:val="42"/>
          <w:rFonts w:hint="eastAsia" w:ascii="宋体" w:hAnsi="宋体" w:eastAsia="宋体" w:cs="宋体"/>
          <w:color w:val="auto"/>
          <w:sz w:val="24"/>
          <w:szCs w:val="24"/>
          <w:highlight w:val="none"/>
        </w:rPr>
        <w:t>“甲方”系指采购货物及要求提供服务的单位。</w:t>
      </w:r>
    </w:p>
    <w:p w14:paraId="28790A8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b/>
          <w:color w:val="auto"/>
          <w:sz w:val="24"/>
          <w:szCs w:val="24"/>
          <w:highlight w:val="none"/>
        </w:rPr>
        <w:t>投标费用</w:t>
      </w:r>
    </w:p>
    <w:p w14:paraId="3AA451AD">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无论投标结果如何，凡参与招标、投标活动有关的所有费用将由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p w14:paraId="37FEFF70">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被视为熟悉本招标项目的各种情况以及与履行合同有关的一切情况。</w:t>
      </w:r>
    </w:p>
    <w:p w14:paraId="70D7CF02">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b/>
          <w:color w:val="auto"/>
          <w:sz w:val="24"/>
          <w:szCs w:val="24"/>
          <w:highlight w:val="none"/>
          <w:lang w:eastAsia="zh-CN"/>
        </w:rPr>
        <w:t>采购文件</w:t>
      </w:r>
      <w:r>
        <w:rPr>
          <w:rFonts w:hint="eastAsia" w:ascii="宋体" w:hAnsi="宋体" w:eastAsia="宋体" w:cs="宋体"/>
          <w:b/>
          <w:color w:val="auto"/>
          <w:sz w:val="24"/>
          <w:szCs w:val="24"/>
          <w:highlight w:val="none"/>
        </w:rPr>
        <w:t>的构成</w:t>
      </w:r>
    </w:p>
    <w:p w14:paraId="109A4A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由下述部分组成：</w:t>
      </w:r>
    </w:p>
    <w:p w14:paraId="602B9F23">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_Toc8148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eastAsia="zh-CN"/>
        </w:rPr>
        <w:t>第一章</w:t>
      </w:r>
      <w:r>
        <w:rPr>
          <w:rFonts w:hint="eastAsia" w:ascii="宋体" w:hAnsi="宋体" w:eastAsia="宋体" w:cs="宋体"/>
          <w:b w:val="0"/>
          <w:bCs w:val="0"/>
          <w:color w:val="auto"/>
          <w:sz w:val="24"/>
          <w:szCs w:val="24"/>
          <w:highlight w:val="none"/>
          <w:lang w:val="en-US" w:eastAsia="zh-CN"/>
        </w:rPr>
        <w:t xml:space="preserve">  招标公告</w:t>
      </w:r>
      <w:r>
        <w:rPr>
          <w:rFonts w:hint="eastAsia" w:ascii="宋体" w:hAnsi="宋体" w:eastAsia="宋体" w:cs="宋体"/>
          <w:b w:val="0"/>
          <w:bCs w:val="0"/>
          <w:color w:val="auto"/>
          <w:sz w:val="24"/>
          <w:szCs w:val="24"/>
          <w:highlight w:val="none"/>
          <w:lang w:eastAsia="zh-CN"/>
        </w:rPr>
        <w:fldChar w:fldCharType="end"/>
      </w:r>
    </w:p>
    <w:p w14:paraId="39BF5B5C">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_Toc32271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val="en-US" w:eastAsia="zh-CN"/>
        </w:rPr>
        <w:t>第二章  供应商须知前附表</w:t>
      </w:r>
      <w:r>
        <w:rPr>
          <w:rFonts w:hint="eastAsia" w:ascii="宋体" w:hAnsi="宋体" w:eastAsia="宋体" w:cs="宋体"/>
          <w:b w:val="0"/>
          <w:bCs w:val="0"/>
          <w:color w:val="auto"/>
          <w:sz w:val="24"/>
          <w:szCs w:val="24"/>
          <w:highlight w:val="none"/>
          <w:lang w:eastAsia="zh-CN"/>
        </w:rPr>
        <w:fldChar w:fldCharType="end"/>
      </w:r>
    </w:p>
    <w:p w14:paraId="092606C8">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_Toc12619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eastAsia="zh-CN"/>
        </w:rPr>
        <w:t>第三章</w:t>
      </w:r>
      <w:r>
        <w:rPr>
          <w:rFonts w:hint="eastAsia" w:ascii="宋体" w:hAnsi="宋体" w:eastAsia="宋体" w:cs="宋体"/>
          <w:b w:val="0"/>
          <w:bCs w:val="0"/>
          <w:color w:val="auto"/>
          <w:sz w:val="24"/>
          <w:szCs w:val="24"/>
          <w:highlight w:val="none"/>
          <w:lang w:val="en-US" w:eastAsia="zh-CN"/>
        </w:rPr>
        <w:t xml:space="preserve">  供应商须知</w:t>
      </w:r>
      <w:r>
        <w:rPr>
          <w:rFonts w:hint="eastAsia" w:ascii="宋体" w:hAnsi="宋体" w:eastAsia="宋体" w:cs="宋体"/>
          <w:b w:val="0"/>
          <w:bCs w:val="0"/>
          <w:color w:val="auto"/>
          <w:sz w:val="24"/>
          <w:szCs w:val="24"/>
          <w:highlight w:val="none"/>
          <w:lang w:eastAsia="zh-CN"/>
        </w:rPr>
        <w:fldChar w:fldCharType="end"/>
      </w:r>
    </w:p>
    <w:p w14:paraId="21FF9FFD">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_Toc1557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kern w:val="0"/>
          <w:sz w:val="24"/>
          <w:szCs w:val="24"/>
          <w:highlight w:val="none"/>
          <w:lang w:val="en-US" w:eastAsia="zh-CN"/>
        </w:rPr>
        <w:t>第四章  合同</w:t>
      </w:r>
      <w:r>
        <w:rPr>
          <w:rFonts w:hint="eastAsia" w:ascii="宋体" w:hAnsi="宋体" w:eastAsia="宋体" w:cs="宋体"/>
          <w:b w:val="0"/>
          <w:bCs w:val="0"/>
          <w:color w:val="auto"/>
          <w:sz w:val="24"/>
          <w:szCs w:val="24"/>
          <w:highlight w:val="none"/>
          <w:lang w:eastAsia="zh-CN"/>
        </w:rPr>
        <w:fldChar w:fldCharType="end"/>
      </w:r>
    </w:p>
    <w:p w14:paraId="5FD85EC0">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_Toc5996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val="en-US" w:eastAsia="zh-CN"/>
        </w:rPr>
        <w:t xml:space="preserve">第五章  </w:t>
      </w:r>
      <w:r>
        <w:rPr>
          <w:rFonts w:hint="eastAsia" w:ascii="宋体" w:hAnsi="宋体" w:eastAsia="宋体" w:cs="宋体"/>
          <w:b w:val="0"/>
          <w:bCs w:val="0"/>
          <w:color w:val="auto"/>
          <w:sz w:val="24"/>
          <w:szCs w:val="24"/>
          <w:highlight w:val="none"/>
          <w:lang w:eastAsia="zh-CN"/>
        </w:rPr>
        <w:t>采购需求及技术要求</w:t>
      </w:r>
      <w:r>
        <w:rPr>
          <w:rFonts w:hint="eastAsia" w:ascii="宋体" w:hAnsi="宋体" w:eastAsia="宋体" w:cs="宋体"/>
          <w:b w:val="0"/>
          <w:bCs w:val="0"/>
          <w:color w:val="auto"/>
          <w:sz w:val="24"/>
          <w:szCs w:val="24"/>
          <w:highlight w:val="none"/>
          <w:lang w:eastAsia="zh-CN"/>
        </w:rPr>
        <w:fldChar w:fldCharType="end"/>
      </w:r>
    </w:p>
    <w:p w14:paraId="2F065EF3">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_Toc18961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eastAsia="zh-CN"/>
        </w:rPr>
        <w:t>第六章</w:t>
      </w:r>
      <w:r>
        <w:rPr>
          <w:rFonts w:hint="eastAsia" w:ascii="宋体" w:hAnsi="宋体" w:eastAsia="宋体" w:cs="宋体"/>
          <w:b w:val="0"/>
          <w:bCs w:val="0"/>
          <w:color w:val="auto"/>
          <w:sz w:val="24"/>
          <w:szCs w:val="24"/>
          <w:highlight w:val="none"/>
          <w:lang w:val="en-US" w:eastAsia="zh-CN"/>
        </w:rPr>
        <w:t xml:space="preserve">  评标标准及办法</w:t>
      </w:r>
      <w:r>
        <w:rPr>
          <w:rFonts w:hint="eastAsia" w:ascii="宋体" w:hAnsi="宋体" w:eastAsia="宋体" w:cs="宋体"/>
          <w:b w:val="0"/>
          <w:bCs w:val="0"/>
          <w:color w:val="auto"/>
          <w:sz w:val="24"/>
          <w:szCs w:val="24"/>
          <w:highlight w:val="none"/>
          <w:lang w:eastAsia="zh-CN"/>
        </w:rPr>
        <w:fldChar w:fldCharType="end"/>
      </w:r>
    </w:p>
    <w:p w14:paraId="7ABD1D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_Toc28443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eastAsia="zh-CN"/>
        </w:rPr>
        <w:t>第七章</w:t>
      </w:r>
      <w:r>
        <w:rPr>
          <w:rFonts w:hint="eastAsia" w:ascii="宋体" w:hAnsi="宋体" w:eastAsia="宋体" w:cs="宋体"/>
          <w:b w:val="0"/>
          <w:bCs w:val="0"/>
          <w:color w:val="auto"/>
          <w:sz w:val="24"/>
          <w:szCs w:val="24"/>
          <w:highlight w:val="none"/>
          <w:lang w:val="en-US" w:eastAsia="zh-CN"/>
        </w:rPr>
        <w:t xml:space="preserve">  投标文件格式</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z w:val="24"/>
          <w:szCs w:val="24"/>
          <w:highlight w:val="none"/>
          <w:lang w:eastAsia="zh-CN"/>
        </w:rPr>
        <w:fldChar w:fldCharType="end"/>
      </w:r>
    </w:p>
    <w:p w14:paraId="5335632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lang w:eastAsia="zh-CN"/>
        </w:rPr>
        <w:t>采购文件</w:t>
      </w:r>
      <w:r>
        <w:rPr>
          <w:rFonts w:hint="eastAsia" w:ascii="宋体" w:hAnsi="宋体" w:eastAsia="宋体" w:cs="宋体"/>
          <w:b/>
          <w:color w:val="auto"/>
          <w:sz w:val="24"/>
          <w:szCs w:val="24"/>
          <w:highlight w:val="none"/>
        </w:rPr>
        <w:t>的澄清</w:t>
      </w:r>
    </w:p>
    <w:p w14:paraId="3434880E">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对于投标文件中含义不明确、同类问题表述不一致或者有明显文字和计算错误的内容，评标委员会将通过“政府采购云平台”在线询标的方式要求投标供应商在规定的时间内作出必要的澄清、说明或者补正，投标供应商澄清、说明或补正时间为20分钟。</w:t>
      </w:r>
    </w:p>
    <w:p w14:paraId="48FED46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供应商的澄清、说明或者补正应当通过“政府采购云平台”在线答复的方式提交，并加盖公章(电子印章)，或者由法定代表人(负责人)或其授权的代表签字。投标供应商的澄清、说明或者补正不得超出投标文件的范围或者改变投标文件的实质性内容，不接受投标供应商主动对投标文件的澄清、说明或者补正。</w:t>
      </w:r>
    </w:p>
    <w:p w14:paraId="2C56B4D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上述询标、澄清、说明和补正工作如因客观原因无法通过“政府采购云平台”在线进行的，将采用电子邮件等形式进行，请供应商保证办理投标事宜人员电话畅通、网络在线。如未及时进行澄清、说明或者补正的，视为放弃澄清、说明或者补正的权利。</w:t>
      </w:r>
    </w:p>
    <w:p w14:paraId="6DF32C2A">
      <w:pPr>
        <w:keepNext w:val="0"/>
        <w:keepLines w:val="0"/>
        <w:pageBreakBefore w:val="0"/>
        <w:widowControl w:val="0"/>
        <w:kinsoku/>
        <w:wordWrap/>
        <w:overflowPunct/>
        <w:topLinePunct w:val="0"/>
        <w:bidi w:val="0"/>
        <w:spacing w:line="360" w:lineRule="auto"/>
        <w:ind w:firstLine="723" w:firstLineChars="3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错误修正的原则</w:t>
      </w:r>
    </w:p>
    <w:p w14:paraId="3CA04D1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电子交易平台客户端里开标一览表录入的投标报价或优惠率与扫描上传的报价文件信息不一致的，以扫描上传的报价文件信息为准进行修正。</w:t>
      </w:r>
    </w:p>
    <w:p w14:paraId="0E8ABC44">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投标文件报价出现前后不一致的，除采购文件另有规定外，按照下列规定修正：</w:t>
      </w:r>
    </w:p>
    <w:p w14:paraId="6E852B7E">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1）投标函中表述的内容与报价一览表中不一致的，以报价一览表为准；报价一览表中的内容与报价明细表不一致的，以报价一览表为准；</w:t>
      </w:r>
    </w:p>
    <w:p w14:paraId="2AC3FC72">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2）投标文件中的大写金额和小写金额不一致的，以大写金额为准；</w:t>
      </w:r>
    </w:p>
    <w:p w14:paraId="06A3DE9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3）单价金额小数点或者百分比有明显错位的，以开标一览表的总价为准，并修改单价；</w:t>
      </w:r>
    </w:p>
    <w:p w14:paraId="30673A23">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4）总价金额与按单价汇总金额不一致的，以单价金额计算结果为准；</w:t>
      </w:r>
    </w:p>
    <w:p w14:paraId="4C15D2C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5）若用文字表示的数值与用数字表示的数值不一致，以文字表示的数值为准；</w:t>
      </w:r>
    </w:p>
    <w:p w14:paraId="0345E22A">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6）如有多报(指数量超出采购文件需求)、重报(指同一货物重复报价)，其投标总价在评标过程中不予调整，如其中标，其合同价按其投标单价予以调整；</w:t>
      </w:r>
    </w:p>
    <w:p w14:paraId="64CD90E5">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7）对不同文字文本投标文件的解释发生异议的，以中文文本为准；</w:t>
      </w:r>
    </w:p>
    <w:p w14:paraId="1575EF38">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同时出现两种以上不一致的，按照前款规定的顺序修正。按上述修正错误的原则及方法调整或修正投标文件的投标报价，供应商确认后，以调整或修正后的投标报价为准。如供应商拒绝调整或修正的，其投标文件按无效标处理。修正应当采用电子询标的形式，并加盖公章(电子印章)。</w:t>
      </w:r>
    </w:p>
    <w:p w14:paraId="32874C43">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7、采购文件</w:t>
      </w:r>
      <w:r>
        <w:rPr>
          <w:rFonts w:hint="eastAsia" w:ascii="宋体" w:hAnsi="宋体" w:eastAsia="宋体" w:cs="宋体"/>
          <w:b/>
          <w:color w:val="auto"/>
          <w:sz w:val="24"/>
          <w:szCs w:val="24"/>
          <w:highlight w:val="none"/>
        </w:rPr>
        <w:t>的修改或补充</w:t>
      </w:r>
    </w:p>
    <w:p w14:paraId="547E6023">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供应商应当在投标截止时间前完成电子交易文件的传输递交，投标截止时间前可以补充、修改或者撤回电子交易文件。补充或者修改电子交易文件的，应当先行撤回原文件，补充、修改后重新传输递交。投标截止时间前未完成传输的，视为投标文件撤回。投标截止时间后传输递交的投标文件，“政府采购云平台”将予以拒收。投标截止时间后，供应商不得修改(补充)或撤回其投标文件。</w:t>
      </w:r>
    </w:p>
    <w:p w14:paraId="1B619AC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7.2</w:t>
      </w:r>
      <w:r>
        <w:rPr>
          <w:rFonts w:hint="eastAsia" w:ascii="宋体" w:hAnsi="宋体" w:eastAsia="宋体" w:cs="宋体"/>
          <w:color w:val="auto"/>
          <w:sz w:val="24"/>
          <w:szCs w:val="24"/>
          <w:highlight w:val="none"/>
        </w:rPr>
        <w:t>为使</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在准备投标时有适当的时间考虑</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的修改，招标方有权决定推迟投标截止时间和开标日期，并将此变更通知所有的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p>
    <w:p w14:paraId="58F3A44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7.3</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的修改和补充文件将构成</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的一部分，并且对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具有优先约束力。</w:t>
      </w:r>
    </w:p>
    <w:p w14:paraId="7C4DE72B">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二、对供应商的资质要求</w:t>
      </w:r>
    </w:p>
    <w:p w14:paraId="02B6D0D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b/>
          <w:color w:val="auto"/>
          <w:sz w:val="24"/>
          <w:szCs w:val="24"/>
          <w:highlight w:val="none"/>
        </w:rPr>
        <w:t>投标资质</w:t>
      </w:r>
    </w:p>
    <w:p w14:paraId="678E36FF">
      <w:pPr>
        <w:keepNext w:val="0"/>
        <w:keepLines w:val="0"/>
        <w:pageBreakBefore w:val="0"/>
        <w:widowControl w:val="0"/>
        <w:kinsoku/>
        <w:wordWrap/>
        <w:overflowPunct/>
        <w:topLinePunct w:val="0"/>
        <w:bidi w:val="0"/>
        <w:spacing w:line="360" w:lineRule="auto"/>
        <w:ind w:firstLine="47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spacing w:val="3"/>
          <w:sz w:val="23"/>
          <w:szCs w:val="23"/>
          <w:highlight w:val="none"/>
        </w:rPr>
        <w:t>★</w:t>
      </w:r>
      <w:r>
        <w:rPr>
          <w:rFonts w:hint="eastAsia" w:ascii="宋体" w:hAnsi="宋体" w:eastAsia="宋体" w:cs="宋体"/>
          <w:b/>
          <w:color w:val="auto"/>
          <w:sz w:val="24"/>
          <w:szCs w:val="24"/>
          <w:highlight w:val="none"/>
        </w:rPr>
        <w:t>资格审查表</w:t>
      </w:r>
    </w:p>
    <w:tbl>
      <w:tblPr>
        <w:tblStyle w:val="28"/>
        <w:tblW w:w="9782" w:type="dxa"/>
        <w:jc w:val="center"/>
        <w:tblLayout w:type="fixed"/>
        <w:tblCellMar>
          <w:top w:w="0" w:type="dxa"/>
          <w:left w:w="0" w:type="dxa"/>
          <w:bottom w:w="0" w:type="dxa"/>
          <w:right w:w="0" w:type="dxa"/>
        </w:tblCellMar>
      </w:tblPr>
      <w:tblGrid>
        <w:gridCol w:w="448"/>
        <w:gridCol w:w="1955"/>
        <w:gridCol w:w="7379"/>
      </w:tblGrid>
      <w:tr w14:paraId="153EAEC9">
        <w:tblPrEx>
          <w:tblCellMar>
            <w:top w:w="0" w:type="dxa"/>
            <w:left w:w="0" w:type="dxa"/>
            <w:bottom w:w="0" w:type="dxa"/>
            <w:right w:w="0" w:type="dxa"/>
          </w:tblCellMar>
        </w:tblPrEx>
        <w:trPr>
          <w:trHeight w:val="774" w:hRule="atLeast"/>
          <w:tblHeader/>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7D9D99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56374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审查标准</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C6E747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审查</w:t>
            </w:r>
            <w:r>
              <w:rPr>
                <w:rFonts w:hint="eastAsia" w:ascii="宋体" w:hAnsi="宋体" w:eastAsia="宋体" w:cs="宋体"/>
                <w:color w:val="auto"/>
                <w:sz w:val="24"/>
                <w:szCs w:val="24"/>
                <w:highlight w:val="none"/>
              </w:rPr>
              <w:t>证明材料</w:t>
            </w:r>
          </w:p>
        </w:tc>
      </w:tr>
      <w:tr w14:paraId="0A10F1B2">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06A3F5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320369">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rPr>
              <w:t>具有独立承担民事责任的能力</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A5AFC43">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如供应商是企业（包括合伙企业），应提供在工商部门注册的有效“企业法人营业执照”或“营业执照”（三证或五证合一）；如供应商是事业单位，应提供有效的“事业单位法人证书”；如供应商是非企业专业服务机构的，应提供执业许可证等证明文件；如供应商是个体工商户，应提供有效的“个体工商户营业执照”；如供应商是自然人，应提供有效的自然人身份证明。</w:t>
            </w:r>
          </w:p>
        </w:tc>
      </w:tr>
      <w:tr w14:paraId="26B15EB0">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25C006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2</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F638600">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特定资格要求</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679F40B">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供应商须提供有效的《食品经营许可证》或《食品生产许可证》或</w:t>
            </w:r>
            <w:r>
              <w:rPr>
                <w:rFonts w:hint="eastAsia" w:ascii="宋体" w:hAnsi="宋体" w:eastAsia="宋体" w:cs="宋体"/>
                <w:spacing w:val="3"/>
                <w:sz w:val="24"/>
                <w:szCs w:val="24"/>
                <w:highlight w:val="none"/>
              </w:rPr>
              <w:t>《仅销售预包装食品经营者备案信息采集表》</w:t>
            </w:r>
            <w:r>
              <w:rPr>
                <w:rFonts w:hint="eastAsia" w:ascii="宋体" w:hAnsi="宋体" w:eastAsia="宋体" w:cs="宋体"/>
                <w:spacing w:val="3"/>
                <w:sz w:val="24"/>
                <w:szCs w:val="24"/>
                <w:highlight w:val="none"/>
                <w:lang w:val="en-US" w:eastAsia="zh-CN"/>
              </w:rPr>
              <w:t>；</w:t>
            </w:r>
          </w:p>
        </w:tc>
      </w:tr>
      <w:tr w14:paraId="01E06077">
        <w:tblPrEx>
          <w:tblCellMar>
            <w:top w:w="0" w:type="dxa"/>
            <w:left w:w="0" w:type="dxa"/>
            <w:bottom w:w="0" w:type="dxa"/>
            <w:right w:w="0" w:type="dxa"/>
          </w:tblCellMar>
        </w:tblPrEx>
        <w:trPr>
          <w:trHeight w:val="430"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BCD22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val="en-US" w:eastAsia="zh-CN"/>
              </w:rPr>
              <w:t>3</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3D5033">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具有良好的商业信誉和健全的财务会计制度</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E6A2A66">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供应商是法人的，法人单位成立一年以上的须提供</w:t>
            </w:r>
            <w:r>
              <w:rPr>
                <w:rFonts w:hint="eastAsia" w:ascii="宋体" w:hAnsi="宋体" w:eastAsia="宋体" w:cs="宋体"/>
                <w:color w:val="auto"/>
                <w:sz w:val="24"/>
                <w:szCs w:val="24"/>
                <w:highlight w:val="none"/>
                <w:lang w:val="en-US" w:eastAsia="zh-CN"/>
              </w:rPr>
              <w:t>2024或2025年度</w:t>
            </w:r>
            <w:r>
              <w:rPr>
                <w:rFonts w:hint="eastAsia" w:ascii="宋体" w:hAnsi="宋体" w:eastAsia="宋体" w:cs="宋体"/>
                <w:color w:val="auto"/>
                <w:sz w:val="24"/>
                <w:szCs w:val="24"/>
                <w:highlight w:val="none"/>
              </w:rPr>
              <w:t>经审计的财务审计报告复印件加盖公章（报告中须包括</w:t>
            </w:r>
            <w:r>
              <w:rPr>
                <w:rFonts w:hint="eastAsia" w:ascii="宋体" w:hAnsi="宋体" w:eastAsia="宋体" w:cs="宋体"/>
                <w:color w:val="auto"/>
                <w:sz w:val="24"/>
                <w:szCs w:val="24"/>
                <w:highlight w:val="none"/>
                <w:lang w:eastAsia="zh-CN"/>
              </w:rPr>
              <w:t>资产负债表、利润表、现金流量表</w:t>
            </w:r>
            <w:r>
              <w:rPr>
                <w:rFonts w:hint="eastAsia" w:ascii="宋体" w:hAnsi="宋体" w:eastAsia="宋体" w:cs="宋体"/>
                <w:color w:val="auto"/>
                <w:sz w:val="24"/>
                <w:szCs w:val="24"/>
                <w:highlight w:val="none"/>
              </w:rPr>
              <w:t>）或基本开户银行在投标截止日前三个月内开具的资信证明（银行存款证明无效）并附基本户开户许可证（或基本账户存款信息）；</w:t>
            </w:r>
          </w:p>
          <w:p w14:paraId="727D92BA">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法人单位成立一年以内的须提供成立当月至投标截止日前上个月的财务报表复印件加盖公章（须包括</w:t>
            </w:r>
            <w:r>
              <w:rPr>
                <w:rFonts w:hint="eastAsia" w:ascii="宋体" w:hAnsi="宋体" w:eastAsia="宋体" w:cs="宋体"/>
                <w:color w:val="auto"/>
                <w:sz w:val="24"/>
                <w:szCs w:val="24"/>
                <w:highlight w:val="none"/>
                <w:lang w:eastAsia="zh-CN"/>
              </w:rPr>
              <w:t>资产负债表、利润表、现金流量表</w:t>
            </w:r>
            <w:r>
              <w:rPr>
                <w:rFonts w:hint="eastAsia" w:ascii="宋体" w:hAnsi="宋体" w:eastAsia="宋体" w:cs="宋体"/>
                <w:color w:val="auto"/>
                <w:sz w:val="24"/>
                <w:szCs w:val="24"/>
                <w:highlight w:val="none"/>
              </w:rPr>
              <w:t>）或基本开户银行在投标截止日前三个月内开具的资信证明（银行存款证明无效）并附基本户开户许可证（或基本账户存款信息）；</w:t>
            </w:r>
          </w:p>
          <w:p w14:paraId="3DF322C7">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法人单位成立三个月以内的须提供基本开户银行开具的资信证明（银行存款证明无效）并附基本户开户许可证（或基本账户存款信息），或自行编写具有良好的商业信誉和健全的财务会计制度的承诺书；</w:t>
            </w:r>
          </w:p>
          <w:p w14:paraId="6E20B8E0">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供应商是其他组织或自然人的，须提供银行出具的资信证明复印件或自行编写具有良好的商业信誉和健全的财务会计制度的承诺书。</w:t>
            </w:r>
          </w:p>
        </w:tc>
      </w:tr>
      <w:tr w14:paraId="6A063CE3">
        <w:tblPrEx>
          <w:tblCellMar>
            <w:top w:w="0" w:type="dxa"/>
            <w:left w:w="0" w:type="dxa"/>
            <w:bottom w:w="0" w:type="dxa"/>
            <w:right w:w="0" w:type="dxa"/>
          </w:tblCellMar>
        </w:tblPrEx>
        <w:trPr>
          <w:trHeight w:val="794" w:hRule="atLeast"/>
          <w:jc w:val="center"/>
        </w:trPr>
        <w:tc>
          <w:tcPr>
            <w:tcW w:w="448" w:type="dxa"/>
            <w:vMerge w:val="restart"/>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1F0C1AD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4</w:t>
            </w:r>
          </w:p>
        </w:tc>
        <w:tc>
          <w:tcPr>
            <w:tcW w:w="1955" w:type="dxa"/>
            <w:vMerge w:val="restart"/>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0BF71F5F">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有依法缴纳税收和社会保障资金的良好记录</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9C364F0">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供应商依法缴纳税收的证明材料：</w:t>
            </w:r>
          </w:p>
          <w:p w14:paraId="04A5B64C">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本项目投标截止时间前6个月内（至少提供1个月）缴纳税收的凭据（完税证明、缴款书、印花税票、银行代扣（代缴）转账凭证均可）。</w:t>
            </w:r>
          </w:p>
          <w:p w14:paraId="7CF73403">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成立时间不足1个月供应商无需提供。</w:t>
            </w:r>
          </w:p>
          <w:p w14:paraId="11CCF3A4">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、依法免税的供应商，须提供相应文件证明其依法免税。</w:t>
            </w:r>
          </w:p>
        </w:tc>
      </w:tr>
      <w:tr w14:paraId="384D08AB">
        <w:tblPrEx>
          <w:tblCellMar>
            <w:top w:w="0" w:type="dxa"/>
            <w:left w:w="0" w:type="dxa"/>
            <w:bottom w:w="0" w:type="dxa"/>
            <w:right w:w="0" w:type="dxa"/>
          </w:tblCellMar>
        </w:tblPrEx>
        <w:trPr>
          <w:trHeight w:val="794" w:hRule="atLeast"/>
          <w:jc w:val="center"/>
        </w:trPr>
        <w:tc>
          <w:tcPr>
            <w:tcW w:w="448" w:type="dxa"/>
            <w:vMerge w:val="continue"/>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582AA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p>
        </w:tc>
        <w:tc>
          <w:tcPr>
            <w:tcW w:w="1955" w:type="dxa"/>
            <w:vMerge w:val="continue"/>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7729D6A">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55BCE9">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供应商依法缴纳社会保障资金的证明材料：</w:t>
            </w:r>
          </w:p>
          <w:p w14:paraId="77822BDD">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本项目投标截止时间前6个月内（至少提供1个月）缴纳社会保险的凭据（专用收据或社会保险交纳清单）；</w:t>
            </w:r>
          </w:p>
          <w:p w14:paraId="7CCDA267">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2、成立时间不足1个月供应商无需提供。</w:t>
            </w:r>
          </w:p>
          <w:p w14:paraId="04E84698">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3、供应商为其他组织或自然人的，也需要按此项规定提供缴纳税收的凭据和交纳社会保险的凭据。</w:t>
            </w:r>
          </w:p>
          <w:p w14:paraId="500790CC">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4、依法不需要缴纳社会保障资金的供应商，须提供相应文件证明其依法不需要缴纳社会保障资金。</w:t>
            </w:r>
          </w:p>
        </w:tc>
      </w:tr>
      <w:tr w14:paraId="440464A5">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D59E53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val="en-US" w:eastAsia="zh-CN"/>
              </w:rPr>
              <w:t>5</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244BCAC">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具有履行合同所必需的设备和专业技术能力</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A7F1BBF">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供应商履行合同所必须的设备和专业技术能力承诺函</w:t>
            </w:r>
          </w:p>
        </w:tc>
      </w:tr>
      <w:tr w14:paraId="00C0A241">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5D1E0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val="en-US" w:eastAsia="zh-CN"/>
              </w:rPr>
              <w:t>6</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A4C122">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参加政府采购活动前三年内，在经营活动中没有重大违法记录</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A57F9F">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参加政府采购活动前三年内在经营活动中没有重大违法记录的书面声明函</w:t>
            </w:r>
          </w:p>
        </w:tc>
      </w:tr>
      <w:tr w14:paraId="1160BF14">
        <w:tblPrEx>
          <w:tblCellMar>
            <w:top w:w="0" w:type="dxa"/>
            <w:left w:w="0" w:type="dxa"/>
            <w:bottom w:w="0" w:type="dxa"/>
            <w:right w:w="0" w:type="dxa"/>
          </w:tblCellMar>
        </w:tblPrEx>
        <w:trPr>
          <w:trHeight w:val="805"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B783BC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val="en-US" w:eastAsia="zh-CN"/>
              </w:rPr>
              <w:t>7</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EE7006D">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限制行为</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BFE6DE4">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单位负责人为同一人或者存在直接控股、管理关系的不同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，不得参加同一合同项下的政府采购活动。除单一来源采购项目外，为采购项目提供整体设计、规范编制或者项目管理、监理、检测等服务的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，不得再参加该采购项目的其他采购活动；</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提供相关承诺函并加盖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单位公章。</w:t>
            </w:r>
          </w:p>
        </w:tc>
      </w:tr>
    </w:tbl>
    <w:p w14:paraId="19D8544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8.2</w:t>
      </w:r>
      <w:r>
        <w:rPr>
          <w:rFonts w:hint="eastAsia" w:ascii="宋体" w:hAnsi="宋体" w:eastAsia="宋体" w:cs="宋体"/>
          <w:color w:val="auto"/>
          <w:sz w:val="24"/>
          <w:szCs w:val="24"/>
          <w:highlight w:val="none"/>
        </w:rPr>
        <w:t>所有资格证明文件必须满足</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的要求，否则将视为无效标。</w:t>
      </w:r>
    </w:p>
    <w:p w14:paraId="632826D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8.3</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在投标中违反国家有关法律法规的强制性规定的，其投标按无效标处理。</w:t>
      </w:r>
    </w:p>
    <w:p w14:paraId="2C7696DC">
      <w:pPr>
        <w:keepNext w:val="0"/>
        <w:keepLines w:val="0"/>
        <w:pageBreakBefore w:val="0"/>
        <w:widowControl w:val="0"/>
        <w:kinsoku/>
        <w:wordWrap/>
        <w:overflowPunct/>
        <w:topLinePunct w:val="0"/>
        <w:bidi w:val="0"/>
        <w:spacing w:line="360" w:lineRule="auto"/>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三、投标文件</w:t>
      </w:r>
      <w:r>
        <w:rPr>
          <w:rFonts w:hint="eastAsia" w:ascii="宋体" w:hAnsi="宋体" w:eastAsia="宋体" w:cs="宋体"/>
          <w:b/>
          <w:bCs/>
          <w:color w:val="auto"/>
          <w:sz w:val="24"/>
          <w:szCs w:val="24"/>
          <w:highlight w:val="none"/>
        </w:rPr>
        <w:t>的编写</w:t>
      </w:r>
    </w:p>
    <w:p w14:paraId="0D45D1D7">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9、投标文件编写</w:t>
      </w:r>
      <w:r>
        <w:rPr>
          <w:rFonts w:hint="eastAsia" w:ascii="宋体" w:hAnsi="宋体" w:eastAsia="宋体" w:cs="宋体"/>
          <w:b/>
          <w:bCs/>
          <w:color w:val="auto"/>
          <w:sz w:val="24"/>
          <w:szCs w:val="24"/>
          <w:highlight w:val="none"/>
        </w:rPr>
        <w:t>要求</w:t>
      </w:r>
    </w:p>
    <w:p w14:paraId="2511B449">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应仔细阅读</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，了解</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的要求，按</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的要求提供</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，并保证所提供的全部资料的真实性，以确保其投标对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做出实质性的</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，否则，其投标可能被拒绝。</w:t>
      </w:r>
    </w:p>
    <w:p w14:paraId="4C9A14CA">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语言和度量单位</w:t>
      </w:r>
      <w:r>
        <w:rPr>
          <w:rFonts w:hint="eastAsia" w:ascii="宋体" w:hAnsi="宋体" w:eastAsia="宋体" w:cs="宋体"/>
          <w:b/>
          <w:color w:val="auto"/>
          <w:sz w:val="24"/>
          <w:szCs w:val="24"/>
          <w:highlight w:val="none"/>
        </w:rPr>
        <w:tab/>
      </w:r>
    </w:p>
    <w:p w14:paraId="192715F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以及</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就有关</w:t>
      </w:r>
      <w:r>
        <w:rPr>
          <w:rFonts w:hint="eastAsia" w:ascii="宋体" w:hAnsi="宋体" w:eastAsia="宋体" w:cs="宋体"/>
          <w:color w:val="auto"/>
          <w:sz w:val="24"/>
          <w:szCs w:val="24"/>
          <w:highlight w:val="none"/>
          <w:lang w:eastAsia="zh-CN"/>
        </w:rPr>
        <w:t>采购活动</w:t>
      </w:r>
      <w:r>
        <w:rPr>
          <w:rFonts w:hint="eastAsia" w:ascii="宋体" w:hAnsi="宋体" w:eastAsia="宋体" w:cs="宋体"/>
          <w:color w:val="auto"/>
          <w:sz w:val="24"/>
          <w:szCs w:val="24"/>
          <w:highlight w:val="none"/>
        </w:rPr>
        <w:t>的所有来往函电和文件均应使用中文。如果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或与投标有关的其它文件、信件及来往函电以其他语言书写，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应将其译成中文。</w:t>
      </w:r>
    </w:p>
    <w:p w14:paraId="1A2214B0">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10.2</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中所使用的计量单位除</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中有特殊规定外，一律使用法定计量单位。</w:t>
      </w:r>
    </w:p>
    <w:p w14:paraId="514BE15D">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11、</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的组成</w:t>
      </w:r>
    </w:p>
    <w:p w14:paraId="36121806">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应按下列顺序排列</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14:paraId="16979391">
      <w:pPr>
        <w:spacing w:line="46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一、资格证明文件</w:t>
      </w:r>
    </w:p>
    <w:p w14:paraId="2D03231C">
      <w:p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按照招标文件要求填写《中小企业声明函》</w:t>
      </w:r>
    </w:p>
    <w:p w14:paraId="5B020980">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rPr>
        <w:t>具有独立承担民事责任的能力</w:t>
      </w:r>
    </w:p>
    <w:p w14:paraId="43DD73DC">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、特定资格要求</w:t>
      </w:r>
    </w:p>
    <w:p w14:paraId="2617A255">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良好的商业信誉和健全的财务会计制度</w:t>
      </w:r>
    </w:p>
    <w:p w14:paraId="5A8A3049">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5</w:t>
      </w:r>
      <w:r>
        <w:rPr>
          <w:rFonts w:hint="eastAsia" w:ascii="宋体" w:hAnsi="宋体" w:eastAsia="宋体" w:cs="宋体"/>
          <w:color w:val="auto"/>
          <w:sz w:val="24"/>
          <w:szCs w:val="24"/>
          <w:highlight w:val="none"/>
          <w:shd w:val="clear" w:color="auto" w:fill="auto"/>
        </w:rPr>
        <w:t>、依法缴纳税收和社会保障资金的良好记录</w:t>
      </w:r>
    </w:p>
    <w:p w14:paraId="0FAEEB25">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6</w:t>
      </w:r>
      <w:r>
        <w:rPr>
          <w:rFonts w:hint="eastAsia" w:ascii="宋体" w:hAnsi="宋体" w:eastAsia="宋体" w:cs="宋体"/>
          <w:color w:val="auto"/>
          <w:sz w:val="24"/>
          <w:szCs w:val="24"/>
          <w:highlight w:val="none"/>
          <w:shd w:val="clear" w:color="auto" w:fill="auto"/>
        </w:rPr>
        <w:t>、履行合同所必需的设备和专业技术能力的承诺函</w:t>
      </w:r>
    </w:p>
    <w:p w14:paraId="4E556881">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7</w:t>
      </w:r>
      <w:r>
        <w:rPr>
          <w:rFonts w:hint="eastAsia" w:ascii="宋体" w:hAnsi="宋体" w:eastAsia="宋体" w:cs="宋体"/>
          <w:color w:val="auto"/>
          <w:sz w:val="24"/>
          <w:szCs w:val="24"/>
          <w:highlight w:val="none"/>
          <w:shd w:val="clear" w:color="auto" w:fill="auto"/>
        </w:rPr>
        <w:t>、参加政府采购活动前3年内，在经营活动中没有重大违法记录的书面声明函</w:t>
      </w:r>
    </w:p>
    <w:p w14:paraId="7FE92C8A">
      <w:p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8、限制行为承诺书</w:t>
      </w:r>
    </w:p>
    <w:p w14:paraId="3B437137">
      <w:pPr>
        <w:spacing w:line="46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二、报价文件</w:t>
      </w:r>
    </w:p>
    <w:p w14:paraId="0C11CF94">
      <w:p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1.1报价一览表</w:t>
      </w:r>
    </w:p>
    <w:p w14:paraId="7BEDAFBC">
      <w:pPr>
        <w:spacing w:line="46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三、商务、技术文件</w:t>
      </w:r>
    </w:p>
    <w:p w14:paraId="6497CB7B">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1.投标函（附件1-1）</w:t>
      </w:r>
    </w:p>
    <w:p w14:paraId="34776128">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2.1法定代表人身份证明复印件(法定代表人参加投标)（附件2-1）</w:t>
      </w:r>
    </w:p>
    <w:p w14:paraId="3B0F89FB">
      <w:pPr>
        <w:spacing w:line="460" w:lineRule="exact"/>
        <w:ind w:firstLine="480" w:firstLineChars="20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2.2法定代表人授权委托书(授权代表参加投标)（附件2-2）</w:t>
      </w:r>
    </w:p>
    <w:p w14:paraId="39E9F249">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3.提供符合政府采购政策的证明材料</w:t>
      </w:r>
    </w:p>
    <w:p w14:paraId="34558AC8">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1中小企业声明函（附件3-1）（如需）</w:t>
      </w:r>
    </w:p>
    <w:p w14:paraId="765771F7">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2监狱企业证明文件（附件3-2）</w:t>
      </w:r>
    </w:p>
    <w:p w14:paraId="5067E680">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3残疾人福利性单位声明函（附件3-3）</w:t>
      </w:r>
    </w:p>
    <w:p w14:paraId="3F011AFA">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4.投标人承诺书；</w:t>
      </w:r>
    </w:p>
    <w:p w14:paraId="738E16D7">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5.履约保函（附件见索即付承诺函5-1）</w:t>
      </w:r>
    </w:p>
    <w:p w14:paraId="1AC60025">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6.投标报价</w:t>
      </w:r>
    </w:p>
    <w:p w14:paraId="59686D42">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1开标一览表（附件6-1）</w:t>
      </w:r>
    </w:p>
    <w:p w14:paraId="1D7DC3A3">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2明细报价表（附件6-2）</w:t>
      </w:r>
    </w:p>
    <w:p w14:paraId="035FC1E8">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7.采购需求偏离表（附件7-1）</w:t>
      </w:r>
    </w:p>
    <w:p w14:paraId="2F434348">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8.拟投入本项目的主要成员（附件8-1）</w:t>
      </w:r>
    </w:p>
    <w:p w14:paraId="3D58AD8A">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9.服务方案</w:t>
      </w:r>
    </w:p>
    <w:p w14:paraId="6EF4A603">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10.业绩</w:t>
      </w:r>
    </w:p>
    <w:p w14:paraId="601065F4">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11.资格审查文件</w:t>
      </w:r>
    </w:p>
    <w:p w14:paraId="16514653">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12.投标保证金</w:t>
      </w:r>
    </w:p>
    <w:p w14:paraId="5D7CCE86">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val="en-US" w:eastAsia="zh-CN"/>
        </w:rPr>
        <w:t>13.供应商认为需要提供的其他资料</w:t>
      </w:r>
    </w:p>
    <w:p w14:paraId="00F01734">
      <w:pPr>
        <w:spacing w:line="46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四、其他文件</w:t>
      </w:r>
    </w:p>
    <w:p w14:paraId="53258D74">
      <w:p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投标文件的内容包括但不仅限于上述内容，如有不足请自行补充。</w:t>
      </w:r>
    </w:p>
    <w:p w14:paraId="0C94911A">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说明：未按要求提供者在评标打分时涉及到的项目不得分。</w:t>
      </w:r>
    </w:p>
    <w:p w14:paraId="6EAD50D3">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12、</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格式</w:t>
      </w:r>
    </w:p>
    <w:p w14:paraId="65B46C72">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的范本格式中提供的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格式认真填写</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开标一览表</w:t>
      </w:r>
      <w:r>
        <w:rPr>
          <w:rFonts w:hint="eastAsia" w:ascii="宋体" w:hAnsi="宋体" w:eastAsia="宋体" w:cs="宋体"/>
          <w:color w:val="auto"/>
          <w:sz w:val="24"/>
          <w:szCs w:val="24"/>
          <w:highlight w:val="none"/>
        </w:rPr>
        <w:t>。如</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中提供的各类表格样式不适，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可另行设计表格形式，力求清楚、准确。</w:t>
      </w:r>
    </w:p>
    <w:p w14:paraId="6A7FE7DC">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13、</w:t>
      </w:r>
      <w:r>
        <w:rPr>
          <w:rFonts w:hint="eastAsia" w:ascii="宋体" w:hAnsi="宋体" w:eastAsia="宋体" w:cs="宋体"/>
          <w:b/>
          <w:color w:val="auto"/>
          <w:sz w:val="24"/>
          <w:szCs w:val="24"/>
          <w:highlight w:val="none"/>
        </w:rPr>
        <w:t>投标报价的货币单位</w:t>
      </w:r>
    </w:p>
    <w:p w14:paraId="735D5DA0">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13.1</w:t>
      </w:r>
      <w:r>
        <w:rPr>
          <w:rFonts w:hint="eastAsia" w:ascii="宋体" w:hAnsi="宋体" w:eastAsia="宋体" w:cs="宋体"/>
          <w:color w:val="auto"/>
          <w:sz w:val="24"/>
          <w:szCs w:val="24"/>
          <w:highlight w:val="none"/>
        </w:rPr>
        <w:t>投标报价单位为</w:t>
      </w:r>
      <w:r>
        <w:rPr>
          <w:rFonts w:hint="eastAsia" w:ascii="宋体" w:hAnsi="宋体" w:eastAsia="宋体" w:cs="宋体"/>
          <w:color w:val="auto"/>
          <w:sz w:val="24"/>
          <w:szCs w:val="24"/>
          <w:highlight w:val="none"/>
          <w:lang w:val="en-US" w:eastAsia="zh-CN"/>
        </w:rPr>
        <w:t>折扣率（%）</w:t>
      </w:r>
      <w:r>
        <w:rPr>
          <w:rFonts w:hint="eastAsia" w:ascii="宋体" w:hAnsi="宋体" w:eastAsia="宋体" w:cs="宋体"/>
          <w:b w:val="0"/>
          <w:bCs w:val="0"/>
          <w:color w:val="auto"/>
          <w:sz w:val="24"/>
          <w:szCs w:val="24"/>
          <w:highlight w:val="none"/>
        </w:rPr>
        <w:t>。</w:t>
      </w:r>
    </w:p>
    <w:p w14:paraId="67466BF3">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13.2</w:t>
      </w:r>
      <w:r>
        <w:rPr>
          <w:rFonts w:hint="eastAsia" w:ascii="宋体" w:hAnsi="宋体" w:eastAsia="宋体" w:cs="宋体"/>
          <w:color w:val="auto"/>
          <w:sz w:val="24"/>
          <w:szCs w:val="24"/>
          <w:highlight w:val="none"/>
        </w:rPr>
        <w:t>投标报价为最终报价，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不得以任何理由要求再追加任何费用。同时，</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所报价格在合同实施期间不因市场变化因素而变动。</w:t>
      </w:r>
    </w:p>
    <w:p w14:paraId="5D936CA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13.3</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中的报价只允许一个最终报价，</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不接受任何有选择性的投标报价。</w:t>
      </w:r>
    </w:p>
    <w:p w14:paraId="3E27E343">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14、</w:t>
      </w:r>
      <w:r>
        <w:rPr>
          <w:rFonts w:hint="eastAsia" w:ascii="宋体" w:hAnsi="宋体" w:eastAsia="宋体" w:cs="宋体"/>
          <w:b/>
          <w:color w:val="auto"/>
          <w:sz w:val="24"/>
          <w:szCs w:val="24"/>
          <w:highlight w:val="none"/>
        </w:rPr>
        <w:t>服务计划</w:t>
      </w:r>
    </w:p>
    <w:p w14:paraId="322FC18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可以针对本次招标项目的实际需求拟定完善的服务计划。</w:t>
      </w:r>
    </w:p>
    <w:p w14:paraId="270C18AD">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15、</w:t>
      </w:r>
      <w:r>
        <w:rPr>
          <w:rFonts w:hint="eastAsia" w:ascii="宋体" w:hAnsi="宋体" w:eastAsia="宋体" w:cs="宋体"/>
          <w:b/>
          <w:color w:val="auto"/>
          <w:sz w:val="24"/>
          <w:szCs w:val="24"/>
          <w:highlight w:val="none"/>
        </w:rPr>
        <w:t>投标有效期</w:t>
      </w:r>
    </w:p>
    <w:p w14:paraId="27276B5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15.1</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从开标之日</w:t>
      </w:r>
      <w:r>
        <w:rPr>
          <w:rFonts w:hint="eastAsia" w:ascii="宋体" w:hAnsi="宋体" w:eastAsia="宋体" w:cs="宋体"/>
          <w:color w:val="auto"/>
          <w:sz w:val="24"/>
          <w:szCs w:val="24"/>
          <w:highlight w:val="none"/>
          <w:lang w:eastAsia="zh-CN"/>
        </w:rPr>
        <w:t>起</w:t>
      </w:r>
      <w:r>
        <w:rPr>
          <w:rFonts w:hint="eastAsia" w:ascii="宋体" w:hAnsi="宋体" w:eastAsia="宋体" w:cs="宋体"/>
          <w:color w:val="auto"/>
          <w:sz w:val="24"/>
          <w:szCs w:val="24"/>
          <w:highlight w:val="none"/>
        </w:rPr>
        <w:t>，投标有效期为</w:t>
      </w:r>
      <w:r>
        <w:rPr>
          <w:rFonts w:hint="eastAsia" w:ascii="宋体" w:hAnsi="宋体" w:eastAsia="宋体" w:cs="宋体"/>
          <w:color w:val="auto"/>
          <w:sz w:val="24"/>
          <w:szCs w:val="24"/>
          <w:highlight w:val="none"/>
          <w:u w:val="single"/>
          <w:lang w:val="en-US" w:eastAsia="zh-CN"/>
        </w:rPr>
        <w:t>180</w:t>
      </w:r>
      <w:r>
        <w:rPr>
          <w:rFonts w:hint="eastAsia" w:ascii="宋体" w:hAnsi="宋体" w:eastAsia="宋体" w:cs="宋体"/>
          <w:color w:val="auto"/>
          <w:sz w:val="24"/>
          <w:szCs w:val="24"/>
          <w:highlight w:val="none"/>
        </w:rPr>
        <w:t>日历日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如发生第一中标人拒绝履行合同或食材损毁、变质等需要取消第一中标人资格的情况，中标人自然递补为第二家供应商，依次类推。</w:t>
      </w:r>
    </w:p>
    <w:p w14:paraId="24B501BD">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15.2</w:t>
      </w:r>
      <w:r>
        <w:rPr>
          <w:rFonts w:hint="eastAsia" w:ascii="宋体" w:hAnsi="宋体" w:eastAsia="宋体" w:cs="宋体"/>
          <w:color w:val="auto"/>
          <w:sz w:val="24"/>
          <w:szCs w:val="24"/>
          <w:highlight w:val="none"/>
        </w:rPr>
        <w:t>在特殊情况下，</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可与</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协商延长</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的有效期。</w:t>
      </w:r>
    </w:p>
    <w:p w14:paraId="06A822E8">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16、</w:t>
      </w:r>
      <w:r>
        <w:rPr>
          <w:rFonts w:hint="eastAsia" w:ascii="宋体" w:hAnsi="宋体" w:eastAsia="宋体" w:cs="宋体"/>
          <w:b/>
          <w:color w:val="auto"/>
          <w:sz w:val="24"/>
          <w:szCs w:val="24"/>
          <w:highlight w:val="none"/>
        </w:rPr>
        <w:t>投标保证金</w:t>
      </w:r>
    </w:p>
    <w:p w14:paraId="5AE8EF93">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因</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的违规行为而受到损害时将不予退还</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的投标保证金，将其作为所受损害的补偿。</w:t>
      </w:r>
    </w:p>
    <w:p w14:paraId="0D1A43D0">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16.2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eastAsia="zh-CN"/>
        </w:rPr>
        <w:t>根据供应商须知前附表第</w:t>
      </w:r>
      <w:r>
        <w:rPr>
          <w:rFonts w:hint="eastAsia" w:ascii="宋体" w:hAnsi="宋体" w:eastAsia="宋体" w:cs="宋体"/>
          <w:color w:val="auto"/>
          <w:sz w:val="24"/>
          <w:szCs w:val="24"/>
          <w:highlight w:val="none"/>
          <w:u w:val="single"/>
          <w:lang w:val="en-US" w:eastAsia="zh-CN"/>
        </w:rPr>
        <w:t>12</w:t>
      </w:r>
      <w:r>
        <w:rPr>
          <w:rFonts w:hint="eastAsia" w:ascii="宋体" w:hAnsi="宋体" w:eastAsia="宋体" w:cs="宋体"/>
          <w:color w:val="auto"/>
          <w:sz w:val="24"/>
          <w:szCs w:val="24"/>
          <w:highlight w:val="none"/>
          <w:lang w:val="en-US" w:eastAsia="zh-CN"/>
        </w:rPr>
        <w:t>条</w:t>
      </w:r>
      <w:r>
        <w:rPr>
          <w:rFonts w:hint="eastAsia" w:ascii="宋体" w:hAnsi="宋体" w:eastAsia="宋体" w:cs="宋体"/>
          <w:color w:val="auto"/>
          <w:sz w:val="24"/>
          <w:szCs w:val="24"/>
          <w:highlight w:val="none"/>
          <w:lang w:eastAsia="zh-CN"/>
        </w:rPr>
        <w:t>规定的金额与形式</w:t>
      </w:r>
      <w:r>
        <w:rPr>
          <w:rFonts w:hint="eastAsia" w:ascii="宋体" w:hAnsi="宋体" w:eastAsia="宋体" w:cs="宋体"/>
          <w:color w:val="auto"/>
          <w:sz w:val="24"/>
          <w:szCs w:val="24"/>
          <w:highlight w:val="none"/>
        </w:rPr>
        <w:t>提交投标保证金</w:t>
      </w:r>
      <w:r>
        <w:rPr>
          <w:rFonts w:hint="eastAsia" w:ascii="宋体" w:hAnsi="宋体" w:eastAsia="宋体" w:cs="宋体"/>
          <w:color w:val="auto"/>
          <w:sz w:val="24"/>
          <w:szCs w:val="24"/>
          <w:highlight w:val="none"/>
          <w:lang w:eastAsia="zh-CN"/>
        </w:rPr>
        <w:t>。</w:t>
      </w:r>
    </w:p>
    <w:p w14:paraId="7E6DBF23">
      <w:pPr>
        <w:pStyle w:val="14"/>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16.3</w:t>
      </w:r>
      <w:r>
        <w:rPr>
          <w:rFonts w:hint="eastAsia" w:ascii="宋体" w:hAnsi="宋体" w:eastAsia="宋体" w:cs="宋体"/>
          <w:color w:val="auto"/>
          <w:sz w:val="24"/>
          <w:szCs w:val="24"/>
          <w:highlight w:val="none"/>
        </w:rPr>
        <w:t>未中标的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的投标保证金，将在</w:t>
      </w:r>
      <w:r>
        <w:rPr>
          <w:rFonts w:hint="eastAsia" w:ascii="宋体" w:hAnsi="宋体" w:eastAsia="宋体" w:cs="宋体"/>
          <w:color w:val="auto"/>
          <w:sz w:val="24"/>
          <w:szCs w:val="24"/>
          <w:highlight w:val="none"/>
          <w:lang w:eastAsia="zh-CN"/>
        </w:rPr>
        <w:t>中标（成交）</w:t>
      </w:r>
      <w:r>
        <w:rPr>
          <w:rFonts w:hint="eastAsia" w:ascii="宋体" w:hAnsi="宋体" w:eastAsia="宋体" w:cs="宋体"/>
          <w:color w:val="auto"/>
          <w:sz w:val="24"/>
          <w:szCs w:val="24"/>
          <w:highlight w:val="none"/>
        </w:rPr>
        <w:t>通知书发出后五个工作日内无息退还。</w:t>
      </w:r>
    </w:p>
    <w:p w14:paraId="76BD1EA3">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16.4</w:t>
      </w:r>
      <w:r>
        <w:rPr>
          <w:rFonts w:hint="eastAsia" w:ascii="宋体" w:hAnsi="宋体" w:eastAsia="宋体" w:cs="宋体"/>
          <w:color w:val="auto"/>
          <w:sz w:val="24"/>
          <w:szCs w:val="24"/>
          <w:highlight w:val="none"/>
        </w:rPr>
        <w:t>中标方的投标保证金，将在领取</w:t>
      </w:r>
      <w:r>
        <w:rPr>
          <w:rFonts w:hint="eastAsia" w:ascii="宋体" w:hAnsi="宋体" w:eastAsia="宋体" w:cs="宋体"/>
          <w:color w:val="auto"/>
          <w:sz w:val="24"/>
          <w:szCs w:val="24"/>
          <w:highlight w:val="none"/>
          <w:lang w:eastAsia="zh-CN"/>
        </w:rPr>
        <w:t>中标（成交）</w:t>
      </w:r>
      <w:r>
        <w:rPr>
          <w:rFonts w:hint="eastAsia" w:ascii="宋体" w:hAnsi="宋体" w:eastAsia="宋体" w:cs="宋体"/>
          <w:color w:val="auto"/>
          <w:sz w:val="24"/>
          <w:szCs w:val="24"/>
          <w:highlight w:val="none"/>
        </w:rPr>
        <w:t>通知书，签订合同后无息退还。</w:t>
      </w:r>
    </w:p>
    <w:p w14:paraId="2B82D3B2">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16.5</w:t>
      </w:r>
      <w:r>
        <w:rPr>
          <w:rFonts w:hint="eastAsia" w:ascii="宋体" w:hAnsi="宋体" w:eastAsia="宋体" w:cs="宋体"/>
          <w:color w:val="auto"/>
          <w:sz w:val="24"/>
          <w:szCs w:val="24"/>
          <w:highlight w:val="none"/>
        </w:rPr>
        <w:t>未按规定提交投标保证金的投标，将被视为投标无效。</w:t>
      </w:r>
    </w:p>
    <w:p w14:paraId="031B0F40">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16.6</w:t>
      </w:r>
      <w:r>
        <w:rPr>
          <w:rFonts w:hint="eastAsia" w:ascii="宋体" w:hAnsi="宋体" w:eastAsia="宋体" w:cs="宋体"/>
          <w:color w:val="auto"/>
          <w:sz w:val="24"/>
          <w:szCs w:val="24"/>
          <w:highlight w:val="none"/>
        </w:rPr>
        <w:t>有下列情形之一的，保证金不予退还：</w:t>
      </w:r>
    </w:p>
    <w:p w14:paraId="47BFA46C">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投标人在投标有效期内撤销投标文件的</w:t>
      </w:r>
      <w:r>
        <w:rPr>
          <w:rFonts w:hint="eastAsia" w:ascii="宋体" w:hAnsi="宋体" w:eastAsia="宋体" w:cs="宋体"/>
          <w:color w:val="auto"/>
          <w:sz w:val="24"/>
          <w:szCs w:val="24"/>
          <w:highlight w:val="none"/>
        </w:rPr>
        <w:t>；</w:t>
      </w:r>
    </w:p>
    <w:p w14:paraId="6221983D">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文件中提供虚假材料的；</w:t>
      </w:r>
    </w:p>
    <w:p w14:paraId="08184AD4">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（3）除因不可抗力或</w:t>
      </w:r>
      <w:r>
        <w:rPr>
          <w:rFonts w:hint="eastAsia" w:ascii="宋体" w:hAnsi="宋体" w:eastAsia="宋体" w:cs="宋体"/>
          <w:color w:val="auto"/>
          <w:sz w:val="24"/>
          <w:szCs w:val="24"/>
          <w:highlight w:val="none"/>
          <w:lang w:val="en-US" w:eastAsia="zh-CN"/>
        </w:rPr>
        <w:t>采购文件</w:t>
      </w:r>
      <w:r>
        <w:rPr>
          <w:rFonts w:hint="eastAsia" w:ascii="宋体" w:hAnsi="宋体" w:eastAsia="宋体" w:cs="宋体"/>
          <w:color w:val="auto"/>
          <w:sz w:val="24"/>
          <w:szCs w:val="24"/>
          <w:highlight w:val="none"/>
        </w:rPr>
        <w:t>认可的情形以外，</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不与</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签订合同的；</w:t>
      </w:r>
    </w:p>
    <w:p w14:paraId="31623D2C">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或者</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代理机构恶意串通的；</w:t>
      </w:r>
    </w:p>
    <w:p w14:paraId="39015E0F">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采购文件及政府采购相关法规规定的其他不予退还投标保证金的情形</w:t>
      </w:r>
      <w:r>
        <w:rPr>
          <w:rFonts w:hint="eastAsia" w:ascii="宋体" w:hAnsi="宋体" w:eastAsia="宋体" w:cs="宋体"/>
          <w:color w:val="auto"/>
          <w:sz w:val="24"/>
          <w:szCs w:val="24"/>
          <w:highlight w:val="none"/>
        </w:rPr>
        <w:t>。</w:t>
      </w:r>
    </w:p>
    <w:p w14:paraId="797F2CC0">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17、</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的制作、上传及递交要求</w:t>
      </w:r>
    </w:p>
    <w:p w14:paraId="1AF1F357">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17</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的制作要求</w:t>
      </w:r>
    </w:p>
    <w:p w14:paraId="67637A7A">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应按照</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组成内容及项目招标需求和新疆政府采购云平台要求制作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，不按采购文件和新疆政府采购云平台要求制作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的将视情况处理(拒收等)，由此产生的责任由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p w14:paraId="70D7779E">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部分：</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应根据“政采云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项目采购-电子招投标操作指南”及本采购文件规定的格式和顺序编制电子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并进行关联定位。本文件《</w:t>
      </w:r>
      <w:r>
        <w:rPr>
          <w:rFonts w:hint="eastAsia" w:ascii="宋体" w:hAnsi="宋体" w:eastAsia="宋体" w:cs="宋体"/>
          <w:color w:val="auto"/>
          <w:sz w:val="24"/>
          <w:szCs w:val="24"/>
          <w:highlight w:val="none"/>
          <w:lang w:eastAsia="zh-CN"/>
        </w:rPr>
        <w:t>第七章投标文件</w:t>
      </w:r>
      <w:r>
        <w:rPr>
          <w:rFonts w:hint="eastAsia" w:ascii="宋体" w:hAnsi="宋体" w:eastAsia="宋体" w:cs="宋体"/>
          <w:color w:val="auto"/>
          <w:sz w:val="24"/>
          <w:szCs w:val="24"/>
          <w:highlight w:val="none"/>
        </w:rPr>
        <w:t>格式》中有提供格式的，供应商应按照格式进行编制(格式中要求提供相关证明材料的还需后附相关证明材料)，并按格式要求在指定位置根据要求进行签章，否则视为未提供；本文件《</w:t>
      </w:r>
      <w:r>
        <w:rPr>
          <w:rFonts w:hint="eastAsia" w:ascii="宋体" w:hAnsi="宋体" w:eastAsia="宋体" w:cs="宋体"/>
          <w:color w:val="auto"/>
          <w:sz w:val="24"/>
          <w:szCs w:val="24"/>
          <w:highlight w:val="none"/>
          <w:lang w:eastAsia="zh-CN"/>
        </w:rPr>
        <w:t>第七章投标文件</w:t>
      </w:r>
      <w:r>
        <w:rPr>
          <w:rFonts w:hint="eastAsia" w:ascii="宋体" w:hAnsi="宋体" w:eastAsia="宋体" w:cs="宋体"/>
          <w:color w:val="auto"/>
          <w:sz w:val="24"/>
          <w:szCs w:val="24"/>
          <w:highlight w:val="none"/>
        </w:rPr>
        <w:t>格式》未提供格式的，请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自行拟定格式，并加盖单位公章，否则视为未提供。</w:t>
      </w:r>
    </w:p>
    <w:p w14:paraId="0F3A502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备份电子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：通过“政采云”平台电子投标工具制作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所产生的备份文件。</w:t>
      </w:r>
    </w:p>
    <w:p w14:paraId="7F6BC628">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应对所提供的全部资料的真实性、有效性承担法律责任，电子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中所须加盖公章部分均采用CA签章。</w:t>
      </w:r>
    </w:p>
    <w:p w14:paraId="4661104E">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以及</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与采购组织机构就有关投标事宜的所有来往函电，均应以中文汉语书写。除签字、盖章、专用名称等特殊情形外，以中文汉语以外的文字表述的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视同未提供。</w:t>
      </w:r>
    </w:p>
    <w:p w14:paraId="1F1EA529">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(4)投标计量单位，采购文件已有明确规定的，使用采购文件规定的计量单位；采购文件没有规定的，应采用中华人民共和国法定计量单位(货币单位：人民币元)。</w:t>
      </w:r>
    </w:p>
    <w:p w14:paraId="4AFC52C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不按采购文件的要求提供资格审查材料，其风险由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p w14:paraId="2F09AB39">
      <w:pPr>
        <w:keepNext w:val="0"/>
        <w:keepLines w:val="0"/>
        <w:pageBreakBefore w:val="0"/>
        <w:widowControl/>
        <w:kinsoku w:val="0"/>
        <w:wordWrap/>
        <w:overflowPunct/>
        <w:topLinePunct w:val="0"/>
        <w:autoSpaceDE w:val="0"/>
        <w:autoSpaceDN w:val="0"/>
        <w:bidi w:val="0"/>
        <w:adjustRightInd w:val="0"/>
        <w:snapToGrid w:val="0"/>
        <w:spacing w:before="165" w:line="360" w:lineRule="auto"/>
        <w:ind w:left="423"/>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(6)与本次投标无关的内容请不要制作在内，确保</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有针对性、简洁明了</w:t>
      </w:r>
    </w:p>
    <w:p w14:paraId="43DCE8A4">
      <w:pPr>
        <w:keepNext w:val="0"/>
        <w:keepLines w:val="0"/>
        <w:pageBreakBefore w:val="0"/>
        <w:widowControl/>
        <w:kinsoku w:val="0"/>
        <w:wordWrap/>
        <w:overflowPunct/>
        <w:topLinePunct w:val="0"/>
        <w:autoSpaceDE w:val="0"/>
        <w:autoSpaceDN w:val="0"/>
        <w:bidi w:val="0"/>
        <w:adjustRightInd w:val="0"/>
        <w:snapToGrid w:val="0"/>
        <w:spacing w:before="165" w:line="360" w:lineRule="auto"/>
        <w:ind w:left="423"/>
        <w:textAlignment w:val="baseline"/>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17.2</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的上传</w:t>
      </w:r>
    </w:p>
    <w:p w14:paraId="35A76342">
      <w:pPr>
        <w:keepNext w:val="0"/>
        <w:keepLines w:val="0"/>
        <w:pageBreakBefore w:val="0"/>
        <w:widowControl/>
        <w:kinsoku w:val="0"/>
        <w:wordWrap/>
        <w:overflowPunct/>
        <w:topLinePunct w:val="0"/>
        <w:autoSpaceDE w:val="0"/>
        <w:autoSpaceDN w:val="0"/>
        <w:bidi w:val="0"/>
        <w:adjustRightInd w:val="0"/>
        <w:snapToGrid w:val="0"/>
        <w:spacing w:before="165" w:line="360" w:lineRule="auto"/>
        <w:ind w:left="423"/>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电子加密</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(“.jmbs”格式)：</w:t>
      </w:r>
    </w:p>
    <w:p w14:paraId="37C7D075">
      <w:pPr>
        <w:keepNext w:val="0"/>
        <w:keepLines w:val="0"/>
        <w:pageBreakBefore w:val="0"/>
        <w:widowControl/>
        <w:kinsoku w:val="0"/>
        <w:wordWrap/>
        <w:overflowPunct/>
        <w:topLinePunct w:val="0"/>
        <w:autoSpaceDE w:val="0"/>
        <w:autoSpaceDN w:val="0"/>
        <w:bidi w:val="0"/>
        <w:adjustRightInd w:val="0"/>
        <w:snapToGrid w:val="0"/>
        <w:spacing w:before="160" w:line="240" w:lineRule="auto"/>
        <w:ind w:left="2" w:right="54" w:firstLine="524"/>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w:t>
      </w:r>
      <w:r>
        <w:rPr>
          <w:rFonts w:hint="eastAsia" w:ascii="宋体" w:hAnsi="宋体" w:eastAsia="宋体" w:cs="宋体"/>
          <w:color w:val="auto"/>
          <w:spacing w:val="22"/>
          <w:sz w:val="24"/>
          <w:szCs w:val="24"/>
          <w:highlight w:val="none"/>
        </w:rPr>
        <w:t>.</w:t>
      </w:r>
      <w:r>
        <w:rPr>
          <w:rFonts w:hint="eastAsia" w:ascii="宋体" w:hAnsi="宋体" w:eastAsia="宋体" w:cs="宋体"/>
          <w:color w:val="auto"/>
          <w:spacing w:val="14"/>
          <w:sz w:val="24"/>
          <w:szCs w:val="24"/>
          <w:highlight w:val="none"/>
          <w:lang w:eastAsia="zh-CN"/>
        </w:rPr>
        <w:t>供应商</w:t>
      </w:r>
      <w:r>
        <w:rPr>
          <w:rFonts w:hint="eastAsia" w:ascii="宋体" w:hAnsi="宋体" w:eastAsia="宋体" w:cs="宋体"/>
          <w:color w:val="auto"/>
          <w:spacing w:val="11"/>
          <w:sz w:val="24"/>
          <w:szCs w:val="24"/>
          <w:highlight w:val="none"/>
        </w:rPr>
        <w:t>应在投标截止时间前将电子加密</w:t>
      </w:r>
      <w:r>
        <w:rPr>
          <w:rFonts w:hint="eastAsia" w:ascii="宋体" w:hAnsi="宋体" w:eastAsia="宋体" w:cs="宋体"/>
          <w:color w:val="auto"/>
          <w:spacing w:val="11"/>
          <w:sz w:val="24"/>
          <w:szCs w:val="24"/>
          <w:highlight w:val="none"/>
          <w:lang w:eastAsia="zh-CN"/>
        </w:rPr>
        <w:t>投标文件</w:t>
      </w:r>
      <w:r>
        <w:rPr>
          <w:rFonts w:hint="eastAsia" w:ascii="宋体" w:hAnsi="宋体" w:eastAsia="宋体" w:cs="宋体"/>
          <w:color w:val="auto"/>
          <w:spacing w:val="11"/>
          <w:sz w:val="24"/>
          <w:szCs w:val="24"/>
          <w:highlight w:val="none"/>
        </w:rPr>
        <w:t>成功上传递交至新疆政府采购云平台，否则投标</w:t>
      </w:r>
      <w:r>
        <w:rPr>
          <w:rFonts w:hint="eastAsia" w:ascii="宋体" w:hAnsi="宋体" w:eastAsia="宋体" w:cs="宋体"/>
          <w:color w:val="auto"/>
          <w:spacing w:val="3"/>
          <w:sz w:val="24"/>
          <w:szCs w:val="24"/>
          <w:highlight w:val="none"/>
        </w:rPr>
        <w:t>无</w:t>
      </w:r>
      <w:r>
        <w:rPr>
          <w:rFonts w:hint="eastAsia" w:ascii="宋体" w:hAnsi="宋体" w:eastAsia="宋体" w:cs="宋体"/>
          <w:color w:val="auto"/>
          <w:spacing w:val="2"/>
          <w:sz w:val="24"/>
          <w:szCs w:val="24"/>
          <w:highlight w:val="none"/>
        </w:rPr>
        <w:t>效；</w:t>
      </w:r>
    </w:p>
    <w:p w14:paraId="2165A9CC">
      <w:pPr>
        <w:keepNext w:val="0"/>
        <w:keepLines w:val="0"/>
        <w:pageBreakBefore w:val="0"/>
        <w:widowControl/>
        <w:kinsoku w:val="0"/>
        <w:wordWrap/>
        <w:overflowPunct/>
        <w:topLinePunct w:val="0"/>
        <w:autoSpaceDE w:val="0"/>
        <w:autoSpaceDN w:val="0"/>
        <w:bidi w:val="0"/>
        <w:adjustRightInd w:val="0"/>
        <w:snapToGrid w:val="0"/>
        <w:spacing w:line="240" w:lineRule="auto"/>
        <w:ind w:left="523"/>
        <w:textAlignment w:val="baseline"/>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b</w:t>
      </w:r>
      <w:r>
        <w:rPr>
          <w:rFonts w:hint="eastAsia" w:ascii="宋体" w:hAnsi="宋体" w:eastAsia="宋体" w:cs="宋体"/>
          <w:color w:val="auto"/>
          <w:spacing w:val="18"/>
          <w:position w:val="1"/>
          <w:sz w:val="24"/>
          <w:szCs w:val="24"/>
          <w:highlight w:val="none"/>
        </w:rPr>
        <w:t>.</w:t>
      </w:r>
      <w:r>
        <w:rPr>
          <w:rFonts w:hint="eastAsia" w:ascii="宋体" w:hAnsi="宋体" w:eastAsia="宋体" w:cs="宋体"/>
          <w:color w:val="auto"/>
          <w:spacing w:val="13"/>
          <w:position w:val="1"/>
          <w:sz w:val="24"/>
          <w:szCs w:val="24"/>
          <w:highlight w:val="none"/>
          <w:lang w:eastAsia="zh-CN"/>
        </w:rPr>
        <w:t>供应商</w:t>
      </w:r>
      <w:r>
        <w:rPr>
          <w:rFonts w:hint="eastAsia" w:ascii="宋体" w:hAnsi="宋体" w:eastAsia="宋体" w:cs="宋体"/>
          <w:color w:val="auto"/>
          <w:spacing w:val="9"/>
          <w:position w:val="1"/>
          <w:sz w:val="24"/>
          <w:szCs w:val="24"/>
          <w:highlight w:val="none"/>
        </w:rPr>
        <w:t>成功上传电子加密</w:t>
      </w:r>
      <w:r>
        <w:rPr>
          <w:rFonts w:hint="eastAsia" w:ascii="宋体" w:hAnsi="宋体" w:eastAsia="宋体" w:cs="宋体"/>
          <w:color w:val="auto"/>
          <w:spacing w:val="9"/>
          <w:position w:val="1"/>
          <w:sz w:val="24"/>
          <w:szCs w:val="24"/>
          <w:highlight w:val="none"/>
          <w:lang w:eastAsia="zh-CN"/>
        </w:rPr>
        <w:t>投标文件</w:t>
      </w:r>
      <w:r>
        <w:rPr>
          <w:rFonts w:hint="eastAsia" w:ascii="宋体" w:hAnsi="宋体" w:eastAsia="宋体" w:cs="宋体"/>
          <w:color w:val="auto"/>
          <w:spacing w:val="9"/>
          <w:position w:val="1"/>
          <w:sz w:val="24"/>
          <w:szCs w:val="24"/>
          <w:highlight w:val="none"/>
        </w:rPr>
        <w:t>后，可自行打印</w:t>
      </w:r>
      <w:r>
        <w:rPr>
          <w:rFonts w:hint="eastAsia" w:ascii="宋体" w:hAnsi="宋体" w:eastAsia="宋体" w:cs="宋体"/>
          <w:color w:val="auto"/>
          <w:spacing w:val="9"/>
          <w:position w:val="1"/>
          <w:sz w:val="24"/>
          <w:szCs w:val="24"/>
          <w:highlight w:val="none"/>
          <w:lang w:eastAsia="zh-CN"/>
        </w:rPr>
        <w:t>投标文件</w:t>
      </w:r>
      <w:r>
        <w:rPr>
          <w:rFonts w:hint="eastAsia" w:ascii="宋体" w:hAnsi="宋体" w:eastAsia="宋体" w:cs="宋体"/>
          <w:color w:val="auto"/>
          <w:spacing w:val="9"/>
          <w:position w:val="1"/>
          <w:sz w:val="24"/>
          <w:szCs w:val="24"/>
          <w:highlight w:val="none"/>
        </w:rPr>
        <w:t>接收回执。</w:t>
      </w:r>
    </w:p>
    <w:p w14:paraId="6487E031">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六、开标</w:t>
      </w:r>
    </w:p>
    <w:p w14:paraId="3B1D8C3A">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18、</w:t>
      </w:r>
      <w:r>
        <w:rPr>
          <w:rFonts w:hint="eastAsia" w:ascii="宋体" w:hAnsi="宋体" w:eastAsia="宋体" w:cs="宋体"/>
          <w:b/>
          <w:color w:val="auto"/>
          <w:sz w:val="24"/>
          <w:szCs w:val="24"/>
          <w:highlight w:val="none"/>
        </w:rPr>
        <w:t>开标</w:t>
      </w:r>
    </w:p>
    <w:p w14:paraId="64162B6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18.1</w:t>
      </w:r>
      <w:r>
        <w:rPr>
          <w:rFonts w:hint="eastAsia" w:ascii="宋体" w:hAnsi="宋体" w:eastAsia="宋体" w:cs="宋体"/>
          <w:color w:val="auto"/>
          <w:sz w:val="24"/>
          <w:szCs w:val="24"/>
          <w:highlight w:val="none"/>
        </w:rPr>
        <w:t>(1)开标准备：本项目开标的准备工作由采购组织机构负责落实，开标过程由采购组织机构负责记录；</w:t>
      </w:r>
    </w:p>
    <w:p w14:paraId="42E389F8">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(2)开标主持：本项目开标由采购人</w:t>
      </w:r>
      <w:r>
        <w:rPr>
          <w:rFonts w:hint="eastAsia" w:ascii="宋体" w:hAnsi="宋体" w:eastAsia="宋体" w:cs="宋体"/>
          <w:color w:val="auto"/>
          <w:sz w:val="24"/>
          <w:szCs w:val="24"/>
          <w:highlight w:val="none"/>
          <w:lang w:val="en-US" w:eastAsia="zh-CN"/>
        </w:rPr>
        <w:t>代表</w:t>
      </w:r>
      <w:r>
        <w:rPr>
          <w:rFonts w:hint="eastAsia" w:ascii="宋体" w:hAnsi="宋体" w:eastAsia="宋体" w:cs="宋体"/>
          <w:color w:val="auto"/>
          <w:sz w:val="24"/>
          <w:szCs w:val="24"/>
          <w:highlight w:val="none"/>
        </w:rPr>
        <w:t>或者采购代理机构主持；</w:t>
      </w:r>
    </w:p>
    <w:p w14:paraId="7B80F9B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(3)开标邀请：本项目采用电子交易，采购组织机构将按照采购文件规定的时间通过“新疆政府采购云平台，网址：www.zcygov.cn”组织开标、开启投标</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，所有供应商均应当准时在线参加。</w:t>
      </w:r>
    </w:p>
    <w:p w14:paraId="31B116C7">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highlight w:val="none"/>
        </w:rPr>
        <w:t>(4)供应商对开标过程和开标记录有疑义，以及认为采购人、采购代理机构相关工作人员有需要回避的情形的，应当场提出询问或回避申请。供应商未参加开标的视同认可开标结果，事后不得对采购相关人员、开标过程和开标结果提出异议，同时投标供应商因未在线参加开标而导致</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无法按时解密等一切后果由供应商自行承担。</w:t>
      </w:r>
    </w:p>
    <w:p w14:paraId="54271E4A">
      <w:pPr>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18.2(1)开标时间到后，主持人宣布开标会议开始。</w:t>
      </w:r>
    </w:p>
    <w:p w14:paraId="013FCEC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(2)投标文件解密(解密规定见《供应商须知前附表》)。</w:t>
      </w:r>
    </w:p>
    <w:p w14:paraId="3009EB6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(3)投标文件解密异常情况处理(处理办法见《供应商须知前附表》)。</w:t>
      </w:r>
    </w:p>
    <w:p w14:paraId="77A78A8A">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(4)公布投标文件解密情况(投标文件成功解密的供应商名单等信息)。</w:t>
      </w:r>
    </w:p>
    <w:p w14:paraId="7463429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开启标书信息(资格证明文件、商务技术文件)。标书信息开启后，首先由采购人代表或采购代理机构依法对投标供应商的资格证明文件进行审查，审查结束公布投标供应商的资格符合情况。资格审查未获通过的供应商，其商务技术文件及报价文件不再进入评审。</w:t>
      </w:r>
    </w:p>
    <w:p w14:paraId="7AE2721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(6)商务技术评审结束后，主持人公布商务技术评审无效投标供应商名单和商务技术评审有效投标供应商名单及其商务技术得分情况。商务技术评审无效的供应商，其报价不再进入评审。</w:t>
      </w:r>
    </w:p>
    <w:p w14:paraId="133DA82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开启有效投标供应商的报价，公布开标一览表有关内容，并【开启签字时段】，供应商对开标录进行在线签字确认(不予确认的应说明理由，否则视为无异议)。开标结束后，由评标委员会对报价的合理性、准确性等进行审查核实。</w:t>
      </w:r>
    </w:p>
    <w:p w14:paraId="0367ADD1">
      <w:pPr>
        <w:keepNext w:val="0"/>
        <w:keepLines w:val="0"/>
        <w:pageBreakBefore w:val="0"/>
        <w:widowControl/>
        <w:kinsoku w:val="0"/>
        <w:wordWrap/>
        <w:overflowPunct/>
        <w:topLinePunct w:val="0"/>
        <w:autoSpaceDE w:val="0"/>
        <w:autoSpaceDN w:val="0"/>
        <w:bidi w:val="0"/>
        <w:adjustRightInd w:val="0"/>
        <w:snapToGrid w:val="0"/>
        <w:spacing w:before="161" w:line="360" w:lineRule="auto"/>
        <w:ind w:left="481"/>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(8)评审结束后，采购代理机构在系统上公布评审结果。</w:t>
      </w:r>
    </w:p>
    <w:p w14:paraId="74E9F9AA">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特别情况说明：</w:t>
      </w:r>
    </w:p>
    <w:p w14:paraId="13834503">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(1)本项目采用电子交易，如遇“新疆政府采购云平台”电子化开标或评审程序调整的，按调整后程序执行。</w:t>
      </w:r>
    </w:p>
    <w:p w14:paraId="341EFDF0">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(2)开标过程中需要相关当事人进行签字或盖章确认的材料将通过“政府采购云平台”进行，若因“政府采购云平台”技术问题无法进行签字或盖章确认的，采购组织机构将通过电子邮件等形式予以确认，请供应商保证办理投标事宜人员电话畅通、网络在线，签字或盖章确认的时间为20分钟。如未及时签字或盖章确认的，视为无异议。</w:t>
      </w:r>
    </w:p>
    <w:p w14:paraId="7085E7DA">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19、</w:t>
      </w:r>
      <w:r>
        <w:rPr>
          <w:rFonts w:hint="eastAsia" w:ascii="宋体" w:hAnsi="宋体" w:eastAsia="宋体" w:cs="宋体"/>
          <w:b/>
          <w:bCs/>
          <w:color w:val="auto"/>
          <w:sz w:val="24"/>
          <w:szCs w:val="24"/>
          <w:highlight w:val="none"/>
          <w:lang w:eastAsia="zh-CN"/>
        </w:rPr>
        <w:t>无效的投标文件</w:t>
      </w:r>
    </w:p>
    <w:p w14:paraId="4020209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出现下列情形之一的，应当作为无效</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，不得进入评标：</w:t>
      </w:r>
    </w:p>
    <w:p w14:paraId="7E4DE17D">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未按照</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的要求予以</w:t>
      </w:r>
      <w:r>
        <w:rPr>
          <w:rFonts w:hint="eastAsia" w:ascii="宋体" w:hAnsi="宋体" w:eastAsia="宋体" w:cs="宋体"/>
          <w:color w:val="auto"/>
          <w:sz w:val="24"/>
          <w:szCs w:val="24"/>
          <w:highlight w:val="none"/>
          <w:lang w:val="en-US" w:eastAsia="zh-CN"/>
        </w:rPr>
        <w:t>签章</w:t>
      </w:r>
      <w:r>
        <w:rPr>
          <w:rFonts w:hint="eastAsia" w:ascii="宋体" w:hAnsi="宋体" w:eastAsia="宋体" w:cs="宋体"/>
          <w:color w:val="auto"/>
          <w:sz w:val="24"/>
          <w:szCs w:val="24"/>
          <w:highlight w:val="none"/>
        </w:rPr>
        <w:t>的；</w:t>
      </w:r>
    </w:p>
    <w:p w14:paraId="09219894">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未按照</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要求缴纳投标保证金的；</w:t>
      </w:r>
    </w:p>
    <w:p w14:paraId="4B85B3D3">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）按本文件规定的有效证件不齐全的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bookmarkStart w:id="5" w:name="_Toc14129"/>
    </w:p>
    <w:p w14:paraId="2B12E71A">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）供应商的报价明显低于其他通过符合性审查供应商的报价，有可能影响产品质量或者不能诚信履约的，且在规定时间内不能合理说明原因并提供证明材料的</w:t>
      </w:r>
    </w:p>
    <w:p w14:paraId="7431E35E">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）违反国家及政府部门相关法律、法规、文件规定或经评标委员会认定的其他属于重大偏离</w:t>
      </w:r>
    </w:p>
    <w:p w14:paraId="73D26015">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20．废标</w:t>
      </w:r>
    </w:p>
    <w:p w14:paraId="6FB5F7F2">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20.1符合采购文件规定废标情形的；</w:t>
      </w:r>
    </w:p>
    <w:p w14:paraId="641F653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20.2出现影响采购公正的违法、违规行为的；</w:t>
      </w:r>
    </w:p>
    <w:p w14:paraId="623DF10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20.3供应商的报价均超过了采购预算(或最高限价)，采购人不能支付的;</w:t>
      </w:r>
    </w:p>
    <w:p w14:paraId="7DD5DE60">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20.4因重大变故，采购任务取消的。</w:t>
      </w:r>
    </w:p>
    <w:p w14:paraId="041B5B7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21．突发情况处理</w:t>
      </w:r>
    </w:p>
    <w:p w14:paraId="40FFD31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21.1采购过程中出现以下情形，导致电子交易平台无法正常运行，或者无法保证电子交易的公平、公正和安全时，采购组织机构可中止电子交易活动：</w:t>
      </w:r>
    </w:p>
    <w:p w14:paraId="74AFBA23">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(1)电子交易平台发生故障而无法登录访问的；</w:t>
      </w:r>
    </w:p>
    <w:p w14:paraId="446F999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(2)电子交易平台应用或数据库出现错误，不能进行正常操作的；</w:t>
      </w:r>
    </w:p>
    <w:p w14:paraId="54EF4172">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(3)电子交易平台发现严重安全漏洞，有潜在泄密危险的；</w:t>
      </w:r>
    </w:p>
    <w:p w14:paraId="693C8E0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(4)病毒发作导致不能进行正常操作的；</w:t>
      </w:r>
    </w:p>
    <w:p w14:paraId="3427E26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(5)其他无法保证电子交易的公平、公正和安全的情况。</w:t>
      </w:r>
    </w:p>
    <w:p w14:paraId="26E0661A">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出现前款规定情形，不影响采购公平、公正性的，采购组织机构可以待上述情形消除后继续组织电子交易活动，也可以决定某些环节以纸质形式进行；影响或可能影响采购公平、公正性的，应当重新采购。</w:t>
      </w:r>
    </w:p>
    <w:p w14:paraId="03A96EFE">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21.2采购代理机构或评标委员会因不可抗力(不可抗力包括但不限于自然灾害、断电、传播疫病等)原因造成电子交易活动无法正常运行的，将采取以下措施：</w:t>
      </w:r>
    </w:p>
    <w:p w14:paraId="4596E134">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(1)短时间内能消除不可抗力因素的，采购代理机构或评标委员会在消除不可抗力因素后继续组织电子交易活动；</w:t>
      </w:r>
    </w:p>
    <w:p w14:paraId="43D1B6C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(2)长时间内无法消除不可抗力因素的，采购代理机构或评标委员会将中止电子交易活动。中止电子交易活动的，采购人应当重新组织政府采购活动。</w:t>
      </w:r>
    </w:p>
    <w:p w14:paraId="236D9D9F">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的审查、评估和比较</w:t>
      </w:r>
      <w:bookmarkEnd w:id="5"/>
    </w:p>
    <w:p w14:paraId="21A2D58D">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rPr>
        <w:t>评标</w:t>
      </w:r>
    </w:p>
    <w:p w14:paraId="44E262B3">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项目的特点，组建评标委员会并</w:t>
      </w:r>
      <w:r>
        <w:rPr>
          <w:rFonts w:hint="eastAsia" w:ascii="宋体" w:hAnsi="宋体" w:eastAsia="宋体" w:cs="宋体"/>
          <w:color w:val="auto"/>
          <w:sz w:val="24"/>
          <w:szCs w:val="24"/>
          <w:highlight w:val="none"/>
          <w:lang w:eastAsia="zh-CN"/>
        </w:rPr>
        <w:t>选定</w:t>
      </w:r>
      <w:r>
        <w:rPr>
          <w:rFonts w:hint="eastAsia" w:ascii="宋体" w:hAnsi="宋体" w:eastAsia="宋体" w:cs="宋体"/>
          <w:color w:val="auto"/>
          <w:sz w:val="24"/>
          <w:szCs w:val="24"/>
          <w:highlight w:val="none"/>
        </w:rPr>
        <w:t>评标委员会</w:t>
      </w:r>
      <w:r>
        <w:rPr>
          <w:rFonts w:hint="eastAsia" w:ascii="宋体" w:hAnsi="宋体" w:eastAsia="宋体" w:cs="宋体"/>
          <w:color w:val="auto"/>
          <w:sz w:val="24"/>
          <w:szCs w:val="24"/>
          <w:highlight w:val="none"/>
          <w:lang w:eastAsia="zh-CN"/>
        </w:rPr>
        <w:t>组长</w:t>
      </w:r>
      <w:r>
        <w:rPr>
          <w:rFonts w:hint="eastAsia" w:ascii="宋体" w:hAnsi="宋体" w:eastAsia="宋体" w:cs="宋体"/>
          <w:color w:val="auto"/>
          <w:sz w:val="24"/>
          <w:szCs w:val="24"/>
          <w:highlight w:val="none"/>
        </w:rPr>
        <w:t>。</w:t>
      </w:r>
    </w:p>
    <w:p w14:paraId="6DDFC22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20.2</w:t>
      </w:r>
      <w:r>
        <w:rPr>
          <w:rFonts w:hint="eastAsia" w:ascii="宋体" w:hAnsi="宋体" w:eastAsia="宋体" w:cs="宋体"/>
          <w:color w:val="auto"/>
          <w:sz w:val="24"/>
          <w:szCs w:val="24"/>
          <w:highlight w:val="none"/>
        </w:rPr>
        <w:t>结合本次项目</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特点，采取综合评估法进行评标。</w:t>
      </w:r>
    </w:p>
    <w:p w14:paraId="1CBBC2C8">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20.3</w:t>
      </w:r>
      <w:r>
        <w:rPr>
          <w:rFonts w:hint="eastAsia" w:ascii="宋体" w:hAnsi="宋体" w:eastAsia="宋体" w:cs="宋体"/>
          <w:color w:val="auto"/>
          <w:sz w:val="24"/>
          <w:szCs w:val="24"/>
          <w:highlight w:val="none"/>
        </w:rPr>
        <w:t>评标的依据为</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14:paraId="229F40F4">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20.4</w:t>
      </w:r>
      <w:r>
        <w:rPr>
          <w:rFonts w:hint="eastAsia" w:ascii="宋体" w:hAnsi="宋体" w:eastAsia="宋体" w:cs="宋体"/>
          <w:color w:val="auto"/>
          <w:sz w:val="24"/>
          <w:szCs w:val="24"/>
          <w:highlight w:val="none"/>
        </w:rPr>
        <w:t>评标过程的保密性。开标后，直到授予</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合同止，凡是属于审查、澄清、评价和比较的有关资料以及授标建议等均不得向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或其他无关的人员透露。</w:t>
      </w:r>
    </w:p>
    <w:p w14:paraId="5DB358FA">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20.5</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在评标过程中所进行的力图影响评标结果、有悖于招标规则的活动，可能导致取消其中标资格。</w:t>
      </w:r>
    </w:p>
    <w:p w14:paraId="19F0811F">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21、</w:t>
      </w:r>
      <w:r>
        <w:rPr>
          <w:rFonts w:hint="eastAsia" w:ascii="宋体" w:hAnsi="宋体" w:eastAsia="宋体" w:cs="宋体"/>
          <w:b/>
          <w:color w:val="auto"/>
          <w:sz w:val="24"/>
          <w:szCs w:val="24"/>
          <w:highlight w:val="none"/>
        </w:rPr>
        <w:t>对</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w:t>
      </w:r>
      <w:r>
        <w:rPr>
          <w:rFonts w:hint="eastAsia" w:ascii="宋体" w:hAnsi="宋体" w:eastAsia="宋体" w:cs="宋体"/>
          <w:b/>
          <w:color w:val="auto"/>
          <w:sz w:val="24"/>
          <w:szCs w:val="24"/>
          <w:highlight w:val="none"/>
          <w:lang w:val="en-US" w:eastAsia="zh-CN"/>
        </w:rPr>
        <w:t>符合性</w:t>
      </w:r>
      <w:r>
        <w:rPr>
          <w:rFonts w:hint="eastAsia" w:ascii="宋体" w:hAnsi="宋体" w:eastAsia="宋体" w:cs="宋体"/>
          <w:b/>
          <w:color w:val="auto"/>
          <w:sz w:val="24"/>
          <w:szCs w:val="24"/>
          <w:highlight w:val="none"/>
        </w:rPr>
        <w:t>审查和</w:t>
      </w:r>
      <w:r>
        <w:rPr>
          <w:rFonts w:hint="eastAsia" w:ascii="宋体" w:hAnsi="宋体" w:eastAsia="宋体" w:cs="宋体"/>
          <w:b/>
          <w:color w:val="auto"/>
          <w:sz w:val="24"/>
          <w:szCs w:val="24"/>
          <w:highlight w:val="none"/>
          <w:lang w:eastAsia="zh-CN"/>
        </w:rPr>
        <w:t>投标</w:t>
      </w:r>
      <w:r>
        <w:rPr>
          <w:rFonts w:hint="eastAsia" w:ascii="宋体" w:hAnsi="宋体" w:eastAsia="宋体" w:cs="宋体"/>
          <w:b/>
          <w:color w:val="auto"/>
          <w:sz w:val="24"/>
          <w:szCs w:val="24"/>
          <w:highlight w:val="none"/>
        </w:rPr>
        <w:t>性确定</w:t>
      </w:r>
    </w:p>
    <w:p w14:paraId="32DE518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21.1</w:t>
      </w:r>
      <w:r>
        <w:rPr>
          <w:rFonts w:hint="eastAsia" w:ascii="宋体" w:hAnsi="宋体" w:eastAsia="宋体" w:cs="宋体"/>
          <w:color w:val="auto"/>
          <w:sz w:val="24"/>
          <w:szCs w:val="24"/>
          <w:highlight w:val="none"/>
        </w:rPr>
        <w:t>开标后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将审查</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的完整性、计算结果的准确性以及保证金提交、文件签署情况。在审查时，如单价与总价有出入，则以单价为准，修正总价；大写与小写有出入，以大写金额为准。若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拒绝接受上述修正，其投标将可能被拒绝。</w:t>
      </w:r>
    </w:p>
    <w:p w14:paraId="3F12245E">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21.2</w:t>
      </w:r>
      <w:r>
        <w:rPr>
          <w:rFonts w:hint="eastAsia" w:ascii="宋体" w:hAnsi="宋体" w:eastAsia="宋体" w:cs="宋体"/>
          <w:color w:val="auto"/>
          <w:sz w:val="24"/>
          <w:szCs w:val="24"/>
          <w:highlight w:val="none"/>
        </w:rPr>
        <w:t>在对</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进行详细评估之前，评标委员会将审查每一份</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是否对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的要求做出了实质性的</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。实质性</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应该是与</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的全部条款、条件相符，而没有重大偏离。</w:t>
      </w:r>
    </w:p>
    <w:p w14:paraId="3739437C">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21.3</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判断</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性是基于</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本身而不靠外部证据。</w:t>
      </w:r>
    </w:p>
    <w:p w14:paraId="1A9267B3">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21.4</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将拒绝被定为非</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性的投标，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不能通过修正或撤消不符之处而使其投标成为</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性投标。</w:t>
      </w:r>
    </w:p>
    <w:p w14:paraId="61E6B182">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21.5</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将允许投标中有微小的不正规、不一致或不规则，而该微小之处不致构成重大偏离。</w:t>
      </w:r>
    </w:p>
    <w:p w14:paraId="2B3FEF5C">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26、</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的澄清</w:t>
      </w:r>
    </w:p>
    <w:p w14:paraId="1D96A12E">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26.1</w:t>
      </w:r>
      <w:r>
        <w:rPr>
          <w:rFonts w:hint="eastAsia" w:ascii="宋体" w:hAnsi="宋体" w:eastAsia="宋体" w:cs="宋体"/>
          <w:color w:val="auto"/>
          <w:sz w:val="24"/>
          <w:szCs w:val="24"/>
          <w:highlight w:val="none"/>
        </w:rPr>
        <w:t>评标委员会在评标过程中有权随时请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就</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中含义不明确、对同类问题表述不一致或者有明显文字和计算错误的内容加以澄清或答疑。</w:t>
      </w:r>
    </w:p>
    <w:p w14:paraId="4C32CA92">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对要求澄清的问题应以书面形式明确答复，并应有法人授权代表的签署。</w:t>
      </w:r>
    </w:p>
    <w:p w14:paraId="44FC55AC">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26.3</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的澄清文件是</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的组成部分，并取代</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中被澄清的部分。</w:t>
      </w:r>
    </w:p>
    <w:p w14:paraId="0CF306BA">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26.4</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的澄清不得改变投标的实质内容。</w:t>
      </w:r>
    </w:p>
    <w:p w14:paraId="750F37E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26.5</w:t>
      </w:r>
      <w:r>
        <w:rPr>
          <w:rFonts w:hint="eastAsia" w:ascii="宋体" w:hAnsi="宋体" w:eastAsia="宋体" w:cs="宋体"/>
          <w:color w:val="auto"/>
          <w:sz w:val="24"/>
          <w:szCs w:val="24"/>
          <w:highlight w:val="none"/>
        </w:rPr>
        <w:t>如果</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中未对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中的条款或参数要求提出偏离意见或澄清，将视同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同意</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的全部或部分要求。</w:t>
      </w:r>
    </w:p>
    <w:p w14:paraId="06B03812">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27</w:t>
      </w:r>
      <w:r>
        <w:rPr>
          <w:rFonts w:hint="eastAsia" w:ascii="宋体" w:hAnsi="宋体" w:eastAsia="宋体" w:cs="宋体"/>
          <w:b/>
          <w:color w:val="auto"/>
          <w:sz w:val="24"/>
          <w:szCs w:val="24"/>
          <w:highlight w:val="none"/>
        </w:rPr>
        <w:t>.定标</w:t>
      </w:r>
    </w:p>
    <w:p w14:paraId="647DE829">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27.1评标委员会有权选择和拒绝</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中标且无需向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进行任何有关评标的解释工作。</w:t>
      </w:r>
    </w:p>
    <w:p w14:paraId="65995E2C">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27.2评标委员会根据</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资格审查情况，投标书的资信内容及开标结果，考虑质量、价格、服务等综合因素评出中标候选人，经</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审核后确认中标人。</w:t>
      </w:r>
    </w:p>
    <w:p w14:paraId="094CE17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确定中标人时的原则：</w:t>
      </w:r>
      <w:r>
        <w:rPr>
          <w:rFonts w:hint="eastAsia" w:ascii="宋体" w:hAnsi="宋体" w:eastAsia="宋体" w:cs="宋体"/>
          <w:color w:val="auto"/>
          <w:sz w:val="24"/>
          <w:szCs w:val="24"/>
          <w:highlight w:val="none"/>
          <w:lang w:val="en-US" w:eastAsia="zh-CN"/>
        </w:rPr>
        <w:t>排名</w:t>
      </w:r>
      <w:r>
        <w:rPr>
          <w:rFonts w:hint="eastAsia" w:ascii="宋体" w:hAnsi="宋体" w:eastAsia="宋体" w:cs="宋体"/>
          <w:color w:val="auto"/>
          <w:sz w:val="24"/>
          <w:szCs w:val="24"/>
          <w:highlight w:val="none"/>
        </w:rPr>
        <w:t>第一的中标候选人为中标人。排名第一的中标候选人放弃中标、因不可抗力提出不能履行合同，或者</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规定应当提交履约保证金而在规定的期限内未能提交的，确定排名第二的中标候选人为中标人。排名第二的中标候选人因前款规定的同样原因不能签订合同的，确定排名第三的中标候选人为中标人。</w:t>
      </w:r>
    </w:p>
    <w:p w14:paraId="36196EA3">
      <w:pPr>
        <w:keepNext w:val="0"/>
        <w:keepLines w:val="0"/>
        <w:pageBreakBefore w:val="0"/>
        <w:widowControl/>
        <w:kinsoku w:val="0"/>
        <w:wordWrap/>
        <w:overflowPunct/>
        <w:topLinePunct w:val="0"/>
        <w:autoSpaceDE w:val="0"/>
        <w:autoSpaceDN w:val="0"/>
        <w:bidi w:val="0"/>
        <w:adjustRightInd w:val="0"/>
        <w:snapToGrid w:val="0"/>
        <w:spacing w:before="177" w:line="360" w:lineRule="auto"/>
        <w:ind w:left="42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lang w:val="en-US" w:eastAsia="zh-CN"/>
        </w:rPr>
        <w:t>27.4</w:t>
      </w:r>
      <w:r>
        <w:rPr>
          <w:rFonts w:hint="eastAsia" w:ascii="宋体" w:hAnsi="宋体" w:eastAsia="宋体" w:cs="宋体"/>
          <w:color w:val="auto"/>
          <w:spacing w:val="5"/>
          <w:sz w:val="24"/>
          <w:szCs w:val="24"/>
          <w:highlight w:val="none"/>
        </w:rPr>
        <w:t>采购结果确认(确定中标供应商</w:t>
      </w:r>
      <w:r>
        <w:rPr>
          <w:rFonts w:hint="eastAsia" w:ascii="宋体" w:hAnsi="宋体" w:eastAsia="宋体" w:cs="宋体"/>
          <w:color w:val="auto"/>
          <w:spacing w:val="3"/>
          <w:sz w:val="24"/>
          <w:szCs w:val="24"/>
          <w:highlight w:val="none"/>
        </w:rPr>
        <w:t>)</w:t>
      </w:r>
    </w:p>
    <w:p w14:paraId="06998701">
      <w:pPr>
        <w:keepNext w:val="0"/>
        <w:keepLines w:val="0"/>
        <w:pageBreakBefore w:val="0"/>
        <w:widowControl/>
        <w:kinsoku w:val="0"/>
        <w:wordWrap/>
        <w:overflowPunct/>
        <w:topLinePunct w:val="0"/>
        <w:autoSpaceDE w:val="0"/>
        <w:autoSpaceDN w:val="0"/>
        <w:bidi w:val="0"/>
        <w:adjustRightInd w:val="0"/>
        <w:snapToGrid w:val="0"/>
        <w:spacing w:before="193" w:line="360" w:lineRule="auto"/>
        <w:ind w:right="87" w:firstLine="208"/>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采购</w:t>
      </w:r>
      <w:r>
        <w:rPr>
          <w:rFonts w:hint="eastAsia" w:ascii="宋体" w:hAnsi="宋体" w:eastAsia="宋体" w:cs="宋体"/>
          <w:color w:val="auto"/>
          <w:spacing w:val="9"/>
          <w:sz w:val="24"/>
          <w:szCs w:val="24"/>
          <w:highlight w:val="none"/>
        </w:rPr>
        <w:t>结果确认(确定中标供应商)：本项目由采购人根据评标委员会提交的《评审报告》，通过“政府</w:t>
      </w:r>
      <w:r>
        <w:rPr>
          <w:rFonts w:hint="eastAsia" w:ascii="宋体" w:hAnsi="宋体" w:eastAsia="宋体" w:cs="宋体"/>
          <w:color w:val="auto"/>
          <w:spacing w:val="18"/>
          <w:sz w:val="24"/>
          <w:szCs w:val="24"/>
          <w:highlight w:val="none"/>
        </w:rPr>
        <w:t>采</w:t>
      </w:r>
      <w:r>
        <w:rPr>
          <w:rFonts w:hint="eastAsia" w:ascii="宋体" w:hAnsi="宋体" w:eastAsia="宋体" w:cs="宋体"/>
          <w:color w:val="auto"/>
          <w:spacing w:val="11"/>
          <w:sz w:val="24"/>
          <w:szCs w:val="24"/>
          <w:highlight w:val="none"/>
        </w:rPr>
        <w:t>购</w:t>
      </w:r>
      <w:r>
        <w:rPr>
          <w:rFonts w:hint="eastAsia" w:ascii="宋体" w:hAnsi="宋体" w:eastAsia="宋体" w:cs="宋体"/>
          <w:color w:val="auto"/>
          <w:spacing w:val="9"/>
          <w:sz w:val="24"/>
          <w:szCs w:val="24"/>
          <w:highlight w:val="none"/>
        </w:rPr>
        <w:t>云平台”依法确认采购结果、确定中标供应商。具体流程如下：</w:t>
      </w:r>
    </w:p>
    <w:p w14:paraId="3699732E">
      <w:pPr>
        <w:keepNext w:val="0"/>
        <w:keepLines w:val="0"/>
        <w:pageBreakBefore w:val="0"/>
        <w:widowControl/>
        <w:kinsoku w:val="0"/>
        <w:wordWrap/>
        <w:overflowPunct/>
        <w:topLinePunct w:val="0"/>
        <w:autoSpaceDE w:val="0"/>
        <w:autoSpaceDN w:val="0"/>
        <w:bidi w:val="0"/>
        <w:adjustRightInd w:val="0"/>
        <w:snapToGrid w:val="0"/>
        <w:spacing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w:t>
      </w:r>
      <w:r>
        <w:rPr>
          <w:rFonts w:hint="eastAsia" w:ascii="宋体" w:hAnsi="宋体" w:eastAsia="宋体" w:cs="宋体"/>
          <w:color w:val="auto"/>
          <w:spacing w:val="8"/>
          <w:sz w:val="24"/>
          <w:szCs w:val="24"/>
          <w:highlight w:val="none"/>
        </w:rPr>
        <w:t>1)采购代理机构将在评审结束后2个工作日内将评审报告送采购人。</w:t>
      </w:r>
    </w:p>
    <w:p w14:paraId="646B5F13">
      <w:pPr>
        <w:keepNext w:val="0"/>
        <w:keepLines w:val="0"/>
        <w:pageBreakBefore w:val="0"/>
        <w:widowControl/>
        <w:kinsoku w:val="0"/>
        <w:wordWrap/>
        <w:overflowPunct/>
        <w:topLinePunct w:val="0"/>
        <w:autoSpaceDE w:val="0"/>
        <w:autoSpaceDN w:val="0"/>
        <w:bidi w:val="0"/>
        <w:adjustRightInd w:val="0"/>
        <w:snapToGrid w:val="0"/>
        <w:spacing w:before="193" w:line="360" w:lineRule="auto"/>
        <w:ind w:left="5" w:right="87" w:firstLine="213"/>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(2)采购</w:t>
      </w:r>
      <w:r>
        <w:rPr>
          <w:rFonts w:hint="eastAsia" w:ascii="宋体" w:hAnsi="宋体" w:eastAsia="宋体" w:cs="宋体"/>
          <w:color w:val="auto"/>
          <w:spacing w:val="6"/>
          <w:sz w:val="24"/>
          <w:szCs w:val="24"/>
          <w:highlight w:val="none"/>
        </w:rPr>
        <w:t>人将在收到评审报告之日起5个工作日内，在评审报告推荐的中标候选供应商名单中按顺序确</w:t>
      </w:r>
      <w:r>
        <w:rPr>
          <w:rFonts w:hint="eastAsia" w:ascii="宋体" w:hAnsi="宋体" w:eastAsia="宋体" w:cs="宋体"/>
          <w:color w:val="auto"/>
          <w:spacing w:val="10"/>
          <w:sz w:val="24"/>
          <w:szCs w:val="24"/>
          <w:highlight w:val="none"/>
        </w:rPr>
        <w:t>定</w:t>
      </w:r>
      <w:r>
        <w:rPr>
          <w:rFonts w:hint="eastAsia" w:ascii="宋体" w:hAnsi="宋体" w:eastAsia="宋体" w:cs="宋体"/>
          <w:color w:val="auto"/>
          <w:spacing w:val="9"/>
          <w:sz w:val="24"/>
          <w:szCs w:val="24"/>
          <w:highlight w:val="none"/>
        </w:rPr>
        <w:t>中标供应商，并将确认意见以书面形式回复采购代理机构。</w:t>
      </w:r>
    </w:p>
    <w:p w14:paraId="1D6E852D">
      <w:pPr>
        <w:keepNext w:val="0"/>
        <w:keepLines w:val="0"/>
        <w:pageBreakBefore w:val="0"/>
        <w:widowControl/>
        <w:kinsoku w:val="0"/>
        <w:wordWrap/>
        <w:overflowPunct/>
        <w:topLinePunct w:val="0"/>
        <w:autoSpaceDE w:val="0"/>
        <w:autoSpaceDN w:val="0"/>
        <w:bidi w:val="0"/>
        <w:adjustRightInd w:val="0"/>
        <w:snapToGrid w:val="0"/>
        <w:spacing w:before="1" w:line="360" w:lineRule="auto"/>
        <w:ind w:left="2" w:firstLine="206"/>
        <w:textAlignment w:val="baseline"/>
        <w:rPr>
          <w:rFonts w:hint="eastAsia" w:ascii="宋体" w:hAnsi="宋体" w:eastAsia="宋体" w:cs="宋体"/>
          <w:color w:val="auto"/>
          <w:highlight w:val="none"/>
        </w:rPr>
      </w:pPr>
      <w:r>
        <w:rPr>
          <w:rFonts w:hint="eastAsia" w:ascii="宋体" w:hAnsi="宋体" w:eastAsia="宋体" w:cs="宋体"/>
          <w:color w:val="auto"/>
          <w:spacing w:val="5"/>
          <w:sz w:val="24"/>
          <w:szCs w:val="24"/>
          <w:highlight w:val="none"/>
          <w:lang w:val="en-US" w:eastAsia="zh-CN"/>
        </w:rPr>
        <w:t>27.5</w:t>
      </w:r>
      <w:r>
        <w:rPr>
          <w:rFonts w:hint="eastAsia" w:ascii="宋体" w:hAnsi="宋体" w:eastAsia="宋体" w:cs="宋体"/>
          <w:color w:val="auto"/>
          <w:spacing w:val="5"/>
          <w:sz w:val="24"/>
          <w:szCs w:val="24"/>
          <w:highlight w:val="none"/>
        </w:rPr>
        <w:t>采购结果经采购人确认后2个工作日内，采购代理机构将在</w:t>
      </w:r>
      <w:r>
        <w:rPr>
          <w:rFonts w:hint="eastAsia" w:ascii="宋体" w:hAnsi="宋体" w:eastAsia="宋体" w:cs="宋体"/>
          <w:color w:val="auto"/>
          <w:spacing w:val="12"/>
          <w:sz w:val="24"/>
          <w:szCs w:val="24"/>
          <w:highlight w:val="none"/>
        </w:rPr>
        <w:t>新疆政府采购网(www.zjzfcg.gov.cn)上公告采购结果，中标公告期限为1个工作日。</w:t>
      </w:r>
    </w:p>
    <w:p w14:paraId="26E7135C">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28</w:t>
      </w:r>
      <w:r>
        <w:rPr>
          <w:rFonts w:hint="eastAsia" w:ascii="宋体" w:hAnsi="宋体" w:eastAsia="宋体" w:cs="宋体"/>
          <w:b/>
          <w:bCs/>
          <w:color w:val="auto"/>
          <w:sz w:val="24"/>
          <w:szCs w:val="24"/>
          <w:highlight w:val="none"/>
          <w:lang w:eastAsia="zh-CN"/>
        </w:rPr>
        <w:t>、</w:t>
      </w:r>
      <w:r>
        <w:rPr>
          <w:rFonts w:hint="eastAsia" w:ascii="宋体" w:hAnsi="宋体" w:eastAsia="宋体" w:cs="宋体"/>
          <w:b/>
          <w:color w:val="auto"/>
          <w:sz w:val="24"/>
          <w:szCs w:val="24"/>
          <w:highlight w:val="none"/>
        </w:rPr>
        <w:t>中标通知</w:t>
      </w:r>
    </w:p>
    <w:p w14:paraId="4D15241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根据定标结果，在投标有效期届满前，以书面形式向中标单位发出中标通知书。</w:t>
      </w:r>
    </w:p>
    <w:p w14:paraId="22AEB92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w:t>
      </w:r>
      <w:r>
        <w:rPr>
          <w:rFonts w:hint="eastAsia" w:ascii="宋体" w:hAnsi="宋体" w:eastAsia="宋体" w:cs="宋体"/>
          <w:color w:val="auto"/>
          <w:sz w:val="24"/>
          <w:szCs w:val="24"/>
          <w:highlight w:val="none"/>
          <w:lang w:eastAsia="zh-CN"/>
        </w:rPr>
        <w:t>中</w:t>
      </w:r>
      <w:r>
        <w:rPr>
          <w:rFonts w:hint="eastAsia" w:ascii="宋体" w:hAnsi="宋体" w:eastAsia="宋体" w:cs="宋体"/>
          <w:color w:val="auto"/>
          <w:sz w:val="24"/>
          <w:szCs w:val="24"/>
          <w:highlight w:val="none"/>
        </w:rPr>
        <w:t>标结果及时通知未中标单位并于5日内退还投标保证金。无需解释未中标原因。</w:t>
      </w:r>
    </w:p>
    <w:p w14:paraId="2F5B865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28.3在中标通知书发出前，采购人将中标侯选人的情况在新疆政府采购网予以公示，公示期为一个工作日。待公示期结束后，采购组织机构向中标人发出中标通知书。</w:t>
      </w:r>
    </w:p>
    <w:p w14:paraId="29695DB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28.4中标通知书作为签订合同的重要依据，对采购人和中标供应商均具有法律效力。采购人改变中标结果或者中标供应商放弃中标项目的都应承担法律责任。成交供应商不得向他人转让中标项目，也不得将中标项目肢解后分别向他人转让。</w:t>
      </w:r>
    </w:p>
    <w:p w14:paraId="07061570">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val="0"/>
          <w:color w:val="auto"/>
          <w:sz w:val="24"/>
          <w:szCs w:val="24"/>
          <w:highlight w:val="none"/>
          <w:lang w:val="en-US" w:eastAsia="zh-CN"/>
        </w:rPr>
        <w:t>29</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color w:val="auto"/>
          <w:sz w:val="24"/>
          <w:szCs w:val="24"/>
          <w:highlight w:val="none"/>
        </w:rPr>
        <w:t>拒绝某些或所有投标的权力</w:t>
      </w:r>
    </w:p>
    <w:p w14:paraId="13E1A5BE">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有权在定标之前拒绝任何有不正当行为或扰乱正常招标工作的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，由此对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造成的损失不负任何责任，同时对此无需做任何解释。</w:t>
      </w:r>
    </w:p>
    <w:p w14:paraId="5C994616">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0</w:t>
      </w:r>
      <w:r>
        <w:rPr>
          <w:rFonts w:hint="eastAsia" w:ascii="宋体" w:hAnsi="宋体" w:eastAsia="宋体" w:cs="宋体"/>
          <w:color w:val="auto"/>
          <w:sz w:val="24"/>
          <w:szCs w:val="24"/>
          <w:highlight w:val="none"/>
          <w:lang w:eastAsia="zh-CN"/>
        </w:rPr>
        <w:t>、</w:t>
      </w:r>
      <w:r>
        <w:rPr>
          <w:rFonts w:hint="eastAsia" w:ascii="宋体" w:hAnsi="宋体" w:eastAsia="宋体" w:cs="宋体"/>
          <w:b/>
          <w:color w:val="auto"/>
          <w:sz w:val="24"/>
          <w:szCs w:val="24"/>
          <w:highlight w:val="none"/>
        </w:rPr>
        <w:t>保密</w:t>
      </w:r>
    </w:p>
    <w:p w14:paraId="7A46806D">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.1有关</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的审查、澄清、评估、比较以及有关授予合同的意向的一切情况不得透露给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或与上述评标工作无关的人员。</w:t>
      </w:r>
    </w:p>
    <w:p w14:paraId="62B7863A">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对未中标单位不做任何书面解释。</w:t>
      </w:r>
      <w:bookmarkStart w:id="6" w:name="_Toc21533"/>
    </w:p>
    <w:bookmarkEnd w:id="6"/>
    <w:p w14:paraId="0A4A4771">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eastAsia="zh-CN"/>
        </w:rPr>
        <w:t>八、授予合同</w:t>
      </w:r>
    </w:p>
    <w:p w14:paraId="09A6A644">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31、合同签订</w:t>
      </w:r>
    </w:p>
    <w:p w14:paraId="02006D0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31.1</w:t>
      </w:r>
      <w:r>
        <w:rPr>
          <w:rFonts w:hint="eastAsia" w:ascii="宋体" w:hAnsi="宋体" w:eastAsia="宋体" w:cs="宋体"/>
          <w:color w:val="auto"/>
          <w:kern w:val="0"/>
          <w:sz w:val="24"/>
          <w:szCs w:val="24"/>
          <w:highlight w:val="none"/>
        </w:rPr>
        <w:t>中标人确定后，</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向中标人发出中标通知书，同时通知未中标人。</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和中标人应当自中标通知书发出之日起</w:t>
      </w:r>
      <w:r>
        <w:rPr>
          <w:rFonts w:hint="eastAsia" w:ascii="宋体" w:hAnsi="宋体" w:eastAsia="宋体" w:cs="宋体"/>
          <w:color w:val="auto"/>
          <w:kern w:val="0"/>
          <w:sz w:val="24"/>
          <w:szCs w:val="24"/>
          <w:highlight w:val="none"/>
          <w:u w:val="single"/>
        </w:rPr>
        <w:t>30</w:t>
      </w:r>
      <w:r>
        <w:rPr>
          <w:rFonts w:hint="eastAsia" w:ascii="宋体" w:hAnsi="宋体" w:eastAsia="宋体" w:cs="宋体"/>
          <w:color w:val="auto"/>
          <w:kern w:val="0"/>
          <w:sz w:val="24"/>
          <w:szCs w:val="24"/>
          <w:highlight w:val="none"/>
        </w:rPr>
        <w:t>日之内签订合同。</w:t>
      </w:r>
    </w:p>
    <w:p w14:paraId="23B23298">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31.2</w:t>
      </w:r>
      <w:r>
        <w:rPr>
          <w:rFonts w:hint="eastAsia" w:ascii="宋体" w:hAnsi="宋体" w:eastAsia="宋体" w:cs="宋体"/>
          <w:color w:val="auto"/>
          <w:kern w:val="0"/>
          <w:sz w:val="24"/>
          <w:szCs w:val="24"/>
          <w:highlight w:val="none"/>
        </w:rPr>
        <w:t>中标通知书对</w:t>
      </w:r>
      <w:r>
        <w:rPr>
          <w:rFonts w:hint="eastAsia" w:ascii="宋体" w:hAnsi="宋体" w:eastAsia="宋体" w:cs="宋体"/>
          <w:color w:val="auto"/>
          <w:kern w:val="0"/>
          <w:sz w:val="24"/>
          <w:szCs w:val="24"/>
          <w:highlight w:val="none"/>
          <w:lang w:eastAsia="zh-CN"/>
        </w:rPr>
        <w:t>采购人去</w:t>
      </w:r>
      <w:r>
        <w:rPr>
          <w:rFonts w:hint="eastAsia" w:ascii="宋体" w:hAnsi="宋体" w:eastAsia="宋体" w:cs="宋体"/>
          <w:color w:val="auto"/>
          <w:kern w:val="0"/>
          <w:sz w:val="24"/>
          <w:szCs w:val="24"/>
          <w:highlight w:val="none"/>
        </w:rPr>
        <w:t>和中标人具有法律约束力。中标通知书发出后，</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改变中标结果或者中标人放弃中标的，应当承担法律责任。</w:t>
      </w:r>
    </w:p>
    <w:p w14:paraId="24BD3AC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31.3</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与中标人应按照</w:t>
      </w:r>
      <w:r>
        <w:rPr>
          <w:rFonts w:hint="eastAsia" w:ascii="宋体" w:hAnsi="宋体" w:eastAsia="宋体" w:cs="宋体"/>
          <w:color w:val="auto"/>
          <w:kern w:val="0"/>
          <w:sz w:val="24"/>
          <w:szCs w:val="24"/>
          <w:highlight w:val="none"/>
          <w:lang w:eastAsia="zh-CN"/>
        </w:rPr>
        <w:t>采购文件</w:t>
      </w:r>
      <w:r>
        <w:rPr>
          <w:rFonts w:hint="eastAsia" w:ascii="宋体" w:hAnsi="宋体" w:eastAsia="宋体" w:cs="宋体"/>
          <w:color w:val="auto"/>
          <w:kern w:val="0"/>
          <w:sz w:val="24"/>
          <w:szCs w:val="24"/>
          <w:highlight w:val="none"/>
        </w:rPr>
        <w:t>和中标人的</w:t>
      </w:r>
      <w:r>
        <w:rPr>
          <w:rFonts w:hint="eastAsia" w:ascii="宋体" w:hAnsi="宋体" w:eastAsia="宋体" w:cs="宋体"/>
          <w:color w:val="auto"/>
          <w:kern w:val="0"/>
          <w:sz w:val="24"/>
          <w:szCs w:val="24"/>
          <w:highlight w:val="none"/>
          <w:lang w:eastAsia="zh-CN"/>
        </w:rPr>
        <w:t>投标文件</w:t>
      </w:r>
      <w:r>
        <w:rPr>
          <w:rFonts w:hint="eastAsia" w:ascii="宋体" w:hAnsi="宋体" w:eastAsia="宋体" w:cs="宋体"/>
          <w:color w:val="auto"/>
          <w:kern w:val="0"/>
          <w:sz w:val="24"/>
          <w:szCs w:val="24"/>
          <w:highlight w:val="none"/>
        </w:rPr>
        <w:t>订立书面合同，并签订保密协议。</w:t>
      </w:r>
    </w:p>
    <w:p w14:paraId="24BEE95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lang w:val="en-US" w:eastAsia="zh-CN"/>
        </w:rPr>
        <w:t>31.4</w:t>
      </w:r>
      <w:r>
        <w:rPr>
          <w:rFonts w:hint="eastAsia" w:ascii="宋体" w:hAnsi="宋体" w:eastAsia="宋体" w:cs="宋体"/>
          <w:b w:val="0"/>
          <w:bCs/>
          <w:color w:val="auto"/>
          <w:sz w:val="24"/>
          <w:szCs w:val="24"/>
          <w:highlight w:val="none"/>
        </w:rPr>
        <w:t>合同的组成</w:t>
      </w:r>
    </w:p>
    <w:p w14:paraId="64655A7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下列文件均为合同不可分割部分：</w:t>
      </w:r>
    </w:p>
    <w:p w14:paraId="3A1EE8AD">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合同；</w:t>
      </w:r>
    </w:p>
    <w:p w14:paraId="669DC9D8">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合同条款；</w:t>
      </w:r>
    </w:p>
    <w:p w14:paraId="06D78379">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中标通知书；</w:t>
      </w:r>
    </w:p>
    <w:p w14:paraId="28D67FF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乙方中标的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14:paraId="068F1315">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w:t>
      </w:r>
    </w:p>
    <w:p w14:paraId="0ECA40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评标答疑记录。</w:t>
      </w:r>
    </w:p>
    <w:p w14:paraId="29905167">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九、</w:t>
      </w:r>
      <w:r>
        <w:rPr>
          <w:rFonts w:hint="eastAsia" w:ascii="宋体" w:hAnsi="宋体" w:eastAsia="宋体" w:cs="宋体"/>
          <w:b/>
          <w:bCs/>
          <w:color w:val="auto"/>
          <w:kern w:val="0"/>
          <w:sz w:val="24"/>
          <w:szCs w:val="24"/>
          <w:highlight w:val="none"/>
          <w:lang w:eastAsia="zh-CN"/>
        </w:rPr>
        <w:t>纪律和监督</w:t>
      </w:r>
    </w:p>
    <w:p w14:paraId="25285D55">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32.对采购人的纪律要求</w:t>
      </w:r>
    </w:p>
    <w:p w14:paraId="4D6AC131">
      <w:pPr>
        <w:keepNext w:val="0"/>
        <w:keepLines w:val="0"/>
        <w:pageBreakBefore w:val="0"/>
        <w:widowControl/>
        <w:kinsoku w:val="0"/>
        <w:wordWrap/>
        <w:overflowPunct/>
        <w:topLinePunct w:val="0"/>
        <w:autoSpaceDE w:val="0"/>
        <w:autoSpaceDN w:val="0"/>
        <w:bidi w:val="0"/>
        <w:adjustRightInd w:val="0"/>
        <w:snapToGrid w:val="0"/>
        <w:spacing w:before="192" w:line="360" w:lineRule="auto"/>
        <w:ind w:right="70" w:firstLine="31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32</w:t>
      </w:r>
      <w:r>
        <w:rPr>
          <w:rFonts w:hint="eastAsia" w:ascii="宋体" w:hAnsi="宋体" w:eastAsia="宋体" w:cs="宋体"/>
          <w:color w:val="auto"/>
          <w:spacing w:val="12"/>
          <w:sz w:val="24"/>
          <w:szCs w:val="24"/>
          <w:highlight w:val="none"/>
        </w:rPr>
        <w:t>.1</w:t>
      </w:r>
      <w:r>
        <w:rPr>
          <w:rFonts w:hint="eastAsia" w:ascii="宋体" w:hAnsi="宋体" w:eastAsia="宋体" w:cs="宋体"/>
          <w:color w:val="auto"/>
          <w:spacing w:val="10"/>
          <w:sz w:val="24"/>
          <w:szCs w:val="24"/>
          <w:highlight w:val="none"/>
          <w:lang w:eastAsia="zh-CN"/>
        </w:rPr>
        <w:t>采购人</w:t>
      </w:r>
      <w:r>
        <w:rPr>
          <w:rFonts w:hint="eastAsia" w:ascii="宋体" w:hAnsi="宋体" w:eastAsia="宋体" w:cs="宋体"/>
          <w:color w:val="auto"/>
          <w:spacing w:val="6"/>
          <w:sz w:val="24"/>
          <w:szCs w:val="24"/>
          <w:highlight w:val="none"/>
        </w:rPr>
        <w:t>不得泄漏招标投标活动中应当保密的情况和资料，不得与</w:t>
      </w:r>
      <w:r>
        <w:rPr>
          <w:rFonts w:hint="eastAsia" w:ascii="宋体" w:hAnsi="宋体" w:eastAsia="宋体" w:cs="宋体"/>
          <w:color w:val="auto"/>
          <w:spacing w:val="6"/>
          <w:sz w:val="24"/>
          <w:szCs w:val="24"/>
          <w:highlight w:val="none"/>
          <w:lang w:eastAsia="zh-CN"/>
        </w:rPr>
        <w:t>供应商</w:t>
      </w:r>
      <w:r>
        <w:rPr>
          <w:rFonts w:hint="eastAsia" w:ascii="宋体" w:hAnsi="宋体" w:eastAsia="宋体" w:cs="宋体"/>
          <w:color w:val="auto"/>
          <w:spacing w:val="6"/>
          <w:sz w:val="24"/>
          <w:szCs w:val="24"/>
          <w:highlight w:val="none"/>
        </w:rPr>
        <w:t>串通损害国家利益，社会公</w:t>
      </w:r>
      <w:r>
        <w:rPr>
          <w:rFonts w:hint="eastAsia" w:ascii="宋体" w:hAnsi="宋体" w:eastAsia="宋体" w:cs="宋体"/>
          <w:color w:val="auto"/>
          <w:spacing w:val="13"/>
          <w:sz w:val="24"/>
          <w:szCs w:val="24"/>
          <w:highlight w:val="none"/>
        </w:rPr>
        <w:t>共</w:t>
      </w:r>
      <w:r>
        <w:rPr>
          <w:rFonts w:hint="eastAsia" w:ascii="宋体" w:hAnsi="宋体" w:eastAsia="宋体" w:cs="宋体"/>
          <w:color w:val="auto"/>
          <w:spacing w:val="8"/>
          <w:sz w:val="24"/>
          <w:szCs w:val="24"/>
          <w:highlight w:val="none"/>
        </w:rPr>
        <w:t>利益或者他人合法权益。</w:t>
      </w:r>
    </w:p>
    <w:p w14:paraId="68FD7F39">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33.对供应商的纪律要求</w:t>
      </w:r>
    </w:p>
    <w:p w14:paraId="7CEFD669">
      <w:pPr>
        <w:keepNext w:val="0"/>
        <w:keepLines w:val="0"/>
        <w:pageBreakBefore w:val="0"/>
        <w:widowControl/>
        <w:kinsoku w:val="0"/>
        <w:wordWrap/>
        <w:overflowPunct/>
        <w:topLinePunct w:val="0"/>
        <w:autoSpaceDE w:val="0"/>
        <w:autoSpaceDN w:val="0"/>
        <w:bidi w:val="0"/>
        <w:adjustRightInd w:val="0"/>
        <w:snapToGrid w:val="0"/>
        <w:spacing w:before="192" w:line="360" w:lineRule="auto"/>
        <w:ind w:left="1" w:firstLine="31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lang w:val="en-US" w:eastAsia="zh-CN"/>
        </w:rPr>
        <w:t>33</w:t>
      </w:r>
      <w:r>
        <w:rPr>
          <w:rFonts w:hint="eastAsia" w:ascii="宋体" w:hAnsi="宋体" w:eastAsia="宋体" w:cs="宋体"/>
          <w:color w:val="auto"/>
          <w:spacing w:val="11"/>
          <w:sz w:val="24"/>
          <w:szCs w:val="24"/>
          <w:highlight w:val="none"/>
        </w:rPr>
        <w:t>.1</w:t>
      </w:r>
      <w:r>
        <w:rPr>
          <w:rFonts w:hint="eastAsia" w:ascii="宋体" w:hAnsi="宋体" w:eastAsia="宋体" w:cs="宋体"/>
          <w:color w:val="auto"/>
          <w:spacing w:val="11"/>
          <w:sz w:val="24"/>
          <w:szCs w:val="24"/>
          <w:highlight w:val="none"/>
          <w:lang w:eastAsia="zh-CN"/>
        </w:rPr>
        <w:t>供应商</w:t>
      </w:r>
      <w:r>
        <w:rPr>
          <w:rFonts w:hint="eastAsia" w:ascii="宋体" w:hAnsi="宋体" w:eastAsia="宋体" w:cs="宋体"/>
          <w:color w:val="auto"/>
          <w:spacing w:val="11"/>
          <w:sz w:val="24"/>
          <w:szCs w:val="24"/>
          <w:highlight w:val="none"/>
        </w:rPr>
        <w:t>不得相互串通投标或者与</w:t>
      </w:r>
      <w:r>
        <w:rPr>
          <w:rFonts w:hint="eastAsia" w:ascii="宋体" w:hAnsi="宋体" w:eastAsia="宋体" w:cs="宋体"/>
          <w:color w:val="auto"/>
          <w:spacing w:val="11"/>
          <w:sz w:val="24"/>
          <w:szCs w:val="24"/>
          <w:highlight w:val="none"/>
          <w:lang w:eastAsia="zh-CN"/>
        </w:rPr>
        <w:t>采购人</w:t>
      </w:r>
      <w:r>
        <w:rPr>
          <w:rFonts w:hint="eastAsia" w:ascii="宋体" w:hAnsi="宋体" w:eastAsia="宋体" w:cs="宋体"/>
          <w:color w:val="auto"/>
          <w:spacing w:val="11"/>
          <w:sz w:val="24"/>
          <w:szCs w:val="24"/>
          <w:highlight w:val="none"/>
        </w:rPr>
        <w:t>串通投标，不得向</w:t>
      </w:r>
      <w:r>
        <w:rPr>
          <w:rFonts w:hint="eastAsia" w:ascii="宋体" w:hAnsi="宋体" w:eastAsia="宋体" w:cs="宋体"/>
          <w:color w:val="auto"/>
          <w:spacing w:val="11"/>
          <w:sz w:val="24"/>
          <w:szCs w:val="24"/>
          <w:highlight w:val="none"/>
          <w:lang w:eastAsia="zh-CN"/>
        </w:rPr>
        <w:t>采购人</w:t>
      </w:r>
      <w:r>
        <w:rPr>
          <w:rFonts w:hint="eastAsia" w:ascii="宋体" w:hAnsi="宋体" w:eastAsia="宋体" w:cs="宋体"/>
          <w:color w:val="auto"/>
          <w:spacing w:val="11"/>
          <w:sz w:val="24"/>
          <w:szCs w:val="24"/>
          <w:highlight w:val="none"/>
        </w:rPr>
        <w:t>或者评标委员会成员行贿谋取中</w:t>
      </w:r>
      <w:r>
        <w:rPr>
          <w:rFonts w:hint="eastAsia" w:ascii="宋体" w:hAnsi="宋体" w:eastAsia="宋体" w:cs="宋体"/>
          <w:color w:val="auto"/>
          <w:spacing w:val="16"/>
          <w:sz w:val="24"/>
          <w:szCs w:val="24"/>
          <w:highlight w:val="none"/>
        </w:rPr>
        <w:t>标，不</w:t>
      </w:r>
      <w:r>
        <w:rPr>
          <w:rFonts w:hint="eastAsia" w:ascii="宋体" w:hAnsi="宋体" w:eastAsia="宋体" w:cs="宋体"/>
          <w:color w:val="auto"/>
          <w:spacing w:val="14"/>
          <w:sz w:val="24"/>
          <w:szCs w:val="24"/>
          <w:highlight w:val="none"/>
        </w:rPr>
        <w:t>得</w:t>
      </w:r>
      <w:r>
        <w:rPr>
          <w:rFonts w:hint="eastAsia" w:ascii="宋体" w:hAnsi="宋体" w:eastAsia="宋体" w:cs="宋体"/>
          <w:color w:val="auto"/>
          <w:spacing w:val="8"/>
          <w:sz w:val="24"/>
          <w:szCs w:val="24"/>
          <w:highlight w:val="none"/>
        </w:rPr>
        <w:t>以他人名义投标或者以其他方式弄虚作假骗取中标；</w:t>
      </w:r>
      <w:r>
        <w:rPr>
          <w:rFonts w:hint="eastAsia" w:ascii="宋体" w:hAnsi="宋体" w:eastAsia="宋体" w:cs="宋体"/>
          <w:color w:val="auto"/>
          <w:spacing w:val="8"/>
          <w:sz w:val="24"/>
          <w:szCs w:val="24"/>
          <w:highlight w:val="none"/>
          <w:lang w:eastAsia="zh-CN"/>
        </w:rPr>
        <w:t>供应商</w:t>
      </w:r>
      <w:r>
        <w:rPr>
          <w:rFonts w:hint="eastAsia" w:ascii="宋体" w:hAnsi="宋体" w:eastAsia="宋体" w:cs="宋体"/>
          <w:color w:val="auto"/>
          <w:spacing w:val="8"/>
          <w:sz w:val="24"/>
          <w:szCs w:val="24"/>
          <w:highlight w:val="none"/>
        </w:rPr>
        <w:t>不得以任何方式干扰、影响评标工作。</w:t>
      </w:r>
    </w:p>
    <w:p w14:paraId="2F67847C">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34.对评标委员会成员的纪律要求</w:t>
      </w:r>
    </w:p>
    <w:p w14:paraId="7B21E24D">
      <w:pPr>
        <w:keepNext w:val="0"/>
        <w:keepLines w:val="0"/>
        <w:pageBreakBefore w:val="0"/>
        <w:widowControl/>
        <w:kinsoku w:val="0"/>
        <w:wordWrap/>
        <w:overflowPunct/>
        <w:topLinePunct w:val="0"/>
        <w:autoSpaceDE w:val="0"/>
        <w:autoSpaceDN w:val="0"/>
        <w:bidi w:val="0"/>
        <w:adjustRightInd w:val="0"/>
        <w:snapToGrid w:val="0"/>
        <w:spacing w:before="195" w:line="360" w:lineRule="auto"/>
        <w:ind w:left="1" w:right="70" w:firstLine="31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34</w:t>
      </w:r>
      <w:r>
        <w:rPr>
          <w:rFonts w:hint="eastAsia" w:ascii="宋体" w:hAnsi="宋体" w:eastAsia="宋体" w:cs="宋体"/>
          <w:color w:val="auto"/>
          <w:spacing w:val="12"/>
          <w:sz w:val="24"/>
          <w:szCs w:val="24"/>
          <w:highlight w:val="none"/>
        </w:rPr>
        <w:t>.1</w:t>
      </w:r>
      <w:r>
        <w:rPr>
          <w:rFonts w:hint="eastAsia" w:ascii="宋体" w:hAnsi="宋体" w:eastAsia="宋体" w:cs="宋体"/>
          <w:color w:val="auto"/>
          <w:spacing w:val="10"/>
          <w:sz w:val="24"/>
          <w:szCs w:val="24"/>
          <w:highlight w:val="none"/>
        </w:rPr>
        <w:t>评</w:t>
      </w:r>
      <w:r>
        <w:rPr>
          <w:rFonts w:hint="eastAsia" w:ascii="宋体" w:hAnsi="宋体" w:eastAsia="宋体" w:cs="宋体"/>
          <w:color w:val="auto"/>
          <w:spacing w:val="6"/>
          <w:sz w:val="24"/>
          <w:szCs w:val="24"/>
          <w:highlight w:val="none"/>
        </w:rPr>
        <w:t>标委员会成员不得收受他人的财物或者其他好处，不得向他人透漏对</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的评审和比较、中</w:t>
      </w:r>
      <w:r>
        <w:rPr>
          <w:rFonts w:hint="eastAsia" w:ascii="宋体" w:hAnsi="宋体" w:eastAsia="宋体" w:cs="宋体"/>
          <w:color w:val="auto"/>
          <w:spacing w:val="9"/>
          <w:sz w:val="24"/>
          <w:szCs w:val="24"/>
          <w:highlight w:val="none"/>
        </w:rPr>
        <w:t>标候选人的推荐情况以及评标有关的其他情况</w:t>
      </w:r>
      <w:r>
        <w:rPr>
          <w:rFonts w:hint="eastAsia" w:ascii="宋体" w:hAnsi="宋体" w:eastAsia="宋体" w:cs="宋体"/>
          <w:color w:val="auto"/>
          <w:spacing w:val="8"/>
          <w:sz w:val="24"/>
          <w:szCs w:val="24"/>
          <w:highlight w:val="none"/>
        </w:rPr>
        <w:t>。</w:t>
      </w:r>
    </w:p>
    <w:p w14:paraId="180F76FC">
      <w:pPr>
        <w:keepNext w:val="0"/>
        <w:keepLines w:val="0"/>
        <w:pageBreakBefore w:val="0"/>
        <w:widowControl/>
        <w:kinsoku w:val="0"/>
        <w:wordWrap/>
        <w:overflowPunct/>
        <w:topLinePunct w:val="0"/>
        <w:autoSpaceDE w:val="0"/>
        <w:autoSpaceDN w:val="0"/>
        <w:bidi w:val="0"/>
        <w:adjustRightInd w:val="0"/>
        <w:snapToGrid w:val="0"/>
        <w:spacing w:before="1" w:line="360" w:lineRule="auto"/>
        <w:ind w:left="1" w:right="70" w:firstLine="31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34</w:t>
      </w:r>
      <w:r>
        <w:rPr>
          <w:rFonts w:hint="eastAsia" w:ascii="宋体" w:hAnsi="宋体" w:eastAsia="宋体" w:cs="宋体"/>
          <w:color w:val="auto"/>
          <w:spacing w:val="12"/>
          <w:sz w:val="24"/>
          <w:szCs w:val="24"/>
          <w:highlight w:val="none"/>
        </w:rPr>
        <w:t>.2</w:t>
      </w:r>
      <w:r>
        <w:rPr>
          <w:rFonts w:hint="eastAsia" w:ascii="宋体" w:hAnsi="宋体" w:eastAsia="宋体" w:cs="宋体"/>
          <w:color w:val="auto"/>
          <w:spacing w:val="10"/>
          <w:sz w:val="24"/>
          <w:szCs w:val="24"/>
          <w:highlight w:val="none"/>
        </w:rPr>
        <w:t>在</w:t>
      </w:r>
      <w:r>
        <w:rPr>
          <w:rFonts w:hint="eastAsia" w:ascii="宋体" w:hAnsi="宋体" w:eastAsia="宋体" w:cs="宋体"/>
          <w:color w:val="auto"/>
          <w:spacing w:val="6"/>
          <w:sz w:val="24"/>
          <w:szCs w:val="24"/>
          <w:highlight w:val="none"/>
        </w:rPr>
        <w:t>评标活动中，评标委员会成员不得擅离职守，影响评标程序正常进行，不得使用第三章“评标办</w:t>
      </w:r>
      <w:r>
        <w:rPr>
          <w:rFonts w:hint="eastAsia" w:ascii="宋体" w:hAnsi="宋体" w:eastAsia="宋体" w:cs="宋体"/>
          <w:color w:val="auto"/>
          <w:spacing w:val="9"/>
          <w:sz w:val="24"/>
          <w:szCs w:val="24"/>
          <w:highlight w:val="none"/>
        </w:rPr>
        <w:t>法”没有规定的评审因素和标准进行评标</w:t>
      </w:r>
      <w:r>
        <w:rPr>
          <w:rFonts w:hint="eastAsia" w:ascii="宋体" w:hAnsi="宋体" w:eastAsia="宋体" w:cs="宋体"/>
          <w:color w:val="auto"/>
          <w:spacing w:val="6"/>
          <w:sz w:val="24"/>
          <w:szCs w:val="24"/>
          <w:highlight w:val="none"/>
        </w:rPr>
        <w:t>。</w:t>
      </w:r>
    </w:p>
    <w:p w14:paraId="77ABF4AE">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35.对与评标活动有关的工作人员的纪律要求</w:t>
      </w:r>
    </w:p>
    <w:p w14:paraId="29B159AA">
      <w:pPr>
        <w:keepNext w:val="0"/>
        <w:keepLines w:val="0"/>
        <w:pageBreakBefore w:val="0"/>
        <w:widowControl/>
        <w:kinsoku w:val="0"/>
        <w:wordWrap/>
        <w:overflowPunct/>
        <w:topLinePunct w:val="0"/>
        <w:autoSpaceDE w:val="0"/>
        <w:autoSpaceDN w:val="0"/>
        <w:bidi w:val="0"/>
        <w:adjustRightInd w:val="0"/>
        <w:snapToGrid w:val="0"/>
        <w:spacing w:before="195" w:line="360" w:lineRule="auto"/>
        <w:ind w:left="1" w:right="70" w:firstLine="31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35</w:t>
      </w:r>
      <w:r>
        <w:rPr>
          <w:rFonts w:hint="eastAsia" w:ascii="宋体" w:hAnsi="宋体" w:eastAsia="宋体" w:cs="宋体"/>
          <w:color w:val="auto"/>
          <w:spacing w:val="12"/>
          <w:sz w:val="24"/>
          <w:szCs w:val="24"/>
          <w:highlight w:val="none"/>
        </w:rPr>
        <w:t>.1</w:t>
      </w:r>
      <w:r>
        <w:rPr>
          <w:rFonts w:hint="eastAsia" w:ascii="宋体" w:hAnsi="宋体" w:eastAsia="宋体" w:cs="宋体"/>
          <w:color w:val="auto"/>
          <w:spacing w:val="10"/>
          <w:sz w:val="24"/>
          <w:szCs w:val="24"/>
          <w:highlight w:val="none"/>
        </w:rPr>
        <w:t>与</w:t>
      </w:r>
      <w:r>
        <w:rPr>
          <w:rFonts w:hint="eastAsia" w:ascii="宋体" w:hAnsi="宋体" w:eastAsia="宋体" w:cs="宋体"/>
          <w:color w:val="auto"/>
          <w:spacing w:val="6"/>
          <w:sz w:val="24"/>
          <w:szCs w:val="24"/>
          <w:highlight w:val="none"/>
        </w:rPr>
        <w:t>评标活动有关的工作人员不得收受他人的财物或者其他好处，不得向他人透漏对</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的评审</w:t>
      </w:r>
      <w:r>
        <w:rPr>
          <w:rFonts w:hint="eastAsia" w:ascii="宋体" w:hAnsi="宋体" w:eastAsia="宋体" w:cs="宋体"/>
          <w:color w:val="auto"/>
          <w:spacing w:val="22"/>
          <w:sz w:val="24"/>
          <w:szCs w:val="24"/>
          <w:highlight w:val="none"/>
        </w:rPr>
        <w:t>和比</w:t>
      </w:r>
      <w:r>
        <w:rPr>
          <w:rFonts w:hint="eastAsia" w:ascii="宋体" w:hAnsi="宋体" w:eastAsia="宋体" w:cs="宋体"/>
          <w:color w:val="auto"/>
          <w:spacing w:val="17"/>
          <w:sz w:val="24"/>
          <w:szCs w:val="24"/>
          <w:highlight w:val="none"/>
        </w:rPr>
        <w:t>较</w:t>
      </w:r>
      <w:r>
        <w:rPr>
          <w:rFonts w:hint="eastAsia" w:ascii="宋体" w:hAnsi="宋体" w:eastAsia="宋体" w:cs="宋体"/>
          <w:color w:val="auto"/>
          <w:spacing w:val="11"/>
          <w:sz w:val="24"/>
          <w:szCs w:val="24"/>
          <w:highlight w:val="none"/>
        </w:rPr>
        <w:t>、中标候选人的推荐情况以及评标有关的其他情况。在评标活动中，与评标活动有关的工作人员不</w:t>
      </w:r>
      <w:r>
        <w:rPr>
          <w:rFonts w:hint="eastAsia" w:ascii="宋体" w:hAnsi="宋体" w:eastAsia="宋体" w:cs="宋体"/>
          <w:color w:val="auto"/>
          <w:spacing w:val="16"/>
          <w:sz w:val="24"/>
          <w:szCs w:val="24"/>
          <w:highlight w:val="none"/>
        </w:rPr>
        <w:t>得</w:t>
      </w:r>
      <w:r>
        <w:rPr>
          <w:rFonts w:hint="eastAsia" w:ascii="宋体" w:hAnsi="宋体" w:eastAsia="宋体" w:cs="宋体"/>
          <w:color w:val="auto"/>
          <w:spacing w:val="12"/>
          <w:sz w:val="24"/>
          <w:szCs w:val="24"/>
          <w:highlight w:val="none"/>
        </w:rPr>
        <w:t>擅</w:t>
      </w:r>
      <w:r>
        <w:rPr>
          <w:rFonts w:hint="eastAsia" w:ascii="宋体" w:hAnsi="宋体" w:eastAsia="宋体" w:cs="宋体"/>
          <w:color w:val="auto"/>
          <w:spacing w:val="8"/>
          <w:sz w:val="24"/>
          <w:szCs w:val="24"/>
          <w:highlight w:val="none"/>
        </w:rPr>
        <w:t>离职守，影响评标程序正常进行。</w:t>
      </w:r>
    </w:p>
    <w:p w14:paraId="659F4B33">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rPr>
        <w:t>十、质疑与投诉</w:t>
      </w:r>
    </w:p>
    <w:p w14:paraId="7ADD4AAB">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81" w:line="360" w:lineRule="auto"/>
        <w:ind w:left="210" w:leftChars="0" w:right="56" w:rightChars="0" w:firstLine="254" w:firstLineChars="100"/>
        <w:textAlignment w:val="baseline"/>
        <w:rPr>
          <w:rFonts w:hint="eastAsia" w:ascii="宋体" w:hAnsi="宋体" w:eastAsia="宋体" w:cs="宋体"/>
          <w:color w:val="auto"/>
          <w:spacing w:val="7"/>
          <w:position w:val="1"/>
          <w:sz w:val="24"/>
          <w:szCs w:val="24"/>
          <w:highlight w:val="none"/>
        </w:rPr>
      </w:pPr>
      <w:r>
        <w:rPr>
          <w:rFonts w:hint="eastAsia" w:ascii="宋体" w:hAnsi="宋体" w:eastAsia="宋体" w:cs="宋体"/>
          <w:color w:val="auto"/>
          <w:spacing w:val="7"/>
          <w:position w:val="1"/>
          <w:sz w:val="24"/>
          <w:szCs w:val="24"/>
          <w:highlight w:val="none"/>
          <w:lang w:val="en-US" w:eastAsia="zh-CN"/>
        </w:rPr>
        <w:t>36、</w:t>
      </w:r>
      <w:r>
        <w:rPr>
          <w:rFonts w:hint="eastAsia" w:ascii="宋体" w:hAnsi="宋体" w:eastAsia="宋体" w:cs="宋体"/>
          <w:color w:val="auto"/>
          <w:spacing w:val="7"/>
          <w:position w:val="1"/>
          <w:sz w:val="24"/>
          <w:szCs w:val="24"/>
          <w:highlight w:val="none"/>
        </w:rPr>
        <w:t>质疑和投诉</w:t>
      </w:r>
    </w:p>
    <w:p w14:paraId="40300D92">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81" w:line="360" w:lineRule="auto"/>
        <w:ind w:left="208" w:leftChars="0" w:right="56" w:rightChars="0" w:firstLine="264" w:firstLine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7"/>
          <w:sz w:val="24"/>
          <w:szCs w:val="24"/>
          <w:highlight w:val="none"/>
        </w:rPr>
        <w:t>.1.供应商认为采购文件、采购过程和中标、成交结果使自己的权益受到损害的，可以在知道或者应知</w:t>
      </w:r>
      <w:r>
        <w:rPr>
          <w:rFonts w:hint="eastAsia" w:ascii="宋体" w:hAnsi="宋体" w:eastAsia="宋体" w:cs="宋体"/>
          <w:color w:val="auto"/>
          <w:spacing w:val="18"/>
          <w:sz w:val="24"/>
          <w:szCs w:val="24"/>
          <w:highlight w:val="none"/>
        </w:rPr>
        <w:t>其权益</w:t>
      </w:r>
      <w:r>
        <w:rPr>
          <w:rFonts w:hint="eastAsia" w:ascii="宋体" w:hAnsi="宋体" w:eastAsia="宋体" w:cs="宋体"/>
          <w:color w:val="auto"/>
          <w:spacing w:val="16"/>
          <w:sz w:val="24"/>
          <w:szCs w:val="24"/>
          <w:highlight w:val="none"/>
        </w:rPr>
        <w:t>受</w:t>
      </w:r>
      <w:r>
        <w:rPr>
          <w:rFonts w:hint="eastAsia" w:ascii="宋体" w:hAnsi="宋体" w:eastAsia="宋体" w:cs="宋体"/>
          <w:color w:val="auto"/>
          <w:spacing w:val="9"/>
          <w:sz w:val="24"/>
          <w:szCs w:val="24"/>
          <w:highlight w:val="none"/>
        </w:rPr>
        <w:t>到损害之日起七个工作日内，以书面形式向采购人、采购代理机构提出质疑。供应商应当在法定</w:t>
      </w:r>
      <w:r>
        <w:rPr>
          <w:rFonts w:hint="eastAsia" w:ascii="宋体" w:hAnsi="宋体" w:eastAsia="宋体" w:cs="宋体"/>
          <w:color w:val="auto"/>
          <w:spacing w:val="18"/>
          <w:sz w:val="24"/>
          <w:szCs w:val="24"/>
          <w:highlight w:val="none"/>
        </w:rPr>
        <w:t>质疑</w:t>
      </w:r>
      <w:r>
        <w:rPr>
          <w:rFonts w:hint="eastAsia" w:ascii="宋体" w:hAnsi="宋体" w:eastAsia="宋体" w:cs="宋体"/>
          <w:color w:val="auto"/>
          <w:spacing w:val="10"/>
          <w:sz w:val="24"/>
          <w:szCs w:val="24"/>
          <w:highlight w:val="none"/>
        </w:rPr>
        <w:t>期</w:t>
      </w:r>
      <w:r>
        <w:rPr>
          <w:rFonts w:hint="eastAsia" w:ascii="宋体" w:hAnsi="宋体" w:eastAsia="宋体" w:cs="宋体"/>
          <w:color w:val="auto"/>
          <w:spacing w:val="9"/>
          <w:sz w:val="24"/>
          <w:szCs w:val="24"/>
          <w:highlight w:val="none"/>
        </w:rPr>
        <w:t>内一次性提出针对同一采购程序环节的质疑。供应商应知其权益受到损害之日，是指：</w:t>
      </w:r>
    </w:p>
    <w:p w14:paraId="4844C0E1">
      <w:pPr>
        <w:keepNext w:val="0"/>
        <w:keepLines w:val="0"/>
        <w:pageBreakBefore w:val="0"/>
        <w:widowControl/>
        <w:kinsoku w:val="0"/>
        <w:wordWrap/>
        <w:overflowPunct/>
        <w:topLinePunct w:val="0"/>
        <w:autoSpaceDE w:val="0"/>
        <w:autoSpaceDN w:val="0"/>
        <w:bidi w:val="0"/>
        <w:adjustRightInd w:val="0"/>
        <w:snapToGrid w:val="0"/>
        <w:spacing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(一)对可以质疑的采购文件提出质疑的，为收到采购文件之日或者采购文件公告期限届满之日</w:t>
      </w:r>
      <w:r>
        <w:rPr>
          <w:rFonts w:hint="eastAsia" w:ascii="宋体" w:hAnsi="宋体" w:eastAsia="宋体" w:cs="宋体"/>
          <w:color w:val="auto"/>
          <w:spacing w:val="3"/>
          <w:sz w:val="24"/>
          <w:szCs w:val="24"/>
          <w:highlight w:val="none"/>
        </w:rPr>
        <w:t>；</w:t>
      </w:r>
    </w:p>
    <w:p w14:paraId="2DF85F9B">
      <w:pPr>
        <w:keepNext w:val="0"/>
        <w:keepLines w:val="0"/>
        <w:pageBreakBefore w:val="0"/>
        <w:widowControl/>
        <w:kinsoku w:val="0"/>
        <w:wordWrap/>
        <w:overflowPunct/>
        <w:topLinePunct w:val="0"/>
        <w:autoSpaceDE w:val="0"/>
        <w:autoSpaceDN w:val="0"/>
        <w:bidi w:val="0"/>
        <w:adjustRightInd w:val="0"/>
        <w:snapToGrid w:val="0"/>
        <w:spacing w:before="195"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w:t>
      </w:r>
      <w:r>
        <w:rPr>
          <w:rFonts w:hint="eastAsia" w:ascii="宋体" w:hAnsi="宋体" w:eastAsia="宋体" w:cs="宋体"/>
          <w:color w:val="auto"/>
          <w:spacing w:val="12"/>
          <w:sz w:val="24"/>
          <w:szCs w:val="24"/>
          <w:highlight w:val="none"/>
        </w:rPr>
        <w:t>二)对采购过程提出质疑的，为各采购程序环节结束之日；</w:t>
      </w:r>
    </w:p>
    <w:p w14:paraId="1DBE4440">
      <w:pPr>
        <w:keepNext w:val="0"/>
        <w:keepLines w:val="0"/>
        <w:pageBreakBefore w:val="0"/>
        <w:widowControl/>
        <w:kinsoku w:val="0"/>
        <w:wordWrap/>
        <w:overflowPunct/>
        <w:topLinePunct w:val="0"/>
        <w:autoSpaceDE w:val="0"/>
        <w:autoSpaceDN w:val="0"/>
        <w:bidi w:val="0"/>
        <w:adjustRightInd w:val="0"/>
        <w:snapToGrid w:val="0"/>
        <w:spacing w:before="193"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(三</w:t>
      </w:r>
      <w:r>
        <w:rPr>
          <w:rFonts w:hint="eastAsia" w:ascii="宋体" w:hAnsi="宋体" w:eastAsia="宋体" w:cs="宋体"/>
          <w:color w:val="auto"/>
          <w:spacing w:val="12"/>
          <w:sz w:val="24"/>
          <w:szCs w:val="24"/>
          <w:highlight w:val="none"/>
        </w:rPr>
        <w:t>)</w:t>
      </w:r>
      <w:r>
        <w:rPr>
          <w:rFonts w:hint="eastAsia" w:ascii="宋体" w:hAnsi="宋体" w:eastAsia="宋体" w:cs="宋体"/>
          <w:color w:val="auto"/>
          <w:spacing w:val="11"/>
          <w:sz w:val="24"/>
          <w:szCs w:val="24"/>
          <w:highlight w:val="none"/>
        </w:rPr>
        <w:t>对中标或者成交结果提出质疑的，为中标或者成交结果公告期限届满之日。</w:t>
      </w:r>
    </w:p>
    <w:p w14:paraId="43384500">
      <w:pPr>
        <w:keepNext w:val="0"/>
        <w:keepLines w:val="0"/>
        <w:pageBreakBefore w:val="0"/>
        <w:widowControl/>
        <w:kinsoku w:val="0"/>
        <w:wordWrap/>
        <w:overflowPunct/>
        <w:topLinePunct w:val="0"/>
        <w:autoSpaceDE w:val="0"/>
        <w:autoSpaceDN w:val="0"/>
        <w:bidi w:val="0"/>
        <w:adjustRightInd w:val="0"/>
        <w:snapToGrid w:val="0"/>
        <w:spacing w:before="192" w:line="360" w:lineRule="auto"/>
        <w:ind w:left="3" w:right="56" w:firstLine="205"/>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7"/>
          <w:sz w:val="24"/>
          <w:szCs w:val="24"/>
          <w:highlight w:val="none"/>
        </w:rPr>
        <w:t>.2供应商提出质疑应当提交质疑函和必要的证明材料。质疑函应当包括下列内容：供应商的姓名或者</w:t>
      </w:r>
      <w:r>
        <w:rPr>
          <w:rFonts w:hint="eastAsia" w:ascii="宋体" w:hAnsi="宋体" w:eastAsia="宋体" w:cs="宋体"/>
          <w:color w:val="auto"/>
          <w:spacing w:val="18"/>
          <w:sz w:val="24"/>
          <w:szCs w:val="24"/>
          <w:highlight w:val="none"/>
        </w:rPr>
        <w:t>名称、</w:t>
      </w:r>
      <w:r>
        <w:rPr>
          <w:rFonts w:hint="eastAsia" w:ascii="宋体" w:hAnsi="宋体" w:eastAsia="宋体" w:cs="宋体"/>
          <w:color w:val="auto"/>
          <w:spacing w:val="14"/>
          <w:sz w:val="24"/>
          <w:szCs w:val="24"/>
          <w:highlight w:val="none"/>
        </w:rPr>
        <w:t>地</w:t>
      </w:r>
      <w:r>
        <w:rPr>
          <w:rFonts w:hint="eastAsia" w:ascii="宋体" w:hAnsi="宋体" w:eastAsia="宋体" w:cs="宋体"/>
          <w:color w:val="auto"/>
          <w:spacing w:val="9"/>
          <w:sz w:val="24"/>
          <w:szCs w:val="24"/>
          <w:highlight w:val="none"/>
        </w:rPr>
        <w:t>址、邮编、联系人及联系电话；质疑项目的名称、编号；具体、明确的质疑事项和与质疑事项相</w:t>
      </w:r>
      <w:r>
        <w:rPr>
          <w:rFonts w:hint="eastAsia" w:ascii="宋体" w:hAnsi="宋体" w:eastAsia="宋体" w:cs="宋体"/>
          <w:color w:val="auto"/>
          <w:spacing w:val="12"/>
          <w:sz w:val="24"/>
          <w:szCs w:val="24"/>
          <w:highlight w:val="none"/>
        </w:rPr>
        <w:t>关</w:t>
      </w:r>
      <w:r>
        <w:rPr>
          <w:rFonts w:hint="eastAsia" w:ascii="宋体" w:hAnsi="宋体" w:eastAsia="宋体" w:cs="宋体"/>
          <w:color w:val="auto"/>
          <w:spacing w:val="10"/>
          <w:sz w:val="24"/>
          <w:szCs w:val="24"/>
          <w:highlight w:val="none"/>
        </w:rPr>
        <w:t>的</w:t>
      </w:r>
      <w:r>
        <w:rPr>
          <w:rFonts w:hint="eastAsia" w:ascii="宋体" w:hAnsi="宋体" w:eastAsia="宋体" w:cs="宋体"/>
          <w:color w:val="auto"/>
          <w:spacing w:val="6"/>
          <w:sz w:val="24"/>
          <w:szCs w:val="24"/>
          <w:highlight w:val="none"/>
        </w:rPr>
        <w:t>请求；事实依据；必要的法律依据；提出质疑的日期。(具体格式详见附件)</w:t>
      </w:r>
    </w:p>
    <w:p w14:paraId="78AD9547">
      <w:pPr>
        <w:keepNext w:val="0"/>
        <w:keepLines w:val="0"/>
        <w:pageBreakBefore w:val="0"/>
        <w:widowControl/>
        <w:kinsoku w:val="0"/>
        <w:wordWrap/>
        <w:overflowPunct/>
        <w:topLinePunct w:val="0"/>
        <w:autoSpaceDE w:val="0"/>
        <w:autoSpaceDN w:val="0"/>
        <w:bidi w:val="0"/>
        <w:adjustRightInd w:val="0"/>
        <w:snapToGrid w:val="0"/>
        <w:spacing w:before="2" w:line="360" w:lineRule="auto"/>
        <w:ind w:left="3" w:firstLine="206"/>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供应商</w:t>
      </w:r>
      <w:r>
        <w:rPr>
          <w:rFonts w:hint="eastAsia" w:ascii="宋体" w:hAnsi="宋体" w:eastAsia="宋体" w:cs="宋体"/>
          <w:color w:val="auto"/>
          <w:spacing w:val="9"/>
          <w:sz w:val="24"/>
          <w:szCs w:val="24"/>
          <w:highlight w:val="none"/>
        </w:rPr>
        <w:t>为</w:t>
      </w:r>
      <w:r>
        <w:rPr>
          <w:rFonts w:hint="eastAsia" w:ascii="宋体" w:hAnsi="宋体" w:eastAsia="宋体" w:cs="宋体"/>
          <w:color w:val="auto"/>
          <w:spacing w:val="6"/>
          <w:sz w:val="24"/>
          <w:szCs w:val="24"/>
          <w:highlight w:val="none"/>
        </w:rPr>
        <w:t>自然人的，应当由本人签字；供应商为法人或者其他组织的，应当由法定代表人、主要负责人，</w:t>
      </w:r>
      <w:r>
        <w:rPr>
          <w:rFonts w:hint="eastAsia" w:ascii="宋体" w:hAnsi="宋体" w:eastAsia="宋体" w:cs="宋体"/>
          <w:color w:val="auto"/>
          <w:spacing w:val="9"/>
          <w:sz w:val="24"/>
          <w:szCs w:val="24"/>
          <w:highlight w:val="none"/>
        </w:rPr>
        <w:t>或者其授权代表签字或者盖章，并加盖公章</w:t>
      </w:r>
      <w:r>
        <w:rPr>
          <w:rFonts w:hint="eastAsia" w:ascii="宋体" w:hAnsi="宋体" w:eastAsia="宋体" w:cs="宋体"/>
          <w:color w:val="auto"/>
          <w:spacing w:val="7"/>
          <w:sz w:val="24"/>
          <w:szCs w:val="24"/>
          <w:highlight w:val="none"/>
        </w:rPr>
        <w:t>。</w:t>
      </w:r>
    </w:p>
    <w:p w14:paraId="2045F19C">
      <w:pPr>
        <w:keepNext w:val="0"/>
        <w:keepLines w:val="0"/>
        <w:pageBreakBefore w:val="0"/>
        <w:widowControl/>
        <w:kinsoku w:val="0"/>
        <w:wordWrap/>
        <w:overflowPunct/>
        <w:topLinePunct w:val="0"/>
        <w:autoSpaceDE w:val="0"/>
        <w:autoSpaceDN w:val="0"/>
        <w:bidi w:val="0"/>
        <w:adjustRightInd w:val="0"/>
        <w:snapToGrid w:val="0"/>
        <w:spacing w:before="1" w:line="360" w:lineRule="auto"/>
        <w:ind w:left="5" w:right="57" w:firstLine="20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7"/>
          <w:sz w:val="24"/>
          <w:szCs w:val="24"/>
          <w:highlight w:val="none"/>
        </w:rPr>
        <w:t>.3供应商质疑、投诉应当有明确的请求和必要的证明材料。供应商投诉的事项不得超出已质疑事项的</w:t>
      </w:r>
      <w:r>
        <w:rPr>
          <w:rFonts w:hint="eastAsia" w:ascii="宋体" w:hAnsi="宋体" w:eastAsia="宋体" w:cs="宋体"/>
          <w:color w:val="auto"/>
          <w:spacing w:val="18"/>
          <w:sz w:val="24"/>
          <w:szCs w:val="24"/>
          <w:highlight w:val="none"/>
        </w:rPr>
        <w:t>范</w:t>
      </w:r>
      <w:r>
        <w:rPr>
          <w:rFonts w:hint="eastAsia" w:ascii="宋体" w:hAnsi="宋体" w:eastAsia="宋体" w:cs="宋体"/>
          <w:color w:val="auto"/>
          <w:spacing w:val="13"/>
          <w:sz w:val="24"/>
          <w:szCs w:val="24"/>
          <w:highlight w:val="none"/>
        </w:rPr>
        <w:t>围</w:t>
      </w:r>
      <w:r>
        <w:rPr>
          <w:rFonts w:hint="eastAsia" w:ascii="宋体" w:hAnsi="宋体" w:eastAsia="宋体" w:cs="宋体"/>
          <w:color w:val="auto"/>
          <w:spacing w:val="9"/>
          <w:sz w:val="24"/>
          <w:szCs w:val="24"/>
          <w:highlight w:val="none"/>
        </w:rPr>
        <w:t>。采购人及采购代理机构按《政府采购质疑和投诉办法》进行处理供应商质疑事项。</w:t>
      </w:r>
    </w:p>
    <w:p w14:paraId="5095A18F">
      <w:pPr>
        <w:keepNext w:val="0"/>
        <w:keepLines w:val="0"/>
        <w:pageBreakBefore w:val="0"/>
        <w:widowControl/>
        <w:kinsoku w:val="0"/>
        <w:wordWrap/>
        <w:overflowPunct/>
        <w:topLinePunct w:val="0"/>
        <w:autoSpaceDE w:val="0"/>
        <w:autoSpaceDN w:val="0"/>
        <w:bidi w:val="0"/>
        <w:adjustRightInd w:val="0"/>
        <w:snapToGrid w:val="0"/>
        <w:spacing w:before="1" w:line="360" w:lineRule="auto"/>
        <w:ind w:left="26" w:right="56" w:firstLine="18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7"/>
          <w:sz w:val="24"/>
          <w:szCs w:val="24"/>
          <w:highlight w:val="none"/>
        </w:rPr>
        <w:t>.4质疑供应商对采购人、采购代理机构的质疑答复不满意，或者采购人、采购代理机构未在规定期限</w:t>
      </w:r>
      <w:r>
        <w:rPr>
          <w:rFonts w:hint="eastAsia" w:ascii="宋体" w:hAnsi="宋体" w:eastAsia="宋体" w:cs="宋体"/>
          <w:color w:val="auto"/>
          <w:spacing w:val="10"/>
          <w:sz w:val="24"/>
          <w:szCs w:val="24"/>
          <w:highlight w:val="none"/>
        </w:rPr>
        <w:t>内作出答</w:t>
      </w:r>
      <w:r>
        <w:rPr>
          <w:rFonts w:hint="eastAsia" w:ascii="宋体" w:hAnsi="宋体" w:eastAsia="宋体" w:cs="宋体"/>
          <w:color w:val="auto"/>
          <w:spacing w:val="8"/>
          <w:sz w:val="24"/>
          <w:szCs w:val="24"/>
          <w:highlight w:val="none"/>
        </w:rPr>
        <w:t>复</w:t>
      </w:r>
      <w:r>
        <w:rPr>
          <w:rFonts w:hint="eastAsia" w:ascii="宋体" w:hAnsi="宋体" w:eastAsia="宋体" w:cs="宋体"/>
          <w:color w:val="auto"/>
          <w:spacing w:val="5"/>
          <w:sz w:val="24"/>
          <w:szCs w:val="24"/>
          <w:highlight w:val="none"/>
        </w:rPr>
        <w:t>的，供应商可以在答复期满后15个工作日内向同级财政部门提起投诉。</w:t>
      </w:r>
    </w:p>
    <w:p w14:paraId="790FAFA7">
      <w:pPr>
        <w:keepNext w:val="0"/>
        <w:keepLines w:val="0"/>
        <w:pageBreakBefore w:val="0"/>
        <w:widowControl/>
        <w:kinsoku w:val="0"/>
        <w:wordWrap/>
        <w:overflowPunct/>
        <w:topLinePunct w:val="0"/>
        <w:autoSpaceDE w:val="0"/>
        <w:autoSpaceDN w:val="0"/>
        <w:bidi w:val="0"/>
        <w:adjustRightInd w:val="0"/>
        <w:snapToGrid w:val="0"/>
        <w:spacing w:before="1" w:line="360" w:lineRule="auto"/>
        <w:ind w:left="208"/>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12"/>
          <w:sz w:val="24"/>
          <w:szCs w:val="24"/>
          <w:highlight w:val="none"/>
        </w:rPr>
        <w:t>.</w:t>
      </w:r>
      <w:r>
        <w:rPr>
          <w:rFonts w:hint="eastAsia" w:ascii="宋体" w:hAnsi="宋体" w:eastAsia="宋体" w:cs="宋体"/>
          <w:color w:val="auto"/>
          <w:spacing w:val="11"/>
          <w:sz w:val="24"/>
          <w:szCs w:val="24"/>
          <w:highlight w:val="none"/>
        </w:rPr>
        <w:t>5</w:t>
      </w:r>
      <w:r>
        <w:rPr>
          <w:rFonts w:hint="eastAsia" w:ascii="宋体" w:hAnsi="宋体" w:eastAsia="宋体" w:cs="宋体"/>
          <w:color w:val="auto"/>
          <w:spacing w:val="6"/>
          <w:sz w:val="24"/>
          <w:szCs w:val="24"/>
          <w:highlight w:val="none"/>
        </w:rPr>
        <w:t>供应商有下列情形之一的，将其列入不良行为记录名单：</w:t>
      </w:r>
    </w:p>
    <w:p w14:paraId="5C0D9C5A">
      <w:pPr>
        <w:keepNext w:val="0"/>
        <w:keepLines w:val="0"/>
        <w:pageBreakBefore w:val="0"/>
        <w:widowControl/>
        <w:kinsoku w:val="0"/>
        <w:wordWrap/>
        <w:overflowPunct/>
        <w:topLinePunct w:val="0"/>
        <w:autoSpaceDE w:val="0"/>
        <w:autoSpaceDN w:val="0"/>
        <w:bidi w:val="0"/>
        <w:adjustRightInd w:val="0"/>
        <w:snapToGrid w:val="0"/>
        <w:spacing w:before="195"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7"/>
          <w:sz w:val="24"/>
          <w:szCs w:val="24"/>
          <w:highlight w:val="none"/>
        </w:rPr>
        <w:t>一)一年内三次以上质疑均查无实据的；</w:t>
      </w:r>
    </w:p>
    <w:p w14:paraId="169E3797">
      <w:pPr>
        <w:keepNext w:val="0"/>
        <w:keepLines w:val="0"/>
        <w:pageBreakBefore w:val="0"/>
        <w:widowControl/>
        <w:kinsoku w:val="0"/>
        <w:wordWrap/>
        <w:overflowPunct/>
        <w:topLinePunct w:val="0"/>
        <w:autoSpaceDE w:val="0"/>
        <w:autoSpaceDN w:val="0"/>
        <w:bidi w:val="0"/>
        <w:adjustRightInd w:val="0"/>
        <w:snapToGrid w:val="0"/>
        <w:spacing w:before="189"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(二)捏造事实或者提供虚假质疑材料的</w:t>
      </w:r>
      <w:r>
        <w:rPr>
          <w:rFonts w:hint="eastAsia" w:ascii="宋体" w:hAnsi="宋体" w:eastAsia="宋体" w:cs="宋体"/>
          <w:color w:val="auto"/>
          <w:spacing w:val="12"/>
          <w:sz w:val="24"/>
          <w:szCs w:val="24"/>
          <w:highlight w:val="none"/>
        </w:rPr>
        <w:t>。</w:t>
      </w:r>
    </w:p>
    <w:p w14:paraId="2BB03324">
      <w:pPr>
        <w:keepNext w:val="0"/>
        <w:keepLines w:val="0"/>
        <w:pageBreakBefore w:val="0"/>
        <w:widowControl/>
        <w:kinsoku w:val="0"/>
        <w:wordWrap/>
        <w:overflowPunct/>
        <w:topLinePunct w:val="0"/>
        <w:autoSpaceDE w:val="0"/>
        <w:autoSpaceDN w:val="0"/>
        <w:bidi w:val="0"/>
        <w:adjustRightInd w:val="0"/>
        <w:snapToGrid w:val="0"/>
        <w:spacing w:before="197" w:line="360" w:lineRule="auto"/>
        <w:ind w:firstLine="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11"/>
          <w:sz w:val="24"/>
          <w:szCs w:val="24"/>
          <w:highlight w:val="none"/>
        </w:rPr>
        <w:t>三</w:t>
      </w:r>
      <w:r>
        <w:rPr>
          <w:rFonts w:hint="eastAsia" w:ascii="宋体" w:hAnsi="宋体" w:eastAsia="宋体" w:cs="宋体"/>
          <w:color w:val="auto"/>
          <w:spacing w:val="8"/>
          <w:sz w:val="24"/>
          <w:szCs w:val="24"/>
          <w:highlight w:val="none"/>
        </w:rPr>
        <w:t>)以非法手段取得证明材料。证据来源的合法性存在明显疑问，质疑人无法证明其取得方式合法的，</w:t>
      </w:r>
      <w:r>
        <w:rPr>
          <w:rFonts w:hint="eastAsia" w:ascii="宋体" w:hAnsi="宋体" w:eastAsia="宋体" w:cs="宋体"/>
          <w:color w:val="auto"/>
          <w:spacing w:val="16"/>
          <w:sz w:val="24"/>
          <w:szCs w:val="24"/>
          <w:highlight w:val="none"/>
        </w:rPr>
        <w:t>视</w:t>
      </w:r>
      <w:r>
        <w:rPr>
          <w:rFonts w:hint="eastAsia" w:ascii="宋体" w:hAnsi="宋体" w:eastAsia="宋体" w:cs="宋体"/>
          <w:color w:val="auto"/>
          <w:spacing w:val="9"/>
          <w:sz w:val="24"/>
          <w:szCs w:val="24"/>
          <w:highlight w:val="none"/>
        </w:rPr>
        <w:t>为</w:t>
      </w:r>
      <w:r>
        <w:rPr>
          <w:rFonts w:hint="eastAsia" w:ascii="宋体" w:hAnsi="宋体" w:eastAsia="宋体" w:cs="宋体"/>
          <w:color w:val="auto"/>
          <w:spacing w:val="8"/>
          <w:sz w:val="24"/>
          <w:szCs w:val="24"/>
          <w:highlight w:val="none"/>
        </w:rPr>
        <w:t>以非法手段取得证明材料。</w:t>
      </w:r>
    </w:p>
    <w:p w14:paraId="04A2FB3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sectPr>
          <w:footerReference r:id="rId5" w:type="default"/>
          <w:pgSz w:w="11906" w:h="16839"/>
          <w:pgMar w:top="1431" w:right="1111" w:bottom="1156" w:left="1087" w:header="0" w:footer="996" w:gutter="0"/>
          <w:pgNumType w:fmt="decimal" w:start="1"/>
          <w:cols w:space="720" w:num="1"/>
        </w:sectPr>
      </w:pPr>
    </w:p>
    <w:p w14:paraId="6E3946BD">
      <w:pPr>
        <w:spacing w:before="60" w:line="227" w:lineRule="auto"/>
        <w:ind w:left="17"/>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3795" w14:cap="sq" w14:cmpd="sng">
            <w14:solidFill>
              <w14:srgbClr w14:val="000000"/>
            </w14:solidFill>
            <w14:prstDash w14:val="solid"/>
            <w14:bevel/>
          </w14:textOutline>
        </w:rPr>
        <w:t>附件</w:t>
      </w:r>
      <w:r>
        <w:rPr>
          <w:rFonts w:hint="eastAsia" w:ascii="宋体" w:hAnsi="宋体" w:eastAsia="宋体" w:cs="宋体"/>
          <w:color w:val="auto"/>
          <w:spacing w:val="-1"/>
          <w:sz w:val="24"/>
          <w:szCs w:val="24"/>
          <w:highlight w:val="none"/>
          <w14:textOutline w14:w="3795" w14:cap="sq" w14:cmpd="sng">
            <w14:solidFill>
              <w14:srgbClr w14:val="000000"/>
            </w14:solidFill>
            <w14:prstDash w14:val="solid"/>
            <w14:bevel/>
          </w14:textOutline>
        </w:rPr>
        <w:t>：</w:t>
      </w:r>
    </w:p>
    <w:p w14:paraId="7158A32F">
      <w:pPr>
        <w:spacing w:before="101" w:line="548" w:lineRule="exact"/>
        <w:ind w:left="2103"/>
        <w:rPr>
          <w:rFonts w:hint="eastAsia" w:ascii="宋体" w:hAnsi="宋体" w:eastAsia="宋体" w:cs="宋体"/>
          <w:color w:val="auto"/>
          <w:sz w:val="24"/>
          <w:szCs w:val="24"/>
          <w:highlight w:val="none"/>
        </w:rPr>
      </w:pPr>
      <w:r>
        <w:rPr>
          <w:rFonts w:hint="eastAsia" w:ascii="宋体" w:hAnsi="宋体" w:eastAsia="宋体" w:cs="宋体"/>
          <w:color w:val="auto"/>
          <w:spacing w:val="16"/>
          <w:position w:val="17"/>
          <w:sz w:val="24"/>
          <w:szCs w:val="24"/>
          <w:highlight w:val="none"/>
          <w14:textOutline w14:w="5793" w14:cap="sq" w14:cmpd="sng">
            <w14:solidFill>
              <w14:srgbClr w14:val="000000"/>
            </w14:solidFill>
            <w14:prstDash w14:val="solid"/>
            <w14:bevel/>
          </w14:textOutline>
        </w:rPr>
        <w:t>政</w:t>
      </w:r>
      <w:r>
        <w:rPr>
          <w:rFonts w:hint="eastAsia" w:ascii="宋体" w:hAnsi="宋体" w:eastAsia="宋体" w:cs="宋体"/>
          <w:color w:val="auto"/>
          <w:spacing w:val="9"/>
          <w:position w:val="17"/>
          <w:sz w:val="24"/>
          <w:szCs w:val="24"/>
          <w:highlight w:val="none"/>
          <w14:textOutline w14:w="5793" w14:cap="sq" w14:cmpd="sng">
            <w14:solidFill>
              <w14:srgbClr w14:val="000000"/>
            </w14:solidFill>
            <w14:prstDash w14:val="solid"/>
            <w14:bevel/>
          </w14:textOutline>
        </w:rPr>
        <w:t>府采购投诉书(范本)、质疑函范本</w:t>
      </w:r>
    </w:p>
    <w:p w14:paraId="31A8A25F">
      <w:pPr>
        <w:spacing w:line="219" w:lineRule="auto"/>
        <w:ind w:left="328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textOutline w14:w="5103" w14:cap="sq" w14:cmpd="sng">
            <w14:solidFill>
              <w14:srgbClr w14:val="000000"/>
            </w14:solidFill>
            <w14:prstDash w14:val="solid"/>
            <w14:bevel/>
          </w14:textOutline>
        </w:rPr>
        <w:t>政府采购投诉书(范本)</w:t>
      </w:r>
    </w:p>
    <w:p w14:paraId="1DD25EC4">
      <w:pPr>
        <w:spacing w:line="88" w:lineRule="exact"/>
        <w:rPr>
          <w:rFonts w:hint="eastAsia" w:ascii="宋体" w:hAnsi="宋体" w:eastAsia="宋体" w:cs="宋体"/>
          <w:color w:val="auto"/>
          <w:sz w:val="24"/>
          <w:szCs w:val="24"/>
          <w:highlight w:val="none"/>
        </w:rPr>
      </w:pPr>
    </w:p>
    <w:p w14:paraId="72D84ADE">
      <w:pPr>
        <w:rPr>
          <w:rFonts w:hint="eastAsia" w:ascii="宋体" w:hAnsi="宋体" w:eastAsia="宋体" w:cs="宋体"/>
          <w:color w:val="auto"/>
          <w:sz w:val="24"/>
          <w:szCs w:val="24"/>
          <w:highlight w:val="none"/>
        </w:rPr>
        <w:sectPr>
          <w:footerReference r:id="rId6" w:type="default"/>
          <w:pgSz w:w="11906" w:h="16839"/>
          <w:pgMar w:top="1431" w:right="1111" w:bottom="1156" w:left="1087" w:header="0" w:footer="996" w:gutter="0"/>
          <w:pgNumType w:fmt="decimal"/>
          <w:cols w:equalWidth="0" w:num="1">
            <w:col w:w="9708"/>
          </w:cols>
        </w:sectPr>
      </w:pPr>
    </w:p>
    <w:p w14:paraId="39F2BCC8">
      <w:pPr>
        <w:spacing w:line="360" w:lineRule="auto"/>
        <w:ind w:right="0" w:firstLine="0"/>
        <w:rPr>
          <w:rFonts w:hint="eastAsia" w:ascii="宋体" w:hAnsi="宋体" w:eastAsia="宋体" w:cs="宋体"/>
          <w:color w:val="auto"/>
          <w:spacing w:val="-5"/>
          <w:sz w:val="24"/>
          <w:szCs w:val="24"/>
          <w:highlight w:val="none"/>
        </w:rPr>
      </w:pPr>
      <w:r>
        <w:rPr>
          <w:rFonts w:hint="eastAsia" w:ascii="宋体" w:hAnsi="宋体" w:eastAsia="宋体" w:cs="宋体"/>
          <w:color w:val="auto"/>
          <w:spacing w:val="-8"/>
          <w:sz w:val="24"/>
          <w:szCs w:val="24"/>
          <w:highlight w:val="none"/>
        </w:rPr>
        <w:t>投</w:t>
      </w:r>
      <w:r>
        <w:rPr>
          <w:rFonts w:hint="eastAsia" w:ascii="宋体" w:hAnsi="宋体" w:eastAsia="宋体" w:cs="宋体"/>
          <w:color w:val="auto"/>
          <w:spacing w:val="-5"/>
          <w:sz w:val="24"/>
          <w:szCs w:val="24"/>
          <w:highlight w:val="none"/>
        </w:rPr>
        <w:t>诉人：</w:t>
      </w:r>
    </w:p>
    <w:p w14:paraId="679E9340">
      <w:pPr>
        <w:spacing w:line="360" w:lineRule="auto"/>
        <w:ind w:right="0" w:firstLine="0"/>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地址：</w:t>
      </w:r>
    </w:p>
    <w:p w14:paraId="2D104597">
      <w:pPr>
        <w:spacing w:line="360" w:lineRule="auto"/>
        <w:ind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委托代理人姓名：</w:t>
      </w:r>
    </w:p>
    <w:p w14:paraId="1EF0A176">
      <w:pPr>
        <w:spacing w:line="360" w:lineRule="auto"/>
        <w:ind w:right="0" w:firstLine="0"/>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住址：</w:t>
      </w:r>
    </w:p>
    <w:p w14:paraId="1CE2A175">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被投诉人：</w:t>
      </w:r>
    </w:p>
    <w:p w14:paraId="027C0AFD">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地址：</w:t>
      </w:r>
    </w:p>
    <w:p w14:paraId="37A5381D">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br w:type="column"/>
      </w:r>
      <w:r>
        <w:rPr>
          <w:rFonts w:hint="eastAsia" w:ascii="宋体" w:hAnsi="宋体" w:eastAsia="宋体" w:cs="宋体"/>
          <w:color w:val="auto"/>
          <w:spacing w:val="9"/>
          <w:sz w:val="24"/>
          <w:szCs w:val="24"/>
          <w:highlight w:val="none"/>
        </w:rPr>
        <w:t>法</w:t>
      </w:r>
      <w:r>
        <w:rPr>
          <w:rFonts w:hint="eastAsia" w:ascii="宋体" w:hAnsi="宋体" w:eastAsia="宋体" w:cs="宋体"/>
          <w:color w:val="auto"/>
          <w:spacing w:val="6"/>
          <w:sz w:val="24"/>
          <w:szCs w:val="24"/>
          <w:highlight w:val="none"/>
        </w:rPr>
        <w:t>定代表人：</w:t>
      </w:r>
    </w:p>
    <w:p w14:paraId="6512D20E">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rPr>
        <w:t>电话：</w:t>
      </w:r>
    </w:p>
    <w:p w14:paraId="09762D78">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职务</w:t>
      </w:r>
      <w:r>
        <w:rPr>
          <w:rFonts w:hint="eastAsia" w:ascii="宋体" w:hAnsi="宋体" w:eastAsia="宋体" w:cs="宋体"/>
          <w:color w:val="auto"/>
          <w:spacing w:val="2"/>
          <w:sz w:val="24"/>
          <w:szCs w:val="24"/>
          <w:highlight w:val="none"/>
        </w:rPr>
        <w:t>：</w:t>
      </w:r>
    </w:p>
    <w:p w14:paraId="2A935527">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rPr>
        <w:t>联</w:t>
      </w:r>
      <w:r>
        <w:rPr>
          <w:rFonts w:hint="eastAsia" w:ascii="宋体" w:hAnsi="宋体" w:eastAsia="宋体" w:cs="宋体"/>
          <w:color w:val="auto"/>
          <w:spacing w:val="5"/>
          <w:sz w:val="24"/>
          <w:szCs w:val="24"/>
          <w:highlight w:val="none"/>
        </w:rPr>
        <w:t>系电话：</w:t>
      </w:r>
    </w:p>
    <w:p w14:paraId="55247195">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9"/>
          <w:sz w:val="24"/>
          <w:szCs w:val="24"/>
          <w:highlight w:val="none"/>
        </w:rPr>
        <w:t>法</w:t>
      </w:r>
      <w:r>
        <w:rPr>
          <w:rFonts w:hint="eastAsia" w:ascii="宋体" w:hAnsi="宋体" w:eastAsia="宋体" w:cs="宋体"/>
          <w:color w:val="auto"/>
          <w:spacing w:val="6"/>
          <w:sz w:val="24"/>
          <w:szCs w:val="24"/>
          <w:highlight w:val="none"/>
        </w:rPr>
        <w:t>定代表人：</w:t>
      </w:r>
    </w:p>
    <w:p w14:paraId="081514FF">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rPr>
        <w:t>电话：</w:t>
      </w:r>
    </w:p>
    <w:p w14:paraId="1FE926ED">
      <w:pPr>
        <w:spacing w:line="240" w:lineRule="auto"/>
        <w:ind w:right="0" w:firstLine="0"/>
        <w:rPr>
          <w:rFonts w:hint="eastAsia" w:ascii="宋体" w:hAnsi="宋体" w:eastAsia="宋体" w:cs="宋体"/>
          <w:color w:val="auto"/>
          <w:sz w:val="24"/>
          <w:szCs w:val="24"/>
          <w:highlight w:val="none"/>
        </w:rPr>
        <w:sectPr>
          <w:type w:val="continuous"/>
          <w:pgSz w:w="11906" w:h="16839"/>
          <w:pgMar w:top="1431" w:right="1111" w:bottom="1156" w:left="1087" w:header="0" w:footer="996" w:gutter="0"/>
          <w:pgNumType w:fmt="decimal"/>
          <w:cols w:equalWidth="0" w:num="2">
            <w:col w:w="2737" w:space="100"/>
            <w:col w:w="6872"/>
          </w:cols>
        </w:sectPr>
      </w:pPr>
    </w:p>
    <w:p w14:paraId="6D019A2E">
      <w:pPr>
        <w:spacing w:line="240" w:lineRule="auto"/>
        <w:ind w:right="0" w:firstLine="0"/>
        <w:rPr>
          <w:rFonts w:hint="eastAsia" w:ascii="宋体" w:hAnsi="宋体" w:eastAsia="宋体" w:cs="宋体"/>
          <w:color w:val="auto"/>
          <w:sz w:val="24"/>
          <w:szCs w:val="24"/>
          <w:highlight w:val="none"/>
        </w:rPr>
      </w:pPr>
    </w:p>
    <w:p w14:paraId="0DF451F2">
      <w:pPr>
        <w:spacing w:line="262" w:lineRule="auto"/>
        <w:rPr>
          <w:rFonts w:hint="eastAsia" w:ascii="宋体" w:hAnsi="宋体" w:eastAsia="宋体" w:cs="宋体"/>
          <w:color w:val="auto"/>
          <w:sz w:val="24"/>
          <w:szCs w:val="24"/>
          <w:highlight w:val="none"/>
        </w:rPr>
      </w:pPr>
    </w:p>
    <w:p w14:paraId="46F24808">
      <w:pPr>
        <w:spacing w:before="66" w:line="369" w:lineRule="auto"/>
        <w:ind w:left="1" w:firstLine="42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我公司参加了年月日被投诉人组织的</w:t>
      </w:r>
      <w:r>
        <w:rPr>
          <w:rFonts w:hint="eastAsia" w:ascii="宋体" w:hAnsi="宋体" w:eastAsia="宋体" w:cs="宋体"/>
          <w:color w:val="auto"/>
          <w:spacing w:val="7"/>
          <w:sz w:val="24"/>
          <w:szCs w:val="24"/>
          <w:highlight w:val="none"/>
          <w:u w:val="single" w:color="auto"/>
        </w:rPr>
        <w:t>(采购人)(项目名称)(项目编号)</w:t>
      </w:r>
      <w:r>
        <w:rPr>
          <w:rFonts w:hint="eastAsia" w:ascii="宋体" w:hAnsi="宋体" w:eastAsia="宋体" w:cs="宋体"/>
          <w:color w:val="auto"/>
          <w:spacing w:val="7"/>
          <w:sz w:val="24"/>
          <w:szCs w:val="24"/>
          <w:highlight w:val="none"/>
        </w:rPr>
        <w:t>的采购活</w:t>
      </w:r>
      <w:r>
        <w:rPr>
          <w:rFonts w:hint="eastAsia" w:ascii="宋体" w:hAnsi="宋体" w:eastAsia="宋体" w:cs="宋体"/>
          <w:color w:val="auto"/>
          <w:spacing w:val="6"/>
          <w:sz w:val="24"/>
          <w:szCs w:val="24"/>
          <w:highlight w:val="none"/>
        </w:rPr>
        <w:t>动</w:t>
      </w:r>
      <w:r>
        <w:rPr>
          <w:rFonts w:hint="eastAsia" w:ascii="宋体" w:hAnsi="宋体" w:eastAsia="宋体" w:cs="宋体"/>
          <w:color w:val="auto"/>
          <w:sz w:val="24"/>
          <w:szCs w:val="24"/>
          <w:highlight w:val="none"/>
        </w:rPr>
        <w:t>，</w:t>
      </w:r>
      <w:r>
        <w:rPr>
          <w:rFonts w:hint="eastAsia" w:ascii="宋体" w:hAnsi="宋体" w:eastAsia="宋体" w:cs="宋体"/>
          <w:color w:val="auto"/>
          <w:spacing w:val="4"/>
          <w:sz w:val="24"/>
          <w:szCs w:val="24"/>
          <w:highlight w:val="none"/>
        </w:rPr>
        <w:t>我公司认为该项目的</w:t>
      </w:r>
      <w:r>
        <w:rPr>
          <w:rFonts w:hint="eastAsia" w:ascii="宋体" w:hAnsi="宋体" w:eastAsia="宋体" w:cs="宋体"/>
          <w:color w:val="auto"/>
          <w:spacing w:val="4"/>
          <w:sz w:val="24"/>
          <w:szCs w:val="24"/>
          <w:highlight w:val="none"/>
          <w:u w:val="single" w:color="auto"/>
        </w:rPr>
        <w:t>(采购文件/采购过程</w:t>
      </w:r>
      <w:r>
        <w:rPr>
          <w:rFonts w:hint="eastAsia" w:ascii="宋体" w:hAnsi="宋体" w:eastAsia="宋体" w:cs="宋体"/>
          <w:color w:val="auto"/>
          <w:spacing w:val="3"/>
          <w:sz w:val="24"/>
          <w:szCs w:val="24"/>
          <w:highlight w:val="none"/>
          <w:u w:val="single" w:color="auto"/>
        </w:rPr>
        <w:t>/</w:t>
      </w:r>
      <w:r>
        <w:rPr>
          <w:rFonts w:hint="eastAsia" w:ascii="宋体" w:hAnsi="宋体" w:eastAsia="宋体" w:cs="宋体"/>
          <w:color w:val="auto"/>
          <w:spacing w:val="2"/>
          <w:sz w:val="24"/>
          <w:szCs w:val="24"/>
          <w:highlight w:val="none"/>
          <w:u w:val="single" w:color="auto"/>
        </w:rPr>
        <w:t>中标(中标)结果)</w:t>
      </w:r>
      <w:r>
        <w:rPr>
          <w:rFonts w:hint="eastAsia" w:ascii="宋体" w:hAnsi="宋体" w:eastAsia="宋体" w:cs="宋体"/>
          <w:color w:val="auto"/>
          <w:spacing w:val="2"/>
          <w:sz w:val="24"/>
          <w:szCs w:val="24"/>
          <w:highlight w:val="none"/>
        </w:rPr>
        <w:t>损害了我公司权益，对此，我公司于年</w:t>
      </w:r>
      <w:r>
        <w:rPr>
          <w:rFonts w:hint="eastAsia" w:ascii="宋体" w:hAnsi="宋体" w:eastAsia="宋体" w:cs="宋体"/>
          <w:color w:val="auto"/>
          <w:spacing w:val="12"/>
          <w:sz w:val="24"/>
          <w:szCs w:val="24"/>
          <w:highlight w:val="none"/>
        </w:rPr>
        <w:t>月</w:t>
      </w:r>
      <w:r>
        <w:rPr>
          <w:rFonts w:hint="eastAsia" w:ascii="宋体" w:hAnsi="宋体" w:eastAsia="宋体" w:cs="宋体"/>
          <w:color w:val="auto"/>
          <w:spacing w:val="6"/>
          <w:sz w:val="24"/>
          <w:szCs w:val="24"/>
          <w:highlight w:val="none"/>
        </w:rPr>
        <w:t>日向</w:t>
      </w:r>
      <w:r>
        <w:rPr>
          <w:rFonts w:hint="eastAsia" w:ascii="宋体" w:hAnsi="宋体" w:eastAsia="宋体" w:cs="宋体"/>
          <w:color w:val="auto"/>
          <w:spacing w:val="6"/>
          <w:sz w:val="24"/>
          <w:szCs w:val="24"/>
          <w:highlight w:val="none"/>
          <w:u w:val="single" w:color="auto"/>
        </w:rPr>
        <w:t>(采购人或者政府采购代理机构)</w:t>
      </w:r>
      <w:r>
        <w:rPr>
          <w:rFonts w:hint="eastAsia" w:ascii="宋体" w:hAnsi="宋体" w:eastAsia="宋体" w:cs="宋体"/>
          <w:color w:val="auto"/>
          <w:spacing w:val="6"/>
          <w:sz w:val="24"/>
          <w:szCs w:val="24"/>
          <w:highlight w:val="none"/>
        </w:rPr>
        <w:t>提出了质疑，</w:t>
      </w:r>
      <w:r>
        <w:rPr>
          <w:rFonts w:hint="eastAsia" w:ascii="宋体" w:hAnsi="宋体" w:eastAsia="宋体" w:cs="宋体"/>
          <w:color w:val="auto"/>
          <w:spacing w:val="6"/>
          <w:sz w:val="24"/>
          <w:szCs w:val="24"/>
          <w:highlight w:val="none"/>
          <w:u w:val="single" w:color="auto"/>
        </w:rPr>
        <w:t>(其于年月日作出书面答复，因对其</w:t>
      </w:r>
      <w:r>
        <w:rPr>
          <w:rFonts w:hint="eastAsia" w:ascii="宋体" w:hAnsi="宋体" w:eastAsia="宋体" w:cs="宋体"/>
          <w:color w:val="auto"/>
          <w:spacing w:val="4"/>
          <w:sz w:val="24"/>
          <w:szCs w:val="24"/>
          <w:highlight w:val="none"/>
          <w:u w:val="single" w:color="auto"/>
        </w:rPr>
        <w:t>作出的答复不满意)/(被质疑人未在法定期内予以答复，按照政府采购有关规定)</w:t>
      </w:r>
      <w:r>
        <w:rPr>
          <w:rFonts w:hint="eastAsia" w:ascii="宋体" w:hAnsi="宋体" w:eastAsia="宋体" w:cs="宋体"/>
          <w:color w:val="auto"/>
          <w:spacing w:val="4"/>
          <w:sz w:val="24"/>
          <w:szCs w:val="24"/>
          <w:highlight w:val="none"/>
        </w:rPr>
        <w:t>，现向贵机关提起投诉：</w:t>
      </w:r>
    </w:p>
    <w:p w14:paraId="3D1C5FC8">
      <w:pPr>
        <w:spacing w:line="224" w:lineRule="auto"/>
        <w:ind w:left="436"/>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1</w:t>
      </w:r>
      <w:r>
        <w:rPr>
          <w:rFonts w:hint="eastAsia" w:ascii="宋体" w:hAnsi="宋体" w:eastAsia="宋体" w:cs="宋体"/>
          <w:color w:val="auto"/>
          <w:spacing w:val="11"/>
          <w:sz w:val="24"/>
          <w:szCs w:val="24"/>
          <w:highlight w:val="none"/>
        </w:rPr>
        <w:t>.</w:t>
      </w:r>
      <w:r>
        <w:rPr>
          <w:rFonts w:hint="eastAsia" w:ascii="宋体" w:hAnsi="宋体" w:eastAsia="宋体" w:cs="宋体"/>
          <w:color w:val="auto"/>
          <w:spacing w:val="7"/>
          <w:sz w:val="24"/>
          <w:szCs w:val="24"/>
          <w:highlight w:val="none"/>
          <w:u w:val="single" w:color="auto"/>
        </w:rPr>
        <w:t>具体的投诉事项及事实依据；</w:t>
      </w:r>
    </w:p>
    <w:p w14:paraId="6C43641F">
      <w:pPr>
        <w:spacing w:before="158" w:line="227" w:lineRule="auto"/>
        <w:ind w:left="423"/>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2</w:t>
      </w:r>
      <w:r>
        <w:rPr>
          <w:rFonts w:hint="eastAsia" w:ascii="宋体" w:hAnsi="宋体" w:eastAsia="宋体" w:cs="宋体"/>
          <w:color w:val="auto"/>
          <w:spacing w:val="9"/>
          <w:sz w:val="24"/>
          <w:szCs w:val="24"/>
          <w:highlight w:val="none"/>
        </w:rPr>
        <w:t>.</w:t>
      </w:r>
      <w:r>
        <w:rPr>
          <w:rFonts w:hint="eastAsia" w:ascii="宋体" w:hAnsi="宋体" w:eastAsia="宋体" w:cs="宋体"/>
          <w:color w:val="auto"/>
          <w:spacing w:val="8"/>
          <w:sz w:val="24"/>
          <w:szCs w:val="24"/>
          <w:highlight w:val="none"/>
          <w:u w:val="single" w:color="auto"/>
        </w:rPr>
        <w:t>质疑和质疑答复情况简要描述；</w:t>
      </w:r>
    </w:p>
    <w:p w14:paraId="181C991B">
      <w:pPr>
        <w:spacing w:before="153" w:line="228" w:lineRule="auto"/>
        <w:ind w:left="425"/>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3</w:t>
      </w:r>
      <w:r>
        <w:rPr>
          <w:rFonts w:hint="eastAsia" w:ascii="宋体" w:hAnsi="宋体" w:eastAsia="宋体" w:cs="宋体"/>
          <w:color w:val="auto"/>
          <w:spacing w:val="9"/>
          <w:sz w:val="24"/>
          <w:szCs w:val="24"/>
          <w:highlight w:val="none"/>
        </w:rPr>
        <w:t>.</w:t>
      </w:r>
      <w:r>
        <w:rPr>
          <w:rFonts w:hint="eastAsia" w:ascii="宋体" w:hAnsi="宋体" w:eastAsia="宋体" w:cs="宋体"/>
          <w:color w:val="auto"/>
          <w:spacing w:val="9"/>
          <w:sz w:val="24"/>
          <w:szCs w:val="24"/>
          <w:highlight w:val="none"/>
          <w:u w:val="single" w:color="auto"/>
        </w:rPr>
        <w:t>投诉请求。</w:t>
      </w:r>
    </w:p>
    <w:p w14:paraId="0078125A">
      <w:pPr>
        <w:spacing w:before="153" w:line="401" w:lineRule="exact"/>
        <w:ind w:left="17"/>
        <w:rPr>
          <w:rFonts w:hint="eastAsia" w:ascii="宋体" w:hAnsi="宋体" w:eastAsia="宋体" w:cs="宋体"/>
          <w:color w:val="auto"/>
          <w:sz w:val="24"/>
          <w:szCs w:val="24"/>
          <w:highlight w:val="none"/>
        </w:rPr>
      </w:pPr>
      <w:r>
        <w:rPr>
          <w:rFonts w:hint="eastAsia" w:ascii="宋体" w:hAnsi="宋体" w:eastAsia="宋体" w:cs="宋体"/>
          <w:color w:val="auto"/>
          <w:spacing w:val="-3"/>
          <w:position w:val="14"/>
          <w:sz w:val="24"/>
          <w:szCs w:val="24"/>
          <w:highlight w:val="none"/>
        </w:rPr>
        <w:t>附</w:t>
      </w:r>
      <w:r>
        <w:rPr>
          <w:rFonts w:hint="eastAsia" w:ascii="宋体" w:hAnsi="宋体" w:eastAsia="宋体" w:cs="宋体"/>
          <w:color w:val="auto"/>
          <w:spacing w:val="-2"/>
          <w:position w:val="14"/>
          <w:sz w:val="24"/>
          <w:szCs w:val="24"/>
          <w:highlight w:val="none"/>
        </w:rPr>
        <w:t>件：</w:t>
      </w:r>
    </w:p>
    <w:p w14:paraId="43D507FC">
      <w:pPr>
        <w:spacing w:line="270" w:lineRule="exact"/>
        <w:ind w:left="16"/>
        <w:rPr>
          <w:rFonts w:hint="eastAsia" w:ascii="宋体" w:hAnsi="宋体" w:eastAsia="宋体" w:cs="宋体"/>
          <w:color w:val="auto"/>
          <w:sz w:val="24"/>
          <w:szCs w:val="24"/>
          <w:highlight w:val="none"/>
        </w:rPr>
      </w:pPr>
      <w:r>
        <w:rPr>
          <w:rFonts w:hint="eastAsia" w:ascii="宋体" w:hAnsi="宋体" w:eastAsia="宋体" w:cs="宋体"/>
          <w:color w:val="auto"/>
          <w:spacing w:val="8"/>
          <w:position w:val="1"/>
          <w:sz w:val="24"/>
          <w:szCs w:val="24"/>
          <w:highlight w:val="none"/>
        </w:rPr>
        <w:t>1</w:t>
      </w:r>
      <w:r>
        <w:rPr>
          <w:rFonts w:hint="eastAsia" w:ascii="宋体" w:hAnsi="宋体" w:eastAsia="宋体" w:cs="宋体"/>
          <w:color w:val="auto"/>
          <w:spacing w:val="6"/>
          <w:position w:val="1"/>
          <w:sz w:val="24"/>
          <w:szCs w:val="24"/>
          <w:highlight w:val="none"/>
        </w:rPr>
        <w:t>.质疑书和质疑答复书；</w:t>
      </w:r>
    </w:p>
    <w:p w14:paraId="376A3C7D">
      <w:pPr>
        <w:spacing w:before="128" w:line="401" w:lineRule="exact"/>
        <w:ind w:left="3"/>
        <w:rPr>
          <w:rFonts w:hint="eastAsia" w:ascii="宋体" w:hAnsi="宋体" w:eastAsia="宋体" w:cs="宋体"/>
          <w:color w:val="auto"/>
          <w:sz w:val="24"/>
          <w:szCs w:val="24"/>
          <w:highlight w:val="none"/>
        </w:rPr>
      </w:pPr>
      <w:r>
        <w:rPr>
          <w:rFonts w:hint="eastAsia" w:ascii="宋体" w:hAnsi="宋体" w:eastAsia="宋体" w:cs="宋体"/>
          <w:color w:val="auto"/>
          <w:spacing w:val="16"/>
          <w:position w:val="14"/>
          <w:sz w:val="24"/>
          <w:szCs w:val="24"/>
          <w:highlight w:val="none"/>
        </w:rPr>
        <w:t>2</w:t>
      </w:r>
      <w:r>
        <w:rPr>
          <w:rFonts w:hint="eastAsia" w:ascii="宋体" w:hAnsi="宋体" w:eastAsia="宋体" w:cs="宋体"/>
          <w:color w:val="auto"/>
          <w:spacing w:val="11"/>
          <w:position w:val="14"/>
          <w:sz w:val="24"/>
          <w:szCs w:val="24"/>
          <w:highlight w:val="none"/>
        </w:rPr>
        <w:t>.</w:t>
      </w:r>
      <w:r>
        <w:rPr>
          <w:rFonts w:hint="eastAsia" w:ascii="宋体" w:hAnsi="宋体" w:eastAsia="宋体" w:cs="宋体"/>
          <w:color w:val="auto"/>
          <w:spacing w:val="8"/>
          <w:position w:val="14"/>
          <w:sz w:val="24"/>
          <w:szCs w:val="24"/>
          <w:highlight w:val="none"/>
        </w:rPr>
        <w:t>证据材料(需注明证据来源)，证人的姓名、住址和联系方式等；</w:t>
      </w:r>
    </w:p>
    <w:p w14:paraId="1B6D84D1">
      <w:pPr>
        <w:spacing w:line="269" w:lineRule="exact"/>
        <w:ind w:left="5"/>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3.营业执照</w:t>
      </w:r>
      <w:r>
        <w:rPr>
          <w:rFonts w:hint="eastAsia" w:ascii="宋体" w:hAnsi="宋体" w:eastAsia="宋体" w:cs="宋体"/>
          <w:color w:val="auto"/>
          <w:spacing w:val="4"/>
          <w:position w:val="1"/>
          <w:sz w:val="24"/>
          <w:szCs w:val="24"/>
          <w:highlight w:val="none"/>
        </w:rPr>
        <w:t>；</w:t>
      </w:r>
    </w:p>
    <w:p w14:paraId="1ADEAA96">
      <w:pPr>
        <w:spacing w:before="132" w:line="398"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1"/>
          <w:position w:val="14"/>
          <w:sz w:val="24"/>
          <w:szCs w:val="24"/>
          <w:highlight w:val="none"/>
        </w:rPr>
        <w:t>4</w:t>
      </w:r>
      <w:r>
        <w:rPr>
          <w:rFonts w:hint="eastAsia" w:ascii="宋体" w:hAnsi="宋体" w:eastAsia="宋体" w:cs="宋体"/>
          <w:color w:val="auto"/>
          <w:spacing w:val="8"/>
          <w:position w:val="14"/>
          <w:sz w:val="24"/>
          <w:szCs w:val="24"/>
          <w:highlight w:val="none"/>
        </w:rPr>
        <w:t>.法定代表人身份证明函</w:t>
      </w:r>
      <w:r>
        <w:rPr>
          <w:rFonts w:hint="eastAsia" w:ascii="宋体" w:hAnsi="宋体" w:eastAsia="宋体" w:cs="宋体"/>
          <w:color w:val="auto"/>
          <w:spacing w:val="8"/>
          <w:position w:val="14"/>
          <w:sz w:val="24"/>
          <w:szCs w:val="24"/>
          <w:highlight w:val="none"/>
          <w:lang w:eastAsia="zh-CN"/>
        </w:rPr>
        <w:t>；</w:t>
      </w:r>
    </w:p>
    <w:p w14:paraId="7B4C68A1">
      <w:pPr>
        <w:spacing w:line="224" w:lineRule="auto"/>
        <w:ind w:left="5"/>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5.</w:t>
      </w:r>
      <w:r>
        <w:rPr>
          <w:rFonts w:hint="eastAsia" w:ascii="宋体" w:hAnsi="宋体" w:eastAsia="宋体" w:cs="宋体"/>
          <w:color w:val="auto"/>
          <w:spacing w:val="13"/>
          <w:sz w:val="24"/>
          <w:szCs w:val="24"/>
          <w:highlight w:val="none"/>
        </w:rPr>
        <w:t>法</w:t>
      </w:r>
      <w:r>
        <w:rPr>
          <w:rFonts w:hint="eastAsia" w:ascii="宋体" w:hAnsi="宋体" w:eastAsia="宋体" w:cs="宋体"/>
          <w:color w:val="auto"/>
          <w:spacing w:val="8"/>
          <w:sz w:val="24"/>
          <w:szCs w:val="24"/>
          <w:highlight w:val="none"/>
        </w:rPr>
        <w:t>定代表人授权委托书(包含法定代表人和委托代理人的身份证复印件)；</w:t>
      </w:r>
    </w:p>
    <w:p w14:paraId="04B56E24">
      <w:pPr>
        <w:spacing w:before="158" w:line="269" w:lineRule="exact"/>
        <w:ind w:left="2"/>
        <w:rPr>
          <w:rFonts w:hint="eastAsia" w:ascii="宋体" w:hAnsi="宋体" w:eastAsia="宋体" w:cs="宋体"/>
          <w:color w:val="auto"/>
          <w:sz w:val="24"/>
          <w:szCs w:val="24"/>
          <w:highlight w:val="none"/>
        </w:rPr>
      </w:pPr>
      <w:r>
        <w:rPr>
          <w:rFonts w:hint="eastAsia" w:ascii="宋体" w:hAnsi="宋体" w:eastAsia="宋体" w:cs="宋体"/>
          <w:color w:val="auto"/>
          <w:spacing w:val="16"/>
          <w:position w:val="1"/>
          <w:sz w:val="24"/>
          <w:szCs w:val="24"/>
          <w:highlight w:val="none"/>
        </w:rPr>
        <w:t>6</w:t>
      </w:r>
      <w:r>
        <w:rPr>
          <w:rFonts w:hint="eastAsia" w:ascii="宋体" w:hAnsi="宋体" w:eastAsia="宋体" w:cs="宋体"/>
          <w:color w:val="auto"/>
          <w:spacing w:val="11"/>
          <w:position w:val="1"/>
          <w:sz w:val="24"/>
          <w:szCs w:val="24"/>
          <w:highlight w:val="none"/>
        </w:rPr>
        <w:t>.</w:t>
      </w:r>
      <w:r>
        <w:rPr>
          <w:rFonts w:hint="eastAsia" w:ascii="宋体" w:hAnsi="宋体" w:eastAsia="宋体" w:cs="宋体"/>
          <w:color w:val="auto"/>
          <w:spacing w:val="8"/>
          <w:position w:val="1"/>
          <w:sz w:val="24"/>
          <w:szCs w:val="24"/>
          <w:highlight w:val="none"/>
        </w:rPr>
        <w:t>政府采购监管部门认为应当提供的其它材料。</w:t>
      </w:r>
    </w:p>
    <w:p w14:paraId="6AAA03DC">
      <w:pPr>
        <w:spacing w:before="132" w:line="360" w:lineRule="auto"/>
        <w:ind w:left="3152"/>
        <w:rPr>
          <w:rFonts w:hint="eastAsia" w:ascii="宋体" w:hAnsi="宋体" w:eastAsia="宋体" w:cs="宋体"/>
          <w:color w:val="auto"/>
          <w:spacing w:val="-2"/>
          <w:sz w:val="24"/>
          <w:szCs w:val="24"/>
          <w:highlight w:val="none"/>
        </w:rPr>
      </w:pPr>
    </w:p>
    <w:p w14:paraId="63FB6D59">
      <w:pPr>
        <w:spacing w:before="132" w:line="360" w:lineRule="auto"/>
        <w:ind w:left="315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投诉供应商：(盖章</w:t>
      </w:r>
      <w:r>
        <w:rPr>
          <w:rFonts w:hint="eastAsia" w:ascii="宋体" w:hAnsi="宋体" w:eastAsia="宋体" w:cs="宋体"/>
          <w:color w:val="auto"/>
          <w:sz w:val="24"/>
          <w:szCs w:val="24"/>
          <w:highlight w:val="none"/>
        </w:rPr>
        <w:t>)</w:t>
      </w:r>
    </w:p>
    <w:p w14:paraId="6C2B70B7">
      <w:pPr>
        <w:spacing w:before="152" w:line="360" w:lineRule="auto"/>
        <w:ind w:left="315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法定代表人(</w:t>
      </w:r>
      <w:r>
        <w:rPr>
          <w:rFonts w:hint="eastAsia" w:ascii="宋体" w:hAnsi="宋体" w:eastAsia="宋体" w:cs="宋体"/>
          <w:color w:val="auto"/>
          <w:spacing w:val="3"/>
          <w:sz w:val="24"/>
          <w:szCs w:val="24"/>
          <w:highlight w:val="none"/>
        </w:rPr>
        <w:t>或</w:t>
      </w:r>
      <w:r>
        <w:rPr>
          <w:rFonts w:hint="eastAsia" w:ascii="宋体" w:hAnsi="宋体" w:eastAsia="宋体" w:cs="宋体"/>
          <w:color w:val="auto"/>
          <w:spacing w:val="2"/>
          <w:sz w:val="24"/>
          <w:szCs w:val="24"/>
          <w:highlight w:val="none"/>
        </w:rPr>
        <w:t>主要负责人)：(签字)</w:t>
      </w:r>
    </w:p>
    <w:p w14:paraId="7D0C47E5">
      <w:pPr>
        <w:tabs>
          <w:tab w:val="left" w:pos="3990"/>
        </w:tabs>
        <w:spacing w:before="157" w:line="360" w:lineRule="auto"/>
        <w:ind w:left="3352"/>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年</w:t>
      </w:r>
      <w:r>
        <w:rPr>
          <w:rFonts w:hint="eastAsia" w:ascii="宋体" w:hAnsi="宋体" w:eastAsia="宋体" w:cs="宋体"/>
          <w:color w:val="auto"/>
          <w:spacing w:val="11"/>
          <w:sz w:val="24"/>
          <w:szCs w:val="24"/>
          <w:highlight w:val="none"/>
          <w:lang w:val="en-US" w:eastAsia="zh-CN"/>
        </w:rPr>
        <w:t xml:space="preserve"> </w:t>
      </w:r>
      <w:r>
        <w:rPr>
          <w:rFonts w:hint="eastAsia" w:ascii="宋体" w:hAnsi="宋体" w:eastAsia="宋体" w:cs="宋体"/>
          <w:color w:val="auto"/>
          <w:spacing w:val="9"/>
          <w:sz w:val="24"/>
          <w:szCs w:val="24"/>
          <w:highlight w:val="none"/>
        </w:rPr>
        <w:t>月</w:t>
      </w:r>
      <w:r>
        <w:rPr>
          <w:rFonts w:hint="eastAsia" w:ascii="宋体" w:hAnsi="宋体" w:eastAsia="宋体" w:cs="宋体"/>
          <w:color w:val="auto"/>
          <w:spacing w:val="9"/>
          <w:sz w:val="24"/>
          <w:szCs w:val="24"/>
          <w:highlight w:val="none"/>
          <w:lang w:val="en-US" w:eastAsia="zh-CN"/>
        </w:rPr>
        <w:t xml:space="preserve"> </w:t>
      </w:r>
      <w:r>
        <w:rPr>
          <w:rFonts w:hint="eastAsia" w:ascii="宋体" w:hAnsi="宋体" w:eastAsia="宋体" w:cs="宋体"/>
          <w:color w:val="auto"/>
          <w:spacing w:val="9"/>
          <w:sz w:val="24"/>
          <w:szCs w:val="24"/>
          <w:highlight w:val="none"/>
        </w:rPr>
        <w:t>日</w:t>
      </w:r>
    </w:p>
    <w:p w14:paraId="4EF8FFB8">
      <w:pPr>
        <w:spacing w:before="154" w:line="193" w:lineRule="auto"/>
        <w:ind w:right="65"/>
        <w:jc w:val="right"/>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本投诉书正本份，副本份并附电子文档</w:t>
      </w:r>
      <w:r>
        <w:rPr>
          <w:rFonts w:hint="eastAsia" w:ascii="宋体" w:hAnsi="宋体" w:eastAsia="宋体" w:cs="宋体"/>
          <w:color w:val="auto"/>
          <w:spacing w:val="4"/>
          <w:sz w:val="24"/>
          <w:szCs w:val="24"/>
          <w:highlight w:val="none"/>
        </w:rPr>
        <w:t>。</w:t>
      </w:r>
    </w:p>
    <w:p w14:paraId="4A532F99">
      <w:pPr>
        <w:rPr>
          <w:rFonts w:hint="eastAsia" w:ascii="宋体" w:hAnsi="宋体" w:eastAsia="宋体" w:cs="宋体"/>
          <w:color w:val="auto"/>
          <w:sz w:val="24"/>
          <w:szCs w:val="24"/>
          <w:highlight w:val="none"/>
        </w:rPr>
        <w:sectPr>
          <w:type w:val="continuous"/>
          <w:pgSz w:w="11906" w:h="16839"/>
          <w:pgMar w:top="1431" w:right="1111" w:bottom="1156" w:left="1087" w:header="0" w:footer="996" w:gutter="0"/>
          <w:pgNumType w:fmt="decimal"/>
          <w:cols w:equalWidth="0" w:num="1">
            <w:col w:w="9708"/>
          </w:cols>
        </w:sectPr>
      </w:pPr>
    </w:p>
    <w:p w14:paraId="2DBCBD53">
      <w:pPr>
        <w:spacing w:before="162" w:line="225" w:lineRule="auto"/>
        <w:ind w:left="387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14:textOutline w14:w="5793" w14:cap="sq" w14:cmpd="sng">
            <w14:solidFill>
              <w14:srgbClr w14:val="000000"/>
            </w14:solidFill>
            <w14:prstDash w14:val="solid"/>
            <w14:bevel/>
          </w14:textOutline>
        </w:rPr>
        <w:t>投诉相关说明</w:t>
      </w:r>
    </w:p>
    <w:p w14:paraId="73CD77A7">
      <w:pPr>
        <w:keepNext w:val="0"/>
        <w:keepLines w:val="0"/>
        <w:pageBreakBefore w:val="0"/>
        <w:widowControl/>
        <w:kinsoku w:val="0"/>
        <w:wordWrap/>
        <w:overflowPunct/>
        <w:topLinePunct w:val="0"/>
        <w:autoSpaceDE w:val="0"/>
        <w:autoSpaceDN w:val="0"/>
        <w:bidi w:val="0"/>
        <w:adjustRightInd w:val="0"/>
        <w:snapToGrid w:val="0"/>
        <w:spacing w:before="232" w:line="300" w:lineRule="exact"/>
        <w:ind w:left="423"/>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投诉人</w:t>
      </w:r>
      <w:r>
        <w:rPr>
          <w:rFonts w:hint="eastAsia" w:ascii="宋体" w:hAnsi="宋体" w:eastAsia="宋体" w:cs="宋体"/>
          <w:color w:val="auto"/>
          <w:spacing w:val="12"/>
          <w:sz w:val="24"/>
          <w:szCs w:val="24"/>
          <w:highlight w:val="none"/>
        </w:rPr>
        <w:t>应</w:t>
      </w:r>
      <w:r>
        <w:rPr>
          <w:rFonts w:hint="eastAsia" w:ascii="宋体" w:hAnsi="宋体" w:eastAsia="宋体" w:cs="宋体"/>
          <w:color w:val="auto"/>
          <w:spacing w:val="9"/>
          <w:sz w:val="24"/>
          <w:szCs w:val="24"/>
          <w:highlight w:val="none"/>
        </w:rPr>
        <w:t>当满足《</w:t>
      </w:r>
      <w:r>
        <w:rPr>
          <w:rFonts w:hint="eastAsia" w:ascii="宋体" w:hAnsi="宋体" w:eastAsia="宋体" w:cs="宋体"/>
          <w:color w:val="auto"/>
          <w:spacing w:val="18"/>
          <w:sz w:val="24"/>
          <w:szCs w:val="24"/>
          <w:highlight w:val="none"/>
        </w:rPr>
        <w:t>中华</w:t>
      </w:r>
      <w:r>
        <w:rPr>
          <w:rFonts w:hint="eastAsia" w:ascii="宋体" w:hAnsi="宋体" w:eastAsia="宋体" w:cs="宋体"/>
          <w:color w:val="auto"/>
          <w:spacing w:val="10"/>
          <w:sz w:val="24"/>
          <w:szCs w:val="24"/>
          <w:highlight w:val="none"/>
        </w:rPr>
        <w:t>人</w:t>
      </w:r>
      <w:r>
        <w:rPr>
          <w:rFonts w:hint="eastAsia" w:ascii="宋体" w:hAnsi="宋体" w:eastAsia="宋体" w:cs="宋体"/>
          <w:color w:val="auto"/>
          <w:spacing w:val="9"/>
          <w:sz w:val="24"/>
          <w:szCs w:val="24"/>
          <w:highlight w:val="none"/>
        </w:rPr>
        <w:t>民共和国政府采购法》、《</w:t>
      </w:r>
      <w:r>
        <w:rPr>
          <w:rFonts w:hint="eastAsia" w:ascii="宋体" w:hAnsi="宋体" w:eastAsia="宋体" w:cs="宋体"/>
          <w:color w:val="auto"/>
          <w:spacing w:val="18"/>
          <w:sz w:val="24"/>
          <w:szCs w:val="24"/>
          <w:highlight w:val="none"/>
        </w:rPr>
        <w:t>中华</w:t>
      </w:r>
      <w:r>
        <w:rPr>
          <w:rFonts w:hint="eastAsia" w:ascii="宋体" w:hAnsi="宋体" w:eastAsia="宋体" w:cs="宋体"/>
          <w:color w:val="auto"/>
          <w:spacing w:val="10"/>
          <w:sz w:val="24"/>
          <w:szCs w:val="24"/>
          <w:highlight w:val="none"/>
        </w:rPr>
        <w:t>人</w:t>
      </w:r>
      <w:r>
        <w:rPr>
          <w:rFonts w:hint="eastAsia" w:ascii="宋体" w:hAnsi="宋体" w:eastAsia="宋体" w:cs="宋体"/>
          <w:color w:val="auto"/>
          <w:spacing w:val="9"/>
          <w:sz w:val="24"/>
          <w:szCs w:val="24"/>
          <w:highlight w:val="none"/>
        </w:rPr>
        <w:t>民共和国政府采购法实施条例》和《</w:t>
      </w:r>
      <w:r>
        <w:rPr>
          <w:rFonts w:hint="eastAsia" w:ascii="宋体" w:hAnsi="宋体" w:eastAsia="宋体" w:cs="宋体"/>
          <w:color w:val="auto"/>
          <w:spacing w:val="9"/>
          <w:sz w:val="24"/>
          <w:szCs w:val="24"/>
          <w:highlight w:val="none"/>
          <w:lang w:eastAsia="zh-CN"/>
        </w:rPr>
        <w:t>政府采购质疑和投诉办法</w:t>
      </w:r>
      <w:r>
        <w:rPr>
          <w:rFonts w:hint="eastAsia" w:ascii="宋体" w:hAnsi="宋体" w:eastAsia="宋体" w:cs="宋体"/>
          <w:color w:val="auto"/>
          <w:spacing w:val="9"/>
          <w:sz w:val="24"/>
          <w:szCs w:val="24"/>
          <w:highlight w:val="none"/>
        </w:rPr>
        <w:t>》的相</w:t>
      </w:r>
      <w:r>
        <w:rPr>
          <w:rFonts w:hint="eastAsia" w:ascii="宋体" w:hAnsi="宋体" w:eastAsia="宋体" w:cs="宋体"/>
          <w:color w:val="auto"/>
          <w:spacing w:val="5"/>
          <w:sz w:val="24"/>
          <w:szCs w:val="24"/>
          <w:highlight w:val="none"/>
        </w:rPr>
        <w:t>关</w:t>
      </w:r>
      <w:r>
        <w:rPr>
          <w:rFonts w:hint="eastAsia" w:ascii="宋体" w:hAnsi="宋体" w:eastAsia="宋体" w:cs="宋体"/>
          <w:color w:val="auto"/>
          <w:spacing w:val="4"/>
          <w:sz w:val="24"/>
          <w:szCs w:val="24"/>
          <w:highlight w:val="none"/>
        </w:rPr>
        <w:t>规定。</w:t>
      </w:r>
    </w:p>
    <w:p w14:paraId="2F3BD29D">
      <w:pPr>
        <w:keepNext w:val="0"/>
        <w:keepLines w:val="0"/>
        <w:pageBreakBefore w:val="0"/>
        <w:widowControl/>
        <w:kinsoku w:val="0"/>
        <w:wordWrap/>
        <w:overflowPunct/>
        <w:topLinePunct w:val="0"/>
        <w:autoSpaceDE w:val="0"/>
        <w:autoSpaceDN w:val="0"/>
        <w:bidi w:val="0"/>
        <w:adjustRightInd w:val="0"/>
        <w:snapToGrid w:val="0"/>
        <w:spacing w:before="151" w:line="300" w:lineRule="exact"/>
        <w:ind w:left="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position w:val="2"/>
          <w:sz w:val="24"/>
          <w:szCs w:val="24"/>
          <w:highlight w:val="none"/>
          <w14:textOutline w14:w="3795" w14:cap="sq" w14:cmpd="sng">
            <w14:solidFill>
              <w14:srgbClr w14:val="000000"/>
            </w14:solidFill>
            <w14:prstDash w14:val="solid"/>
            <w14:bevel/>
          </w14:textOutline>
        </w:rPr>
        <w:t>一</w:t>
      </w:r>
      <w:r>
        <w:rPr>
          <w:rFonts w:hint="eastAsia" w:ascii="宋体" w:hAnsi="宋体" w:eastAsia="宋体" w:cs="宋体"/>
          <w:color w:val="auto"/>
          <w:spacing w:val="9"/>
          <w:position w:val="2"/>
          <w:sz w:val="24"/>
          <w:szCs w:val="24"/>
          <w:highlight w:val="none"/>
          <w14:textOutline w14:w="3795" w14:cap="sq" w14:cmpd="sng">
            <w14:solidFill>
              <w14:srgbClr w14:val="000000"/>
            </w14:solidFill>
            <w14:prstDash w14:val="solid"/>
            <w14:bevel/>
          </w14:textOutline>
        </w:rPr>
        <w:t>、质疑前置及时间要求</w:t>
      </w:r>
    </w:p>
    <w:p w14:paraId="1B347F19">
      <w:pPr>
        <w:keepNext w:val="0"/>
        <w:keepLines w:val="0"/>
        <w:pageBreakBefore w:val="0"/>
        <w:widowControl/>
        <w:kinsoku w:val="0"/>
        <w:wordWrap/>
        <w:overflowPunct/>
        <w:topLinePunct w:val="0"/>
        <w:autoSpaceDE w:val="0"/>
        <w:autoSpaceDN w:val="0"/>
        <w:bidi w:val="0"/>
        <w:adjustRightInd w:val="0"/>
        <w:snapToGrid w:val="0"/>
        <w:spacing w:before="58" w:line="300" w:lineRule="exact"/>
        <w:ind w:left="18" w:right="2" w:firstLine="407"/>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《中华</w:t>
      </w:r>
      <w:r>
        <w:rPr>
          <w:rFonts w:hint="eastAsia" w:ascii="宋体" w:hAnsi="宋体" w:eastAsia="宋体" w:cs="宋体"/>
          <w:color w:val="auto"/>
          <w:spacing w:val="10"/>
          <w:sz w:val="24"/>
          <w:szCs w:val="24"/>
          <w:highlight w:val="none"/>
        </w:rPr>
        <w:t>人</w:t>
      </w:r>
      <w:r>
        <w:rPr>
          <w:rFonts w:hint="eastAsia" w:ascii="宋体" w:hAnsi="宋体" w:eastAsia="宋体" w:cs="宋体"/>
          <w:color w:val="auto"/>
          <w:spacing w:val="9"/>
          <w:sz w:val="24"/>
          <w:szCs w:val="24"/>
          <w:highlight w:val="none"/>
        </w:rPr>
        <w:t>民共和国政府采购法》第五十一条：供应商对政府采购活动事项有疑问的，可以向采购人提</w:t>
      </w:r>
      <w:r>
        <w:rPr>
          <w:rFonts w:hint="eastAsia" w:ascii="宋体" w:hAnsi="宋体" w:eastAsia="宋体" w:cs="宋体"/>
          <w:color w:val="auto"/>
          <w:spacing w:val="16"/>
          <w:sz w:val="24"/>
          <w:szCs w:val="24"/>
          <w:highlight w:val="none"/>
        </w:rPr>
        <w:t>出询</w:t>
      </w:r>
      <w:r>
        <w:rPr>
          <w:rFonts w:hint="eastAsia" w:ascii="宋体" w:hAnsi="宋体" w:eastAsia="宋体" w:cs="宋体"/>
          <w:color w:val="auto"/>
          <w:spacing w:val="15"/>
          <w:sz w:val="24"/>
          <w:szCs w:val="24"/>
          <w:highlight w:val="none"/>
        </w:rPr>
        <w:t>问</w:t>
      </w:r>
      <w:r>
        <w:rPr>
          <w:rFonts w:hint="eastAsia" w:ascii="宋体" w:hAnsi="宋体" w:eastAsia="宋体" w:cs="宋体"/>
          <w:color w:val="auto"/>
          <w:spacing w:val="8"/>
          <w:sz w:val="24"/>
          <w:szCs w:val="24"/>
          <w:highlight w:val="none"/>
        </w:rPr>
        <w:t>，采购人应当及时作出答复，但答复的内容不得涉及商业秘密。</w:t>
      </w:r>
    </w:p>
    <w:p w14:paraId="3FC48D43">
      <w:pPr>
        <w:keepNext w:val="0"/>
        <w:keepLines w:val="0"/>
        <w:pageBreakBefore w:val="0"/>
        <w:widowControl/>
        <w:kinsoku w:val="0"/>
        <w:wordWrap/>
        <w:overflowPunct/>
        <w:topLinePunct w:val="0"/>
        <w:autoSpaceDE w:val="0"/>
        <w:autoSpaceDN w:val="0"/>
        <w:bidi w:val="0"/>
        <w:adjustRightInd w:val="0"/>
        <w:snapToGrid w:val="0"/>
        <w:spacing w:before="2" w:line="300" w:lineRule="exact"/>
        <w:ind w:right="2" w:firstLine="526"/>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第五</w:t>
      </w:r>
      <w:r>
        <w:rPr>
          <w:rFonts w:hint="eastAsia" w:ascii="宋体" w:hAnsi="宋体" w:eastAsia="宋体" w:cs="宋体"/>
          <w:color w:val="auto"/>
          <w:spacing w:val="9"/>
          <w:sz w:val="24"/>
          <w:szCs w:val="24"/>
          <w:highlight w:val="none"/>
        </w:rPr>
        <w:t>十</w:t>
      </w:r>
      <w:r>
        <w:rPr>
          <w:rFonts w:hint="eastAsia" w:ascii="宋体" w:hAnsi="宋体" w:eastAsia="宋体" w:cs="宋体"/>
          <w:color w:val="auto"/>
          <w:spacing w:val="7"/>
          <w:sz w:val="24"/>
          <w:szCs w:val="24"/>
          <w:highlight w:val="none"/>
        </w:rPr>
        <w:t>二条：供应商认为采购文件、采购过程和中标、中标结果使自己的权益受到损害的，可以在知</w:t>
      </w:r>
      <w:r>
        <w:rPr>
          <w:rFonts w:hint="eastAsia" w:ascii="宋体" w:hAnsi="宋体" w:eastAsia="宋体" w:cs="宋体"/>
          <w:color w:val="auto"/>
          <w:spacing w:val="12"/>
          <w:sz w:val="24"/>
          <w:szCs w:val="24"/>
          <w:highlight w:val="none"/>
        </w:rPr>
        <w:t>道或者</w:t>
      </w:r>
      <w:r>
        <w:rPr>
          <w:rFonts w:hint="eastAsia" w:ascii="宋体" w:hAnsi="宋体" w:eastAsia="宋体" w:cs="宋体"/>
          <w:color w:val="auto"/>
          <w:spacing w:val="7"/>
          <w:sz w:val="24"/>
          <w:szCs w:val="24"/>
          <w:highlight w:val="none"/>
        </w:rPr>
        <w:t>应</w:t>
      </w:r>
      <w:r>
        <w:rPr>
          <w:rFonts w:hint="eastAsia" w:ascii="宋体" w:hAnsi="宋体" w:eastAsia="宋体" w:cs="宋体"/>
          <w:color w:val="auto"/>
          <w:spacing w:val="6"/>
          <w:sz w:val="24"/>
          <w:szCs w:val="24"/>
          <w:highlight w:val="none"/>
        </w:rPr>
        <w:t>知其权益受到损害之日起七个工作日内，以书面形式向采购人提出质疑。</w:t>
      </w:r>
    </w:p>
    <w:p w14:paraId="3EE82014">
      <w:pPr>
        <w:keepNext w:val="0"/>
        <w:keepLines w:val="0"/>
        <w:pageBreakBefore w:val="0"/>
        <w:widowControl/>
        <w:kinsoku w:val="0"/>
        <w:wordWrap/>
        <w:overflowPunct/>
        <w:topLinePunct w:val="0"/>
        <w:autoSpaceDE w:val="0"/>
        <w:autoSpaceDN w:val="0"/>
        <w:bidi w:val="0"/>
        <w:adjustRightInd w:val="0"/>
        <w:snapToGrid w:val="0"/>
        <w:spacing w:before="2" w:line="300" w:lineRule="exact"/>
        <w:ind w:right="2" w:firstLine="525"/>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第五</w:t>
      </w:r>
      <w:r>
        <w:rPr>
          <w:rFonts w:hint="eastAsia" w:ascii="宋体" w:hAnsi="宋体" w:eastAsia="宋体" w:cs="宋体"/>
          <w:color w:val="auto"/>
          <w:spacing w:val="8"/>
          <w:sz w:val="24"/>
          <w:szCs w:val="24"/>
          <w:highlight w:val="none"/>
        </w:rPr>
        <w:t>十</w:t>
      </w:r>
      <w:r>
        <w:rPr>
          <w:rFonts w:hint="eastAsia" w:ascii="宋体" w:hAnsi="宋体" w:eastAsia="宋体" w:cs="宋体"/>
          <w:color w:val="auto"/>
          <w:spacing w:val="7"/>
          <w:sz w:val="24"/>
          <w:szCs w:val="24"/>
          <w:highlight w:val="none"/>
        </w:rPr>
        <w:t>三条：采购人应当在收到供应商的书面质疑后七个工作日内作出答复，并以书面形式通知质疑</w:t>
      </w:r>
      <w:r>
        <w:rPr>
          <w:rFonts w:hint="eastAsia" w:ascii="宋体" w:hAnsi="宋体" w:eastAsia="宋体" w:cs="宋体"/>
          <w:color w:val="auto"/>
          <w:spacing w:val="15"/>
          <w:sz w:val="24"/>
          <w:szCs w:val="24"/>
          <w:highlight w:val="none"/>
        </w:rPr>
        <w:t>供</w:t>
      </w:r>
      <w:r>
        <w:rPr>
          <w:rFonts w:hint="eastAsia" w:ascii="宋体" w:hAnsi="宋体" w:eastAsia="宋体" w:cs="宋体"/>
          <w:color w:val="auto"/>
          <w:spacing w:val="9"/>
          <w:sz w:val="24"/>
          <w:szCs w:val="24"/>
          <w:highlight w:val="none"/>
        </w:rPr>
        <w:t>应商和其他有关供应商，但答复的内容不得涉及商业秘密。</w:t>
      </w:r>
    </w:p>
    <w:p w14:paraId="4AC63042">
      <w:pPr>
        <w:keepNext w:val="0"/>
        <w:keepLines w:val="0"/>
        <w:pageBreakBefore w:val="0"/>
        <w:widowControl/>
        <w:kinsoku w:val="0"/>
        <w:wordWrap/>
        <w:overflowPunct/>
        <w:topLinePunct w:val="0"/>
        <w:autoSpaceDE w:val="0"/>
        <w:autoSpaceDN w:val="0"/>
        <w:bidi w:val="0"/>
        <w:adjustRightInd w:val="0"/>
        <w:snapToGrid w:val="0"/>
        <w:spacing w:before="2" w:line="300" w:lineRule="exact"/>
        <w:ind w:left="17" w:right="2" w:firstLine="508"/>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第五十</w:t>
      </w:r>
      <w:r>
        <w:rPr>
          <w:rFonts w:hint="eastAsia" w:ascii="宋体" w:hAnsi="宋体" w:eastAsia="宋体" w:cs="宋体"/>
          <w:color w:val="auto"/>
          <w:spacing w:val="9"/>
          <w:sz w:val="24"/>
          <w:szCs w:val="24"/>
          <w:highlight w:val="none"/>
        </w:rPr>
        <w:t>五条:质疑供应商对采购人、采购代理机构的答复不满意或者采购人、采购代理机构未在规定</w:t>
      </w:r>
      <w:r>
        <w:rPr>
          <w:rFonts w:hint="eastAsia" w:ascii="宋体" w:hAnsi="宋体" w:eastAsia="宋体" w:cs="宋体"/>
          <w:color w:val="auto"/>
          <w:spacing w:val="12"/>
          <w:sz w:val="24"/>
          <w:szCs w:val="24"/>
          <w:highlight w:val="none"/>
        </w:rPr>
        <w:t>的</w:t>
      </w:r>
      <w:r>
        <w:rPr>
          <w:rFonts w:hint="eastAsia" w:ascii="宋体" w:hAnsi="宋体" w:eastAsia="宋体" w:cs="宋体"/>
          <w:color w:val="auto"/>
          <w:spacing w:val="9"/>
          <w:sz w:val="24"/>
          <w:szCs w:val="24"/>
          <w:highlight w:val="none"/>
        </w:rPr>
        <w:t>时间内作出答复的，可以在答复期满后十五个工作日内向同级政府采购监督管理部门投诉。</w:t>
      </w:r>
    </w:p>
    <w:p w14:paraId="52E53317">
      <w:pPr>
        <w:keepNext w:val="0"/>
        <w:keepLines w:val="0"/>
        <w:pageBreakBefore w:val="0"/>
        <w:widowControl/>
        <w:kinsoku w:val="0"/>
        <w:wordWrap/>
        <w:overflowPunct/>
        <w:topLinePunct w:val="0"/>
        <w:autoSpaceDE w:val="0"/>
        <w:autoSpaceDN w:val="0"/>
        <w:bidi w:val="0"/>
        <w:adjustRightInd w:val="0"/>
        <w:snapToGrid w:val="0"/>
        <w:spacing w:before="2" w:line="300" w:lineRule="exact"/>
        <w:ind w:left="3" w:right="2" w:firstLine="42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《政府</w:t>
      </w:r>
      <w:r>
        <w:rPr>
          <w:rFonts w:hint="eastAsia" w:ascii="宋体" w:hAnsi="宋体" w:eastAsia="宋体" w:cs="宋体"/>
          <w:color w:val="auto"/>
          <w:spacing w:val="9"/>
          <w:sz w:val="24"/>
          <w:szCs w:val="24"/>
          <w:highlight w:val="none"/>
        </w:rPr>
        <w:t>采购实施条例》第五十五条：供应商质疑、投诉应当有明确的请求和必要的证明材料。供应商</w:t>
      </w:r>
      <w:r>
        <w:rPr>
          <w:rFonts w:hint="eastAsia" w:ascii="宋体" w:hAnsi="宋体" w:eastAsia="宋体" w:cs="宋体"/>
          <w:color w:val="auto"/>
          <w:spacing w:val="16"/>
          <w:sz w:val="24"/>
          <w:szCs w:val="24"/>
          <w:highlight w:val="none"/>
        </w:rPr>
        <w:t>投</w:t>
      </w:r>
      <w:r>
        <w:rPr>
          <w:rFonts w:hint="eastAsia" w:ascii="宋体" w:hAnsi="宋体" w:eastAsia="宋体" w:cs="宋体"/>
          <w:color w:val="auto"/>
          <w:spacing w:val="11"/>
          <w:sz w:val="24"/>
          <w:szCs w:val="24"/>
          <w:highlight w:val="none"/>
        </w:rPr>
        <w:t>诉</w:t>
      </w:r>
      <w:r>
        <w:rPr>
          <w:rFonts w:hint="eastAsia" w:ascii="宋体" w:hAnsi="宋体" w:eastAsia="宋体" w:cs="宋体"/>
          <w:color w:val="auto"/>
          <w:spacing w:val="8"/>
          <w:sz w:val="24"/>
          <w:szCs w:val="24"/>
          <w:highlight w:val="none"/>
        </w:rPr>
        <w:t>的事项不得超出质疑事项的范围。</w:t>
      </w:r>
    </w:p>
    <w:p w14:paraId="5F89233B">
      <w:pPr>
        <w:keepNext w:val="0"/>
        <w:keepLines w:val="0"/>
        <w:pageBreakBefore w:val="0"/>
        <w:widowControl/>
        <w:kinsoku w:val="0"/>
        <w:wordWrap/>
        <w:overflowPunct/>
        <w:topLinePunct w:val="0"/>
        <w:autoSpaceDE w:val="0"/>
        <w:autoSpaceDN w:val="0"/>
        <w:bidi w:val="0"/>
        <w:adjustRightInd w:val="0"/>
        <w:snapToGrid w:val="0"/>
        <w:spacing w:line="300" w:lineRule="exact"/>
        <w:ind w:left="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1"/>
          <w:position w:val="1"/>
          <w:sz w:val="24"/>
          <w:szCs w:val="24"/>
          <w:highlight w:val="none"/>
          <w14:textOutline w14:w="3795" w14:cap="sq" w14:cmpd="sng">
            <w14:solidFill>
              <w14:srgbClr w14:val="000000"/>
            </w14:solidFill>
            <w14:prstDash w14:val="solid"/>
            <w14:bevel/>
          </w14:textOutline>
        </w:rPr>
        <w:t>二</w:t>
      </w:r>
      <w:r>
        <w:rPr>
          <w:rFonts w:hint="eastAsia" w:ascii="宋体" w:hAnsi="宋体" w:eastAsia="宋体" w:cs="宋体"/>
          <w:color w:val="auto"/>
          <w:spacing w:val="8"/>
          <w:position w:val="1"/>
          <w:sz w:val="24"/>
          <w:szCs w:val="24"/>
          <w:highlight w:val="none"/>
          <w14:textOutline w14:w="3795" w14:cap="sq" w14:cmpd="sng">
            <w14:solidFill>
              <w14:srgbClr w14:val="000000"/>
            </w14:solidFill>
            <w14:prstDash w14:val="solid"/>
            <w14:bevel/>
          </w14:textOutline>
        </w:rPr>
        <w:t>、书面方式</w:t>
      </w:r>
    </w:p>
    <w:p w14:paraId="46A7B054">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《政府采购质疑和投诉办法》第十八条 投诉人投诉时,应当提交投诉书和必要的证明材料，并按照被投诉采购人、采购代理机构（以下简称被投诉人）和与投诉事项有关的供应商数量提供投诉书的副本。投诉书应当包括下列内容：</w:t>
      </w:r>
    </w:p>
    <w:p w14:paraId="54187042">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（一）投诉人和被投诉人的姓名或者名称、通讯地址、邮编、联系人及联系电话；</w:t>
      </w:r>
    </w:p>
    <w:p w14:paraId="64C6EAB0">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（二）质疑和质疑答复情况说明及相关证明材料；</w:t>
      </w:r>
    </w:p>
    <w:p w14:paraId="1BEAAFE5">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（三）具体、明确的投诉事项和与投诉事项相关的投诉请求；</w:t>
      </w:r>
    </w:p>
    <w:p w14:paraId="05805897">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（四）事实依据；</w:t>
      </w:r>
    </w:p>
    <w:p w14:paraId="7E4219C0">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（五）法律依据；</w:t>
      </w:r>
    </w:p>
    <w:p w14:paraId="63D308DF">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（六）提起投诉的日期。</w:t>
      </w:r>
    </w:p>
    <w:p w14:paraId="430E3B40">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投诉人为自然人的，应当由本人签字；投诉人为法人或者其他组织的，应当由法定代表人、主要负责人，或者其授权代表签字或者盖章，并加盖公章。</w:t>
      </w:r>
    </w:p>
    <w:p w14:paraId="38A013CD">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《政府采购质疑和投诉办法》第十九条 投诉人应当根据本办法第七条第二款规定的信息内容，并按照其规定的方式提起投诉。</w:t>
      </w:r>
    </w:p>
    <w:p w14:paraId="06BDA1BA">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投诉人提起投诉应当符合下列条件：</w:t>
      </w:r>
    </w:p>
    <w:p w14:paraId="76546A8A">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（一）提起投诉前已依法进行质疑；</w:t>
      </w:r>
    </w:p>
    <w:p w14:paraId="2EF7EA19">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（二）投诉书内容符合本办法的规定；</w:t>
      </w:r>
    </w:p>
    <w:p w14:paraId="739AD86C">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（三）在投诉有效期限内提起投诉；</w:t>
      </w:r>
    </w:p>
    <w:p w14:paraId="0034C614">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（四）同一投诉事项未经财政部门投诉处理；</w:t>
      </w:r>
    </w:p>
    <w:p w14:paraId="21C2F50B">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（五）财政部规定的其他条件。</w:t>
      </w:r>
    </w:p>
    <w:p w14:paraId="325A88A8">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《政府采购质疑和投诉办法》第二十条 供应商投诉的事项不得超出已质疑事项的范围，但基于质疑答复内容提出的投诉事项除外。</w:t>
      </w:r>
    </w:p>
    <w:p w14:paraId="1C0E889E">
      <w:pPr>
        <w:keepNext w:val="0"/>
        <w:keepLines w:val="0"/>
        <w:pageBreakBefore w:val="0"/>
        <w:widowControl/>
        <w:kinsoku w:val="0"/>
        <w:wordWrap/>
        <w:overflowPunct/>
        <w:topLinePunct w:val="0"/>
        <w:autoSpaceDE w:val="0"/>
        <w:autoSpaceDN w:val="0"/>
        <w:bidi w:val="0"/>
        <w:adjustRightInd w:val="0"/>
        <w:snapToGrid w:val="0"/>
        <w:spacing w:before="65" w:line="30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0"/>
          <w:position w:val="1"/>
          <w:sz w:val="24"/>
          <w:szCs w:val="24"/>
          <w:highlight w:val="none"/>
          <w14:textOutline w14:w="3795" w14:cap="sq" w14:cmpd="sng">
            <w14:solidFill>
              <w14:srgbClr w14:val="000000"/>
            </w14:solidFill>
            <w14:prstDash w14:val="solid"/>
            <w14:bevel/>
          </w14:textOutline>
        </w:rPr>
        <w:t>三、虚假、恶意投诉法律责任</w:t>
      </w:r>
    </w:p>
    <w:p w14:paraId="192D8001">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第三十七条 投诉人在全国范围12个月内三次以上投诉查无实据的，由财政部门列入不良行为记录名单。</w:t>
      </w:r>
    </w:p>
    <w:p w14:paraId="11EDF88F">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投诉人有下列行为之一的，属于虚假、恶意投诉，由财政部门列入不良行为记录名单，禁止其1至3年内参加政府采购活动：</w:t>
      </w:r>
    </w:p>
    <w:p w14:paraId="5EB4B513">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（一）捏造事实；</w:t>
      </w:r>
    </w:p>
    <w:p w14:paraId="5CBE73E2">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（二）提供虚假材料；</w:t>
      </w:r>
    </w:p>
    <w:p w14:paraId="07C5A566">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（三）以非法手段取得证明材料。</w:t>
      </w:r>
    </w:p>
    <w:p w14:paraId="28F20FE6">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证据来源的合法性存在明显疑问，投诉人无法证明其取得方式合法的，视为以非法手段取得证明材料。</w:t>
      </w:r>
    </w:p>
    <w:p w14:paraId="5EE119D0">
      <w:pPr>
        <w:keepNext w:val="0"/>
        <w:keepLines w:val="0"/>
        <w:pageBreakBefore w:val="0"/>
        <w:widowControl w:val="0"/>
        <w:kinsoku/>
        <w:wordWrap/>
        <w:overflowPunct/>
        <w:topLinePunct w:val="0"/>
        <w:autoSpaceDE/>
        <w:autoSpaceDN/>
        <w:bidi w:val="0"/>
        <w:adjustRightInd/>
        <w:snapToGrid/>
        <w:spacing w:before="167" w:line="300" w:lineRule="exact"/>
        <w:ind w:firstLine="514"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pacing w:val="8"/>
          <w:sz w:val="24"/>
          <w:szCs w:val="24"/>
          <w:highlight w:val="none"/>
          <w14:textOutline w14:w="5793" w14:cap="sq" w14:cmpd="sng">
            <w14:solidFill>
              <w14:srgbClr w14:val="000000"/>
            </w14:solidFill>
            <w14:prstDash w14:val="solid"/>
            <w14:bevel/>
          </w14:textOutline>
        </w:rPr>
        <w:t>质疑函范</w:t>
      </w:r>
      <w:r>
        <w:rPr>
          <w:rFonts w:hint="eastAsia" w:ascii="宋体" w:hAnsi="宋体" w:eastAsia="宋体" w:cs="宋体"/>
          <w:b/>
          <w:bCs/>
          <w:color w:val="auto"/>
          <w:spacing w:val="7"/>
          <w:sz w:val="24"/>
          <w:szCs w:val="24"/>
          <w:highlight w:val="none"/>
          <w14:textOutline w14:w="5793" w14:cap="sq" w14:cmpd="sng">
            <w14:solidFill>
              <w14:srgbClr w14:val="000000"/>
            </w14:solidFill>
            <w14:prstDash w14:val="solid"/>
            <w14:bevel/>
          </w14:textOutline>
        </w:rPr>
        <w:t>本</w:t>
      </w:r>
    </w:p>
    <w:p w14:paraId="1BC7DBBC">
      <w:pPr>
        <w:keepNext w:val="0"/>
        <w:keepLines w:val="0"/>
        <w:pageBreakBefore w:val="0"/>
        <w:wordWrap/>
        <w:overflowPunct/>
        <w:topLinePunct w:val="0"/>
        <w:bidi w:val="0"/>
        <w:spacing w:before="65" w:line="300" w:lineRule="exact"/>
        <w:ind w:left="5"/>
        <w:rPr>
          <w:rFonts w:hint="eastAsia" w:ascii="宋体" w:hAnsi="宋体" w:eastAsia="宋体" w:cs="宋体"/>
          <w:color w:val="auto"/>
          <w:sz w:val="24"/>
          <w:szCs w:val="24"/>
          <w:highlight w:val="none"/>
        </w:rPr>
      </w:pPr>
      <w:r>
        <w:rPr>
          <w:rFonts w:hint="eastAsia" w:ascii="宋体" w:hAnsi="宋体" w:eastAsia="宋体" w:cs="宋体"/>
          <w:color w:val="auto"/>
          <w:spacing w:val="9"/>
          <w:position w:val="2"/>
          <w:sz w:val="24"/>
          <w:szCs w:val="24"/>
          <w:highlight w:val="none"/>
        </w:rPr>
        <w:t>一、质疑供应商基本信</w:t>
      </w:r>
      <w:r>
        <w:rPr>
          <w:rFonts w:hint="eastAsia" w:ascii="宋体" w:hAnsi="宋体" w:eastAsia="宋体" w:cs="宋体"/>
          <w:color w:val="auto"/>
          <w:spacing w:val="7"/>
          <w:position w:val="2"/>
          <w:sz w:val="24"/>
          <w:szCs w:val="24"/>
          <w:highlight w:val="none"/>
        </w:rPr>
        <w:t>息</w:t>
      </w:r>
    </w:p>
    <w:p w14:paraId="7D192370">
      <w:pPr>
        <w:keepNext w:val="0"/>
        <w:keepLines w:val="0"/>
        <w:pageBreakBefore w:val="0"/>
        <w:wordWrap/>
        <w:overflowPunct/>
        <w:topLinePunct w:val="0"/>
        <w:bidi w:val="0"/>
        <w:spacing w:before="197"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9"/>
          <w:sz w:val="24"/>
          <w:szCs w:val="24"/>
          <w:highlight w:val="none"/>
        </w:rPr>
        <w:t>质</w:t>
      </w:r>
      <w:r>
        <w:rPr>
          <w:rFonts w:hint="eastAsia" w:ascii="宋体" w:hAnsi="宋体" w:eastAsia="宋体" w:cs="宋体"/>
          <w:color w:val="auto"/>
          <w:spacing w:val="6"/>
          <w:sz w:val="24"/>
          <w:szCs w:val="24"/>
          <w:highlight w:val="none"/>
        </w:rPr>
        <w:t>疑供应商：</w:t>
      </w:r>
    </w:p>
    <w:p w14:paraId="15867DF4">
      <w:pPr>
        <w:keepNext w:val="0"/>
        <w:keepLines w:val="0"/>
        <w:pageBreakBefore w:val="0"/>
        <w:wordWrap/>
        <w:overflowPunct/>
        <w:topLinePunct w:val="0"/>
        <w:bidi w:val="0"/>
        <w:spacing w:before="293" w:line="300" w:lineRule="exact"/>
        <w:ind w:left="1"/>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地址：</w:t>
      </w:r>
      <w:r>
        <w:rPr>
          <w:rFonts w:hint="eastAsia" w:ascii="宋体" w:hAnsi="宋体" w:eastAsia="宋体" w:cs="宋体"/>
          <w:color w:val="auto"/>
          <w:spacing w:val="-3"/>
          <w:sz w:val="24"/>
          <w:szCs w:val="24"/>
          <w:highlight w:val="none"/>
        </w:rPr>
        <w:t>邮编：</w:t>
      </w:r>
    </w:p>
    <w:p w14:paraId="2919750F">
      <w:pPr>
        <w:keepNext w:val="0"/>
        <w:keepLines w:val="0"/>
        <w:pageBreakBefore w:val="0"/>
        <w:wordWrap/>
        <w:overflowPunct/>
        <w:topLinePunct w:val="0"/>
        <w:bidi w:val="0"/>
        <w:spacing w:before="293"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rPr>
        <w:t>联系人：</w:t>
      </w:r>
      <w:r>
        <w:rPr>
          <w:rFonts w:hint="eastAsia" w:ascii="宋体" w:hAnsi="宋体" w:eastAsia="宋体" w:cs="宋体"/>
          <w:color w:val="auto"/>
          <w:sz w:val="24"/>
          <w:szCs w:val="24"/>
          <w:highlight w:val="none"/>
        </w:rPr>
        <w:t>联系电话：</w:t>
      </w:r>
    </w:p>
    <w:p w14:paraId="2210813D">
      <w:pPr>
        <w:keepNext w:val="0"/>
        <w:keepLines w:val="0"/>
        <w:pageBreakBefore w:val="0"/>
        <w:wordWrap/>
        <w:overflowPunct/>
        <w:topLinePunct w:val="0"/>
        <w:bidi w:val="0"/>
        <w:spacing w:before="291"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授权代表：</w:t>
      </w:r>
    </w:p>
    <w:p w14:paraId="17CA17FE">
      <w:pPr>
        <w:keepNext w:val="0"/>
        <w:keepLines w:val="0"/>
        <w:pageBreakBefore w:val="0"/>
        <w:wordWrap/>
        <w:overflowPunct/>
        <w:topLinePunct w:val="0"/>
        <w:bidi w:val="0"/>
        <w:spacing w:before="294"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rPr>
        <w:t>联</w:t>
      </w:r>
      <w:r>
        <w:rPr>
          <w:rFonts w:hint="eastAsia" w:ascii="宋体" w:hAnsi="宋体" w:eastAsia="宋体" w:cs="宋体"/>
          <w:color w:val="auto"/>
          <w:spacing w:val="5"/>
          <w:sz w:val="24"/>
          <w:szCs w:val="24"/>
          <w:highlight w:val="none"/>
        </w:rPr>
        <w:t>系电话：</w:t>
      </w:r>
    </w:p>
    <w:p w14:paraId="12E1A950">
      <w:pPr>
        <w:keepNext w:val="0"/>
        <w:keepLines w:val="0"/>
        <w:pageBreakBefore w:val="0"/>
        <w:wordWrap/>
        <w:overflowPunct/>
        <w:topLinePunct w:val="0"/>
        <w:bidi w:val="0"/>
        <w:spacing w:before="291" w:line="300" w:lineRule="exact"/>
        <w:ind w:left="1"/>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rPr>
        <w:t>地址：邮编：</w:t>
      </w:r>
    </w:p>
    <w:p w14:paraId="422B4495">
      <w:pPr>
        <w:keepNext w:val="0"/>
        <w:keepLines w:val="0"/>
        <w:pageBreakBefore w:val="0"/>
        <w:wordWrap/>
        <w:overflowPunct/>
        <w:topLinePunct w:val="0"/>
        <w:bidi w:val="0"/>
        <w:spacing w:before="293" w:line="300" w:lineRule="exact"/>
        <w:ind w:left="5"/>
        <w:rPr>
          <w:rFonts w:hint="eastAsia" w:ascii="宋体" w:hAnsi="宋体" w:eastAsia="宋体" w:cs="宋体"/>
          <w:color w:val="auto"/>
          <w:sz w:val="24"/>
          <w:szCs w:val="24"/>
          <w:highlight w:val="none"/>
        </w:rPr>
      </w:pPr>
      <w:r>
        <w:rPr>
          <w:rFonts w:hint="eastAsia" w:ascii="宋体" w:hAnsi="宋体" w:eastAsia="宋体" w:cs="宋体"/>
          <w:color w:val="auto"/>
          <w:spacing w:val="14"/>
          <w:position w:val="1"/>
          <w:sz w:val="24"/>
          <w:szCs w:val="24"/>
          <w:highlight w:val="none"/>
        </w:rPr>
        <w:t>二</w:t>
      </w:r>
      <w:r>
        <w:rPr>
          <w:rFonts w:hint="eastAsia" w:ascii="宋体" w:hAnsi="宋体" w:eastAsia="宋体" w:cs="宋体"/>
          <w:color w:val="auto"/>
          <w:spacing w:val="8"/>
          <w:position w:val="1"/>
          <w:sz w:val="24"/>
          <w:szCs w:val="24"/>
          <w:highlight w:val="none"/>
        </w:rPr>
        <w:t>、质疑项目基本情况</w:t>
      </w:r>
    </w:p>
    <w:p w14:paraId="125D20A4">
      <w:pPr>
        <w:keepNext w:val="0"/>
        <w:keepLines w:val="0"/>
        <w:pageBreakBefore w:val="0"/>
        <w:wordWrap/>
        <w:overflowPunct/>
        <w:topLinePunct w:val="0"/>
        <w:bidi w:val="0"/>
        <w:spacing w:before="266"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0"/>
          <w:sz w:val="24"/>
          <w:szCs w:val="24"/>
          <w:highlight w:val="none"/>
        </w:rPr>
        <w:t>质</w:t>
      </w:r>
      <w:r>
        <w:rPr>
          <w:rFonts w:hint="eastAsia" w:ascii="宋体" w:hAnsi="宋体" w:eastAsia="宋体" w:cs="宋体"/>
          <w:color w:val="auto"/>
          <w:spacing w:val="7"/>
          <w:sz w:val="24"/>
          <w:szCs w:val="24"/>
          <w:highlight w:val="none"/>
        </w:rPr>
        <w:t>疑项目的名称：</w:t>
      </w:r>
    </w:p>
    <w:p w14:paraId="15DF1D23">
      <w:pPr>
        <w:keepNext w:val="0"/>
        <w:keepLines w:val="0"/>
        <w:pageBreakBefore w:val="0"/>
        <w:wordWrap/>
        <w:overflowPunct/>
        <w:topLinePunct w:val="0"/>
        <w:bidi w:val="0"/>
        <w:spacing w:before="293"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质疑项目的编号：</w:t>
      </w:r>
      <w:r>
        <w:rPr>
          <w:rFonts w:hint="eastAsia" w:ascii="宋体" w:hAnsi="宋体" w:eastAsia="宋体" w:cs="宋体"/>
          <w:color w:val="auto"/>
          <w:spacing w:val="-1"/>
          <w:sz w:val="24"/>
          <w:szCs w:val="24"/>
          <w:highlight w:val="none"/>
        </w:rPr>
        <w:t>包号：</w:t>
      </w:r>
    </w:p>
    <w:p w14:paraId="71BF07A6">
      <w:pPr>
        <w:keepNext w:val="0"/>
        <w:keepLines w:val="0"/>
        <w:pageBreakBefore w:val="0"/>
        <w:wordWrap/>
        <w:overflowPunct/>
        <w:topLinePunct w:val="0"/>
        <w:bidi w:val="0"/>
        <w:spacing w:before="293"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采购人名称</w:t>
      </w:r>
      <w:r>
        <w:rPr>
          <w:rFonts w:hint="eastAsia" w:ascii="宋体" w:hAnsi="宋体" w:eastAsia="宋体" w:cs="宋体"/>
          <w:color w:val="auto"/>
          <w:spacing w:val="6"/>
          <w:sz w:val="24"/>
          <w:szCs w:val="24"/>
          <w:highlight w:val="none"/>
        </w:rPr>
        <w:t>：</w:t>
      </w:r>
    </w:p>
    <w:p w14:paraId="2DE3F524">
      <w:pPr>
        <w:keepNext w:val="0"/>
        <w:keepLines w:val="0"/>
        <w:pageBreakBefore w:val="0"/>
        <w:wordWrap/>
        <w:overflowPunct/>
        <w:topLinePunct w:val="0"/>
        <w:bidi w:val="0"/>
        <w:spacing w:before="294"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rPr>
        <w:t>采购文件获取日期</w:t>
      </w:r>
      <w:r>
        <w:rPr>
          <w:rFonts w:hint="eastAsia" w:ascii="宋体" w:hAnsi="宋体" w:eastAsia="宋体" w:cs="宋体"/>
          <w:color w:val="auto"/>
          <w:spacing w:val="6"/>
          <w:sz w:val="24"/>
          <w:szCs w:val="24"/>
          <w:highlight w:val="none"/>
        </w:rPr>
        <w:t>：</w:t>
      </w:r>
    </w:p>
    <w:p w14:paraId="0E8E0DF2">
      <w:pPr>
        <w:keepNext w:val="0"/>
        <w:keepLines w:val="0"/>
        <w:pageBreakBefore w:val="0"/>
        <w:wordWrap/>
        <w:overflowPunct/>
        <w:topLinePunct w:val="0"/>
        <w:bidi w:val="0"/>
        <w:spacing w:before="295" w:line="300" w:lineRule="exact"/>
        <w:ind w:left="1"/>
        <w:rPr>
          <w:rFonts w:hint="eastAsia" w:ascii="宋体" w:hAnsi="宋体" w:eastAsia="宋体" w:cs="宋体"/>
          <w:color w:val="auto"/>
          <w:sz w:val="24"/>
          <w:szCs w:val="24"/>
          <w:highlight w:val="none"/>
        </w:rPr>
      </w:pPr>
      <w:r>
        <w:rPr>
          <w:rFonts w:hint="eastAsia" w:ascii="宋体" w:hAnsi="宋体" w:eastAsia="宋体" w:cs="宋体"/>
          <w:color w:val="auto"/>
          <w:spacing w:val="9"/>
          <w:position w:val="1"/>
          <w:sz w:val="24"/>
          <w:szCs w:val="24"/>
          <w:highlight w:val="none"/>
        </w:rPr>
        <w:t>三、质疑事项具体内</w:t>
      </w:r>
      <w:r>
        <w:rPr>
          <w:rFonts w:hint="eastAsia" w:ascii="宋体" w:hAnsi="宋体" w:eastAsia="宋体" w:cs="宋体"/>
          <w:color w:val="auto"/>
          <w:spacing w:val="8"/>
          <w:position w:val="1"/>
          <w:sz w:val="24"/>
          <w:szCs w:val="24"/>
          <w:highlight w:val="none"/>
        </w:rPr>
        <w:t>容</w:t>
      </w:r>
    </w:p>
    <w:sdt>
      <w:sdtPr>
        <w:rPr>
          <w:rFonts w:hint="eastAsia" w:ascii="宋体" w:hAnsi="宋体" w:eastAsia="宋体" w:cs="宋体"/>
          <w:color w:val="auto"/>
          <w:sz w:val="24"/>
          <w:szCs w:val="24"/>
          <w:highlight w:val="none"/>
        </w:rPr>
        <w:id w:val="2"/>
        <w:docPartObj>
          <w:docPartGallery w:val="Table of Contents"/>
          <w:docPartUnique/>
        </w:docPartObj>
      </w:sdtPr>
      <w:sdtEndPr>
        <w:rPr>
          <w:rFonts w:hint="eastAsia" w:ascii="宋体" w:hAnsi="宋体" w:eastAsia="宋体" w:cs="宋体"/>
          <w:color w:val="auto"/>
          <w:sz w:val="24"/>
          <w:szCs w:val="24"/>
          <w:highlight w:val="none"/>
        </w:rPr>
      </w:sdtEndPr>
      <w:sdtContent>
        <w:p w14:paraId="41010DE0">
          <w:pPr>
            <w:keepNext w:val="0"/>
            <w:keepLines w:val="0"/>
            <w:pageBreakBefore w:val="0"/>
            <w:tabs>
              <w:tab w:val="right" w:leader="dot" w:pos="5505"/>
            </w:tabs>
            <w:wordWrap/>
            <w:overflowPunct/>
            <w:topLinePunct w:val="0"/>
            <w:bidi w:val="0"/>
            <w:spacing w:before="274" w:line="300" w:lineRule="exact"/>
            <w:ind w:left="2"/>
            <w:rPr>
              <w:rFonts w:hint="eastAsia" w:ascii="宋体" w:hAnsi="宋体" w:eastAsia="宋体" w:cs="宋体"/>
              <w:color w:val="auto"/>
              <w:sz w:val="24"/>
              <w:szCs w:val="24"/>
              <w:highlight w:val="none"/>
            </w:rPr>
          </w:pPr>
          <w:r>
            <w:rPr>
              <w:rFonts w:hint="eastAsia" w:ascii="宋体" w:hAnsi="宋体" w:eastAsia="宋体" w:cs="宋体"/>
              <w:color w:val="auto"/>
              <w:spacing w:val="-25"/>
              <w:sz w:val="24"/>
              <w:szCs w:val="24"/>
              <w:highlight w:val="none"/>
            </w:rPr>
            <w:t>质</w:t>
          </w:r>
          <w:r>
            <w:rPr>
              <w:rFonts w:hint="eastAsia" w:ascii="宋体" w:hAnsi="宋体" w:eastAsia="宋体" w:cs="宋体"/>
              <w:color w:val="auto"/>
              <w:spacing w:val="-22"/>
              <w:sz w:val="24"/>
              <w:szCs w:val="24"/>
              <w:highlight w:val="none"/>
            </w:rPr>
            <w:t>疑事项1：</w:t>
          </w:r>
          <w:r>
            <w:rPr>
              <w:rFonts w:hint="eastAsia" w:ascii="宋体" w:hAnsi="宋体" w:eastAsia="宋体" w:cs="宋体"/>
              <w:color w:val="auto"/>
              <w:sz w:val="24"/>
              <w:szCs w:val="24"/>
              <w:highlight w:val="none"/>
            </w:rPr>
            <w:tab/>
          </w:r>
        </w:p>
        <w:p w14:paraId="26A6222B">
          <w:pPr>
            <w:keepNext w:val="0"/>
            <w:keepLines w:val="0"/>
            <w:pageBreakBefore w:val="0"/>
            <w:tabs>
              <w:tab w:val="right" w:leader="dot" w:pos="5557"/>
            </w:tabs>
            <w:wordWrap/>
            <w:overflowPunct/>
            <w:topLinePunct w:val="0"/>
            <w:bidi w:val="0"/>
            <w:spacing w:before="294" w:line="300" w:lineRule="exact"/>
            <w:ind w:left="1"/>
            <w:rPr>
              <w:rFonts w:hint="eastAsia" w:ascii="宋体" w:hAnsi="宋体" w:eastAsia="宋体" w:cs="宋体"/>
              <w:color w:val="auto"/>
              <w:sz w:val="24"/>
              <w:szCs w:val="24"/>
              <w:highlight w:val="none"/>
            </w:rPr>
          </w:pPr>
          <w:r>
            <w:rPr>
              <w:rFonts w:hint="eastAsia" w:ascii="宋体" w:hAnsi="宋体" w:eastAsia="宋体" w:cs="宋体"/>
              <w:color w:val="auto"/>
              <w:spacing w:val="-24"/>
              <w:sz w:val="24"/>
              <w:szCs w:val="24"/>
              <w:highlight w:val="none"/>
            </w:rPr>
            <w:t>事</w:t>
          </w:r>
          <w:r>
            <w:rPr>
              <w:rFonts w:hint="eastAsia" w:ascii="宋体" w:hAnsi="宋体" w:eastAsia="宋体" w:cs="宋体"/>
              <w:color w:val="auto"/>
              <w:spacing w:val="-22"/>
              <w:sz w:val="24"/>
              <w:szCs w:val="24"/>
              <w:highlight w:val="none"/>
            </w:rPr>
            <w:t>实依据：</w:t>
          </w:r>
          <w:r>
            <w:rPr>
              <w:rFonts w:hint="eastAsia" w:ascii="宋体" w:hAnsi="宋体" w:eastAsia="宋体" w:cs="宋体"/>
              <w:color w:val="auto"/>
              <w:sz w:val="24"/>
              <w:szCs w:val="24"/>
              <w:highlight w:val="none"/>
            </w:rPr>
            <w:tab/>
          </w:r>
        </w:p>
        <w:p w14:paraId="5CB53351">
          <w:pPr>
            <w:keepNext w:val="0"/>
            <w:keepLines w:val="0"/>
            <w:pageBreakBefore w:val="0"/>
            <w:tabs>
              <w:tab w:val="right" w:leader="dot" w:pos="5557"/>
            </w:tabs>
            <w:wordWrap/>
            <w:overflowPunct/>
            <w:topLinePunct w:val="0"/>
            <w:bidi w:val="0"/>
            <w:spacing w:before="297" w:line="300" w:lineRule="exact"/>
            <w:ind w:left="2"/>
            <w:rPr>
              <w:rFonts w:hint="eastAsia" w:ascii="宋体" w:hAnsi="宋体" w:eastAsia="宋体" w:cs="宋体"/>
              <w:color w:val="auto"/>
              <w:sz w:val="24"/>
              <w:szCs w:val="24"/>
              <w:highlight w:val="none"/>
            </w:rPr>
          </w:pPr>
          <w:r>
            <w:rPr>
              <w:rFonts w:hint="eastAsia" w:ascii="宋体" w:hAnsi="宋体" w:eastAsia="宋体" w:cs="宋体"/>
              <w:color w:val="auto"/>
              <w:spacing w:val="-25"/>
              <w:sz w:val="24"/>
              <w:szCs w:val="24"/>
              <w:highlight w:val="none"/>
            </w:rPr>
            <w:t>法</w:t>
          </w:r>
          <w:r>
            <w:rPr>
              <w:rFonts w:hint="eastAsia" w:ascii="宋体" w:hAnsi="宋体" w:eastAsia="宋体" w:cs="宋体"/>
              <w:color w:val="auto"/>
              <w:spacing w:val="-22"/>
              <w:sz w:val="24"/>
              <w:szCs w:val="24"/>
              <w:highlight w:val="none"/>
            </w:rPr>
            <w:t>律依据：</w:t>
          </w:r>
          <w:r>
            <w:rPr>
              <w:rFonts w:hint="eastAsia" w:ascii="宋体" w:hAnsi="宋体" w:eastAsia="宋体" w:cs="宋体"/>
              <w:color w:val="auto"/>
              <w:sz w:val="24"/>
              <w:szCs w:val="24"/>
              <w:highlight w:val="none"/>
            </w:rPr>
            <w:tab/>
          </w:r>
        </w:p>
      </w:sdtContent>
    </w:sdt>
    <w:p w14:paraId="121D7BD5">
      <w:pPr>
        <w:keepNext w:val="0"/>
        <w:keepLines w:val="0"/>
        <w:pageBreakBefore w:val="0"/>
        <w:wordWrap/>
        <w:overflowPunct/>
        <w:topLinePunct w:val="0"/>
        <w:bidi w:val="0"/>
        <w:spacing w:before="294" w:line="300" w:lineRule="exact"/>
        <w:ind w:left="2"/>
        <w:rPr>
          <w:rFonts w:hint="eastAsia" w:ascii="宋体" w:hAnsi="宋体" w:eastAsia="宋体" w:cs="宋体"/>
          <w:color w:val="auto"/>
          <w:sz w:val="24"/>
          <w:szCs w:val="24"/>
          <w:highlight w:val="none"/>
        </w:rPr>
      </w:pPr>
      <w:r>
        <w:rPr>
          <w:rFonts w:hint="eastAsia" w:ascii="宋体" w:hAnsi="宋体" w:eastAsia="宋体" w:cs="宋体"/>
          <w:color w:val="auto"/>
          <w:spacing w:val="-1"/>
          <w:position w:val="26"/>
          <w:sz w:val="24"/>
          <w:szCs w:val="24"/>
          <w:highlight w:val="none"/>
        </w:rPr>
        <w:t>质疑事项2</w:t>
      </w:r>
    </w:p>
    <w:p w14:paraId="68E8AB96">
      <w:pPr>
        <w:keepNext w:val="0"/>
        <w:keepLines w:val="0"/>
        <w:pageBreakBefore w:val="0"/>
        <w:wordWrap/>
        <w:overflowPunct/>
        <w:topLinePunct w:val="0"/>
        <w:bidi w:val="0"/>
        <w:spacing w:line="300" w:lineRule="exact"/>
        <w:ind w:left="14"/>
        <w:rPr>
          <w:rFonts w:hint="eastAsia" w:ascii="宋体" w:hAnsi="宋体" w:eastAsia="宋体" w:cs="宋体"/>
          <w:color w:val="auto"/>
          <w:sz w:val="24"/>
          <w:szCs w:val="24"/>
          <w:highlight w:val="none"/>
        </w:rPr>
      </w:pPr>
      <w:r>
        <w:rPr>
          <w:rFonts w:hint="eastAsia" w:ascii="宋体" w:hAnsi="宋体" w:eastAsia="宋体" w:cs="宋体"/>
          <w:color w:val="auto"/>
          <w:spacing w:val="4"/>
          <w:position w:val="2"/>
          <w:sz w:val="24"/>
          <w:szCs w:val="24"/>
          <w:highlight w:val="none"/>
        </w:rPr>
        <w:t>……</w:t>
      </w:r>
    </w:p>
    <w:p w14:paraId="2F881A78">
      <w:pPr>
        <w:keepNext w:val="0"/>
        <w:keepLines w:val="0"/>
        <w:pageBreakBefore w:val="0"/>
        <w:wordWrap/>
        <w:overflowPunct/>
        <w:topLinePunct w:val="0"/>
        <w:bidi w:val="0"/>
        <w:spacing w:before="217" w:line="300" w:lineRule="exact"/>
        <w:ind w:left="21"/>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四、与质疑事项相关的质疑请</w:t>
      </w:r>
      <w:r>
        <w:rPr>
          <w:rFonts w:hint="eastAsia" w:ascii="宋体" w:hAnsi="宋体" w:eastAsia="宋体" w:cs="宋体"/>
          <w:color w:val="auto"/>
          <w:spacing w:val="5"/>
          <w:sz w:val="24"/>
          <w:szCs w:val="24"/>
          <w:highlight w:val="none"/>
        </w:rPr>
        <w:t>求</w:t>
      </w:r>
    </w:p>
    <w:p w14:paraId="3D15CAF6">
      <w:pPr>
        <w:keepNext w:val="0"/>
        <w:keepLines w:val="0"/>
        <w:pageBreakBefore w:val="0"/>
        <w:wordWrap/>
        <w:overflowPunct/>
        <w:topLinePunct w:val="0"/>
        <w:bidi w:val="0"/>
        <w:spacing w:before="291"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rPr>
        <w:t>请</w:t>
      </w:r>
      <w:r>
        <w:rPr>
          <w:rFonts w:hint="eastAsia" w:ascii="宋体" w:hAnsi="宋体" w:eastAsia="宋体" w:cs="宋体"/>
          <w:color w:val="auto"/>
          <w:spacing w:val="3"/>
          <w:sz w:val="24"/>
          <w:szCs w:val="24"/>
          <w:highlight w:val="none"/>
        </w:rPr>
        <w:t>求：</w:t>
      </w:r>
    </w:p>
    <w:p w14:paraId="2DCE89F2">
      <w:pPr>
        <w:keepNext w:val="0"/>
        <w:keepLines w:val="0"/>
        <w:pageBreakBefore w:val="0"/>
        <w:wordWrap/>
        <w:overflowPunct/>
        <w:topLinePunct w:val="0"/>
        <w:bidi w:val="0"/>
        <w:spacing w:before="294" w:line="300" w:lineRule="exact"/>
        <w:ind w:left="37"/>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pacing w:val="-2"/>
          <w:sz w:val="24"/>
          <w:szCs w:val="24"/>
          <w:highlight w:val="none"/>
        </w:rPr>
        <w:t>签字(签章</w:t>
      </w:r>
      <w:r>
        <w:rPr>
          <w:rFonts w:hint="eastAsia" w:ascii="宋体" w:hAnsi="宋体" w:eastAsia="宋体" w:cs="宋体"/>
          <w:color w:val="auto"/>
          <w:spacing w:val="-1"/>
          <w:sz w:val="24"/>
          <w:szCs w:val="24"/>
          <w:highlight w:val="none"/>
        </w:rPr>
        <w:t>)：公章：</w:t>
      </w: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1"/>
          <w:sz w:val="24"/>
          <w:szCs w:val="24"/>
          <w:highlight w:val="none"/>
        </w:rPr>
        <w:t>日</w:t>
      </w:r>
      <w:r>
        <w:rPr>
          <w:rFonts w:hint="eastAsia" w:ascii="宋体" w:hAnsi="宋体" w:eastAsia="宋体" w:cs="宋体"/>
          <w:color w:val="auto"/>
          <w:spacing w:val="-8"/>
          <w:sz w:val="24"/>
          <w:szCs w:val="24"/>
          <w:highlight w:val="none"/>
        </w:rPr>
        <w:t>期：</w:t>
      </w:r>
    </w:p>
    <w:p w14:paraId="6146AEAB">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32、</w:t>
      </w:r>
      <w:r>
        <w:rPr>
          <w:rFonts w:hint="eastAsia" w:ascii="宋体" w:hAnsi="宋体" w:eastAsia="宋体" w:cs="宋体"/>
          <w:b/>
          <w:bCs/>
          <w:color w:val="auto"/>
          <w:sz w:val="24"/>
          <w:szCs w:val="24"/>
          <w:highlight w:val="none"/>
        </w:rPr>
        <w:t>招标代理费</w:t>
      </w:r>
    </w:p>
    <w:p w14:paraId="449A9AE6">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参照国家计委计价格【2002】1980号、发改办价格【2011】534号的文计算方法下浮30%收取，不足3000元按3000元计取，本项目招标代理服务费由中标供应商支付。</w:t>
      </w:r>
    </w:p>
    <w:p w14:paraId="75E77FFA">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00" w:lineRule="exact"/>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中标人须在领取中标通知书时一次性付清招标代理服务费。</w:t>
      </w:r>
    </w:p>
    <w:p w14:paraId="14D7613F">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33、其它</w:t>
      </w:r>
    </w:p>
    <w:p w14:paraId="61DDF685">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w:t>
      </w:r>
      <w:r>
        <w:rPr>
          <w:rFonts w:hint="eastAsia" w:ascii="宋体" w:hAnsi="宋体" w:eastAsia="宋体" w:cs="宋体"/>
          <w:color w:val="auto"/>
          <w:kern w:val="0"/>
          <w:sz w:val="24"/>
          <w:szCs w:val="24"/>
          <w:highlight w:val="none"/>
          <w:lang w:eastAsia="zh-CN"/>
        </w:rPr>
        <w:t>采购文件</w:t>
      </w:r>
      <w:r>
        <w:rPr>
          <w:rFonts w:hint="eastAsia" w:ascii="宋体" w:hAnsi="宋体" w:eastAsia="宋体" w:cs="宋体"/>
          <w:color w:val="auto"/>
          <w:kern w:val="0"/>
          <w:sz w:val="24"/>
          <w:szCs w:val="24"/>
          <w:highlight w:val="none"/>
        </w:rPr>
        <w:t>是根据《中华人民共和国</w:t>
      </w:r>
      <w:r>
        <w:rPr>
          <w:rFonts w:hint="eastAsia" w:ascii="宋体" w:hAnsi="宋体" w:eastAsia="宋体" w:cs="宋体"/>
          <w:color w:val="auto"/>
          <w:kern w:val="0"/>
          <w:sz w:val="24"/>
          <w:szCs w:val="24"/>
          <w:highlight w:val="none"/>
          <w:lang w:val="en-US" w:eastAsia="zh-CN"/>
        </w:rPr>
        <w:t>政府采购法</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及《</w:t>
      </w:r>
      <w:r>
        <w:rPr>
          <w:rFonts w:hint="eastAsia" w:ascii="宋体" w:hAnsi="宋体" w:eastAsia="宋体" w:cs="宋体"/>
          <w:color w:val="auto"/>
          <w:kern w:val="0"/>
          <w:sz w:val="24"/>
          <w:szCs w:val="24"/>
          <w:highlight w:val="none"/>
        </w:rPr>
        <w:t>中华人民共和国</w:t>
      </w:r>
      <w:r>
        <w:rPr>
          <w:rFonts w:hint="eastAsia" w:ascii="宋体" w:hAnsi="宋体" w:eastAsia="宋体" w:cs="宋体"/>
          <w:color w:val="auto"/>
          <w:kern w:val="0"/>
          <w:sz w:val="24"/>
          <w:szCs w:val="24"/>
          <w:highlight w:val="none"/>
          <w:lang w:val="en-US" w:eastAsia="zh-CN"/>
        </w:rPr>
        <w:t>政府采购法实施条例》</w:t>
      </w:r>
      <w:r>
        <w:rPr>
          <w:rFonts w:hint="eastAsia" w:ascii="宋体" w:hAnsi="宋体" w:eastAsia="宋体" w:cs="宋体"/>
          <w:color w:val="auto"/>
          <w:kern w:val="0"/>
          <w:sz w:val="24"/>
          <w:szCs w:val="24"/>
          <w:highlight w:val="none"/>
        </w:rPr>
        <w:t>的规定编制。</w:t>
      </w:r>
    </w:p>
    <w:p w14:paraId="328A2D30">
      <w:pP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br w:type="page"/>
      </w:r>
    </w:p>
    <w:p w14:paraId="66DB9AF1">
      <w:pPr>
        <w:autoSpaceDE w:val="0"/>
        <w:autoSpaceDN w:val="0"/>
        <w:adjustRightInd w:val="0"/>
        <w:spacing w:line="360" w:lineRule="auto"/>
        <w:jc w:val="center"/>
        <w:outlineLvl w:val="0"/>
        <w:rPr>
          <w:rFonts w:hint="eastAsia" w:ascii="宋体" w:hAnsi="宋体" w:eastAsia="宋体" w:cs="宋体"/>
          <w:color w:val="000000"/>
          <w:sz w:val="48"/>
          <w:szCs w:val="48"/>
          <w:highlight w:val="none"/>
          <w:lang w:eastAsia="zh-CN"/>
        </w:rPr>
      </w:pPr>
      <w:bookmarkStart w:id="7" w:name="_Toc17422"/>
      <w:r>
        <w:rPr>
          <w:rFonts w:hint="eastAsia" w:ascii="宋体" w:hAnsi="宋体" w:eastAsia="宋体" w:cs="宋体"/>
          <w:b/>
          <w:bCs/>
          <w:color w:val="auto"/>
          <w:kern w:val="0"/>
          <w:sz w:val="28"/>
          <w:szCs w:val="28"/>
          <w:highlight w:val="none"/>
          <w:lang w:val="en-US" w:eastAsia="zh-CN"/>
        </w:rPr>
        <w:t xml:space="preserve">第四章  </w:t>
      </w:r>
      <w:r>
        <w:rPr>
          <w:rFonts w:hint="eastAsia" w:ascii="宋体" w:hAnsi="宋体" w:eastAsia="宋体" w:cs="宋体"/>
          <w:b/>
          <w:bCs/>
          <w:color w:val="auto"/>
          <w:kern w:val="0"/>
          <w:sz w:val="30"/>
          <w:szCs w:val="30"/>
          <w:highlight w:val="none"/>
        </w:rPr>
        <w:t>合同条款</w:t>
      </w:r>
      <w:bookmarkEnd w:id="7"/>
      <w:bookmarkStart w:id="8" w:name="_Toc2103"/>
      <w:bookmarkStart w:id="9" w:name="_Toc10164"/>
      <w:bookmarkStart w:id="10" w:name="_Toc267301295"/>
    </w:p>
    <w:p w14:paraId="5BBB27FF">
      <w:pPr>
        <w:spacing w:before="164"/>
        <w:ind w:left="1330" w:firstLine="1192" w:firstLineChars="400"/>
        <w:rPr>
          <w:rFonts w:hint="eastAsia" w:ascii="宋体" w:hAnsi="宋体" w:eastAsia="宋体" w:cs="宋体"/>
          <w:snapToGrid/>
          <w:sz w:val="28"/>
          <w:szCs w:val="28"/>
          <w:highlight w:val="none"/>
          <w:lang w:eastAsia="zh-CN"/>
        </w:rPr>
      </w:pPr>
      <w:r>
        <w:rPr>
          <w:rFonts w:hint="eastAsia" w:ascii="宋体" w:hAnsi="宋体" w:eastAsia="宋体" w:cs="宋体"/>
          <w:spacing w:val="9"/>
          <w:sz w:val="28"/>
          <w:szCs w:val="28"/>
          <w:highlight w:val="none"/>
        </w:rPr>
        <w:t>新疆农业大学食堂食材采购合同</w:t>
      </w:r>
    </w:p>
    <w:p w14:paraId="36983657">
      <w:pPr>
        <w:spacing w:line="348" w:lineRule="auto"/>
        <w:jc w:val="center"/>
        <w:rPr>
          <w:rFonts w:hint="eastAsia" w:ascii="宋体" w:hAnsi="宋体" w:eastAsia="宋体" w:cs="宋体"/>
          <w:highlight w:val="none"/>
        </w:rPr>
      </w:pPr>
      <w:r>
        <w:rPr>
          <w:rFonts w:hint="eastAsia" w:ascii="宋体" w:hAnsi="宋体" w:eastAsia="宋体" w:cs="宋体"/>
          <w:highlight w:val="none"/>
        </w:rPr>
        <w:t>(本合同仅供参考，具体签订以双方协商为准)</w:t>
      </w:r>
    </w:p>
    <w:p w14:paraId="79269AC3">
      <w:pPr>
        <w:pStyle w:val="12"/>
        <w:spacing w:line="320" w:lineRule="exact"/>
        <w:ind w:left="420" w:right="275" w:firstLine="11"/>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购货单位</w:t>
      </w:r>
      <w:r>
        <w:rPr>
          <w:rFonts w:hint="eastAsia" w:ascii="宋体" w:hAnsi="宋体" w:eastAsia="宋体" w:cs="宋体"/>
          <w:spacing w:val="9"/>
          <w:sz w:val="24"/>
          <w:szCs w:val="24"/>
          <w:highlight w:val="none"/>
        </w:rPr>
        <w:t>：</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9"/>
          <w:sz w:val="24"/>
          <w:szCs w:val="24"/>
          <w:highlight w:val="none"/>
        </w:rPr>
        <w:t>（</w:t>
      </w:r>
      <w:r>
        <w:rPr>
          <w:rFonts w:hint="eastAsia" w:ascii="宋体" w:hAnsi="宋体" w:eastAsia="宋体" w:cs="宋体"/>
          <w:spacing w:val="-74"/>
          <w:sz w:val="24"/>
          <w:szCs w:val="24"/>
          <w:highlight w:val="none"/>
        </w:rPr>
        <w:t xml:space="preserve"> </w:t>
      </w:r>
      <w:r>
        <w:rPr>
          <w:rFonts w:hint="eastAsia" w:ascii="宋体" w:hAnsi="宋体" w:eastAsia="宋体" w:cs="宋体"/>
          <w:spacing w:val="2"/>
          <w:sz w:val="24"/>
          <w:szCs w:val="24"/>
          <w:highlight w:val="none"/>
        </w:rPr>
        <w:t>以下简称甲方）</w:t>
      </w:r>
      <w:r>
        <w:rPr>
          <w:rFonts w:hint="eastAsia" w:ascii="宋体" w:hAnsi="宋体" w:eastAsia="宋体" w:cs="宋体"/>
          <w:sz w:val="24"/>
          <w:szCs w:val="24"/>
          <w:highlight w:val="none"/>
        </w:rPr>
        <w:t xml:space="preserve"> </w:t>
      </w:r>
      <w:r>
        <w:rPr>
          <w:rFonts w:hint="eastAsia" w:ascii="宋体" w:hAnsi="宋体" w:eastAsia="宋体" w:cs="宋体"/>
          <w:spacing w:val="3"/>
          <w:sz w:val="24"/>
          <w:szCs w:val="24"/>
          <w:highlight w:val="none"/>
        </w:rPr>
        <w:t>供货单位</w:t>
      </w:r>
      <w:r>
        <w:rPr>
          <w:rFonts w:hint="eastAsia" w:ascii="宋体" w:hAnsi="宋体" w:eastAsia="宋体" w:cs="宋体"/>
          <w:spacing w:val="9"/>
          <w:sz w:val="24"/>
          <w:szCs w:val="24"/>
          <w:highlight w:val="none"/>
        </w:rPr>
        <w:t>：</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9"/>
          <w:sz w:val="24"/>
          <w:szCs w:val="24"/>
          <w:highlight w:val="none"/>
        </w:rPr>
        <w:t>（</w:t>
      </w:r>
      <w:r>
        <w:rPr>
          <w:rFonts w:hint="eastAsia" w:ascii="宋体" w:hAnsi="宋体" w:eastAsia="宋体" w:cs="宋体"/>
          <w:spacing w:val="-83"/>
          <w:sz w:val="24"/>
          <w:szCs w:val="24"/>
          <w:highlight w:val="none"/>
        </w:rPr>
        <w:t xml:space="preserve"> </w:t>
      </w:r>
      <w:r>
        <w:rPr>
          <w:rFonts w:hint="eastAsia" w:ascii="宋体" w:hAnsi="宋体" w:eastAsia="宋体" w:cs="宋体"/>
          <w:spacing w:val="3"/>
          <w:sz w:val="24"/>
          <w:szCs w:val="24"/>
          <w:highlight w:val="none"/>
        </w:rPr>
        <w:t>以下简称乙方）</w:t>
      </w:r>
    </w:p>
    <w:p w14:paraId="38550E0E">
      <w:pPr>
        <w:pStyle w:val="12"/>
        <w:spacing w:line="320" w:lineRule="exact"/>
        <w:ind w:left="420" w:right="127" w:firstLine="471"/>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根据《中华人民共和国民法典》及相关法律的规定，</w:t>
      </w:r>
      <w:r>
        <w:rPr>
          <w:rFonts w:hint="eastAsia" w:ascii="宋体" w:hAnsi="宋体" w:eastAsia="宋体" w:cs="宋体"/>
          <w:spacing w:val="-87"/>
          <w:sz w:val="24"/>
          <w:szCs w:val="24"/>
          <w:highlight w:val="none"/>
        </w:rPr>
        <w:t xml:space="preserve"> </w:t>
      </w:r>
      <w:r>
        <w:rPr>
          <w:rFonts w:hint="eastAsia" w:ascii="宋体" w:hAnsi="宋体" w:eastAsia="宋体" w:cs="宋体"/>
          <w:spacing w:val="7"/>
          <w:sz w:val="24"/>
          <w:szCs w:val="24"/>
          <w:highlight w:val="none"/>
        </w:rPr>
        <w:t>甲</w:t>
      </w:r>
      <w:r>
        <w:rPr>
          <w:rFonts w:hint="eastAsia" w:ascii="宋体" w:hAnsi="宋体" w:eastAsia="宋体" w:cs="宋体"/>
          <w:spacing w:val="6"/>
          <w:sz w:val="24"/>
          <w:szCs w:val="24"/>
          <w:highlight w:val="none"/>
        </w:rPr>
        <w:t>乙双</w:t>
      </w:r>
      <w:r>
        <w:rPr>
          <w:rFonts w:hint="eastAsia" w:ascii="宋体" w:hAnsi="宋体" w:eastAsia="宋体" w:cs="宋体"/>
          <w:sz w:val="24"/>
          <w:szCs w:val="24"/>
          <w:highlight w:val="none"/>
        </w:rPr>
        <w:t xml:space="preserve"> </w:t>
      </w:r>
      <w:r>
        <w:rPr>
          <w:rFonts w:hint="eastAsia" w:ascii="宋体" w:hAnsi="宋体" w:eastAsia="宋体" w:cs="宋体"/>
          <w:spacing w:val="2"/>
          <w:sz w:val="24"/>
          <w:szCs w:val="24"/>
          <w:highlight w:val="none"/>
        </w:rPr>
        <w:t>方在平等、</w:t>
      </w:r>
      <w:r>
        <w:rPr>
          <w:rFonts w:hint="eastAsia" w:ascii="宋体" w:hAnsi="宋体" w:eastAsia="宋体" w:cs="宋体"/>
          <w:spacing w:val="-76"/>
          <w:sz w:val="24"/>
          <w:szCs w:val="24"/>
          <w:highlight w:val="none"/>
        </w:rPr>
        <w:t xml:space="preserve"> </w:t>
      </w:r>
      <w:r>
        <w:rPr>
          <w:rFonts w:hint="eastAsia" w:ascii="宋体" w:hAnsi="宋体" w:eastAsia="宋体" w:cs="宋体"/>
          <w:spacing w:val="2"/>
          <w:sz w:val="24"/>
          <w:szCs w:val="24"/>
          <w:highlight w:val="none"/>
        </w:rPr>
        <w:t>自愿的基础上，</w:t>
      </w:r>
      <w:r>
        <w:rPr>
          <w:rFonts w:hint="eastAsia" w:ascii="宋体" w:hAnsi="宋体" w:eastAsia="宋体" w:cs="宋体"/>
          <w:spacing w:val="-90"/>
          <w:sz w:val="24"/>
          <w:szCs w:val="24"/>
          <w:highlight w:val="none"/>
        </w:rPr>
        <w:t xml:space="preserve"> </w:t>
      </w:r>
      <w:r>
        <w:rPr>
          <w:rFonts w:hint="eastAsia" w:ascii="宋体" w:hAnsi="宋体" w:eastAsia="宋体" w:cs="宋体"/>
          <w:spacing w:val="2"/>
          <w:sz w:val="24"/>
          <w:szCs w:val="24"/>
          <w:highlight w:val="none"/>
        </w:rPr>
        <w:t>甲方在</w:t>
      </w:r>
      <w:r>
        <w:rPr>
          <w:rFonts w:hint="eastAsia" w:ascii="宋体" w:hAnsi="宋体" w:eastAsia="宋体" w:cs="宋体"/>
          <w:spacing w:val="-50"/>
          <w:sz w:val="24"/>
          <w:szCs w:val="24"/>
          <w:highlight w:val="none"/>
        </w:rPr>
        <w:t xml:space="preserve"> </w:t>
      </w:r>
      <w:r>
        <w:rPr>
          <w:rFonts w:hint="eastAsia" w:ascii="宋体" w:hAnsi="宋体" w:eastAsia="宋体" w:cs="宋体"/>
          <w:spacing w:val="2"/>
          <w:sz w:val="24"/>
          <w:szCs w:val="24"/>
          <w:highlight w:val="none"/>
        </w:rPr>
        <w:t>202</w:t>
      </w:r>
      <w:r>
        <w:rPr>
          <w:rFonts w:hint="eastAsia" w:ascii="宋体" w:hAnsi="宋体" w:eastAsia="宋体" w:cs="宋体"/>
          <w:spacing w:val="2"/>
          <w:sz w:val="24"/>
          <w:szCs w:val="24"/>
          <w:highlight w:val="none"/>
          <w:lang w:val="en-US" w:eastAsia="zh-CN"/>
        </w:rPr>
        <w:t>6</w:t>
      </w:r>
      <w:r>
        <w:rPr>
          <w:rFonts w:hint="eastAsia" w:ascii="宋体" w:hAnsi="宋体" w:eastAsia="宋体" w:cs="宋体"/>
          <w:spacing w:val="2"/>
          <w:sz w:val="24"/>
          <w:szCs w:val="24"/>
          <w:highlight w:val="none"/>
        </w:rPr>
        <w:t>-2</w:t>
      </w:r>
      <w:r>
        <w:rPr>
          <w:rFonts w:hint="eastAsia" w:ascii="宋体" w:hAnsi="宋体" w:eastAsia="宋体" w:cs="宋体"/>
          <w:spacing w:val="1"/>
          <w:sz w:val="24"/>
          <w:szCs w:val="24"/>
          <w:highlight w:val="none"/>
        </w:rPr>
        <w:t>02</w:t>
      </w:r>
      <w:r>
        <w:rPr>
          <w:rFonts w:hint="eastAsia" w:ascii="宋体" w:hAnsi="宋体" w:eastAsia="宋体" w:cs="宋体"/>
          <w:spacing w:val="1"/>
          <w:sz w:val="24"/>
          <w:szCs w:val="24"/>
          <w:highlight w:val="none"/>
          <w:lang w:val="en-US" w:eastAsia="zh-CN"/>
        </w:rPr>
        <w:t>7</w:t>
      </w:r>
      <w:r>
        <w:rPr>
          <w:rFonts w:hint="eastAsia" w:ascii="宋体" w:hAnsi="宋体" w:eastAsia="宋体" w:cs="宋体"/>
          <w:spacing w:val="1"/>
          <w:sz w:val="24"/>
          <w:szCs w:val="24"/>
          <w:highlight w:val="none"/>
        </w:rPr>
        <w:t>年度向乙方采</w:t>
      </w:r>
      <w:r>
        <w:rPr>
          <w:rFonts w:hint="eastAsia" w:ascii="宋体" w:hAnsi="宋体" w:eastAsia="宋体" w:cs="宋体"/>
          <w:spacing w:val="5"/>
          <w:sz w:val="24"/>
          <w:szCs w:val="24"/>
          <w:highlight w:val="none"/>
        </w:rPr>
        <w:t>购</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107"/>
          <w:sz w:val="24"/>
          <w:szCs w:val="24"/>
          <w:highlight w:val="none"/>
        </w:rPr>
        <w:t xml:space="preserve"> </w:t>
      </w:r>
      <w:r>
        <w:rPr>
          <w:rFonts w:hint="eastAsia" w:ascii="宋体" w:hAnsi="宋体" w:eastAsia="宋体" w:cs="宋体"/>
          <w:spacing w:val="5"/>
          <w:sz w:val="24"/>
          <w:szCs w:val="24"/>
          <w:highlight w:val="none"/>
        </w:rPr>
        <w:t>一事，为明确双方的权利义务，保障双方利益，</w:t>
      </w:r>
      <w:r>
        <w:rPr>
          <w:rFonts w:hint="eastAsia" w:ascii="宋体" w:hAnsi="宋体" w:eastAsia="宋体" w:cs="宋体"/>
          <w:sz w:val="24"/>
          <w:szCs w:val="24"/>
          <w:highlight w:val="none"/>
        </w:rPr>
        <w:t xml:space="preserve"> </w:t>
      </w:r>
      <w:r>
        <w:rPr>
          <w:rFonts w:hint="eastAsia" w:ascii="宋体" w:hAnsi="宋体" w:eastAsia="宋体" w:cs="宋体"/>
          <w:spacing w:val="11"/>
          <w:sz w:val="24"/>
          <w:szCs w:val="24"/>
          <w:highlight w:val="none"/>
        </w:rPr>
        <w:t>特签订本合同。</w:t>
      </w:r>
    </w:p>
    <w:p w14:paraId="03149652">
      <w:pPr>
        <w:spacing w:line="320" w:lineRule="exact"/>
        <w:ind w:left="481"/>
        <w:outlineLvl w:val="0"/>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一、</w:t>
      </w:r>
      <w:r>
        <w:rPr>
          <w:rFonts w:hint="eastAsia" w:ascii="宋体" w:hAnsi="宋体" w:eastAsia="宋体" w:cs="宋体"/>
          <w:b/>
          <w:bCs/>
          <w:spacing w:val="5"/>
          <w:sz w:val="24"/>
          <w:szCs w:val="24"/>
          <w:highlight w:val="none"/>
        </w:rPr>
        <w:t>合同的组成</w:t>
      </w:r>
    </w:p>
    <w:p w14:paraId="4CE42384">
      <w:pPr>
        <w:pStyle w:val="12"/>
        <w:spacing w:line="320" w:lineRule="exact"/>
        <w:ind w:left="443" w:right="121" w:hanging="23"/>
        <w:rPr>
          <w:rFonts w:hint="eastAsia" w:ascii="宋体" w:hAnsi="宋体" w:eastAsia="宋体" w:cs="宋体"/>
          <w:spacing w:val="5"/>
          <w:sz w:val="24"/>
          <w:szCs w:val="24"/>
          <w:highlight w:val="none"/>
        </w:rPr>
      </w:pPr>
      <w:r>
        <w:rPr>
          <w:rFonts w:hint="eastAsia" w:ascii="宋体" w:hAnsi="宋体" w:eastAsia="宋体" w:cs="宋体"/>
          <w:b/>
          <w:bCs/>
          <w:spacing w:val="5"/>
          <w:sz w:val="24"/>
          <w:szCs w:val="24"/>
          <w:highlight w:val="none"/>
        </w:rPr>
        <w:t>下列文件共同购成合同文件</w:t>
      </w:r>
    </w:p>
    <w:p w14:paraId="20F24E04">
      <w:pPr>
        <w:pStyle w:val="12"/>
        <w:spacing w:line="320" w:lineRule="exact"/>
        <w:ind w:left="443" w:right="121" w:hanging="23"/>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t>中标通知书</w:t>
      </w:r>
    </w:p>
    <w:p w14:paraId="1C0E537D">
      <w:pPr>
        <w:pStyle w:val="12"/>
        <w:spacing w:line="320" w:lineRule="exact"/>
        <w:ind w:left="443" w:right="121" w:hanging="23"/>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本协议书或合同</w:t>
      </w:r>
    </w:p>
    <w:p w14:paraId="22FB3BA9">
      <w:pPr>
        <w:pStyle w:val="12"/>
        <w:spacing w:line="320" w:lineRule="exact"/>
        <w:ind w:left="420" w:right="3789" w:firstLine="2"/>
        <w:rPr>
          <w:rFonts w:hint="eastAsia" w:ascii="宋体" w:hAnsi="宋体" w:eastAsia="宋体" w:cs="宋体"/>
          <w:spacing w:val="6"/>
          <w:sz w:val="24"/>
          <w:szCs w:val="24"/>
          <w:highlight w:val="none"/>
        </w:rPr>
      </w:pPr>
      <w:r>
        <w:rPr>
          <w:rFonts w:hint="eastAsia" w:ascii="宋体" w:hAnsi="宋体" w:eastAsia="宋体" w:cs="宋体"/>
          <w:b/>
          <w:bCs/>
          <w:spacing w:val="6"/>
          <w:sz w:val="24"/>
          <w:szCs w:val="24"/>
          <w:highlight w:val="none"/>
        </w:rPr>
        <w:t>招标文件，投标文件</w:t>
      </w:r>
      <w:r>
        <w:rPr>
          <w:rFonts w:hint="eastAsia" w:ascii="宋体" w:hAnsi="宋体" w:eastAsia="宋体" w:cs="宋体"/>
          <w:spacing w:val="6"/>
          <w:sz w:val="24"/>
          <w:szCs w:val="24"/>
          <w:highlight w:val="none"/>
        </w:rPr>
        <w:t xml:space="preserve"> </w:t>
      </w:r>
    </w:p>
    <w:p w14:paraId="028D874B">
      <w:pPr>
        <w:pStyle w:val="12"/>
        <w:spacing w:line="320" w:lineRule="exact"/>
        <w:ind w:left="420" w:right="3789" w:firstLine="2"/>
        <w:rPr>
          <w:rFonts w:hint="eastAsia" w:ascii="宋体" w:hAnsi="宋体" w:eastAsia="宋体" w:cs="宋体"/>
          <w:sz w:val="24"/>
          <w:szCs w:val="24"/>
          <w:highlight w:val="none"/>
        </w:rPr>
      </w:pPr>
      <w:r>
        <w:rPr>
          <w:rFonts w:hint="eastAsia" w:ascii="宋体" w:hAnsi="宋体" w:eastAsia="宋体" w:cs="宋体"/>
          <w:b/>
          <w:bCs/>
          <w:spacing w:val="2"/>
          <w:sz w:val="24"/>
          <w:szCs w:val="24"/>
          <w:highlight w:val="none"/>
        </w:rPr>
        <w:t>承诺函</w:t>
      </w:r>
    </w:p>
    <w:p w14:paraId="5AA201FB">
      <w:pPr>
        <w:spacing w:line="320" w:lineRule="exact"/>
        <w:ind w:left="481"/>
        <w:outlineLvl w:val="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二、资质保证</w:t>
      </w:r>
    </w:p>
    <w:p w14:paraId="644E907A">
      <w:pPr>
        <w:pStyle w:val="12"/>
        <w:spacing w:line="320" w:lineRule="exact"/>
        <w:ind w:left="420" w:firstLine="466"/>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（一）乙方保证具有从事本协议约定商业行为的合法经营权，</w:t>
      </w:r>
      <w:r>
        <w:rPr>
          <w:rFonts w:hint="eastAsia" w:ascii="宋体" w:hAnsi="宋体" w:eastAsia="宋体" w:cs="宋体"/>
          <w:spacing w:val="15"/>
          <w:sz w:val="24"/>
          <w:szCs w:val="24"/>
          <w:highlight w:val="none"/>
        </w:rPr>
        <w:t xml:space="preserve"> </w:t>
      </w:r>
      <w:r>
        <w:rPr>
          <w:rFonts w:hint="eastAsia" w:ascii="宋体" w:hAnsi="宋体" w:eastAsia="宋体" w:cs="宋体"/>
          <w:spacing w:val="5"/>
          <w:sz w:val="24"/>
          <w:szCs w:val="24"/>
          <w:highlight w:val="none"/>
        </w:rPr>
        <w:t>已合法取得涵盖本协议所涉及货物的经营资质，包括但不限于取 得营业执照、经营许可证、食品生产许可证在内的相关资格及许</w:t>
      </w:r>
      <w:r>
        <w:rPr>
          <w:rFonts w:hint="eastAsia" w:ascii="宋体" w:hAnsi="宋体" w:eastAsia="宋体" w:cs="宋体"/>
          <w:spacing w:val="-5"/>
          <w:sz w:val="24"/>
          <w:szCs w:val="24"/>
          <w:highlight w:val="none"/>
        </w:rPr>
        <w:t>可。</w:t>
      </w:r>
    </w:p>
    <w:p w14:paraId="6BC74D53">
      <w:pPr>
        <w:pStyle w:val="12"/>
        <w:spacing w:line="320" w:lineRule="exact"/>
        <w:ind w:left="420" w:right="81" w:firstLine="469"/>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（二）因乙方违法经营或超范围经营所引起的一切后果由乙</w:t>
      </w:r>
      <w:r>
        <w:rPr>
          <w:rFonts w:hint="eastAsia" w:ascii="宋体" w:hAnsi="宋体" w:eastAsia="宋体" w:cs="宋体"/>
          <w:spacing w:val="18"/>
          <w:sz w:val="24"/>
          <w:szCs w:val="24"/>
          <w:highlight w:val="none"/>
        </w:rPr>
        <w:t xml:space="preserve"> </w:t>
      </w:r>
      <w:r>
        <w:rPr>
          <w:rFonts w:hint="eastAsia" w:ascii="宋体" w:hAnsi="宋体" w:eastAsia="宋体" w:cs="宋体"/>
          <w:spacing w:val="5"/>
          <w:sz w:val="24"/>
          <w:szCs w:val="24"/>
          <w:highlight w:val="none"/>
        </w:rPr>
        <w:t xml:space="preserve">方自行承担，同时乙方应加倍赔偿因此给甲方造成的全部直接和 </w:t>
      </w:r>
      <w:r>
        <w:rPr>
          <w:rFonts w:hint="eastAsia" w:ascii="宋体" w:hAnsi="宋体" w:eastAsia="宋体" w:cs="宋体"/>
          <w:spacing w:val="6"/>
          <w:sz w:val="24"/>
          <w:szCs w:val="24"/>
          <w:highlight w:val="none"/>
        </w:rPr>
        <w:t>预期可得利益损失。</w:t>
      </w:r>
      <w:r>
        <w:rPr>
          <w:rFonts w:hint="eastAsia" w:ascii="宋体" w:hAnsi="宋体" w:eastAsia="宋体" w:cs="宋体"/>
          <w:sz w:val="24"/>
          <w:szCs w:val="24"/>
          <w:highlight w:val="none"/>
        </w:rPr>
        <w:t xml:space="preserve"> </w:t>
      </w:r>
    </w:p>
    <w:p w14:paraId="63574B83">
      <w:pPr>
        <w:pStyle w:val="12"/>
        <w:spacing w:line="320" w:lineRule="exact"/>
        <w:ind w:left="420" w:right="-150" w:firstLine="469"/>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（三）乙方提供加盖单位公章的上述资质文件副本的复印件 作为本协议的附件。</w:t>
      </w:r>
    </w:p>
    <w:p w14:paraId="0931E42D">
      <w:pPr>
        <w:pStyle w:val="12"/>
        <w:spacing w:line="320" w:lineRule="exact"/>
        <w:ind w:left="420" w:right="-150" w:firstLine="469"/>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（四）乙方每批货物交付时需遵守食品安全规定向甲方提供 该批货物的质检报告、产品合格证等（在特殊情况下，根据当地 行政主管部门的要求提供相关证明），且每批货物的生产日期及 检测报告时间不得早于货物交付日期的前 1 个月。</w:t>
      </w:r>
    </w:p>
    <w:p w14:paraId="1051EF01">
      <w:pPr>
        <w:spacing w:line="320" w:lineRule="exact"/>
        <w:ind w:left="655"/>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三、合同有效期</w:t>
      </w:r>
    </w:p>
    <w:p w14:paraId="420AF146">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合同有效期是：自</w:t>
      </w:r>
      <w:r>
        <w:rPr>
          <w:rFonts w:hint="eastAsia" w:ascii="宋体" w:hAnsi="宋体" w:eastAsia="宋体" w:cs="宋体"/>
          <w:spacing w:val="-153"/>
          <w:sz w:val="24"/>
          <w:szCs w:val="24"/>
          <w:highlight w:val="none"/>
        </w:rPr>
        <w:t xml:space="preserve"> </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138"/>
          <w:sz w:val="24"/>
          <w:szCs w:val="24"/>
          <w:highlight w:val="none"/>
        </w:rPr>
        <w:t xml:space="preserve"> </w:t>
      </w:r>
      <w:r>
        <w:rPr>
          <w:rFonts w:hint="eastAsia" w:ascii="宋体" w:hAnsi="宋体" w:eastAsia="宋体" w:cs="宋体"/>
          <w:spacing w:val="-10"/>
          <w:sz w:val="24"/>
          <w:szCs w:val="24"/>
          <w:highlight w:val="none"/>
        </w:rPr>
        <w:t>年</w:t>
      </w:r>
      <w:r>
        <w:rPr>
          <w:rFonts w:hint="eastAsia" w:ascii="宋体" w:hAnsi="宋体" w:eastAsia="宋体" w:cs="宋体"/>
          <w:spacing w:val="-10"/>
          <w:sz w:val="24"/>
          <w:szCs w:val="24"/>
          <w:highlight w:val="none"/>
          <w:u w:val="single"/>
        </w:rPr>
        <w:t xml:space="preserve">  </w:t>
      </w:r>
      <w:r>
        <w:rPr>
          <w:rFonts w:hint="eastAsia" w:ascii="宋体" w:hAnsi="宋体" w:eastAsia="宋体" w:cs="宋体"/>
          <w:spacing w:val="-127"/>
          <w:sz w:val="24"/>
          <w:szCs w:val="24"/>
          <w:highlight w:val="none"/>
        </w:rPr>
        <w:t xml:space="preserve"> </w:t>
      </w:r>
      <w:r>
        <w:rPr>
          <w:rFonts w:hint="eastAsia" w:ascii="宋体" w:hAnsi="宋体" w:eastAsia="宋体" w:cs="宋体"/>
          <w:spacing w:val="-10"/>
          <w:sz w:val="24"/>
          <w:szCs w:val="24"/>
          <w:highlight w:val="none"/>
        </w:rPr>
        <w:t>月至</w:t>
      </w:r>
      <w:r>
        <w:rPr>
          <w:rFonts w:hint="eastAsia" w:ascii="宋体" w:hAnsi="宋体" w:eastAsia="宋体" w:cs="宋体"/>
          <w:spacing w:val="-153"/>
          <w:sz w:val="24"/>
          <w:szCs w:val="24"/>
          <w:highlight w:val="none"/>
        </w:rPr>
        <w:t xml:space="preserve"> </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138"/>
          <w:sz w:val="24"/>
          <w:szCs w:val="24"/>
          <w:highlight w:val="none"/>
        </w:rPr>
        <w:t xml:space="preserve"> </w:t>
      </w:r>
      <w:r>
        <w:rPr>
          <w:rFonts w:hint="eastAsia" w:ascii="宋体" w:hAnsi="宋体" w:eastAsia="宋体" w:cs="宋体"/>
          <w:spacing w:val="-10"/>
          <w:sz w:val="24"/>
          <w:szCs w:val="24"/>
          <w:highlight w:val="none"/>
        </w:rPr>
        <w:t>年</w:t>
      </w:r>
      <w:r>
        <w:rPr>
          <w:rFonts w:hint="eastAsia" w:ascii="宋体" w:hAnsi="宋体" w:eastAsia="宋体" w:cs="宋体"/>
          <w:spacing w:val="-155"/>
          <w:sz w:val="24"/>
          <w:szCs w:val="24"/>
          <w:highlight w:val="none"/>
        </w:rPr>
        <w:t xml:space="preserve"> </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124"/>
          <w:sz w:val="24"/>
          <w:szCs w:val="24"/>
          <w:highlight w:val="none"/>
        </w:rPr>
        <w:t xml:space="preserve"> </w:t>
      </w:r>
      <w:r>
        <w:rPr>
          <w:rFonts w:hint="eastAsia" w:ascii="宋体" w:hAnsi="宋体" w:eastAsia="宋体" w:cs="宋体"/>
          <w:spacing w:val="-10"/>
          <w:sz w:val="24"/>
          <w:szCs w:val="24"/>
          <w:highlight w:val="none"/>
        </w:rPr>
        <w:t>月止。自签订合同后，</w:t>
      </w:r>
      <w:r>
        <w:rPr>
          <w:rFonts w:hint="eastAsia" w:ascii="宋体" w:hAnsi="宋体" w:eastAsia="宋体" w:cs="宋体"/>
          <w:sz w:val="24"/>
          <w:szCs w:val="24"/>
          <w:highlight w:val="none"/>
        </w:rPr>
        <w:t xml:space="preserve"> </w:t>
      </w:r>
      <w:r>
        <w:rPr>
          <w:rFonts w:hint="eastAsia" w:ascii="宋体" w:hAnsi="宋体" w:eastAsia="宋体" w:cs="宋体"/>
          <w:spacing w:val="9"/>
          <w:sz w:val="24"/>
          <w:szCs w:val="24"/>
          <w:highlight w:val="none"/>
        </w:rPr>
        <w:t>其中试用期一个月(自合同生效之日起一个月),试用期结束</w:t>
      </w:r>
      <w:r>
        <w:rPr>
          <w:rFonts w:hint="eastAsia" w:ascii="宋体" w:hAnsi="宋体" w:eastAsia="宋体" w:cs="宋体"/>
          <w:spacing w:val="8"/>
          <w:sz w:val="24"/>
          <w:szCs w:val="24"/>
          <w:highlight w:val="none"/>
        </w:rPr>
        <w:t>，经</w:t>
      </w:r>
      <w:r>
        <w:rPr>
          <w:rFonts w:hint="eastAsia" w:ascii="宋体" w:hAnsi="宋体" w:eastAsia="宋体" w:cs="宋体"/>
          <w:sz w:val="24"/>
          <w:szCs w:val="24"/>
          <w:highlight w:val="none"/>
        </w:rPr>
        <w:t xml:space="preserve"> </w:t>
      </w:r>
      <w:r>
        <w:rPr>
          <w:rFonts w:hint="eastAsia" w:ascii="宋体" w:hAnsi="宋体" w:eastAsia="宋体" w:cs="宋体"/>
          <w:spacing w:val="6"/>
          <w:sz w:val="24"/>
          <w:szCs w:val="24"/>
          <w:highlight w:val="none"/>
        </w:rPr>
        <w:t>过甲方和用货单位评价（考核评分表见附件</w:t>
      </w:r>
      <w:r>
        <w:rPr>
          <w:rFonts w:hint="eastAsia" w:ascii="宋体" w:hAnsi="宋体" w:eastAsia="宋体" w:cs="宋体"/>
          <w:spacing w:val="5"/>
          <w:sz w:val="24"/>
          <w:szCs w:val="24"/>
          <w:highlight w:val="none"/>
        </w:rPr>
        <w:t>一</w:t>
      </w:r>
      <w:r>
        <w:rPr>
          <w:rFonts w:hint="eastAsia" w:ascii="宋体" w:hAnsi="宋体" w:eastAsia="宋体" w:cs="宋体"/>
          <w:sz w:val="24"/>
          <w:szCs w:val="24"/>
          <w:highlight w:val="none"/>
        </w:rPr>
        <w:t>），</w:t>
      </w:r>
      <w:r>
        <w:rPr>
          <w:rFonts w:hint="eastAsia" w:ascii="宋体" w:hAnsi="宋体" w:eastAsia="宋体" w:cs="宋体"/>
          <w:spacing w:val="5"/>
          <w:sz w:val="24"/>
          <w:szCs w:val="24"/>
          <w:highlight w:val="none"/>
        </w:rPr>
        <w:t>乙方是否具备</w:t>
      </w:r>
      <w:r>
        <w:rPr>
          <w:rFonts w:hint="eastAsia" w:ascii="宋体" w:hAnsi="宋体" w:eastAsia="宋体" w:cs="宋体"/>
          <w:spacing w:val="1"/>
          <w:sz w:val="24"/>
          <w:szCs w:val="24"/>
          <w:highlight w:val="none"/>
        </w:rPr>
        <w:t xml:space="preserve"> </w:t>
      </w:r>
      <w:r>
        <w:rPr>
          <w:rFonts w:hint="eastAsia" w:ascii="宋体" w:hAnsi="宋体" w:eastAsia="宋体" w:cs="宋体"/>
          <w:spacing w:val="5"/>
          <w:sz w:val="24"/>
          <w:szCs w:val="24"/>
          <w:highlight w:val="none"/>
        </w:rPr>
        <w:t>按照投标条款以及供货要求完成供货的履约能力，书面确认是否</w:t>
      </w:r>
      <w:r>
        <w:rPr>
          <w:rFonts w:hint="eastAsia" w:ascii="宋体" w:hAnsi="宋体" w:eastAsia="宋体" w:cs="宋体"/>
          <w:spacing w:val="10"/>
          <w:sz w:val="24"/>
          <w:szCs w:val="24"/>
          <w:highlight w:val="none"/>
        </w:rPr>
        <w:t xml:space="preserve"> </w:t>
      </w:r>
      <w:r>
        <w:rPr>
          <w:rFonts w:hint="eastAsia" w:ascii="宋体" w:hAnsi="宋体" w:eastAsia="宋体" w:cs="宋体"/>
          <w:spacing w:val="5"/>
          <w:sz w:val="24"/>
          <w:szCs w:val="24"/>
          <w:highlight w:val="none"/>
        </w:rPr>
        <w:t>合格，如果不合格，违反投标响应内容和甲方管理办法，甲方有</w:t>
      </w:r>
      <w:r>
        <w:rPr>
          <w:rFonts w:hint="eastAsia" w:ascii="宋体" w:hAnsi="宋体" w:eastAsia="宋体" w:cs="宋体"/>
          <w:spacing w:val="7"/>
          <w:sz w:val="24"/>
          <w:szCs w:val="24"/>
          <w:highlight w:val="none"/>
        </w:rPr>
        <w:t xml:space="preserve"> </w:t>
      </w:r>
      <w:r>
        <w:rPr>
          <w:rFonts w:hint="eastAsia" w:ascii="宋体" w:hAnsi="宋体" w:eastAsia="宋体" w:cs="宋体"/>
          <w:spacing w:val="5"/>
          <w:sz w:val="24"/>
          <w:szCs w:val="24"/>
          <w:highlight w:val="none"/>
        </w:rPr>
        <w:t>权解除合同。</w:t>
      </w:r>
    </w:p>
    <w:p w14:paraId="41BB295B">
      <w:pPr>
        <w:spacing w:line="320" w:lineRule="exact"/>
        <w:ind w:left="506"/>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四、采购品种、数量及质量要求</w:t>
      </w:r>
    </w:p>
    <w:p w14:paraId="7F0D917D">
      <w:pPr>
        <w:pStyle w:val="12"/>
        <w:spacing w:line="320" w:lineRule="exact"/>
        <w:ind w:left="420" w:firstLine="516" w:firstLineChars="200"/>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（一）采购品种：</w:t>
      </w:r>
      <w:r>
        <w:rPr>
          <w:rFonts w:hint="eastAsia" w:ascii="宋体" w:hAnsi="宋体" w:eastAsia="宋体" w:cs="宋体"/>
          <w:sz w:val="24"/>
          <w:szCs w:val="24"/>
          <w:highlight w:val="none"/>
          <w:u w:val="single"/>
        </w:rPr>
        <w:t xml:space="preserve">                 </w:t>
      </w:r>
    </w:p>
    <w:p w14:paraId="3629E938">
      <w:pPr>
        <w:pStyle w:val="12"/>
        <w:spacing w:line="320" w:lineRule="exact"/>
        <w:ind w:left="420" w:firstLine="516" w:firstLineChars="200"/>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（二）甲方根据乙方的供货能力及综合考评公平公正的分配 配送任务。</w:t>
      </w:r>
    </w:p>
    <w:p w14:paraId="4A6C4786">
      <w:pPr>
        <w:pStyle w:val="12"/>
        <w:spacing w:line="320" w:lineRule="exact"/>
        <w:ind w:left="420" w:firstLine="516" w:firstLineChars="200"/>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（三）甲方每次采购前，通过智慧食堂软件向乙方下达订单 （ 甲方会给各中标</w:t>
      </w:r>
    </w:p>
    <w:p w14:paraId="39040592">
      <w:pPr>
        <w:pStyle w:val="12"/>
        <w:spacing w:line="320" w:lineRule="exact"/>
        <w:ind w:left="420" w:firstLine="516" w:firstLineChars="200"/>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单位分配智慧食堂接单账号），订单内容会详 细说明订购货物的品名、数量、交货地点和特殊要求等。</w:t>
      </w:r>
    </w:p>
    <w:p w14:paraId="3DD03637">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（四）订货数量以每次的订单为准，结算数量以甲方书面确 认实际收到的数量为准。如甲方临时对订单进行变更品种或增减用量，应于订货的前一天通知乙方，乙方必须按照甲方的要求送货。</w:t>
      </w:r>
    </w:p>
    <w:p w14:paraId="50979464">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（五）乙方每次随货自备一式三份的送货清单，两份供甲方 验货签字确认使用，甲、乙双方各持一份，作为送、收货的凭证。</w:t>
      </w:r>
    </w:p>
    <w:p w14:paraId="567A669C">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（六）食材质量要求和标准</w:t>
      </w:r>
    </w:p>
    <w:p w14:paraId="4FEFBA2A">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1.食材标准：必须符合国家有关食品安全标准，乙方须提供 所供食材的检测合格报告。没有国家标准的，必须符合行业标准， 既没有国家标准和行业标准的应确保食材的新鲜、健康。</w:t>
      </w:r>
    </w:p>
    <w:p w14:paraId="51CEEC42">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2.食材质量：乙方在承包采购服务期间要严把质量关，明确 进货渠道，建立台账，杜绝“ 三无”产品、劣质原料进校园。乙 方提供甲方所需食材同时随货附带加盖相应货物生产厂家资质  （若乙方为经销商则应提供厂家资质及经销商资质）、质量承诺 保证书等说明材料及检验、检疫报告、台账记录及其他甲方要求 提供的证明文件。供应的食材要适合实际操作，减少边角余料， 合理节约，降低成本，杜绝浪费。如出现质量问题，乙方应无条 件退货或换货。</w:t>
      </w:r>
    </w:p>
    <w:p w14:paraId="79A07110">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3.外包装应符合食品安全相关规定。</w:t>
      </w:r>
    </w:p>
    <w:p w14:paraId="24432732">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4.乙方提供产品若出现含有兴奋剂的食品和添加剂、农残、 药残、重金属、激素等超过国家标准， 甲方有权视情终止合同， 并书面通知中标人按违约处理。同时乙方应承担相应法律责任。</w:t>
      </w:r>
    </w:p>
    <w:p w14:paraId="6B79F926">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因中标人供货质量原因，引起甲方食品安全事故，应按照新 《中华人民共和国食品安全法》及相关要求规定，除赔偿当期的</w:t>
      </w:r>
      <w:r>
        <w:rPr>
          <w:rFonts w:hint="eastAsia" w:ascii="宋体" w:hAnsi="宋体" w:eastAsia="宋体" w:cs="宋体"/>
          <w:spacing w:val="9"/>
          <w:sz w:val="24"/>
          <w:szCs w:val="24"/>
          <w:highlight w:val="none"/>
        </w:rPr>
        <w:t>原材料损失外，还应对由此引起的其他延续损失给予经济赔偿</w:t>
      </w:r>
      <w:r>
        <w:rPr>
          <w:rFonts w:hint="eastAsia" w:ascii="宋体" w:hAnsi="宋体" w:eastAsia="宋体" w:cs="宋体"/>
          <w:spacing w:val="4"/>
          <w:sz w:val="24"/>
          <w:szCs w:val="24"/>
          <w:highlight w:val="none"/>
        </w:rPr>
        <w:t xml:space="preserve"> </w:t>
      </w:r>
      <w:r>
        <w:rPr>
          <w:rFonts w:hint="eastAsia" w:ascii="宋体" w:hAnsi="宋体" w:eastAsia="宋体" w:cs="宋体"/>
          <w:spacing w:val="5"/>
          <w:sz w:val="24"/>
          <w:szCs w:val="24"/>
          <w:highlight w:val="none"/>
        </w:rPr>
        <w:t>(包括医疗、声誉)，并承担其他相应法律责任等。</w:t>
      </w:r>
    </w:p>
    <w:p w14:paraId="27C55B6D">
      <w:pPr>
        <w:pStyle w:val="12"/>
        <w:spacing w:line="320" w:lineRule="exact"/>
        <w:ind w:left="420" w:right="38" w:firstLine="653"/>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5.乙方所提供的货物为甲方要求之品牌规格的货物，非假冒</w:t>
      </w:r>
      <w:r>
        <w:rPr>
          <w:rFonts w:hint="eastAsia" w:ascii="宋体" w:hAnsi="宋体" w:eastAsia="宋体" w:cs="宋体"/>
          <w:spacing w:val="5"/>
          <w:sz w:val="24"/>
          <w:szCs w:val="24"/>
          <w:highlight w:val="none"/>
        </w:rPr>
        <w:t xml:space="preserve"> </w:t>
      </w:r>
      <w:r>
        <w:rPr>
          <w:rFonts w:hint="eastAsia" w:ascii="宋体" w:hAnsi="宋体" w:eastAsia="宋体" w:cs="宋体"/>
          <w:spacing w:val="6"/>
          <w:sz w:val="24"/>
          <w:szCs w:val="24"/>
          <w:highlight w:val="none"/>
        </w:rPr>
        <w:t>伪劣、</w:t>
      </w:r>
      <w:r>
        <w:rPr>
          <w:rFonts w:hint="eastAsia" w:ascii="宋体" w:hAnsi="宋体" w:eastAsia="宋体" w:cs="宋体"/>
          <w:spacing w:val="-92"/>
          <w:sz w:val="24"/>
          <w:szCs w:val="24"/>
          <w:highlight w:val="none"/>
        </w:rPr>
        <w:t xml:space="preserve"> </w:t>
      </w:r>
      <w:r>
        <w:rPr>
          <w:rFonts w:hint="eastAsia" w:ascii="宋体" w:hAnsi="宋体" w:eastAsia="宋体" w:cs="宋体"/>
          <w:spacing w:val="6"/>
          <w:sz w:val="24"/>
          <w:szCs w:val="24"/>
          <w:highlight w:val="none"/>
        </w:rPr>
        <w:t>以次充好或侵犯其他第三方合法权益的货物；</w:t>
      </w:r>
    </w:p>
    <w:p w14:paraId="3C673863">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6.乙方所提供的单位货物应当符合标签标明的数量或体积， 不得存在缺斤短两的情形，缺货少货由乙方在 2 小时内补齐，运 输费、装卸费用乙方自理，并由乙方按缺失部分货物货款的 2 倍 向甲方赔偿损失。</w:t>
      </w:r>
    </w:p>
    <w:p w14:paraId="0A898F82">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7.双方在甲方现场以清点方式进行数量验收，同时进行外观 质量验收。甲方对不符合验收要求或不符合约定的质量的货物有 权拒绝接收予以退回处理， 乙方确认后于 2 小时内必须及时换  货，费用乙方自理。</w:t>
      </w:r>
    </w:p>
    <w:p w14:paraId="3A214F82">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8.甲方有权将乙方的货品送至第三方质检单位进行质检，一 旦质检结果与实际不符，将通知乙方停止供货并保留追究相关责 任的权利。 乙方必须遵守甲方的管理制度，并按照规定执行。</w:t>
      </w:r>
    </w:p>
    <w:p w14:paraId="232765B4">
      <w:pPr>
        <w:spacing w:line="320" w:lineRule="exact"/>
        <w:ind w:left="648"/>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五、送货时间、地点方式和费用承担</w:t>
      </w:r>
    </w:p>
    <w:p w14:paraId="2D224236">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（一）送货地点： 甲方指定地点</w:t>
      </w:r>
    </w:p>
    <w:p w14:paraId="7CA19EB7">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（二）供货时间：甲方每次采购前，通过智慧食堂软件向乙 方下单（ 以甲方实际订单为准）， 甲方通知订货之日起 24 小时 内乙方送货完毕，如乙方不能及时送货，乙方需承担每次 2-5 万元的违约金，从履约保证金中扣除；二次出现同样情况者，甲方 有权单方终止合同。进出学校配送时间为每天 7:00 到 9:00（</w:t>
      </w:r>
      <w:r>
        <w:rPr>
          <w:rFonts w:hint="eastAsia" w:ascii="宋体" w:hAnsi="宋体" w:eastAsia="宋体" w:cs="宋体"/>
          <w:spacing w:val="7"/>
          <w:sz w:val="24"/>
          <w:szCs w:val="24"/>
          <w:highlight w:val="none"/>
        </w:rPr>
        <w:t>送时间会根据学校要求改变</w:t>
      </w:r>
      <w:r>
        <w:rPr>
          <w:rFonts w:hint="eastAsia" w:ascii="宋体" w:hAnsi="宋体" w:eastAsia="宋体" w:cs="宋体"/>
          <w:spacing w:val="-20"/>
          <w:sz w:val="24"/>
          <w:szCs w:val="24"/>
          <w:highlight w:val="none"/>
        </w:rPr>
        <w:t>），</w:t>
      </w:r>
      <w:r>
        <w:rPr>
          <w:rFonts w:hint="eastAsia" w:ascii="宋体" w:hAnsi="宋体" w:eastAsia="宋体" w:cs="宋体"/>
          <w:spacing w:val="7"/>
          <w:sz w:val="24"/>
          <w:szCs w:val="24"/>
          <w:highlight w:val="none"/>
        </w:rPr>
        <w:t>按照工作安排有序配送，未及时</w:t>
      </w:r>
      <w:r>
        <w:rPr>
          <w:rFonts w:hint="eastAsia" w:ascii="宋体" w:hAnsi="宋体" w:eastAsia="宋体" w:cs="宋体"/>
          <w:sz w:val="24"/>
          <w:szCs w:val="24"/>
          <w:highlight w:val="none"/>
        </w:rPr>
        <w:t xml:space="preserve"> </w:t>
      </w:r>
      <w:r>
        <w:rPr>
          <w:rFonts w:hint="eastAsia" w:ascii="宋体" w:hAnsi="宋体" w:eastAsia="宋体" w:cs="宋体"/>
          <w:spacing w:val="5"/>
          <w:sz w:val="24"/>
          <w:szCs w:val="24"/>
          <w:highlight w:val="none"/>
        </w:rPr>
        <w:t>到位，甲方通知后，未按照投标承诺履约的，形成违约</w:t>
      </w:r>
      <w:r>
        <w:rPr>
          <w:rFonts w:hint="eastAsia" w:ascii="宋体" w:hAnsi="宋体" w:eastAsia="宋体" w:cs="宋体"/>
          <w:spacing w:val="4"/>
          <w:sz w:val="24"/>
          <w:szCs w:val="24"/>
          <w:highlight w:val="none"/>
        </w:rPr>
        <w:t>，甲方按</w:t>
      </w:r>
      <w:r>
        <w:rPr>
          <w:rFonts w:hint="eastAsia" w:ascii="宋体" w:hAnsi="宋体" w:eastAsia="宋体" w:cs="宋体"/>
          <w:sz w:val="24"/>
          <w:szCs w:val="24"/>
          <w:highlight w:val="none"/>
        </w:rPr>
        <w:t xml:space="preserve"> </w:t>
      </w:r>
      <w:r>
        <w:rPr>
          <w:rFonts w:hint="eastAsia" w:ascii="宋体" w:hAnsi="宋体" w:eastAsia="宋体" w:cs="宋体"/>
          <w:spacing w:val="8"/>
          <w:sz w:val="24"/>
          <w:szCs w:val="24"/>
          <w:highlight w:val="none"/>
        </w:rPr>
        <w:t>照相应管理条款处罚要求由乙方承担违约金。</w:t>
      </w:r>
    </w:p>
    <w:p w14:paraId="3EB70753">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（三）乙方需将货物配送至甲方指定地点的库房，并装卸码 放整齐；在验收货物品种、数量、质量之后，由甲方指定人员和 乙方人员在送货单上确认签字后则完成交货。</w:t>
      </w:r>
    </w:p>
    <w:p w14:paraId="7D3BB2C7">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（四）乙方每次送货时，需随货同行给甲方提交该批次产品 的检验报告和合格证，配送人员的身份证及健康证复印件，不提 供或提供不全者，甲方有权拒绝接收货物，按乙方未按时送到货 物处理。</w:t>
      </w:r>
    </w:p>
    <w:p w14:paraId="29BFFD3D">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（五）运输、装卸过程中产生的一切安全、风险及损失均由 乙方承担。</w:t>
      </w:r>
    </w:p>
    <w:p w14:paraId="21381FF3">
      <w:pPr>
        <w:spacing w:line="320" w:lineRule="exact"/>
        <w:ind w:left="656"/>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六、货款结算</w:t>
      </w:r>
    </w:p>
    <w:p w14:paraId="4E80B1AA">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（一）结算周期</w:t>
      </w:r>
    </w:p>
    <w:p w14:paraId="6227F5B0">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每月 10 日进行结算，10 日前送达的货物且票据齐全，当月 付清货款，10 日之后送到的货物次月付清货款。（如遇到学校 放寒暑假及年终核算提前轧账和不满一个月的特殊情况，结算周 期顺延）</w:t>
      </w:r>
    </w:p>
    <w:p w14:paraId="1BCA42C8">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（二）结算价</w:t>
      </w:r>
    </w:p>
    <w:p w14:paraId="608AB9E7">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1.结算价：本项目采用各标项中标单位中的中标最低报价为 该标包项目统一最终核算和结算价。甲乙双方应共同承担市场价 格变动风险。如市场同质量同规格产品的价格超出中标价格的</w:t>
      </w:r>
      <w:r>
        <w:rPr>
          <w:rFonts w:hint="eastAsia" w:ascii="宋体" w:hAnsi="宋体" w:eastAsia="宋体" w:cs="宋体"/>
          <w:spacing w:val="2"/>
          <w:sz w:val="24"/>
          <w:szCs w:val="24"/>
          <w:highlight w:val="none"/>
        </w:rPr>
        <w:t>5%，应在</w:t>
      </w:r>
      <w:r>
        <w:rPr>
          <w:rFonts w:hint="eastAsia" w:ascii="宋体" w:hAnsi="宋体" w:eastAsia="宋体" w:cs="宋体"/>
          <w:spacing w:val="-20"/>
          <w:sz w:val="24"/>
          <w:szCs w:val="24"/>
          <w:highlight w:val="none"/>
        </w:rPr>
        <w:t xml:space="preserve"> </w:t>
      </w:r>
      <w:r>
        <w:rPr>
          <w:rFonts w:hint="eastAsia" w:ascii="宋体" w:hAnsi="宋体" w:eastAsia="宋体" w:cs="宋体"/>
          <w:spacing w:val="2"/>
          <w:sz w:val="24"/>
          <w:szCs w:val="24"/>
          <w:highlight w:val="none"/>
        </w:rPr>
        <w:t>3</w:t>
      </w:r>
      <w:r>
        <w:rPr>
          <w:rFonts w:hint="eastAsia" w:ascii="宋体" w:hAnsi="宋体" w:eastAsia="宋体" w:cs="宋体"/>
          <w:spacing w:val="-59"/>
          <w:sz w:val="24"/>
          <w:szCs w:val="24"/>
          <w:highlight w:val="none"/>
        </w:rPr>
        <w:t xml:space="preserve"> </w:t>
      </w:r>
      <w:r>
        <w:rPr>
          <w:rFonts w:hint="eastAsia" w:ascii="宋体" w:hAnsi="宋体" w:eastAsia="宋体" w:cs="宋体"/>
          <w:spacing w:val="2"/>
          <w:sz w:val="24"/>
          <w:szCs w:val="24"/>
          <w:highlight w:val="none"/>
        </w:rPr>
        <w:t>个工作日内由乙方提出书面申请，甲方组成询价小组</w:t>
      </w:r>
      <w:r>
        <w:rPr>
          <w:rFonts w:hint="eastAsia" w:ascii="宋体" w:hAnsi="宋体" w:eastAsia="宋体" w:cs="宋体"/>
          <w:sz w:val="24"/>
          <w:szCs w:val="24"/>
          <w:highlight w:val="none"/>
        </w:rPr>
        <w:t xml:space="preserve"> </w:t>
      </w:r>
      <w:r>
        <w:rPr>
          <w:rFonts w:hint="eastAsia" w:ascii="宋体" w:hAnsi="宋体" w:eastAsia="宋体" w:cs="宋体"/>
          <w:spacing w:val="5"/>
          <w:sz w:val="24"/>
          <w:szCs w:val="24"/>
          <w:highlight w:val="none"/>
        </w:rPr>
        <w:t>经市场询价后重新核定结算价格；如产品价格降幅超过中标价格</w:t>
      </w:r>
      <w:r>
        <w:rPr>
          <w:rFonts w:hint="eastAsia" w:ascii="宋体" w:hAnsi="宋体" w:eastAsia="宋体" w:cs="宋体"/>
          <w:spacing w:val="11"/>
          <w:sz w:val="24"/>
          <w:szCs w:val="24"/>
          <w:highlight w:val="none"/>
        </w:rPr>
        <w:t xml:space="preserve"> </w:t>
      </w:r>
      <w:r>
        <w:rPr>
          <w:rFonts w:hint="eastAsia" w:ascii="宋体" w:hAnsi="宋体" w:eastAsia="宋体" w:cs="宋体"/>
          <w:spacing w:val="6"/>
          <w:sz w:val="24"/>
          <w:szCs w:val="24"/>
          <w:highlight w:val="none"/>
        </w:rPr>
        <w:t>的</w:t>
      </w:r>
      <w:r>
        <w:rPr>
          <w:rFonts w:hint="eastAsia" w:ascii="宋体" w:hAnsi="宋体" w:eastAsia="宋体" w:cs="宋体"/>
          <w:spacing w:val="-45"/>
          <w:sz w:val="24"/>
          <w:szCs w:val="24"/>
          <w:highlight w:val="none"/>
        </w:rPr>
        <w:t xml:space="preserve"> </w:t>
      </w:r>
      <w:r>
        <w:rPr>
          <w:rFonts w:hint="eastAsia" w:ascii="宋体" w:hAnsi="宋体" w:eastAsia="宋体" w:cs="宋体"/>
          <w:spacing w:val="6"/>
          <w:sz w:val="24"/>
          <w:szCs w:val="24"/>
          <w:highlight w:val="none"/>
        </w:rPr>
        <w:t>5%， 当月结算前乙方未与甲方重新协商供应价格，则当月结算价</w:t>
      </w:r>
      <w:r>
        <w:rPr>
          <w:rFonts w:hint="eastAsia" w:ascii="宋体" w:hAnsi="宋体" w:eastAsia="宋体" w:cs="宋体"/>
          <w:spacing w:val="5"/>
          <w:sz w:val="24"/>
          <w:szCs w:val="24"/>
          <w:highlight w:val="none"/>
        </w:rPr>
        <w:t>格以甲方市场询价的最低价为准，乙方无异议。询价日期以单批货物</w:t>
      </w:r>
      <w:r>
        <w:rPr>
          <w:rFonts w:hint="eastAsia" w:ascii="宋体" w:hAnsi="宋体" w:eastAsia="宋体" w:cs="宋体"/>
          <w:spacing w:val="11"/>
          <w:sz w:val="24"/>
          <w:szCs w:val="24"/>
          <w:highlight w:val="none"/>
        </w:rPr>
        <w:t xml:space="preserve"> </w:t>
      </w:r>
      <w:r>
        <w:rPr>
          <w:rFonts w:hint="eastAsia" w:ascii="宋体" w:hAnsi="宋体" w:eastAsia="宋体" w:cs="宋体"/>
          <w:spacing w:val="-2"/>
          <w:sz w:val="24"/>
          <w:szCs w:val="24"/>
          <w:highlight w:val="none"/>
        </w:rPr>
        <w:t>收货日期为准。（注：1、在市场开放状态下，以合同价核</w:t>
      </w:r>
      <w:r>
        <w:rPr>
          <w:rFonts w:hint="eastAsia" w:ascii="宋体" w:hAnsi="宋体" w:eastAsia="宋体" w:cs="宋体"/>
          <w:spacing w:val="-3"/>
          <w:sz w:val="24"/>
          <w:szCs w:val="24"/>
          <w:highlight w:val="none"/>
        </w:rPr>
        <w:t>算。2、</w:t>
      </w:r>
      <w:r>
        <w:rPr>
          <w:rFonts w:hint="eastAsia" w:ascii="宋体" w:hAnsi="宋体" w:eastAsia="宋体" w:cs="宋体"/>
          <w:sz w:val="24"/>
          <w:szCs w:val="24"/>
          <w:highlight w:val="none"/>
        </w:rPr>
        <w:t xml:space="preserve"> </w:t>
      </w:r>
      <w:r>
        <w:rPr>
          <w:rFonts w:hint="eastAsia" w:ascii="宋体" w:hAnsi="宋体" w:eastAsia="宋体" w:cs="宋体"/>
          <w:spacing w:val="9"/>
          <w:sz w:val="24"/>
          <w:szCs w:val="24"/>
          <w:highlight w:val="none"/>
        </w:rPr>
        <w:t>当不可抗力导致市场无法正常运行，处于封闭或半</w:t>
      </w:r>
      <w:r>
        <w:rPr>
          <w:rFonts w:hint="eastAsia" w:ascii="宋体" w:hAnsi="宋体" w:eastAsia="宋体" w:cs="宋体"/>
          <w:spacing w:val="8"/>
          <w:sz w:val="24"/>
          <w:szCs w:val="24"/>
          <w:highlight w:val="none"/>
        </w:rPr>
        <w:t>封闭状态下，</w:t>
      </w:r>
      <w:r>
        <w:rPr>
          <w:rFonts w:hint="eastAsia" w:ascii="宋体" w:hAnsi="宋体" w:eastAsia="宋体" w:cs="宋体"/>
          <w:sz w:val="24"/>
          <w:szCs w:val="24"/>
          <w:highlight w:val="none"/>
        </w:rPr>
        <w:t xml:space="preserve"> </w:t>
      </w:r>
      <w:r>
        <w:rPr>
          <w:rFonts w:hint="eastAsia" w:ascii="宋体" w:hAnsi="宋体" w:eastAsia="宋体" w:cs="宋体"/>
          <w:spacing w:val="8"/>
          <w:sz w:val="24"/>
          <w:szCs w:val="24"/>
          <w:highlight w:val="none"/>
        </w:rPr>
        <w:t>以市场价格进行核算）</w:t>
      </w:r>
    </w:p>
    <w:p w14:paraId="7BD63D35">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2.不在公布货品名单内的物资，结算价按照甲方物资询价小 组询价确认后价格核算和结算。</w:t>
      </w:r>
    </w:p>
    <w:p w14:paraId="3792C111">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3.招标文件中相关财务结算内容和学校财务管理部门的规定 是结算的依据。</w:t>
      </w:r>
    </w:p>
    <w:p w14:paraId="554A1E39">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（三）结算方式</w:t>
      </w:r>
    </w:p>
    <w:p w14:paraId="4BF10569">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1.按照行政主管部门管理制度结算。</w:t>
      </w:r>
    </w:p>
    <w:p w14:paraId="316AC914">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2.甲方委派饮食中心相关部门负责与各供货商结算。</w:t>
      </w:r>
    </w:p>
    <w:p w14:paraId="61531802">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3.乙方提供单位名称和账号，据实开具当期真实有效的税务 发票，审核签字完成后，据实结算。</w:t>
      </w:r>
    </w:p>
    <w:p w14:paraId="12560D26">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（四）结算要求</w:t>
      </w:r>
    </w:p>
    <w:p w14:paraId="1AB1DC0F">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甲方付款前，乙方应当提供符合财务要求的正规发票，经甲 方财务人员审核后支付，否则甲方有权不予付款且不承担任何违 约责任。 乙方必须提供银行账户和统一正规发票(不能在税务局 代开发票，结算发票名称需与中标单位营业执照名称一致，机打 发票可以提前开好，开票日期不得超出两个月，发票要求万元版，不能百元版)；（特殊情况除外）发票的内容与配送物品内容一 致，不允许发票项目与配送内容不符，否则停止供货。</w:t>
      </w:r>
    </w:p>
    <w:p w14:paraId="7271B540">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（五）其他说明</w:t>
      </w:r>
    </w:p>
    <w:p w14:paraId="3BCF8E03">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乙方不得因自身原因，出现无法开具票据，造成结算周期延 后，该行为已违反招标文件内容，表现为该公司无法按期完成协 议，不具备履约能力，可视为违约， 甲方有权解除合同。</w:t>
      </w:r>
    </w:p>
    <w:p w14:paraId="3EEC4F9C">
      <w:pPr>
        <w:spacing w:line="320" w:lineRule="exact"/>
        <w:ind w:left="643"/>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七、履约保证金</w:t>
      </w:r>
    </w:p>
    <w:p w14:paraId="510A3383">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（一）履约保证金：合同金额的 10%；</w:t>
      </w:r>
    </w:p>
    <w:p w14:paraId="19CB44F1">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（二）履约保证金递交：乙方收到中标通知书后 10 日内（签 订合同前） 向采购人缴纳履约保证金。形式：转账</w:t>
      </w:r>
    </w:p>
    <w:p w14:paraId="46B70D1C">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（三）履约保证金的退还：合同履约完成，项目验收合格后， 甲方无息退还履约保证金。乙方未按照合同、法律法规、招标文 件等相关规定履行责任，甲方有权扣除全部履约保证金，并解除 合同， 由此造成的一切损失， 由乙方自行承担。</w:t>
      </w:r>
    </w:p>
    <w:p w14:paraId="6E03D99E">
      <w:pPr>
        <w:spacing w:line="320" w:lineRule="exact"/>
        <w:ind w:left="644"/>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八、售后服务及违约责任</w:t>
      </w:r>
    </w:p>
    <w:p w14:paraId="3477523E">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（一）严格按照甲方供货管理条例进行采购招标物资配送， 如果有违反，按照招标文件、供货合同以及供货商管理条例相关 规定，以及供货商承诺，追究相关违约责任，可在履约保证金中 扣除，合同履约保证金扣完时，合同自动终止，如合同履约保证 金不足以扣除的， 乙方还应当另行赔偿。</w:t>
      </w:r>
    </w:p>
    <w:p w14:paraId="4F482592">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（二）乙方必须讲诚信、讲信誉，恪守职业道德和行业规则。 提供合格产品、不得因价格、商标等有虚假和侵权行为给甲方造成任何损失。不得假借甲方名义发生其他违反本合同的行为，由 此给甲方带来的不良影响及相应损失，乙方承担全部责任。甲方 有权解除合同。</w:t>
      </w:r>
    </w:p>
    <w:p w14:paraId="5BCF9E66">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（三）合同签订后，若乙方因自身原因，无法如期供货，并 拒绝服从甲方供货安排，违反中标承诺，视为违约，甲方有权解 除合同。</w:t>
      </w:r>
    </w:p>
    <w:p w14:paraId="1E1067C4">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（四）乙方在供应过程中，若供应产品因质量原因引起的食 品安全事件，乙方应承担由此产生的全部责任及经济处罚，以及 由此产生的刑事及民事责任，甲方有权解除或终止合同，并要求乙方承担合同总额10%的违约金，如该违约金不足以弥补甲方损失，乙方还应当予以赔偿。同时甲方有权按照招标文件、供货合同及供 货商管理条例相关规定，做相应处理和处罚。</w:t>
      </w:r>
    </w:p>
    <w:p w14:paraId="67E09DFF">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（五）乙方保证在供货时遵从甲方关于本项目的采购程序， 不得将合同及（或）其中的权利、义务转让，不得转包、分包， 一经发现甲方可视为乙方违反中标文件约定，有权终止合同，并 有权扣除全部履约保证金作为违约金。</w:t>
      </w:r>
    </w:p>
    <w:p w14:paraId="0C1C5141">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（六）在履行合同过程中，如果乙方遇到不能按时交货和提 供服务的情况，应及时以书面形式将不能按时交货的理由、可能 延误的时间同时通知甲方。甲方酌情延长交货时间，如果此类情 况出现两次及以上则甲方有权终止合同，乙方应当承担合同总额 10%的违 约金。</w:t>
      </w:r>
    </w:p>
    <w:p w14:paraId="0C2C74F8">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（七） 乙方不能按照本协议或订单约定的期限提供货物时， 除按照第六条约定外，同时每延迟一天按照当批应交付货物货款 总额的 5%向甲方支付违约金；</w:t>
      </w:r>
    </w:p>
    <w:p w14:paraId="21BFF98B">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（八）本协议履行过程中，乙方如解除协议需提前一个月书 面通知甲方，甲方为维护合法合理的供货秩序良好运行，对于违 约、处罚产生的解除合同的乙方，甲方将扣除乙方履约保证金账 面余额部分，同时乙方承担由此给甲方造成的一切经济损失。</w:t>
      </w:r>
    </w:p>
    <w:p w14:paraId="2207E947">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（九）本条中乙方应当承担的违约金、损失赔偿金，甲方有 权直接从乙方货款或协议履约保证金中扣除，甲方可在扣除时书 面通知乙方 。</w:t>
      </w:r>
    </w:p>
    <w:p w14:paraId="5F05618E">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（十）本合同违约责任如有竞合，则甲方有权选择同时适用 或选择适用。</w:t>
      </w:r>
    </w:p>
    <w:p w14:paraId="59BDD5B4">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（十一）本合同所述甲方损失，包括但不限于由此产生的诉 讼费、律师费、公证费、鉴定费、评估费、保全费、保全担保费 等费用。</w:t>
      </w:r>
    </w:p>
    <w:p w14:paraId="4FDC8B65">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九、合同争议的解决方式</w:t>
      </w:r>
    </w:p>
    <w:p w14:paraId="7E5457F8">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本合同在履行过程中发生的争议， 由双方当事人协商解决;  也可由当地工商行政管理部门调解；协商或调解不成时，任何一 方均有权依法向甲方所在地人民法院提起诉讼。</w:t>
      </w:r>
    </w:p>
    <w:p w14:paraId="1711D76D">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十、其他说明</w:t>
      </w:r>
    </w:p>
    <w:p w14:paraId="23C2FEC4">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（一）本协议一式叁份， 甲方两份、 乙方一份。</w:t>
      </w:r>
    </w:p>
    <w:p w14:paraId="3D90FB14">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（二） 甲方是高校食堂，是人员密集用餐单位，食品安全责 任重大，重在预防，故制定出较为严厉的管理条例。</w:t>
      </w:r>
    </w:p>
    <w:p w14:paraId="311F0A9B">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（三）如有本协议未尽事宜，另行协商。</w:t>
      </w:r>
    </w:p>
    <w:p w14:paraId="7E80D0AE">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 （四）本合同尾部的联系信息为双方明确的送达地址等信息， 涉及本合同需发出的任何文书均应当发送至该地址，任何一方变 更均需提前通知另一方，否则依该联系方式发出 3 日视为送达成 功。</w:t>
      </w:r>
    </w:p>
    <w:p w14:paraId="67AD1F68">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095409E2">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pacing w:val="-17"/>
          <w:sz w:val="24"/>
          <w:szCs w:val="24"/>
          <w:highlight w:val="none"/>
        </w:rPr>
        <w:t>甲</w:t>
      </w:r>
      <w:r>
        <w:rPr>
          <w:rFonts w:hint="eastAsia" w:ascii="宋体" w:hAnsi="宋体" w:eastAsia="宋体" w:cs="宋体"/>
          <w:spacing w:val="131"/>
          <w:sz w:val="24"/>
          <w:szCs w:val="24"/>
          <w:highlight w:val="none"/>
        </w:rPr>
        <w:t xml:space="preserve"> </w:t>
      </w:r>
      <w:r>
        <w:rPr>
          <w:rFonts w:hint="eastAsia" w:ascii="宋体" w:hAnsi="宋体" w:eastAsia="宋体" w:cs="宋体"/>
          <w:spacing w:val="-17"/>
          <w:sz w:val="24"/>
          <w:szCs w:val="24"/>
          <w:highlight w:val="none"/>
        </w:rPr>
        <w:t>方</w:t>
      </w:r>
      <w:r>
        <w:rPr>
          <w:rFonts w:hint="eastAsia" w:ascii="宋体" w:hAnsi="宋体" w:eastAsia="宋体" w:cs="宋体"/>
          <w:spacing w:val="-124"/>
          <w:sz w:val="24"/>
          <w:szCs w:val="24"/>
          <w:highlight w:val="none"/>
        </w:rPr>
        <w:t xml:space="preserve"> </w:t>
      </w:r>
      <w:r>
        <w:rPr>
          <w:rFonts w:hint="eastAsia" w:ascii="宋体" w:hAnsi="宋体" w:eastAsia="宋体" w:cs="宋体"/>
          <w:spacing w:val="-17"/>
          <w:sz w:val="24"/>
          <w:szCs w:val="24"/>
          <w:highlight w:val="none"/>
        </w:rPr>
        <w:t>：</w:t>
      </w:r>
      <w:r>
        <w:rPr>
          <w:rFonts w:hint="eastAsia" w:ascii="宋体" w:hAnsi="宋体" w:eastAsia="宋体" w:cs="宋体"/>
          <w:spacing w:val="-17"/>
          <w:sz w:val="24"/>
          <w:szCs w:val="24"/>
          <w:highlight w:val="none"/>
          <w:u w:val="single"/>
        </w:rPr>
        <w:t xml:space="preserve">               </w:t>
      </w:r>
      <w:r>
        <w:rPr>
          <w:rFonts w:hint="eastAsia" w:ascii="宋体" w:hAnsi="宋体" w:eastAsia="宋体" w:cs="宋体"/>
          <w:spacing w:val="5"/>
          <w:sz w:val="24"/>
          <w:szCs w:val="24"/>
          <w:highlight w:val="none"/>
        </w:rPr>
        <w:t xml:space="preserve">                   </w:t>
      </w:r>
      <w:r>
        <w:rPr>
          <w:rFonts w:hint="eastAsia" w:ascii="宋体" w:hAnsi="宋体" w:eastAsia="宋体" w:cs="宋体"/>
          <w:spacing w:val="-17"/>
          <w:sz w:val="24"/>
          <w:szCs w:val="24"/>
          <w:highlight w:val="none"/>
        </w:rPr>
        <w:t>乙  方</w:t>
      </w:r>
      <w:r>
        <w:rPr>
          <w:rFonts w:hint="eastAsia" w:ascii="宋体" w:hAnsi="宋体" w:eastAsia="宋体" w:cs="宋体"/>
          <w:spacing w:val="-121"/>
          <w:sz w:val="24"/>
          <w:szCs w:val="24"/>
          <w:highlight w:val="none"/>
        </w:rPr>
        <w:t xml:space="preserve"> </w:t>
      </w:r>
      <w:r>
        <w:rPr>
          <w:rFonts w:hint="eastAsia" w:ascii="宋体" w:hAnsi="宋体" w:eastAsia="宋体" w:cs="宋体"/>
          <w:spacing w:val="-17"/>
          <w:sz w:val="24"/>
          <w:szCs w:val="24"/>
          <w:highlight w:val="none"/>
        </w:rPr>
        <w:t>：</w:t>
      </w:r>
      <w:r>
        <w:rPr>
          <w:rFonts w:hint="eastAsia" w:ascii="宋体" w:hAnsi="宋体" w:eastAsia="宋体" w:cs="宋体"/>
          <w:sz w:val="24"/>
          <w:szCs w:val="24"/>
          <w:highlight w:val="none"/>
          <w:u w:val="single"/>
        </w:rPr>
        <w:t xml:space="preserve">               </w:t>
      </w:r>
    </w:p>
    <w:p w14:paraId="3FC0D8B5">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代表人：</w:t>
      </w:r>
      <w:r>
        <w:rPr>
          <w:rFonts w:hint="eastAsia" w:ascii="宋体" w:hAnsi="宋体" w:eastAsia="宋体" w:cs="宋体"/>
          <w:spacing w:val="1"/>
          <w:sz w:val="24"/>
          <w:szCs w:val="24"/>
          <w:highlight w:val="none"/>
          <w:u w:val="single"/>
        </w:rPr>
        <w:t xml:space="preserve">             </w:t>
      </w:r>
      <w:r>
        <w:rPr>
          <w:rFonts w:hint="eastAsia" w:ascii="宋体" w:hAnsi="宋体" w:eastAsia="宋体" w:cs="宋体"/>
          <w:spacing w:val="16"/>
          <w:sz w:val="24"/>
          <w:szCs w:val="24"/>
          <w:highlight w:val="none"/>
        </w:rPr>
        <w:t xml:space="preserve">              </w:t>
      </w:r>
      <w:r>
        <w:rPr>
          <w:rFonts w:hint="eastAsia" w:ascii="宋体" w:hAnsi="宋体" w:eastAsia="宋体" w:cs="宋体"/>
          <w:spacing w:val="7"/>
          <w:sz w:val="24"/>
          <w:szCs w:val="24"/>
          <w:highlight w:val="none"/>
        </w:rPr>
        <w:t>代表人：</w:t>
      </w:r>
      <w:r>
        <w:rPr>
          <w:rFonts w:hint="eastAsia" w:ascii="宋体" w:hAnsi="宋体" w:eastAsia="宋体" w:cs="宋体"/>
          <w:sz w:val="24"/>
          <w:szCs w:val="24"/>
          <w:highlight w:val="none"/>
          <w:u w:val="single"/>
        </w:rPr>
        <w:t xml:space="preserve">               </w:t>
      </w:r>
    </w:p>
    <w:p w14:paraId="3908FB8C">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pacing w:val="-22"/>
          <w:sz w:val="24"/>
          <w:szCs w:val="24"/>
          <w:highlight w:val="none"/>
        </w:rPr>
        <w:t>电</w:t>
      </w:r>
      <w:r>
        <w:rPr>
          <w:rFonts w:hint="eastAsia" w:ascii="宋体" w:hAnsi="宋体" w:eastAsia="宋体" w:cs="宋体"/>
          <w:spacing w:val="107"/>
          <w:sz w:val="24"/>
          <w:szCs w:val="24"/>
          <w:highlight w:val="none"/>
        </w:rPr>
        <w:t xml:space="preserve"> </w:t>
      </w:r>
      <w:r>
        <w:rPr>
          <w:rFonts w:hint="eastAsia" w:ascii="宋体" w:hAnsi="宋体" w:eastAsia="宋体" w:cs="宋体"/>
          <w:spacing w:val="-22"/>
          <w:sz w:val="24"/>
          <w:szCs w:val="24"/>
          <w:highlight w:val="none"/>
        </w:rPr>
        <w:t>话</w:t>
      </w:r>
      <w:r>
        <w:rPr>
          <w:rFonts w:hint="eastAsia" w:ascii="宋体" w:hAnsi="宋体" w:eastAsia="宋体" w:cs="宋体"/>
          <w:spacing w:val="-124"/>
          <w:sz w:val="24"/>
          <w:szCs w:val="24"/>
          <w:highlight w:val="none"/>
        </w:rPr>
        <w:t xml:space="preserve"> </w:t>
      </w:r>
      <w:r>
        <w:rPr>
          <w:rFonts w:hint="eastAsia" w:ascii="宋体" w:hAnsi="宋体" w:eastAsia="宋体" w:cs="宋体"/>
          <w:spacing w:val="-22"/>
          <w:sz w:val="24"/>
          <w:szCs w:val="24"/>
          <w:highlight w:val="none"/>
        </w:rPr>
        <w:t>：</w:t>
      </w:r>
      <w:r>
        <w:rPr>
          <w:rFonts w:hint="eastAsia" w:ascii="宋体" w:hAnsi="宋体" w:eastAsia="宋体" w:cs="宋体"/>
          <w:spacing w:val="10"/>
          <w:sz w:val="24"/>
          <w:szCs w:val="24"/>
          <w:highlight w:val="none"/>
          <w:u w:val="single"/>
        </w:rPr>
        <w:t xml:space="preserve">             </w:t>
      </w:r>
      <w:r>
        <w:rPr>
          <w:rFonts w:hint="eastAsia" w:ascii="宋体" w:hAnsi="宋体" w:eastAsia="宋体" w:cs="宋体"/>
          <w:spacing w:val="54"/>
          <w:sz w:val="24"/>
          <w:szCs w:val="24"/>
          <w:highlight w:val="none"/>
        </w:rPr>
        <w:t xml:space="preserve">        </w:t>
      </w:r>
      <w:r>
        <w:rPr>
          <w:rFonts w:hint="eastAsia" w:ascii="宋体" w:hAnsi="宋体" w:eastAsia="宋体" w:cs="宋体"/>
          <w:spacing w:val="-22"/>
          <w:sz w:val="24"/>
          <w:szCs w:val="24"/>
          <w:highlight w:val="none"/>
        </w:rPr>
        <w:t>电</w:t>
      </w:r>
      <w:r>
        <w:rPr>
          <w:rFonts w:hint="eastAsia" w:ascii="宋体" w:hAnsi="宋体" w:eastAsia="宋体" w:cs="宋体"/>
          <w:spacing w:val="107"/>
          <w:sz w:val="24"/>
          <w:szCs w:val="24"/>
          <w:highlight w:val="none"/>
        </w:rPr>
        <w:t xml:space="preserve"> </w:t>
      </w:r>
      <w:r>
        <w:rPr>
          <w:rFonts w:hint="eastAsia" w:ascii="宋体" w:hAnsi="宋体" w:eastAsia="宋体" w:cs="宋体"/>
          <w:spacing w:val="-22"/>
          <w:sz w:val="24"/>
          <w:szCs w:val="24"/>
          <w:highlight w:val="none"/>
        </w:rPr>
        <w:t>话</w:t>
      </w:r>
      <w:r>
        <w:rPr>
          <w:rFonts w:hint="eastAsia" w:ascii="宋体" w:hAnsi="宋体" w:eastAsia="宋体" w:cs="宋体"/>
          <w:spacing w:val="-123"/>
          <w:sz w:val="24"/>
          <w:szCs w:val="24"/>
          <w:highlight w:val="none"/>
        </w:rPr>
        <w:t xml:space="preserve"> </w:t>
      </w:r>
      <w:r>
        <w:rPr>
          <w:rFonts w:hint="eastAsia" w:ascii="宋体" w:hAnsi="宋体" w:eastAsia="宋体" w:cs="宋体"/>
          <w:spacing w:val="-22"/>
          <w:sz w:val="24"/>
          <w:szCs w:val="24"/>
          <w:highlight w:val="none"/>
        </w:rPr>
        <w:t>：</w:t>
      </w:r>
      <w:r>
        <w:rPr>
          <w:rFonts w:hint="eastAsia" w:ascii="宋体" w:hAnsi="宋体" w:eastAsia="宋体" w:cs="宋体"/>
          <w:sz w:val="24"/>
          <w:szCs w:val="24"/>
          <w:highlight w:val="none"/>
          <w:u w:val="single"/>
        </w:rPr>
        <w:t xml:space="preserve">                </w:t>
      </w:r>
    </w:p>
    <w:p w14:paraId="435D5B20">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z w:val="24"/>
          <w:szCs w:val="24"/>
          <w:highlight w:val="none"/>
        </w:rPr>
        <w:t>传</w:t>
      </w:r>
      <w:r>
        <w:rPr>
          <w:rFonts w:hint="eastAsia" w:ascii="宋体" w:hAnsi="宋体" w:eastAsia="宋体" w:cs="宋体"/>
          <w:spacing w:val="117"/>
          <w:sz w:val="24"/>
          <w:szCs w:val="24"/>
          <w:highlight w:val="none"/>
        </w:rPr>
        <w:t xml:space="preserve"> </w:t>
      </w:r>
      <w:r>
        <w:rPr>
          <w:rFonts w:hint="eastAsia" w:ascii="宋体" w:hAnsi="宋体" w:eastAsia="宋体" w:cs="宋体"/>
          <w:sz w:val="24"/>
          <w:szCs w:val="24"/>
          <w:highlight w:val="none"/>
        </w:rPr>
        <w:t>真：</w:t>
      </w:r>
      <w:r>
        <w:rPr>
          <w:rFonts w:hint="eastAsia" w:ascii="宋体" w:hAnsi="宋体" w:eastAsia="宋体" w:cs="宋体"/>
          <w:spacing w:val="3"/>
          <w:sz w:val="24"/>
          <w:szCs w:val="24"/>
          <w:highlight w:val="none"/>
          <w:u w:val="single"/>
        </w:rPr>
        <w:t xml:space="preserve">              </w:t>
      </w:r>
      <w:r>
        <w:rPr>
          <w:rFonts w:hint="eastAsia" w:ascii="宋体" w:hAnsi="宋体" w:eastAsia="宋体" w:cs="宋体"/>
          <w:spacing w:val="52"/>
          <w:sz w:val="24"/>
          <w:szCs w:val="24"/>
          <w:highlight w:val="none"/>
        </w:rPr>
        <w:t xml:space="preserve">        </w:t>
      </w:r>
      <w:r>
        <w:rPr>
          <w:rFonts w:hint="eastAsia" w:ascii="宋体" w:hAnsi="宋体" w:eastAsia="宋体" w:cs="宋体"/>
          <w:sz w:val="24"/>
          <w:szCs w:val="24"/>
          <w:highlight w:val="none"/>
        </w:rPr>
        <w:t>传</w:t>
      </w:r>
      <w:r>
        <w:rPr>
          <w:rFonts w:hint="eastAsia" w:ascii="宋体" w:hAnsi="宋体" w:eastAsia="宋体" w:cs="宋体"/>
          <w:spacing w:val="117"/>
          <w:sz w:val="24"/>
          <w:szCs w:val="24"/>
          <w:highlight w:val="none"/>
        </w:rPr>
        <w:t xml:space="preserve"> </w:t>
      </w:r>
      <w:r>
        <w:rPr>
          <w:rFonts w:hint="eastAsia" w:ascii="宋体" w:hAnsi="宋体" w:eastAsia="宋体" w:cs="宋体"/>
          <w:sz w:val="24"/>
          <w:szCs w:val="24"/>
          <w:highlight w:val="none"/>
        </w:rPr>
        <w:t>真：</w:t>
      </w:r>
      <w:r>
        <w:rPr>
          <w:rFonts w:hint="eastAsia" w:ascii="宋体" w:hAnsi="宋体" w:eastAsia="宋体" w:cs="宋体"/>
          <w:sz w:val="24"/>
          <w:szCs w:val="24"/>
          <w:highlight w:val="none"/>
          <w:u w:val="single"/>
        </w:rPr>
        <w:t xml:space="preserve">                </w:t>
      </w:r>
    </w:p>
    <w:p w14:paraId="0FCFEEA6">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z w:val="24"/>
          <w:szCs w:val="24"/>
          <w:highlight w:val="none"/>
        </w:rPr>
        <w:t>电子邮件：</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10"/>
          <w:sz w:val="24"/>
          <w:szCs w:val="24"/>
          <w:highlight w:val="none"/>
        </w:rPr>
        <w:t xml:space="preserve">               </w:t>
      </w:r>
      <w:r>
        <w:rPr>
          <w:rFonts w:hint="eastAsia" w:ascii="宋体" w:hAnsi="宋体" w:eastAsia="宋体" w:cs="宋体"/>
          <w:sz w:val="24"/>
          <w:szCs w:val="24"/>
          <w:highlight w:val="none"/>
        </w:rPr>
        <w:t>电子邮件：</w:t>
      </w:r>
      <w:r>
        <w:rPr>
          <w:rFonts w:hint="eastAsia" w:ascii="宋体" w:hAnsi="宋体" w:eastAsia="宋体" w:cs="宋体"/>
          <w:sz w:val="24"/>
          <w:szCs w:val="24"/>
          <w:highlight w:val="none"/>
          <w:u w:val="single"/>
        </w:rPr>
        <w:t xml:space="preserve">              </w:t>
      </w:r>
    </w:p>
    <w:p w14:paraId="171ADF80">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地</w:t>
      </w:r>
      <w:r>
        <w:rPr>
          <w:rFonts w:hint="eastAsia" w:ascii="宋体" w:hAnsi="宋体" w:eastAsia="宋体" w:cs="宋体"/>
          <w:spacing w:val="26"/>
          <w:sz w:val="24"/>
          <w:szCs w:val="24"/>
          <w:highlight w:val="none"/>
        </w:rPr>
        <w:t xml:space="preserve"> </w:t>
      </w:r>
      <w:r>
        <w:rPr>
          <w:rFonts w:hint="eastAsia" w:ascii="宋体" w:hAnsi="宋体" w:eastAsia="宋体" w:cs="宋体"/>
          <w:spacing w:val="3"/>
          <w:sz w:val="24"/>
          <w:szCs w:val="24"/>
          <w:highlight w:val="none"/>
        </w:rPr>
        <w:t>址：</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15"/>
          <w:sz w:val="24"/>
          <w:szCs w:val="24"/>
          <w:highlight w:val="none"/>
        </w:rPr>
        <w:t xml:space="preserve">              </w:t>
      </w:r>
      <w:r>
        <w:rPr>
          <w:rFonts w:hint="eastAsia" w:ascii="宋体" w:hAnsi="宋体" w:eastAsia="宋体" w:cs="宋体"/>
          <w:spacing w:val="3"/>
          <w:sz w:val="24"/>
          <w:szCs w:val="24"/>
          <w:highlight w:val="none"/>
        </w:rPr>
        <w:t>地址：</w:t>
      </w:r>
      <w:r>
        <w:rPr>
          <w:rFonts w:hint="eastAsia" w:ascii="宋体" w:hAnsi="宋体" w:eastAsia="宋体" w:cs="宋体"/>
          <w:sz w:val="24"/>
          <w:szCs w:val="24"/>
          <w:highlight w:val="none"/>
          <w:u w:val="single"/>
        </w:rPr>
        <w:t xml:space="preserve">                  </w:t>
      </w:r>
    </w:p>
    <w:p w14:paraId="2A91DEC9">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4989F922">
      <w:pPr>
        <w:pStyle w:val="12"/>
        <w:spacing w:line="320" w:lineRule="exact"/>
        <w:ind w:left="420"/>
        <w:rPr>
          <w:rFonts w:hint="eastAsia" w:ascii="宋体" w:hAnsi="宋体" w:eastAsia="宋体" w:cs="宋体"/>
          <w:b/>
          <w:bCs/>
          <w:color w:val="auto"/>
          <w:sz w:val="28"/>
          <w:szCs w:val="28"/>
          <w:highlight w:val="none"/>
          <w:lang w:val="en-US" w:eastAsia="zh-CN"/>
        </w:rPr>
      </w:pPr>
      <w:r>
        <w:rPr>
          <w:rFonts w:hint="eastAsia" w:ascii="宋体" w:hAnsi="宋体" w:eastAsia="宋体" w:cs="宋体"/>
          <w:sz w:val="24"/>
          <w:szCs w:val="24"/>
          <w:highlight w:val="none"/>
          <w:u w:val="single"/>
        </w:rPr>
        <w:tab/>
      </w:r>
      <w:r>
        <w:rPr>
          <w:rFonts w:hint="eastAsia" w:ascii="宋体" w:hAnsi="宋体" w:eastAsia="宋体" w:cs="宋体"/>
          <w:spacing w:val="-137"/>
          <w:sz w:val="24"/>
          <w:szCs w:val="24"/>
          <w:highlight w:val="none"/>
        </w:rPr>
        <w:t xml:space="preserve"> </w:t>
      </w:r>
      <w:r>
        <w:rPr>
          <w:rFonts w:hint="eastAsia" w:ascii="宋体" w:hAnsi="宋体" w:eastAsia="宋体" w:cs="宋体"/>
          <w:spacing w:val="-20"/>
          <w:sz w:val="24"/>
          <w:szCs w:val="24"/>
          <w:highlight w:val="none"/>
        </w:rPr>
        <w:t>年</w:t>
      </w:r>
      <w:r>
        <w:rPr>
          <w:rFonts w:hint="eastAsia" w:ascii="宋体" w:hAnsi="宋体" w:eastAsia="宋体" w:cs="宋体"/>
          <w:spacing w:val="-153"/>
          <w:sz w:val="24"/>
          <w:szCs w:val="24"/>
          <w:highlight w:val="none"/>
        </w:rPr>
        <w:t xml:space="preserve"> </w:t>
      </w:r>
      <w:r>
        <w:rPr>
          <w:rFonts w:hint="eastAsia" w:ascii="宋体" w:hAnsi="宋体" w:eastAsia="宋体" w:cs="宋体"/>
          <w:spacing w:val="23"/>
          <w:sz w:val="24"/>
          <w:szCs w:val="24"/>
          <w:highlight w:val="none"/>
          <w:u w:val="single"/>
        </w:rPr>
        <w:t xml:space="preserve">  </w:t>
      </w:r>
      <w:r>
        <w:rPr>
          <w:rFonts w:hint="eastAsia" w:ascii="宋体" w:hAnsi="宋体" w:eastAsia="宋体" w:cs="宋体"/>
          <w:spacing w:val="-126"/>
          <w:sz w:val="24"/>
          <w:szCs w:val="24"/>
          <w:highlight w:val="none"/>
        </w:rPr>
        <w:t xml:space="preserve"> </w:t>
      </w:r>
      <w:r>
        <w:rPr>
          <w:rFonts w:hint="eastAsia" w:ascii="宋体" w:hAnsi="宋体" w:eastAsia="宋体" w:cs="宋体"/>
          <w:spacing w:val="-20"/>
          <w:sz w:val="24"/>
          <w:szCs w:val="24"/>
          <w:highlight w:val="none"/>
        </w:rPr>
        <w:t>月</w:t>
      </w:r>
      <w:r>
        <w:rPr>
          <w:rFonts w:hint="eastAsia" w:ascii="宋体" w:hAnsi="宋体" w:eastAsia="宋体" w:cs="宋体"/>
          <w:spacing w:val="22"/>
          <w:sz w:val="24"/>
          <w:szCs w:val="24"/>
          <w:highlight w:val="none"/>
          <w:u w:val="single"/>
        </w:rPr>
        <w:t xml:space="preserve">  </w:t>
      </w:r>
      <w:r>
        <w:rPr>
          <w:rFonts w:hint="eastAsia" w:ascii="宋体" w:hAnsi="宋体" w:eastAsia="宋体" w:cs="宋体"/>
          <w:spacing w:val="-81"/>
          <w:sz w:val="24"/>
          <w:szCs w:val="24"/>
          <w:highlight w:val="none"/>
        </w:rPr>
        <w:t xml:space="preserve"> </w:t>
      </w:r>
      <w:r>
        <w:rPr>
          <w:rFonts w:hint="eastAsia" w:ascii="宋体" w:hAnsi="宋体" w:eastAsia="宋体" w:cs="宋体"/>
          <w:spacing w:val="-20"/>
          <w:sz w:val="24"/>
          <w:szCs w:val="24"/>
          <w:highlight w:val="none"/>
        </w:rPr>
        <w:t>日</w:t>
      </w:r>
      <w:r>
        <w:rPr>
          <w:rFonts w:hint="eastAsia" w:ascii="宋体" w:hAnsi="宋体" w:eastAsia="宋体" w:cs="宋体"/>
          <w:spacing w:val="9"/>
          <w:sz w:val="24"/>
          <w:szCs w:val="24"/>
          <w:highlight w:val="none"/>
        </w:rPr>
        <w:t xml:space="preserve">                          </w:t>
      </w:r>
      <w:r>
        <w:rPr>
          <w:rFonts w:hint="eastAsia" w:ascii="宋体" w:hAnsi="宋体" w:eastAsia="宋体" w:cs="宋体"/>
          <w:spacing w:val="23"/>
          <w:sz w:val="24"/>
          <w:szCs w:val="24"/>
          <w:highlight w:val="none"/>
          <w:u w:val="single"/>
        </w:rPr>
        <w:t xml:space="preserve">     </w:t>
      </w:r>
      <w:r>
        <w:rPr>
          <w:rFonts w:hint="eastAsia" w:ascii="宋体" w:hAnsi="宋体" w:eastAsia="宋体" w:cs="宋体"/>
          <w:spacing w:val="-134"/>
          <w:sz w:val="24"/>
          <w:szCs w:val="24"/>
          <w:highlight w:val="none"/>
        </w:rPr>
        <w:t xml:space="preserve"> </w:t>
      </w:r>
      <w:r>
        <w:rPr>
          <w:rFonts w:hint="eastAsia" w:ascii="宋体" w:hAnsi="宋体" w:eastAsia="宋体" w:cs="宋体"/>
          <w:spacing w:val="-20"/>
          <w:sz w:val="24"/>
          <w:szCs w:val="24"/>
          <w:highlight w:val="none"/>
        </w:rPr>
        <w:t>年</w:t>
      </w:r>
      <w:r>
        <w:rPr>
          <w:rFonts w:hint="eastAsia" w:ascii="宋体" w:hAnsi="宋体" w:eastAsia="宋体" w:cs="宋体"/>
          <w:spacing w:val="-154"/>
          <w:sz w:val="24"/>
          <w:szCs w:val="24"/>
          <w:highlight w:val="none"/>
        </w:rPr>
        <w:t xml:space="preserve"> </w:t>
      </w:r>
      <w:r>
        <w:rPr>
          <w:rFonts w:hint="eastAsia" w:ascii="宋体" w:hAnsi="宋体" w:eastAsia="宋体" w:cs="宋体"/>
          <w:spacing w:val="23"/>
          <w:sz w:val="24"/>
          <w:szCs w:val="24"/>
          <w:highlight w:val="none"/>
          <w:u w:val="single"/>
        </w:rPr>
        <w:t xml:space="preserve">  </w:t>
      </w:r>
      <w:r>
        <w:rPr>
          <w:rFonts w:hint="eastAsia" w:ascii="宋体" w:hAnsi="宋体" w:eastAsia="宋体" w:cs="宋体"/>
          <w:spacing w:val="-125"/>
          <w:sz w:val="24"/>
          <w:szCs w:val="24"/>
          <w:highlight w:val="none"/>
        </w:rPr>
        <w:t xml:space="preserve"> </w:t>
      </w:r>
      <w:r>
        <w:rPr>
          <w:rFonts w:hint="eastAsia" w:ascii="宋体" w:hAnsi="宋体" w:eastAsia="宋体" w:cs="宋体"/>
          <w:spacing w:val="-20"/>
          <w:sz w:val="24"/>
          <w:szCs w:val="24"/>
          <w:highlight w:val="none"/>
        </w:rPr>
        <w:t>月</w:t>
      </w:r>
      <w:r>
        <w:rPr>
          <w:rFonts w:hint="eastAsia" w:ascii="宋体" w:hAnsi="宋体" w:eastAsia="宋体" w:cs="宋体"/>
          <w:spacing w:val="22"/>
          <w:sz w:val="24"/>
          <w:szCs w:val="24"/>
          <w:highlight w:val="none"/>
          <w:u w:val="single"/>
        </w:rPr>
        <w:t xml:space="preserve">  </w:t>
      </w:r>
      <w:r>
        <w:rPr>
          <w:rFonts w:hint="eastAsia" w:ascii="宋体" w:hAnsi="宋体" w:eastAsia="宋体" w:cs="宋体"/>
          <w:spacing w:val="-81"/>
          <w:sz w:val="24"/>
          <w:szCs w:val="24"/>
          <w:highlight w:val="none"/>
        </w:rPr>
        <w:t xml:space="preserve"> </w:t>
      </w:r>
      <w:r>
        <w:rPr>
          <w:rFonts w:hint="eastAsia" w:ascii="宋体" w:hAnsi="宋体" w:eastAsia="宋体" w:cs="宋体"/>
          <w:spacing w:val="-20"/>
          <w:sz w:val="24"/>
          <w:szCs w:val="24"/>
          <w:highlight w:val="none"/>
        </w:rPr>
        <w:t>日</w:t>
      </w:r>
    </w:p>
    <w:p w14:paraId="04A52827">
      <w:pPr>
        <w:numPr>
          <w:ilvl w:val="0"/>
          <w:numId w:val="0"/>
        </w:numPr>
        <w:spacing w:line="480" w:lineRule="exact"/>
        <w:jc w:val="both"/>
        <w:outlineLvl w:val="0"/>
        <w:rPr>
          <w:rFonts w:hint="eastAsia" w:ascii="宋体" w:hAnsi="宋体" w:eastAsia="宋体" w:cs="宋体"/>
          <w:b/>
          <w:bCs/>
          <w:color w:val="auto"/>
          <w:sz w:val="28"/>
          <w:szCs w:val="28"/>
          <w:highlight w:val="none"/>
          <w:lang w:val="en-US" w:eastAsia="zh-CN"/>
        </w:rPr>
      </w:pPr>
    </w:p>
    <w:p w14:paraId="2CADE093">
      <w:pPr>
        <w:pStyle w:val="2"/>
        <w:rPr>
          <w:rFonts w:hint="eastAsia" w:ascii="宋体" w:hAnsi="宋体" w:eastAsia="宋体" w:cs="宋体"/>
          <w:b/>
          <w:bCs/>
          <w:color w:val="auto"/>
          <w:sz w:val="28"/>
          <w:szCs w:val="28"/>
          <w:highlight w:val="none"/>
          <w:lang w:val="en-US" w:eastAsia="zh-CN"/>
        </w:rPr>
      </w:pPr>
    </w:p>
    <w:p w14:paraId="70FD2E2A">
      <w:pPr>
        <w:rPr>
          <w:rFonts w:hint="eastAsia" w:ascii="宋体" w:hAnsi="宋体" w:eastAsia="宋体" w:cs="宋体"/>
          <w:b/>
          <w:bCs/>
          <w:color w:val="auto"/>
          <w:sz w:val="28"/>
          <w:szCs w:val="28"/>
          <w:highlight w:val="none"/>
          <w:lang w:val="en-US" w:eastAsia="zh-CN"/>
        </w:rPr>
      </w:pPr>
    </w:p>
    <w:p w14:paraId="10287B30">
      <w:pPr>
        <w:pStyle w:val="2"/>
        <w:rPr>
          <w:rFonts w:hint="eastAsia" w:ascii="宋体" w:hAnsi="宋体" w:eastAsia="宋体" w:cs="宋体"/>
          <w:b/>
          <w:bCs/>
          <w:color w:val="auto"/>
          <w:sz w:val="28"/>
          <w:szCs w:val="28"/>
          <w:highlight w:val="none"/>
          <w:lang w:val="en-US" w:eastAsia="zh-CN"/>
        </w:rPr>
      </w:pPr>
    </w:p>
    <w:p w14:paraId="13D8D734">
      <w:pPr>
        <w:rPr>
          <w:rFonts w:hint="eastAsia" w:ascii="宋体" w:hAnsi="宋体" w:eastAsia="宋体" w:cs="宋体"/>
          <w:b/>
          <w:bCs/>
          <w:color w:val="auto"/>
          <w:sz w:val="28"/>
          <w:szCs w:val="28"/>
          <w:highlight w:val="none"/>
          <w:lang w:val="en-US" w:eastAsia="zh-CN"/>
        </w:rPr>
      </w:pPr>
    </w:p>
    <w:p w14:paraId="47FBE3AC">
      <w:pPr>
        <w:pStyle w:val="2"/>
        <w:rPr>
          <w:rFonts w:hint="eastAsia" w:ascii="宋体" w:hAnsi="宋体" w:eastAsia="宋体" w:cs="宋体"/>
          <w:b/>
          <w:bCs/>
          <w:color w:val="auto"/>
          <w:sz w:val="28"/>
          <w:szCs w:val="28"/>
          <w:highlight w:val="none"/>
          <w:lang w:val="en-US" w:eastAsia="zh-CN"/>
        </w:rPr>
      </w:pPr>
    </w:p>
    <w:p w14:paraId="70E9E31A">
      <w:pPr>
        <w:rPr>
          <w:rFonts w:hint="eastAsia" w:ascii="宋体" w:hAnsi="宋体" w:eastAsia="宋体" w:cs="宋体"/>
          <w:b/>
          <w:bCs/>
          <w:color w:val="auto"/>
          <w:sz w:val="28"/>
          <w:szCs w:val="28"/>
          <w:highlight w:val="none"/>
          <w:lang w:val="en-US" w:eastAsia="zh-CN"/>
        </w:rPr>
      </w:pPr>
    </w:p>
    <w:p w14:paraId="71F63753">
      <w:pPr>
        <w:pStyle w:val="2"/>
        <w:rPr>
          <w:rFonts w:hint="eastAsia" w:ascii="宋体" w:hAnsi="宋体" w:eastAsia="宋体" w:cs="宋体"/>
          <w:b/>
          <w:bCs/>
          <w:color w:val="auto"/>
          <w:sz w:val="28"/>
          <w:szCs w:val="28"/>
          <w:highlight w:val="none"/>
          <w:lang w:val="en-US" w:eastAsia="zh-CN"/>
        </w:rPr>
      </w:pPr>
    </w:p>
    <w:p w14:paraId="1DDE4FAF">
      <w:pPr>
        <w:rPr>
          <w:rFonts w:hint="eastAsia"/>
          <w:highlight w:val="none"/>
          <w:lang w:val="en-US" w:eastAsia="zh-CN"/>
        </w:rPr>
      </w:pPr>
    </w:p>
    <w:p w14:paraId="6A3CF095">
      <w:pPr>
        <w:rPr>
          <w:rFonts w:hint="eastAsia" w:ascii="宋体" w:hAnsi="宋体" w:eastAsia="宋体" w:cs="宋体"/>
          <w:b/>
          <w:bCs/>
          <w:color w:val="auto"/>
          <w:sz w:val="28"/>
          <w:szCs w:val="28"/>
          <w:highlight w:val="none"/>
          <w:lang w:val="en-US" w:eastAsia="zh-CN"/>
        </w:rPr>
      </w:pPr>
    </w:p>
    <w:bookmarkEnd w:id="8"/>
    <w:p w14:paraId="45842A99">
      <w:pPr>
        <w:numPr>
          <w:ilvl w:val="0"/>
          <w:numId w:val="3"/>
        </w:numPr>
        <w:spacing w:line="480" w:lineRule="exact"/>
        <w:jc w:val="center"/>
        <w:outlineLvl w:val="0"/>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 采购需求及技术要求</w:t>
      </w:r>
      <w:bookmarkEnd w:id="9"/>
    </w:p>
    <w:p w14:paraId="77E64CBF">
      <w:pPr>
        <w:pStyle w:val="12"/>
        <w:spacing w:before="155" w:line="219" w:lineRule="auto"/>
        <w:ind w:left="140"/>
        <w:rPr>
          <w:rFonts w:hint="eastAsia" w:ascii="宋体" w:hAnsi="宋体" w:eastAsia="宋体" w:cs="宋体"/>
          <w:highlight w:val="none"/>
        </w:rPr>
      </w:pPr>
      <w:r>
        <w:rPr>
          <w:rFonts w:hint="eastAsia" w:ascii="宋体" w:hAnsi="宋体" w:eastAsia="宋体" w:cs="宋体"/>
          <w:b/>
          <w:bCs/>
          <w:spacing w:val="-5"/>
          <w:highlight w:val="none"/>
          <w:lang w:eastAsia="zh-CN"/>
        </w:rPr>
        <w:t>以下</w:t>
      </w:r>
      <w:r>
        <w:rPr>
          <w:rFonts w:hint="eastAsia" w:ascii="宋体" w:hAnsi="宋体" w:eastAsia="宋体" w:cs="宋体"/>
          <w:b/>
          <w:bCs/>
          <w:spacing w:val="-5"/>
          <w:highlight w:val="none"/>
        </w:rPr>
        <w:t>各</w:t>
      </w:r>
      <w:r>
        <w:rPr>
          <w:rFonts w:hint="eastAsia" w:ascii="宋体" w:hAnsi="宋体" w:eastAsia="宋体" w:cs="宋体"/>
          <w:b/>
          <w:bCs/>
          <w:spacing w:val="-5"/>
          <w:highlight w:val="none"/>
          <w:lang w:eastAsia="zh-CN"/>
        </w:rPr>
        <w:t>标项按固定金额报价</w:t>
      </w:r>
      <w:r>
        <w:rPr>
          <w:rFonts w:hint="eastAsia" w:ascii="宋体" w:hAnsi="宋体" w:eastAsia="宋体" w:cs="宋体"/>
          <w:b/>
          <w:bCs/>
          <w:spacing w:val="-5"/>
          <w:highlight w:val="none"/>
        </w:rPr>
        <w:t>，按千克报价，详细技术参数见下表：</w:t>
      </w:r>
    </w:p>
    <w:p w14:paraId="2680A117">
      <w:pPr>
        <w:spacing w:line="121" w:lineRule="exact"/>
        <w:rPr>
          <w:rFonts w:hint="eastAsia" w:ascii="宋体" w:hAnsi="宋体" w:eastAsia="宋体" w:cs="宋体"/>
          <w:highlight w:val="none"/>
        </w:rPr>
      </w:pPr>
    </w:p>
    <w:tbl>
      <w:tblPr>
        <w:tblStyle w:val="28"/>
        <w:tblW w:w="975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26"/>
        <w:gridCol w:w="3024"/>
        <w:gridCol w:w="3934"/>
        <w:gridCol w:w="1466"/>
      </w:tblGrid>
      <w:tr w14:paraId="4480F1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jc w:val="center"/>
        </w:trPr>
        <w:tc>
          <w:tcPr>
            <w:tcW w:w="1326" w:type="dxa"/>
            <w:noWrap w:val="0"/>
            <w:vAlign w:val="top"/>
          </w:tcPr>
          <w:p w14:paraId="19B710CB">
            <w:pPr>
              <w:pStyle w:val="86"/>
              <w:keepNext w:val="0"/>
              <w:keepLines w:val="0"/>
              <w:suppressLineNumbers w:val="0"/>
              <w:spacing w:before="79" w:beforeAutospacing="0" w:after="0" w:afterAutospacing="0" w:line="251" w:lineRule="auto"/>
              <w:ind w:left="458" w:right="143"/>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招标</w:t>
            </w:r>
            <w:r>
              <w:rPr>
                <w:rFonts w:hint="eastAsia" w:ascii="宋体" w:hAnsi="宋体" w:eastAsia="宋体" w:cs="宋体"/>
                <w:spacing w:val="5"/>
                <w:sz w:val="24"/>
                <w:szCs w:val="24"/>
                <w:highlight w:val="none"/>
              </w:rPr>
              <w:t>类别</w:t>
            </w:r>
          </w:p>
        </w:tc>
        <w:tc>
          <w:tcPr>
            <w:tcW w:w="3024" w:type="dxa"/>
            <w:noWrap w:val="0"/>
            <w:vAlign w:val="top"/>
          </w:tcPr>
          <w:p w14:paraId="3CDE143F">
            <w:pPr>
              <w:pStyle w:val="86"/>
              <w:keepNext w:val="0"/>
              <w:keepLines w:val="0"/>
              <w:suppressLineNumbers w:val="0"/>
              <w:spacing w:before="75" w:beforeAutospacing="0" w:after="0" w:afterAutospacing="0" w:line="218" w:lineRule="auto"/>
              <w:ind w:left="638" w:right="0"/>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报价方式</w:t>
            </w:r>
          </w:p>
        </w:tc>
        <w:tc>
          <w:tcPr>
            <w:tcW w:w="3934" w:type="dxa"/>
            <w:noWrap w:val="0"/>
            <w:vAlign w:val="top"/>
          </w:tcPr>
          <w:p w14:paraId="4CF3DA75">
            <w:pPr>
              <w:pStyle w:val="86"/>
              <w:keepNext w:val="0"/>
              <w:keepLines w:val="0"/>
              <w:suppressLineNumbers w:val="0"/>
              <w:spacing w:before="258" w:beforeAutospacing="0" w:after="0" w:afterAutospacing="0" w:line="229" w:lineRule="auto"/>
              <w:ind w:left="1449" w:right="0"/>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具体要求</w:t>
            </w:r>
          </w:p>
        </w:tc>
        <w:tc>
          <w:tcPr>
            <w:tcW w:w="1466" w:type="dxa"/>
            <w:noWrap w:val="0"/>
            <w:vAlign w:val="center"/>
          </w:tcPr>
          <w:p w14:paraId="307EB69B">
            <w:pPr>
              <w:pStyle w:val="86"/>
              <w:keepNext w:val="0"/>
              <w:keepLines w:val="0"/>
              <w:suppressLineNumbers w:val="0"/>
              <w:spacing w:before="75" w:beforeAutospacing="0" w:after="0" w:afterAutospacing="0" w:line="218" w:lineRule="auto"/>
              <w:ind w:left="0" w:right="0"/>
              <w:jc w:val="center"/>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备注</w:t>
            </w:r>
          </w:p>
        </w:tc>
      </w:tr>
      <w:tr w14:paraId="72344B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68" w:hRule="atLeast"/>
          <w:jc w:val="center"/>
        </w:trPr>
        <w:tc>
          <w:tcPr>
            <w:tcW w:w="1326" w:type="dxa"/>
            <w:noWrap w:val="0"/>
            <w:vAlign w:val="center"/>
          </w:tcPr>
          <w:p w14:paraId="0ED5D82E">
            <w:pPr>
              <w:keepNext w:val="0"/>
              <w:keepLines w:val="0"/>
              <w:suppressLineNumbers w:val="0"/>
              <w:spacing w:before="0" w:beforeAutospacing="0" w:after="0" w:afterAutospacing="0"/>
              <w:ind w:left="0" w:right="0"/>
              <w:jc w:val="center"/>
              <w:rPr>
                <w:rFonts w:hint="eastAsia" w:ascii="宋体" w:hAnsi="宋体" w:eastAsia="宋体" w:cs="宋体"/>
                <w:spacing w:val="5"/>
                <w:sz w:val="22"/>
                <w:szCs w:val="22"/>
                <w:highlight w:val="none"/>
              </w:rPr>
            </w:pPr>
            <w:r>
              <w:rPr>
                <w:rFonts w:hint="eastAsia" w:ascii="宋体" w:hAnsi="宋体" w:eastAsia="宋体" w:cs="宋体"/>
                <w:sz w:val="22"/>
                <w:szCs w:val="22"/>
                <w:highlight w:val="none"/>
                <w:lang w:eastAsia="zh-CN" w:bidi="ar"/>
              </w:rPr>
              <w:t>烤肠</w:t>
            </w:r>
          </w:p>
        </w:tc>
        <w:tc>
          <w:tcPr>
            <w:tcW w:w="3024" w:type="dxa"/>
            <w:noWrap w:val="0"/>
            <w:vAlign w:val="center"/>
          </w:tcPr>
          <w:p w14:paraId="7887D515">
            <w:pPr>
              <w:keepNext w:val="0"/>
              <w:keepLines w:val="0"/>
              <w:suppressLineNumbers w:val="0"/>
              <w:spacing w:before="0" w:beforeAutospacing="0" w:after="0" w:afterAutospacing="0"/>
              <w:ind w:left="0" w:right="0"/>
              <w:jc w:val="center"/>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eastAsia="zh-CN" w:bidi="ar"/>
              </w:rPr>
              <w:t>招定价标,分品名按千克报价</w:t>
            </w:r>
          </w:p>
        </w:tc>
        <w:tc>
          <w:tcPr>
            <w:tcW w:w="3934" w:type="dxa"/>
            <w:noWrap w:val="0"/>
            <w:vAlign w:val="center"/>
          </w:tcPr>
          <w:p w14:paraId="492F9824">
            <w:pPr>
              <w:keepNext w:val="0"/>
              <w:keepLines w:val="0"/>
              <w:suppressLineNumbers w:val="0"/>
              <w:spacing w:before="0" w:beforeAutospacing="0" w:after="0" w:afterAutospacing="0"/>
              <w:ind w:left="0" w:right="0"/>
              <w:rPr>
                <w:rFonts w:hint="eastAsia" w:ascii="宋体" w:hAnsi="宋体" w:eastAsia="宋体" w:cs="宋体"/>
                <w:spacing w:val="9"/>
                <w:sz w:val="22"/>
                <w:szCs w:val="22"/>
                <w:highlight w:val="none"/>
              </w:rPr>
            </w:pPr>
            <w:r>
              <w:rPr>
                <w:rFonts w:hint="eastAsia" w:ascii="宋体" w:hAnsi="宋体" w:eastAsia="宋体" w:cs="宋体"/>
                <w:sz w:val="22"/>
                <w:szCs w:val="22"/>
                <w:highlight w:val="none"/>
                <w:lang w:eastAsia="zh-CN" w:bidi="ar"/>
              </w:rPr>
              <w:t>能够独立承担民事法律责任，并具备一定配送能力的生产厂商或代理商，具备一定的冷冻仓储及冷链配送能力。所供产品质量稳定，投标单位自报生产厂家及品牌，合同周期内，招标品牌不得随意调换；</w:t>
            </w:r>
          </w:p>
        </w:tc>
        <w:tc>
          <w:tcPr>
            <w:tcW w:w="1466" w:type="dxa"/>
            <w:noWrap w:val="0"/>
            <w:vAlign w:val="center"/>
          </w:tcPr>
          <w:p w14:paraId="32635E28">
            <w:pPr>
              <w:keepNext w:val="0"/>
              <w:keepLines w:val="0"/>
              <w:suppressLineNumbers w:val="0"/>
              <w:spacing w:before="0" w:beforeAutospacing="0" w:after="0" w:afterAutospacing="0"/>
              <w:ind w:left="0" w:right="0"/>
              <w:jc w:val="center"/>
              <w:rPr>
                <w:rFonts w:hint="eastAsia" w:ascii="宋体" w:hAnsi="宋体" w:eastAsia="宋体" w:cs="宋体"/>
                <w:sz w:val="22"/>
                <w:szCs w:val="22"/>
                <w:highlight w:val="none"/>
              </w:rPr>
            </w:pPr>
          </w:p>
        </w:tc>
      </w:tr>
    </w:tbl>
    <w:p w14:paraId="2C852BD3">
      <w:pPr>
        <w:spacing w:before="101" w:line="207" w:lineRule="auto"/>
        <w:ind w:left="3564"/>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大宗物资技术参数</w:t>
      </w:r>
    </w:p>
    <w:tbl>
      <w:tblPr>
        <w:tblStyle w:val="28"/>
        <w:tblW w:w="9773" w:type="dxa"/>
        <w:jc w:val="center"/>
        <w:tblLayout w:type="fixed"/>
        <w:tblCellMar>
          <w:top w:w="15" w:type="dxa"/>
          <w:left w:w="15" w:type="dxa"/>
          <w:bottom w:w="15" w:type="dxa"/>
          <w:right w:w="15" w:type="dxa"/>
        </w:tblCellMar>
      </w:tblPr>
      <w:tblGrid>
        <w:gridCol w:w="1350"/>
        <w:gridCol w:w="8423"/>
      </w:tblGrid>
      <w:tr w14:paraId="08FBF026">
        <w:trPr>
          <w:trHeight w:val="516" w:hRule="atLeast"/>
          <w:jc w:val="center"/>
        </w:trPr>
        <w:tc>
          <w:tcPr>
            <w:tcW w:w="1350" w:type="dxa"/>
            <w:tcBorders>
              <w:top w:val="single" w:color="000000" w:sz="4" w:space="0"/>
              <w:left w:val="single" w:color="000000" w:sz="4" w:space="0"/>
              <w:bottom w:val="single" w:color="000000" w:sz="4" w:space="0"/>
              <w:right w:val="single" w:color="000000" w:sz="4" w:space="0"/>
            </w:tcBorders>
            <w:noWrap w:val="0"/>
            <w:vAlign w:val="center"/>
          </w:tcPr>
          <w:p w14:paraId="2BA99E97">
            <w:pPr>
              <w:keepNext w:val="0"/>
              <w:keepLines w:val="0"/>
              <w:suppressLineNumbers w:val="0"/>
              <w:spacing w:before="0" w:beforeAutospacing="0" w:after="0" w:afterAutospacing="0"/>
              <w:ind w:left="0" w:right="0"/>
              <w:jc w:val="center"/>
              <w:textAlignment w:val="center"/>
              <w:rPr>
                <w:rFonts w:hint="eastAsia" w:ascii="宋体" w:hAnsi="宋体" w:eastAsia="宋体" w:cs="宋体"/>
                <w:b/>
                <w:snapToGrid/>
                <w:sz w:val="22"/>
                <w:szCs w:val="22"/>
                <w:highlight w:val="none"/>
                <w:lang w:eastAsia="zh-CN"/>
              </w:rPr>
            </w:pPr>
            <w:r>
              <w:rPr>
                <w:rFonts w:hint="eastAsia" w:ascii="宋体" w:hAnsi="宋体" w:eastAsia="宋体" w:cs="宋体"/>
                <w:b/>
                <w:sz w:val="22"/>
                <w:szCs w:val="22"/>
                <w:highlight w:val="none"/>
              </w:rPr>
              <w:t>名称</w:t>
            </w:r>
          </w:p>
        </w:tc>
        <w:tc>
          <w:tcPr>
            <w:tcW w:w="8423" w:type="dxa"/>
            <w:tcBorders>
              <w:top w:val="single" w:color="000000" w:sz="4" w:space="0"/>
              <w:left w:val="nil"/>
              <w:bottom w:val="single" w:color="000000" w:sz="4" w:space="0"/>
              <w:right w:val="single" w:color="000000" w:sz="4" w:space="0"/>
            </w:tcBorders>
            <w:noWrap w:val="0"/>
            <w:vAlign w:val="center"/>
          </w:tcPr>
          <w:p w14:paraId="70AA6684">
            <w:pPr>
              <w:keepNext w:val="0"/>
              <w:keepLines w:val="0"/>
              <w:suppressLineNumbers w:val="0"/>
              <w:spacing w:before="0" w:beforeAutospacing="0" w:after="0" w:afterAutospacing="0"/>
              <w:ind w:left="0" w:right="0"/>
              <w:jc w:val="center"/>
              <w:textAlignment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标准</w:t>
            </w:r>
          </w:p>
        </w:tc>
      </w:tr>
      <w:tr w14:paraId="4B7C892F">
        <w:tblPrEx>
          <w:tblCellMar>
            <w:top w:w="15" w:type="dxa"/>
            <w:left w:w="15" w:type="dxa"/>
            <w:bottom w:w="15" w:type="dxa"/>
            <w:right w:w="15" w:type="dxa"/>
          </w:tblCellMar>
        </w:tblPrEx>
        <w:trPr>
          <w:trHeight w:val="503" w:hRule="atLeast"/>
          <w:jc w:val="center"/>
        </w:trPr>
        <w:tc>
          <w:tcPr>
            <w:tcW w:w="1350" w:type="dxa"/>
            <w:tcBorders>
              <w:top w:val="single" w:color="000000" w:sz="4" w:space="0"/>
              <w:left w:val="single" w:color="000000" w:sz="4" w:space="0"/>
              <w:bottom w:val="single" w:color="000000" w:sz="4" w:space="0"/>
              <w:right w:val="single" w:color="000000" w:sz="4" w:space="0"/>
            </w:tcBorders>
            <w:noWrap w:val="0"/>
            <w:vAlign w:val="center"/>
          </w:tcPr>
          <w:p w14:paraId="628220C0">
            <w:pPr>
              <w:keepNext w:val="0"/>
              <w:keepLines w:val="0"/>
              <w:suppressLineNumbers w:val="0"/>
              <w:spacing w:before="0" w:beforeAutospacing="0" w:after="0" w:afterAutospacing="0"/>
              <w:ind w:left="0" w:right="0"/>
              <w:jc w:val="center"/>
              <w:textAlignment w:val="center"/>
              <w:rPr>
                <w:rFonts w:hint="eastAsia" w:ascii="宋体" w:hAnsi="宋体" w:eastAsia="宋体" w:cs="宋体"/>
                <w:kern w:val="2"/>
                <w:sz w:val="22"/>
                <w:szCs w:val="22"/>
                <w:highlight w:val="none"/>
              </w:rPr>
            </w:pPr>
            <w:r>
              <w:rPr>
                <w:rFonts w:hint="eastAsia" w:ascii="宋体" w:hAnsi="宋体" w:eastAsia="宋体" w:cs="宋体"/>
                <w:b/>
                <w:sz w:val="22"/>
                <w:szCs w:val="22"/>
                <w:highlight w:val="none"/>
              </w:rPr>
              <w:t>烤肠</w:t>
            </w:r>
          </w:p>
        </w:tc>
        <w:tc>
          <w:tcPr>
            <w:tcW w:w="8423" w:type="dxa"/>
            <w:tcBorders>
              <w:top w:val="single" w:color="000000" w:sz="4" w:space="0"/>
              <w:left w:val="nil"/>
              <w:bottom w:val="single" w:color="000000" w:sz="4" w:space="0"/>
              <w:right w:val="single" w:color="000000" w:sz="4" w:space="0"/>
            </w:tcBorders>
            <w:noWrap w:val="0"/>
            <w:vAlign w:val="center"/>
          </w:tcPr>
          <w:p w14:paraId="1AB89572">
            <w:pPr>
              <w:pStyle w:val="12"/>
              <w:keepNext w:val="0"/>
              <w:keepLines w:val="0"/>
              <w:suppressLineNumbers w:val="0"/>
              <w:spacing w:before="0" w:beforeAutospacing="0" w:afterAutospacing="0"/>
              <w:ind w:left="0" w:right="0" w:firstLine="479"/>
              <w:rPr>
                <w:rFonts w:hint="eastAsia" w:ascii="宋体" w:hAnsi="宋体" w:eastAsia="宋体" w:cs="宋体"/>
                <w:sz w:val="22"/>
                <w:szCs w:val="22"/>
                <w:highlight w:val="none"/>
              </w:rPr>
            </w:pPr>
            <w:r>
              <w:rPr>
                <w:rFonts w:hint="eastAsia" w:ascii="宋体" w:hAnsi="宋体" w:eastAsia="宋体" w:cs="宋体"/>
                <w:sz w:val="22"/>
                <w:szCs w:val="22"/>
                <w:highlight w:val="none"/>
              </w:rPr>
              <w:t>严格根据国家规定SB/T10279-2017标准，外观：肠体均匀，不破损。色泽：具有产品固有颜色，有光泽。组织状态：组织致密，切片性能好，有弹性，无密集气孔。风味：滋味鲜美，有产品应有风味，无异味。杂质：无正常视力可见杂质。</w:t>
            </w:r>
          </w:p>
        </w:tc>
      </w:tr>
    </w:tbl>
    <w:p w14:paraId="22AE2C90">
      <w:pPr>
        <w:pStyle w:val="2"/>
        <w:jc w:val="both"/>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★所有产品均需按国家最新的国标标准执行。所有货物所剩质保期必须不低于总质保期的2/3</w:t>
      </w:r>
    </w:p>
    <w:p w14:paraId="62D51CC9">
      <w:pPr>
        <w:spacing w:before="75" w:line="230" w:lineRule="auto"/>
        <w:outlineLvl w:val="0"/>
        <w:rPr>
          <w:rFonts w:hint="eastAsia" w:ascii="宋体" w:hAnsi="宋体" w:eastAsia="宋体" w:cs="宋体"/>
          <w:sz w:val="23"/>
          <w:szCs w:val="23"/>
          <w:highlight w:val="none"/>
        </w:rPr>
      </w:pPr>
      <w:r>
        <w:rPr>
          <w:rFonts w:hint="eastAsia" w:ascii="宋体" w:hAnsi="宋体" w:eastAsia="宋体" w:cs="宋体"/>
          <w:b/>
          <w:bCs/>
          <w:sz w:val="23"/>
          <w:szCs w:val="23"/>
          <w:highlight w:val="none"/>
        </w:rPr>
        <w:t>对供货商要求：</w:t>
      </w:r>
    </w:p>
    <w:p w14:paraId="4C4D7DA7">
      <w:pPr>
        <w:pStyle w:val="12"/>
        <w:spacing w:before="184" w:line="227" w:lineRule="auto"/>
        <w:ind w:firstLine="496" w:firstLineChars="200"/>
        <w:jc w:val="left"/>
        <w:rPr>
          <w:rFonts w:hint="eastAsia" w:ascii="宋体" w:hAnsi="宋体" w:eastAsia="宋体" w:cs="宋体"/>
          <w:spacing w:val="9"/>
          <w:sz w:val="23"/>
          <w:szCs w:val="23"/>
          <w:highlight w:val="none"/>
          <w:lang w:val="en-US" w:eastAsia="zh-CN"/>
        </w:rPr>
      </w:pPr>
      <w:r>
        <w:rPr>
          <w:rFonts w:hint="eastAsia" w:ascii="宋体" w:hAnsi="宋体" w:eastAsia="宋体" w:cs="宋体"/>
          <w:spacing w:val="9"/>
          <w:sz w:val="23"/>
          <w:szCs w:val="23"/>
          <w:highlight w:val="none"/>
        </w:rPr>
        <w:t>1、标项一烤肠（一）</w:t>
      </w:r>
      <w:r>
        <w:rPr>
          <w:rFonts w:hint="eastAsia" w:ascii="宋体" w:hAnsi="宋体" w:eastAsia="宋体" w:cs="宋体"/>
          <w:spacing w:val="9"/>
          <w:sz w:val="23"/>
          <w:szCs w:val="23"/>
          <w:highlight w:val="none"/>
          <w:lang w:eastAsia="zh-CN"/>
        </w:rPr>
        <w:t>、标项</w:t>
      </w:r>
      <w:r>
        <w:rPr>
          <w:rFonts w:hint="eastAsia" w:ascii="宋体" w:hAnsi="宋体" w:eastAsia="宋体" w:cs="宋体"/>
          <w:spacing w:val="9"/>
          <w:sz w:val="23"/>
          <w:szCs w:val="23"/>
          <w:highlight w:val="none"/>
          <w:lang w:val="en-US" w:eastAsia="zh-CN"/>
        </w:rPr>
        <w:t>二</w:t>
      </w:r>
      <w:r>
        <w:rPr>
          <w:rFonts w:hint="eastAsia" w:ascii="宋体" w:hAnsi="宋体" w:eastAsia="宋体" w:cs="宋体"/>
          <w:spacing w:val="9"/>
          <w:sz w:val="23"/>
          <w:szCs w:val="23"/>
          <w:highlight w:val="none"/>
        </w:rPr>
        <w:t>烤肠（二）具有有效的营业执照，具备有效的《食品经营许可证》或《食品生产许可证》</w:t>
      </w:r>
      <w:r>
        <w:rPr>
          <w:rFonts w:hint="eastAsia" w:ascii="宋体" w:hAnsi="宋体" w:eastAsia="宋体" w:cs="宋体"/>
          <w:spacing w:val="9"/>
          <w:sz w:val="23"/>
          <w:szCs w:val="23"/>
          <w:highlight w:val="none"/>
          <w:lang w:val="en-US" w:eastAsia="zh-CN"/>
        </w:rPr>
        <w:t>或</w:t>
      </w:r>
      <w:r>
        <w:rPr>
          <w:rFonts w:hint="eastAsia" w:ascii="宋体" w:hAnsi="宋体" w:eastAsia="宋体" w:cs="宋体"/>
          <w:spacing w:val="9"/>
          <w:sz w:val="23"/>
          <w:szCs w:val="23"/>
          <w:highlight w:val="none"/>
        </w:rPr>
        <w:t>《仅销售预包装食品经营者备案信息采集表》</w:t>
      </w:r>
      <w:r>
        <w:rPr>
          <w:rFonts w:hint="eastAsia" w:ascii="宋体" w:hAnsi="宋体" w:eastAsia="宋体" w:cs="宋体"/>
          <w:spacing w:val="9"/>
          <w:sz w:val="23"/>
          <w:szCs w:val="23"/>
          <w:highlight w:val="none"/>
          <w:lang w:eastAsia="zh-CN"/>
        </w:rPr>
        <w:t>。</w:t>
      </w:r>
    </w:p>
    <w:p w14:paraId="5DF981F1">
      <w:pPr>
        <w:pStyle w:val="12"/>
        <w:spacing w:before="217" w:line="227" w:lineRule="auto"/>
        <w:ind w:firstLine="492" w:firstLineChars="200"/>
        <w:jc w:val="left"/>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2、参与投标的供应商具备承担招标能力和规定的资格</w:t>
      </w:r>
      <w:r>
        <w:rPr>
          <w:rFonts w:hint="eastAsia" w:ascii="宋体" w:hAnsi="宋体" w:eastAsia="宋体" w:cs="宋体"/>
          <w:spacing w:val="7"/>
          <w:sz w:val="23"/>
          <w:szCs w:val="23"/>
          <w:highlight w:val="none"/>
        </w:rPr>
        <w:t>条件的独立经济法人，能够独立承</w:t>
      </w:r>
      <w:r>
        <w:rPr>
          <w:rFonts w:hint="eastAsia" w:ascii="宋体" w:hAnsi="宋体" w:eastAsia="宋体" w:cs="宋体"/>
          <w:spacing w:val="11"/>
          <w:sz w:val="23"/>
          <w:szCs w:val="23"/>
          <w:highlight w:val="none"/>
        </w:rPr>
        <w:t>担民事等经济责任的法人或其他经济组织。履行合同能力强</w:t>
      </w:r>
      <w:r>
        <w:rPr>
          <w:rFonts w:hint="eastAsia" w:ascii="宋体" w:hAnsi="宋体" w:eastAsia="宋体" w:cs="宋体"/>
          <w:spacing w:val="10"/>
          <w:sz w:val="23"/>
          <w:szCs w:val="23"/>
          <w:highlight w:val="none"/>
        </w:rPr>
        <w:t>，具有良好的商业信誉、食品质量和财务状况良好，在经营活动中没有不讲诚信、不讲信誉，不</w:t>
      </w:r>
      <w:r>
        <w:rPr>
          <w:rFonts w:hint="eastAsia" w:ascii="宋体" w:hAnsi="宋体" w:eastAsia="宋体" w:cs="宋体"/>
          <w:spacing w:val="9"/>
          <w:sz w:val="23"/>
          <w:szCs w:val="23"/>
          <w:highlight w:val="none"/>
        </w:rPr>
        <w:t>恪守职业道德的行业规则。</w:t>
      </w:r>
      <w:r>
        <w:rPr>
          <w:rFonts w:hint="eastAsia" w:ascii="宋体" w:hAnsi="宋体" w:eastAsia="宋体" w:cs="宋体"/>
          <w:spacing w:val="7"/>
          <w:sz w:val="23"/>
          <w:szCs w:val="23"/>
          <w:highlight w:val="none"/>
        </w:rPr>
        <w:t>要以质量求生存，认真做到同质同价、货真价实。</w:t>
      </w:r>
    </w:p>
    <w:p w14:paraId="146D4B42">
      <w:pPr>
        <w:pStyle w:val="12"/>
        <w:spacing w:before="36" w:line="314" w:lineRule="auto"/>
        <w:ind w:left="10" w:right="77" w:firstLine="478"/>
        <w:jc w:val="left"/>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3、所有参与投标的供应商一旦中标，必须保障能够提供银行账户和统一发票</w:t>
      </w:r>
      <w:r>
        <w:rPr>
          <w:rFonts w:hint="eastAsia" w:ascii="宋体" w:hAnsi="宋体" w:eastAsia="宋体" w:cs="宋体"/>
          <w:spacing w:val="6"/>
          <w:sz w:val="23"/>
          <w:szCs w:val="23"/>
          <w:highlight w:val="none"/>
        </w:rPr>
        <w:t>（不能在税</w:t>
      </w:r>
      <w:r>
        <w:rPr>
          <w:rFonts w:hint="eastAsia" w:ascii="宋体" w:hAnsi="宋体" w:eastAsia="宋体" w:cs="宋体"/>
          <w:spacing w:val="8"/>
          <w:sz w:val="23"/>
          <w:szCs w:val="23"/>
          <w:highlight w:val="none"/>
        </w:rPr>
        <w:t>务局代开发票），如达不到要求视为自行放弃供货</w:t>
      </w:r>
      <w:r>
        <w:rPr>
          <w:rFonts w:hint="eastAsia" w:ascii="宋体" w:hAnsi="宋体" w:eastAsia="宋体" w:cs="宋体"/>
          <w:spacing w:val="7"/>
          <w:sz w:val="23"/>
          <w:szCs w:val="23"/>
          <w:highlight w:val="none"/>
        </w:rPr>
        <w:t>资格。</w:t>
      </w:r>
    </w:p>
    <w:p w14:paraId="6B943C72">
      <w:pPr>
        <w:pStyle w:val="12"/>
        <w:spacing w:before="218" w:line="343" w:lineRule="auto"/>
        <w:ind w:left="8" w:right="77" w:firstLine="474"/>
        <w:jc w:val="left"/>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4、所有参与招标供应商需做到质量合格、价格稳定，坚决杜绝以次充好。所有招标供应</w:t>
      </w:r>
      <w:r>
        <w:rPr>
          <w:rFonts w:hint="eastAsia" w:ascii="宋体" w:hAnsi="宋体" w:eastAsia="宋体" w:cs="宋体"/>
          <w:spacing w:val="10"/>
          <w:sz w:val="23"/>
          <w:szCs w:val="23"/>
          <w:highlight w:val="none"/>
        </w:rPr>
        <w:t>商所报价格应低于同类物的一级市场批发价，所报价格均为到货</w:t>
      </w:r>
      <w:r>
        <w:rPr>
          <w:rFonts w:hint="eastAsia" w:ascii="宋体" w:hAnsi="宋体" w:eastAsia="宋体" w:cs="宋体"/>
          <w:spacing w:val="9"/>
          <w:sz w:val="23"/>
          <w:szCs w:val="23"/>
          <w:highlight w:val="none"/>
        </w:rPr>
        <w:t>价（此价格包括物品储藏、</w:t>
      </w:r>
      <w:r>
        <w:rPr>
          <w:rFonts w:hint="eastAsia" w:ascii="宋体" w:hAnsi="宋体" w:eastAsia="宋体" w:cs="宋体"/>
          <w:spacing w:val="7"/>
          <w:sz w:val="23"/>
          <w:szCs w:val="23"/>
          <w:highlight w:val="none"/>
        </w:rPr>
        <w:t>运输、搬运装卸、税费等一切费用）。</w:t>
      </w:r>
    </w:p>
    <w:p w14:paraId="275E1C6C">
      <w:pPr>
        <w:pStyle w:val="12"/>
        <w:spacing w:before="217" w:line="314" w:lineRule="auto"/>
        <w:ind w:left="9" w:firstLine="481"/>
        <w:jc w:val="left"/>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5、中标供应商保证在供货时遵从甲方关于本项目的采购程序，所配送物</w:t>
      </w:r>
      <w:r>
        <w:rPr>
          <w:rFonts w:hint="eastAsia" w:ascii="宋体" w:hAnsi="宋体" w:eastAsia="宋体" w:cs="宋体"/>
          <w:spacing w:val="6"/>
          <w:sz w:val="23"/>
          <w:szCs w:val="23"/>
          <w:highlight w:val="none"/>
        </w:rPr>
        <w:t>资搬运入库，不</w:t>
      </w:r>
      <w:r>
        <w:rPr>
          <w:rFonts w:hint="eastAsia" w:ascii="宋体" w:hAnsi="宋体" w:eastAsia="宋体" w:cs="宋体"/>
          <w:spacing w:val="7"/>
          <w:sz w:val="23"/>
          <w:szCs w:val="23"/>
          <w:highlight w:val="none"/>
        </w:rPr>
        <w:t>得另收取其它任何费用；保证不会将合同及（或）其中的权利、义务转</w:t>
      </w:r>
      <w:r>
        <w:rPr>
          <w:rFonts w:hint="eastAsia" w:ascii="宋体" w:hAnsi="宋体" w:eastAsia="宋体" w:cs="宋体"/>
          <w:spacing w:val="6"/>
          <w:sz w:val="23"/>
          <w:szCs w:val="23"/>
          <w:highlight w:val="none"/>
        </w:rPr>
        <w:t>让，不得转包、分包。</w:t>
      </w:r>
    </w:p>
    <w:p w14:paraId="35F292FA">
      <w:pPr>
        <w:pStyle w:val="12"/>
        <w:spacing w:before="218" w:line="343" w:lineRule="auto"/>
        <w:ind w:left="9" w:right="77" w:firstLine="479"/>
        <w:jc w:val="left"/>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6、供应方在供应过程中，若供应的物资因质量原因引起的不良后果，或因送</w:t>
      </w:r>
      <w:r>
        <w:rPr>
          <w:rFonts w:hint="eastAsia" w:ascii="宋体" w:hAnsi="宋体" w:eastAsia="宋体" w:cs="宋体"/>
          <w:spacing w:val="6"/>
          <w:sz w:val="23"/>
          <w:szCs w:val="23"/>
          <w:highlight w:val="none"/>
        </w:rPr>
        <w:t>货车辆在校</w:t>
      </w:r>
      <w:r>
        <w:rPr>
          <w:rFonts w:hint="eastAsia" w:ascii="宋体" w:hAnsi="宋体" w:eastAsia="宋体" w:cs="宋体"/>
          <w:spacing w:val="9"/>
          <w:sz w:val="23"/>
          <w:szCs w:val="23"/>
          <w:highlight w:val="none"/>
        </w:rPr>
        <w:t>园内发生交通事故，供方应承担全部经济责任，并追究相关法律责任；同时甲方可视情况严</w:t>
      </w:r>
      <w:r>
        <w:rPr>
          <w:rFonts w:hint="eastAsia" w:ascii="宋体" w:hAnsi="宋体" w:eastAsia="宋体" w:cs="宋体"/>
          <w:spacing w:val="8"/>
          <w:sz w:val="23"/>
          <w:szCs w:val="23"/>
          <w:highlight w:val="none"/>
        </w:rPr>
        <w:t>重程度扣减货款，情况特别严重的可终止合同，取消其以后的供应资格。</w:t>
      </w:r>
    </w:p>
    <w:p w14:paraId="57B29A8C">
      <w:pPr>
        <w:pStyle w:val="12"/>
        <w:spacing w:before="217" w:line="358" w:lineRule="auto"/>
        <w:ind w:left="9" w:right="77" w:firstLine="478"/>
        <w:jc w:val="left"/>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7、参加以上物资招标的单位，需在开标前向招标方交纳投标保证金，投标人在</w:t>
      </w:r>
      <w:r>
        <w:rPr>
          <w:rFonts w:hint="eastAsia" w:ascii="宋体" w:hAnsi="宋体" w:eastAsia="宋体" w:cs="宋体"/>
          <w:spacing w:val="6"/>
          <w:sz w:val="23"/>
          <w:szCs w:val="23"/>
          <w:highlight w:val="none"/>
        </w:rPr>
        <w:t>递交投标</w:t>
      </w:r>
      <w:r>
        <w:rPr>
          <w:rFonts w:hint="eastAsia" w:ascii="宋体" w:hAnsi="宋体" w:eastAsia="宋体" w:cs="宋体"/>
          <w:spacing w:val="9"/>
          <w:sz w:val="23"/>
          <w:szCs w:val="23"/>
          <w:highlight w:val="none"/>
        </w:rPr>
        <w:t>文件后不得撤销投标文件，中标后不得以不正当理由不与采购人订立合同，在签订合同时不</w:t>
      </w:r>
      <w:r>
        <w:rPr>
          <w:rFonts w:hint="eastAsia" w:ascii="宋体" w:hAnsi="宋体" w:eastAsia="宋体" w:cs="宋体"/>
          <w:spacing w:val="11"/>
          <w:sz w:val="23"/>
          <w:szCs w:val="23"/>
          <w:highlight w:val="none"/>
        </w:rPr>
        <w:t>得向采购人提出附加条件、或者不按照招标文件要求提交履</w:t>
      </w:r>
      <w:r>
        <w:rPr>
          <w:rFonts w:hint="eastAsia" w:ascii="宋体" w:hAnsi="宋体" w:eastAsia="宋体" w:cs="宋体"/>
          <w:spacing w:val="10"/>
          <w:sz w:val="23"/>
          <w:szCs w:val="23"/>
          <w:highlight w:val="none"/>
        </w:rPr>
        <w:t>约保证金，否则，采购人有权不</w:t>
      </w:r>
      <w:r>
        <w:rPr>
          <w:rFonts w:hint="eastAsia" w:ascii="宋体" w:hAnsi="宋体" w:eastAsia="宋体" w:cs="宋体"/>
          <w:spacing w:val="6"/>
          <w:sz w:val="23"/>
          <w:szCs w:val="23"/>
          <w:highlight w:val="none"/>
        </w:rPr>
        <w:t>予返还其递交的投标保证金。</w:t>
      </w:r>
    </w:p>
    <w:p w14:paraId="1710F8BE">
      <w:pPr>
        <w:pStyle w:val="12"/>
        <w:spacing w:before="216" w:line="343" w:lineRule="auto"/>
        <w:ind w:left="6" w:right="77" w:firstLine="487"/>
        <w:jc w:val="left"/>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8、中标单位在签订合同前，需向招标方交纳履约保证金，以约束</w:t>
      </w:r>
      <w:r>
        <w:rPr>
          <w:rFonts w:hint="eastAsia" w:ascii="宋体" w:hAnsi="宋体" w:eastAsia="宋体" w:cs="宋体"/>
          <w:spacing w:val="6"/>
          <w:sz w:val="23"/>
          <w:szCs w:val="23"/>
          <w:highlight w:val="none"/>
        </w:rPr>
        <w:t>中标单位履行合同，合</w:t>
      </w:r>
      <w:r>
        <w:rPr>
          <w:rFonts w:hint="eastAsia" w:ascii="宋体" w:hAnsi="宋体" w:eastAsia="宋体" w:cs="宋体"/>
          <w:spacing w:val="11"/>
          <w:sz w:val="23"/>
          <w:szCs w:val="23"/>
          <w:highlight w:val="none"/>
        </w:rPr>
        <w:t>同到期后招标方全额返还中标单位履约保证金。如在履行合同期内</w:t>
      </w:r>
      <w:r>
        <w:rPr>
          <w:rFonts w:hint="eastAsia" w:ascii="宋体" w:hAnsi="宋体" w:eastAsia="宋体" w:cs="宋体"/>
          <w:spacing w:val="10"/>
          <w:sz w:val="23"/>
          <w:szCs w:val="23"/>
          <w:highlight w:val="none"/>
        </w:rPr>
        <w:t>出现质量问题，无故延迟</w:t>
      </w:r>
      <w:r>
        <w:rPr>
          <w:rFonts w:hint="eastAsia" w:ascii="宋体" w:hAnsi="宋体" w:eastAsia="宋体" w:cs="宋体"/>
          <w:spacing w:val="9"/>
          <w:sz w:val="23"/>
          <w:szCs w:val="23"/>
          <w:highlight w:val="none"/>
        </w:rPr>
        <w:t>送货，不送货，影响餐厅正常开餐，招标方</w:t>
      </w:r>
      <w:r>
        <w:rPr>
          <w:rFonts w:hint="eastAsia" w:ascii="宋体" w:hAnsi="宋体" w:eastAsia="宋体" w:cs="宋体"/>
          <w:spacing w:val="8"/>
          <w:sz w:val="23"/>
          <w:szCs w:val="23"/>
          <w:highlight w:val="none"/>
        </w:rPr>
        <w:t>有权不退还中标单位履约保证金。</w:t>
      </w:r>
    </w:p>
    <w:p w14:paraId="46BAF0B7">
      <w:pPr>
        <w:pStyle w:val="12"/>
        <w:spacing w:before="219" w:line="227" w:lineRule="auto"/>
        <w:ind w:left="488"/>
        <w:jc w:val="left"/>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9、中标单位在签订合同的同时，需要签订质量保证书及廉政协议。</w:t>
      </w:r>
    </w:p>
    <w:p w14:paraId="36649F21">
      <w:pPr>
        <w:pStyle w:val="12"/>
        <w:spacing w:before="217" w:line="314" w:lineRule="auto"/>
        <w:ind w:left="7" w:right="77" w:firstLine="499"/>
        <w:jc w:val="left"/>
        <w:rPr>
          <w:rFonts w:hint="eastAsia" w:ascii="宋体" w:hAnsi="宋体" w:eastAsia="宋体" w:cs="宋体"/>
          <w:spacing w:val="7"/>
          <w:sz w:val="23"/>
          <w:szCs w:val="23"/>
          <w:highlight w:val="none"/>
          <w:lang w:eastAsia="zh-CN"/>
        </w:rPr>
      </w:pPr>
      <w:r>
        <w:rPr>
          <w:rFonts w:hint="eastAsia" w:ascii="宋体" w:hAnsi="宋体" w:eastAsia="宋体" w:cs="宋体"/>
          <w:spacing w:val="7"/>
          <w:sz w:val="23"/>
          <w:szCs w:val="23"/>
          <w:highlight w:val="none"/>
        </w:rPr>
        <w:t>10、标项一烤肠（一）</w:t>
      </w:r>
      <w:r>
        <w:rPr>
          <w:rFonts w:hint="eastAsia" w:ascii="宋体" w:hAnsi="宋体" w:eastAsia="宋体" w:cs="宋体"/>
          <w:spacing w:val="7"/>
          <w:sz w:val="23"/>
          <w:szCs w:val="23"/>
          <w:highlight w:val="none"/>
          <w:lang w:eastAsia="zh-CN"/>
        </w:rPr>
        <w:t>、标项</w:t>
      </w:r>
      <w:r>
        <w:rPr>
          <w:rFonts w:hint="eastAsia" w:ascii="宋体" w:hAnsi="宋体" w:eastAsia="宋体" w:cs="宋体"/>
          <w:spacing w:val="7"/>
          <w:sz w:val="23"/>
          <w:szCs w:val="23"/>
          <w:highlight w:val="none"/>
          <w:lang w:val="en-US" w:eastAsia="zh-CN"/>
        </w:rPr>
        <w:t>二</w:t>
      </w:r>
      <w:r>
        <w:rPr>
          <w:rFonts w:hint="eastAsia" w:ascii="宋体" w:hAnsi="宋体" w:eastAsia="宋体" w:cs="宋体"/>
          <w:spacing w:val="7"/>
          <w:sz w:val="23"/>
          <w:szCs w:val="23"/>
          <w:highlight w:val="none"/>
        </w:rPr>
        <w:t>烤肠（二）供应商为本项目配备自有/租赁配送车辆（冷藏车或厢式货车），配送车辆不得少于2辆（至少含1辆冷藏车）</w:t>
      </w:r>
      <w:r>
        <w:rPr>
          <w:rFonts w:hint="eastAsia" w:ascii="宋体" w:hAnsi="宋体" w:eastAsia="宋体" w:cs="宋体"/>
          <w:spacing w:val="7"/>
          <w:sz w:val="23"/>
          <w:szCs w:val="23"/>
          <w:highlight w:val="none"/>
          <w:lang w:eastAsia="zh-CN"/>
        </w:rPr>
        <w:t>；</w:t>
      </w:r>
    </w:p>
    <w:p w14:paraId="6D07E567">
      <w:pPr>
        <w:pStyle w:val="2"/>
        <w:numPr>
          <w:ilvl w:val="0"/>
          <w:numId w:val="0"/>
        </w:numPr>
        <w:ind w:firstLine="490" w:firstLineChars="200"/>
        <w:jc w:val="left"/>
        <w:rPr>
          <w:rFonts w:hint="eastAsia" w:ascii="宋体" w:hAnsi="宋体" w:eastAsia="宋体" w:cs="宋体"/>
          <w:highlight w:val="none"/>
        </w:rPr>
      </w:pPr>
      <w:r>
        <w:rPr>
          <w:rFonts w:hint="eastAsia" w:ascii="宋体" w:hAnsi="宋体" w:eastAsia="宋体" w:cs="宋体"/>
          <w:spacing w:val="7"/>
          <w:sz w:val="23"/>
          <w:szCs w:val="23"/>
          <w:highlight w:val="none"/>
        </w:rPr>
        <w:t>11、项目组不得少于3人。拥有从业人员健康体检合格证明等证</w:t>
      </w:r>
      <w:r>
        <w:rPr>
          <w:rFonts w:hint="eastAsia" w:ascii="宋体" w:hAnsi="宋体" w:eastAsia="宋体" w:cs="宋体"/>
          <w:spacing w:val="6"/>
          <w:sz w:val="23"/>
          <w:szCs w:val="23"/>
          <w:highlight w:val="none"/>
        </w:rPr>
        <w:t>明材料</w:t>
      </w:r>
    </w:p>
    <w:p w14:paraId="0889D6BB">
      <w:pPr>
        <w:pStyle w:val="39"/>
        <w:jc w:val="center"/>
        <w:outlineLvl w:val="0"/>
        <w:rPr>
          <w:rFonts w:hint="eastAsia" w:ascii="宋体" w:hAnsi="宋体" w:eastAsia="宋体" w:cs="宋体"/>
          <w:b/>
          <w:bCs/>
          <w:color w:val="auto"/>
          <w:sz w:val="28"/>
          <w:szCs w:val="28"/>
          <w:highlight w:val="none"/>
          <w:lang w:eastAsia="zh-CN"/>
        </w:rPr>
      </w:pPr>
      <w:bookmarkStart w:id="11" w:name="_Toc32387"/>
    </w:p>
    <w:p w14:paraId="54EF3708">
      <w:pPr>
        <w:pStyle w:val="39"/>
        <w:jc w:val="center"/>
        <w:outlineLvl w:val="0"/>
        <w:rPr>
          <w:rFonts w:hint="eastAsia" w:ascii="宋体" w:hAnsi="宋体" w:eastAsia="宋体" w:cs="宋体"/>
          <w:b/>
          <w:bCs/>
          <w:color w:val="auto"/>
          <w:sz w:val="28"/>
          <w:szCs w:val="28"/>
          <w:highlight w:val="none"/>
          <w:lang w:eastAsia="zh-CN"/>
        </w:rPr>
      </w:pPr>
    </w:p>
    <w:p w14:paraId="3C6224B0">
      <w:pPr>
        <w:pStyle w:val="40"/>
        <w:rPr>
          <w:rFonts w:hint="eastAsia"/>
          <w:highlight w:val="none"/>
          <w:lang w:eastAsia="zh-CN"/>
        </w:rPr>
      </w:pPr>
    </w:p>
    <w:p w14:paraId="7E5665C1">
      <w:pPr>
        <w:pStyle w:val="39"/>
        <w:jc w:val="center"/>
        <w:outlineLvl w:val="0"/>
        <w:rPr>
          <w:rFonts w:hint="eastAsia" w:ascii="宋体" w:hAnsi="宋体" w:eastAsia="宋体" w:cs="宋体"/>
          <w:b/>
          <w:bCs/>
          <w:color w:val="auto"/>
          <w:sz w:val="28"/>
          <w:szCs w:val="28"/>
          <w:highlight w:val="none"/>
          <w:lang w:eastAsia="zh-CN"/>
        </w:rPr>
      </w:pPr>
    </w:p>
    <w:p w14:paraId="4DFCF339">
      <w:pPr>
        <w:pStyle w:val="39"/>
        <w:jc w:val="center"/>
        <w:outlineLvl w:val="0"/>
        <w:rPr>
          <w:rFonts w:hint="eastAsia" w:ascii="宋体" w:hAnsi="宋体" w:eastAsia="宋体" w:cs="宋体"/>
          <w:b/>
          <w:bCs/>
          <w:color w:val="auto"/>
          <w:sz w:val="28"/>
          <w:szCs w:val="28"/>
          <w:highlight w:val="none"/>
          <w:lang w:eastAsia="zh-CN"/>
        </w:rPr>
      </w:pPr>
    </w:p>
    <w:p w14:paraId="3D616B2F">
      <w:pPr>
        <w:pStyle w:val="39"/>
        <w:jc w:val="center"/>
        <w:outlineLvl w:val="0"/>
        <w:rPr>
          <w:rFonts w:hint="eastAsia" w:ascii="宋体" w:hAnsi="宋体" w:eastAsia="宋体" w:cs="宋体"/>
          <w:b/>
          <w:bCs/>
          <w:color w:val="auto"/>
          <w:sz w:val="28"/>
          <w:szCs w:val="28"/>
          <w:highlight w:val="none"/>
          <w:lang w:eastAsia="zh-CN"/>
        </w:rPr>
      </w:pPr>
    </w:p>
    <w:p w14:paraId="63B7E470">
      <w:pPr>
        <w:pStyle w:val="39"/>
        <w:jc w:val="center"/>
        <w:outlineLvl w:val="0"/>
        <w:rPr>
          <w:rFonts w:hint="eastAsia" w:ascii="宋体" w:hAnsi="宋体" w:eastAsia="宋体" w:cs="宋体"/>
          <w:b/>
          <w:bCs/>
          <w:color w:val="auto"/>
          <w:sz w:val="28"/>
          <w:szCs w:val="28"/>
          <w:highlight w:val="none"/>
          <w:lang w:eastAsia="zh-CN"/>
        </w:rPr>
      </w:pPr>
    </w:p>
    <w:p w14:paraId="59CCD321">
      <w:pPr>
        <w:pStyle w:val="39"/>
        <w:jc w:val="center"/>
        <w:outlineLvl w:val="0"/>
        <w:rPr>
          <w:rFonts w:hint="eastAsia" w:ascii="宋体" w:hAnsi="宋体" w:eastAsia="宋体" w:cs="宋体"/>
          <w:b/>
          <w:bCs/>
          <w:color w:val="auto"/>
          <w:sz w:val="28"/>
          <w:szCs w:val="28"/>
          <w:highlight w:val="none"/>
          <w:lang w:eastAsia="zh-CN"/>
        </w:rPr>
      </w:pPr>
    </w:p>
    <w:p w14:paraId="44F0DB82">
      <w:pPr>
        <w:pStyle w:val="39"/>
        <w:jc w:val="center"/>
        <w:outlineLvl w:val="0"/>
        <w:rPr>
          <w:rFonts w:hint="eastAsia" w:ascii="宋体" w:hAnsi="宋体" w:eastAsia="宋体" w:cs="宋体"/>
          <w:b/>
          <w:bCs/>
          <w:color w:val="auto"/>
          <w:sz w:val="28"/>
          <w:szCs w:val="28"/>
          <w:highlight w:val="none"/>
          <w:lang w:eastAsia="zh-CN"/>
        </w:rPr>
      </w:pPr>
    </w:p>
    <w:p w14:paraId="7C2131DA">
      <w:pPr>
        <w:pStyle w:val="39"/>
        <w:jc w:val="center"/>
        <w:outlineLvl w:val="0"/>
        <w:rPr>
          <w:rFonts w:hint="eastAsia" w:ascii="宋体" w:hAnsi="宋体" w:eastAsia="宋体" w:cs="宋体"/>
          <w:b/>
          <w:bCs/>
          <w:color w:val="auto"/>
          <w:sz w:val="28"/>
          <w:szCs w:val="28"/>
          <w:highlight w:val="none"/>
          <w:lang w:eastAsia="zh-CN"/>
        </w:rPr>
      </w:pPr>
    </w:p>
    <w:p w14:paraId="46F082CB">
      <w:pPr>
        <w:pStyle w:val="39"/>
        <w:jc w:val="center"/>
        <w:outlineLvl w:val="0"/>
        <w:rPr>
          <w:rFonts w:hint="eastAsia" w:ascii="宋体" w:hAnsi="宋体" w:eastAsia="宋体" w:cs="宋体"/>
          <w:b/>
          <w:bCs/>
          <w:color w:val="auto"/>
          <w:sz w:val="28"/>
          <w:szCs w:val="28"/>
          <w:highlight w:val="none"/>
          <w:lang w:eastAsia="zh-CN"/>
        </w:rPr>
      </w:pPr>
    </w:p>
    <w:p w14:paraId="5A8865A2">
      <w:pPr>
        <w:pStyle w:val="39"/>
        <w:jc w:val="center"/>
        <w:outlineLvl w:val="0"/>
        <w:rPr>
          <w:rFonts w:hint="eastAsia" w:ascii="宋体" w:hAnsi="宋体" w:eastAsia="宋体" w:cs="宋体"/>
          <w:b/>
          <w:bCs/>
          <w:color w:val="auto"/>
          <w:sz w:val="28"/>
          <w:szCs w:val="28"/>
          <w:highlight w:val="none"/>
          <w:lang w:eastAsia="zh-CN"/>
        </w:rPr>
      </w:pPr>
    </w:p>
    <w:p w14:paraId="7CED2FDE">
      <w:pPr>
        <w:pStyle w:val="39"/>
        <w:jc w:val="center"/>
        <w:outlineLvl w:val="0"/>
        <w:rPr>
          <w:rFonts w:hint="eastAsia" w:ascii="宋体" w:hAnsi="宋体" w:eastAsia="宋体" w:cs="宋体"/>
          <w:b/>
          <w:bCs/>
          <w:color w:val="auto"/>
          <w:sz w:val="28"/>
          <w:szCs w:val="28"/>
          <w:highlight w:val="none"/>
          <w:lang w:eastAsia="zh-CN"/>
        </w:rPr>
      </w:pPr>
    </w:p>
    <w:p w14:paraId="49135F08">
      <w:pPr>
        <w:pStyle w:val="39"/>
        <w:jc w:val="center"/>
        <w:outlineLvl w:val="0"/>
        <w:rPr>
          <w:rFonts w:hint="eastAsia" w:ascii="宋体" w:hAnsi="宋体" w:eastAsia="宋体" w:cs="宋体"/>
          <w:b/>
          <w:bCs/>
          <w:color w:val="auto"/>
          <w:sz w:val="28"/>
          <w:szCs w:val="28"/>
          <w:highlight w:val="none"/>
          <w:lang w:eastAsia="zh-CN"/>
        </w:rPr>
      </w:pPr>
    </w:p>
    <w:p w14:paraId="61737739">
      <w:pPr>
        <w:pStyle w:val="39"/>
        <w:jc w:val="center"/>
        <w:outlineLvl w:val="0"/>
        <w:rPr>
          <w:rFonts w:hint="eastAsia" w:ascii="宋体" w:hAnsi="宋体" w:eastAsia="宋体" w:cs="宋体"/>
          <w:b/>
          <w:bCs/>
          <w:color w:val="auto"/>
          <w:sz w:val="28"/>
          <w:szCs w:val="28"/>
          <w:highlight w:val="none"/>
          <w:lang w:eastAsia="zh-CN"/>
        </w:rPr>
      </w:pPr>
    </w:p>
    <w:p w14:paraId="19F14740">
      <w:pPr>
        <w:pStyle w:val="39"/>
        <w:jc w:val="center"/>
        <w:outlineLvl w:val="0"/>
        <w:rPr>
          <w:rFonts w:hint="eastAsia" w:ascii="宋体" w:hAnsi="宋体" w:eastAsia="宋体" w:cs="宋体"/>
          <w:b/>
          <w:bCs/>
          <w:color w:val="auto"/>
          <w:sz w:val="28"/>
          <w:szCs w:val="28"/>
          <w:highlight w:val="none"/>
          <w:lang w:eastAsia="zh-CN"/>
        </w:rPr>
      </w:pPr>
    </w:p>
    <w:p w14:paraId="3E8689D6">
      <w:pPr>
        <w:pStyle w:val="39"/>
        <w:jc w:val="center"/>
        <w:outlineLvl w:val="0"/>
        <w:rPr>
          <w:rFonts w:hint="eastAsia" w:ascii="宋体" w:hAnsi="宋体" w:eastAsia="宋体" w:cs="宋体"/>
          <w:b/>
          <w:bCs/>
          <w:color w:val="auto"/>
          <w:sz w:val="28"/>
          <w:szCs w:val="28"/>
          <w:highlight w:val="none"/>
          <w:lang w:eastAsia="zh-CN"/>
        </w:rPr>
      </w:pPr>
    </w:p>
    <w:p w14:paraId="3A9B595B">
      <w:pPr>
        <w:pStyle w:val="39"/>
        <w:jc w:val="center"/>
        <w:outlineLvl w:val="0"/>
        <w:rPr>
          <w:rFonts w:hint="eastAsia" w:ascii="宋体" w:hAnsi="宋体" w:eastAsia="宋体" w:cs="宋体"/>
          <w:b/>
          <w:bCs/>
          <w:color w:val="auto"/>
          <w:sz w:val="28"/>
          <w:szCs w:val="28"/>
          <w:highlight w:val="none"/>
          <w:lang w:eastAsia="zh-CN"/>
        </w:rPr>
      </w:pPr>
    </w:p>
    <w:p w14:paraId="4E850629">
      <w:pPr>
        <w:pStyle w:val="39"/>
        <w:jc w:val="center"/>
        <w:outlineLvl w:val="0"/>
        <w:rPr>
          <w:rFonts w:hint="eastAsia" w:ascii="宋体" w:hAnsi="宋体" w:eastAsia="宋体" w:cs="宋体"/>
          <w:b/>
          <w:bCs/>
          <w:color w:val="auto"/>
          <w:sz w:val="28"/>
          <w:szCs w:val="28"/>
          <w:highlight w:val="none"/>
          <w:lang w:eastAsia="zh-CN"/>
        </w:rPr>
      </w:pPr>
    </w:p>
    <w:p w14:paraId="740E452E">
      <w:pPr>
        <w:pStyle w:val="39"/>
        <w:jc w:val="center"/>
        <w:outlineLvl w:val="0"/>
        <w:rPr>
          <w:rFonts w:hint="eastAsia" w:ascii="宋体" w:hAnsi="宋体" w:eastAsia="宋体" w:cs="宋体"/>
          <w:b/>
          <w:bCs/>
          <w:color w:val="auto"/>
          <w:sz w:val="28"/>
          <w:szCs w:val="28"/>
          <w:highlight w:val="none"/>
          <w:lang w:eastAsia="zh-CN"/>
        </w:rPr>
      </w:pPr>
    </w:p>
    <w:p w14:paraId="7F052FC8">
      <w:pPr>
        <w:pStyle w:val="39"/>
        <w:jc w:val="center"/>
        <w:outlineLvl w:val="0"/>
        <w:rPr>
          <w:rFonts w:hint="eastAsia" w:ascii="宋体" w:hAnsi="宋体" w:eastAsia="宋体" w:cs="宋体"/>
          <w:b/>
          <w:bCs/>
          <w:color w:val="auto"/>
          <w:sz w:val="28"/>
          <w:szCs w:val="28"/>
          <w:highlight w:val="none"/>
          <w:lang w:eastAsia="zh-CN"/>
        </w:rPr>
      </w:pPr>
    </w:p>
    <w:p w14:paraId="088228FD">
      <w:pPr>
        <w:pStyle w:val="39"/>
        <w:jc w:val="center"/>
        <w:outlineLvl w:val="0"/>
        <w:rPr>
          <w:rFonts w:hint="eastAsia" w:ascii="宋体" w:hAnsi="宋体" w:eastAsia="宋体" w:cs="宋体"/>
          <w:b/>
          <w:bCs/>
          <w:color w:val="auto"/>
          <w:sz w:val="28"/>
          <w:szCs w:val="28"/>
          <w:highlight w:val="none"/>
          <w:lang w:eastAsia="zh-CN"/>
        </w:rPr>
      </w:pPr>
    </w:p>
    <w:p w14:paraId="5480C03B">
      <w:pPr>
        <w:pStyle w:val="39"/>
        <w:jc w:val="center"/>
        <w:outlineLvl w:val="0"/>
        <w:rPr>
          <w:rFonts w:hint="eastAsia" w:ascii="宋体" w:hAnsi="宋体" w:eastAsia="宋体" w:cs="宋体"/>
          <w:color w:val="auto"/>
          <w:highlight w:val="none"/>
          <w:lang w:val="en-US" w:eastAsia="zh-CN"/>
        </w:rPr>
      </w:pPr>
      <w:r>
        <w:rPr>
          <w:rFonts w:hint="eastAsia" w:ascii="宋体" w:hAnsi="宋体" w:eastAsia="宋体" w:cs="宋体"/>
          <w:b/>
          <w:bCs/>
          <w:color w:val="auto"/>
          <w:sz w:val="28"/>
          <w:szCs w:val="28"/>
          <w:highlight w:val="none"/>
          <w:lang w:eastAsia="zh-CN"/>
        </w:rPr>
        <w:t>第六章</w:t>
      </w:r>
      <w:r>
        <w:rPr>
          <w:rFonts w:hint="eastAsia" w:ascii="宋体" w:hAnsi="宋体" w:eastAsia="宋体" w:cs="宋体"/>
          <w:b/>
          <w:bCs/>
          <w:color w:val="auto"/>
          <w:sz w:val="28"/>
          <w:szCs w:val="28"/>
          <w:highlight w:val="none"/>
          <w:lang w:val="en-US" w:eastAsia="zh-CN"/>
        </w:rPr>
        <w:t xml:space="preserve">  评标标准及办法</w:t>
      </w:r>
      <w:bookmarkEnd w:id="11"/>
    </w:p>
    <w:p w14:paraId="3AC76576">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1、符合性审查</w:t>
      </w:r>
    </w:p>
    <w:tbl>
      <w:tblPr>
        <w:tblStyle w:val="29"/>
        <w:tblW w:w="9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562"/>
        <w:gridCol w:w="2982"/>
        <w:gridCol w:w="5540"/>
      </w:tblGrid>
      <w:tr w14:paraId="35FC0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01" w:type="dxa"/>
            <w:vMerge w:val="restart"/>
            <w:noWrap w:val="0"/>
            <w:vAlign w:val="center"/>
          </w:tcPr>
          <w:p w14:paraId="5BA12B7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符合性审查</w:t>
            </w:r>
          </w:p>
        </w:tc>
        <w:tc>
          <w:tcPr>
            <w:tcW w:w="562" w:type="dxa"/>
            <w:noWrap w:val="0"/>
            <w:vAlign w:val="center"/>
          </w:tcPr>
          <w:p w14:paraId="22ED58F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2982" w:type="dxa"/>
            <w:noWrap w:val="0"/>
            <w:vAlign w:val="center"/>
          </w:tcPr>
          <w:p w14:paraId="16A9BB7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p>
        </w:tc>
        <w:tc>
          <w:tcPr>
            <w:tcW w:w="5540" w:type="dxa"/>
            <w:noWrap w:val="0"/>
            <w:vAlign w:val="center"/>
          </w:tcPr>
          <w:p w14:paraId="4C04B4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供应商名称是否与营业执照及相关资质证件一致</w:t>
            </w:r>
          </w:p>
        </w:tc>
      </w:tr>
      <w:tr w14:paraId="450AF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vMerge w:val="continue"/>
            <w:noWrap w:val="0"/>
            <w:vAlign w:val="center"/>
          </w:tcPr>
          <w:p w14:paraId="406C78F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14:paraId="326822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2</w:t>
            </w:r>
          </w:p>
        </w:tc>
        <w:tc>
          <w:tcPr>
            <w:tcW w:w="2982" w:type="dxa"/>
            <w:noWrap w:val="0"/>
            <w:vAlign w:val="center"/>
          </w:tcPr>
          <w:p w14:paraId="1F6C608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投文件签署、盖章</w:t>
            </w:r>
          </w:p>
        </w:tc>
        <w:tc>
          <w:tcPr>
            <w:tcW w:w="5540" w:type="dxa"/>
            <w:noWrap w:val="0"/>
            <w:vAlign w:val="center"/>
          </w:tcPr>
          <w:p w14:paraId="12DEE4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投标文件（首页及内容）是否按采购文件规定格式完整提供，是否对采购文件的实质性内容完全响应，并按采购文件要求签署、盖章</w:t>
            </w:r>
          </w:p>
        </w:tc>
      </w:tr>
      <w:tr w14:paraId="0B65C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vMerge w:val="continue"/>
            <w:noWrap w:val="0"/>
            <w:vAlign w:val="center"/>
          </w:tcPr>
          <w:p w14:paraId="4958E0E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14:paraId="4912EC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3</w:t>
            </w:r>
          </w:p>
        </w:tc>
        <w:tc>
          <w:tcPr>
            <w:tcW w:w="2982" w:type="dxa"/>
            <w:noWrap w:val="0"/>
            <w:vAlign w:val="center"/>
          </w:tcPr>
          <w:p w14:paraId="28169B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供货期、服务期限及投标</w:t>
            </w:r>
            <w:r>
              <w:rPr>
                <w:rFonts w:hint="eastAsia" w:ascii="宋体" w:hAnsi="宋体" w:eastAsia="宋体" w:cs="宋体"/>
                <w:color w:val="auto"/>
                <w:sz w:val="24"/>
                <w:szCs w:val="24"/>
                <w:highlight w:val="none"/>
              </w:rPr>
              <w:t>有效期</w:t>
            </w:r>
          </w:p>
        </w:tc>
        <w:tc>
          <w:tcPr>
            <w:tcW w:w="5540" w:type="dxa"/>
            <w:noWrap w:val="0"/>
            <w:vAlign w:val="center"/>
          </w:tcPr>
          <w:p w14:paraId="40EB232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供货期、服务期限</w:t>
            </w:r>
            <w:r>
              <w:rPr>
                <w:rFonts w:hint="eastAsia" w:ascii="宋体" w:hAnsi="宋体" w:eastAsia="宋体" w:cs="宋体"/>
                <w:color w:val="auto"/>
                <w:sz w:val="24"/>
                <w:szCs w:val="24"/>
                <w:highlight w:val="none"/>
                <w:lang w:eastAsia="zh-CN"/>
              </w:rPr>
              <w:t>及</w:t>
            </w:r>
            <w:r>
              <w:rPr>
                <w:rFonts w:hint="eastAsia" w:ascii="宋体" w:hAnsi="宋体" w:eastAsia="宋体" w:cs="宋体"/>
                <w:color w:val="auto"/>
                <w:sz w:val="24"/>
                <w:szCs w:val="24"/>
                <w:highlight w:val="none"/>
              </w:rPr>
              <w:t>投标有效期等是否满足</w:t>
            </w:r>
            <w:r>
              <w:rPr>
                <w:rFonts w:hint="eastAsia" w:ascii="宋体" w:hAnsi="宋体" w:eastAsia="宋体" w:cs="宋体"/>
                <w:color w:val="auto"/>
                <w:sz w:val="24"/>
                <w:szCs w:val="24"/>
                <w:highlight w:val="none"/>
                <w:lang w:val="en-US" w:eastAsia="zh-CN"/>
              </w:rPr>
              <w:t>采购文件</w:t>
            </w:r>
            <w:r>
              <w:rPr>
                <w:rFonts w:hint="eastAsia" w:ascii="宋体" w:hAnsi="宋体" w:eastAsia="宋体" w:cs="宋体"/>
                <w:color w:val="auto"/>
                <w:sz w:val="24"/>
                <w:szCs w:val="24"/>
                <w:highlight w:val="none"/>
              </w:rPr>
              <w:t>要求</w:t>
            </w:r>
          </w:p>
        </w:tc>
      </w:tr>
      <w:tr w14:paraId="0F618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01" w:type="dxa"/>
            <w:vMerge w:val="continue"/>
            <w:noWrap w:val="0"/>
            <w:vAlign w:val="center"/>
          </w:tcPr>
          <w:p w14:paraId="2B09842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14:paraId="6E976FF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4</w:t>
            </w:r>
          </w:p>
        </w:tc>
        <w:tc>
          <w:tcPr>
            <w:tcW w:w="2982" w:type="dxa"/>
            <w:noWrap w:val="0"/>
            <w:vAlign w:val="center"/>
          </w:tcPr>
          <w:p w14:paraId="572DF1B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围标串标行为</w:t>
            </w:r>
          </w:p>
        </w:tc>
        <w:tc>
          <w:tcPr>
            <w:tcW w:w="5540" w:type="dxa"/>
            <w:noWrap w:val="0"/>
            <w:vAlign w:val="center"/>
          </w:tcPr>
          <w:p w14:paraId="1695045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不参与围标串标承诺书</w:t>
            </w:r>
          </w:p>
        </w:tc>
      </w:tr>
      <w:tr w14:paraId="389F9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701" w:type="dxa"/>
            <w:vMerge w:val="continue"/>
            <w:noWrap w:val="0"/>
            <w:vAlign w:val="center"/>
          </w:tcPr>
          <w:p w14:paraId="1A12CC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14:paraId="766F0C9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5</w:t>
            </w:r>
          </w:p>
        </w:tc>
        <w:tc>
          <w:tcPr>
            <w:tcW w:w="2982" w:type="dxa"/>
            <w:noWrap w:val="0"/>
            <w:vAlign w:val="center"/>
          </w:tcPr>
          <w:p w14:paraId="101F27D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是否不具有法律法规规定的其他限制性情形</w:t>
            </w:r>
          </w:p>
        </w:tc>
        <w:tc>
          <w:tcPr>
            <w:tcW w:w="5540" w:type="dxa"/>
            <w:noWrap w:val="0"/>
            <w:vAlign w:val="center"/>
          </w:tcPr>
          <w:p w14:paraId="1B18E1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是否不具有法律法规规定</w:t>
            </w:r>
            <w:r>
              <w:rPr>
                <w:rFonts w:hint="eastAsia" w:ascii="宋体" w:hAnsi="宋体" w:eastAsia="宋体" w:cs="宋体"/>
                <w:color w:val="auto"/>
                <w:sz w:val="24"/>
                <w:szCs w:val="24"/>
                <w:highlight w:val="none"/>
                <w:lang w:val="en-US" w:eastAsia="zh-CN"/>
              </w:rPr>
              <w:t>和招标文件规定</w:t>
            </w:r>
            <w:r>
              <w:rPr>
                <w:rFonts w:hint="eastAsia" w:ascii="宋体" w:hAnsi="宋体" w:eastAsia="宋体" w:cs="宋体"/>
                <w:color w:val="auto"/>
                <w:sz w:val="24"/>
                <w:szCs w:val="24"/>
                <w:highlight w:val="none"/>
              </w:rPr>
              <w:t>的其他限制性情形</w:t>
            </w:r>
          </w:p>
        </w:tc>
      </w:tr>
      <w:tr w14:paraId="3B0C9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701" w:type="dxa"/>
            <w:vMerge w:val="continue"/>
            <w:noWrap w:val="0"/>
            <w:vAlign w:val="center"/>
          </w:tcPr>
          <w:p w14:paraId="588765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14:paraId="051762F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6</w:t>
            </w:r>
          </w:p>
        </w:tc>
        <w:tc>
          <w:tcPr>
            <w:tcW w:w="2982" w:type="dxa"/>
            <w:noWrap w:val="0"/>
            <w:vAlign w:val="center"/>
          </w:tcPr>
          <w:p w14:paraId="4E27F76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color w:val="auto"/>
                <w:kern w:val="0"/>
                <w:sz w:val="24"/>
                <w:szCs w:val="24"/>
                <w:highlight w:val="none"/>
                <w:lang w:val="en-US" w:eastAsia="zh-CN" w:bidi="ar-SA"/>
              </w:rPr>
              <w:t>投标报价</w:t>
            </w:r>
          </w:p>
        </w:tc>
        <w:tc>
          <w:tcPr>
            <w:tcW w:w="5540" w:type="dxa"/>
            <w:noWrap w:val="0"/>
            <w:vAlign w:val="center"/>
          </w:tcPr>
          <w:p w14:paraId="644177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的投标报价未超出本项目的最高限价且报价唯一</w:t>
            </w:r>
          </w:p>
        </w:tc>
      </w:tr>
      <w:tr w14:paraId="69612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01" w:type="dxa"/>
            <w:vMerge w:val="continue"/>
            <w:noWrap w:val="0"/>
            <w:vAlign w:val="center"/>
          </w:tcPr>
          <w:p w14:paraId="219F8A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14:paraId="56D54DF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7</w:t>
            </w:r>
          </w:p>
        </w:tc>
        <w:tc>
          <w:tcPr>
            <w:tcW w:w="2982" w:type="dxa"/>
            <w:noWrap w:val="0"/>
            <w:vAlign w:val="center"/>
          </w:tcPr>
          <w:p w14:paraId="6D6CA8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供应商是否缴纳</w:t>
            </w:r>
            <w:r>
              <w:rPr>
                <w:rFonts w:hint="eastAsia" w:ascii="宋体" w:hAnsi="宋体" w:eastAsia="宋体" w:cs="宋体"/>
                <w:color w:val="auto"/>
                <w:sz w:val="24"/>
                <w:szCs w:val="24"/>
                <w:highlight w:val="none"/>
              </w:rPr>
              <w:t>投标保证金</w:t>
            </w:r>
          </w:p>
        </w:tc>
        <w:tc>
          <w:tcPr>
            <w:tcW w:w="5540" w:type="dxa"/>
            <w:noWrap w:val="0"/>
            <w:vAlign w:val="center"/>
          </w:tcPr>
          <w:p w14:paraId="7D6C498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以支票、汇票、本</w:t>
            </w:r>
            <w:bookmarkStart w:id="37" w:name="_GoBack"/>
            <w:bookmarkEnd w:id="37"/>
            <w:r>
              <w:rPr>
                <w:rFonts w:hint="eastAsia" w:ascii="宋体" w:hAnsi="宋体" w:eastAsia="宋体" w:cs="宋体"/>
                <w:b w:val="0"/>
                <w:bCs w:val="0"/>
                <w:color w:val="auto"/>
                <w:sz w:val="24"/>
                <w:szCs w:val="24"/>
                <w:highlight w:val="none"/>
                <w:vertAlign w:val="baseline"/>
                <w:lang w:val="en-US" w:eastAsia="zh-CN"/>
              </w:rPr>
              <w:t>票、转账、电汇或者金融机构、担保机构出具的保函等非现金形式提交；（提供相关证明材料）</w:t>
            </w:r>
          </w:p>
        </w:tc>
      </w:tr>
      <w:tr w14:paraId="5891C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01" w:type="dxa"/>
            <w:vMerge w:val="continue"/>
            <w:noWrap w:val="0"/>
            <w:vAlign w:val="center"/>
          </w:tcPr>
          <w:p w14:paraId="7319ACC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14:paraId="3E0955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8</w:t>
            </w:r>
          </w:p>
        </w:tc>
        <w:tc>
          <w:tcPr>
            <w:tcW w:w="2982" w:type="dxa"/>
            <w:noWrap w:val="0"/>
            <w:vAlign w:val="center"/>
          </w:tcPr>
          <w:p w14:paraId="754DFCA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其他要求</w:t>
            </w:r>
          </w:p>
        </w:tc>
        <w:tc>
          <w:tcPr>
            <w:tcW w:w="5540" w:type="dxa"/>
            <w:noWrap w:val="0"/>
            <w:vAlign w:val="center"/>
          </w:tcPr>
          <w:p w14:paraId="000B2A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spacing w:val="8"/>
                <w:highlight w:val="none"/>
              </w:rPr>
              <w:t>同一个供应商可同时参与三十</w:t>
            </w:r>
            <w:r>
              <w:rPr>
                <w:rFonts w:hint="eastAsia" w:ascii="宋体" w:hAnsi="宋体" w:eastAsia="宋体" w:cs="宋体"/>
                <w:b w:val="0"/>
                <w:bCs w:val="0"/>
                <w:spacing w:val="8"/>
                <w:highlight w:val="none"/>
                <w:lang w:val="en-US" w:eastAsia="zh-CN"/>
              </w:rPr>
              <w:t>三</w:t>
            </w:r>
            <w:r>
              <w:rPr>
                <w:rFonts w:hint="eastAsia" w:ascii="宋体" w:hAnsi="宋体" w:eastAsia="宋体" w:cs="宋体"/>
                <w:b w:val="0"/>
                <w:bCs w:val="0"/>
                <w:spacing w:val="8"/>
                <w:highlight w:val="none"/>
              </w:rPr>
              <w:t>个标项的投标，但最多只能在一个标项中中标。本项目按每个采购包标项正顺序依次评审，已被推荐为第一中标候选人的投标人，不再推荐为其他标项的中标候选人。采购结果公告发布以后，如有标项出现需要改变采购结果的情形时，均不再改变其他标项的采购结果；若出现某标项需要重新采购的情形时，其他任一标项的中标人不能成为该重新采购标项的中标人。</w:t>
            </w:r>
          </w:p>
        </w:tc>
      </w:tr>
      <w:tr w14:paraId="233BA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9785" w:type="dxa"/>
            <w:gridSpan w:val="4"/>
            <w:noWrap w:val="0"/>
            <w:vAlign w:val="center"/>
          </w:tcPr>
          <w:p w14:paraId="7F5EB9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符合性检查不通过者，作无效标处理，不得进入下一环节评审。</w:t>
            </w:r>
          </w:p>
        </w:tc>
      </w:tr>
    </w:tbl>
    <w:p w14:paraId="35AC00B7">
      <w:pP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详细评审</w:t>
      </w:r>
    </w:p>
    <w:p w14:paraId="0844FDC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评标委员会将采用综合评分法对</w:t>
      </w:r>
      <w:r>
        <w:rPr>
          <w:rFonts w:hint="eastAsia" w:ascii="宋体" w:hAnsi="宋体" w:eastAsia="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所载明的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的投标报价、</w:t>
      </w:r>
      <w:r>
        <w:rPr>
          <w:rFonts w:hint="eastAsia" w:ascii="宋体" w:hAnsi="宋体" w:eastAsia="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的业绩、项目经验等内容进行打分，依据得分从高到低的顺序最终确定</w:t>
      </w:r>
      <w:r>
        <w:rPr>
          <w:rFonts w:hint="eastAsia" w:ascii="宋体" w:hAnsi="宋体" w:eastAsia="宋体" w:cs="宋体"/>
          <w:bCs/>
          <w:color w:val="auto"/>
          <w:sz w:val="24"/>
          <w:szCs w:val="24"/>
          <w:highlight w:val="none"/>
          <w:lang w:val="en-US" w:eastAsia="zh-CN"/>
        </w:rPr>
        <w:t>成交</w:t>
      </w:r>
      <w:r>
        <w:rPr>
          <w:rFonts w:hint="eastAsia" w:ascii="宋体" w:hAnsi="宋体" w:eastAsia="宋体" w:cs="宋体"/>
          <w:bCs/>
          <w:color w:val="auto"/>
          <w:sz w:val="24"/>
          <w:szCs w:val="24"/>
          <w:highlight w:val="none"/>
        </w:rPr>
        <w:t>单位（推荐中标候选人）。</w:t>
      </w:r>
      <w:r>
        <w:rPr>
          <w:rFonts w:hint="eastAsia" w:ascii="宋体" w:hAnsi="宋体" w:eastAsia="宋体" w:cs="宋体"/>
          <w:bCs/>
          <w:color w:val="auto"/>
          <w:sz w:val="24"/>
          <w:szCs w:val="24"/>
          <w:highlight w:val="none"/>
          <w:lang w:val="en-US" w:eastAsia="zh-CN"/>
        </w:rPr>
        <w:t>评审标准</w:t>
      </w:r>
      <w:r>
        <w:rPr>
          <w:rFonts w:hint="eastAsia" w:ascii="宋体" w:hAnsi="宋体" w:eastAsia="宋体" w:cs="宋体"/>
          <w:bCs/>
          <w:color w:val="auto"/>
          <w:sz w:val="24"/>
          <w:szCs w:val="24"/>
          <w:highlight w:val="none"/>
        </w:rPr>
        <w:t>为100分</w:t>
      </w:r>
      <w:r>
        <w:rPr>
          <w:rFonts w:hint="eastAsia" w:ascii="宋体" w:hAnsi="宋体" w:eastAsia="宋体" w:cs="宋体"/>
          <w:bCs/>
          <w:color w:val="auto"/>
          <w:sz w:val="24"/>
          <w:szCs w:val="24"/>
          <w:highlight w:val="none"/>
          <w:lang w:eastAsia="zh-CN"/>
        </w:rPr>
        <w:t>，经济部分</w:t>
      </w:r>
      <w:r>
        <w:rPr>
          <w:rFonts w:hint="eastAsia" w:ascii="宋体" w:hAnsi="宋体" w:eastAsia="宋体" w:cs="宋体"/>
          <w:bCs/>
          <w:color w:val="auto"/>
          <w:sz w:val="24"/>
          <w:szCs w:val="24"/>
          <w:highlight w:val="none"/>
        </w:rPr>
        <w:t>占</w:t>
      </w:r>
      <w:r>
        <w:rPr>
          <w:rFonts w:hint="eastAsia" w:ascii="宋体" w:hAnsi="宋体" w:eastAsia="宋体" w:cs="宋体"/>
          <w:bCs/>
          <w:color w:val="auto"/>
          <w:sz w:val="24"/>
          <w:szCs w:val="24"/>
          <w:highlight w:val="none"/>
          <w:lang w:val="en-US" w:eastAsia="zh-CN"/>
        </w:rPr>
        <w:t>30</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商务技术部分</w:t>
      </w:r>
      <w:r>
        <w:rPr>
          <w:rFonts w:hint="eastAsia" w:ascii="宋体" w:hAnsi="宋体" w:eastAsia="宋体" w:cs="宋体"/>
          <w:bCs/>
          <w:color w:val="auto"/>
          <w:sz w:val="24"/>
          <w:szCs w:val="24"/>
          <w:highlight w:val="none"/>
        </w:rPr>
        <w:t>占</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0,最终得分=</w:t>
      </w:r>
      <w:r>
        <w:rPr>
          <w:rFonts w:hint="eastAsia" w:ascii="宋体" w:hAnsi="宋体" w:eastAsia="宋体" w:cs="宋体"/>
          <w:bCs/>
          <w:color w:val="auto"/>
          <w:sz w:val="24"/>
          <w:szCs w:val="24"/>
          <w:highlight w:val="none"/>
          <w:lang w:eastAsia="zh-CN"/>
        </w:rPr>
        <w:t>经济</w:t>
      </w:r>
      <w:r>
        <w:rPr>
          <w:rFonts w:hint="eastAsia" w:ascii="宋体" w:hAnsi="宋体" w:eastAsia="宋体" w:cs="宋体"/>
          <w:bCs/>
          <w:color w:val="auto"/>
          <w:sz w:val="24"/>
          <w:szCs w:val="24"/>
          <w:highlight w:val="none"/>
        </w:rPr>
        <w:t>得分+</w:t>
      </w:r>
      <w:r>
        <w:rPr>
          <w:rFonts w:hint="eastAsia" w:ascii="宋体" w:hAnsi="宋体" w:eastAsia="宋体" w:cs="宋体"/>
          <w:bCs/>
          <w:color w:val="auto"/>
          <w:sz w:val="24"/>
          <w:szCs w:val="24"/>
          <w:highlight w:val="none"/>
          <w:lang w:eastAsia="zh-CN"/>
        </w:rPr>
        <w:t>商务技术得分</w:t>
      </w:r>
      <w:r>
        <w:rPr>
          <w:rFonts w:hint="eastAsia" w:ascii="宋体" w:hAnsi="宋体" w:eastAsia="宋体" w:cs="宋体"/>
          <w:bCs/>
          <w:color w:val="auto"/>
          <w:sz w:val="24"/>
          <w:szCs w:val="24"/>
          <w:highlight w:val="none"/>
        </w:rPr>
        <w:t>，具体评分标准如下：</w:t>
      </w:r>
    </w:p>
    <w:p w14:paraId="75DEB716">
      <w:pPr>
        <w:pStyle w:val="86"/>
        <w:keepNext w:val="0"/>
        <w:keepLines w:val="0"/>
        <w:suppressLineNumbers w:val="0"/>
        <w:spacing w:before="26" w:beforeAutospacing="0" w:after="0" w:afterAutospacing="0" w:line="240" w:lineRule="exact"/>
        <w:ind w:left="127" w:right="105" w:hanging="17"/>
        <w:jc w:val="center"/>
        <w:rPr>
          <w:rFonts w:hint="default" w:ascii="宋体" w:hAnsi="宋体" w:eastAsia="宋体" w:cs="宋体"/>
          <w:b/>
          <w:bCs/>
          <w:spacing w:val="7"/>
          <w:sz w:val="24"/>
          <w:szCs w:val="24"/>
          <w:highlight w:val="none"/>
          <w:lang w:val="en-US"/>
        </w:rPr>
      </w:pPr>
      <w:r>
        <w:rPr>
          <w:rFonts w:hint="eastAsia" w:cs="宋体"/>
          <w:b/>
          <w:bCs/>
          <w:spacing w:val="7"/>
          <w:sz w:val="24"/>
          <w:szCs w:val="24"/>
          <w:highlight w:val="none"/>
          <w:lang w:val="en-US" w:eastAsia="zh-CN"/>
        </w:rPr>
        <w:t>标项一烤肠（一）、标项二烤肠（二）评分办法</w:t>
      </w:r>
    </w:p>
    <w:tbl>
      <w:tblPr>
        <w:tblStyle w:val="28"/>
        <w:tblpPr w:leftFromText="180" w:rightFromText="180" w:vertAnchor="text" w:horzAnchor="page" w:tblpXSpec="center" w:tblpY="548"/>
        <w:tblOverlap w:val="never"/>
        <w:tblW w:w="1008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73"/>
        <w:gridCol w:w="1106"/>
        <w:gridCol w:w="702"/>
        <w:gridCol w:w="792"/>
        <w:gridCol w:w="6516"/>
      </w:tblGrid>
      <w:tr w14:paraId="2959DD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2781" w:type="dxa"/>
            <w:gridSpan w:val="3"/>
            <w:tcBorders>
              <w:top w:val="single" w:color="auto" w:sz="4" w:space="0"/>
              <w:left w:val="single" w:color="auto" w:sz="4" w:space="0"/>
              <w:bottom w:val="single" w:color="auto" w:sz="4" w:space="0"/>
              <w:right w:val="single" w:color="auto" w:sz="4" w:space="0"/>
            </w:tcBorders>
            <w:noWrap w:val="0"/>
            <w:vAlign w:val="top"/>
          </w:tcPr>
          <w:p w14:paraId="66CC9328">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评审项目</w:t>
            </w:r>
          </w:p>
        </w:tc>
        <w:tc>
          <w:tcPr>
            <w:tcW w:w="792" w:type="dxa"/>
            <w:tcBorders>
              <w:top w:val="single" w:color="auto" w:sz="4" w:space="0"/>
              <w:left w:val="single" w:color="auto" w:sz="4" w:space="0"/>
              <w:bottom w:val="single" w:color="auto" w:sz="4" w:space="0"/>
              <w:right w:val="single" w:color="auto" w:sz="4" w:space="0"/>
            </w:tcBorders>
            <w:noWrap w:val="0"/>
            <w:vAlign w:val="top"/>
          </w:tcPr>
          <w:p w14:paraId="6830A8DA">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分值</w:t>
            </w:r>
          </w:p>
        </w:tc>
        <w:tc>
          <w:tcPr>
            <w:tcW w:w="6516" w:type="dxa"/>
            <w:tcBorders>
              <w:top w:val="single" w:color="auto" w:sz="4" w:space="0"/>
              <w:left w:val="single" w:color="auto" w:sz="4" w:space="0"/>
              <w:bottom w:val="single" w:color="auto" w:sz="4" w:space="0"/>
              <w:right w:val="single" w:color="auto" w:sz="4" w:space="0"/>
            </w:tcBorders>
            <w:noWrap w:val="0"/>
            <w:vAlign w:val="top"/>
          </w:tcPr>
          <w:p w14:paraId="161F7FDC">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Cs w:val="21"/>
                <w:highlight w:val="none"/>
              </w:rPr>
            </w:pPr>
            <w:r>
              <w:rPr>
                <w:rFonts w:hint="eastAsia" w:ascii="宋体" w:hAnsi="宋体" w:eastAsia="宋体" w:cs="宋体"/>
                <w:b/>
                <w:color w:val="auto"/>
                <w:sz w:val="24"/>
                <w:szCs w:val="24"/>
                <w:highlight w:val="none"/>
              </w:rPr>
              <w:t>评审内容</w:t>
            </w:r>
          </w:p>
        </w:tc>
      </w:tr>
      <w:tr w14:paraId="696D20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973" w:type="dxa"/>
            <w:tcBorders>
              <w:top w:val="single" w:color="auto" w:sz="4" w:space="0"/>
              <w:left w:val="single" w:color="auto" w:sz="4" w:space="0"/>
              <w:bottom w:val="single" w:color="auto" w:sz="4" w:space="0"/>
              <w:right w:val="single" w:color="auto" w:sz="4" w:space="0"/>
            </w:tcBorders>
            <w:noWrap w:val="0"/>
            <w:vAlign w:val="center"/>
          </w:tcPr>
          <w:p w14:paraId="40476903">
            <w:pPr>
              <w:keepNext w:val="0"/>
              <w:keepLines w:val="0"/>
              <w:suppressLineNumbers w:val="0"/>
              <w:adjustRightInd w:val="0"/>
              <w:snapToGri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价格部分</w:t>
            </w:r>
          </w:p>
          <w:p w14:paraId="4CC1A76F">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（30）</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14:paraId="28FF9847">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w:t>
            </w:r>
          </w:p>
        </w:tc>
        <w:tc>
          <w:tcPr>
            <w:tcW w:w="792" w:type="dxa"/>
            <w:tcBorders>
              <w:top w:val="single" w:color="auto" w:sz="4" w:space="0"/>
              <w:left w:val="single" w:color="auto" w:sz="4" w:space="0"/>
              <w:bottom w:val="single" w:color="auto" w:sz="4" w:space="0"/>
              <w:right w:val="single" w:color="auto" w:sz="4" w:space="0"/>
            </w:tcBorders>
            <w:noWrap w:val="0"/>
            <w:vAlign w:val="center"/>
          </w:tcPr>
          <w:p w14:paraId="7D497DCD">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30</w:t>
            </w:r>
          </w:p>
        </w:tc>
        <w:tc>
          <w:tcPr>
            <w:tcW w:w="6516" w:type="dxa"/>
            <w:tcBorders>
              <w:top w:val="single" w:color="auto" w:sz="4" w:space="0"/>
              <w:left w:val="single" w:color="auto" w:sz="4" w:space="0"/>
              <w:bottom w:val="single" w:color="auto" w:sz="4" w:space="0"/>
              <w:right w:val="single" w:color="auto" w:sz="4" w:space="0"/>
            </w:tcBorders>
            <w:noWrap w:val="0"/>
            <w:vAlign w:val="center"/>
          </w:tcPr>
          <w:p w14:paraId="2ADBC89B">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满足采购文件要求且所报综合单价合计最低的有效投标报价为评标基准价。其他投标人的价格分统一按照下列公式计算：</w:t>
            </w:r>
          </w:p>
          <w:p w14:paraId="4E0B4B18">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报价得分=(评标基准价/投标报价)×30%×100；（保留小数点后两位）</w:t>
            </w:r>
          </w:p>
          <w:p w14:paraId="2762F580">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以上所有报价得分小数点后保留两位，报价得负分时按0分计取。</w:t>
            </w:r>
          </w:p>
          <w:p w14:paraId="434DF1B8">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特别是对于投入人员及相关设备等成本合理性的说明），其投标将被作为无效投标。</w:t>
            </w:r>
          </w:p>
          <w:p w14:paraId="6D01D7A4">
            <w:pPr>
              <w:keepNext w:val="0"/>
              <w:keepLines w:val="0"/>
              <w:suppressLineNumbers w:val="0"/>
              <w:adjustRightInd w:val="0"/>
              <w:spacing w:before="0" w:beforeAutospacing="0" w:after="0" w:afterAutospacing="0" w:line="32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b w:val="0"/>
                <w:bCs w:val="0"/>
                <w:color w:val="000000"/>
                <w:kern w:val="2"/>
                <w:sz w:val="24"/>
                <w:szCs w:val="24"/>
                <w:highlight w:val="none"/>
                <w:lang w:val="en-US" w:eastAsia="zh-CN" w:bidi="ar"/>
              </w:rPr>
              <w:t>本项目的价格权重为30%。</w:t>
            </w:r>
          </w:p>
        </w:tc>
      </w:tr>
      <w:tr w14:paraId="1C9BFE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973" w:type="dxa"/>
            <w:vMerge w:val="restart"/>
            <w:tcBorders>
              <w:top w:val="single" w:color="auto" w:sz="4" w:space="0"/>
              <w:left w:val="single" w:color="auto" w:sz="4" w:space="0"/>
              <w:right w:val="single" w:color="auto" w:sz="4" w:space="0"/>
            </w:tcBorders>
            <w:noWrap w:val="0"/>
            <w:vAlign w:val="center"/>
          </w:tcPr>
          <w:p w14:paraId="26F8134F">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商务、技术部分（70分）</w:t>
            </w:r>
          </w:p>
        </w:tc>
        <w:tc>
          <w:tcPr>
            <w:tcW w:w="1106" w:type="dxa"/>
            <w:tcBorders>
              <w:top w:val="single" w:color="auto" w:sz="4" w:space="0"/>
              <w:left w:val="single" w:color="auto" w:sz="4" w:space="0"/>
              <w:bottom w:val="single" w:color="auto" w:sz="4" w:space="0"/>
              <w:right w:val="single" w:color="auto" w:sz="4" w:space="0"/>
            </w:tcBorders>
            <w:noWrap w:val="0"/>
            <w:vAlign w:val="center"/>
          </w:tcPr>
          <w:p w14:paraId="564865EA">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en-US" w:eastAsia="zh-CN"/>
              </w:rPr>
              <w:t>类似</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en-US" w:eastAsia="zh-CN"/>
              </w:rPr>
              <w:t>业绩</w:t>
            </w:r>
          </w:p>
        </w:tc>
        <w:tc>
          <w:tcPr>
            <w:tcW w:w="702" w:type="dxa"/>
            <w:vMerge w:val="restart"/>
            <w:tcBorders>
              <w:top w:val="single" w:color="auto" w:sz="4" w:space="0"/>
              <w:left w:val="single" w:color="auto" w:sz="4" w:space="0"/>
              <w:right w:val="single" w:color="auto" w:sz="4" w:space="0"/>
            </w:tcBorders>
            <w:noWrap w:val="0"/>
            <w:vAlign w:val="center"/>
          </w:tcPr>
          <w:p w14:paraId="19ED43F8">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14:paraId="754D9785">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14:paraId="7D058C2B">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14:paraId="3E68956E">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注：供应商若提供虚假材料谋取中标、成交的或与评标不一致的取消中标资格。</w:t>
            </w:r>
          </w:p>
        </w:tc>
        <w:tc>
          <w:tcPr>
            <w:tcW w:w="792" w:type="dxa"/>
            <w:tcBorders>
              <w:top w:val="single" w:color="auto" w:sz="4" w:space="0"/>
              <w:left w:val="single" w:color="auto" w:sz="4" w:space="0"/>
              <w:bottom w:val="single" w:color="auto" w:sz="4" w:space="0"/>
              <w:right w:val="single" w:color="auto" w:sz="4" w:space="0"/>
            </w:tcBorders>
            <w:noWrap w:val="0"/>
            <w:vAlign w:val="center"/>
          </w:tcPr>
          <w:p w14:paraId="3E13028C">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val="en-US"/>
              </w:rPr>
            </w:pPr>
            <w:r>
              <w:rPr>
                <w:rFonts w:hint="eastAsia" w:ascii="宋体" w:hAnsi="宋体" w:eastAsia="宋体" w:cs="宋体"/>
                <w:bCs/>
                <w:color w:val="auto"/>
                <w:sz w:val="24"/>
                <w:szCs w:val="24"/>
                <w:highlight w:val="none"/>
                <w:lang w:val="en-US" w:eastAsia="zh-CN"/>
              </w:rPr>
              <w:t>10</w:t>
            </w:r>
          </w:p>
        </w:tc>
        <w:tc>
          <w:tcPr>
            <w:tcW w:w="6516" w:type="dxa"/>
            <w:tcBorders>
              <w:top w:val="single" w:color="auto" w:sz="4" w:space="0"/>
              <w:left w:val="single" w:color="auto" w:sz="4" w:space="0"/>
              <w:bottom w:val="single" w:color="auto" w:sz="4" w:space="0"/>
              <w:right w:val="single" w:color="auto" w:sz="4" w:space="0"/>
            </w:tcBorders>
            <w:noWrap w:val="0"/>
            <w:vAlign w:val="center"/>
          </w:tcPr>
          <w:p w14:paraId="19D780B0">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供应商近3年（2023年1月1日至今）的业绩情况，每提供一个同类项目业绩得2分，本项最多得10分。</w:t>
            </w:r>
          </w:p>
          <w:p w14:paraId="36322CB8">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须提供合同及发票复印件（合同内容必须体现：金额页、内容页、盖章页、日期页等；每个合同至少提供一张发票，每张发票扫描件须完整清晰且具有电子二维码，发票应体现具体内容，如发票未体现具体内容，必须附服务清单），任意一项合同及发票内容提供不全或上述材料不清晰不完整无法辨识的本项不得分。</w:t>
            </w:r>
          </w:p>
          <w:p w14:paraId="4DF86CB8">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（2）日期以合同签订日期为准，提供业绩证明材料为已完成或者合同正在履约中均可。</w:t>
            </w:r>
          </w:p>
        </w:tc>
      </w:tr>
      <w:tr w14:paraId="76B0F0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73" w:type="dxa"/>
            <w:vMerge w:val="continue"/>
            <w:tcBorders>
              <w:left w:val="single" w:color="auto" w:sz="4" w:space="0"/>
              <w:right w:val="single" w:color="auto" w:sz="4" w:space="0"/>
            </w:tcBorders>
            <w:noWrap w:val="0"/>
            <w:vAlign w:val="center"/>
          </w:tcPr>
          <w:p w14:paraId="67BA77F0">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14:paraId="75BBD08A">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配送车辆</w:t>
            </w:r>
          </w:p>
        </w:tc>
        <w:tc>
          <w:tcPr>
            <w:tcW w:w="702" w:type="dxa"/>
            <w:vMerge w:val="continue"/>
            <w:tcBorders>
              <w:left w:val="single" w:color="auto" w:sz="4" w:space="0"/>
              <w:right w:val="single" w:color="auto" w:sz="4" w:space="0"/>
            </w:tcBorders>
            <w:noWrap w:val="0"/>
            <w:vAlign w:val="center"/>
          </w:tcPr>
          <w:p w14:paraId="74A9662B">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bottom w:val="single" w:color="auto" w:sz="4" w:space="0"/>
              <w:right w:val="single" w:color="auto" w:sz="4" w:space="0"/>
            </w:tcBorders>
            <w:noWrap w:val="0"/>
            <w:vAlign w:val="center"/>
          </w:tcPr>
          <w:p w14:paraId="50F6D46C">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4</w:t>
            </w:r>
          </w:p>
        </w:tc>
        <w:tc>
          <w:tcPr>
            <w:tcW w:w="6516" w:type="dxa"/>
            <w:tcBorders>
              <w:top w:val="single" w:color="auto" w:sz="4" w:space="0"/>
              <w:left w:val="single" w:color="auto" w:sz="4" w:space="0"/>
              <w:bottom w:val="single" w:color="auto" w:sz="4" w:space="0"/>
              <w:right w:val="single" w:color="auto" w:sz="4" w:space="0"/>
            </w:tcBorders>
            <w:noWrap w:val="0"/>
            <w:vAlign w:val="top"/>
          </w:tcPr>
          <w:p w14:paraId="565C026E">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供应商为本项目配备自有/租赁配送车辆（冷藏车或厢式货车）2台（至少含1辆冷藏车）满足招标要求数量，每多提供一台自有/租赁冷藏运输车辆的，得2分，最多得4分；提供以下证明文件：</w:t>
            </w:r>
          </w:p>
          <w:p w14:paraId="5603FD8B">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1）有效的《机动车行驶证》复印件及车辆图片（彩色照片），冷藏配送车辆需提供能反映出冷藏功能的证明材料。</w:t>
            </w:r>
          </w:p>
          <w:p w14:paraId="7BBBD574">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（2）非供应商自有车辆须同时提供有效租赁合同及租金付款凭证，否则不得分。</w:t>
            </w:r>
          </w:p>
          <w:p w14:paraId="4E4FBE6E">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注：以上两项任意一项未提供、提供不全或上述材料不清晰不完整无法辨识的本项不得分。（所有车辆必须符合国家标准货运车辆且在交管部门备案、各类手续齐全）</w:t>
            </w:r>
          </w:p>
        </w:tc>
      </w:tr>
      <w:tr w14:paraId="2145D8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34" w:hRule="atLeast"/>
          <w:jc w:val="center"/>
        </w:trPr>
        <w:tc>
          <w:tcPr>
            <w:tcW w:w="973" w:type="dxa"/>
            <w:vMerge w:val="continue"/>
            <w:tcBorders>
              <w:left w:val="single" w:color="auto" w:sz="4" w:space="0"/>
              <w:right w:val="single" w:color="auto" w:sz="4" w:space="0"/>
            </w:tcBorders>
            <w:noWrap w:val="0"/>
            <w:vAlign w:val="center"/>
          </w:tcPr>
          <w:p w14:paraId="4230EE2E">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14:paraId="0F6DA566">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人员</w:t>
            </w:r>
            <w:r>
              <w:rPr>
                <w:rFonts w:hint="eastAsia" w:ascii="宋体" w:hAnsi="宋体" w:eastAsia="宋体" w:cs="宋体"/>
                <w:color w:val="auto"/>
                <w:sz w:val="24"/>
                <w:szCs w:val="24"/>
                <w:highlight w:val="none"/>
                <w:lang w:val="en-US" w:eastAsia="zh-CN"/>
              </w:rPr>
              <w:t>配备</w:t>
            </w:r>
          </w:p>
        </w:tc>
        <w:tc>
          <w:tcPr>
            <w:tcW w:w="702" w:type="dxa"/>
            <w:vMerge w:val="continue"/>
            <w:tcBorders>
              <w:left w:val="single" w:color="auto" w:sz="4" w:space="0"/>
              <w:right w:val="single" w:color="auto" w:sz="4" w:space="0"/>
            </w:tcBorders>
            <w:noWrap w:val="0"/>
            <w:vAlign w:val="center"/>
          </w:tcPr>
          <w:p w14:paraId="6BACAC66">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bottom w:val="single" w:color="auto" w:sz="4" w:space="0"/>
              <w:right w:val="single" w:color="auto" w:sz="4" w:space="0"/>
            </w:tcBorders>
            <w:noWrap w:val="0"/>
            <w:vAlign w:val="center"/>
          </w:tcPr>
          <w:p w14:paraId="3C633980">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vAlign w:val="top"/>
          </w:tcPr>
          <w:p w14:paraId="0AFDF3D3">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根据投入本项目的项目负责人和项目成员（不少于3人），每增加一人加2分，最高6分。（包括不限于订单处理、售后服务、质量跟进、报账整理等专职人员）</w:t>
            </w:r>
          </w:p>
          <w:p w14:paraId="3252C4AC">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须提供以上人员的</w:t>
            </w:r>
            <w:r>
              <w:rPr>
                <w:rFonts w:hint="eastAsia" w:ascii="宋体" w:hAnsi="宋体" w:eastAsia="宋体" w:cs="宋体"/>
                <w:b/>
                <w:bCs/>
                <w:color w:val="auto"/>
                <w:sz w:val="24"/>
                <w:szCs w:val="24"/>
                <w:highlight w:val="none"/>
                <w:lang w:val="en-US" w:eastAsia="zh-CN"/>
              </w:rPr>
              <w:t>身份证、</w:t>
            </w:r>
            <w:r>
              <w:rPr>
                <w:rFonts w:hint="eastAsia" w:ascii="宋体" w:hAnsi="宋体" w:eastAsia="宋体" w:cs="宋体"/>
                <w:b/>
                <w:bCs/>
                <w:color w:val="auto"/>
                <w:sz w:val="24"/>
                <w:szCs w:val="24"/>
                <w:highlight w:val="none"/>
              </w:rPr>
              <w:t>健康证、劳动合同</w:t>
            </w:r>
            <w:r>
              <w:rPr>
                <w:rFonts w:hint="eastAsia" w:ascii="宋体" w:hAnsi="宋体" w:eastAsia="宋体" w:cs="宋体"/>
                <w:b/>
                <w:bCs/>
                <w:color w:val="auto"/>
                <w:sz w:val="24"/>
                <w:szCs w:val="24"/>
                <w:highlight w:val="none"/>
                <w:lang w:val="en-US" w:eastAsia="zh-CN"/>
              </w:rPr>
              <w:t>或</w:t>
            </w:r>
            <w:r>
              <w:rPr>
                <w:rFonts w:hint="eastAsia" w:ascii="宋体" w:hAnsi="宋体" w:eastAsia="宋体" w:cs="宋体"/>
                <w:b/>
                <w:bCs/>
                <w:color w:val="auto"/>
                <w:sz w:val="24"/>
                <w:szCs w:val="24"/>
                <w:highlight w:val="none"/>
                <w:lang w:eastAsia="zh-CN"/>
              </w:rPr>
              <w:t>202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eastAsia="zh-CN"/>
              </w:rPr>
              <w:t>年</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月至今任意1个月在本单位的社保缴纳证明</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未提供或缺任意一项不得分。</w:t>
            </w:r>
          </w:p>
        </w:tc>
      </w:tr>
      <w:tr w14:paraId="466E2F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73" w:type="dxa"/>
            <w:vMerge w:val="continue"/>
            <w:tcBorders>
              <w:left w:val="single" w:color="auto" w:sz="4" w:space="0"/>
              <w:right w:val="single" w:color="auto" w:sz="4" w:space="0"/>
            </w:tcBorders>
            <w:noWrap w:val="0"/>
            <w:vAlign w:val="center"/>
          </w:tcPr>
          <w:p w14:paraId="6AD9AC5D">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vMerge w:val="restart"/>
            <w:tcBorders>
              <w:top w:val="single" w:color="auto" w:sz="4" w:space="0"/>
              <w:left w:val="single" w:color="auto" w:sz="4" w:space="0"/>
              <w:right w:val="single" w:color="auto" w:sz="4" w:space="0"/>
            </w:tcBorders>
            <w:noWrap w:val="0"/>
            <w:vAlign w:val="center"/>
          </w:tcPr>
          <w:p w14:paraId="12EDA8BB">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仓储能力</w:t>
            </w:r>
          </w:p>
        </w:tc>
        <w:tc>
          <w:tcPr>
            <w:tcW w:w="702" w:type="dxa"/>
            <w:vMerge w:val="continue"/>
            <w:tcBorders>
              <w:left w:val="single" w:color="auto" w:sz="4" w:space="0"/>
              <w:bottom w:val="single" w:color="auto" w:sz="4" w:space="0"/>
              <w:right w:val="single" w:color="auto" w:sz="4" w:space="0"/>
            </w:tcBorders>
            <w:noWrap w:val="0"/>
            <w:vAlign w:val="center"/>
          </w:tcPr>
          <w:p w14:paraId="1A273898">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vMerge w:val="restart"/>
            <w:tcBorders>
              <w:top w:val="single" w:color="auto" w:sz="4" w:space="0"/>
              <w:left w:val="single" w:color="auto" w:sz="4" w:space="0"/>
              <w:right w:val="single" w:color="auto" w:sz="4" w:space="0"/>
            </w:tcBorders>
            <w:noWrap w:val="0"/>
            <w:vAlign w:val="center"/>
          </w:tcPr>
          <w:p w14:paraId="66F32A08">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5</w:t>
            </w:r>
          </w:p>
        </w:tc>
        <w:tc>
          <w:tcPr>
            <w:tcW w:w="6516" w:type="dxa"/>
            <w:tcBorders>
              <w:top w:val="single" w:color="auto" w:sz="4" w:space="0"/>
              <w:left w:val="single" w:color="auto" w:sz="4" w:space="0"/>
              <w:bottom w:val="single" w:color="auto" w:sz="4" w:space="0"/>
              <w:right w:val="single" w:color="auto" w:sz="4" w:space="0"/>
            </w:tcBorders>
            <w:noWrap w:val="0"/>
            <w:vAlign w:val="top"/>
          </w:tcPr>
          <w:p w14:paraId="2656D943">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供货仓库或存储场所的卫生环境、仓储</w:t>
            </w:r>
            <w:r>
              <w:rPr>
                <w:rFonts w:hint="eastAsia" w:ascii="宋体" w:hAnsi="宋体" w:eastAsia="宋体" w:cs="宋体"/>
                <w:bCs/>
                <w:color w:val="auto"/>
                <w:sz w:val="24"/>
                <w:szCs w:val="24"/>
                <w:highlight w:val="none"/>
                <w:lang w:eastAsia="zh-CN"/>
              </w:rPr>
              <w:t>能力</w:t>
            </w:r>
            <w:r>
              <w:rPr>
                <w:rFonts w:hint="eastAsia" w:ascii="宋体" w:hAnsi="宋体" w:eastAsia="宋体" w:cs="宋体"/>
                <w:bCs/>
                <w:color w:val="auto"/>
                <w:sz w:val="24"/>
                <w:szCs w:val="24"/>
                <w:highlight w:val="none"/>
              </w:rPr>
              <w:t>、台账追溯综合打分，需提供冷库照片、设备清单、温控记录、食品经营资质佐证，完全满足项目实际需求得3 分</w:t>
            </w:r>
            <w:r>
              <w:rPr>
                <w:rFonts w:hint="eastAsia" w:ascii="宋体" w:hAnsi="宋体" w:eastAsia="宋体" w:cs="宋体"/>
                <w:bCs/>
                <w:color w:val="auto"/>
                <w:sz w:val="24"/>
                <w:szCs w:val="24"/>
                <w:highlight w:val="none"/>
                <w:lang w:eastAsia="zh-CN"/>
              </w:rPr>
              <w:t>，</w:t>
            </w:r>
            <w:r>
              <w:rPr>
                <w:rFonts w:hint="eastAsia" w:ascii="宋体" w:hAnsi="宋体" w:eastAsia="宋体" w:cs="宋体"/>
                <w:b/>
                <w:bCs w:val="0"/>
                <w:color w:val="auto"/>
                <w:sz w:val="24"/>
                <w:szCs w:val="24"/>
                <w:highlight w:val="none"/>
              </w:rPr>
              <w:t>每有一项缺项或漏项扣1分，每有一处缺陷扣0.5分，扣完为止</w:t>
            </w:r>
            <w:r>
              <w:rPr>
                <w:rFonts w:hint="eastAsia" w:ascii="宋体" w:hAnsi="宋体" w:eastAsia="宋体" w:cs="宋体"/>
                <w:b/>
                <w:bCs w:val="0"/>
                <w:color w:val="auto"/>
                <w:sz w:val="24"/>
                <w:szCs w:val="24"/>
                <w:highlight w:val="none"/>
                <w:lang w:eastAsia="zh-CN"/>
              </w:rPr>
              <w:t>。</w:t>
            </w:r>
          </w:p>
          <w:p w14:paraId="67671ACA">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注：①提供场所的证明材料（产权证明或租赁合同）等；</w:t>
            </w:r>
          </w:p>
          <w:p w14:paraId="54BD4662">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②实际场所图片。</w:t>
            </w:r>
          </w:p>
        </w:tc>
      </w:tr>
      <w:tr w14:paraId="76C3D0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1" w:hRule="atLeast"/>
          <w:jc w:val="center"/>
        </w:trPr>
        <w:tc>
          <w:tcPr>
            <w:tcW w:w="973" w:type="dxa"/>
            <w:vMerge w:val="continue"/>
            <w:tcBorders>
              <w:left w:val="single" w:color="auto" w:sz="4" w:space="0"/>
              <w:right w:val="single" w:color="auto" w:sz="4" w:space="0"/>
            </w:tcBorders>
            <w:noWrap w:val="0"/>
            <w:vAlign w:val="center"/>
          </w:tcPr>
          <w:p w14:paraId="34FE3B25">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vMerge w:val="continue"/>
            <w:tcBorders>
              <w:left w:val="single" w:color="auto" w:sz="4" w:space="0"/>
              <w:bottom w:val="single" w:color="auto" w:sz="4" w:space="0"/>
              <w:right w:val="single" w:color="auto" w:sz="4" w:space="0"/>
            </w:tcBorders>
            <w:noWrap w:val="0"/>
            <w:vAlign w:val="center"/>
          </w:tcPr>
          <w:p w14:paraId="6C5513CD">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p>
        </w:tc>
        <w:tc>
          <w:tcPr>
            <w:tcW w:w="702" w:type="dxa"/>
            <w:vMerge w:val="continue"/>
            <w:tcBorders>
              <w:left w:val="single" w:color="auto" w:sz="4" w:space="0"/>
              <w:bottom w:val="single" w:color="auto" w:sz="4" w:space="0"/>
              <w:right w:val="single" w:color="auto" w:sz="4" w:space="0"/>
            </w:tcBorders>
            <w:noWrap w:val="0"/>
            <w:vAlign w:val="center"/>
          </w:tcPr>
          <w:p w14:paraId="0790A372">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vMerge w:val="continue"/>
            <w:tcBorders>
              <w:left w:val="single" w:color="auto" w:sz="4" w:space="0"/>
              <w:bottom w:val="single" w:color="auto" w:sz="4" w:space="0"/>
              <w:right w:val="single" w:color="auto" w:sz="4" w:space="0"/>
            </w:tcBorders>
            <w:noWrap w:val="0"/>
            <w:vAlign w:val="center"/>
          </w:tcPr>
          <w:p w14:paraId="5A0CA6E1">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6516" w:type="dxa"/>
            <w:tcBorders>
              <w:top w:val="single" w:color="auto" w:sz="4" w:space="0"/>
              <w:left w:val="single" w:color="auto" w:sz="4" w:space="0"/>
              <w:bottom w:val="single" w:color="auto" w:sz="4" w:space="0"/>
              <w:right w:val="single" w:color="auto" w:sz="4" w:space="0"/>
            </w:tcBorders>
            <w:noWrap w:val="0"/>
            <w:vAlign w:val="top"/>
          </w:tcPr>
          <w:p w14:paraId="1994E370">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冷冻（或冷藏）设备或冷藏室等</w:t>
            </w:r>
          </w:p>
          <w:p w14:paraId="26E7DB5B">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提供冷冻（或冷藏）设备或冷藏室证明材料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冷链设备、温控制度、配备应急发电机/备用制冷设备；完全满足项目实际需求得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w:t>
            </w:r>
            <w:r>
              <w:rPr>
                <w:rFonts w:hint="eastAsia" w:ascii="宋体" w:hAnsi="宋体" w:eastAsia="宋体" w:cs="宋体"/>
                <w:b/>
                <w:bCs w:val="0"/>
                <w:color w:val="auto"/>
                <w:sz w:val="24"/>
                <w:szCs w:val="24"/>
                <w:highlight w:val="none"/>
              </w:rPr>
              <w:t>每有一项缺项或漏项扣</w:t>
            </w:r>
            <w:r>
              <w:rPr>
                <w:rFonts w:hint="eastAsia" w:ascii="宋体" w:hAnsi="宋体" w:eastAsia="宋体" w:cs="宋体"/>
                <w:b/>
                <w:bCs w:val="0"/>
                <w:color w:val="auto"/>
                <w:sz w:val="24"/>
                <w:szCs w:val="24"/>
                <w:highlight w:val="none"/>
                <w:lang w:val="en-US" w:eastAsia="zh-CN"/>
              </w:rPr>
              <w:t>0.5</w:t>
            </w:r>
            <w:r>
              <w:rPr>
                <w:rFonts w:hint="eastAsia" w:ascii="宋体" w:hAnsi="宋体" w:eastAsia="宋体" w:cs="宋体"/>
                <w:b/>
                <w:bCs w:val="0"/>
                <w:color w:val="auto"/>
                <w:sz w:val="24"/>
                <w:szCs w:val="24"/>
                <w:highlight w:val="none"/>
              </w:rPr>
              <w:t>分，每有一处缺陷扣0.</w:t>
            </w:r>
            <w:r>
              <w:rPr>
                <w:rFonts w:hint="eastAsia" w:ascii="宋体" w:hAnsi="宋体" w:eastAsia="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rPr>
              <w:t>分，扣完为止</w:t>
            </w:r>
            <w:r>
              <w:rPr>
                <w:rFonts w:hint="eastAsia" w:ascii="宋体" w:hAnsi="宋体" w:eastAsia="宋体" w:cs="宋体"/>
                <w:b/>
                <w:bCs w:val="0"/>
                <w:color w:val="auto"/>
                <w:sz w:val="24"/>
                <w:szCs w:val="24"/>
                <w:highlight w:val="none"/>
                <w:lang w:eastAsia="zh-CN"/>
              </w:rPr>
              <w:t>。</w:t>
            </w:r>
          </w:p>
          <w:p w14:paraId="7A67ADEB">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注：提供购买冷冻（或冷藏）设备的发票或冷藏室的租赁合同</w:t>
            </w:r>
            <w:r>
              <w:rPr>
                <w:rFonts w:hint="eastAsia" w:ascii="宋体" w:hAnsi="宋体" w:eastAsia="宋体" w:cs="宋体"/>
                <w:bCs/>
                <w:color w:val="auto"/>
                <w:sz w:val="24"/>
                <w:szCs w:val="24"/>
                <w:highlight w:val="none"/>
                <w:lang w:eastAsia="zh-CN"/>
              </w:rPr>
              <w:t>或含设备及参数的照片</w:t>
            </w:r>
            <w:r>
              <w:rPr>
                <w:rFonts w:hint="eastAsia" w:ascii="宋体" w:hAnsi="宋体" w:eastAsia="宋体" w:cs="宋体"/>
                <w:bCs/>
                <w:color w:val="auto"/>
                <w:sz w:val="24"/>
                <w:szCs w:val="24"/>
                <w:highlight w:val="none"/>
              </w:rPr>
              <w:t>等证明材料，未提供的不得分。</w:t>
            </w:r>
          </w:p>
          <w:p w14:paraId="110C863B">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（缺陷是指：</w:t>
            </w:r>
            <w:r>
              <w:rPr>
                <w:rFonts w:hint="eastAsia" w:ascii="宋体" w:hAnsi="宋体" w:eastAsia="宋体" w:cs="宋体"/>
                <w:bCs/>
                <w:color w:val="auto"/>
                <w:sz w:val="24"/>
                <w:szCs w:val="24"/>
                <w:highlight w:val="none"/>
                <w:lang w:eastAsia="zh-CN"/>
              </w:rPr>
              <w:t>证件缺失或信息不全或过期、资料模糊不清、</w:t>
            </w:r>
            <w:r>
              <w:rPr>
                <w:rFonts w:hint="eastAsia" w:ascii="宋体" w:hAnsi="宋体" w:eastAsia="宋体" w:cs="宋体"/>
                <w:bCs/>
                <w:color w:val="auto"/>
                <w:sz w:val="24"/>
                <w:szCs w:val="24"/>
                <w:highlight w:val="none"/>
              </w:rPr>
              <w:t>前后内容不一致、存在凭空编造、前后逻辑错误、</w:t>
            </w:r>
            <w:r>
              <w:rPr>
                <w:rFonts w:hint="eastAsia" w:ascii="宋体" w:hAnsi="宋体" w:eastAsia="宋体" w:cs="宋体"/>
                <w:bCs/>
                <w:color w:val="auto"/>
                <w:sz w:val="24"/>
                <w:szCs w:val="24"/>
                <w:highlight w:val="none"/>
                <w:lang w:eastAsia="zh-CN"/>
              </w:rPr>
              <w:t>记录缺漏失真、数据异常或不全、不规范</w:t>
            </w:r>
            <w:r>
              <w:rPr>
                <w:rFonts w:hint="eastAsia" w:ascii="宋体" w:hAnsi="宋体" w:eastAsia="宋体" w:cs="宋体"/>
                <w:bCs/>
                <w:color w:val="auto"/>
                <w:sz w:val="24"/>
                <w:szCs w:val="24"/>
                <w:highlight w:val="none"/>
              </w:rPr>
              <w:t>、内容简略或与本项目无关等任意一种情形等）</w:t>
            </w:r>
            <w:r>
              <w:rPr>
                <w:rFonts w:hint="eastAsia" w:ascii="宋体" w:hAnsi="宋体" w:eastAsia="宋体" w:cs="宋体"/>
                <w:bCs/>
                <w:color w:val="auto"/>
                <w:sz w:val="24"/>
                <w:szCs w:val="24"/>
                <w:highlight w:val="none"/>
                <w:lang w:eastAsia="zh-CN"/>
              </w:rPr>
              <w:t>。</w:t>
            </w:r>
          </w:p>
        </w:tc>
      </w:tr>
      <w:tr w14:paraId="58DE6F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8"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14:paraId="694BC601">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E596DE8">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货物配送方案</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7AF5646">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14:paraId="6994F843">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货物配送方案：</w:t>
            </w:r>
          </w:p>
          <w:p w14:paraId="04F44B84">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对货物的运输的具体方案；</w:t>
            </w:r>
          </w:p>
          <w:p w14:paraId="2CE16C31">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：①针对运输服务方案、正确处理、完美解决问题的方式②具有完善的运输组织模式③针对项目运输方案实施提出措施建议，确保项目顺利实践</w:t>
            </w:r>
          </w:p>
          <w:p w14:paraId="636699BC">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全部提供得3分，</w:t>
            </w:r>
            <w:r>
              <w:rPr>
                <w:rFonts w:hint="eastAsia" w:ascii="宋体" w:hAnsi="宋体" w:eastAsia="宋体" w:cs="宋体"/>
                <w:b/>
                <w:bCs w:val="0"/>
                <w:color w:val="auto"/>
                <w:sz w:val="24"/>
                <w:szCs w:val="24"/>
                <w:highlight w:val="none"/>
              </w:rPr>
              <w:t>每有一项缺项或漏项扣1分，每有一处缺陷扣0.5分，扣完为止</w:t>
            </w:r>
            <w:r>
              <w:rPr>
                <w:rFonts w:hint="eastAsia" w:ascii="宋体" w:hAnsi="宋体" w:eastAsia="宋体" w:cs="宋体"/>
                <w:b/>
                <w:bCs w:val="0"/>
                <w:color w:val="auto"/>
                <w:sz w:val="24"/>
                <w:szCs w:val="24"/>
                <w:highlight w:val="none"/>
                <w:lang w:eastAsia="zh-CN"/>
              </w:rPr>
              <w:t>。</w:t>
            </w:r>
          </w:p>
          <w:p w14:paraId="780F132D">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对货物配送的具体方案；</w:t>
            </w:r>
          </w:p>
          <w:p w14:paraId="62A85943">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：①出入库管理②货物交接③配送时间安排。</w:t>
            </w:r>
          </w:p>
          <w:p w14:paraId="4C141D35">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全部提供得3分，</w:t>
            </w:r>
            <w:r>
              <w:rPr>
                <w:rFonts w:hint="eastAsia" w:ascii="宋体" w:hAnsi="宋体" w:eastAsia="宋体" w:cs="宋体"/>
                <w:b/>
                <w:bCs w:val="0"/>
                <w:color w:val="auto"/>
                <w:sz w:val="24"/>
                <w:szCs w:val="24"/>
                <w:highlight w:val="none"/>
              </w:rPr>
              <w:t>每有一项缺项或漏项扣1分，每有一处缺陷扣0.5分，扣完为止。</w:t>
            </w:r>
          </w:p>
          <w:p w14:paraId="765536F4">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对货物装卸的具体方案；</w:t>
            </w:r>
          </w:p>
          <w:p w14:paraId="1F8FE494">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：①货物装卸管理</w:t>
            </w:r>
            <w:r>
              <w:rPr>
                <w:rFonts w:hint="eastAsia" w:ascii="宋体" w:hAnsi="宋体" w:eastAsia="宋体" w:cs="宋体"/>
                <w:bCs/>
                <w:color w:val="auto"/>
                <w:sz w:val="24"/>
                <w:szCs w:val="24"/>
                <w:highlight w:val="none"/>
                <w:lang w:val="en-US" w:eastAsia="zh-CN"/>
              </w:rPr>
              <w:t>及</w:t>
            </w:r>
            <w:r>
              <w:rPr>
                <w:rFonts w:hint="eastAsia" w:ascii="宋体" w:hAnsi="宋体" w:eastAsia="宋体" w:cs="宋体"/>
                <w:bCs/>
                <w:color w:val="auto"/>
                <w:sz w:val="24"/>
                <w:szCs w:val="24"/>
                <w:highlight w:val="none"/>
              </w:rPr>
              <w:t>流程②货物装卸工具</w:t>
            </w:r>
          </w:p>
          <w:p w14:paraId="433514EE">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全部提供得2分，</w:t>
            </w:r>
            <w:r>
              <w:rPr>
                <w:rFonts w:hint="eastAsia" w:ascii="宋体" w:hAnsi="宋体" w:eastAsia="宋体" w:cs="宋体"/>
                <w:b/>
                <w:bCs w:val="0"/>
                <w:color w:val="auto"/>
                <w:sz w:val="24"/>
                <w:szCs w:val="24"/>
                <w:highlight w:val="none"/>
              </w:rPr>
              <w:t>每有一项缺项或漏项扣</w:t>
            </w: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rPr>
              <w:t>分，每有一处缺陷扣0.5分，扣完为止。</w:t>
            </w:r>
          </w:p>
          <w:p w14:paraId="263361A5">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（缺陷是指：前后内容不一致、存在凭空编造、前后逻辑错误、涉及的规范及标准错误、项目名称或实施地点区域错误、内容简略或与本项目无关等任意一种情形等）</w:t>
            </w:r>
          </w:p>
        </w:tc>
      </w:tr>
      <w:tr w14:paraId="726E99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410"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14:paraId="0C51105F">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71BCCC3">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安全质量</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205CED4">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14:paraId="3FDCCE05">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针对质量安全控制的操作流程、下游控制流程以及安全控制的安全举措。</w:t>
            </w:r>
          </w:p>
          <w:p w14:paraId="32C65F20">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（1）仓储安全管理</w:t>
            </w:r>
          </w:p>
          <w:p w14:paraId="017A8820">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：①具有仓储卫生管理制度②配置仓储安全设施（包括但不限于温度测量、湿度测量、挡鼠板、备用电机等，须提供</w:t>
            </w:r>
            <w:r>
              <w:rPr>
                <w:rFonts w:hint="eastAsia" w:ascii="宋体" w:hAnsi="宋体" w:eastAsia="宋体" w:cs="宋体"/>
                <w:highlight w:val="none"/>
                <w:lang w:val="en-US" w:eastAsia="zh-CN"/>
              </w:rPr>
              <w:t>彩色</w:t>
            </w:r>
            <w:r>
              <w:rPr>
                <w:rFonts w:hint="eastAsia" w:ascii="宋体" w:hAnsi="宋体" w:eastAsia="宋体" w:cs="宋体"/>
                <w:highlight w:val="none"/>
              </w:rPr>
              <w:t>照片相关证明材料）</w:t>
            </w:r>
          </w:p>
          <w:p w14:paraId="28F1A2AB">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highlight w:val="none"/>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14:paraId="3508800C">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2</w:t>
            </w:r>
            <w:r>
              <w:rPr>
                <w:rFonts w:hint="eastAsia" w:ascii="宋体" w:hAnsi="宋体" w:eastAsia="宋体" w:cs="宋体"/>
                <w:highlight w:val="none"/>
              </w:rPr>
              <w:t>）安全质量制度</w:t>
            </w:r>
          </w:p>
          <w:p w14:paraId="2700CD8E">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：①具有完善的安全制度②具有完善的安全标准。</w:t>
            </w:r>
          </w:p>
          <w:p w14:paraId="123A5420">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14:paraId="71A8FC5C">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3</w:t>
            </w:r>
            <w:r>
              <w:rPr>
                <w:rFonts w:hint="eastAsia" w:ascii="宋体" w:hAnsi="宋体" w:eastAsia="宋体" w:cs="宋体"/>
                <w:highlight w:val="none"/>
              </w:rPr>
              <w:t>）进货渠道</w:t>
            </w:r>
          </w:p>
          <w:p w14:paraId="0521EC99">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：①具有正规的进货渠道②品种具有多样性、货源充足、产品质量具有优质性</w:t>
            </w:r>
          </w:p>
          <w:p w14:paraId="204FA52C">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14:paraId="0C26331E">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（缺陷是指：前后内容不一致、存在凭空编造、前后逻辑错误、涉及的规范及标准错误、项目名称或实施地点区域错误、内容简略或与本项目无关等任意一种情形等）</w:t>
            </w:r>
          </w:p>
          <w:p w14:paraId="272AE544">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b w:val="0"/>
                <w:bCs w:val="0"/>
                <w:sz w:val="24"/>
                <w:szCs w:val="24"/>
                <w:highlight w:val="none"/>
                <w:lang w:eastAsia="zh-CN" w:bidi="ar-SA"/>
              </w:rPr>
              <w:t>（</w:t>
            </w:r>
            <w:r>
              <w:rPr>
                <w:rFonts w:hint="eastAsia" w:ascii="宋体" w:hAnsi="宋体" w:eastAsia="宋体" w:cs="宋体"/>
                <w:b w:val="0"/>
                <w:bCs w:val="0"/>
                <w:sz w:val="24"/>
                <w:szCs w:val="24"/>
                <w:highlight w:val="none"/>
                <w:lang w:val="en-US" w:eastAsia="zh-CN" w:bidi="ar-SA"/>
              </w:rPr>
              <w:t>4）</w:t>
            </w:r>
            <w:r>
              <w:rPr>
                <w:rFonts w:hint="eastAsia" w:ascii="宋体" w:hAnsi="宋体" w:eastAsia="宋体" w:cs="宋体"/>
                <w:b w:val="0"/>
                <w:bCs w:val="0"/>
                <w:sz w:val="24"/>
                <w:szCs w:val="24"/>
                <w:highlight w:val="none"/>
                <w:lang w:val="en-US" w:eastAsia="en-US" w:bidi="ar-SA"/>
              </w:rPr>
              <w:t>安全保障</w:t>
            </w:r>
          </w:p>
          <w:p w14:paraId="0C2F7BFF">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1.提供所供产品SC质量标准认证，每提供一项得1分，最多得</w:t>
            </w:r>
            <w:r>
              <w:rPr>
                <w:rFonts w:hint="eastAsia" w:ascii="宋体" w:hAnsi="宋体" w:eastAsia="宋体" w:cs="宋体"/>
                <w:highlight w:val="none"/>
                <w:lang w:val="en-US" w:eastAsia="zh-CN"/>
              </w:rPr>
              <w:t>5</w:t>
            </w:r>
            <w:r>
              <w:rPr>
                <w:rFonts w:hint="eastAsia" w:ascii="宋体" w:hAnsi="宋体" w:eastAsia="宋体" w:cs="宋体"/>
                <w:highlight w:val="none"/>
              </w:rPr>
              <w:t>分</w:t>
            </w:r>
          </w:p>
          <w:p w14:paraId="72CA799F">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2.提供所投产品202</w:t>
            </w:r>
            <w:r>
              <w:rPr>
                <w:rFonts w:hint="eastAsia" w:ascii="宋体" w:hAnsi="宋体" w:eastAsia="宋体" w:cs="宋体"/>
                <w:highlight w:val="none"/>
                <w:lang w:val="en-US" w:eastAsia="zh-CN"/>
              </w:rPr>
              <w:t>5</w:t>
            </w:r>
            <w:r>
              <w:rPr>
                <w:rFonts w:hint="eastAsia" w:ascii="宋体" w:hAnsi="宋体" w:eastAsia="宋体" w:cs="宋体"/>
                <w:highlight w:val="none"/>
              </w:rPr>
              <w:t>年</w:t>
            </w:r>
            <w:r>
              <w:rPr>
                <w:rFonts w:hint="eastAsia" w:ascii="宋体" w:hAnsi="宋体" w:eastAsia="宋体" w:cs="宋体"/>
                <w:highlight w:val="none"/>
                <w:lang w:val="en-US" w:eastAsia="zh-CN"/>
              </w:rPr>
              <w:t>5</w:t>
            </w:r>
            <w:r>
              <w:rPr>
                <w:rFonts w:hint="eastAsia" w:ascii="宋体" w:hAnsi="宋体" w:eastAsia="宋体" w:cs="宋体"/>
                <w:highlight w:val="none"/>
              </w:rPr>
              <w:t>月1日至今具有CMA标识的检测报告（必须提供内容包括农残、水份、重金属、非法添加剂、非转基因成分等），每提供一项报告得0.5分，最多得</w:t>
            </w:r>
            <w:r>
              <w:rPr>
                <w:rFonts w:hint="eastAsia" w:ascii="宋体" w:hAnsi="宋体" w:eastAsia="宋体" w:cs="宋体"/>
                <w:highlight w:val="none"/>
                <w:lang w:val="en-US" w:eastAsia="zh-CN"/>
              </w:rPr>
              <w:t>4</w:t>
            </w:r>
            <w:r>
              <w:rPr>
                <w:rFonts w:hint="eastAsia" w:ascii="宋体" w:hAnsi="宋体" w:eastAsia="宋体" w:cs="宋体"/>
                <w:highlight w:val="none"/>
              </w:rPr>
              <w:t>分</w:t>
            </w:r>
          </w:p>
          <w:p w14:paraId="4C81D8E9">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lang w:val="en-US" w:eastAsia="zh-CN"/>
              </w:rPr>
            </w:pPr>
            <w:r>
              <w:rPr>
                <w:rFonts w:hint="eastAsia" w:ascii="宋体" w:hAnsi="宋体" w:eastAsia="宋体" w:cs="宋体"/>
                <w:highlight w:val="none"/>
              </w:rPr>
              <w:t>3.具备食品安全保障中增加可追溯体系，并提供相应证明材料的，得2分</w:t>
            </w:r>
          </w:p>
        </w:tc>
      </w:tr>
      <w:tr w14:paraId="40A4FD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87"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14:paraId="338F749D">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EA96AB3">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服务管控</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4BFC471">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14:paraId="79F7C34A">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1. 供应商需结合本项目具体情况，制定针对性详细服务方案，明确每个工作环节安排专职人员推进，确保各项工作有序开展，并作出“保证项目按计划交付”的基本承诺。</w:t>
            </w:r>
          </w:p>
          <w:p w14:paraId="20BE08D1">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2. 供应商需对本项目的6项核心内容进行对比说明，具体包括：项目基本情况、订单管理、到货管理、维保服务、退换货流程、报账流程。</w:t>
            </w:r>
          </w:p>
          <w:p w14:paraId="50600F4F">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3. 供应商须提供上述6项核心内容整个环节的完整流程图，每项对应1分，全部满足得6分。</w:t>
            </w:r>
          </w:p>
          <w:p w14:paraId="6FC7ABC9">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4. 扣分规则1：每有一项缺项或漏项（包括服务方案未明确专职人员、未作出交付承诺，未对比6项核心内容之一，未提供对应流程图之一），扣1分，扣完为止。</w:t>
            </w:r>
          </w:p>
          <w:p w14:paraId="569E3E8A">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highlight w:val="none"/>
                <w:lang w:eastAsia="zh-CN"/>
              </w:rPr>
              <w:t>5. 扣分规则2：每出现一处缺陷，扣0.5分，扣完为止；其中“缺陷”定义为以下任意一种情形：前后内容不一致、存在凭空编造、前后逻辑错误、涉及的规范及标准错误、项目名称或实施地点区域错误、内容简略或与本项目无关。</w:t>
            </w:r>
          </w:p>
        </w:tc>
      </w:tr>
      <w:tr w14:paraId="1A0AB0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14:paraId="63DD6A95">
            <w:pPr>
              <w:keepNext w:val="0"/>
              <w:keepLines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A7105AB">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特殊情况应急方案</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3CC3AB9">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14:paraId="2CE79F80">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特殊情况应急方案应包括但不限于：自然灾害、公共卫生事件、停水停电、零星增补供应保障、食物中毒、食物断供、突发舆情的应对措施,阐述内容全面合理、条理清晰可行性强且符合实际。每完整提供一项得1分，最多得</w:t>
            </w:r>
            <w:r>
              <w:rPr>
                <w:rFonts w:hint="eastAsia" w:ascii="宋体" w:hAnsi="宋体" w:eastAsia="宋体" w:cs="宋体"/>
                <w:highlight w:val="none"/>
                <w:lang w:val="en-US" w:eastAsia="zh-CN"/>
              </w:rPr>
              <w:t>5</w:t>
            </w:r>
            <w:r>
              <w:rPr>
                <w:rFonts w:hint="eastAsia" w:ascii="宋体" w:hAnsi="宋体" w:eastAsia="宋体" w:cs="宋体"/>
                <w:highlight w:val="none"/>
                <w:lang w:eastAsia="zh-CN"/>
              </w:rPr>
              <w:t>分.每有一项缺项或漏项扣</w:t>
            </w:r>
            <w:r>
              <w:rPr>
                <w:rFonts w:hint="eastAsia" w:ascii="宋体" w:hAnsi="宋体" w:eastAsia="宋体" w:cs="宋体"/>
                <w:highlight w:val="none"/>
                <w:lang w:val="en-US" w:eastAsia="zh-CN"/>
              </w:rPr>
              <w:t>1</w:t>
            </w:r>
            <w:r>
              <w:rPr>
                <w:rFonts w:hint="eastAsia" w:ascii="宋体" w:hAnsi="宋体" w:eastAsia="宋体" w:cs="宋体"/>
                <w:highlight w:val="none"/>
                <w:lang w:eastAsia="zh-CN"/>
              </w:rPr>
              <w:t>分，每有一处缺陷扣1分，扣完为止。</w:t>
            </w:r>
          </w:p>
          <w:p w14:paraId="0188687E">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highlight w:val="none"/>
                <w:lang w:eastAsia="zh-CN"/>
              </w:rPr>
              <w:t>（缺陷是指：前后内容不一致、存在凭空编造、前后逻辑错误、涉及的规范及标准错误、项目名称或实施地点区域错误、内容简略或与本项目无关等任意一种情形等）</w:t>
            </w:r>
          </w:p>
        </w:tc>
      </w:tr>
      <w:tr w14:paraId="44D424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4"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14:paraId="0A9AA7C0">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1DBD4C9">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售后服务</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9AA4AC5">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14:paraId="2ADFD4D1">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根据供应商售后服务方案和服务响应时间。</w:t>
            </w:r>
          </w:p>
          <w:p w14:paraId="29DCE930">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（1）售后服务方案</w:t>
            </w:r>
          </w:p>
          <w:p w14:paraId="6BC19B65">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内容包括但不限于：①针对服务中出现产品各项问题的解决办法②项目售后服务组织措施；</w:t>
            </w:r>
          </w:p>
          <w:p w14:paraId="0719612F">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全部提供得4分，每有一项缺项或漏项扣2分，每有一处缺陷扣1分，扣完为止。</w:t>
            </w:r>
            <w:r>
              <w:rPr>
                <w:rFonts w:hint="eastAsia" w:ascii="宋体" w:hAnsi="宋体" w:eastAsia="宋体" w:cs="宋体"/>
                <w:bCs/>
                <w:color w:val="auto"/>
                <w:sz w:val="24"/>
                <w:szCs w:val="24"/>
                <w:highlight w:val="none"/>
                <w:lang w:val="en-US" w:eastAsia="zh-CN"/>
              </w:rPr>
              <w:t>（缺陷是指：前后内容不一致、存在凭空编造、前后逻辑错误、涉及的规范及标准错误、项目名称或实施地点区域错误、内容简略或与本项目无关等任意一种情形等）</w:t>
            </w:r>
          </w:p>
          <w:p w14:paraId="755713A3">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（2）售后服务响应</w:t>
            </w:r>
          </w:p>
          <w:p w14:paraId="3630C562">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内容包括但不限于：①具有售后服务机构；②设立售后服务专线（联系人及联系电话）全部满足得2分，未提供或者证明资料不全不得分。</w:t>
            </w:r>
          </w:p>
          <w:p w14:paraId="65EF643B">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注：须提供售后服务机构的场所照片和房屋产权资料（自有场所提供产权证书；租赁场所须提供租赁合同）；服务专线须提供联系人及联系电话；未提供或者证明资料不全不得分</w:t>
            </w:r>
            <w:r>
              <w:rPr>
                <w:rFonts w:hint="eastAsia" w:ascii="宋体" w:hAnsi="宋体" w:eastAsia="宋体" w:cs="宋体"/>
                <w:bCs/>
                <w:color w:val="auto"/>
                <w:sz w:val="24"/>
                <w:szCs w:val="24"/>
                <w:highlight w:val="none"/>
                <w:lang w:val="en-US" w:eastAsia="zh-CN"/>
              </w:rPr>
              <w:t>。</w:t>
            </w:r>
          </w:p>
        </w:tc>
      </w:tr>
      <w:tr w14:paraId="38E0C5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9" w:hRule="atLeast"/>
          <w:jc w:val="center"/>
        </w:trPr>
        <w:tc>
          <w:tcPr>
            <w:tcW w:w="973" w:type="dxa"/>
            <w:vMerge w:val="continue"/>
            <w:tcBorders>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853244B">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C221B06">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服务承诺</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FB9564B">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14:paraId="26B2F0A9">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项目基本服务要求以外的，对项目开展有利的资源、技术支撑手段或服务等，考察提供额外的增值服务承诺。</w:t>
            </w:r>
            <w:r>
              <w:rPr>
                <w:rFonts w:hint="eastAsia" w:ascii="宋体" w:hAnsi="宋体" w:eastAsia="宋体" w:cs="宋体"/>
                <w:b/>
                <w:bCs/>
                <w:color w:val="auto"/>
                <w:sz w:val="24"/>
                <w:szCs w:val="24"/>
                <w:highlight w:val="none"/>
              </w:rPr>
              <w:t>每提供1条有价值的服务承诺加</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分，满分</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分。未提供不得分。</w:t>
            </w:r>
          </w:p>
        </w:tc>
      </w:tr>
    </w:tbl>
    <w:p w14:paraId="7AD95E3F">
      <w:pPr>
        <w:spacing w:line="480" w:lineRule="auto"/>
        <w:jc w:val="center"/>
        <w:outlineLvl w:val="9"/>
        <w:rPr>
          <w:rFonts w:hint="eastAsia" w:ascii="宋体" w:hAnsi="宋体" w:eastAsia="宋体" w:cs="宋体"/>
          <w:b/>
          <w:bCs/>
          <w:color w:val="auto"/>
          <w:sz w:val="28"/>
          <w:szCs w:val="28"/>
          <w:highlight w:val="none"/>
          <w:lang w:eastAsia="zh-CN"/>
        </w:rPr>
      </w:pPr>
    </w:p>
    <w:p w14:paraId="38B06517">
      <w:pPr>
        <w:spacing w:line="480" w:lineRule="auto"/>
        <w:jc w:val="center"/>
        <w:outlineLvl w:val="9"/>
        <w:rPr>
          <w:rFonts w:hint="eastAsia" w:ascii="宋体" w:hAnsi="宋体" w:eastAsia="宋体" w:cs="宋体"/>
          <w:color w:val="auto"/>
          <w:highlight w:val="none"/>
          <w:lang w:eastAsia="zh-CN"/>
        </w:rPr>
        <w:sectPr>
          <w:footerReference r:id="rId7" w:type="default"/>
          <w:pgSz w:w="11906" w:h="16838"/>
          <w:pgMar w:top="1440" w:right="1080" w:bottom="1440" w:left="1080" w:header="851" w:footer="794" w:gutter="0"/>
          <w:pgNumType w:fmt="decimal"/>
          <w:cols w:space="720" w:num="1"/>
          <w:docGrid w:linePitch="312" w:charSpace="0"/>
        </w:sectPr>
      </w:pPr>
      <w:r>
        <w:rPr>
          <w:rFonts w:hint="eastAsia" w:ascii="宋体" w:hAnsi="宋体" w:eastAsia="宋体" w:cs="宋体"/>
          <w:b/>
          <w:bCs/>
          <w:color w:val="auto"/>
          <w:sz w:val="28"/>
          <w:szCs w:val="28"/>
          <w:highlight w:val="none"/>
          <w:lang w:eastAsia="zh-CN"/>
        </w:rPr>
        <w:br w:type="page"/>
      </w:r>
    </w:p>
    <w:bookmarkEnd w:id="10"/>
    <w:p w14:paraId="728F8048">
      <w:pPr>
        <w:pStyle w:val="13"/>
        <w:tabs>
          <w:tab w:val="left" w:pos="0"/>
        </w:tabs>
        <w:spacing w:line="240" w:lineRule="auto"/>
        <w:ind w:left="0" w:leftChars="0" w:firstLine="0" w:firstLineChars="0"/>
        <w:jc w:val="center"/>
        <w:outlineLvl w:val="0"/>
        <w:rPr>
          <w:rFonts w:hint="eastAsia" w:ascii="宋体" w:hAnsi="宋体" w:eastAsia="宋体" w:cs="宋体"/>
          <w:b/>
          <w:color w:val="auto"/>
          <w:sz w:val="36"/>
          <w:highlight w:val="none"/>
        </w:rPr>
      </w:pPr>
      <w:bookmarkStart w:id="12" w:name="_Toc4584"/>
      <w:bookmarkStart w:id="13" w:name="_Toc30396"/>
      <w:bookmarkStart w:id="14" w:name="_Toc14690"/>
      <w:r>
        <w:rPr>
          <w:rFonts w:hint="eastAsia" w:ascii="宋体" w:hAnsi="宋体" w:eastAsia="宋体" w:cs="宋体"/>
          <w:b/>
          <w:bCs/>
          <w:color w:val="auto"/>
          <w:sz w:val="32"/>
          <w:szCs w:val="32"/>
          <w:highlight w:val="none"/>
          <w:lang w:val="en-US" w:eastAsia="zh-CN"/>
        </w:rPr>
        <w:t>第</w:t>
      </w:r>
      <w:bookmarkEnd w:id="12"/>
      <w:bookmarkEnd w:id="13"/>
      <w:r>
        <w:rPr>
          <w:rFonts w:hint="eastAsia" w:ascii="宋体" w:hAnsi="宋体" w:eastAsia="宋体" w:cs="宋体"/>
          <w:b/>
          <w:bCs/>
          <w:color w:val="auto"/>
          <w:sz w:val="32"/>
          <w:szCs w:val="32"/>
          <w:highlight w:val="none"/>
          <w:lang w:val="en-US" w:eastAsia="zh-CN"/>
        </w:rPr>
        <w:t>七章  投标文件格式</w:t>
      </w:r>
      <w:bookmarkEnd w:id="14"/>
    </w:p>
    <w:p w14:paraId="538AE3F7">
      <w:pPr>
        <w:rPr>
          <w:rFonts w:hint="eastAsia" w:ascii="宋体" w:hAnsi="宋体" w:eastAsia="宋体" w:cs="宋体"/>
          <w:color w:val="auto"/>
          <w:highlight w:val="none"/>
        </w:rPr>
      </w:pPr>
    </w:p>
    <w:p w14:paraId="2F5D11C6">
      <w:pPr>
        <w:pStyle w:val="67"/>
        <w:outlineLvl w:val="2"/>
        <w:rPr>
          <w:rFonts w:hint="eastAsia" w:ascii="宋体" w:hAnsi="宋体" w:eastAsia="宋体" w:cs="宋体"/>
          <w:color w:val="auto"/>
          <w:highlight w:val="none"/>
        </w:rPr>
      </w:pPr>
      <w:bookmarkStart w:id="15" w:name="_Toc11511_WPSOffice_Level1"/>
      <w:bookmarkStart w:id="16" w:name="_Toc31154_WPSOffice_Level1"/>
      <w:bookmarkStart w:id="17" w:name="_Toc13681_WPSOffice_Level1"/>
      <w:bookmarkStart w:id="18" w:name="_Toc10113_WPSOffice_Level1"/>
      <w:bookmarkStart w:id="19" w:name="_Toc23885"/>
      <w:bookmarkStart w:id="20" w:name="_Toc19258"/>
      <w:r>
        <w:rPr>
          <w:rFonts w:hint="eastAsia" w:ascii="宋体" w:hAnsi="宋体" w:eastAsia="宋体" w:cs="宋体"/>
          <w:color w:val="auto"/>
          <w:highlight w:val="none"/>
          <w:lang w:val="en-US" w:eastAsia="zh-CN"/>
        </w:rPr>
        <w:t>投标</w:t>
      </w:r>
      <w:r>
        <w:rPr>
          <w:rFonts w:hint="eastAsia" w:ascii="宋体" w:hAnsi="宋体" w:eastAsia="宋体" w:cs="宋体"/>
          <w:color w:val="auto"/>
          <w:highlight w:val="none"/>
          <w:lang w:eastAsia="zh-CN"/>
        </w:rPr>
        <w:t>文件</w:t>
      </w:r>
      <w:r>
        <w:rPr>
          <w:rFonts w:hint="eastAsia" w:ascii="宋体" w:hAnsi="宋体" w:eastAsia="宋体" w:cs="宋体"/>
          <w:color w:val="auto"/>
          <w:highlight w:val="none"/>
        </w:rPr>
        <w:t>封面</w:t>
      </w:r>
      <w:bookmarkEnd w:id="15"/>
      <w:bookmarkEnd w:id="16"/>
      <w:bookmarkEnd w:id="17"/>
      <w:bookmarkEnd w:id="18"/>
      <w:bookmarkEnd w:id="19"/>
      <w:bookmarkEnd w:id="20"/>
    </w:p>
    <w:p w14:paraId="241D74CE">
      <w:pPr>
        <w:pStyle w:val="68"/>
        <w:spacing w:line="360" w:lineRule="auto"/>
        <w:rPr>
          <w:rFonts w:hint="eastAsia" w:ascii="宋体" w:hAnsi="宋体" w:eastAsia="宋体" w:cs="宋体"/>
          <w:b/>
          <w:color w:val="auto"/>
          <w:sz w:val="24"/>
          <w:highlight w:val="none"/>
        </w:rPr>
      </w:pPr>
    </w:p>
    <w:p w14:paraId="791A902C">
      <w:pPr>
        <w:pStyle w:val="68"/>
        <w:spacing w:line="360" w:lineRule="auto"/>
        <w:jc w:val="center"/>
        <w:rPr>
          <w:rFonts w:hint="eastAsia" w:ascii="宋体" w:hAnsi="宋体" w:eastAsia="宋体" w:cs="宋体"/>
          <w:color w:val="auto"/>
          <w:sz w:val="24"/>
          <w:highlight w:val="none"/>
        </w:rPr>
      </w:pPr>
    </w:p>
    <w:p w14:paraId="6A8D68C4">
      <w:pPr>
        <w:pStyle w:val="68"/>
        <w:spacing w:line="360" w:lineRule="auto"/>
        <w:rPr>
          <w:rFonts w:hint="eastAsia" w:ascii="宋体" w:hAnsi="宋体" w:eastAsia="宋体" w:cs="宋体"/>
          <w:color w:val="auto"/>
          <w:sz w:val="28"/>
          <w:szCs w:val="28"/>
          <w:highlight w:val="none"/>
        </w:rPr>
      </w:pPr>
      <w:bookmarkStart w:id="21" w:name="_Toc572_WPSOffice_Level1"/>
      <w:bookmarkStart w:id="22" w:name="_Toc31697_WPSOffice_Level1"/>
      <w:bookmarkStart w:id="23" w:name="_Toc19200_WPSOffice_Level1"/>
      <w:bookmarkStart w:id="24" w:name="_Toc32516_WPSOffice_Level1"/>
      <w:r>
        <w:rPr>
          <w:rFonts w:hint="eastAsia" w:ascii="宋体" w:hAnsi="宋体" w:cs="宋体"/>
          <w:color w:val="auto"/>
          <w:sz w:val="28"/>
          <w:szCs w:val="28"/>
          <w:highlight w:val="none"/>
          <w:lang w:val="en-US" w:eastAsia="zh-CN"/>
        </w:rPr>
        <w:t>标项</w:t>
      </w:r>
      <w:r>
        <w:rPr>
          <w:rFonts w:hint="eastAsia" w:ascii="宋体" w:hAnsi="宋体" w:eastAsia="宋体" w:cs="宋体"/>
          <w:color w:val="auto"/>
          <w:sz w:val="28"/>
          <w:szCs w:val="28"/>
          <w:highlight w:val="none"/>
        </w:rPr>
        <w:t>名称</w:t>
      </w:r>
      <w:r>
        <w:rPr>
          <w:rFonts w:hint="eastAsia" w:ascii="宋体" w:hAnsi="宋体" w:eastAsia="宋体" w:cs="宋体"/>
          <w:color w:val="auto"/>
          <w:sz w:val="28"/>
          <w:szCs w:val="28"/>
          <w:highlight w:val="none"/>
          <w:lang w:eastAsia="zh-CN"/>
        </w:rPr>
        <w:t>：</w:t>
      </w:r>
      <w:bookmarkEnd w:id="21"/>
      <w:bookmarkEnd w:id="22"/>
      <w:bookmarkEnd w:id="23"/>
      <w:bookmarkEnd w:id="24"/>
    </w:p>
    <w:p w14:paraId="5E1783E7">
      <w:pPr>
        <w:pStyle w:val="68"/>
        <w:spacing w:line="360" w:lineRule="auto"/>
        <w:jc w:val="both"/>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标项</w:t>
      </w:r>
      <w:r>
        <w:rPr>
          <w:rFonts w:hint="eastAsia" w:ascii="宋体" w:hAnsi="宋体" w:eastAsia="宋体" w:cs="宋体"/>
          <w:color w:val="auto"/>
          <w:sz w:val="28"/>
          <w:szCs w:val="28"/>
          <w:highlight w:val="none"/>
          <w:lang w:val="en-US" w:eastAsia="zh-CN"/>
        </w:rPr>
        <w:t>编号：</w:t>
      </w:r>
    </w:p>
    <w:p w14:paraId="77C8A4DE">
      <w:pPr>
        <w:pStyle w:val="68"/>
        <w:spacing w:line="360" w:lineRule="auto"/>
        <w:jc w:val="center"/>
        <w:rPr>
          <w:rFonts w:hint="eastAsia" w:ascii="宋体" w:hAnsi="宋体" w:eastAsia="宋体" w:cs="宋体"/>
          <w:color w:val="auto"/>
          <w:sz w:val="24"/>
          <w:highlight w:val="none"/>
        </w:rPr>
      </w:pPr>
    </w:p>
    <w:p w14:paraId="1E6621D1">
      <w:pPr>
        <w:pStyle w:val="68"/>
        <w:spacing w:line="360" w:lineRule="auto"/>
        <w:jc w:val="center"/>
        <w:rPr>
          <w:rFonts w:hint="eastAsia" w:ascii="宋体" w:hAnsi="宋体" w:eastAsia="宋体" w:cs="宋体"/>
          <w:color w:val="auto"/>
          <w:sz w:val="24"/>
          <w:highlight w:val="none"/>
        </w:rPr>
      </w:pPr>
    </w:p>
    <w:p w14:paraId="5AA96EF2">
      <w:pPr>
        <w:pStyle w:val="68"/>
        <w:spacing w:line="360" w:lineRule="auto"/>
        <w:jc w:val="center"/>
        <w:rPr>
          <w:rFonts w:hint="eastAsia" w:ascii="宋体" w:hAnsi="宋体" w:eastAsia="宋体" w:cs="宋体"/>
          <w:b/>
          <w:color w:val="auto"/>
          <w:sz w:val="72"/>
          <w:szCs w:val="72"/>
          <w:highlight w:val="none"/>
          <w:lang w:eastAsia="zh-CN"/>
        </w:rPr>
      </w:pPr>
      <w:r>
        <w:rPr>
          <w:rFonts w:hint="eastAsia" w:ascii="宋体" w:hAnsi="宋体" w:cs="宋体"/>
          <w:b/>
          <w:color w:val="auto"/>
          <w:sz w:val="72"/>
          <w:szCs w:val="72"/>
          <w:highlight w:val="none"/>
          <w:lang w:val="en-US" w:eastAsia="zh-CN"/>
        </w:rPr>
        <w:t>投标</w:t>
      </w:r>
      <w:r>
        <w:rPr>
          <w:rFonts w:hint="eastAsia" w:ascii="宋体" w:hAnsi="宋体" w:eastAsia="宋体" w:cs="宋体"/>
          <w:b/>
          <w:color w:val="auto"/>
          <w:sz w:val="72"/>
          <w:szCs w:val="72"/>
          <w:highlight w:val="none"/>
          <w:lang w:eastAsia="zh-CN"/>
        </w:rPr>
        <w:t>文件</w:t>
      </w:r>
    </w:p>
    <w:p w14:paraId="5C01DBC0">
      <w:pPr>
        <w:pStyle w:val="68"/>
        <w:spacing w:line="360" w:lineRule="auto"/>
        <w:jc w:val="center"/>
        <w:rPr>
          <w:rFonts w:hint="eastAsia" w:ascii="宋体" w:hAnsi="宋体" w:eastAsia="宋体" w:cs="宋体"/>
          <w:color w:val="auto"/>
          <w:sz w:val="24"/>
          <w:highlight w:val="none"/>
        </w:rPr>
      </w:pPr>
    </w:p>
    <w:p w14:paraId="20419B31">
      <w:pPr>
        <w:pStyle w:val="68"/>
        <w:spacing w:line="360" w:lineRule="auto"/>
        <w:jc w:val="center"/>
        <w:rPr>
          <w:rFonts w:hint="eastAsia" w:ascii="宋体" w:hAnsi="宋体" w:eastAsia="宋体" w:cs="宋体"/>
          <w:color w:val="auto"/>
          <w:sz w:val="24"/>
          <w:highlight w:val="none"/>
        </w:rPr>
      </w:pPr>
    </w:p>
    <w:p w14:paraId="7D528C66">
      <w:pPr>
        <w:pStyle w:val="68"/>
        <w:spacing w:line="360" w:lineRule="auto"/>
        <w:jc w:val="center"/>
        <w:rPr>
          <w:rFonts w:hint="eastAsia" w:ascii="宋体" w:hAnsi="宋体" w:eastAsia="宋体" w:cs="宋体"/>
          <w:b/>
          <w:color w:val="auto"/>
          <w:sz w:val="24"/>
          <w:highlight w:val="none"/>
        </w:rPr>
      </w:pPr>
    </w:p>
    <w:p w14:paraId="47527BE3">
      <w:pPr>
        <w:pStyle w:val="68"/>
        <w:spacing w:line="360" w:lineRule="auto"/>
        <w:jc w:val="center"/>
        <w:rPr>
          <w:rFonts w:hint="eastAsia" w:ascii="宋体" w:hAnsi="宋体" w:eastAsia="宋体" w:cs="宋体"/>
          <w:b/>
          <w:color w:val="auto"/>
          <w:sz w:val="24"/>
          <w:highlight w:val="none"/>
        </w:rPr>
      </w:pPr>
    </w:p>
    <w:p w14:paraId="635F712F">
      <w:pPr>
        <w:pStyle w:val="68"/>
        <w:spacing w:line="360" w:lineRule="auto"/>
        <w:jc w:val="center"/>
        <w:rPr>
          <w:rFonts w:hint="eastAsia" w:ascii="宋体" w:hAnsi="宋体" w:eastAsia="宋体" w:cs="宋体"/>
          <w:b/>
          <w:color w:val="auto"/>
          <w:sz w:val="24"/>
          <w:highlight w:val="none"/>
        </w:rPr>
      </w:pPr>
    </w:p>
    <w:p w14:paraId="4F9D8DAC">
      <w:pPr>
        <w:pStyle w:val="68"/>
        <w:spacing w:line="360" w:lineRule="auto"/>
        <w:jc w:val="center"/>
        <w:rPr>
          <w:rFonts w:hint="eastAsia" w:ascii="宋体" w:hAnsi="宋体" w:eastAsia="宋体" w:cs="宋体"/>
          <w:b/>
          <w:color w:val="auto"/>
          <w:sz w:val="24"/>
          <w:highlight w:val="none"/>
        </w:rPr>
      </w:pPr>
    </w:p>
    <w:p w14:paraId="1FBA901B">
      <w:pPr>
        <w:pStyle w:val="68"/>
        <w:spacing w:line="360" w:lineRule="auto"/>
        <w:jc w:val="center"/>
        <w:rPr>
          <w:rFonts w:hint="eastAsia" w:ascii="宋体" w:hAnsi="宋体" w:eastAsia="宋体" w:cs="宋体"/>
          <w:b/>
          <w:color w:val="auto"/>
          <w:sz w:val="24"/>
          <w:highlight w:val="none"/>
        </w:rPr>
      </w:pPr>
    </w:p>
    <w:p w14:paraId="793AC1E1">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名称（电子签章）：</w:t>
      </w:r>
    </w:p>
    <w:p w14:paraId="40ACE10C">
      <w:pPr>
        <w:pStyle w:val="58"/>
        <w:tabs>
          <w:tab w:val="left" w:pos="750"/>
        </w:tabs>
        <w:adjustRightInd w:val="0"/>
        <w:snapToGrid w:val="0"/>
        <w:spacing w:line="500" w:lineRule="exact"/>
        <w:rPr>
          <w:rFonts w:hint="eastAsia" w:ascii="宋体" w:hAnsi="宋体" w:eastAsia="宋体" w:cs="宋体"/>
          <w:sz w:val="24"/>
          <w:szCs w:val="24"/>
          <w:highlight w:val="none"/>
        </w:rPr>
      </w:pPr>
    </w:p>
    <w:p w14:paraId="5386F41C">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法定代表人（单位负责人）或其委托代理人（签字或</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w:t>
      </w:r>
    </w:p>
    <w:p w14:paraId="4693B968">
      <w:pPr>
        <w:pStyle w:val="58"/>
        <w:tabs>
          <w:tab w:val="left" w:pos="750"/>
        </w:tabs>
        <w:adjustRightInd w:val="0"/>
        <w:snapToGrid w:val="0"/>
        <w:spacing w:line="500" w:lineRule="exact"/>
        <w:rPr>
          <w:rFonts w:hint="eastAsia" w:ascii="宋体" w:hAnsi="宋体" w:eastAsia="宋体" w:cs="宋体"/>
          <w:sz w:val="24"/>
          <w:szCs w:val="24"/>
          <w:highlight w:val="none"/>
        </w:rPr>
      </w:pPr>
    </w:p>
    <w:p w14:paraId="05B7238F">
      <w:pPr>
        <w:pStyle w:val="58"/>
        <w:tabs>
          <w:tab w:val="left" w:pos="750"/>
        </w:tabs>
        <w:adjustRightInd w:val="0"/>
        <w:snapToGrid w:val="0"/>
        <w:spacing w:line="500" w:lineRule="exact"/>
        <w:ind w:firstLine="720" w:firstLineChars="300"/>
        <w:rPr>
          <w:rFonts w:hint="eastAsia" w:ascii="宋体" w:hAnsi="宋体" w:eastAsia="宋体" w:cs="宋体"/>
          <w:highlight w:val="none"/>
        </w:rPr>
      </w:pPr>
      <w:r>
        <w:rPr>
          <w:rFonts w:hint="eastAsia" w:ascii="宋体" w:hAnsi="宋体" w:eastAsia="宋体" w:cs="宋体"/>
          <w:sz w:val="24"/>
          <w:szCs w:val="24"/>
          <w:highlight w:val="none"/>
        </w:rPr>
        <w:t>日期：年月日</w:t>
      </w:r>
    </w:p>
    <w:p w14:paraId="57E6C428">
      <w:pPr>
        <w:autoSpaceDE w:val="0"/>
        <w:autoSpaceDN w:val="0"/>
        <w:adjustRightInd w:val="0"/>
        <w:spacing w:before="3" w:line="130" w:lineRule="exact"/>
        <w:jc w:val="left"/>
        <w:rPr>
          <w:rFonts w:hint="eastAsia" w:ascii="宋体" w:hAnsi="宋体" w:eastAsia="宋体" w:cs="宋体"/>
          <w:color w:val="auto"/>
          <w:kern w:val="0"/>
          <w:sz w:val="13"/>
          <w:szCs w:val="13"/>
          <w:highlight w:val="none"/>
        </w:rPr>
      </w:pPr>
    </w:p>
    <w:p w14:paraId="69974F06">
      <w:pPr>
        <w:autoSpaceDE w:val="0"/>
        <w:autoSpaceDN w:val="0"/>
        <w:adjustRightInd w:val="0"/>
        <w:spacing w:line="200" w:lineRule="exact"/>
        <w:jc w:val="left"/>
        <w:rPr>
          <w:rFonts w:hint="eastAsia" w:ascii="宋体" w:hAnsi="宋体" w:eastAsia="宋体" w:cs="宋体"/>
          <w:color w:val="auto"/>
          <w:kern w:val="0"/>
          <w:sz w:val="20"/>
          <w:szCs w:val="20"/>
          <w:highlight w:val="none"/>
        </w:rPr>
      </w:pPr>
    </w:p>
    <w:p w14:paraId="2D46BDDD">
      <w:pPr>
        <w:autoSpaceDE w:val="0"/>
        <w:autoSpaceDN w:val="0"/>
        <w:adjustRightInd w:val="0"/>
        <w:spacing w:line="200" w:lineRule="exact"/>
        <w:jc w:val="left"/>
        <w:rPr>
          <w:rFonts w:hint="eastAsia" w:ascii="宋体" w:hAnsi="宋体" w:eastAsia="宋体" w:cs="宋体"/>
          <w:color w:val="auto"/>
          <w:kern w:val="0"/>
          <w:sz w:val="20"/>
          <w:szCs w:val="20"/>
          <w:highlight w:val="none"/>
        </w:rPr>
      </w:pPr>
    </w:p>
    <w:p w14:paraId="77BCDE41">
      <w:pPr>
        <w:jc w:val="center"/>
        <w:outlineLvl w:val="9"/>
        <w:rPr>
          <w:rFonts w:hint="eastAsia" w:ascii="宋体" w:hAnsi="宋体" w:eastAsia="宋体" w:cs="宋体"/>
          <w:b/>
          <w:bCs/>
          <w:color w:val="auto"/>
          <w:sz w:val="28"/>
          <w:szCs w:val="28"/>
          <w:highlight w:val="none"/>
        </w:rPr>
      </w:pPr>
      <w:bookmarkStart w:id="25" w:name="_Toc18910"/>
      <w:bookmarkStart w:id="26" w:name="_Toc14367_WPSOffice_Level1"/>
      <w:bookmarkStart w:id="27" w:name="_Toc6879_WPSOffice_Level1"/>
      <w:bookmarkStart w:id="28" w:name="_Toc30579_WPSOffice_Level1"/>
      <w:bookmarkStart w:id="29" w:name="_Toc27886_WPSOffice_Level1"/>
    </w:p>
    <w:p w14:paraId="0A6EAA58">
      <w:pPr>
        <w:jc w:val="center"/>
        <w:outlineLvl w:val="9"/>
        <w:rPr>
          <w:rFonts w:hint="eastAsia" w:ascii="宋体" w:hAnsi="宋体" w:eastAsia="宋体" w:cs="宋体"/>
          <w:b/>
          <w:bCs/>
          <w:color w:val="auto"/>
          <w:sz w:val="28"/>
          <w:szCs w:val="28"/>
          <w:highlight w:val="none"/>
        </w:rPr>
      </w:pPr>
    </w:p>
    <w:p w14:paraId="603C36FE">
      <w:pPr>
        <w:jc w:val="center"/>
        <w:outlineLvl w:val="9"/>
        <w:rPr>
          <w:rFonts w:hint="eastAsia" w:ascii="宋体" w:hAnsi="宋体" w:eastAsia="宋体" w:cs="宋体"/>
          <w:b/>
          <w:bCs/>
          <w:color w:val="auto"/>
          <w:sz w:val="28"/>
          <w:szCs w:val="28"/>
          <w:highlight w:val="none"/>
        </w:rPr>
      </w:pPr>
    </w:p>
    <w:p w14:paraId="641AA95F">
      <w:pPr>
        <w:jc w:val="center"/>
        <w:outlineLvl w:val="9"/>
        <w:rPr>
          <w:rFonts w:hint="eastAsia" w:ascii="宋体" w:hAnsi="宋体" w:eastAsia="宋体" w:cs="宋体"/>
          <w:b/>
          <w:bCs/>
          <w:color w:val="auto"/>
          <w:sz w:val="28"/>
          <w:szCs w:val="28"/>
          <w:highlight w:val="none"/>
        </w:rPr>
      </w:pPr>
    </w:p>
    <w:p w14:paraId="6AAC9EE2">
      <w:pPr>
        <w:jc w:val="center"/>
        <w:outlineLvl w:val="9"/>
        <w:rPr>
          <w:rFonts w:hint="eastAsia" w:ascii="宋体" w:hAnsi="宋体" w:eastAsia="宋体" w:cs="宋体"/>
          <w:b/>
          <w:bCs/>
          <w:color w:val="auto"/>
          <w:sz w:val="28"/>
          <w:szCs w:val="28"/>
          <w:highlight w:val="none"/>
        </w:rPr>
      </w:pPr>
    </w:p>
    <w:p w14:paraId="253DFC94">
      <w:pPr>
        <w:jc w:val="center"/>
        <w:outlineLvl w:val="9"/>
        <w:rPr>
          <w:rFonts w:hint="eastAsia" w:ascii="宋体" w:hAnsi="宋体" w:eastAsia="宋体" w:cs="宋体"/>
          <w:b/>
          <w:bCs/>
          <w:color w:val="auto"/>
          <w:sz w:val="28"/>
          <w:szCs w:val="28"/>
          <w:highlight w:val="none"/>
        </w:rPr>
      </w:pPr>
    </w:p>
    <w:p w14:paraId="38B57251">
      <w:pPr>
        <w:jc w:val="center"/>
        <w:outlineLvl w:val="9"/>
        <w:rPr>
          <w:rFonts w:hint="eastAsia" w:ascii="宋体" w:hAnsi="宋体" w:eastAsia="宋体" w:cs="宋体"/>
          <w:b/>
          <w:bCs/>
          <w:color w:val="auto"/>
          <w:sz w:val="28"/>
          <w:szCs w:val="28"/>
          <w:highlight w:val="none"/>
        </w:rPr>
      </w:pPr>
    </w:p>
    <w:p w14:paraId="70CB6D9D">
      <w:pPr>
        <w:jc w:val="center"/>
        <w:outlineLvl w:val="9"/>
        <w:rPr>
          <w:rFonts w:hint="eastAsia" w:ascii="宋体" w:hAnsi="宋体" w:eastAsia="宋体" w:cs="宋体"/>
          <w:b/>
          <w:bCs/>
          <w:color w:val="auto"/>
          <w:sz w:val="28"/>
          <w:szCs w:val="28"/>
          <w:highlight w:val="none"/>
        </w:rPr>
      </w:pPr>
    </w:p>
    <w:p w14:paraId="713FD87B">
      <w:pPr>
        <w:pStyle w:val="12"/>
        <w:spacing w:before="227" w:line="225" w:lineRule="auto"/>
        <w:ind w:firstLine="2262" w:firstLineChars="700"/>
        <w:jc w:val="both"/>
        <w:outlineLvl w:val="0"/>
        <w:rPr>
          <w:rFonts w:hint="eastAsia" w:ascii="宋体" w:hAnsi="宋体" w:eastAsia="宋体" w:cs="宋体"/>
          <w:b/>
          <w:bCs/>
          <w:spacing w:val="6"/>
          <w:sz w:val="31"/>
          <w:szCs w:val="31"/>
          <w:highlight w:val="none"/>
        </w:rPr>
      </w:pPr>
    </w:p>
    <w:p w14:paraId="27860BDC">
      <w:pPr>
        <w:pStyle w:val="12"/>
        <w:spacing w:before="227" w:line="225" w:lineRule="auto"/>
        <w:ind w:firstLine="3879" w:firstLineChars="1200"/>
        <w:jc w:val="both"/>
        <w:outlineLvl w:val="0"/>
        <w:rPr>
          <w:rFonts w:hint="eastAsia" w:ascii="宋体" w:hAnsi="宋体" w:eastAsia="宋体" w:cs="宋体"/>
          <w:b/>
          <w:bCs/>
          <w:color w:val="auto"/>
          <w:sz w:val="28"/>
          <w:szCs w:val="28"/>
          <w:highlight w:val="none"/>
        </w:rPr>
      </w:pPr>
      <w:r>
        <w:rPr>
          <w:rFonts w:hint="eastAsia" w:ascii="宋体" w:hAnsi="宋体" w:eastAsia="宋体" w:cs="宋体"/>
          <w:b/>
          <w:bCs/>
          <w:spacing w:val="6"/>
          <w:sz w:val="31"/>
          <w:szCs w:val="31"/>
          <w:highlight w:val="none"/>
        </w:rPr>
        <w:t>投标文件格式</w:t>
      </w:r>
    </w:p>
    <w:p w14:paraId="2D7A2537">
      <w:pPr>
        <w:jc w:val="center"/>
        <w:outlineLvl w:val="9"/>
        <w:rPr>
          <w:rFonts w:hint="eastAsia" w:ascii="宋体" w:hAnsi="宋体" w:eastAsia="宋体" w:cs="宋体"/>
          <w:highlight w:val="none"/>
        </w:rPr>
      </w:pPr>
      <w:r>
        <w:rPr>
          <w:rFonts w:hint="eastAsia" w:ascii="宋体" w:hAnsi="宋体" w:eastAsia="宋体" w:cs="宋体"/>
          <w:b/>
          <w:bCs/>
          <w:color w:val="auto"/>
          <w:sz w:val="28"/>
          <w:szCs w:val="28"/>
          <w:highlight w:val="none"/>
        </w:rPr>
        <w:t>目录</w:t>
      </w:r>
      <w:bookmarkEnd w:id="25"/>
      <w:bookmarkEnd w:id="26"/>
      <w:bookmarkEnd w:id="27"/>
      <w:bookmarkEnd w:id="28"/>
      <w:bookmarkEnd w:id="29"/>
    </w:p>
    <w:p w14:paraId="07426583">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投标函（附件</w:t>
      </w:r>
      <w:r>
        <w:rPr>
          <w:rFonts w:hint="eastAsia" w:ascii="宋体" w:hAnsi="宋体" w:eastAsia="宋体" w:cs="宋体"/>
          <w:spacing w:val="7"/>
          <w:sz w:val="23"/>
          <w:szCs w:val="23"/>
          <w:highlight w:val="none"/>
          <w:lang w:val="en-US" w:eastAsia="zh-CN"/>
        </w:rPr>
        <w:t>1</w:t>
      </w:r>
      <w:r>
        <w:rPr>
          <w:rFonts w:hint="eastAsia" w:ascii="宋体" w:hAnsi="宋体" w:eastAsia="宋体" w:cs="宋体"/>
          <w:spacing w:val="7"/>
          <w:sz w:val="23"/>
          <w:szCs w:val="23"/>
          <w:highlight w:val="none"/>
        </w:rPr>
        <w:t>-1）</w:t>
      </w:r>
    </w:p>
    <w:p w14:paraId="5A3E53F3">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法定代表人身份证明复印件(法定代表人参加投标)（附件</w:t>
      </w:r>
      <w:r>
        <w:rPr>
          <w:rFonts w:hint="eastAsia" w:ascii="宋体" w:hAnsi="宋体" w:eastAsia="宋体" w:cs="宋体"/>
          <w:spacing w:val="7"/>
          <w:sz w:val="23"/>
          <w:szCs w:val="23"/>
          <w:highlight w:val="none"/>
          <w:lang w:val="en-US" w:eastAsia="zh-CN"/>
        </w:rPr>
        <w:t>2</w:t>
      </w:r>
      <w:r>
        <w:rPr>
          <w:rFonts w:hint="eastAsia" w:ascii="宋体" w:hAnsi="宋体" w:eastAsia="宋体" w:cs="宋体"/>
          <w:spacing w:val="7"/>
          <w:sz w:val="23"/>
          <w:szCs w:val="23"/>
          <w:highlight w:val="none"/>
        </w:rPr>
        <w:t>-1）</w:t>
      </w:r>
    </w:p>
    <w:p w14:paraId="658EAED0">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1法定代表人授权委托书(授权代表参加投标)（附件</w:t>
      </w:r>
      <w:r>
        <w:rPr>
          <w:rFonts w:hint="eastAsia" w:ascii="宋体" w:hAnsi="宋体" w:eastAsia="宋体" w:cs="宋体"/>
          <w:spacing w:val="3"/>
          <w:sz w:val="23"/>
          <w:szCs w:val="23"/>
          <w:highlight w:val="none"/>
          <w:lang w:val="en-US" w:eastAsia="zh-CN"/>
        </w:rPr>
        <w:t>2</w:t>
      </w:r>
      <w:r>
        <w:rPr>
          <w:rFonts w:hint="eastAsia" w:ascii="宋体" w:hAnsi="宋体" w:eastAsia="宋体" w:cs="宋体"/>
          <w:spacing w:val="3"/>
          <w:sz w:val="23"/>
          <w:szCs w:val="23"/>
          <w:highlight w:val="none"/>
        </w:rPr>
        <w:t>-2）</w:t>
      </w:r>
    </w:p>
    <w:p w14:paraId="4D30AF2B">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提供符合政府采购政策的证明材料</w:t>
      </w:r>
    </w:p>
    <w:p w14:paraId="7F8AE52B">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1中小企业声明函（附件</w:t>
      </w:r>
      <w:r>
        <w:rPr>
          <w:rFonts w:hint="eastAsia" w:ascii="宋体" w:hAnsi="宋体" w:eastAsia="宋体" w:cs="宋体"/>
          <w:spacing w:val="3"/>
          <w:sz w:val="23"/>
          <w:szCs w:val="23"/>
          <w:highlight w:val="none"/>
          <w:lang w:val="en-US" w:eastAsia="zh-CN"/>
        </w:rPr>
        <w:t>3</w:t>
      </w:r>
      <w:r>
        <w:rPr>
          <w:rFonts w:hint="eastAsia" w:ascii="宋体" w:hAnsi="宋体" w:eastAsia="宋体" w:cs="宋体"/>
          <w:spacing w:val="3"/>
          <w:sz w:val="23"/>
          <w:szCs w:val="23"/>
          <w:highlight w:val="none"/>
        </w:rPr>
        <w:t>-1）（如需）</w:t>
      </w:r>
    </w:p>
    <w:p w14:paraId="4AE7584D">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2监狱企业证明文件（附件</w:t>
      </w:r>
      <w:r>
        <w:rPr>
          <w:rFonts w:hint="eastAsia" w:ascii="宋体" w:hAnsi="宋体" w:eastAsia="宋体" w:cs="宋体"/>
          <w:spacing w:val="3"/>
          <w:sz w:val="23"/>
          <w:szCs w:val="23"/>
          <w:highlight w:val="none"/>
          <w:lang w:val="en-US" w:eastAsia="zh-CN"/>
        </w:rPr>
        <w:t>3</w:t>
      </w:r>
      <w:r>
        <w:rPr>
          <w:rFonts w:hint="eastAsia" w:ascii="宋体" w:hAnsi="宋体" w:eastAsia="宋体" w:cs="宋体"/>
          <w:spacing w:val="3"/>
          <w:sz w:val="23"/>
          <w:szCs w:val="23"/>
          <w:highlight w:val="none"/>
        </w:rPr>
        <w:t>-2）</w:t>
      </w:r>
    </w:p>
    <w:p w14:paraId="2917ECF8">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3残疾人福利性单位声明函（附件</w:t>
      </w:r>
      <w:r>
        <w:rPr>
          <w:rFonts w:hint="eastAsia" w:ascii="宋体" w:hAnsi="宋体" w:eastAsia="宋体" w:cs="宋体"/>
          <w:spacing w:val="3"/>
          <w:sz w:val="23"/>
          <w:szCs w:val="23"/>
          <w:highlight w:val="none"/>
          <w:lang w:val="en-US" w:eastAsia="zh-CN"/>
        </w:rPr>
        <w:t>3</w:t>
      </w:r>
      <w:r>
        <w:rPr>
          <w:rFonts w:hint="eastAsia" w:ascii="宋体" w:hAnsi="宋体" w:eastAsia="宋体" w:cs="宋体"/>
          <w:spacing w:val="3"/>
          <w:sz w:val="23"/>
          <w:szCs w:val="23"/>
          <w:highlight w:val="none"/>
        </w:rPr>
        <w:t>-3）</w:t>
      </w:r>
    </w:p>
    <w:p w14:paraId="5038227A">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投标人承诺书；</w:t>
      </w:r>
    </w:p>
    <w:p w14:paraId="4C944EC2">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lang w:val="en-US" w:eastAsia="zh-CN"/>
        </w:rPr>
        <w:t>履约保函（</w:t>
      </w:r>
      <w:r>
        <w:rPr>
          <w:rFonts w:hint="eastAsia" w:ascii="宋体" w:hAnsi="宋体" w:eastAsia="宋体" w:cs="宋体"/>
          <w:spacing w:val="7"/>
          <w:sz w:val="23"/>
          <w:szCs w:val="23"/>
          <w:highlight w:val="none"/>
        </w:rPr>
        <w:t>附件</w:t>
      </w:r>
      <w:r>
        <w:rPr>
          <w:rFonts w:hint="eastAsia" w:ascii="宋体" w:hAnsi="宋体" w:eastAsia="宋体" w:cs="宋体"/>
          <w:spacing w:val="7"/>
          <w:sz w:val="23"/>
          <w:szCs w:val="23"/>
          <w:highlight w:val="none"/>
          <w:lang w:val="en-US" w:eastAsia="zh-CN"/>
        </w:rPr>
        <w:t>见索即付承诺函5</w:t>
      </w:r>
      <w:r>
        <w:rPr>
          <w:rFonts w:hint="eastAsia" w:ascii="宋体" w:hAnsi="宋体" w:eastAsia="宋体" w:cs="宋体"/>
          <w:spacing w:val="7"/>
          <w:sz w:val="23"/>
          <w:szCs w:val="23"/>
          <w:highlight w:val="none"/>
        </w:rPr>
        <w:t>-</w:t>
      </w:r>
      <w:r>
        <w:rPr>
          <w:rFonts w:hint="eastAsia" w:ascii="宋体" w:hAnsi="宋体" w:eastAsia="宋体" w:cs="宋体"/>
          <w:spacing w:val="7"/>
          <w:sz w:val="23"/>
          <w:szCs w:val="23"/>
          <w:highlight w:val="none"/>
          <w:lang w:val="en-US" w:eastAsia="zh-CN"/>
        </w:rPr>
        <w:t>1）</w:t>
      </w:r>
    </w:p>
    <w:p w14:paraId="59F3E172">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投标报价</w:t>
      </w:r>
    </w:p>
    <w:p w14:paraId="3F30AECE">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1开标一览表（附件</w:t>
      </w:r>
      <w:r>
        <w:rPr>
          <w:rFonts w:hint="eastAsia" w:ascii="宋体" w:hAnsi="宋体" w:eastAsia="宋体" w:cs="宋体"/>
          <w:spacing w:val="3"/>
          <w:sz w:val="23"/>
          <w:szCs w:val="23"/>
          <w:highlight w:val="none"/>
          <w:lang w:val="en-US" w:eastAsia="zh-CN"/>
        </w:rPr>
        <w:t>6</w:t>
      </w:r>
      <w:r>
        <w:rPr>
          <w:rFonts w:hint="eastAsia" w:ascii="宋体" w:hAnsi="宋体" w:eastAsia="宋体" w:cs="宋体"/>
          <w:spacing w:val="3"/>
          <w:sz w:val="23"/>
          <w:szCs w:val="23"/>
          <w:highlight w:val="none"/>
        </w:rPr>
        <w:t>-1）</w:t>
      </w:r>
    </w:p>
    <w:p w14:paraId="102BD8AD">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right="6194" w:firstLine="271" w:firstLineChars="116"/>
        <w:textAlignment w:val="auto"/>
        <w:rPr>
          <w:rFonts w:hint="eastAsia" w:ascii="宋体" w:hAnsi="宋体" w:eastAsia="宋体" w:cs="宋体"/>
          <w:spacing w:val="2"/>
          <w:sz w:val="23"/>
          <w:szCs w:val="23"/>
          <w:highlight w:val="none"/>
        </w:rPr>
      </w:pPr>
      <w:r>
        <w:rPr>
          <w:rFonts w:hint="eastAsia" w:ascii="宋体" w:hAnsi="宋体" w:eastAsia="宋体" w:cs="宋体"/>
          <w:spacing w:val="2"/>
          <w:sz w:val="23"/>
          <w:szCs w:val="23"/>
          <w:highlight w:val="none"/>
        </w:rPr>
        <w:t>2明细报价表（附件</w:t>
      </w:r>
      <w:r>
        <w:rPr>
          <w:rFonts w:hint="eastAsia" w:ascii="宋体" w:hAnsi="宋体" w:eastAsia="宋体" w:cs="宋体"/>
          <w:spacing w:val="2"/>
          <w:sz w:val="23"/>
          <w:szCs w:val="23"/>
          <w:highlight w:val="none"/>
          <w:lang w:val="en-US" w:eastAsia="zh-CN"/>
        </w:rPr>
        <w:t>6</w:t>
      </w:r>
      <w:r>
        <w:rPr>
          <w:rFonts w:hint="eastAsia" w:ascii="宋体" w:hAnsi="宋体" w:eastAsia="宋体" w:cs="宋体"/>
          <w:spacing w:val="2"/>
          <w:sz w:val="23"/>
          <w:szCs w:val="23"/>
          <w:highlight w:val="none"/>
        </w:rPr>
        <w:t>-2）</w:t>
      </w:r>
    </w:p>
    <w:p w14:paraId="00E25A37">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采购需求偏离表（附件7-1）</w:t>
      </w:r>
    </w:p>
    <w:p w14:paraId="2AE5124D">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拟投入本项目的主要成员（附件</w:t>
      </w:r>
      <w:r>
        <w:rPr>
          <w:rFonts w:hint="eastAsia" w:ascii="宋体" w:hAnsi="宋体" w:cs="宋体"/>
          <w:spacing w:val="7"/>
          <w:sz w:val="23"/>
          <w:szCs w:val="23"/>
          <w:highlight w:val="none"/>
          <w:lang w:val="en-US" w:eastAsia="zh-CN"/>
        </w:rPr>
        <w:t>8</w:t>
      </w:r>
      <w:r>
        <w:rPr>
          <w:rFonts w:hint="eastAsia" w:ascii="宋体" w:hAnsi="宋体" w:eastAsia="宋体" w:cs="宋体"/>
          <w:spacing w:val="7"/>
          <w:sz w:val="23"/>
          <w:szCs w:val="23"/>
          <w:highlight w:val="none"/>
          <w:lang w:val="en-US" w:eastAsia="zh-CN"/>
        </w:rPr>
        <w:t>-1）</w:t>
      </w:r>
    </w:p>
    <w:p w14:paraId="005B1BC3">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服务方案</w:t>
      </w:r>
    </w:p>
    <w:p w14:paraId="378916F0">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业绩</w:t>
      </w:r>
    </w:p>
    <w:p w14:paraId="7B3D6EA1">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资格审查文件</w:t>
      </w:r>
    </w:p>
    <w:p w14:paraId="57F1A138">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投标保证金</w:t>
      </w:r>
    </w:p>
    <w:p w14:paraId="470FEF70">
      <w:pPr>
        <w:ind w:firstLine="488" w:firstLineChars="200"/>
        <w:rPr>
          <w:rFonts w:hint="eastAsia"/>
          <w:lang w:val="en-US" w:eastAsia="zh-CN"/>
        </w:rPr>
      </w:pPr>
      <w:r>
        <w:rPr>
          <w:rFonts w:hint="eastAsia" w:ascii="宋体" w:hAnsi="宋体" w:eastAsia="宋体" w:cs="宋体"/>
          <w:spacing w:val="7"/>
          <w:sz w:val="23"/>
          <w:szCs w:val="23"/>
          <w:highlight w:val="none"/>
          <w:lang w:val="en-US" w:eastAsia="zh-CN"/>
        </w:rPr>
        <w:t>十三、供应商需要提供的其他资料</w:t>
      </w:r>
    </w:p>
    <w:p w14:paraId="60052D71">
      <w:pPr>
        <w:spacing w:line="275" w:lineRule="auto"/>
        <w:rPr>
          <w:rFonts w:hint="eastAsia" w:ascii="宋体" w:hAnsi="宋体" w:eastAsia="宋体" w:cs="宋体"/>
          <w:highlight w:val="none"/>
        </w:rPr>
      </w:pPr>
    </w:p>
    <w:p w14:paraId="2F945790">
      <w:pPr>
        <w:spacing w:line="275" w:lineRule="auto"/>
        <w:rPr>
          <w:rFonts w:hint="eastAsia" w:ascii="宋体" w:hAnsi="宋体" w:eastAsia="宋体" w:cs="宋体"/>
          <w:highlight w:val="none"/>
        </w:rPr>
      </w:pPr>
    </w:p>
    <w:p w14:paraId="50FA440C">
      <w:pPr>
        <w:spacing w:line="275" w:lineRule="auto"/>
        <w:rPr>
          <w:rFonts w:hint="eastAsia" w:ascii="宋体" w:hAnsi="宋体" w:eastAsia="宋体" w:cs="宋体"/>
          <w:highlight w:val="none"/>
        </w:rPr>
      </w:pPr>
    </w:p>
    <w:p w14:paraId="1BCCD029">
      <w:pPr>
        <w:pStyle w:val="12"/>
        <w:spacing w:before="75" w:line="303" w:lineRule="auto"/>
        <w:ind w:left="53" w:right="39" w:firstLine="194"/>
        <w:rPr>
          <w:rFonts w:hint="eastAsia" w:ascii="宋体" w:hAnsi="宋体" w:eastAsia="宋体" w:cs="宋体"/>
          <w:sz w:val="23"/>
          <w:szCs w:val="23"/>
          <w:highlight w:val="none"/>
        </w:rPr>
      </w:pPr>
      <w:r>
        <w:rPr>
          <w:rFonts w:hint="eastAsia" w:ascii="宋体" w:hAnsi="宋体" w:eastAsia="宋体" w:cs="宋体"/>
          <w:b/>
          <w:bCs/>
          <w:spacing w:val="9"/>
          <w:sz w:val="23"/>
          <w:szCs w:val="23"/>
          <w:highlight w:val="none"/>
        </w:rPr>
        <w:t>注：1.投标人制作投标文件，应按照投标文件组成顺序制作，编好始末页码且在投</w:t>
      </w:r>
      <w:r>
        <w:rPr>
          <w:rFonts w:hint="eastAsia" w:ascii="宋体" w:hAnsi="宋体" w:eastAsia="宋体" w:cs="宋体"/>
          <w:b/>
          <w:bCs/>
          <w:spacing w:val="8"/>
          <w:sz w:val="23"/>
          <w:szCs w:val="23"/>
          <w:highlight w:val="none"/>
        </w:rPr>
        <w:t>标文件</w:t>
      </w:r>
      <w:r>
        <w:rPr>
          <w:rFonts w:hint="eastAsia" w:ascii="宋体" w:hAnsi="宋体" w:eastAsia="宋体" w:cs="宋体"/>
          <w:b/>
          <w:bCs/>
          <w:spacing w:val="5"/>
          <w:sz w:val="23"/>
          <w:szCs w:val="23"/>
          <w:highlight w:val="none"/>
        </w:rPr>
        <w:t>目录中一一列明并对应，并根据评标办法制作《评审因素索引表》。</w:t>
      </w:r>
    </w:p>
    <w:p w14:paraId="5489C8ED">
      <w:pPr>
        <w:pStyle w:val="12"/>
        <w:spacing w:before="36" w:line="227" w:lineRule="auto"/>
        <w:ind w:left="431"/>
        <w:rPr>
          <w:rFonts w:hint="eastAsia" w:ascii="宋体" w:hAnsi="宋体" w:eastAsia="宋体" w:cs="宋体"/>
          <w:sz w:val="23"/>
          <w:szCs w:val="23"/>
          <w:highlight w:val="none"/>
        </w:rPr>
      </w:pPr>
      <w:r>
        <w:rPr>
          <w:rFonts w:hint="eastAsia" w:ascii="宋体" w:hAnsi="宋体" w:eastAsia="宋体" w:cs="宋体"/>
          <w:b/>
          <w:bCs/>
          <w:spacing w:val="4"/>
          <w:sz w:val="23"/>
          <w:szCs w:val="23"/>
          <w:highlight w:val="none"/>
        </w:rPr>
        <w:t>2.招标文件没有提供格式的，投标人可自行设置。</w:t>
      </w:r>
    </w:p>
    <w:p w14:paraId="60759F93">
      <w:pPr>
        <w:pStyle w:val="12"/>
        <w:spacing w:before="113" w:line="227" w:lineRule="auto"/>
        <w:jc w:val="right"/>
        <w:rPr>
          <w:rFonts w:hint="eastAsia" w:ascii="宋体" w:hAnsi="宋体" w:eastAsia="宋体" w:cs="宋体"/>
          <w:b/>
          <w:bCs/>
          <w:spacing w:val="6"/>
          <w:sz w:val="23"/>
          <w:szCs w:val="23"/>
          <w:highlight w:val="none"/>
        </w:rPr>
        <w:sectPr>
          <w:headerReference r:id="rId8" w:type="default"/>
          <w:pgSz w:w="11906" w:h="16838"/>
          <w:pgMar w:top="1091" w:right="1059" w:bottom="950" w:left="1133" w:header="1077" w:footer="790" w:gutter="0"/>
          <w:cols w:space="720" w:num="1"/>
        </w:sectPr>
      </w:pPr>
      <w:r>
        <w:rPr>
          <w:rFonts w:hint="eastAsia" w:ascii="宋体" w:hAnsi="宋体" w:eastAsia="宋体" w:cs="宋体"/>
          <w:b/>
          <w:bCs/>
          <w:spacing w:val="7"/>
          <w:sz w:val="23"/>
          <w:szCs w:val="23"/>
          <w:highlight w:val="none"/>
        </w:rPr>
        <w:t>3.本项目包含多个标项，请各投标人根据</w:t>
      </w:r>
      <w:r>
        <w:rPr>
          <w:rFonts w:hint="eastAsia" w:ascii="宋体" w:hAnsi="宋体" w:eastAsia="宋体" w:cs="宋体"/>
          <w:b/>
          <w:bCs/>
          <w:spacing w:val="6"/>
          <w:sz w:val="23"/>
          <w:szCs w:val="23"/>
          <w:highlight w:val="none"/>
        </w:rPr>
        <w:t>所投标项不同，注意选择使用投标文件内容。</w:t>
      </w:r>
    </w:p>
    <w:p w14:paraId="403BFA4C">
      <w:pPr>
        <w:pStyle w:val="12"/>
        <w:tabs>
          <w:tab w:val="center" w:pos="6649"/>
        </w:tabs>
        <w:spacing w:before="244" w:line="219" w:lineRule="auto"/>
        <w:ind w:left="3626"/>
        <w:rPr>
          <w:rFonts w:hint="eastAsia" w:ascii="宋体" w:hAnsi="宋体" w:eastAsia="宋体" w:cs="宋体"/>
          <w:highlight w:val="none"/>
        </w:rPr>
      </w:pPr>
      <w:r>
        <w:rPr>
          <w:rFonts w:hint="eastAsia" w:ascii="宋体" w:hAnsi="宋体" w:eastAsia="宋体" w:cs="宋体"/>
          <w:b/>
          <w:bCs/>
          <w:spacing w:val="-8"/>
          <w:highlight w:val="none"/>
          <w:lang w:eastAsia="zh-CN"/>
        </w:rPr>
        <w:t>一</w:t>
      </w:r>
      <w:r>
        <w:rPr>
          <w:rFonts w:hint="eastAsia" w:ascii="宋体" w:hAnsi="宋体" w:eastAsia="宋体" w:cs="宋体"/>
          <w:b/>
          <w:bCs/>
          <w:spacing w:val="-8"/>
          <w:highlight w:val="none"/>
        </w:rPr>
        <w:t>、投标函附件</w:t>
      </w:r>
      <w:r>
        <w:rPr>
          <w:rFonts w:hint="eastAsia" w:ascii="宋体" w:hAnsi="宋体" w:eastAsia="宋体" w:cs="宋体"/>
          <w:b/>
          <w:bCs/>
          <w:spacing w:val="-8"/>
          <w:highlight w:val="none"/>
          <w:lang w:val="en-US" w:eastAsia="zh-CN"/>
        </w:rPr>
        <w:t>1</w:t>
      </w:r>
      <w:r>
        <w:rPr>
          <w:rFonts w:hint="eastAsia" w:ascii="宋体" w:hAnsi="宋体" w:eastAsia="宋体" w:cs="宋体"/>
          <w:b/>
          <w:bCs/>
          <w:spacing w:val="-8"/>
          <w:highlight w:val="none"/>
        </w:rPr>
        <w:t>-1</w:t>
      </w:r>
      <w:r>
        <w:rPr>
          <w:rFonts w:hint="eastAsia" w:ascii="宋体" w:hAnsi="宋体" w:eastAsia="宋体" w:cs="宋体"/>
          <w:b/>
          <w:bCs/>
          <w:spacing w:val="-8"/>
          <w:highlight w:val="none"/>
        </w:rPr>
        <w:tab/>
      </w:r>
    </w:p>
    <w:p w14:paraId="56333336">
      <w:pPr>
        <w:pStyle w:val="12"/>
        <w:spacing w:before="300" w:line="340" w:lineRule="exact"/>
        <w:ind w:left="8"/>
        <w:rPr>
          <w:rFonts w:hint="eastAsia" w:ascii="宋体" w:hAnsi="宋体" w:eastAsia="宋体" w:cs="宋体"/>
          <w:spacing w:val="9"/>
          <w:sz w:val="23"/>
          <w:szCs w:val="23"/>
          <w:highlight w:val="none"/>
          <w:lang w:eastAsia="zh-CN"/>
        </w:rPr>
      </w:pPr>
      <w:r>
        <w:rPr>
          <w:rFonts w:hint="eastAsia" w:ascii="宋体" w:hAnsi="宋体" w:eastAsia="宋体" w:cs="宋体"/>
          <w:spacing w:val="9"/>
          <w:sz w:val="23"/>
          <w:szCs w:val="23"/>
          <w:highlight w:val="none"/>
        </w:rPr>
        <w:t>致：</w:t>
      </w:r>
      <w:r>
        <w:rPr>
          <w:rFonts w:hint="eastAsia" w:ascii="宋体" w:hAnsi="宋体" w:eastAsia="宋体" w:cs="宋体"/>
          <w:spacing w:val="9"/>
          <w:sz w:val="23"/>
          <w:szCs w:val="23"/>
          <w:highlight w:val="none"/>
          <w:lang w:val="en-US" w:eastAsia="zh-CN"/>
        </w:rPr>
        <w:t>新疆盛世乾元工程项目管理咨询有限公司</w:t>
      </w:r>
    </w:p>
    <w:p w14:paraId="027B63DD">
      <w:pPr>
        <w:pStyle w:val="12"/>
        <w:spacing w:before="154" w:line="340" w:lineRule="exact"/>
        <w:ind w:left="7" w:right="31" w:firstLine="557"/>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根据贵方为项目招标的投标邀请</w:t>
      </w:r>
      <w:r>
        <w:rPr>
          <w:rFonts w:hint="eastAsia" w:ascii="宋体" w:hAnsi="宋体" w:eastAsia="宋体" w:cs="宋体"/>
          <w:spacing w:val="9"/>
          <w:sz w:val="23"/>
          <w:szCs w:val="23"/>
          <w:highlight w:val="none"/>
          <w:u w:val="single"/>
        </w:rPr>
        <w:t>项目编号</w:t>
      </w:r>
      <w:r>
        <w:rPr>
          <w:rFonts w:hint="eastAsia" w:ascii="宋体" w:hAnsi="宋体" w:eastAsia="宋体" w:cs="宋体"/>
          <w:spacing w:val="9"/>
          <w:sz w:val="23"/>
          <w:szCs w:val="23"/>
          <w:highlight w:val="none"/>
        </w:rPr>
        <w:t>，</w:t>
      </w:r>
      <w:r>
        <w:rPr>
          <w:rFonts w:hint="eastAsia" w:ascii="宋体" w:hAnsi="宋体" w:eastAsia="宋体" w:cs="宋体"/>
          <w:spacing w:val="8"/>
          <w:sz w:val="23"/>
          <w:szCs w:val="23"/>
          <w:highlight w:val="none"/>
        </w:rPr>
        <w:t>签字代表</w:t>
      </w:r>
      <w:r>
        <w:rPr>
          <w:rFonts w:hint="eastAsia" w:ascii="宋体" w:hAnsi="宋体" w:eastAsia="宋体" w:cs="宋体"/>
          <w:spacing w:val="8"/>
          <w:sz w:val="23"/>
          <w:szCs w:val="23"/>
          <w:highlight w:val="none"/>
          <w:u w:val="single"/>
        </w:rPr>
        <w:t>（姓名、职务）</w:t>
      </w:r>
      <w:r>
        <w:rPr>
          <w:rFonts w:hint="eastAsia" w:ascii="宋体" w:hAnsi="宋体" w:eastAsia="宋体" w:cs="宋体"/>
          <w:spacing w:val="8"/>
          <w:sz w:val="23"/>
          <w:szCs w:val="23"/>
          <w:highlight w:val="none"/>
        </w:rPr>
        <w:t>经正式授权并代</w:t>
      </w:r>
      <w:r>
        <w:rPr>
          <w:rFonts w:hint="eastAsia" w:ascii="宋体" w:hAnsi="宋体" w:eastAsia="宋体" w:cs="宋体"/>
          <w:spacing w:val="5"/>
          <w:sz w:val="23"/>
          <w:szCs w:val="23"/>
          <w:highlight w:val="none"/>
        </w:rPr>
        <w:t>表投标人</w:t>
      </w:r>
      <w:r>
        <w:rPr>
          <w:rFonts w:hint="eastAsia" w:ascii="宋体" w:hAnsi="宋体" w:eastAsia="宋体" w:cs="宋体"/>
          <w:spacing w:val="5"/>
          <w:sz w:val="23"/>
          <w:szCs w:val="23"/>
          <w:highlight w:val="none"/>
          <w:u w:val="single"/>
        </w:rPr>
        <w:t>（投标人名称、地址）</w:t>
      </w:r>
      <w:r>
        <w:rPr>
          <w:rFonts w:hint="eastAsia" w:ascii="宋体" w:hAnsi="宋体" w:eastAsia="宋体" w:cs="宋体"/>
          <w:spacing w:val="5"/>
          <w:sz w:val="23"/>
          <w:szCs w:val="23"/>
          <w:highlight w:val="none"/>
        </w:rPr>
        <w:t>对此项目进行投标。据此函，签字代表宣布并同意如下：</w:t>
      </w:r>
    </w:p>
    <w:p w14:paraId="5D877845">
      <w:pPr>
        <w:pStyle w:val="12"/>
        <w:keepNext w:val="0"/>
        <w:keepLines w:val="0"/>
        <w:pageBreakBefore w:val="0"/>
        <w:widowControl w:val="0"/>
        <w:kinsoku/>
        <w:wordWrap/>
        <w:overflowPunct/>
        <w:topLinePunct w:val="0"/>
        <w:autoSpaceDE/>
        <w:autoSpaceDN/>
        <w:bidi w:val="0"/>
        <w:adjustRightInd/>
        <w:snapToGrid/>
        <w:spacing w:before="39" w:line="340" w:lineRule="exact"/>
        <w:ind w:right="26" w:firstLine="448" w:firstLineChars="200"/>
        <w:textAlignment w:val="auto"/>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按照招标文件中的一切要求，提供投标货物，投标总价</w:t>
      </w:r>
      <w:r>
        <w:rPr>
          <w:rFonts w:hint="eastAsia" w:ascii="宋体" w:hAnsi="宋体" w:eastAsia="宋体" w:cs="宋体"/>
          <w:spacing w:val="-3"/>
          <w:sz w:val="23"/>
          <w:szCs w:val="23"/>
          <w:highlight w:val="none"/>
          <w:lang w:eastAsia="zh-CN"/>
        </w:rPr>
        <w:t>（平均浮动率）</w:t>
      </w:r>
      <w:r>
        <w:rPr>
          <w:rFonts w:hint="eastAsia" w:ascii="宋体" w:hAnsi="宋体" w:eastAsia="宋体" w:cs="宋体"/>
          <w:spacing w:val="-3"/>
          <w:sz w:val="23"/>
          <w:szCs w:val="23"/>
          <w:highlight w:val="none"/>
          <w:u w:val="single"/>
          <w:lang w:val="en-US" w:eastAsia="zh-CN"/>
        </w:rPr>
        <w:t xml:space="preserve">    </w:t>
      </w:r>
      <w:r>
        <w:rPr>
          <w:rFonts w:hint="eastAsia" w:ascii="宋体" w:hAnsi="宋体" w:eastAsia="宋体" w:cs="宋体"/>
          <w:spacing w:val="-3"/>
          <w:sz w:val="23"/>
          <w:szCs w:val="23"/>
          <w:highlight w:val="none"/>
        </w:rPr>
        <w:t>元</w:t>
      </w:r>
      <w:r>
        <w:rPr>
          <w:rFonts w:hint="eastAsia" w:ascii="宋体" w:hAnsi="宋体" w:eastAsia="宋体" w:cs="宋体"/>
          <w:spacing w:val="-3"/>
          <w:sz w:val="23"/>
          <w:szCs w:val="23"/>
          <w:highlight w:val="none"/>
          <w:lang w:eastAsia="zh-CN"/>
        </w:rPr>
        <w:t>（</w:t>
      </w:r>
      <w:r>
        <w:rPr>
          <w:rFonts w:hint="eastAsia" w:ascii="宋体" w:hAnsi="宋体" w:eastAsia="宋体" w:cs="宋体"/>
          <w:spacing w:val="-3"/>
          <w:sz w:val="23"/>
          <w:szCs w:val="23"/>
          <w:highlight w:val="none"/>
          <w:lang w:val="en-US" w:eastAsia="zh-CN"/>
        </w:rPr>
        <w:t>%</w:t>
      </w:r>
      <w:r>
        <w:rPr>
          <w:rFonts w:hint="eastAsia" w:ascii="宋体" w:hAnsi="宋体" w:eastAsia="宋体" w:cs="宋体"/>
          <w:spacing w:val="-3"/>
          <w:sz w:val="23"/>
          <w:szCs w:val="23"/>
          <w:highlight w:val="none"/>
          <w:lang w:eastAsia="zh-CN"/>
        </w:rPr>
        <w:t>）</w:t>
      </w:r>
      <w:r>
        <w:rPr>
          <w:rFonts w:hint="eastAsia" w:ascii="宋体" w:hAnsi="宋体" w:eastAsia="宋体" w:cs="宋体"/>
          <w:spacing w:val="-3"/>
          <w:sz w:val="23"/>
          <w:szCs w:val="23"/>
          <w:highlight w:val="none"/>
        </w:rPr>
        <w:t>（人</w:t>
      </w:r>
      <w:r>
        <w:rPr>
          <w:rFonts w:hint="eastAsia" w:ascii="宋体" w:hAnsi="宋体" w:eastAsia="宋体" w:cs="宋体"/>
          <w:spacing w:val="1"/>
          <w:sz w:val="23"/>
          <w:szCs w:val="23"/>
          <w:highlight w:val="none"/>
        </w:rPr>
        <w:t>民币大写）￥：</w:t>
      </w:r>
      <w:r>
        <w:rPr>
          <w:rFonts w:hint="eastAsia" w:ascii="宋体" w:hAnsi="宋体" w:eastAsia="宋体" w:cs="宋体"/>
          <w:spacing w:val="1"/>
          <w:sz w:val="23"/>
          <w:szCs w:val="23"/>
          <w:highlight w:val="none"/>
          <w:u w:val="single"/>
          <w:lang w:val="en-US" w:eastAsia="zh-CN"/>
        </w:rPr>
        <w:t xml:space="preserve">    </w:t>
      </w:r>
      <w:r>
        <w:rPr>
          <w:rFonts w:hint="eastAsia" w:ascii="宋体" w:hAnsi="宋体" w:eastAsia="宋体" w:cs="宋体"/>
          <w:spacing w:val="1"/>
          <w:sz w:val="23"/>
          <w:szCs w:val="23"/>
          <w:highlight w:val="none"/>
        </w:rPr>
        <w:t>元</w:t>
      </w:r>
      <w:r>
        <w:rPr>
          <w:rFonts w:hint="eastAsia" w:ascii="宋体" w:hAnsi="宋体" w:eastAsia="宋体" w:cs="宋体"/>
          <w:spacing w:val="-3"/>
          <w:sz w:val="23"/>
          <w:szCs w:val="23"/>
          <w:highlight w:val="none"/>
          <w:lang w:eastAsia="zh-CN"/>
        </w:rPr>
        <w:t>（</w:t>
      </w:r>
      <w:r>
        <w:rPr>
          <w:rFonts w:hint="eastAsia" w:ascii="宋体" w:hAnsi="宋体" w:eastAsia="宋体" w:cs="宋体"/>
          <w:spacing w:val="-3"/>
          <w:sz w:val="23"/>
          <w:szCs w:val="23"/>
          <w:highlight w:val="none"/>
          <w:lang w:val="en-US" w:eastAsia="zh-CN"/>
        </w:rPr>
        <w:t>%</w:t>
      </w:r>
      <w:r>
        <w:rPr>
          <w:rFonts w:hint="eastAsia" w:ascii="宋体" w:hAnsi="宋体" w:eastAsia="宋体" w:cs="宋体"/>
          <w:spacing w:val="-3"/>
          <w:sz w:val="23"/>
          <w:szCs w:val="23"/>
          <w:highlight w:val="none"/>
          <w:lang w:eastAsia="zh-CN"/>
        </w:rPr>
        <w:t>）</w:t>
      </w:r>
      <w:r>
        <w:rPr>
          <w:rFonts w:hint="eastAsia" w:ascii="宋体" w:hAnsi="宋体" w:eastAsia="宋体" w:cs="宋体"/>
          <w:spacing w:val="1"/>
          <w:sz w:val="23"/>
          <w:szCs w:val="23"/>
          <w:highlight w:val="none"/>
        </w:rPr>
        <w:t>（用阿拉伯数字书写）人民币，中小企业占合</w:t>
      </w:r>
      <w:r>
        <w:rPr>
          <w:rFonts w:hint="eastAsia" w:ascii="宋体" w:hAnsi="宋体" w:eastAsia="宋体" w:cs="宋体"/>
          <w:spacing w:val="3"/>
          <w:sz w:val="23"/>
          <w:szCs w:val="23"/>
          <w:highlight w:val="none"/>
        </w:rPr>
        <w:t>同总金额</w:t>
      </w:r>
      <w:r>
        <w:rPr>
          <w:rFonts w:hint="eastAsia" w:ascii="宋体" w:hAnsi="宋体" w:eastAsia="宋体" w:cs="宋体"/>
          <w:spacing w:val="3"/>
          <w:sz w:val="23"/>
          <w:szCs w:val="23"/>
          <w:highlight w:val="none"/>
          <w:u w:val="single"/>
          <w:lang w:val="en-US" w:eastAsia="zh-CN"/>
        </w:rPr>
        <w:t xml:space="preserve">    </w:t>
      </w:r>
      <w:r>
        <w:rPr>
          <w:rFonts w:hint="eastAsia" w:ascii="宋体" w:hAnsi="宋体" w:eastAsia="宋体" w:cs="宋体"/>
          <w:spacing w:val="3"/>
          <w:sz w:val="23"/>
          <w:szCs w:val="23"/>
          <w:highlight w:val="none"/>
        </w:rPr>
        <w:t>%，其中小微企业合同占合同总金额</w:t>
      </w:r>
      <w:r>
        <w:rPr>
          <w:rFonts w:hint="eastAsia" w:ascii="宋体" w:hAnsi="宋体" w:eastAsia="宋体" w:cs="宋体"/>
          <w:spacing w:val="3"/>
          <w:sz w:val="23"/>
          <w:szCs w:val="23"/>
          <w:highlight w:val="none"/>
          <w:u w:val="single"/>
          <w:lang w:val="en-US" w:eastAsia="zh-CN"/>
        </w:rPr>
        <w:t xml:space="preserve">      </w:t>
      </w:r>
      <w:r>
        <w:rPr>
          <w:rFonts w:hint="eastAsia" w:ascii="宋体" w:hAnsi="宋体" w:eastAsia="宋体" w:cs="宋体"/>
          <w:spacing w:val="3"/>
          <w:sz w:val="23"/>
          <w:szCs w:val="23"/>
          <w:highlight w:val="none"/>
        </w:rPr>
        <w:t>%。</w:t>
      </w:r>
      <w:r>
        <w:rPr>
          <w:rFonts w:hint="eastAsia" w:ascii="宋体" w:hAnsi="宋体" w:eastAsia="宋体" w:cs="宋体"/>
          <w:spacing w:val="3"/>
          <w:sz w:val="23"/>
          <w:szCs w:val="23"/>
          <w:highlight w:val="none"/>
          <w:lang w:eastAsia="zh-CN"/>
        </w:rPr>
        <w:t>详见《</w:t>
      </w:r>
      <w:r>
        <w:rPr>
          <w:rFonts w:hint="eastAsia" w:ascii="宋体" w:hAnsi="宋体" w:eastAsia="宋体" w:cs="宋体"/>
          <w:spacing w:val="3"/>
          <w:sz w:val="23"/>
          <w:szCs w:val="23"/>
          <w:highlight w:val="none"/>
        </w:rPr>
        <w:t>明细报价表</w:t>
      </w:r>
      <w:r>
        <w:rPr>
          <w:rFonts w:hint="eastAsia" w:ascii="宋体" w:hAnsi="宋体" w:eastAsia="宋体" w:cs="宋体"/>
          <w:spacing w:val="3"/>
          <w:sz w:val="23"/>
          <w:szCs w:val="23"/>
          <w:highlight w:val="none"/>
          <w:lang w:eastAsia="zh-CN"/>
        </w:rPr>
        <w:t>》</w:t>
      </w:r>
      <w:r>
        <w:rPr>
          <w:rFonts w:hint="eastAsia" w:ascii="宋体" w:hAnsi="宋体" w:eastAsia="宋体" w:cs="宋体"/>
          <w:spacing w:val="3"/>
          <w:sz w:val="23"/>
          <w:szCs w:val="23"/>
          <w:highlight w:val="none"/>
        </w:rPr>
        <w:t>。</w:t>
      </w:r>
    </w:p>
    <w:p w14:paraId="038F3B7C">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我方同意在本项目招标文件中规定的开标日起</w:t>
      </w:r>
      <w:r>
        <w:rPr>
          <w:rFonts w:hint="eastAsia" w:ascii="宋体" w:hAnsi="宋体" w:eastAsia="宋体" w:cs="宋体"/>
          <w:spacing w:val="19"/>
          <w:sz w:val="23"/>
          <w:szCs w:val="23"/>
          <w:highlight w:val="none"/>
          <w:lang w:val="en-US" w:eastAsia="zh-CN"/>
        </w:rPr>
        <w:t>一百八十日</w:t>
      </w:r>
      <w:r>
        <w:rPr>
          <w:rFonts w:hint="eastAsia" w:ascii="宋体" w:hAnsi="宋体" w:eastAsia="宋体" w:cs="宋体"/>
          <w:spacing w:val="19"/>
          <w:sz w:val="23"/>
          <w:szCs w:val="23"/>
          <w:highlight w:val="none"/>
        </w:rPr>
        <w:t>内遵守本投标文件中的承且在此期限期满之前均具有约束力。</w:t>
      </w:r>
    </w:p>
    <w:p w14:paraId="0036B6CB">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若我方中标，我方承诺按投标产品规格向甲方提供供货服务。</w:t>
      </w:r>
    </w:p>
    <w:p w14:paraId="7AFAB8D9">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因中标人供货质量原因，引起甲方食品安全事故，应按照新 《中华人民共和国食品安全法》及相关要求规定，除赔偿当期的原材料损失外，还应对由此引起的其他延续损失给予经济赔偿 (包括医疗、声誉)，并承担其他相应法律责任等。</w:t>
      </w:r>
    </w:p>
    <w:p w14:paraId="3D01F164">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已详细审阅全部招标文件(包括招标文件澄清函)，理解投标人须知的所有条款。完全理解贵方“最低报价不能作为中标的保证”的规定。</w:t>
      </w:r>
    </w:p>
    <w:p w14:paraId="062E993C">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接受招标文件中全部合同条款，且无任何异议；保证忠实地执行双方所签订的合同，并承担合同规定的责任和义务。</w:t>
      </w:r>
    </w:p>
    <w:p w14:paraId="1EDB78B6">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完全满足和响应招标文件中的各项商务和技术要求，若有偏差，已在投标文件中明确说明。</w:t>
      </w:r>
    </w:p>
    <w:p w14:paraId="7E5729D0">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愿意提供任何与投标有关的数据、情况和技术资料等。</w:t>
      </w:r>
    </w:p>
    <w:p w14:paraId="73F7A02E">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我方已详细审核全部投标文件、参考资料及有关附件，确认无误。</w:t>
      </w:r>
    </w:p>
    <w:p w14:paraId="0647E67F">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对本次招标内容及与本项目有关的知识产权、技术资料、商业秘密及相关信息保密。</w:t>
      </w:r>
    </w:p>
    <w:p w14:paraId="0568A1AC">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与采购人和采购代理机构无任何的隶属关系或者其他利害关系。</w:t>
      </w:r>
    </w:p>
    <w:p w14:paraId="31932CAD">
      <w:pPr>
        <w:pStyle w:val="12"/>
        <w:spacing w:before="75" w:line="227" w:lineRule="auto"/>
        <w:ind w:left="252"/>
        <w:rPr>
          <w:rFonts w:hint="eastAsia" w:ascii="宋体" w:hAnsi="宋体" w:eastAsia="宋体" w:cs="宋体"/>
          <w:spacing w:val="5"/>
          <w:sz w:val="23"/>
          <w:szCs w:val="23"/>
          <w:highlight w:val="none"/>
        </w:rPr>
      </w:pPr>
    </w:p>
    <w:p w14:paraId="78C5C052">
      <w:pPr>
        <w:pStyle w:val="12"/>
        <w:spacing w:before="75" w:line="227" w:lineRule="auto"/>
        <w:ind w:left="252"/>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与本投标有关的一切正式往来信函请寄：</w:t>
      </w:r>
    </w:p>
    <w:p w14:paraId="0066F4FF">
      <w:pPr>
        <w:pStyle w:val="12"/>
        <w:spacing w:before="157" w:line="227" w:lineRule="auto"/>
        <w:ind w:left="248"/>
        <w:rPr>
          <w:rFonts w:hint="eastAsia" w:ascii="宋体" w:hAnsi="宋体" w:eastAsia="宋体" w:cs="宋体"/>
          <w:sz w:val="23"/>
          <w:szCs w:val="23"/>
          <w:highlight w:val="none"/>
          <w:lang w:eastAsia="zh-CN"/>
        </w:rPr>
      </w:pPr>
      <w:r>
        <w:rPr>
          <w:rFonts w:hint="eastAsia" w:ascii="宋体" w:hAnsi="宋体" w:eastAsia="宋体" w:cs="宋体"/>
          <w:spacing w:val="1"/>
          <w:sz w:val="23"/>
          <w:szCs w:val="23"/>
          <w:highlight w:val="none"/>
        </w:rPr>
        <w:t>地址：</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spacing w:val="1"/>
          <w:sz w:val="23"/>
          <w:szCs w:val="23"/>
          <w:highlight w:val="none"/>
        </w:rPr>
        <w:t>邮编：</w:t>
      </w:r>
    </w:p>
    <w:p w14:paraId="5EDFCFE7">
      <w:pPr>
        <w:pStyle w:val="12"/>
        <w:spacing w:before="156" w:line="227" w:lineRule="auto"/>
        <w:ind w:left="276"/>
        <w:rPr>
          <w:rFonts w:hint="eastAsia" w:ascii="宋体" w:hAnsi="宋体" w:eastAsia="宋体" w:cs="宋体"/>
          <w:sz w:val="23"/>
          <w:szCs w:val="23"/>
          <w:highlight w:val="none"/>
          <w:lang w:eastAsia="zh-CN"/>
        </w:rPr>
      </w:pPr>
      <w:r>
        <w:rPr>
          <w:rFonts w:hint="eastAsia" w:ascii="宋体" w:hAnsi="宋体" w:eastAsia="宋体" w:cs="宋体"/>
          <w:spacing w:val="-1"/>
          <w:sz w:val="23"/>
          <w:szCs w:val="23"/>
          <w:highlight w:val="none"/>
        </w:rPr>
        <w:t>电话：</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spacing w:val="-2"/>
          <w:sz w:val="23"/>
          <w:szCs w:val="23"/>
          <w:highlight w:val="none"/>
        </w:rPr>
        <w:t>传真：</w:t>
      </w:r>
    </w:p>
    <w:p w14:paraId="7E86AF8B">
      <w:pPr>
        <w:pStyle w:val="12"/>
        <w:keepNext w:val="0"/>
        <w:keepLines w:val="0"/>
        <w:pageBreakBefore w:val="0"/>
        <w:widowControl w:val="0"/>
        <w:kinsoku/>
        <w:wordWrap/>
        <w:overflowPunct/>
        <w:topLinePunct w:val="0"/>
        <w:autoSpaceDE/>
        <w:autoSpaceDN/>
        <w:bidi w:val="0"/>
        <w:adjustRightInd/>
        <w:snapToGrid/>
        <w:spacing w:before="160" w:line="339" w:lineRule="auto"/>
        <w:ind w:left="249" w:right="0"/>
        <w:textAlignment w:val="auto"/>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rPr>
        <w:t>投标人代表签字</w:t>
      </w:r>
      <w:r>
        <w:rPr>
          <w:rFonts w:hint="eastAsia" w:ascii="宋体" w:hAnsi="宋体" w:eastAsia="宋体" w:cs="宋体"/>
          <w:sz w:val="23"/>
          <w:szCs w:val="23"/>
          <w:highlight w:val="none"/>
          <w:lang w:val="en-US" w:eastAsia="zh-CN"/>
        </w:rPr>
        <w:t>或盖章</w:t>
      </w:r>
      <w:r>
        <w:rPr>
          <w:rFonts w:hint="eastAsia" w:ascii="宋体" w:hAnsi="宋体" w:eastAsia="宋体" w:cs="宋体"/>
          <w:sz w:val="23"/>
          <w:szCs w:val="23"/>
          <w:highlight w:val="none"/>
        </w:rPr>
        <w:t>：</w:t>
      </w:r>
      <w:r>
        <w:rPr>
          <w:rFonts w:hint="eastAsia" w:ascii="宋体" w:hAnsi="宋体" w:eastAsia="宋体" w:cs="宋体"/>
          <w:sz w:val="23"/>
          <w:szCs w:val="23"/>
          <w:highlight w:val="none"/>
          <w:lang w:val="en-US" w:eastAsia="zh-CN"/>
        </w:rPr>
        <w:t xml:space="preserve">             </w:t>
      </w:r>
      <w:r>
        <w:rPr>
          <w:rFonts w:hint="eastAsia" w:ascii="宋体" w:hAnsi="宋体" w:eastAsia="宋体" w:cs="宋体"/>
          <w:sz w:val="23"/>
          <w:szCs w:val="23"/>
          <w:highlight w:val="none"/>
        </w:rPr>
        <w:t>投标人名称</w:t>
      </w:r>
      <w:r>
        <w:rPr>
          <w:rFonts w:hint="eastAsia" w:ascii="宋体" w:hAnsi="宋体" w:eastAsia="宋体" w:cs="宋体"/>
          <w:sz w:val="23"/>
          <w:szCs w:val="23"/>
          <w:highlight w:val="none"/>
          <w:lang w:eastAsia="zh-CN"/>
        </w:rPr>
        <w:t>（</w:t>
      </w:r>
      <w:r>
        <w:rPr>
          <w:rFonts w:hint="eastAsia" w:ascii="宋体" w:hAnsi="宋体" w:eastAsia="宋体" w:cs="宋体"/>
          <w:sz w:val="23"/>
          <w:szCs w:val="23"/>
          <w:highlight w:val="none"/>
          <w:lang w:val="en-US" w:eastAsia="zh-CN"/>
        </w:rPr>
        <w:t>盖章</w:t>
      </w:r>
      <w:r>
        <w:rPr>
          <w:rFonts w:hint="eastAsia" w:ascii="宋体" w:hAnsi="宋体" w:eastAsia="宋体" w:cs="宋体"/>
          <w:sz w:val="23"/>
          <w:szCs w:val="23"/>
          <w:highlight w:val="none"/>
          <w:lang w:eastAsia="zh-CN"/>
        </w:rPr>
        <w:t>）</w:t>
      </w:r>
      <w:r>
        <w:rPr>
          <w:rFonts w:hint="eastAsia" w:ascii="宋体" w:hAnsi="宋体" w:eastAsia="宋体" w:cs="宋体"/>
          <w:sz w:val="23"/>
          <w:szCs w:val="23"/>
          <w:highlight w:val="none"/>
        </w:rPr>
        <w:t>：</w:t>
      </w:r>
    </w:p>
    <w:p w14:paraId="4C9481F5">
      <w:pPr>
        <w:pStyle w:val="12"/>
        <w:spacing w:before="35" w:line="340" w:lineRule="auto"/>
        <w:ind w:right="2012" w:firstLine="224" w:firstLineChars="100"/>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20</w:t>
      </w:r>
      <w:r>
        <w:rPr>
          <w:rFonts w:hint="eastAsia" w:ascii="宋体" w:hAnsi="宋体" w:eastAsia="宋体" w:cs="宋体"/>
          <w:spacing w:val="-3"/>
          <w:sz w:val="23"/>
          <w:szCs w:val="23"/>
          <w:highlight w:val="none"/>
          <w:lang w:eastAsia="zh-CN"/>
        </w:rPr>
        <w:t xml:space="preserve">  </w:t>
      </w:r>
      <w:r>
        <w:rPr>
          <w:rFonts w:hint="eastAsia" w:ascii="宋体" w:hAnsi="宋体" w:eastAsia="宋体" w:cs="宋体"/>
          <w:spacing w:val="-3"/>
          <w:sz w:val="23"/>
          <w:szCs w:val="23"/>
          <w:highlight w:val="none"/>
        </w:rPr>
        <w:t>年</w:t>
      </w:r>
      <w:r>
        <w:rPr>
          <w:rFonts w:hint="eastAsia" w:ascii="宋体" w:hAnsi="宋体" w:eastAsia="宋体" w:cs="宋体"/>
          <w:spacing w:val="-3"/>
          <w:sz w:val="23"/>
          <w:szCs w:val="23"/>
          <w:highlight w:val="none"/>
          <w:lang w:eastAsia="zh-CN"/>
        </w:rPr>
        <w:t xml:space="preserve">   </w:t>
      </w:r>
      <w:r>
        <w:rPr>
          <w:rFonts w:hint="eastAsia" w:ascii="宋体" w:hAnsi="宋体" w:eastAsia="宋体" w:cs="宋体"/>
          <w:spacing w:val="-3"/>
          <w:sz w:val="23"/>
          <w:szCs w:val="23"/>
          <w:highlight w:val="none"/>
        </w:rPr>
        <w:t>月</w:t>
      </w:r>
      <w:r>
        <w:rPr>
          <w:rFonts w:hint="eastAsia" w:ascii="宋体" w:hAnsi="宋体" w:eastAsia="宋体" w:cs="宋体"/>
          <w:spacing w:val="-3"/>
          <w:sz w:val="23"/>
          <w:szCs w:val="23"/>
          <w:highlight w:val="none"/>
          <w:lang w:eastAsia="zh-CN"/>
        </w:rPr>
        <w:t xml:space="preserve">   </w:t>
      </w:r>
      <w:r>
        <w:rPr>
          <w:rFonts w:hint="eastAsia" w:ascii="宋体" w:hAnsi="宋体" w:eastAsia="宋体" w:cs="宋体"/>
          <w:spacing w:val="-3"/>
          <w:sz w:val="23"/>
          <w:szCs w:val="23"/>
          <w:highlight w:val="none"/>
        </w:rPr>
        <w:t>日</w:t>
      </w:r>
    </w:p>
    <w:p w14:paraId="7909FEAE">
      <w:pPr>
        <w:pStyle w:val="12"/>
        <w:spacing w:before="34" w:line="215" w:lineRule="auto"/>
        <w:jc w:val="right"/>
        <w:rPr>
          <w:rFonts w:hint="eastAsia" w:ascii="宋体" w:hAnsi="宋体" w:eastAsia="宋体" w:cs="宋体"/>
          <w:sz w:val="23"/>
          <w:szCs w:val="23"/>
          <w:highlight w:val="none"/>
        </w:rPr>
      </w:pPr>
      <w:r>
        <w:rPr>
          <w:rFonts w:hint="eastAsia" w:ascii="宋体" w:hAnsi="宋体" w:eastAsia="宋体" w:cs="宋体"/>
          <w:b/>
          <w:bCs/>
          <w:spacing w:val="9"/>
          <w:sz w:val="23"/>
          <w:szCs w:val="23"/>
          <w:highlight w:val="none"/>
        </w:rPr>
        <w:t>注：除可填报项目外，对本投标函的任何修改将被视为非实质性响应投标，从而导致该</w:t>
      </w:r>
    </w:p>
    <w:p w14:paraId="47BE61E6">
      <w:pPr>
        <w:pStyle w:val="12"/>
        <w:spacing w:before="80" w:line="215" w:lineRule="auto"/>
        <w:ind w:left="11"/>
        <w:rPr>
          <w:rFonts w:hint="eastAsia" w:ascii="宋体" w:hAnsi="宋体" w:eastAsia="宋体" w:cs="宋体"/>
          <w:sz w:val="23"/>
          <w:szCs w:val="23"/>
          <w:highlight w:val="none"/>
        </w:rPr>
      </w:pPr>
      <w:r>
        <w:rPr>
          <w:rFonts w:hint="eastAsia" w:ascii="宋体" w:hAnsi="宋体" w:eastAsia="宋体" w:cs="宋体"/>
          <w:b/>
          <w:bCs/>
          <w:spacing w:val="1"/>
          <w:sz w:val="23"/>
          <w:szCs w:val="23"/>
          <w:highlight w:val="none"/>
        </w:rPr>
        <w:t>投标被拒绝。</w:t>
      </w:r>
    </w:p>
    <w:p w14:paraId="466D7714">
      <w:pPr>
        <w:spacing w:line="92" w:lineRule="exact"/>
        <w:rPr>
          <w:rFonts w:hint="eastAsia" w:ascii="宋体" w:hAnsi="宋体" w:eastAsia="宋体" w:cs="宋体"/>
          <w:sz w:val="23"/>
          <w:szCs w:val="23"/>
          <w:highlight w:val="none"/>
        </w:rPr>
        <w:sectPr>
          <w:headerReference r:id="rId9" w:type="default"/>
          <w:pgSz w:w="11906" w:h="16838"/>
          <w:pgMar w:top="1091" w:right="1100" w:bottom="950" w:left="1133" w:header="1077" w:footer="790" w:gutter="0"/>
          <w:cols w:space="720" w:num="1"/>
        </w:sectPr>
      </w:pPr>
    </w:p>
    <w:p w14:paraId="0D93A4C1">
      <w:pPr>
        <w:pStyle w:val="12"/>
        <w:spacing w:before="83" w:line="219" w:lineRule="auto"/>
        <w:ind w:left="2656"/>
        <w:outlineLvl w:val="1"/>
        <w:rPr>
          <w:rFonts w:hint="eastAsia" w:ascii="宋体" w:hAnsi="宋体" w:eastAsia="宋体" w:cs="宋体"/>
          <w:highlight w:val="none"/>
        </w:rPr>
      </w:pPr>
      <w:r>
        <w:rPr>
          <w:rFonts w:hint="eastAsia" w:ascii="宋体" w:hAnsi="宋体" w:eastAsia="宋体" w:cs="宋体"/>
          <w:b/>
          <w:bCs/>
          <w:spacing w:val="-3"/>
          <w:highlight w:val="none"/>
          <w:lang w:eastAsia="zh-CN"/>
        </w:rPr>
        <w:t>二</w:t>
      </w:r>
      <w:r>
        <w:rPr>
          <w:rFonts w:hint="eastAsia" w:ascii="宋体" w:hAnsi="宋体" w:eastAsia="宋体" w:cs="宋体"/>
          <w:b/>
          <w:bCs/>
          <w:spacing w:val="-3"/>
          <w:highlight w:val="none"/>
        </w:rPr>
        <w:t>、法定代表人资格证明书附件</w:t>
      </w:r>
      <w:r>
        <w:rPr>
          <w:rFonts w:hint="eastAsia" w:ascii="宋体" w:hAnsi="宋体" w:eastAsia="宋体" w:cs="宋体"/>
          <w:b/>
          <w:bCs/>
          <w:spacing w:val="-3"/>
          <w:highlight w:val="none"/>
          <w:lang w:val="en-US" w:eastAsia="zh-CN"/>
        </w:rPr>
        <w:t>2</w:t>
      </w:r>
      <w:r>
        <w:rPr>
          <w:rFonts w:hint="eastAsia" w:ascii="宋体" w:hAnsi="宋体" w:eastAsia="宋体" w:cs="宋体"/>
          <w:b/>
          <w:bCs/>
          <w:spacing w:val="-3"/>
          <w:highlight w:val="none"/>
        </w:rPr>
        <w:t>-1</w:t>
      </w:r>
    </w:p>
    <w:p w14:paraId="71D33A68">
      <w:pPr>
        <w:spacing w:line="404" w:lineRule="auto"/>
        <w:rPr>
          <w:rFonts w:hint="eastAsia" w:ascii="宋体" w:hAnsi="宋体" w:eastAsia="宋体" w:cs="宋体"/>
          <w:highlight w:val="none"/>
        </w:rPr>
      </w:pPr>
    </w:p>
    <w:p w14:paraId="53B6420E">
      <w:pPr>
        <w:pStyle w:val="12"/>
        <w:spacing w:before="74" w:line="545" w:lineRule="auto"/>
        <w:ind w:left="555" w:right="7952" w:firstLine="1"/>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单位名称：</w:t>
      </w:r>
      <w:r>
        <w:rPr>
          <w:rFonts w:hint="eastAsia" w:ascii="宋体" w:hAnsi="宋体" w:eastAsia="宋体" w:cs="宋体"/>
          <w:spacing w:val="-4"/>
          <w:sz w:val="23"/>
          <w:szCs w:val="23"/>
          <w:highlight w:val="none"/>
        </w:rPr>
        <w:t>单位性质：</w:t>
      </w:r>
      <w:r>
        <w:rPr>
          <w:rFonts w:hint="eastAsia" w:ascii="宋体" w:hAnsi="宋体" w:eastAsia="宋体" w:cs="宋体"/>
          <w:spacing w:val="-9"/>
          <w:sz w:val="23"/>
          <w:szCs w:val="23"/>
          <w:highlight w:val="none"/>
        </w:rPr>
        <w:t>地址：</w:t>
      </w:r>
    </w:p>
    <w:p w14:paraId="219BC5DC">
      <w:pPr>
        <w:pStyle w:val="12"/>
        <w:spacing w:before="24" w:line="539" w:lineRule="auto"/>
        <w:ind w:left="557" w:right="7952"/>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成立时间：经营期限：</w:t>
      </w:r>
    </w:p>
    <w:p w14:paraId="11C35ECD">
      <w:pPr>
        <w:pStyle w:val="12"/>
        <w:spacing w:before="34" w:line="538" w:lineRule="auto"/>
        <w:ind w:left="492" w:right="6078" w:firstLine="62"/>
        <w:rPr>
          <w:rFonts w:hint="eastAsia" w:ascii="宋体" w:hAnsi="宋体" w:eastAsia="宋体" w:cs="宋体"/>
          <w:spacing w:val="4"/>
          <w:sz w:val="23"/>
          <w:szCs w:val="23"/>
          <w:highlight w:val="none"/>
        </w:rPr>
      </w:pPr>
      <w:r>
        <w:rPr>
          <w:rFonts w:hint="eastAsia" w:ascii="宋体" w:hAnsi="宋体" w:eastAsia="宋体" w:cs="宋体"/>
          <w:spacing w:val="4"/>
          <w:sz w:val="23"/>
          <w:szCs w:val="23"/>
          <w:highlight w:val="none"/>
        </w:rPr>
        <w:t>姓名：性别：年龄：职务：</w:t>
      </w:r>
    </w:p>
    <w:p w14:paraId="25DB0980">
      <w:pPr>
        <w:pStyle w:val="12"/>
        <w:spacing w:before="34" w:line="538" w:lineRule="auto"/>
        <w:ind w:left="492" w:right="6078" w:firstLine="62"/>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系</w:t>
      </w:r>
      <w:r>
        <w:rPr>
          <w:rFonts w:hint="eastAsia" w:ascii="宋体" w:hAnsi="宋体" w:eastAsia="宋体" w:cs="宋体"/>
          <w:spacing w:val="-1"/>
          <w:sz w:val="23"/>
          <w:szCs w:val="23"/>
          <w:highlight w:val="none"/>
          <w:u w:val="single"/>
        </w:rPr>
        <w:t>（投标人）</w:t>
      </w:r>
      <w:r>
        <w:rPr>
          <w:rFonts w:hint="eastAsia" w:ascii="宋体" w:hAnsi="宋体" w:eastAsia="宋体" w:cs="宋体"/>
          <w:spacing w:val="-1"/>
          <w:sz w:val="23"/>
          <w:szCs w:val="23"/>
          <w:highlight w:val="none"/>
        </w:rPr>
        <w:t>的法定代表人。</w:t>
      </w:r>
    </w:p>
    <w:p w14:paraId="429F6AB3">
      <w:pPr>
        <w:spacing w:line="475" w:lineRule="auto"/>
        <w:rPr>
          <w:rFonts w:hint="eastAsia" w:ascii="宋体" w:hAnsi="宋体" w:eastAsia="宋体" w:cs="宋体"/>
          <w:highlight w:val="none"/>
        </w:rPr>
      </w:pPr>
    </w:p>
    <w:p w14:paraId="7BE3035E">
      <w:pPr>
        <w:pStyle w:val="12"/>
        <w:spacing w:before="75" w:line="227" w:lineRule="auto"/>
        <w:ind w:left="488"/>
        <w:rPr>
          <w:rFonts w:hint="eastAsia" w:ascii="宋体" w:hAnsi="宋体" w:eastAsia="宋体" w:cs="宋体"/>
          <w:sz w:val="23"/>
          <w:szCs w:val="23"/>
          <w:highlight w:val="none"/>
        </w:rPr>
      </w:pPr>
      <w:r>
        <w:rPr>
          <w:rFonts w:hint="eastAsia" w:ascii="宋体" w:hAnsi="宋体" w:eastAsia="宋体" w:cs="宋体"/>
          <w:sz w:val="23"/>
          <w:szCs w:val="23"/>
          <w:highlight w:val="none"/>
        </w:rPr>
        <w:t>特此证明。</w:t>
      </w:r>
    </w:p>
    <w:p w14:paraId="4F0EB0C7">
      <w:pPr>
        <w:spacing w:line="325" w:lineRule="auto"/>
        <w:rPr>
          <w:rFonts w:hint="eastAsia" w:ascii="宋体" w:hAnsi="宋体" w:eastAsia="宋体" w:cs="宋体"/>
          <w:highlight w:val="none"/>
        </w:rPr>
      </w:pPr>
    </w:p>
    <w:p w14:paraId="14BD9783">
      <w:pPr>
        <w:pStyle w:val="12"/>
        <w:spacing w:before="75" w:line="227" w:lineRule="auto"/>
        <w:ind w:left="499"/>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（附法定代表人身份证</w:t>
      </w:r>
      <w:r>
        <w:rPr>
          <w:rFonts w:hint="eastAsia" w:ascii="宋体" w:hAnsi="宋体" w:eastAsia="宋体" w:cs="宋体"/>
          <w:spacing w:val="7"/>
          <w:sz w:val="23"/>
          <w:szCs w:val="23"/>
          <w:highlight w:val="none"/>
          <w:lang w:eastAsia="zh-CN"/>
        </w:rPr>
        <w:t>正反面</w:t>
      </w:r>
      <w:r>
        <w:rPr>
          <w:rFonts w:hint="eastAsia" w:ascii="宋体" w:hAnsi="宋体" w:eastAsia="宋体" w:cs="宋体"/>
          <w:spacing w:val="7"/>
          <w:sz w:val="23"/>
          <w:szCs w:val="23"/>
          <w:highlight w:val="none"/>
        </w:rPr>
        <w:t>复印件）</w:t>
      </w:r>
    </w:p>
    <w:p w14:paraId="4196CF4B">
      <w:pPr>
        <w:spacing w:line="253" w:lineRule="auto"/>
        <w:rPr>
          <w:rFonts w:hint="eastAsia" w:ascii="宋体" w:hAnsi="宋体" w:eastAsia="宋体" w:cs="宋体"/>
          <w:highlight w:val="none"/>
        </w:rPr>
      </w:pPr>
    </w:p>
    <w:p w14:paraId="090F5AA1">
      <w:pPr>
        <w:spacing w:line="254" w:lineRule="auto"/>
        <w:rPr>
          <w:rFonts w:hint="eastAsia" w:ascii="宋体" w:hAnsi="宋体" w:eastAsia="宋体" w:cs="宋体"/>
          <w:highlight w:val="none"/>
        </w:rPr>
      </w:pPr>
    </w:p>
    <w:p w14:paraId="553DC4EC">
      <w:pPr>
        <w:spacing w:line="254" w:lineRule="auto"/>
        <w:rPr>
          <w:rFonts w:hint="eastAsia" w:ascii="宋体" w:hAnsi="宋体" w:eastAsia="宋体" w:cs="宋体"/>
          <w:highlight w:val="none"/>
        </w:rPr>
      </w:pPr>
    </w:p>
    <w:p w14:paraId="50471884">
      <w:pPr>
        <w:spacing w:line="254" w:lineRule="auto"/>
        <w:rPr>
          <w:rFonts w:hint="eastAsia" w:ascii="宋体" w:hAnsi="宋体" w:eastAsia="宋体" w:cs="宋体"/>
          <w:highlight w:val="none"/>
        </w:rPr>
      </w:pPr>
    </w:p>
    <w:p w14:paraId="4AEEE85F">
      <w:pPr>
        <w:pStyle w:val="12"/>
        <w:keepNext w:val="0"/>
        <w:keepLines w:val="0"/>
        <w:pageBreakBefore w:val="0"/>
        <w:widowControl w:val="0"/>
        <w:kinsoku/>
        <w:wordWrap/>
        <w:overflowPunct/>
        <w:topLinePunct w:val="0"/>
        <w:autoSpaceDE/>
        <w:autoSpaceDN/>
        <w:bidi w:val="0"/>
        <w:adjustRightInd/>
        <w:snapToGrid/>
        <w:spacing w:before="75" w:line="536" w:lineRule="auto"/>
        <w:ind w:left="230" w:leftChars="96" w:right="0" w:firstLine="406" w:firstLineChars="175"/>
        <w:textAlignment w:val="auto"/>
        <w:rPr>
          <w:rFonts w:hint="eastAsia" w:ascii="宋体" w:hAnsi="宋体" w:eastAsia="宋体" w:cs="宋体"/>
          <w:spacing w:val="1"/>
          <w:sz w:val="23"/>
          <w:szCs w:val="23"/>
          <w:highlight w:val="none"/>
        </w:rPr>
      </w:pPr>
      <w:r>
        <w:rPr>
          <w:rFonts w:hint="eastAsia" w:ascii="宋体" w:hAnsi="宋体" w:eastAsia="宋体" w:cs="宋体"/>
          <w:spacing w:val="1"/>
          <w:sz w:val="23"/>
          <w:szCs w:val="23"/>
          <w:highlight w:val="none"/>
        </w:rPr>
        <w:t>投标人签章：[投标人</w:t>
      </w:r>
      <w:r>
        <w:rPr>
          <w:rFonts w:hint="eastAsia" w:ascii="宋体" w:hAnsi="宋体" w:eastAsia="宋体" w:cs="宋体"/>
          <w:spacing w:val="1"/>
          <w:sz w:val="23"/>
          <w:szCs w:val="23"/>
          <w:highlight w:val="none"/>
          <w:lang w:val="en-US" w:eastAsia="zh-CN"/>
        </w:rPr>
        <w:t>签字或盖章</w:t>
      </w:r>
      <w:r>
        <w:rPr>
          <w:rFonts w:hint="eastAsia" w:ascii="宋体" w:hAnsi="宋体" w:eastAsia="宋体" w:cs="宋体"/>
          <w:spacing w:val="1"/>
          <w:sz w:val="23"/>
          <w:szCs w:val="23"/>
          <w:highlight w:val="none"/>
        </w:rPr>
        <w:t>]</w:t>
      </w:r>
    </w:p>
    <w:p w14:paraId="00DCADA7">
      <w:pPr>
        <w:pStyle w:val="12"/>
        <w:keepNext w:val="0"/>
        <w:keepLines w:val="0"/>
        <w:pageBreakBefore w:val="0"/>
        <w:widowControl w:val="0"/>
        <w:kinsoku/>
        <w:wordWrap/>
        <w:overflowPunct/>
        <w:topLinePunct w:val="0"/>
        <w:autoSpaceDE/>
        <w:autoSpaceDN/>
        <w:bidi w:val="0"/>
        <w:adjustRightInd/>
        <w:snapToGrid/>
        <w:spacing w:before="75" w:line="536" w:lineRule="auto"/>
        <w:ind w:left="230" w:leftChars="96" w:right="0" w:firstLine="420" w:firstLineChars="175"/>
        <w:textAlignment w:val="auto"/>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日期：年月日</w:t>
      </w:r>
    </w:p>
    <w:p w14:paraId="39B1F4E6">
      <w:pPr>
        <w:spacing w:line="536" w:lineRule="auto"/>
        <w:rPr>
          <w:rFonts w:hint="eastAsia" w:ascii="宋体" w:hAnsi="宋体" w:eastAsia="宋体" w:cs="宋体"/>
          <w:sz w:val="23"/>
          <w:szCs w:val="23"/>
          <w:highlight w:val="none"/>
        </w:rPr>
        <w:sectPr>
          <w:headerReference r:id="rId10" w:type="default"/>
          <w:pgSz w:w="11906" w:h="16838"/>
          <w:pgMar w:top="1091" w:right="1133" w:bottom="950" w:left="1133" w:header="1077" w:footer="790" w:gutter="0"/>
          <w:cols w:space="720" w:num="1"/>
        </w:sectPr>
      </w:pPr>
    </w:p>
    <w:p w14:paraId="13B19721">
      <w:pPr>
        <w:pStyle w:val="12"/>
        <w:spacing w:before="83" w:line="219" w:lineRule="auto"/>
        <w:ind w:left="2656"/>
        <w:outlineLvl w:val="1"/>
        <w:rPr>
          <w:rFonts w:hint="eastAsia" w:ascii="宋体" w:hAnsi="宋体" w:eastAsia="宋体" w:cs="宋体"/>
          <w:b/>
          <w:bCs/>
          <w:spacing w:val="-3"/>
          <w:highlight w:val="none"/>
          <w:lang w:eastAsia="zh-CN"/>
        </w:rPr>
      </w:pPr>
      <w:r>
        <w:rPr>
          <w:rFonts w:hint="eastAsia" w:ascii="宋体" w:hAnsi="宋体" w:eastAsia="宋体" w:cs="宋体"/>
          <w:b/>
          <w:bCs/>
          <w:spacing w:val="-3"/>
          <w:highlight w:val="none"/>
        </w:rPr>
        <w:t>法定代表人授权委托书附件</w:t>
      </w:r>
      <w:r>
        <w:rPr>
          <w:rFonts w:hint="eastAsia" w:ascii="宋体" w:hAnsi="宋体" w:eastAsia="宋体" w:cs="宋体"/>
          <w:b/>
          <w:bCs/>
          <w:spacing w:val="-3"/>
          <w:highlight w:val="none"/>
          <w:lang w:val="en-US" w:eastAsia="zh-CN"/>
        </w:rPr>
        <w:t>2</w:t>
      </w:r>
      <w:r>
        <w:rPr>
          <w:rFonts w:hint="eastAsia" w:ascii="宋体" w:hAnsi="宋体" w:eastAsia="宋体" w:cs="宋体"/>
          <w:b/>
          <w:bCs/>
          <w:spacing w:val="-3"/>
          <w:highlight w:val="none"/>
        </w:rPr>
        <w:t>-</w:t>
      </w:r>
      <w:r>
        <w:rPr>
          <w:rFonts w:hint="eastAsia" w:ascii="宋体" w:hAnsi="宋体" w:eastAsia="宋体" w:cs="宋体"/>
          <w:b/>
          <w:bCs/>
          <w:spacing w:val="-3"/>
          <w:highlight w:val="none"/>
          <w:lang w:val="en-US" w:eastAsia="zh-CN"/>
        </w:rPr>
        <w:t>2</w:t>
      </w:r>
    </w:p>
    <w:p w14:paraId="565412DB">
      <w:pPr>
        <w:spacing w:line="245" w:lineRule="auto"/>
        <w:rPr>
          <w:rFonts w:hint="eastAsia" w:ascii="宋体" w:hAnsi="宋体" w:eastAsia="宋体" w:cs="宋体"/>
          <w:highlight w:val="none"/>
        </w:rPr>
      </w:pPr>
    </w:p>
    <w:p w14:paraId="76AEF6CE">
      <w:pPr>
        <w:spacing w:line="246" w:lineRule="auto"/>
        <w:rPr>
          <w:rFonts w:hint="eastAsia" w:ascii="宋体" w:hAnsi="宋体" w:eastAsia="宋体" w:cs="宋体"/>
          <w:highlight w:val="none"/>
        </w:rPr>
      </w:pPr>
    </w:p>
    <w:p w14:paraId="5736C0DE">
      <w:pPr>
        <w:pStyle w:val="12"/>
        <w:spacing w:before="75" w:line="346" w:lineRule="auto"/>
        <w:ind w:left="25" w:firstLine="423"/>
        <w:jc w:val="both"/>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本授权声明：注册于中华人民共和国的</w:t>
      </w:r>
      <w:r>
        <w:rPr>
          <w:rFonts w:hint="eastAsia" w:ascii="宋体" w:hAnsi="宋体" w:eastAsia="宋体" w:cs="宋体"/>
          <w:spacing w:val="12"/>
          <w:sz w:val="23"/>
          <w:szCs w:val="23"/>
          <w:highlight w:val="none"/>
          <w:u w:val="single"/>
        </w:rPr>
        <w:t>（投标人名称、住址）</w:t>
      </w:r>
      <w:r>
        <w:rPr>
          <w:rFonts w:hint="eastAsia" w:ascii="宋体" w:hAnsi="宋体" w:eastAsia="宋体" w:cs="宋体"/>
          <w:spacing w:val="12"/>
          <w:sz w:val="23"/>
          <w:szCs w:val="23"/>
          <w:highlight w:val="none"/>
        </w:rPr>
        <w:t>的法人代表</w:t>
      </w:r>
      <w:r>
        <w:rPr>
          <w:rFonts w:hint="eastAsia" w:ascii="宋体" w:hAnsi="宋体" w:eastAsia="宋体" w:cs="宋体"/>
          <w:spacing w:val="12"/>
          <w:sz w:val="23"/>
          <w:szCs w:val="23"/>
          <w:highlight w:val="none"/>
          <w:u w:val="single"/>
        </w:rPr>
        <w:t>（法定代表人</w:t>
      </w:r>
      <w:r>
        <w:rPr>
          <w:rFonts w:hint="eastAsia" w:ascii="宋体" w:hAnsi="宋体" w:eastAsia="宋体" w:cs="宋体"/>
          <w:spacing w:val="8"/>
          <w:sz w:val="23"/>
          <w:szCs w:val="23"/>
          <w:highlight w:val="none"/>
          <w:u w:val="single"/>
        </w:rPr>
        <w:t>姓名）</w:t>
      </w:r>
      <w:r>
        <w:rPr>
          <w:rFonts w:hint="eastAsia" w:ascii="宋体" w:hAnsi="宋体" w:eastAsia="宋体" w:cs="宋体"/>
          <w:spacing w:val="8"/>
          <w:sz w:val="23"/>
          <w:szCs w:val="23"/>
          <w:highlight w:val="none"/>
        </w:rPr>
        <w:t>代表本公司授权在下面签字的</w:t>
      </w:r>
      <w:r>
        <w:rPr>
          <w:rFonts w:hint="eastAsia" w:ascii="宋体" w:hAnsi="宋体" w:eastAsia="宋体" w:cs="宋体"/>
          <w:spacing w:val="8"/>
          <w:sz w:val="23"/>
          <w:szCs w:val="23"/>
          <w:highlight w:val="none"/>
          <w:u w:val="single"/>
        </w:rPr>
        <w:t>（授权代表</w:t>
      </w:r>
      <w:r>
        <w:rPr>
          <w:rFonts w:hint="eastAsia" w:ascii="宋体" w:hAnsi="宋体" w:eastAsia="宋体" w:cs="宋体"/>
          <w:spacing w:val="7"/>
          <w:sz w:val="23"/>
          <w:szCs w:val="23"/>
          <w:highlight w:val="none"/>
          <w:u w:val="single"/>
        </w:rPr>
        <w:t>姓名）</w:t>
      </w:r>
      <w:r>
        <w:rPr>
          <w:rFonts w:hint="eastAsia" w:ascii="宋体" w:hAnsi="宋体" w:eastAsia="宋体" w:cs="宋体"/>
          <w:spacing w:val="7"/>
          <w:sz w:val="23"/>
          <w:szCs w:val="23"/>
          <w:highlight w:val="none"/>
        </w:rPr>
        <w:t>为本公司的合法代理人，就此次</w:t>
      </w:r>
      <w:r>
        <w:rPr>
          <w:rFonts w:hint="eastAsia" w:ascii="宋体" w:hAnsi="宋体" w:eastAsia="宋体" w:cs="宋体"/>
          <w:spacing w:val="7"/>
          <w:sz w:val="23"/>
          <w:szCs w:val="23"/>
          <w:highlight w:val="none"/>
          <w:u w:val="single"/>
        </w:rPr>
        <w:t>项</w:t>
      </w:r>
      <w:r>
        <w:rPr>
          <w:rFonts w:hint="eastAsia" w:ascii="宋体" w:hAnsi="宋体" w:eastAsia="宋体" w:cs="宋体"/>
          <w:spacing w:val="9"/>
          <w:sz w:val="23"/>
          <w:szCs w:val="23"/>
          <w:highlight w:val="none"/>
          <w:u w:val="single"/>
        </w:rPr>
        <w:t>目名称</w:t>
      </w:r>
      <w:r>
        <w:rPr>
          <w:rFonts w:hint="eastAsia" w:ascii="宋体" w:hAnsi="宋体" w:eastAsia="宋体" w:cs="宋体"/>
          <w:spacing w:val="9"/>
          <w:sz w:val="23"/>
          <w:szCs w:val="23"/>
          <w:highlight w:val="none"/>
        </w:rPr>
        <w:t>项目，项目编号为</w:t>
      </w:r>
      <w:r>
        <w:rPr>
          <w:rFonts w:hint="eastAsia" w:ascii="宋体" w:hAnsi="宋体" w:eastAsia="宋体" w:cs="宋体"/>
          <w:spacing w:val="-14"/>
          <w:sz w:val="23"/>
          <w:szCs w:val="23"/>
          <w:highlight w:val="none"/>
        </w:rPr>
        <w:t>（）</w:t>
      </w:r>
      <w:r>
        <w:rPr>
          <w:rFonts w:hint="eastAsia" w:ascii="宋体" w:hAnsi="宋体" w:eastAsia="宋体" w:cs="宋体"/>
          <w:spacing w:val="9"/>
          <w:sz w:val="23"/>
          <w:szCs w:val="23"/>
          <w:highlight w:val="none"/>
        </w:rPr>
        <w:t>的投标及相关事务代表本公司处理与之有</w:t>
      </w:r>
      <w:r>
        <w:rPr>
          <w:rFonts w:hint="eastAsia" w:ascii="宋体" w:hAnsi="宋体" w:eastAsia="宋体" w:cs="宋体"/>
          <w:spacing w:val="2"/>
          <w:sz w:val="23"/>
          <w:szCs w:val="23"/>
          <w:highlight w:val="none"/>
        </w:rPr>
        <w:t>关的一切事务。</w:t>
      </w:r>
    </w:p>
    <w:p w14:paraId="708AFA7D">
      <w:pPr>
        <w:pStyle w:val="12"/>
        <w:spacing w:before="36" w:line="338" w:lineRule="auto"/>
        <w:ind w:left="505" w:right="4940" w:hanging="59"/>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本授权书于</w:t>
      </w:r>
      <w:r>
        <w:rPr>
          <w:rFonts w:hint="eastAsia" w:ascii="宋体" w:hAnsi="宋体" w:eastAsia="宋体" w:cs="宋体"/>
          <w:spacing w:val="7"/>
          <w:sz w:val="23"/>
          <w:szCs w:val="23"/>
          <w:highlight w:val="none"/>
          <w:u w:val="single"/>
        </w:rPr>
        <w:t>年月日</w:t>
      </w:r>
      <w:r>
        <w:rPr>
          <w:rFonts w:hint="eastAsia" w:ascii="宋体" w:hAnsi="宋体" w:eastAsia="宋体" w:cs="宋体"/>
          <w:spacing w:val="7"/>
          <w:sz w:val="23"/>
          <w:szCs w:val="23"/>
          <w:highlight w:val="none"/>
        </w:rPr>
        <w:t>签字生效，特此声明。</w:t>
      </w:r>
      <w:r>
        <w:rPr>
          <w:rFonts w:hint="eastAsia" w:ascii="宋体" w:hAnsi="宋体" w:eastAsia="宋体" w:cs="宋体"/>
          <w:spacing w:val="3"/>
          <w:sz w:val="23"/>
          <w:szCs w:val="23"/>
          <w:highlight w:val="none"/>
        </w:rPr>
        <w:t>法定代表人签字或盖章：</w:t>
      </w:r>
    </w:p>
    <w:p w14:paraId="2966B27C">
      <w:pPr>
        <w:pStyle w:val="12"/>
        <w:spacing w:before="37" w:line="340" w:lineRule="auto"/>
        <w:ind w:left="506" w:right="6820" w:hanging="2"/>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授权代表签字或盖章：</w:t>
      </w:r>
      <w:r>
        <w:rPr>
          <w:rFonts w:hint="eastAsia" w:ascii="宋体" w:hAnsi="宋体" w:eastAsia="宋体" w:cs="宋体"/>
          <w:spacing w:val="-4"/>
          <w:sz w:val="23"/>
          <w:szCs w:val="23"/>
          <w:highlight w:val="none"/>
        </w:rPr>
        <w:t>单位名称：</w:t>
      </w:r>
    </w:p>
    <w:p w14:paraId="6996C9EA">
      <w:pPr>
        <w:pStyle w:val="12"/>
        <w:spacing w:before="33" w:line="227" w:lineRule="auto"/>
        <w:ind w:left="504"/>
        <w:rPr>
          <w:rFonts w:hint="eastAsia" w:ascii="宋体" w:hAnsi="宋体" w:eastAsia="宋体" w:cs="宋体"/>
          <w:sz w:val="23"/>
          <w:szCs w:val="23"/>
          <w:highlight w:val="none"/>
        </w:rPr>
      </w:pPr>
      <w:r>
        <w:rPr>
          <w:rFonts w:hint="eastAsia" w:ascii="宋体" w:hAnsi="宋体" w:eastAsia="宋体" w:cs="宋体"/>
          <w:sz w:val="23"/>
          <w:szCs w:val="23"/>
          <w:highlight w:val="none"/>
        </w:rPr>
        <w:t>授权日期：20年月日</w:t>
      </w:r>
    </w:p>
    <w:p w14:paraId="2DEE626A">
      <w:pPr>
        <w:spacing w:line="259" w:lineRule="auto"/>
        <w:rPr>
          <w:rFonts w:hint="eastAsia" w:ascii="宋体" w:hAnsi="宋体" w:eastAsia="宋体" w:cs="宋体"/>
          <w:highlight w:val="none"/>
        </w:rPr>
      </w:pPr>
    </w:p>
    <w:p w14:paraId="04BD8040">
      <w:pPr>
        <w:spacing w:line="260" w:lineRule="auto"/>
        <w:rPr>
          <w:rFonts w:hint="eastAsia" w:ascii="宋体" w:hAnsi="宋体" w:eastAsia="宋体" w:cs="宋体"/>
          <w:highlight w:val="none"/>
        </w:rPr>
      </w:pPr>
    </w:p>
    <w:p w14:paraId="7118AB70">
      <w:pPr>
        <w:pStyle w:val="12"/>
        <w:spacing w:before="75" w:line="227" w:lineRule="auto"/>
        <w:ind w:left="6277"/>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（单位签章）</w:t>
      </w:r>
    </w:p>
    <w:p w14:paraId="0A47098C">
      <w:pPr>
        <w:pStyle w:val="12"/>
        <w:spacing w:before="158" w:line="227" w:lineRule="auto"/>
        <w:ind w:left="6388"/>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20年月日</w:t>
      </w:r>
    </w:p>
    <w:p w14:paraId="7A2E7F75">
      <w:pPr>
        <w:spacing w:line="261" w:lineRule="auto"/>
        <w:rPr>
          <w:rFonts w:hint="eastAsia" w:ascii="宋体" w:hAnsi="宋体" w:eastAsia="宋体" w:cs="宋体"/>
          <w:highlight w:val="none"/>
        </w:rPr>
      </w:pPr>
    </w:p>
    <w:p w14:paraId="4D0331EA">
      <w:pPr>
        <w:spacing w:line="261" w:lineRule="auto"/>
        <w:rPr>
          <w:rFonts w:hint="eastAsia" w:ascii="宋体" w:hAnsi="宋体" w:eastAsia="宋体" w:cs="宋体"/>
          <w:highlight w:val="none"/>
        </w:rPr>
      </w:pPr>
    </w:p>
    <w:p w14:paraId="3EF390D9">
      <w:pPr>
        <w:spacing w:line="261" w:lineRule="auto"/>
        <w:rPr>
          <w:rFonts w:hint="eastAsia" w:ascii="宋体" w:hAnsi="宋体" w:eastAsia="宋体" w:cs="宋体"/>
          <w:highlight w:val="none"/>
        </w:rPr>
      </w:pPr>
    </w:p>
    <w:p w14:paraId="42139F1F">
      <w:pPr>
        <w:spacing w:line="261" w:lineRule="auto"/>
        <w:rPr>
          <w:rFonts w:hint="eastAsia" w:ascii="宋体" w:hAnsi="宋体" w:eastAsia="宋体" w:cs="宋体"/>
          <w:highlight w:val="none"/>
        </w:rPr>
      </w:pPr>
    </w:p>
    <w:p w14:paraId="0EC93DE3">
      <w:pPr>
        <w:pStyle w:val="12"/>
        <w:spacing w:line="2511" w:lineRule="exact"/>
        <w:ind w:firstLine="60"/>
        <w:rPr>
          <w:rFonts w:hint="eastAsia" w:ascii="宋体" w:hAnsi="宋体" w:eastAsia="宋体" w:cs="宋体"/>
          <w:highlight w:val="none"/>
        </w:rPr>
      </w:pPr>
      <w:r>
        <w:rPr>
          <w:rFonts w:hint="eastAsia" w:ascii="宋体" w:hAnsi="宋体" w:eastAsia="宋体" w:cs="宋体"/>
          <w:position w:val="-50"/>
          <w:highlight w:val="none"/>
        </w:rPr>
        <mc:AlternateContent>
          <mc:Choice Requires="wpg">
            <w:drawing>
              <wp:inline distT="0" distB="0" distL="114300" distR="114300">
                <wp:extent cx="5544185" cy="1594485"/>
                <wp:effectExtent l="12700" t="0" r="24765" b="31115"/>
                <wp:docPr id="13" name="组合 13"/>
                <wp:cNvGraphicFramePr/>
                <a:graphic xmlns:a="http://schemas.openxmlformats.org/drawingml/2006/main">
                  <a:graphicData uri="http://schemas.microsoft.com/office/word/2010/wordprocessingGroup">
                    <wpg:wgp>
                      <wpg:cNvGrpSpPr>
                        <a:grpSpLocks noRot="1"/>
                      </wpg:cNvGrpSpPr>
                      <wpg:grpSpPr>
                        <a:xfrm>
                          <a:off x="0" y="0"/>
                          <a:ext cx="5544185" cy="1594485"/>
                          <a:chOff x="0" y="0"/>
                          <a:chExt cx="8730" cy="2511"/>
                        </a:xfrm>
                      </wpg:grpSpPr>
                      <pic:pic xmlns:pic="http://schemas.openxmlformats.org/drawingml/2006/picture">
                        <pic:nvPicPr>
                          <pic:cNvPr id="9" name="图片 3"/>
                          <pic:cNvPicPr>
                            <a:picLocks noChangeAspect="1"/>
                          </pic:cNvPicPr>
                        </pic:nvPicPr>
                        <pic:blipFill>
                          <a:blip r:embed="rId21"/>
                          <a:stretch>
                            <a:fillRect/>
                          </a:stretch>
                        </pic:blipFill>
                        <pic:spPr>
                          <a:xfrm>
                            <a:off x="0" y="0"/>
                            <a:ext cx="8730" cy="2511"/>
                          </a:xfrm>
                          <a:prstGeom prst="rect">
                            <a:avLst/>
                          </a:prstGeom>
                          <a:noFill/>
                          <a:ln>
                            <a:noFill/>
                          </a:ln>
                        </pic:spPr>
                      </pic:pic>
                      <wps:wsp>
                        <wps:cNvPr id="10" name="文本框 10"/>
                        <wps:cNvSpPr txBox="1"/>
                        <wps:spPr>
                          <a:xfrm>
                            <a:off x="-20" y="-20"/>
                            <a:ext cx="8770" cy="2551"/>
                          </a:xfrm>
                          <a:prstGeom prst="rect">
                            <a:avLst/>
                          </a:prstGeom>
                          <a:noFill/>
                          <a:ln>
                            <a:noFill/>
                          </a:ln>
                        </wps:spPr>
                        <wps:txbx>
                          <w:txbxContent>
                            <w:p w14:paraId="3876714A">
                              <w:pPr>
                                <w:spacing w:line="275" w:lineRule="auto"/>
                              </w:pPr>
                            </w:p>
                            <w:p w14:paraId="2993CFA9">
                              <w:pPr>
                                <w:spacing w:line="275" w:lineRule="auto"/>
                              </w:pPr>
                            </w:p>
                            <w:p w14:paraId="57D40D22">
                              <w:pPr>
                                <w:spacing w:line="275" w:lineRule="auto"/>
                              </w:pPr>
                            </w:p>
                            <w:p w14:paraId="58310B7C">
                              <w:pPr>
                                <w:spacing w:line="275" w:lineRule="auto"/>
                                <w:rPr>
                                  <w:sz w:val="24"/>
                                  <w:szCs w:val="24"/>
                                </w:rPr>
                              </w:pPr>
                            </w:p>
                            <w:p w14:paraId="44100EAD">
                              <w:pPr>
                                <w:spacing w:before="65" w:line="219" w:lineRule="auto"/>
                                <w:ind w:left="2608"/>
                                <w:rPr>
                                  <w:rFonts w:ascii="宋体" w:hAnsi="宋体" w:eastAsia="宋体" w:cs="宋体"/>
                                  <w:sz w:val="24"/>
                                  <w:szCs w:val="24"/>
                                </w:rPr>
                              </w:pPr>
                              <w:r>
                                <w:rPr>
                                  <w:rFonts w:ascii="宋体" w:hAnsi="宋体" w:eastAsia="宋体" w:cs="宋体"/>
                                  <w:b/>
                                  <w:bCs/>
                                  <w:spacing w:val="8"/>
                                  <w:sz w:val="24"/>
                                  <w:szCs w:val="24"/>
                                </w:rPr>
                                <w:t>此处附法定代表人身份证复印件正反面</w:t>
                              </w:r>
                            </w:p>
                            <w:p w14:paraId="53D23DBE">
                              <w:pPr>
                                <w:spacing w:line="80" w:lineRule="exact"/>
                                <w:ind w:left="3323"/>
                                <w:rPr>
                                  <w:rFonts w:ascii="宋体" w:hAnsi="宋体" w:eastAsia="宋体" w:cs="宋体"/>
                                  <w:sz w:val="20"/>
                                  <w:szCs w:val="20"/>
                                </w:rPr>
                              </w:pPr>
                              <w:r>
                                <w:rPr>
                                  <w:rFonts w:ascii="宋体" w:hAnsi="宋体" w:eastAsia="宋体" w:cs="宋体"/>
                                  <w:spacing w:val="-39"/>
                                  <w:position w:val="-2"/>
                                  <w:sz w:val="20"/>
                                  <w:szCs w:val="20"/>
                                </w:rPr>
                                <w:t>.....</w:t>
                              </w:r>
                            </w:p>
                          </w:txbxContent>
                        </wps:txbx>
                        <wps:bodyPr lIns="0" tIns="0" rIns="0" bIns="0" upright="1"/>
                      </wps:wsp>
                    </wpg:wgp>
                  </a:graphicData>
                </a:graphic>
              </wp:inline>
            </w:drawing>
          </mc:Choice>
          <mc:Fallback>
            <w:pict>
              <v:group id="_x0000_s1026" o:spid="_x0000_s1026" o:spt="203" style="height:125.55pt;width:436.55pt;" coordsize="8730,2511" o:gfxdata="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">
                <o:lock v:ext="edit" rotation="t" aspectratio="f"/>
                <v:shape id="图片 3" o:spid="_x0000_s1026" o:spt="75" type="#_x0000_t75" style="position:absolute;left:0;top:0;height:2511;width:8730;" filled="f" o:preferrelative="t" stroked="f" coordsize="21600,21600" o:gfxdata="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Br0iMugAAANoA&#10;AAAPAAAAAAAAAAEAIAAAACIAAABkcnMvZG93bnJldi54bWxQSwECFAAUAAAACACHTuJAMy8FnjsA&#10;AAA5AAAAEAAAAAAAAAABACAAAAAJAQAAZHJzL3NoYXBleG1sLnhtbFBLBQYAAAAABgAGAFsBAACz&#10;AwAAAAA=&#10;">
                  <v:fill on="f" focussize="0,0"/>
                  <v:stroke on="f"/>
                  <v:imagedata r:id="rId21" o:title=""/>
                  <o:lock v:ext="edit" aspectratio="t"/>
                </v:shape>
                <v:shape id="_x0000_s1026" o:spid="_x0000_s1026" o:spt="202" type="#_x0000_t202" style="position:absolute;left:-20;top:-20;height:2551;width:8770;" filled="f" stroked="f" coordsize="21600,21600" o:gfxdata="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grxu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876714A">
                        <w:pPr>
                          <w:spacing w:line="275" w:lineRule="auto"/>
                        </w:pPr>
                      </w:p>
                      <w:p w14:paraId="2993CFA9">
                        <w:pPr>
                          <w:spacing w:line="275" w:lineRule="auto"/>
                        </w:pPr>
                      </w:p>
                      <w:p w14:paraId="57D40D22">
                        <w:pPr>
                          <w:spacing w:line="275" w:lineRule="auto"/>
                        </w:pPr>
                      </w:p>
                      <w:p w14:paraId="58310B7C">
                        <w:pPr>
                          <w:spacing w:line="275" w:lineRule="auto"/>
                          <w:rPr>
                            <w:sz w:val="24"/>
                            <w:szCs w:val="24"/>
                          </w:rPr>
                        </w:pPr>
                      </w:p>
                      <w:p w14:paraId="44100EAD">
                        <w:pPr>
                          <w:spacing w:before="65" w:line="219" w:lineRule="auto"/>
                          <w:ind w:left="2608"/>
                          <w:rPr>
                            <w:rFonts w:ascii="宋体" w:hAnsi="宋体" w:eastAsia="宋体" w:cs="宋体"/>
                            <w:sz w:val="24"/>
                            <w:szCs w:val="24"/>
                          </w:rPr>
                        </w:pPr>
                        <w:r>
                          <w:rPr>
                            <w:rFonts w:ascii="宋体" w:hAnsi="宋体" w:eastAsia="宋体" w:cs="宋体"/>
                            <w:b/>
                            <w:bCs/>
                            <w:spacing w:val="8"/>
                            <w:sz w:val="24"/>
                            <w:szCs w:val="24"/>
                          </w:rPr>
                          <w:t>此处附法定代表人身份证复印件正反面</w:t>
                        </w:r>
                      </w:p>
                      <w:p w14:paraId="53D23DBE">
                        <w:pPr>
                          <w:spacing w:line="80" w:lineRule="exact"/>
                          <w:ind w:left="3323"/>
                          <w:rPr>
                            <w:rFonts w:ascii="宋体" w:hAnsi="宋体" w:eastAsia="宋体" w:cs="宋体"/>
                            <w:sz w:val="20"/>
                            <w:szCs w:val="20"/>
                          </w:rPr>
                        </w:pPr>
                        <w:r>
                          <w:rPr>
                            <w:rFonts w:ascii="宋体" w:hAnsi="宋体" w:eastAsia="宋体" w:cs="宋体"/>
                            <w:spacing w:val="-39"/>
                            <w:position w:val="-2"/>
                            <w:sz w:val="20"/>
                            <w:szCs w:val="20"/>
                          </w:rPr>
                          <w:t>.....</w:t>
                        </w:r>
                      </w:p>
                    </w:txbxContent>
                  </v:textbox>
                </v:shape>
                <w10:wrap type="none"/>
                <w10:anchorlock/>
              </v:group>
            </w:pict>
          </mc:Fallback>
        </mc:AlternateContent>
      </w:r>
    </w:p>
    <w:p w14:paraId="20BED1AC">
      <w:pPr>
        <w:spacing w:line="246" w:lineRule="auto"/>
        <w:rPr>
          <w:rFonts w:hint="eastAsia" w:ascii="宋体" w:hAnsi="宋体" w:eastAsia="宋体" w:cs="宋体"/>
          <w:highlight w:val="none"/>
        </w:rPr>
      </w:pPr>
    </w:p>
    <w:p w14:paraId="09134E66">
      <w:pPr>
        <w:pStyle w:val="12"/>
        <w:spacing w:before="113" w:line="227" w:lineRule="auto"/>
        <w:jc w:val="left"/>
        <w:rPr>
          <w:rFonts w:hint="eastAsia" w:ascii="宋体" w:hAnsi="宋体" w:eastAsia="宋体" w:cs="宋体"/>
          <w:b/>
          <w:bCs/>
          <w:spacing w:val="6"/>
          <w:sz w:val="23"/>
          <w:szCs w:val="23"/>
          <w:highlight w:val="none"/>
        </w:rPr>
        <w:sectPr>
          <w:pgSz w:w="11906" w:h="16838"/>
          <w:pgMar w:top="1091" w:right="1059" w:bottom="950" w:left="1133" w:header="1077" w:footer="790" w:gutter="0"/>
          <w:cols w:space="720" w:num="1"/>
        </w:sectPr>
      </w:pPr>
      <w:r>
        <w:rPr>
          <w:rFonts w:hint="eastAsia" w:ascii="宋体" w:hAnsi="宋体" w:eastAsia="宋体" w:cs="宋体"/>
          <w:position w:val="-50"/>
          <w:highlight w:val="none"/>
        </w:rPr>
        <mc:AlternateContent>
          <mc:Choice Requires="wpg">
            <w:drawing>
              <wp:inline distT="0" distB="0" distL="114300" distR="114300">
                <wp:extent cx="5582285" cy="1594485"/>
                <wp:effectExtent l="12700" t="0" r="24765" b="31115"/>
                <wp:docPr id="16" name="组合 16"/>
                <wp:cNvGraphicFramePr/>
                <a:graphic xmlns:a="http://schemas.openxmlformats.org/drawingml/2006/main">
                  <a:graphicData uri="http://schemas.microsoft.com/office/word/2010/wordprocessingGroup">
                    <wpg:wgp>
                      <wpg:cNvGrpSpPr>
                        <a:grpSpLocks noRot="1"/>
                      </wpg:cNvGrpSpPr>
                      <wpg:grpSpPr>
                        <a:xfrm>
                          <a:off x="0" y="0"/>
                          <a:ext cx="5582285" cy="1594485"/>
                          <a:chOff x="0" y="0"/>
                          <a:chExt cx="8790" cy="2511"/>
                        </a:xfrm>
                      </wpg:grpSpPr>
                      <pic:pic xmlns:pic="http://schemas.openxmlformats.org/drawingml/2006/picture">
                        <pic:nvPicPr>
                          <pic:cNvPr id="14" name="图片 6"/>
                          <pic:cNvPicPr>
                            <a:picLocks noChangeAspect="1"/>
                          </pic:cNvPicPr>
                        </pic:nvPicPr>
                        <pic:blipFill>
                          <a:blip r:embed="rId22"/>
                          <a:stretch>
                            <a:fillRect/>
                          </a:stretch>
                        </pic:blipFill>
                        <pic:spPr>
                          <a:xfrm>
                            <a:off x="0" y="0"/>
                            <a:ext cx="8790" cy="2511"/>
                          </a:xfrm>
                          <a:prstGeom prst="rect">
                            <a:avLst/>
                          </a:prstGeom>
                          <a:noFill/>
                          <a:ln>
                            <a:noFill/>
                          </a:ln>
                        </pic:spPr>
                      </pic:pic>
                      <wps:wsp>
                        <wps:cNvPr id="15" name="文本框 15"/>
                        <wps:cNvSpPr txBox="1"/>
                        <wps:spPr>
                          <a:xfrm>
                            <a:off x="-20" y="-20"/>
                            <a:ext cx="8830" cy="2551"/>
                          </a:xfrm>
                          <a:prstGeom prst="rect">
                            <a:avLst/>
                          </a:prstGeom>
                          <a:noFill/>
                          <a:ln>
                            <a:noFill/>
                          </a:ln>
                        </wps:spPr>
                        <wps:txbx>
                          <w:txbxContent>
                            <w:p w14:paraId="62E18815">
                              <w:pPr>
                                <w:spacing w:line="263" w:lineRule="auto"/>
                              </w:pPr>
                            </w:p>
                            <w:p w14:paraId="7063CED2">
                              <w:pPr>
                                <w:spacing w:line="264" w:lineRule="auto"/>
                              </w:pPr>
                            </w:p>
                            <w:p w14:paraId="24670B79">
                              <w:pPr>
                                <w:spacing w:line="264" w:lineRule="auto"/>
                              </w:pPr>
                            </w:p>
                            <w:p w14:paraId="4D088B92">
                              <w:pPr>
                                <w:spacing w:before="65" w:line="227" w:lineRule="auto"/>
                                <w:ind w:left="2745"/>
                                <w:rPr>
                                  <w:rFonts w:ascii="宋体" w:hAnsi="宋体" w:eastAsia="宋体" w:cs="宋体"/>
                                  <w:sz w:val="24"/>
                                  <w:szCs w:val="24"/>
                                </w:rPr>
                              </w:pPr>
                              <w:r>
                                <w:rPr>
                                  <w:rFonts w:ascii="宋体" w:hAnsi="宋体" w:eastAsia="宋体" w:cs="宋体"/>
                                  <w:b/>
                                  <w:bCs/>
                                  <w:spacing w:val="8"/>
                                  <w:sz w:val="24"/>
                                  <w:szCs w:val="24"/>
                                </w:rPr>
                                <w:t>此处附被授权人身份证复印件正反面</w:t>
                              </w:r>
                            </w:p>
                          </w:txbxContent>
                        </wps:txbx>
                        <wps:bodyPr lIns="0" tIns="0" rIns="0" bIns="0" upright="1"/>
                      </wps:wsp>
                    </wpg:wgp>
                  </a:graphicData>
                </a:graphic>
              </wp:inline>
            </w:drawing>
          </mc:Choice>
          <mc:Fallback>
            <w:pict>
              <v:group id="_x0000_s1026" o:spid="_x0000_s1026" o:spt="203" style="height:125.55pt;width:439.55pt;" coordsize="8790,2511" o:gfxdata="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">
                <o:lock v:ext="edit" rotation="t" aspectratio="f"/>
                <v:shape id="图片 6" o:spid="_x0000_s1026" o:spt="75" type="#_x0000_t75" style="position:absolute;left:0;top:0;height:2511;width:8790;" filled="f" o:preferrelative="t" stroked="f" coordsize="21600,21600" o:gfxdata="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KoAfugAAANsA&#10;AAAPAAAAAAAAAAEAIAAAACIAAABkcnMvZG93bnJldi54bWxQSwECFAAUAAAACACHTuJAMy8FnjsA&#10;AAA5AAAAEAAAAAAAAAABACAAAAAJAQAAZHJzL3NoYXBleG1sLnhtbFBLBQYAAAAABgAGAFsBAACz&#10;AwAAAAA=&#10;">
                  <v:fill on="f" focussize="0,0"/>
                  <v:stroke on="f"/>
                  <v:imagedata r:id="rId22" o:title=""/>
                  <o:lock v:ext="edit" aspectratio="t"/>
                </v:shape>
                <v:shape id="_x0000_s1026" o:spid="_x0000_s1026" o:spt="202" type="#_x0000_t202" style="position:absolute;left:-20;top:-20;height:2551;width:8830;" filled="f" stroked="f" coordsize="21600,21600" o:gfxdata="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p9UiC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62E18815">
                        <w:pPr>
                          <w:spacing w:line="263" w:lineRule="auto"/>
                        </w:pPr>
                      </w:p>
                      <w:p w14:paraId="7063CED2">
                        <w:pPr>
                          <w:spacing w:line="264" w:lineRule="auto"/>
                        </w:pPr>
                      </w:p>
                      <w:p w14:paraId="24670B79">
                        <w:pPr>
                          <w:spacing w:line="264" w:lineRule="auto"/>
                        </w:pPr>
                      </w:p>
                      <w:p w14:paraId="4D088B92">
                        <w:pPr>
                          <w:spacing w:before="65" w:line="227" w:lineRule="auto"/>
                          <w:ind w:left="2745"/>
                          <w:rPr>
                            <w:rFonts w:ascii="宋体" w:hAnsi="宋体" w:eastAsia="宋体" w:cs="宋体"/>
                            <w:sz w:val="24"/>
                            <w:szCs w:val="24"/>
                          </w:rPr>
                        </w:pPr>
                        <w:r>
                          <w:rPr>
                            <w:rFonts w:ascii="宋体" w:hAnsi="宋体" w:eastAsia="宋体" w:cs="宋体"/>
                            <w:b/>
                            <w:bCs/>
                            <w:spacing w:val="8"/>
                            <w:sz w:val="24"/>
                            <w:szCs w:val="24"/>
                          </w:rPr>
                          <w:t>此处附被授权人身份证复印件正反面</w:t>
                        </w:r>
                      </w:p>
                    </w:txbxContent>
                  </v:textbox>
                </v:shape>
                <w10:wrap type="none"/>
                <w10:anchorlock/>
              </v:group>
            </w:pict>
          </mc:Fallback>
        </mc:AlternateContent>
      </w:r>
    </w:p>
    <w:p w14:paraId="120C71F4">
      <w:pPr>
        <w:pStyle w:val="12"/>
        <w:spacing w:before="83" w:line="219" w:lineRule="auto"/>
        <w:ind w:left="2440"/>
        <w:outlineLvl w:val="1"/>
        <w:rPr>
          <w:rFonts w:hint="eastAsia" w:ascii="宋体" w:hAnsi="宋体" w:eastAsia="宋体" w:cs="宋体"/>
          <w:highlight w:val="none"/>
        </w:rPr>
      </w:pPr>
      <w:r>
        <w:rPr>
          <w:rFonts w:hint="eastAsia" w:ascii="宋体" w:hAnsi="宋体" w:eastAsia="宋体" w:cs="宋体"/>
          <w:b/>
          <w:bCs/>
          <w:spacing w:val="-3"/>
          <w:highlight w:val="none"/>
        </w:rPr>
        <w:t>三、提供符合政府采购政策的证明材料</w:t>
      </w:r>
    </w:p>
    <w:p w14:paraId="74196750">
      <w:pPr>
        <w:pStyle w:val="12"/>
        <w:spacing w:before="282" w:line="219" w:lineRule="auto"/>
        <w:ind w:left="2953"/>
        <w:rPr>
          <w:rFonts w:hint="eastAsia" w:ascii="宋体" w:hAnsi="宋体" w:eastAsia="宋体" w:cs="宋体"/>
          <w:highlight w:val="none"/>
        </w:rPr>
      </w:pPr>
      <w:r>
        <w:rPr>
          <w:rFonts w:hint="eastAsia" w:ascii="宋体" w:hAnsi="宋体" w:eastAsia="宋体" w:cs="宋体"/>
          <w:b/>
          <w:bCs/>
          <w:spacing w:val="-9"/>
          <w:highlight w:val="none"/>
        </w:rPr>
        <w:t>1中小微企业声明函附件</w:t>
      </w:r>
      <w:r>
        <w:rPr>
          <w:rFonts w:hint="eastAsia" w:ascii="宋体" w:hAnsi="宋体" w:eastAsia="宋体" w:cs="宋体"/>
          <w:b/>
          <w:bCs/>
          <w:spacing w:val="-9"/>
          <w:highlight w:val="none"/>
          <w:lang w:val="en-US" w:eastAsia="zh-CN"/>
        </w:rPr>
        <w:t>3</w:t>
      </w:r>
      <w:r>
        <w:rPr>
          <w:rFonts w:hint="eastAsia" w:ascii="宋体" w:hAnsi="宋体" w:eastAsia="宋体" w:cs="宋体"/>
          <w:b/>
          <w:bCs/>
          <w:spacing w:val="-9"/>
          <w:highlight w:val="none"/>
        </w:rPr>
        <w:t>-1</w:t>
      </w:r>
    </w:p>
    <w:p w14:paraId="108CAE42">
      <w:pPr>
        <w:pStyle w:val="12"/>
        <w:spacing w:before="198" w:line="219" w:lineRule="auto"/>
        <w:ind w:left="3316"/>
        <w:rPr>
          <w:rFonts w:hint="eastAsia" w:ascii="宋体" w:hAnsi="宋体" w:eastAsia="宋体" w:cs="宋体"/>
          <w:highlight w:val="none"/>
        </w:rPr>
      </w:pPr>
      <w:r>
        <w:rPr>
          <w:rFonts w:hint="eastAsia" w:ascii="宋体" w:hAnsi="宋体" w:eastAsia="宋体" w:cs="宋体"/>
          <w:spacing w:val="-5"/>
          <w:highlight w:val="none"/>
        </w:rPr>
        <w:t>中小企业声明函（货物）</w:t>
      </w:r>
    </w:p>
    <w:p w14:paraId="05F8E0A5">
      <w:pPr>
        <w:pStyle w:val="12"/>
        <w:spacing w:before="290" w:line="407" w:lineRule="auto"/>
        <w:ind w:left="8" w:right="61" w:firstLine="480"/>
        <w:jc w:val="both"/>
        <w:rPr>
          <w:rFonts w:hint="eastAsia" w:ascii="宋体" w:hAnsi="宋体" w:eastAsia="宋体" w:cs="宋体"/>
          <w:sz w:val="23"/>
          <w:szCs w:val="23"/>
          <w:highlight w:val="none"/>
        </w:rPr>
      </w:pPr>
      <w:r>
        <w:rPr>
          <w:rFonts w:hint="eastAsia" w:ascii="宋体" w:hAnsi="宋体" w:eastAsia="宋体" w:cs="宋体"/>
          <w:spacing w:val="-2"/>
          <w:sz w:val="23"/>
          <w:szCs w:val="23"/>
          <w:highlight w:val="none"/>
        </w:rPr>
        <w:t>本公司（联合体）郑重声明，根据《政府采购促进中小企业发展管理办法》（财库﹝2020</w:t>
      </w:r>
      <w:r>
        <w:rPr>
          <w:rFonts w:hint="eastAsia" w:ascii="宋体" w:hAnsi="宋体" w:eastAsia="宋体" w:cs="宋体"/>
          <w:spacing w:val="6"/>
          <w:sz w:val="23"/>
          <w:szCs w:val="23"/>
          <w:highlight w:val="none"/>
        </w:rPr>
        <w:t>)46号）的规定，本公司（联合体）参加</w:t>
      </w:r>
      <w:r>
        <w:rPr>
          <w:rFonts w:hint="eastAsia" w:ascii="宋体" w:hAnsi="宋体" w:eastAsia="宋体" w:cs="宋体"/>
          <w:spacing w:val="6"/>
          <w:sz w:val="23"/>
          <w:szCs w:val="23"/>
          <w:highlight w:val="none"/>
          <w:u w:val="single"/>
        </w:rPr>
        <w:t>（单位名称）</w:t>
      </w:r>
      <w:r>
        <w:rPr>
          <w:rFonts w:hint="eastAsia" w:ascii="宋体" w:hAnsi="宋体" w:eastAsia="宋体" w:cs="宋体"/>
          <w:spacing w:val="6"/>
          <w:sz w:val="23"/>
          <w:szCs w:val="23"/>
          <w:highlight w:val="none"/>
        </w:rPr>
        <w:t>的</w:t>
      </w:r>
      <w:r>
        <w:rPr>
          <w:rFonts w:hint="eastAsia" w:ascii="宋体" w:hAnsi="宋体" w:eastAsia="宋体" w:cs="宋体"/>
          <w:spacing w:val="6"/>
          <w:sz w:val="23"/>
          <w:szCs w:val="23"/>
          <w:highlight w:val="none"/>
          <w:u w:val="single"/>
        </w:rPr>
        <w:t>（项目名称）</w:t>
      </w:r>
      <w:r>
        <w:rPr>
          <w:rFonts w:hint="eastAsia" w:ascii="宋体" w:hAnsi="宋体" w:eastAsia="宋体" w:cs="宋体"/>
          <w:spacing w:val="6"/>
          <w:sz w:val="23"/>
          <w:szCs w:val="23"/>
          <w:highlight w:val="none"/>
        </w:rPr>
        <w:t>采购活动，提</w:t>
      </w:r>
      <w:r>
        <w:rPr>
          <w:rFonts w:hint="eastAsia" w:ascii="宋体" w:hAnsi="宋体" w:eastAsia="宋体" w:cs="宋体"/>
          <w:spacing w:val="3"/>
          <w:sz w:val="23"/>
          <w:szCs w:val="23"/>
          <w:highlight w:val="none"/>
        </w:rPr>
        <w:t>供的货物全部由符合政策要求的中小企业制造。</w:t>
      </w:r>
      <w:r>
        <w:rPr>
          <w:rFonts w:hint="eastAsia" w:ascii="宋体" w:hAnsi="宋体" w:eastAsia="宋体" w:cs="宋体"/>
          <w:spacing w:val="2"/>
          <w:sz w:val="23"/>
          <w:szCs w:val="23"/>
          <w:highlight w:val="none"/>
        </w:rPr>
        <w:t>相关企业（含联合体中的中小企业、签订</w:t>
      </w:r>
      <w:r>
        <w:rPr>
          <w:rFonts w:hint="eastAsia" w:ascii="宋体" w:hAnsi="宋体" w:eastAsia="宋体" w:cs="宋体"/>
          <w:spacing w:val="6"/>
          <w:sz w:val="23"/>
          <w:szCs w:val="23"/>
          <w:highlight w:val="none"/>
        </w:rPr>
        <w:t>分包意向协议的中小企业）的具体情况如下：</w:t>
      </w:r>
    </w:p>
    <w:p w14:paraId="39481EBD">
      <w:pPr>
        <w:pStyle w:val="12"/>
        <w:spacing w:before="35" w:line="352" w:lineRule="auto"/>
        <w:ind w:left="11" w:firstLine="494"/>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1.</w:t>
      </w:r>
      <w:r>
        <w:rPr>
          <w:rFonts w:hint="eastAsia" w:ascii="宋体" w:hAnsi="宋体" w:eastAsia="宋体" w:cs="宋体"/>
          <w:spacing w:val="3"/>
          <w:sz w:val="23"/>
          <w:szCs w:val="23"/>
          <w:highlight w:val="none"/>
          <w:u w:val="single"/>
        </w:rPr>
        <w:t>（标的名称</w:t>
      </w:r>
      <w:r>
        <w:rPr>
          <w:rFonts w:hint="eastAsia" w:ascii="宋体" w:hAnsi="宋体" w:eastAsia="宋体" w:cs="宋体"/>
          <w:spacing w:val="-56"/>
          <w:sz w:val="23"/>
          <w:szCs w:val="23"/>
          <w:highlight w:val="none"/>
          <w:u w:val="single"/>
        </w:rPr>
        <w:t>）</w:t>
      </w:r>
      <w:r>
        <w:rPr>
          <w:rFonts w:hint="eastAsia" w:ascii="宋体" w:hAnsi="宋体" w:eastAsia="宋体" w:cs="宋体"/>
          <w:spacing w:val="-56"/>
          <w:sz w:val="23"/>
          <w:szCs w:val="23"/>
          <w:highlight w:val="none"/>
        </w:rPr>
        <w:t>，</w:t>
      </w:r>
      <w:r>
        <w:rPr>
          <w:rFonts w:hint="eastAsia" w:ascii="宋体" w:hAnsi="宋体" w:eastAsia="宋体" w:cs="宋体"/>
          <w:spacing w:val="3"/>
          <w:sz w:val="23"/>
          <w:szCs w:val="23"/>
          <w:highlight w:val="none"/>
        </w:rPr>
        <w:t>属于</w:t>
      </w:r>
      <w:r>
        <w:rPr>
          <w:rFonts w:hint="eastAsia" w:ascii="宋体" w:hAnsi="宋体" w:eastAsia="宋体" w:cs="宋体"/>
          <w:spacing w:val="3"/>
          <w:sz w:val="23"/>
          <w:szCs w:val="23"/>
          <w:highlight w:val="none"/>
          <w:u w:val="single"/>
        </w:rPr>
        <w:t>（采购文件中明确的所属行业）行业</w:t>
      </w:r>
      <w:r>
        <w:rPr>
          <w:rFonts w:hint="eastAsia" w:ascii="宋体" w:hAnsi="宋体" w:eastAsia="宋体" w:cs="宋体"/>
          <w:spacing w:val="3"/>
          <w:sz w:val="23"/>
          <w:szCs w:val="23"/>
          <w:highlight w:val="none"/>
        </w:rPr>
        <w:t>；制造商为</w:t>
      </w:r>
      <w:r>
        <w:rPr>
          <w:rFonts w:hint="eastAsia" w:ascii="宋体" w:hAnsi="宋体" w:eastAsia="宋体" w:cs="宋体"/>
          <w:spacing w:val="3"/>
          <w:sz w:val="23"/>
          <w:szCs w:val="23"/>
          <w:highlight w:val="none"/>
          <w:u w:val="single"/>
        </w:rPr>
        <w:t>（企业名称</w:t>
      </w:r>
      <w:r>
        <w:rPr>
          <w:rFonts w:hint="eastAsia" w:ascii="宋体" w:hAnsi="宋体" w:eastAsia="宋体" w:cs="宋体"/>
          <w:spacing w:val="-56"/>
          <w:sz w:val="23"/>
          <w:szCs w:val="23"/>
          <w:highlight w:val="none"/>
          <w:u w:val="single"/>
        </w:rPr>
        <w:t>）</w:t>
      </w:r>
      <w:r>
        <w:rPr>
          <w:rFonts w:hint="eastAsia" w:ascii="宋体" w:hAnsi="宋体" w:eastAsia="宋体" w:cs="宋体"/>
          <w:spacing w:val="-56"/>
          <w:sz w:val="23"/>
          <w:szCs w:val="23"/>
          <w:highlight w:val="none"/>
        </w:rPr>
        <w:t>，</w:t>
      </w:r>
      <w:r>
        <w:rPr>
          <w:rFonts w:hint="eastAsia" w:ascii="宋体" w:hAnsi="宋体" w:eastAsia="宋体" w:cs="宋体"/>
          <w:spacing w:val="3"/>
          <w:sz w:val="23"/>
          <w:szCs w:val="23"/>
          <w:highlight w:val="none"/>
        </w:rPr>
        <w:t>从业人员人，营业收入为万元，资产总额</w:t>
      </w:r>
      <w:r>
        <w:rPr>
          <w:rFonts w:hint="eastAsia" w:ascii="宋体" w:hAnsi="宋体" w:eastAsia="宋体" w:cs="宋体"/>
          <w:spacing w:val="2"/>
          <w:sz w:val="23"/>
          <w:szCs w:val="23"/>
          <w:highlight w:val="none"/>
        </w:rPr>
        <w:t>为万元</w:t>
      </w:r>
      <w:r>
        <w:rPr>
          <w:rFonts w:hint="eastAsia" w:ascii="宋体" w:hAnsi="宋体" w:eastAsia="宋体" w:cs="宋体"/>
          <w:spacing w:val="2"/>
          <w:position w:val="11"/>
          <w:sz w:val="11"/>
          <w:szCs w:val="11"/>
          <w:highlight w:val="none"/>
        </w:rPr>
        <w:t>1</w:t>
      </w:r>
      <w:r>
        <w:rPr>
          <w:rFonts w:hint="eastAsia" w:ascii="宋体" w:hAnsi="宋体" w:eastAsia="宋体" w:cs="宋体"/>
          <w:spacing w:val="2"/>
          <w:sz w:val="23"/>
          <w:szCs w:val="23"/>
          <w:highlight w:val="none"/>
        </w:rPr>
        <w:t>，属于（</w:t>
      </w:r>
      <w:r>
        <w:rPr>
          <w:rFonts w:hint="eastAsia" w:ascii="宋体" w:hAnsi="宋体" w:eastAsia="宋体" w:cs="宋体"/>
          <w:spacing w:val="2"/>
          <w:sz w:val="23"/>
          <w:szCs w:val="23"/>
          <w:highlight w:val="none"/>
          <w:u w:val="single"/>
        </w:rPr>
        <w:t>中型企业、</w:t>
      </w:r>
      <w:r>
        <w:rPr>
          <w:rFonts w:hint="eastAsia" w:ascii="宋体" w:hAnsi="宋体" w:eastAsia="宋体" w:cs="宋体"/>
          <w:spacing w:val="3"/>
          <w:sz w:val="23"/>
          <w:szCs w:val="23"/>
          <w:highlight w:val="none"/>
          <w:u w:val="single"/>
        </w:rPr>
        <w:t>小型企业、微型企业</w:t>
      </w:r>
      <w:r>
        <w:rPr>
          <w:rFonts w:hint="eastAsia" w:ascii="宋体" w:hAnsi="宋体" w:eastAsia="宋体" w:cs="宋体"/>
          <w:spacing w:val="-9"/>
          <w:sz w:val="23"/>
          <w:szCs w:val="23"/>
          <w:highlight w:val="none"/>
        </w:rPr>
        <w:t>）；</w:t>
      </w:r>
    </w:p>
    <w:p w14:paraId="7ED77676">
      <w:pPr>
        <w:pStyle w:val="12"/>
        <w:spacing w:before="234" w:line="404" w:lineRule="auto"/>
        <w:ind w:left="11" w:firstLine="479"/>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2.</w:t>
      </w:r>
      <w:r>
        <w:rPr>
          <w:rFonts w:hint="eastAsia" w:ascii="宋体" w:hAnsi="宋体" w:eastAsia="宋体" w:cs="宋体"/>
          <w:spacing w:val="3"/>
          <w:sz w:val="23"/>
          <w:szCs w:val="23"/>
          <w:highlight w:val="none"/>
          <w:u w:val="single"/>
        </w:rPr>
        <w:t>（标的名称</w:t>
      </w:r>
      <w:r>
        <w:rPr>
          <w:rFonts w:hint="eastAsia" w:ascii="宋体" w:hAnsi="宋体" w:eastAsia="宋体" w:cs="宋体"/>
          <w:spacing w:val="-53"/>
          <w:sz w:val="23"/>
          <w:szCs w:val="23"/>
          <w:highlight w:val="none"/>
          <w:u w:val="single"/>
        </w:rPr>
        <w:t>）</w:t>
      </w:r>
      <w:r>
        <w:rPr>
          <w:rFonts w:hint="eastAsia" w:ascii="宋体" w:hAnsi="宋体" w:eastAsia="宋体" w:cs="宋体"/>
          <w:spacing w:val="-53"/>
          <w:sz w:val="23"/>
          <w:szCs w:val="23"/>
          <w:highlight w:val="none"/>
        </w:rPr>
        <w:t>，</w:t>
      </w:r>
      <w:r>
        <w:rPr>
          <w:rFonts w:hint="eastAsia" w:ascii="宋体" w:hAnsi="宋体" w:eastAsia="宋体" w:cs="宋体"/>
          <w:spacing w:val="3"/>
          <w:sz w:val="23"/>
          <w:szCs w:val="23"/>
          <w:highlight w:val="none"/>
        </w:rPr>
        <w:t>属于</w:t>
      </w:r>
      <w:r>
        <w:rPr>
          <w:rFonts w:hint="eastAsia" w:ascii="宋体" w:hAnsi="宋体" w:eastAsia="宋体" w:cs="宋体"/>
          <w:spacing w:val="3"/>
          <w:sz w:val="23"/>
          <w:szCs w:val="23"/>
          <w:highlight w:val="none"/>
          <w:u w:val="single"/>
        </w:rPr>
        <w:t>（采购文件中明确的所属行业）</w:t>
      </w:r>
      <w:r>
        <w:rPr>
          <w:rFonts w:hint="eastAsia" w:ascii="宋体" w:hAnsi="宋体" w:eastAsia="宋体" w:cs="宋体"/>
          <w:spacing w:val="3"/>
          <w:sz w:val="23"/>
          <w:szCs w:val="23"/>
          <w:highlight w:val="none"/>
        </w:rPr>
        <w:t>行业；制造商为</w:t>
      </w:r>
      <w:r>
        <w:rPr>
          <w:rFonts w:hint="eastAsia" w:ascii="宋体" w:hAnsi="宋体" w:eastAsia="宋体" w:cs="宋体"/>
          <w:spacing w:val="3"/>
          <w:sz w:val="23"/>
          <w:szCs w:val="23"/>
          <w:highlight w:val="none"/>
          <w:u w:val="single"/>
        </w:rPr>
        <w:t>（企业名称</w:t>
      </w:r>
      <w:r>
        <w:rPr>
          <w:rFonts w:hint="eastAsia" w:ascii="宋体" w:hAnsi="宋体" w:eastAsia="宋体" w:cs="宋体"/>
          <w:spacing w:val="-53"/>
          <w:sz w:val="23"/>
          <w:szCs w:val="23"/>
          <w:highlight w:val="none"/>
          <w:u w:val="single"/>
        </w:rPr>
        <w:t>）</w:t>
      </w:r>
      <w:r>
        <w:rPr>
          <w:rFonts w:hint="eastAsia" w:ascii="宋体" w:hAnsi="宋体" w:eastAsia="宋体" w:cs="宋体"/>
          <w:spacing w:val="-53"/>
          <w:sz w:val="23"/>
          <w:szCs w:val="23"/>
          <w:highlight w:val="none"/>
        </w:rPr>
        <w:t>，</w:t>
      </w:r>
      <w:r>
        <w:rPr>
          <w:rFonts w:hint="eastAsia" w:ascii="宋体" w:hAnsi="宋体" w:eastAsia="宋体" w:cs="宋体"/>
          <w:spacing w:val="5"/>
          <w:sz w:val="23"/>
          <w:szCs w:val="23"/>
          <w:highlight w:val="none"/>
        </w:rPr>
        <w:t>从业人员人，营业收为万元，资产总额为万元，属于</w:t>
      </w:r>
      <w:r>
        <w:rPr>
          <w:rFonts w:hint="eastAsia" w:ascii="宋体" w:hAnsi="宋体" w:eastAsia="宋体" w:cs="宋体"/>
          <w:spacing w:val="5"/>
          <w:sz w:val="23"/>
          <w:szCs w:val="23"/>
          <w:highlight w:val="none"/>
          <w:u w:val="single"/>
        </w:rPr>
        <w:t>（中型企业、小型</w:t>
      </w:r>
      <w:r>
        <w:rPr>
          <w:rFonts w:hint="eastAsia" w:ascii="宋体" w:hAnsi="宋体" w:eastAsia="宋体" w:cs="宋体"/>
          <w:sz w:val="23"/>
          <w:szCs w:val="23"/>
          <w:highlight w:val="none"/>
          <w:u w:val="single"/>
        </w:rPr>
        <w:t>企业、微型企业</w:t>
      </w:r>
      <w:r>
        <w:rPr>
          <w:rFonts w:hint="eastAsia" w:ascii="宋体" w:hAnsi="宋体" w:eastAsia="宋体" w:cs="宋体"/>
          <w:spacing w:val="20"/>
          <w:sz w:val="23"/>
          <w:szCs w:val="23"/>
          <w:highlight w:val="none"/>
          <w:u w:val="single"/>
        </w:rPr>
        <w:t>）</w:t>
      </w:r>
      <w:r>
        <w:rPr>
          <w:rFonts w:hint="eastAsia" w:ascii="宋体" w:hAnsi="宋体" w:eastAsia="宋体" w:cs="宋体"/>
          <w:spacing w:val="20"/>
          <w:sz w:val="23"/>
          <w:szCs w:val="23"/>
          <w:highlight w:val="none"/>
        </w:rPr>
        <w:t>；</w:t>
      </w:r>
    </w:p>
    <w:p w14:paraId="581B48D1">
      <w:pPr>
        <w:pStyle w:val="12"/>
        <w:spacing w:before="36" w:line="373" w:lineRule="exact"/>
        <w:ind w:left="503"/>
        <w:rPr>
          <w:rFonts w:hint="eastAsia" w:ascii="宋体" w:hAnsi="宋体" w:eastAsia="宋体" w:cs="宋体"/>
          <w:sz w:val="23"/>
          <w:szCs w:val="23"/>
          <w:highlight w:val="none"/>
        </w:rPr>
      </w:pPr>
      <w:r>
        <w:rPr>
          <w:rFonts w:hint="eastAsia" w:ascii="宋体" w:hAnsi="宋体" w:eastAsia="宋体" w:cs="宋体"/>
          <w:spacing w:val="-4"/>
          <w:position w:val="3"/>
          <w:sz w:val="23"/>
          <w:szCs w:val="23"/>
          <w:highlight w:val="none"/>
        </w:rPr>
        <w:t>……</w:t>
      </w:r>
    </w:p>
    <w:p w14:paraId="53E2659A">
      <w:pPr>
        <w:pStyle w:val="12"/>
        <w:spacing w:before="142" w:line="400" w:lineRule="auto"/>
        <w:ind w:left="11" w:right="61" w:firstLine="504"/>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以上企业，不属于大企业的分支机构，不存在控股股</w:t>
      </w:r>
      <w:r>
        <w:rPr>
          <w:rFonts w:hint="eastAsia" w:ascii="宋体" w:hAnsi="宋体" w:eastAsia="宋体" w:cs="宋体"/>
          <w:spacing w:val="6"/>
          <w:sz w:val="23"/>
          <w:szCs w:val="23"/>
          <w:highlight w:val="none"/>
        </w:rPr>
        <w:t>东为大企业的情形，也不存在与大企业的负责人为同一人的情形。</w:t>
      </w:r>
    </w:p>
    <w:p w14:paraId="02AA2461">
      <w:pPr>
        <w:pStyle w:val="12"/>
        <w:spacing w:before="36" w:line="227" w:lineRule="auto"/>
        <w:ind w:left="489"/>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本企业对上述声明内容的真实性负责。如有虚假，将依法承担相应责任。</w:t>
      </w:r>
    </w:p>
    <w:p w14:paraId="79D0BE58">
      <w:pPr>
        <w:spacing w:line="335" w:lineRule="auto"/>
        <w:rPr>
          <w:rFonts w:hint="eastAsia" w:ascii="宋体" w:hAnsi="宋体" w:eastAsia="宋体" w:cs="宋体"/>
          <w:highlight w:val="none"/>
        </w:rPr>
      </w:pPr>
    </w:p>
    <w:p w14:paraId="25A375F4">
      <w:pPr>
        <w:spacing w:line="335" w:lineRule="auto"/>
        <w:rPr>
          <w:rFonts w:hint="eastAsia" w:ascii="宋体" w:hAnsi="宋体" w:eastAsia="宋体" w:cs="宋体"/>
          <w:highlight w:val="none"/>
        </w:rPr>
      </w:pPr>
    </w:p>
    <w:p w14:paraId="30F324C0">
      <w:pPr>
        <w:pStyle w:val="12"/>
        <w:spacing w:before="76" w:line="400" w:lineRule="auto"/>
        <w:ind w:left="8367" w:right="121" w:hanging="1357"/>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企业名称（电子签章</w:t>
      </w:r>
      <w:r>
        <w:rPr>
          <w:rFonts w:hint="eastAsia" w:ascii="宋体" w:hAnsi="宋体" w:eastAsia="宋体" w:cs="宋体"/>
          <w:spacing w:val="-19"/>
          <w:sz w:val="23"/>
          <w:szCs w:val="23"/>
          <w:highlight w:val="none"/>
        </w:rPr>
        <w:t>）：</w:t>
      </w:r>
      <w:r>
        <w:rPr>
          <w:rFonts w:hint="eastAsia" w:ascii="宋体" w:hAnsi="宋体" w:eastAsia="宋体" w:cs="宋体"/>
          <w:spacing w:val="-23"/>
          <w:sz w:val="23"/>
          <w:szCs w:val="23"/>
          <w:highlight w:val="none"/>
        </w:rPr>
        <w:t>日期：</w:t>
      </w:r>
    </w:p>
    <w:p w14:paraId="2750606F">
      <w:pPr>
        <w:spacing w:line="474" w:lineRule="auto"/>
        <w:rPr>
          <w:rFonts w:hint="eastAsia" w:ascii="宋体" w:hAnsi="宋体" w:eastAsia="宋体" w:cs="宋体"/>
          <w:highlight w:val="none"/>
        </w:rPr>
      </w:pPr>
    </w:p>
    <w:p w14:paraId="66EEFA2A">
      <w:pPr>
        <w:pStyle w:val="12"/>
        <w:spacing w:before="75" w:line="227" w:lineRule="auto"/>
        <w:ind w:left="492"/>
        <w:rPr>
          <w:rFonts w:hint="eastAsia" w:ascii="宋体" w:hAnsi="宋体" w:eastAsia="宋体" w:cs="宋体"/>
          <w:sz w:val="23"/>
          <w:szCs w:val="23"/>
          <w:highlight w:val="none"/>
        </w:rPr>
      </w:pPr>
      <w:r>
        <w:rPr>
          <w:rFonts w:hint="eastAsia" w:ascii="宋体" w:hAnsi="宋体" w:eastAsia="宋体" w:cs="宋体"/>
          <w:spacing w:val="9"/>
          <w:position w:val="11"/>
          <w:sz w:val="11"/>
          <w:szCs w:val="11"/>
          <w:highlight w:val="none"/>
        </w:rPr>
        <w:t>1</w:t>
      </w:r>
      <w:r>
        <w:rPr>
          <w:rFonts w:hint="eastAsia" w:ascii="宋体" w:hAnsi="宋体" w:eastAsia="宋体" w:cs="宋体"/>
          <w:spacing w:val="9"/>
          <w:sz w:val="23"/>
          <w:szCs w:val="23"/>
          <w:highlight w:val="none"/>
        </w:rPr>
        <w:t>从业人员、营业收入、资产总额填报上一年度数据，无上一年度数据的新成立企业</w:t>
      </w:r>
    </w:p>
    <w:p w14:paraId="7E06BED1">
      <w:pPr>
        <w:pStyle w:val="12"/>
        <w:spacing w:before="233" w:line="227" w:lineRule="auto"/>
        <w:ind w:left="10"/>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可不填报。</w:t>
      </w:r>
    </w:p>
    <w:p w14:paraId="483AEF8C">
      <w:pPr>
        <w:pStyle w:val="12"/>
        <w:spacing w:before="232" w:line="227" w:lineRule="auto"/>
        <w:ind w:left="499"/>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（若</w:t>
      </w:r>
      <w:r>
        <w:rPr>
          <w:rFonts w:hint="eastAsia" w:ascii="宋体" w:hAnsi="宋体" w:eastAsia="宋体" w:cs="宋体"/>
          <w:spacing w:val="9"/>
          <w:sz w:val="23"/>
          <w:szCs w:val="23"/>
          <w:highlight w:val="none"/>
          <w:lang w:eastAsia="zh-CN"/>
        </w:rPr>
        <w:t>投标</w:t>
      </w:r>
      <w:r>
        <w:rPr>
          <w:rFonts w:hint="eastAsia" w:ascii="宋体" w:hAnsi="宋体" w:eastAsia="宋体" w:cs="宋体"/>
          <w:spacing w:val="9"/>
          <w:sz w:val="23"/>
          <w:szCs w:val="23"/>
          <w:highlight w:val="none"/>
        </w:rPr>
        <w:t>文件中无上述文件，则在评审时不考虑对该小、微企</w:t>
      </w:r>
      <w:r>
        <w:rPr>
          <w:rFonts w:hint="eastAsia" w:ascii="宋体" w:hAnsi="宋体" w:eastAsia="宋体" w:cs="宋体"/>
          <w:spacing w:val="8"/>
          <w:sz w:val="23"/>
          <w:szCs w:val="23"/>
          <w:highlight w:val="none"/>
        </w:rPr>
        <w:t>业的相关优惠。）</w:t>
      </w:r>
    </w:p>
    <w:p w14:paraId="7C73D915">
      <w:pPr>
        <w:spacing w:line="227" w:lineRule="auto"/>
        <w:rPr>
          <w:rFonts w:hint="eastAsia" w:ascii="宋体" w:hAnsi="宋体" w:eastAsia="宋体" w:cs="宋体"/>
          <w:sz w:val="23"/>
          <w:szCs w:val="23"/>
          <w:highlight w:val="none"/>
        </w:rPr>
        <w:sectPr>
          <w:headerReference r:id="rId11" w:type="default"/>
          <w:pgSz w:w="11906" w:h="16838"/>
          <w:pgMar w:top="1440" w:right="1080" w:bottom="1440" w:left="1080" w:header="1077" w:footer="790" w:gutter="0"/>
          <w:cols w:space="720" w:num="1"/>
        </w:sectPr>
      </w:pPr>
    </w:p>
    <w:p w14:paraId="6DB4A1AA">
      <w:pPr>
        <w:pStyle w:val="12"/>
        <w:spacing w:before="261" w:line="203" w:lineRule="auto"/>
        <w:ind w:left="3063"/>
        <w:rPr>
          <w:rFonts w:hint="eastAsia" w:ascii="宋体" w:hAnsi="宋体" w:eastAsia="宋体" w:cs="宋体"/>
          <w:highlight w:val="none"/>
        </w:rPr>
      </w:pPr>
      <w:r>
        <w:rPr>
          <w:rFonts w:hint="eastAsia" w:ascii="宋体" w:hAnsi="宋体" w:eastAsia="宋体" w:cs="宋体"/>
          <w:b/>
          <w:bCs/>
          <w:spacing w:val="-6"/>
          <w:sz w:val="31"/>
          <w:szCs w:val="31"/>
          <w:highlight w:val="none"/>
        </w:rPr>
        <w:t>2</w:t>
      </w:r>
      <w:r>
        <w:rPr>
          <w:rFonts w:hint="eastAsia" w:ascii="宋体" w:hAnsi="宋体" w:eastAsia="宋体" w:cs="宋体"/>
          <w:b/>
          <w:bCs/>
          <w:spacing w:val="-6"/>
          <w:highlight w:val="none"/>
        </w:rPr>
        <w:t>监狱企业声明函附件</w:t>
      </w:r>
      <w:r>
        <w:rPr>
          <w:rFonts w:hint="eastAsia" w:ascii="宋体" w:hAnsi="宋体" w:eastAsia="宋体" w:cs="宋体"/>
          <w:b/>
          <w:bCs/>
          <w:spacing w:val="-6"/>
          <w:highlight w:val="none"/>
          <w:lang w:val="en-US" w:eastAsia="zh-CN"/>
        </w:rPr>
        <w:t>3</w:t>
      </w:r>
      <w:r>
        <w:rPr>
          <w:rFonts w:hint="eastAsia" w:ascii="宋体" w:hAnsi="宋体" w:eastAsia="宋体" w:cs="宋体"/>
          <w:b/>
          <w:bCs/>
          <w:spacing w:val="-6"/>
          <w:highlight w:val="none"/>
        </w:rPr>
        <w:t>-2</w:t>
      </w:r>
    </w:p>
    <w:p w14:paraId="241D0093">
      <w:pPr>
        <w:pStyle w:val="12"/>
        <w:spacing w:before="265" w:line="228" w:lineRule="auto"/>
        <w:ind w:left="3878"/>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（监狱企业适用）</w:t>
      </w:r>
    </w:p>
    <w:p w14:paraId="2D2AED25">
      <w:pPr>
        <w:pStyle w:val="12"/>
        <w:spacing w:before="231" w:line="227" w:lineRule="auto"/>
        <w:ind w:left="549"/>
        <w:rPr>
          <w:rFonts w:hint="eastAsia" w:ascii="宋体" w:hAnsi="宋体" w:eastAsia="宋体" w:cs="宋体"/>
          <w:sz w:val="23"/>
          <w:szCs w:val="23"/>
          <w:highlight w:val="none"/>
        </w:rPr>
      </w:pPr>
      <w:r>
        <w:rPr>
          <w:rFonts w:hint="eastAsia" w:ascii="宋体" w:hAnsi="宋体" w:eastAsia="宋体" w:cs="宋体"/>
          <w:spacing w:val="23"/>
          <w:sz w:val="23"/>
          <w:szCs w:val="23"/>
          <w:highlight w:val="none"/>
        </w:rPr>
        <w:t>本公司郑重声明，根据《关于政府采购支持</w:t>
      </w:r>
      <w:r>
        <w:rPr>
          <w:rFonts w:hint="eastAsia" w:ascii="宋体" w:hAnsi="宋体" w:eastAsia="宋体" w:cs="宋体"/>
          <w:spacing w:val="22"/>
          <w:sz w:val="23"/>
          <w:szCs w:val="23"/>
          <w:highlight w:val="none"/>
        </w:rPr>
        <w:t>监狱企业发展有关问题的通知》（财库</w:t>
      </w:r>
    </w:p>
    <w:p w14:paraId="011DBADD">
      <w:pPr>
        <w:pStyle w:val="12"/>
        <w:spacing w:before="233" w:line="227" w:lineRule="auto"/>
        <w:ind w:left="45"/>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[2014]68号）的规定，本公司为监狱企业。</w:t>
      </w:r>
    </w:p>
    <w:p w14:paraId="1C725C6D">
      <w:pPr>
        <w:pStyle w:val="12"/>
        <w:spacing w:before="234" w:line="399" w:lineRule="auto"/>
        <w:ind w:left="37" w:firstLine="511"/>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本公司参加单位的项目采购活动，采购活动提供本企业（填写</w:t>
      </w:r>
      <w:r>
        <w:rPr>
          <w:rFonts w:hint="eastAsia" w:ascii="宋体" w:hAnsi="宋体" w:eastAsia="宋体" w:cs="宋体"/>
          <w:spacing w:val="2"/>
          <w:sz w:val="23"/>
          <w:szCs w:val="23"/>
          <w:highlight w:val="none"/>
        </w:rPr>
        <w:t>制造的货物，</w:t>
      </w:r>
      <w:r>
        <w:rPr>
          <w:rFonts w:hint="eastAsia" w:ascii="宋体" w:hAnsi="宋体" w:eastAsia="宋体" w:cs="宋体"/>
          <w:spacing w:val="4"/>
          <w:sz w:val="23"/>
          <w:szCs w:val="23"/>
          <w:highlight w:val="none"/>
        </w:rPr>
        <w:t>由本企业承担工程、提供服务）。</w:t>
      </w:r>
    </w:p>
    <w:p w14:paraId="5CCA487A">
      <w:pPr>
        <w:pStyle w:val="12"/>
        <w:spacing w:before="36" w:line="227" w:lineRule="auto"/>
        <w:ind w:left="549"/>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本条所称货物不包括使用大型企业注册商标的货物和服务。</w:t>
      </w:r>
    </w:p>
    <w:p w14:paraId="1FA48663">
      <w:pPr>
        <w:pStyle w:val="12"/>
        <w:spacing w:before="233" w:line="227" w:lineRule="auto"/>
        <w:ind w:left="549"/>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本公司对上述声明的真实性负责。如有虚假，将依法承担相应责任。</w:t>
      </w:r>
    </w:p>
    <w:p w14:paraId="63FA9C19">
      <w:pPr>
        <w:spacing w:line="335" w:lineRule="auto"/>
        <w:rPr>
          <w:rFonts w:hint="eastAsia" w:ascii="宋体" w:hAnsi="宋体" w:eastAsia="宋体" w:cs="宋体"/>
          <w:highlight w:val="none"/>
        </w:rPr>
      </w:pPr>
    </w:p>
    <w:p w14:paraId="21F669CB">
      <w:pPr>
        <w:spacing w:line="335" w:lineRule="auto"/>
        <w:rPr>
          <w:rFonts w:hint="eastAsia" w:ascii="宋体" w:hAnsi="宋体" w:eastAsia="宋体" w:cs="宋体"/>
          <w:highlight w:val="none"/>
        </w:rPr>
      </w:pPr>
    </w:p>
    <w:p w14:paraId="37E8FE61">
      <w:pPr>
        <w:pStyle w:val="12"/>
        <w:spacing w:before="75" w:line="227" w:lineRule="auto"/>
        <w:ind w:left="4871"/>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企业名称（电子签章</w:t>
      </w:r>
      <w:r>
        <w:rPr>
          <w:rFonts w:hint="eastAsia" w:ascii="宋体" w:hAnsi="宋体" w:eastAsia="宋体" w:cs="宋体"/>
          <w:spacing w:val="4"/>
          <w:sz w:val="23"/>
          <w:szCs w:val="23"/>
          <w:highlight w:val="none"/>
        </w:rPr>
        <w:t>）：</w:t>
      </w:r>
    </w:p>
    <w:p w14:paraId="3F9AA54D">
      <w:pPr>
        <w:pStyle w:val="12"/>
        <w:spacing w:before="234" w:line="227" w:lineRule="auto"/>
        <w:ind w:left="4367"/>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法定代表人（负责人）或其授权代表(电子签名)：</w:t>
      </w:r>
    </w:p>
    <w:p w14:paraId="1C633CC1">
      <w:pPr>
        <w:pStyle w:val="12"/>
        <w:spacing w:before="281" w:line="228" w:lineRule="auto"/>
        <w:ind w:left="4849"/>
        <w:rPr>
          <w:rFonts w:hint="eastAsia" w:ascii="宋体" w:hAnsi="宋体" w:eastAsia="宋体" w:cs="宋体"/>
          <w:sz w:val="23"/>
          <w:szCs w:val="23"/>
          <w:highlight w:val="none"/>
        </w:rPr>
      </w:pPr>
      <w:r>
        <w:rPr>
          <w:rFonts w:hint="eastAsia" w:ascii="宋体" w:hAnsi="宋体" w:eastAsia="宋体" w:cs="宋体"/>
          <w:spacing w:val="-18"/>
          <w:sz w:val="23"/>
          <w:szCs w:val="23"/>
          <w:highlight w:val="none"/>
        </w:rPr>
        <w:t>日期：</w:t>
      </w:r>
    </w:p>
    <w:p w14:paraId="294854A9">
      <w:pPr>
        <w:pStyle w:val="12"/>
        <w:spacing w:before="128" w:line="227" w:lineRule="auto"/>
        <w:ind w:left="488"/>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注：后附监狱企业资格证明文件</w:t>
      </w:r>
    </w:p>
    <w:p w14:paraId="3C374878">
      <w:pPr>
        <w:pStyle w:val="12"/>
        <w:spacing w:before="240" w:line="340" w:lineRule="auto"/>
        <w:ind w:left="8" w:right="61" w:firstLine="586"/>
        <w:rPr>
          <w:rFonts w:hint="eastAsia" w:ascii="宋体" w:hAnsi="宋体" w:eastAsia="宋体" w:cs="宋体"/>
          <w:sz w:val="23"/>
          <w:szCs w:val="23"/>
          <w:highlight w:val="none"/>
        </w:rPr>
      </w:pPr>
      <w:r>
        <w:rPr>
          <w:rFonts w:hint="eastAsia" w:ascii="宋体" w:hAnsi="宋体" w:eastAsia="宋体" w:cs="宋体"/>
          <w:spacing w:val="11"/>
          <w:sz w:val="23"/>
          <w:szCs w:val="23"/>
          <w:highlight w:val="none"/>
        </w:rPr>
        <w:t>1.省级以上监狱管理局、戒毒管理局（含新疆生产建设</w:t>
      </w:r>
      <w:r>
        <w:rPr>
          <w:rFonts w:hint="eastAsia" w:ascii="宋体" w:hAnsi="宋体" w:eastAsia="宋体" w:cs="宋体"/>
          <w:spacing w:val="10"/>
          <w:sz w:val="23"/>
          <w:szCs w:val="23"/>
          <w:highlight w:val="none"/>
        </w:rPr>
        <w:t>兵团）出具的属于监狱企业的</w:t>
      </w:r>
      <w:r>
        <w:rPr>
          <w:rFonts w:hint="eastAsia" w:ascii="宋体" w:hAnsi="宋体" w:eastAsia="宋体" w:cs="宋体"/>
          <w:spacing w:val="-4"/>
          <w:sz w:val="23"/>
          <w:szCs w:val="23"/>
          <w:highlight w:val="none"/>
        </w:rPr>
        <w:t>证明文件；</w:t>
      </w:r>
    </w:p>
    <w:p w14:paraId="677C79CD">
      <w:pPr>
        <w:pStyle w:val="12"/>
        <w:spacing w:before="72" w:line="227" w:lineRule="auto"/>
        <w:ind w:left="577"/>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2.证明材料加盖投标人公章。</w:t>
      </w:r>
    </w:p>
    <w:p w14:paraId="3757505A">
      <w:pPr>
        <w:pStyle w:val="12"/>
        <w:spacing w:before="130" w:line="227" w:lineRule="auto"/>
        <w:ind w:left="19"/>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（若响应性文件中无上述证明文件，则在评审时不考虑对该监狱企业的</w:t>
      </w:r>
      <w:r>
        <w:rPr>
          <w:rFonts w:hint="eastAsia" w:ascii="宋体" w:hAnsi="宋体" w:eastAsia="宋体" w:cs="宋体"/>
          <w:spacing w:val="8"/>
          <w:sz w:val="23"/>
          <w:szCs w:val="23"/>
          <w:highlight w:val="none"/>
        </w:rPr>
        <w:t>相关优惠。）</w:t>
      </w:r>
    </w:p>
    <w:p w14:paraId="67F93B4F">
      <w:pPr>
        <w:pStyle w:val="12"/>
        <w:spacing w:before="113" w:line="227" w:lineRule="auto"/>
        <w:jc w:val="left"/>
        <w:rPr>
          <w:rFonts w:hint="eastAsia" w:ascii="宋体" w:hAnsi="宋体" w:eastAsia="宋体" w:cs="宋体"/>
          <w:b/>
          <w:bCs/>
          <w:spacing w:val="6"/>
          <w:sz w:val="23"/>
          <w:szCs w:val="23"/>
          <w:highlight w:val="none"/>
        </w:rPr>
        <w:sectPr>
          <w:pgSz w:w="11906" w:h="16838"/>
          <w:pgMar w:top="1091" w:right="1059" w:bottom="950" w:left="1133" w:header="1077" w:footer="790" w:gutter="0"/>
          <w:cols w:space="720" w:num="1"/>
        </w:sectPr>
      </w:pPr>
    </w:p>
    <w:p w14:paraId="6D95A79A">
      <w:pPr>
        <w:pStyle w:val="12"/>
        <w:spacing w:before="153" w:line="219" w:lineRule="auto"/>
        <w:ind w:left="2448"/>
        <w:rPr>
          <w:rFonts w:hint="eastAsia" w:ascii="宋体" w:hAnsi="宋体" w:eastAsia="宋体" w:cs="宋体"/>
          <w:highlight w:val="none"/>
        </w:rPr>
      </w:pPr>
      <w:r>
        <w:rPr>
          <w:rFonts w:hint="eastAsia" w:ascii="宋体" w:hAnsi="宋体" w:eastAsia="宋体" w:cs="宋体"/>
          <w:b/>
          <w:bCs/>
          <w:spacing w:val="1"/>
          <w:highlight w:val="none"/>
        </w:rPr>
        <w:t>3残疾人福利性单位声明函附件</w:t>
      </w:r>
      <w:r>
        <w:rPr>
          <w:rFonts w:hint="eastAsia" w:ascii="宋体" w:hAnsi="宋体" w:eastAsia="宋体" w:cs="宋体"/>
          <w:b/>
          <w:bCs/>
          <w:spacing w:val="1"/>
          <w:highlight w:val="none"/>
          <w:lang w:val="en-US" w:eastAsia="zh-CN"/>
        </w:rPr>
        <w:t>3</w:t>
      </w:r>
      <w:r>
        <w:rPr>
          <w:rFonts w:hint="eastAsia" w:ascii="宋体" w:hAnsi="宋体" w:eastAsia="宋体" w:cs="宋体"/>
          <w:b/>
          <w:bCs/>
          <w:spacing w:val="1"/>
          <w:highlight w:val="none"/>
        </w:rPr>
        <w:t>-3</w:t>
      </w:r>
    </w:p>
    <w:p w14:paraId="5679ECC1">
      <w:pPr>
        <w:spacing w:line="252" w:lineRule="auto"/>
        <w:rPr>
          <w:rFonts w:hint="eastAsia" w:ascii="宋体" w:hAnsi="宋体" w:eastAsia="宋体" w:cs="宋体"/>
          <w:highlight w:val="none"/>
        </w:rPr>
      </w:pPr>
    </w:p>
    <w:p w14:paraId="279544E8">
      <w:pPr>
        <w:spacing w:line="253" w:lineRule="auto"/>
        <w:rPr>
          <w:rFonts w:hint="eastAsia" w:ascii="宋体" w:hAnsi="宋体" w:eastAsia="宋体" w:cs="宋体"/>
          <w:highlight w:val="none"/>
        </w:rPr>
      </w:pPr>
    </w:p>
    <w:p w14:paraId="2CDAABAE">
      <w:pPr>
        <w:pStyle w:val="12"/>
        <w:spacing w:before="75" w:line="347" w:lineRule="auto"/>
        <w:ind w:left="7" w:right="9" w:firstLine="505"/>
        <w:jc w:val="both"/>
        <w:rPr>
          <w:rFonts w:hint="eastAsia" w:ascii="宋体" w:hAnsi="宋体" w:eastAsia="宋体" w:cs="宋体"/>
          <w:sz w:val="23"/>
          <w:szCs w:val="23"/>
          <w:highlight w:val="none"/>
        </w:rPr>
      </w:pPr>
      <w:r>
        <w:rPr>
          <w:rFonts w:hint="eastAsia" w:ascii="宋体" w:hAnsi="宋体" w:eastAsia="宋体" w:cs="宋体"/>
          <w:spacing w:val="19"/>
          <w:sz w:val="23"/>
          <w:szCs w:val="23"/>
          <w:highlight w:val="none"/>
        </w:rPr>
        <w:t>本单位郑重声明，根据《财政部民政部中国残疾人联合会关于促进残疾人就业政</w:t>
      </w:r>
      <w:r>
        <w:rPr>
          <w:rFonts w:hint="eastAsia" w:ascii="宋体" w:hAnsi="宋体" w:eastAsia="宋体" w:cs="宋体"/>
          <w:spacing w:val="15"/>
          <w:sz w:val="23"/>
          <w:szCs w:val="23"/>
          <w:highlight w:val="none"/>
        </w:rPr>
        <w:t>府采购政策的通知》（财库〔2017〕141号）的规定，本单位为符合条件的残疾人福利</w:t>
      </w:r>
      <w:r>
        <w:rPr>
          <w:rFonts w:hint="eastAsia" w:ascii="宋体" w:hAnsi="宋体" w:eastAsia="宋体" w:cs="宋体"/>
          <w:spacing w:val="20"/>
          <w:sz w:val="23"/>
          <w:szCs w:val="23"/>
          <w:highlight w:val="none"/>
        </w:rPr>
        <w:t>性单位，且本单位参加单位的项目采购活动提供本单位制造的货物（由本单位承担工程/提供服务</w:t>
      </w:r>
      <w:r>
        <w:rPr>
          <w:rFonts w:hint="eastAsia" w:ascii="宋体" w:hAnsi="宋体" w:eastAsia="宋体" w:cs="宋体"/>
          <w:spacing w:val="12"/>
          <w:sz w:val="23"/>
          <w:szCs w:val="23"/>
          <w:highlight w:val="none"/>
        </w:rPr>
        <w:t>），</w:t>
      </w:r>
      <w:r>
        <w:rPr>
          <w:rFonts w:hint="eastAsia" w:ascii="宋体" w:hAnsi="宋体" w:eastAsia="宋体" w:cs="宋体"/>
          <w:spacing w:val="20"/>
          <w:sz w:val="23"/>
          <w:szCs w:val="23"/>
          <w:highlight w:val="none"/>
        </w:rPr>
        <w:t>或者提供其他残疾人福利性单位制造的货物（不包括使</w:t>
      </w:r>
      <w:r>
        <w:rPr>
          <w:rFonts w:hint="eastAsia" w:ascii="宋体" w:hAnsi="宋体" w:eastAsia="宋体" w:cs="宋体"/>
          <w:spacing w:val="19"/>
          <w:sz w:val="23"/>
          <w:szCs w:val="23"/>
          <w:highlight w:val="none"/>
        </w:rPr>
        <w:t>用非</w:t>
      </w:r>
      <w:r>
        <w:rPr>
          <w:rFonts w:hint="eastAsia" w:ascii="宋体" w:hAnsi="宋体" w:eastAsia="宋体" w:cs="宋体"/>
          <w:spacing w:val="20"/>
          <w:sz w:val="23"/>
          <w:szCs w:val="23"/>
          <w:highlight w:val="none"/>
        </w:rPr>
        <w:t>残疾人福利性单位注册商标的货物）。</w:t>
      </w:r>
    </w:p>
    <w:p w14:paraId="7EB5A499">
      <w:pPr>
        <w:pStyle w:val="12"/>
        <w:spacing w:before="36" w:line="227" w:lineRule="auto"/>
        <w:ind w:left="513"/>
        <w:rPr>
          <w:rFonts w:hint="eastAsia" w:ascii="宋体" w:hAnsi="宋体" w:eastAsia="宋体" w:cs="宋体"/>
          <w:sz w:val="23"/>
          <w:szCs w:val="23"/>
          <w:highlight w:val="none"/>
        </w:rPr>
      </w:pPr>
      <w:r>
        <w:rPr>
          <w:rFonts w:hint="eastAsia" w:ascii="宋体" w:hAnsi="宋体" w:eastAsia="宋体" w:cs="宋体"/>
          <w:spacing w:val="21"/>
          <w:sz w:val="23"/>
          <w:szCs w:val="23"/>
          <w:highlight w:val="none"/>
        </w:rPr>
        <w:t>本单位对上述声明的真实性负责。如有虚假，将</w:t>
      </w:r>
      <w:r>
        <w:rPr>
          <w:rFonts w:hint="eastAsia" w:ascii="宋体" w:hAnsi="宋体" w:eastAsia="宋体" w:cs="宋体"/>
          <w:spacing w:val="20"/>
          <w:sz w:val="23"/>
          <w:szCs w:val="23"/>
          <w:highlight w:val="none"/>
        </w:rPr>
        <w:t>依法承担相应责任。</w:t>
      </w:r>
    </w:p>
    <w:p w14:paraId="0E6BACC3">
      <w:pPr>
        <w:spacing w:line="260" w:lineRule="auto"/>
        <w:rPr>
          <w:rFonts w:hint="eastAsia" w:ascii="宋体" w:hAnsi="宋体" w:eastAsia="宋体" w:cs="宋体"/>
          <w:highlight w:val="none"/>
        </w:rPr>
      </w:pPr>
    </w:p>
    <w:p w14:paraId="34B63116">
      <w:pPr>
        <w:spacing w:line="261" w:lineRule="auto"/>
        <w:rPr>
          <w:rFonts w:hint="eastAsia" w:ascii="宋体" w:hAnsi="宋体" w:eastAsia="宋体" w:cs="宋体"/>
          <w:highlight w:val="none"/>
        </w:rPr>
      </w:pPr>
    </w:p>
    <w:p w14:paraId="1C90B2AF">
      <w:pPr>
        <w:pStyle w:val="12"/>
        <w:spacing w:before="74" w:line="338" w:lineRule="auto"/>
        <w:ind w:left="5568" w:right="1443" w:hanging="15"/>
        <w:rPr>
          <w:rFonts w:hint="eastAsia" w:ascii="宋体" w:hAnsi="宋体" w:eastAsia="宋体" w:cs="宋体"/>
          <w:sz w:val="23"/>
          <w:szCs w:val="23"/>
          <w:highlight w:val="none"/>
        </w:rPr>
      </w:pPr>
      <w:r>
        <w:rPr>
          <w:rFonts w:hint="eastAsia" w:ascii="宋体" w:hAnsi="宋体" w:eastAsia="宋体" w:cs="宋体"/>
          <w:spacing w:val="15"/>
          <w:sz w:val="23"/>
          <w:szCs w:val="23"/>
          <w:highlight w:val="none"/>
        </w:rPr>
        <w:t>单位名称（电子签章</w:t>
      </w:r>
      <w:r>
        <w:rPr>
          <w:rFonts w:hint="eastAsia" w:ascii="宋体" w:hAnsi="宋体" w:eastAsia="宋体" w:cs="宋体"/>
          <w:spacing w:val="-13"/>
          <w:sz w:val="23"/>
          <w:szCs w:val="23"/>
          <w:highlight w:val="none"/>
        </w:rPr>
        <w:t>）：</w:t>
      </w:r>
      <w:r>
        <w:rPr>
          <w:rFonts w:hint="eastAsia" w:ascii="宋体" w:hAnsi="宋体" w:eastAsia="宋体" w:cs="宋体"/>
          <w:spacing w:val="-7"/>
          <w:sz w:val="23"/>
          <w:szCs w:val="23"/>
          <w:highlight w:val="none"/>
        </w:rPr>
        <w:t>日期:</w:t>
      </w:r>
    </w:p>
    <w:p w14:paraId="18831CE2">
      <w:pPr>
        <w:spacing w:line="338" w:lineRule="auto"/>
        <w:rPr>
          <w:rFonts w:hint="eastAsia" w:ascii="宋体" w:hAnsi="宋体" w:eastAsia="宋体" w:cs="宋体"/>
          <w:sz w:val="23"/>
          <w:szCs w:val="23"/>
          <w:highlight w:val="none"/>
        </w:rPr>
      </w:pPr>
    </w:p>
    <w:p w14:paraId="5C3A8664">
      <w:pPr>
        <w:pStyle w:val="12"/>
        <w:spacing w:before="83" w:line="219" w:lineRule="auto"/>
        <w:ind w:left="2937"/>
        <w:rPr>
          <w:rFonts w:hint="eastAsia" w:ascii="宋体" w:hAnsi="宋体" w:eastAsia="宋体" w:cs="宋体"/>
          <w:b/>
          <w:bCs/>
          <w:spacing w:val="-3"/>
          <w:highlight w:val="none"/>
          <w:lang w:eastAsia="zh-CN"/>
        </w:rPr>
      </w:pPr>
    </w:p>
    <w:p w14:paraId="26688FEE">
      <w:pPr>
        <w:pStyle w:val="12"/>
        <w:spacing w:before="83" w:line="219" w:lineRule="auto"/>
        <w:ind w:left="2937"/>
        <w:rPr>
          <w:rFonts w:hint="eastAsia" w:ascii="宋体" w:hAnsi="宋体" w:eastAsia="宋体" w:cs="宋体"/>
          <w:b/>
          <w:bCs/>
          <w:spacing w:val="-3"/>
          <w:highlight w:val="none"/>
          <w:lang w:eastAsia="zh-CN"/>
        </w:rPr>
      </w:pPr>
    </w:p>
    <w:p w14:paraId="770B9230">
      <w:pPr>
        <w:pStyle w:val="12"/>
        <w:spacing w:before="83" w:line="219" w:lineRule="auto"/>
        <w:ind w:left="2937"/>
        <w:rPr>
          <w:rFonts w:hint="eastAsia" w:ascii="宋体" w:hAnsi="宋体" w:eastAsia="宋体" w:cs="宋体"/>
          <w:b/>
          <w:bCs/>
          <w:spacing w:val="-3"/>
          <w:highlight w:val="none"/>
          <w:lang w:eastAsia="zh-CN"/>
        </w:rPr>
      </w:pPr>
    </w:p>
    <w:p w14:paraId="7D44724F">
      <w:pPr>
        <w:pStyle w:val="12"/>
        <w:spacing w:before="83" w:line="219" w:lineRule="auto"/>
        <w:ind w:left="2937"/>
        <w:rPr>
          <w:rFonts w:hint="eastAsia" w:ascii="宋体" w:hAnsi="宋体" w:eastAsia="宋体" w:cs="宋体"/>
          <w:b/>
          <w:bCs/>
          <w:spacing w:val="-3"/>
          <w:highlight w:val="none"/>
          <w:lang w:eastAsia="zh-CN"/>
        </w:rPr>
      </w:pPr>
    </w:p>
    <w:p w14:paraId="11A3E5A6">
      <w:pPr>
        <w:pStyle w:val="12"/>
        <w:spacing w:before="83" w:line="219" w:lineRule="auto"/>
        <w:ind w:left="2937"/>
        <w:rPr>
          <w:rFonts w:hint="eastAsia" w:ascii="宋体" w:hAnsi="宋体" w:eastAsia="宋体" w:cs="宋体"/>
          <w:b/>
          <w:bCs/>
          <w:spacing w:val="-3"/>
          <w:highlight w:val="none"/>
          <w:lang w:eastAsia="zh-CN"/>
        </w:rPr>
      </w:pPr>
    </w:p>
    <w:p w14:paraId="666F388A">
      <w:pPr>
        <w:pStyle w:val="12"/>
        <w:spacing w:before="83" w:line="219" w:lineRule="auto"/>
        <w:ind w:left="2937"/>
        <w:rPr>
          <w:rFonts w:hint="eastAsia" w:ascii="宋体" w:hAnsi="宋体" w:eastAsia="宋体" w:cs="宋体"/>
          <w:b/>
          <w:bCs/>
          <w:spacing w:val="-3"/>
          <w:highlight w:val="none"/>
          <w:lang w:eastAsia="zh-CN"/>
        </w:rPr>
      </w:pPr>
    </w:p>
    <w:p w14:paraId="2A96B686">
      <w:pPr>
        <w:pStyle w:val="12"/>
        <w:spacing w:before="83" w:line="219" w:lineRule="auto"/>
        <w:ind w:left="2937"/>
        <w:rPr>
          <w:rFonts w:hint="eastAsia" w:ascii="宋体" w:hAnsi="宋体" w:eastAsia="宋体" w:cs="宋体"/>
          <w:b/>
          <w:bCs/>
          <w:spacing w:val="-3"/>
          <w:highlight w:val="none"/>
          <w:lang w:eastAsia="zh-CN"/>
        </w:rPr>
      </w:pPr>
    </w:p>
    <w:p w14:paraId="512C5B44">
      <w:pPr>
        <w:pStyle w:val="12"/>
        <w:spacing w:before="83" w:line="219" w:lineRule="auto"/>
        <w:ind w:left="2937"/>
        <w:rPr>
          <w:rFonts w:hint="eastAsia" w:ascii="宋体" w:hAnsi="宋体" w:eastAsia="宋体" w:cs="宋体"/>
          <w:b/>
          <w:bCs/>
          <w:spacing w:val="-3"/>
          <w:highlight w:val="none"/>
          <w:lang w:eastAsia="zh-CN"/>
        </w:rPr>
      </w:pPr>
    </w:p>
    <w:p w14:paraId="439F4579">
      <w:pPr>
        <w:pStyle w:val="12"/>
        <w:spacing w:before="83" w:line="219" w:lineRule="auto"/>
        <w:ind w:left="2937"/>
        <w:rPr>
          <w:rFonts w:hint="eastAsia" w:ascii="宋体" w:hAnsi="宋体" w:eastAsia="宋体" w:cs="宋体"/>
          <w:b/>
          <w:bCs/>
          <w:spacing w:val="-3"/>
          <w:highlight w:val="none"/>
          <w:lang w:eastAsia="zh-CN"/>
        </w:rPr>
      </w:pPr>
    </w:p>
    <w:p w14:paraId="1DDAA6E2">
      <w:pPr>
        <w:pStyle w:val="12"/>
        <w:spacing w:before="83" w:line="219" w:lineRule="auto"/>
        <w:ind w:left="2937"/>
        <w:rPr>
          <w:rFonts w:hint="eastAsia" w:ascii="宋体" w:hAnsi="宋体" w:eastAsia="宋体" w:cs="宋体"/>
          <w:b/>
          <w:bCs/>
          <w:spacing w:val="-3"/>
          <w:highlight w:val="none"/>
          <w:lang w:eastAsia="zh-CN"/>
        </w:rPr>
      </w:pPr>
    </w:p>
    <w:p w14:paraId="042C405B">
      <w:pPr>
        <w:pStyle w:val="12"/>
        <w:spacing w:before="83" w:line="219" w:lineRule="auto"/>
        <w:ind w:left="2937"/>
        <w:rPr>
          <w:rFonts w:hint="eastAsia" w:ascii="宋体" w:hAnsi="宋体" w:eastAsia="宋体" w:cs="宋体"/>
          <w:b/>
          <w:bCs/>
          <w:spacing w:val="-3"/>
          <w:highlight w:val="none"/>
          <w:lang w:eastAsia="zh-CN"/>
        </w:rPr>
      </w:pPr>
    </w:p>
    <w:p w14:paraId="38514936">
      <w:pPr>
        <w:pStyle w:val="12"/>
        <w:spacing w:before="83" w:line="219" w:lineRule="auto"/>
        <w:ind w:left="2937"/>
        <w:rPr>
          <w:rFonts w:hint="eastAsia" w:ascii="宋体" w:hAnsi="宋体" w:eastAsia="宋体" w:cs="宋体"/>
          <w:b/>
          <w:bCs/>
          <w:spacing w:val="-3"/>
          <w:highlight w:val="none"/>
          <w:lang w:eastAsia="zh-CN"/>
        </w:rPr>
      </w:pPr>
    </w:p>
    <w:p w14:paraId="1CD172C0">
      <w:pPr>
        <w:pStyle w:val="12"/>
        <w:spacing w:before="83" w:line="219" w:lineRule="auto"/>
        <w:ind w:left="2937"/>
        <w:rPr>
          <w:rFonts w:hint="eastAsia" w:ascii="宋体" w:hAnsi="宋体" w:eastAsia="宋体" w:cs="宋体"/>
          <w:b/>
          <w:bCs/>
          <w:spacing w:val="-3"/>
          <w:highlight w:val="none"/>
          <w:lang w:eastAsia="zh-CN"/>
        </w:rPr>
      </w:pPr>
    </w:p>
    <w:p w14:paraId="7C11498C">
      <w:pPr>
        <w:pStyle w:val="12"/>
        <w:spacing w:before="83" w:line="219" w:lineRule="auto"/>
        <w:ind w:left="2937"/>
        <w:rPr>
          <w:rFonts w:hint="eastAsia" w:ascii="宋体" w:hAnsi="宋体" w:eastAsia="宋体" w:cs="宋体"/>
          <w:b/>
          <w:bCs/>
          <w:spacing w:val="-3"/>
          <w:highlight w:val="none"/>
          <w:lang w:eastAsia="zh-CN"/>
        </w:rPr>
      </w:pPr>
    </w:p>
    <w:p w14:paraId="3864AE40">
      <w:pPr>
        <w:pStyle w:val="12"/>
        <w:spacing w:before="83" w:line="219" w:lineRule="auto"/>
        <w:ind w:left="2937"/>
        <w:rPr>
          <w:rFonts w:hint="eastAsia" w:ascii="宋体" w:hAnsi="宋体" w:eastAsia="宋体" w:cs="宋体"/>
          <w:b/>
          <w:bCs/>
          <w:spacing w:val="-3"/>
          <w:highlight w:val="none"/>
          <w:lang w:eastAsia="zh-CN"/>
        </w:rPr>
      </w:pPr>
    </w:p>
    <w:p w14:paraId="14B9D886">
      <w:pPr>
        <w:pStyle w:val="12"/>
        <w:spacing w:before="83" w:line="219" w:lineRule="auto"/>
        <w:ind w:left="2937"/>
        <w:rPr>
          <w:rFonts w:hint="eastAsia" w:ascii="宋体" w:hAnsi="宋体" w:eastAsia="宋体" w:cs="宋体"/>
          <w:b/>
          <w:bCs/>
          <w:spacing w:val="-3"/>
          <w:highlight w:val="none"/>
          <w:lang w:eastAsia="zh-CN"/>
        </w:rPr>
      </w:pPr>
    </w:p>
    <w:p w14:paraId="32A47903">
      <w:pPr>
        <w:pStyle w:val="12"/>
        <w:spacing w:before="83" w:line="219" w:lineRule="auto"/>
        <w:ind w:left="2937"/>
        <w:rPr>
          <w:rFonts w:hint="eastAsia" w:ascii="宋体" w:hAnsi="宋体" w:eastAsia="宋体" w:cs="宋体"/>
          <w:b/>
          <w:bCs/>
          <w:spacing w:val="-3"/>
          <w:highlight w:val="none"/>
          <w:lang w:eastAsia="zh-CN"/>
        </w:rPr>
      </w:pPr>
    </w:p>
    <w:p w14:paraId="4665323F">
      <w:pPr>
        <w:pStyle w:val="12"/>
        <w:spacing w:before="83" w:line="219" w:lineRule="auto"/>
        <w:ind w:left="2937"/>
        <w:rPr>
          <w:rFonts w:hint="eastAsia" w:ascii="宋体" w:hAnsi="宋体" w:eastAsia="宋体" w:cs="宋体"/>
          <w:b/>
          <w:bCs/>
          <w:spacing w:val="-3"/>
          <w:highlight w:val="none"/>
          <w:lang w:eastAsia="zh-CN"/>
        </w:rPr>
      </w:pPr>
    </w:p>
    <w:p w14:paraId="287FE30C">
      <w:pPr>
        <w:pStyle w:val="12"/>
        <w:spacing w:before="83" w:line="219" w:lineRule="auto"/>
        <w:ind w:left="2937"/>
        <w:rPr>
          <w:rFonts w:hint="eastAsia" w:ascii="宋体" w:hAnsi="宋体" w:eastAsia="宋体" w:cs="宋体"/>
          <w:b/>
          <w:bCs/>
          <w:spacing w:val="-3"/>
          <w:highlight w:val="none"/>
          <w:lang w:eastAsia="zh-CN"/>
        </w:rPr>
      </w:pPr>
    </w:p>
    <w:p w14:paraId="5AE4C8D5">
      <w:pPr>
        <w:pStyle w:val="12"/>
        <w:spacing w:before="83" w:line="219" w:lineRule="auto"/>
        <w:ind w:left="2937"/>
        <w:rPr>
          <w:rFonts w:hint="eastAsia" w:ascii="宋体" w:hAnsi="宋体" w:eastAsia="宋体" w:cs="宋体"/>
          <w:b/>
          <w:bCs/>
          <w:spacing w:val="-3"/>
          <w:highlight w:val="none"/>
          <w:lang w:eastAsia="zh-CN"/>
        </w:rPr>
      </w:pPr>
    </w:p>
    <w:p w14:paraId="4F9A9A2D">
      <w:pPr>
        <w:pStyle w:val="12"/>
        <w:spacing w:before="83" w:line="219" w:lineRule="auto"/>
        <w:ind w:left="2937"/>
        <w:rPr>
          <w:rFonts w:hint="eastAsia" w:ascii="宋体" w:hAnsi="宋体" w:eastAsia="宋体" w:cs="宋体"/>
          <w:b/>
          <w:bCs/>
          <w:spacing w:val="-3"/>
          <w:highlight w:val="none"/>
          <w:lang w:eastAsia="zh-CN"/>
        </w:rPr>
      </w:pPr>
    </w:p>
    <w:p w14:paraId="661A99E1">
      <w:pPr>
        <w:pStyle w:val="12"/>
        <w:spacing w:before="83" w:line="219" w:lineRule="auto"/>
        <w:ind w:left="2937"/>
        <w:rPr>
          <w:rFonts w:hint="eastAsia" w:ascii="宋体" w:hAnsi="宋体" w:eastAsia="宋体" w:cs="宋体"/>
          <w:highlight w:val="none"/>
          <w:lang w:eastAsia="zh-CN"/>
        </w:rPr>
      </w:pPr>
      <w:r>
        <w:rPr>
          <w:rFonts w:hint="eastAsia" w:ascii="宋体" w:hAnsi="宋体" w:eastAsia="宋体" w:cs="宋体"/>
          <w:b/>
          <w:bCs/>
          <w:spacing w:val="-3"/>
          <w:highlight w:val="none"/>
          <w:lang w:eastAsia="zh-CN"/>
        </w:rPr>
        <w:t>四</w:t>
      </w:r>
      <w:r>
        <w:rPr>
          <w:rFonts w:hint="eastAsia" w:ascii="宋体" w:hAnsi="宋体" w:eastAsia="宋体" w:cs="宋体"/>
          <w:b/>
          <w:bCs/>
          <w:spacing w:val="-3"/>
          <w:highlight w:val="none"/>
        </w:rPr>
        <w:t>、</w:t>
      </w:r>
      <w:r>
        <w:rPr>
          <w:rFonts w:hint="eastAsia" w:ascii="宋体" w:hAnsi="宋体" w:eastAsia="宋体" w:cs="宋体"/>
          <w:b/>
          <w:bCs/>
          <w:spacing w:val="-3"/>
          <w:highlight w:val="none"/>
          <w:lang w:eastAsia="zh-CN"/>
        </w:rPr>
        <w:t>投标人</w:t>
      </w:r>
      <w:r>
        <w:rPr>
          <w:rFonts w:hint="eastAsia" w:ascii="宋体" w:hAnsi="宋体" w:eastAsia="宋体" w:cs="宋体"/>
          <w:b/>
          <w:bCs/>
          <w:spacing w:val="-3"/>
          <w:highlight w:val="none"/>
        </w:rPr>
        <w:t>承诺书</w:t>
      </w:r>
    </w:p>
    <w:p w14:paraId="68372850">
      <w:pPr>
        <w:rPr>
          <w:rFonts w:hint="eastAsia" w:ascii="宋体" w:hAnsi="宋体" w:eastAsia="宋体" w:cs="宋体"/>
          <w:highlight w:val="none"/>
        </w:rPr>
      </w:pPr>
    </w:p>
    <w:p w14:paraId="05A42C80">
      <w:pPr>
        <w:spacing w:line="360" w:lineRule="auto"/>
        <w:jc w:val="left"/>
        <w:rPr>
          <w:rFonts w:hint="eastAsia" w:ascii="Times New Roman" w:hAnsi="Times New Roman" w:eastAsia="Times New Roman" w:cs="Times New Roman"/>
          <w:color w:val="auto"/>
          <w:sz w:val="24"/>
          <w:szCs w:val="24"/>
          <w:highlight w:val="none"/>
          <w:lang w:eastAsia="zh-CN"/>
        </w:rPr>
      </w:pPr>
      <w:r>
        <w:rPr>
          <w:rFonts w:ascii="Times New Roman" w:hAnsi="Times New Roman" w:eastAsia="Times New Roman" w:cs="Times New Roman"/>
          <w:color w:val="auto"/>
          <w:sz w:val="24"/>
          <w:szCs w:val="24"/>
          <w:highlight w:val="none"/>
        </w:rPr>
        <w:t>致：</w:t>
      </w:r>
      <w:r>
        <w:rPr>
          <w:rFonts w:hint="eastAsia" w:ascii="Times New Roman" w:hAnsi="Times New Roman" w:eastAsia="Times New Roman" w:cs="Times New Roman"/>
          <w:color w:val="auto"/>
          <w:sz w:val="24"/>
          <w:szCs w:val="24"/>
          <w:highlight w:val="none"/>
          <w:lang w:eastAsia="zh-CN"/>
        </w:rPr>
        <w:t>（采购人）</w:t>
      </w:r>
    </w:p>
    <w:p w14:paraId="2E9FC9F4">
      <w:pPr>
        <w:spacing w:line="360" w:lineRule="auto"/>
        <w:ind w:firstLine="645"/>
        <w:jc w:val="left"/>
        <w:rPr>
          <w:color w:val="auto"/>
          <w:sz w:val="24"/>
          <w:szCs w:val="24"/>
          <w:highlight w:val="none"/>
        </w:rPr>
      </w:pPr>
      <w:r>
        <w:rPr>
          <w:rFonts w:ascii="Times New Roman" w:hAnsi="Times New Roman" w:eastAsia="Times New Roman" w:cs="Times New Roman"/>
          <w:color w:val="auto"/>
          <w:sz w:val="24"/>
          <w:szCs w:val="24"/>
          <w:highlight w:val="none"/>
        </w:rPr>
        <w:t>我公司自愿参加</w:t>
      </w:r>
      <w:r>
        <w:rPr>
          <w:rFonts w:ascii="Times New Roman" w:hAnsi="Times New Roman" w:eastAsia="Times New Roman" w:cs="Times New Roman"/>
          <w:color w:val="auto"/>
          <w:sz w:val="24"/>
          <w:szCs w:val="24"/>
          <w:highlight w:val="none"/>
          <w:u w:val="single"/>
        </w:rPr>
        <w:t xml:space="preserve">   （项目名称）   </w:t>
      </w:r>
      <w:r>
        <w:rPr>
          <w:rFonts w:ascii="Times New Roman" w:hAnsi="Times New Roman" w:eastAsia="Times New Roman" w:cs="Times New Roman"/>
          <w:color w:val="auto"/>
          <w:sz w:val="24"/>
          <w:szCs w:val="24"/>
          <w:highlight w:val="none"/>
        </w:rPr>
        <w:t>采购采购项目，为保证投标活动中所提供所有材料的真实性，我公司现郑重承诺如下</w:t>
      </w:r>
      <w:r>
        <w:rPr>
          <w:color w:val="auto"/>
          <w:sz w:val="24"/>
          <w:szCs w:val="24"/>
          <w:highlight w:val="none"/>
        </w:rPr>
        <w:t>：</w:t>
      </w:r>
    </w:p>
    <w:p w14:paraId="658F0A2D">
      <w:pPr>
        <w:spacing w:line="360" w:lineRule="auto"/>
        <w:ind w:firstLine="480" w:firstLineChars="200"/>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r>
        <w:rPr>
          <w:rFonts w:ascii="宋体" w:hAnsi="宋体" w:cs="宋体"/>
          <w:color w:val="auto"/>
          <w:sz w:val="24"/>
          <w:szCs w:val="24"/>
          <w:highlight w:val="none"/>
          <w:lang w:bidi="ar"/>
        </w:rPr>
        <w:t xml:space="preserve">在本次招标投标活动中所递交的全部资料（资质证书、生产能力、业绩合同、项目团队成员等）均真实、有效、准确完整，我公司随时接受并配合采购人进行原件核查及现场查验，若递交的资料及承诺存在虚构、虚假、与实际情况不符等情况，采购人有权取消我公司中标资格、终止合同，因此造成的一切后果和损失均由我公司自行承担。 </w:t>
      </w:r>
    </w:p>
    <w:p w14:paraId="0B9479F2">
      <w:pPr>
        <w:spacing w:line="360" w:lineRule="auto"/>
        <w:ind w:firstLine="480" w:firstLineChars="200"/>
        <w:rPr>
          <w:rFonts w:ascii="宋体" w:hAnsi="宋体" w:cs="宋体"/>
          <w:color w:val="auto"/>
          <w:sz w:val="24"/>
          <w:szCs w:val="24"/>
          <w:highlight w:val="none"/>
          <w:lang w:bidi="ar"/>
        </w:rPr>
      </w:pPr>
      <w:r>
        <w:rPr>
          <w:rFonts w:ascii="宋体" w:hAnsi="宋体" w:cs="宋体"/>
          <w:color w:val="auto"/>
          <w:sz w:val="24"/>
          <w:szCs w:val="24"/>
          <w:highlight w:val="none"/>
          <w:lang w:bidi="ar"/>
        </w:rPr>
        <w:t>2、</w:t>
      </w:r>
      <w:r>
        <w:rPr>
          <w:rFonts w:hint="eastAsia" w:ascii="宋体" w:hAnsi="宋体" w:cs="宋体"/>
          <w:color w:val="auto"/>
          <w:sz w:val="24"/>
          <w:szCs w:val="24"/>
          <w:highlight w:val="none"/>
          <w:lang w:bidi="ar"/>
        </w:rPr>
        <w:t>我公司在参加本项目招标活动中,不存在与参加本项目的其它投标单位负责人为同一人或者存在直接控股、管理关系。本公司对上述承诺的真实性负责。如有虚假，将依法承担相应责任。</w:t>
      </w:r>
    </w:p>
    <w:p w14:paraId="77D45177">
      <w:pPr>
        <w:spacing w:line="360" w:lineRule="auto"/>
        <w:ind w:firstLine="480" w:firstLineChars="200"/>
        <w:rPr>
          <w:rFonts w:hint="eastAsia" w:ascii="宋体" w:hAnsi="宋体" w:eastAsia="Times New Roman"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3、</w:t>
      </w:r>
      <w:r>
        <w:rPr>
          <w:rFonts w:hint="eastAsia" w:ascii="宋体" w:hAnsi="宋体" w:eastAsia="Times New Roman" w:cs="宋体"/>
          <w:color w:val="auto"/>
          <w:sz w:val="24"/>
          <w:szCs w:val="24"/>
          <w:highlight w:val="none"/>
          <w:lang w:bidi="ar"/>
        </w:rPr>
        <w:t>我公司承诺在招标活动中，不给予采购方工作人员以及招标代理机构工作人员及其亲属各种形式的商业贿赂（包括送礼金礼品、有价证券、购物券、回扣、佣金、咨询费、劳务费、赞助费、宣传费、支付旅游费用、报销各种消费凭证、宴请、娱乐等），如有上述行为，我公司及项目参与人员愿意按照《反不正当竞争法》的有关规定接受处罚。</w:t>
      </w:r>
    </w:p>
    <w:p w14:paraId="00494DBF">
      <w:pPr>
        <w:spacing w:line="360" w:lineRule="auto"/>
        <w:ind w:firstLine="480" w:firstLineChars="2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4、我单位如被查实在本项目政府采购投标活动中存在围标串标的，递交投标文件行为作为实施串通投标违法行为的关键环节,由我单位及法定代表人承担相应的法律责任，接受相应行政处罚和失信惩戒。</w:t>
      </w:r>
    </w:p>
    <w:p w14:paraId="6D61C6A5">
      <w:pPr>
        <w:spacing w:line="360" w:lineRule="auto"/>
        <w:ind w:firstLine="480" w:firstLineChars="200"/>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5、我公司</w:t>
      </w:r>
      <w:r>
        <w:rPr>
          <w:rFonts w:hint="default" w:ascii="宋体" w:hAnsi="宋体" w:eastAsia="宋体" w:cs="宋体"/>
          <w:color w:val="auto"/>
          <w:sz w:val="24"/>
          <w:szCs w:val="24"/>
          <w:highlight w:val="none"/>
          <w:lang w:val="en-US" w:eastAsia="zh-CN" w:bidi="ar"/>
        </w:rPr>
        <w:t>承诺如中标，在签订合同前向采购人提供标准包装产品一件（样品贴标签，注明品牌、产地、等级、投标单位）。中标单位样品不退，作为采购货物验收的依据</w:t>
      </w:r>
      <w:r>
        <w:rPr>
          <w:rFonts w:hint="eastAsia" w:ascii="宋体" w:hAnsi="宋体" w:eastAsia="宋体" w:cs="宋体"/>
          <w:color w:val="auto"/>
          <w:sz w:val="24"/>
          <w:szCs w:val="24"/>
          <w:highlight w:val="none"/>
          <w:lang w:val="en-US" w:eastAsia="zh-CN" w:bidi="ar"/>
        </w:rPr>
        <w:t>。</w:t>
      </w:r>
    </w:p>
    <w:p w14:paraId="0FAEBDD3">
      <w:pPr>
        <w:pStyle w:val="12"/>
        <w:keepNext w:val="0"/>
        <w:keepLines w:val="0"/>
        <w:pageBreakBefore w:val="0"/>
        <w:widowControl w:val="0"/>
        <w:kinsoku/>
        <w:wordWrap/>
        <w:overflowPunct/>
        <w:topLinePunct w:val="0"/>
        <w:autoSpaceDE/>
        <w:autoSpaceDN/>
        <w:bidi w:val="0"/>
        <w:adjustRightInd/>
        <w:snapToGrid/>
        <w:spacing w:before="155" w:line="440" w:lineRule="auto"/>
        <w:ind w:left="913" w:right="0" w:firstLine="6"/>
        <w:jc w:val="both"/>
        <w:textAlignment w:val="auto"/>
        <w:rPr>
          <w:rFonts w:hint="eastAsia" w:ascii="宋体" w:hAnsi="宋体" w:eastAsia="宋体" w:cs="宋体"/>
          <w:spacing w:val="-2"/>
          <w:sz w:val="23"/>
          <w:szCs w:val="23"/>
          <w:highlight w:val="none"/>
        </w:rPr>
      </w:pPr>
      <w:r>
        <w:rPr>
          <w:rFonts w:hint="eastAsia" w:ascii="宋体" w:hAnsi="宋体" w:eastAsia="宋体" w:cs="宋体"/>
          <w:spacing w:val="-2"/>
          <w:sz w:val="23"/>
          <w:szCs w:val="23"/>
          <w:highlight w:val="none"/>
        </w:rPr>
        <w:t>公司法定代表</w:t>
      </w:r>
      <w:r>
        <w:rPr>
          <w:rFonts w:hint="eastAsia" w:ascii="宋体" w:hAnsi="宋体" w:eastAsia="宋体" w:cs="宋体"/>
          <w:spacing w:val="-2"/>
          <w:sz w:val="23"/>
          <w:szCs w:val="23"/>
          <w:highlight w:val="none"/>
          <w:lang w:eastAsia="zh-CN"/>
        </w:rPr>
        <w:t>（</w:t>
      </w:r>
      <w:r>
        <w:rPr>
          <w:rFonts w:hint="eastAsia" w:ascii="宋体" w:hAnsi="宋体" w:eastAsia="宋体" w:cs="宋体"/>
          <w:spacing w:val="-2"/>
          <w:sz w:val="23"/>
          <w:szCs w:val="23"/>
          <w:highlight w:val="none"/>
          <w:lang w:val="en-US" w:eastAsia="zh-CN"/>
        </w:rPr>
        <w:t>签字或盖章</w:t>
      </w:r>
      <w:r>
        <w:rPr>
          <w:rFonts w:hint="eastAsia" w:ascii="宋体" w:hAnsi="宋体" w:eastAsia="宋体" w:cs="宋体"/>
          <w:spacing w:val="-2"/>
          <w:sz w:val="23"/>
          <w:szCs w:val="23"/>
          <w:highlight w:val="none"/>
          <w:lang w:eastAsia="zh-CN"/>
        </w:rPr>
        <w:t>）</w:t>
      </w:r>
      <w:r>
        <w:rPr>
          <w:rFonts w:hint="eastAsia" w:ascii="宋体" w:hAnsi="宋体" w:eastAsia="宋体" w:cs="宋体"/>
          <w:spacing w:val="-2"/>
          <w:sz w:val="23"/>
          <w:szCs w:val="23"/>
          <w:highlight w:val="none"/>
        </w:rPr>
        <w:t>：</w:t>
      </w:r>
    </w:p>
    <w:p w14:paraId="7A36D3E5">
      <w:pPr>
        <w:pStyle w:val="12"/>
        <w:keepNext w:val="0"/>
        <w:keepLines w:val="0"/>
        <w:pageBreakBefore w:val="0"/>
        <w:widowControl w:val="0"/>
        <w:kinsoku/>
        <w:wordWrap/>
        <w:overflowPunct/>
        <w:topLinePunct w:val="0"/>
        <w:autoSpaceDE/>
        <w:autoSpaceDN/>
        <w:bidi w:val="0"/>
        <w:adjustRightInd/>
        <w:snapToGrid/>
        <w:spacing w:before="155" w:line="440" w:lineRule="auto"/>
        <w:ind w:left="913" w:right="0" w:firstLine="6"/>
        <w:jc w:val="both"/>
        <w:textAlignment w:val="auto"/>
        <w:rPr>
          <w:rFonts w:hint="eastAsia" w:ascii="宋体" w:hAnsi="宋体" w:eastAsia="宋体" w:cs="宋体"/>
          <w:spacing w:val="-1"/>
          <w:sz w:val="23"/>
          <w:szCs w:val="23"/>
          <w:highlight w:val="none"/>
        </w:rPr>
      </w:pPr>
      <w:r>
        <w:rPr>
          <w:rFonts w:hint="eastAsia" w:ascii="宋体" w:hAnsi="宋体" w:eastAsia="宋体" w:cs="宋体"/>
          <w:spacing w:val="-1"/>
          <w:sz w:val="23"/>
          <w:szCs w:val="23"/>
          <w:highlight w:val="none"/>
        </w:rPr>
        <w:t>法人授权代表</w:t>
      </w:r>
      <w:r>
        <w:rPr>
          <w:rFonts w:hint="eastAsia" w:ascii="宋体" w:hAnsi="宋体" w:eastAsia="宋体" w:cs="宋体"/>
          <w:spacing w:val="-2"/>
          <w:sz w:val="23"/>
          <w:szCs w:val="23"/>
          <w:highlight w:val="none"/>
          <w:lang w:eastAsia="zh-CN"/>
        </w:rPr>
        <w:t>（</w:t>
      </w:r>
      <w:r>
        <w:rPr>
          <w:rFonts w:hint="eastAsia" w:ascii="宋体" w:hAnsi="宋体" w:eastAsia="宋体" w:cs="宋体"/>
          <w:spacing w:val="-2"/>
          <w:sz w:val="23"/>
          <w:szCs w:val="23"/>
          <w:highlight w:val="none"/>
          <w:lang w:val="en-US" w:eastAsia="zh-CN"/>
        </w:rPr>
        <w:t>签字或盖章</w:t>
      </w:r>
      <w:r>
        <w:rPr>
          <w:rFonts w:hint="eastAsia" w:ascii="宋体" w:hAnsi="宋体" w:eastAsia="宋体" w:cs="宋体"/>
          <w:spacing w:val="-2"/>
          <w:sz w:val="23"/>
          <w:szCs w:val="23"/>
          <w:highlight w:val="none"/>
          <w:lang w:eastAsia="zh-CN"/>
        </w:rPr>
        <w:t>）</w:t>
      </w:r>
      <w:r>
        <w:rPr>
          <w:rFonts w:hint="eastAsia" w:ascii="宋体" w:hAnsi="宋体" w:eastAsia="宋体" w:cs="宋体"/>
          <w:spacing w:val="-1"/>
          <w:sz w:val="23"/>
          <w:szCs w:val="23"/>
          <w:highlight w:val="none"/>
        </w:rPr>
        <w:t>：</w:t>
      </w:r>
    </w:p>
    <w:p w14:paraId="34FCDC18">
      <w:pPr>
        <w:pStyle w:val="12"/>
        <w:keepNext w:val="0"/>
        <w:keepLines w:val="0"/>
        <w:pageBreakBefore w:val="0"/>
        <w:widowControl w:val="0"/>
        <w:kinsoku/>
        <w:wordWrap/>
        <w:overflowPunct/>
        <w:topLinePunct w:val="0"/>
        <w:autoSpaceDE/>
        <w:autoSpaceDN/>
        <w:bidi w:val="0"/>
        <w:adjustRightInd/>
        <w:snapToGrid/>
        <w:spacing w:before="155" w:line="440" w:lineRule="auto"/>
        <w:ind w:left="913" w:right="0" w:firstLine="6"/>
        <w:jc w:val="both"/>
        <w:textAlignment w:val="auto"/>
        <w:rPr>
          <w:rFonts w:hint="eastAsia" w:ascii="宋体" w:hAnsi="宋体" w:eastAsia="宋体" w:cs="宋体"/>
          <w:spacing w:val="-10"/>
          <w:sz w:val="23"/>
          <w:szCs w:val="23"/>
          <w:highlight w:val="none"/>
          <w:lang w:eastAsia="zh-CN"/>
        </w:rPr>
        <w:sectPr>
          <w:headerReference r:id="rId12" w:type="default"/>
          <w:pgSz w:w="11906" w:h="16838"/>
          <w:pgMar w:top="1091" w:right="1133" w:bottom="950" w:left="1133" w:header="1077" w:footer="790" w:gutter="0"/>
          <w:cols w:space="720" w:num="1"/>
        </w:sectPr>
      </w:pPr>
      <w:r>
        <w:rPr>
          <w:rFonts w:hint="eastAsia" w:ascii="宋体" w:hAnsi="宋体" w:eastAsia="宋体" w:cs="宋体"/>
          <w:spacing w:val="-10"/>
          <w:sz w:val="23"/>
          <w:szCs w:val="23"/>
          <w:highlight w:val="none"/>
        </w:rPr>
        <w:t>日期</w:t>
      </w:r>
      <w:r>
        <w:rPr>
          <w:rFonts w:hint="eastAsia" w:ascii="宋体" w:hAnsi="宋体" w:eastAsia="宋体" w:cs="宋体"/>
          <w:spacing w:val="-10"/>
          <w:sz w:val="23"/>
          <w:szCs w:val="23"/>
          <w:highlight w:val="none"/>
          <w:lang w:eastAsia="zh-CN"/>
        </w:rPr>
        <w:t>：</w:t>
      </w:r>
    </w:p>
    <w:p w14:paraId="734CF3B2">
      <w:pPr>
        <w:pStyle w:val="12"/>
        <w:spacing w:before="83" w:line="219" w:lineRule="auto"/>
        <w:jc w:val="center"/>
        <w:rPr>
          <w:rFonts w:hint="eastAsia" w:ascii="宋体" w:hAnsi="宋体" w:eastAsia="宋体" w:cs="宋体"/>
          <w:b/>
          <w:bCs/>
          <w:spacing w:val="-3"/>
          <w:highlight w:val="none"/>
          <w:lang w:val="en-US" w:eastAsia="zh-CN"/>
        </w:rPr>
      </w:pPr>
      <w:r>
        <w:rPr>
          <w:rFonts w:hint="eastAsia" w:ascii="宋体" w:hAnsi="宋体" w:eastAsia="宋体" w:cs="宋体"/>
          <w:b/>
          <w:bCs/>
          <w:spacing w:val="-3"/>
          <w:highlight w:val="none"/>
          <w:lang w:val="en-US" w:eastAsia="zh-CN"/>
        </w:rPr>
        <w:t>五</w:t>
      </w:r>
      <w:r>
        <w:rPr>
          <w:rFonts w:hint="eastAsia" w:ascii="宋体" w:hAnsi="宋体" w:eastAsia="宋体" w:cs="宋体"/>
          <w:b/>
          <w:bCs/>
          <w:spacing w:val="-3"/>
          <w:highlight w:val="none"/>
        </w:rPr>
        <w:t>、</w:t>
      </w:r>
      <w:r>
        <w:rPr>
          <w:rFonts w:hint="eastAsia" w:ascii="宋体" w:hAnsi="宋体" w:eastAsia="宋体" w:cs="宋体"/>
          <w:b/>
          <w:bCs/>
          <w:spacing w:val="-3"/>
          <w:highlight w:val="none"/>
          <w:lang w:val="en-US" w:eastAsia="zh-CN"/>
        </w:rPr>
        <w:t>履约保函（见索即付承诺函5-1）</w:t>
      </w:r>
    </w:p>
    <w:p w14:paraId="5181FF3F">
      <w:pPr>
        <w:pStyle w:val="12"/>
        <w:spacing w:before="83" w:line="219" w:lineRule="auto"/>
        <w:ind w:left="2937"/>
        <w:rPr>
          <w:rFonts w:hint="eastAsia" w:ascii="宋体" w:hAnsi="宋体" w:eastAsia="宋体" w:cs="宋体"/>
          <w:b/>
          <w:bCs/>
          <w:spacing w:val="-3"/>
          <w:highlight w:val="none"/>
          <w:lang w:val="en-US" w:eastAsia="zh-CN"/>
        </w:rPr>
      </w:pPr>
    </w:p>
    <w:p w14:paraId="53F3B236">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致：__________（招标人）</w:t>
      </w:r>
    </w:p>
    <w:p w14:paraId="768EB0DC">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14:paraId="10D64FB2">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鉴于我方__________（投标单位名称）已参与贵方__________（</w:t>
      </w:r>
      <w:r>
        <w:rPr>
          <w:rFonts w:hint="eastAsia" w:ascii="宋体" w:hAnsi="宋体" w:cs="宋体"/>
          <w:b w:val="0"/>
          <w:bCs w:val="0"/>
          <w:spacing w:val="-3"/>
          <w:highlight w:val="none"/>
          <w:lang w:val="en-US" w:eastAsia="zh-CN"/>
        </w:rPr>
        <w:t>标项</w:t>
      </w:r>
      <w:r>
        <w:rPr>
          <w:rFonts w:hint="eastAsia" w:ascii="宋体" w:hAnsi="宋体" w:eastAsia="宋体" w:cs="宋体"/>
          <w:b w:val="0"/>
          <w:bCs w:val="0"/>
          <w:spacing w:val="-3"/>
          <w:highlight w:val="none"/>
          <w:lang w:val="en-US" w:eastAsia="zh-CN"/>
        </w:rPr>
        <w:t>名称，</w:t>
      </w:r>
      <w:r>
        <w:rPr>
          <w:rFonts w:hint="eastAsia" w:ascii="宋体" w:hAnsi="宋体" w:cs="宋体"/>
          <w:b w:val="0"/>
          <w:bCs w:val="0"/>
          <w:spacing w:val="-3"/>
          <w:highlight w:val="none"/>
          <w:lang w:val="en-US" w:eastAsia="zh-CN"/>
        </w:rPr>
        <w:t>标项编号</w:t>
      </w:r>
      <w:r>
        <w:rPr>
          <w:rFonts w:hint="eastAsia" w:ascii="宋体" w:hAnsi="宋体" w:eastAsia="宋体" w:cs="宋体"/>
          <w:b w:val="0"/>
          <w:bCs w:val="0"/>
          <w:spacing w:val="-3"/>
          <w:highlight w:val="none"/>
          <w:lang w:val="en-US" w:eastAsia="zh-CN"/>
        </w:rPr>
        <w:t>：）的投标，并中标签订相关合同。我方（投标单位名称），应承包人申请，特此出具不可撤销、无条件、见索即付履约保函，郑重承诺如下：</w:t>
      </w:r>
    </w:p>
    <w:p w14:paraId="759097F6">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14:paraId="37AFBDFE">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1. 本保函担保金额为合同金额的10%。</w:t>
      </w:r>
    </w:p>
    <w:p w14:paraId="0EFDE1B9">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2. 担保有效期：自合同签订生效之日起，至合同期满。</w:t>
      </w:r>
    </w:p>
    <w:p w14:paraId="2B964953">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3. 我方承诺见索即付：在保函有效期内，只要贵方向我方提交书面索赔通知，说明承包人未履行合同义务、构成违约，我方无需贵方提供其他佐证材料，无需经过诉讼、仲裁，无需承包人确认，在收到索赔文件后3个工作日内无条件足额支付担保款项。</w:t>
      </w:r>
    </w:p>
    <w:p w14:paraId="5CD1EB28">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4. 本保函独立于主合同，主合同变更、解除、无效，不影响本保函效力，我方放弃一切抗辩权及先诉抗辩权。</w:t>
      </w:r>
    </w:p>
    <w:p w14:paraId="0AC33076">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5. 本保函不可撤销、不可转让。</w:t>
      </w:r>
    </w:p>
    <w:p w14:paraId="405EEC71">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14:paraId="1ADAF021">
      <w:pPr>
        <w:rPr>
          <w:rFonts w:hint="eastAsia"/>
          <w:lang w:val="en-US" w:eastAsia="zh-CN"/>
        </w:rPr>
      </w:pPr>
    </w:p>
    <w:p w14:paraId="228D647D">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cs="宋体"/>
          <w:b w:val="0"/>
          <w:bCs w:val="0"/>
          <w:spacing w:val="-3"/>
          <w:highlight w:val="none"/>
          <w:lang w:val="en-US" w:eastAsia="zh-CN"/>
        </w:rPr>
        <w:t>投标</w:t>
      </w:r>
      <w:r>
        <w:rPr>
          <w:rFonts w:hint="eastAsia" w:ascii="宋体" w:hAnsi="宋体" w:eastAsia="宋体" w:cs="宋体"/>
          <w:b w:val="0"/>
          <w:bCs w:val="0"/>
          <w:spacing w:val="-3"/>
          <w:highlight w:val="none"/>
          <w:lang w:val="en-US" w:eastAsia="zh-CN"/>
        </w:rPr>
        <w:t>人（盖章）：________________</w:t>
      </w:r>
    </w:p>
    <w:p w14:paraId="4223F364">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法定代表人或授权代表（签字或盖章）：________</w:t>
      </w:r>
    </w:p>
    <w:p w14:paraId="2E44DA58">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联系电话：________________________</w:t>
      </w:r>
    </w:p>
    <w:p w14:paraId="0E9422D6">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日期：______年____月____日</w:t>
      </w:r>
    </w:p>
    <w:p w14:paraId="3DAFA05D">
      <w:pPr>
        <w:pStyle w:val="12"/>
        <w:spacing w:before="91" w:line="221" w:lineRule="auto"/>
        <w:jc w:val="center"/>
        <w:rPr>
          <w:rFonts w:hint="eastAsia" w:ascii="宋体" w:hAnsi="宋体" w:eastAsia="宋体" w:cs="宋体"/>
          <w:b/>
          <w:bCs/>
          <w:spacing w:val="-4"/>
          <w:sz w:val="28"/>
          <w:szCs w:val="28"/>
          <w:highlight w:val="none"/>
        </w:rPr>
      </w:pPr>
    </w:p>
    <w:p w14:paraId="31A30094">
      <w:pPr>
        <w:pStyle w:val="12"/>
        <w:spacing w:before="91" w:line="221" w:lineRule="auto"/>
        <w:jc w:val="center"/>
        <w:rPr>
          <w:rFonts w:hint="eastAsia" w:ascii="宋体" w:hAnsi="宋体" w:eastAsia="宋体" w:cs="宋体"/>
          <w:b/>
          <w:bCs/>
          <w:spacing w:val="-4"/>
          <w:sz w:val="28"/>
          <w:szCs w:val="28"/>
          <w:highlight w:val="none"/>
        </w:rPr>
      </w:pPr>
    </w:p>
    <w:p w14:paraId="55EBC90C">
      <w:pPr>
        <w:rPr>
          <w:rFonts w:hint="eastAsia" w:ascii="宋体" w:hAnsi="宋体" w:eastAsia="宋体" w:cs="宋体"/>
          <w:b/>
          <w:bCs/>
          <w:spacing w:val="-4"/>
          <w:sz w:val="28"/>
          <w:szCs w:val="28"/>
          <w:highlight w:val="none"/>
          <w:lang w:eastAsia="zh-CN"/>
        </w:rPr>
      </w:pPr>
      <w:r>
        <w:rPr>
          <w:rFonts w:hint="eastAsia" w:ascii="宋体" w:hAnsi="宋体" w:eastAsia="宋体" w:cs="宋体"/>
          <w:b/>
          <w:bCs/>
          <w:spacing w:val="-4"/>
          <w:sz w:val="28"/>
          <w:szCs w:val="28"/>
          <w:highlight w:val="none"/>
          <w:lang w:eastAsia="zh-CN"/>
        </w:rPr>
        <w:br w:type="page"/>
      </w:r>
    </w:p>
    <w:p w14:paraId="316B304D">
      <w:pPr>
        <w:pStyle w:val="2"/>
        <w:rPr>
          <w:rFonts w:hint="eastAsia"/>
          <w:highlight w:val="none"/>
        </w:rPr>
        <w:sectPr>
          <w:headerReference r:id="rId13" w:type="default"/>
          <w:pgSz w:w="11906" w:h="16838"/>
          <w:pgMar w:top="1091" w:right="1133" w:bottom="950" w:left="1133" w:header="1077" w:footer="790" w:gutter="0"/>
          <w:cols w:space="720" w:num="1"/>
        </w:sectPr>
      </w:pPr>
    </w:p>
    <w:p w14:paraId="5F84B378">
      <w:pPr>
        <w:pStyle w:val="12"/>
        <w:numPr>
          <w:ilvl w:val="0"/>
          <w:numId w:val="6"/>
        </w:numPr>
        <w:spacing w:before="91" w:line="221" w:lineRule="auto"/>
        <w:jc w:val="center"/>
        <w:rPr>
          <w:rFonts w:hint="eastAsia" w:ascii="宋体" w:hAnsi="宋体" w:eastAsia="宋体" w:cs="宋体"/>
          <w:b/>
          <w:bCs/>
          <w:spacing w:val="-7"/>
          <w:sz w:val="28"/>
          <w:szCs w:val="28"/>
          <w:highlight w:val="none"/>
          <w:lang w:eastAsia="zh-CN"/>
        </w:rPr>
      </w:pPr>
      <w:bookmarkStart w:id="30" w:name="_Toc3145_WPSOffice_Level1"/>
      <w:bookmarkStart w:id="31" w:name="_Toc17028_WPSOffice_Level1"/>
      <w:bookmarkStart w:id="32" w:name="_Toc27018_WPSOffice_Level1"/>
      <w:r>
        <w:rPr>
          <w:rFonts w:hint="eastAsia" w:ascii="宋体" w:hAnsi="宋体" w:eastAsia="宋体" w:cs="宋体"/>
          <w:b/>
          <w:bCs/>
          <w:spacing w:val="-4"/>
          <w:sz w:val="28"/>
          <w:szCs w:val="28"/>
          <w:highlight w:val="none"/>
        </w:rPr>
        <w:t>开标一览表</w:t>
      </w:r>
      <w:r>
        <w:rPr>
          <w:rFonts w:hint="eastAsia" w:ascii="宋体" w:hAnsi="宋体" w:eastAsia="宋体" w:cs="宋体"/>
          <w:b/>
          <w:bCs/>
          <w:spacing w:val="-4"/>
          <w:sz w:val="28"/>
          <w:szCs w:val="28"/>
          <w:highlight w:val="none"/>
          <w:lang w:eastAsia="zh-CN"/>
        </w:rPr>
        <w:t>（</w:t>
      </w:r>
      <w:r>
        <w:rPr>
          <w:rFonts w:hint="eastAsia" w:ascii="宋体" w:hAnsi="宋体" w:eastAsia="宋体" w:cs="宋体"/>
          <w:b/>
          <w:bCs/>
          <w:spacing w:val="-7"/>
          <w:sz w:val="28"/>
          <w:szCs w:val="28"/>
          <w:highlight w:val="none"/>
        </w:rPr>
        <w:t>附件</w:t>
      </w:r>
      <w:r>
        <w:rPr>
          <w:rFonts w:hint="eastAsia" w:ascii="宋体" w:hAnsi="宋体" w:eastAsia="宋体" w:cs="宋体"/>
          <w:b/>
          <w:bCs/>
          <w:spacing w:val="-7"/>
          <w:sz w:val="28"/>
          <w:szCs w:val="28"/>
          <w:highlight w:val="none"/>
          <w:lang w:val="en-US" w:eastAsia="zh-CN"/>
        </w:rPr>
        <w:t>6</w:t>
      </w:r>
      <w:r>
        <w:rPr>
          <w:rFonts w:hint="eastAsia" w:ascii="宋体" w:hAnsi="宋体" w:eastAsia="宋体" w:cs="宋体"/>
          <w:b/>
          <w:bCs/>
          <w:spacing w:val="-7"/>
          <w:sz w:val="28"/>
          <w:szCs w:val="28"/>
          <w:highlight w:val="none"/>
        </w:rPr>
        <w:t>-1</w:t>
      </w:r>
      <w:r>
        <w:rPr>
          <w:rFonts w:hint="eastAsia" w:ascii="宋体" w:hAnsi="宋体" w:eastAsia="宋体" w:cs="宋体"/>
          <w:b/>
          <w:bCs/>
          <w:spacing w:val="-7"/>
          <w:sz w:val="28"/>
          <w:szCs w:val="28"/>
          <w:highlight w:val="none"/>
          <w:lang w:eastAsia="zh-CN"/>
        </w:rPr>
        <w:t>）</w:t>
      </w:r>
    </w:p>
    <w:p w14:paraId="24D2C417">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sz w:val="23"/>
          <w:szCs w:val="23"/>
          <w:highlight w:val="none"/>
        </w:rPr>
      </w:pPr>
      <w:r>
        <w:rPr>
          <w:rFonts w:hint="eastAsia" w:ascii="宋体" w:hAnsi="宋体" w:cs="宋体"/>
          <w:sz w:val="23"/>
          <w:szCs w:val="23"/>
          <w:highlight w:val="none"/>
          <w:lang w:eastAsia="zh-CN"/>
        </w:rPr>
        <w:t>标项名称</w:t>
      </w:r>
      <w:r>
        <w:rPr>
          <w:rFonts w:hint="eastAsia" w:ascii="宋体" w:hAnsi="宋体" w:eastAsia="宋体" w:cs="宋体"/>
          <w:sz w:val="23"/>
          <w:szCs w:val="23"/>
          <w:highlight w:val="none"/>
          <w:lang w:val="en-US" w:eastAsia="zh-CN"/>
        </w:rPr>
        <w:t xml:space="preserve">                                     </w:t>
      </w:r>
      <w:r>
        <w:rPr>
          <w:rFonts w:hint="eastAsia" w:ascii="宋体" w:hAnsi="宋体" w:cs="宋体"/>
          <w:spacing w:val="-4"/>
          <w:sz w:val="23"/>
          <w:szCs w:val="23"/>
          <w:highlight w:val="none"/>
          <w:lang w:eastAsia="zh-CN"/>
        </w:rPr>
        <w:t>标项编号</w:t>
      </w:r>
      <w:r>
        <w:rPr>
          <w:rFonts w:hint="eastAsia" w:ascii="宋体" w:hAnsi="宋体" w:eastAsia="宋体" w:cs="宋体"/>
          <w:spacing w:val="-4"/>
          <w:sz w:val="23"/>
          <w:szCs w:val="23"/>
          <w:highlight w:val="none"/>
        </w:rPr>
        <w:t>：</w:t>
      </w:r>
    </w:p>
    <w:p w14:paraId="1431A79C">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b w:val="0"/>
          <w:bCs w:val="0"/>
          <w:sz w:val="23"/>
          <w:szCs w:val="23"/>
          <w:highlight w:val="none"/>
          <w:lang w:val="en-US" w:eastAsia="zh-CN"/>
        </w:rPr>
      </w:pPr>
      <w:r>
        <w:rPr>
          <w:rFonts w:hint="eastAsia" w:ascii="宋体" w:hAnsi="宋体" w:eastAsia="宋体" w:cs="宋体"/>
          <w:spacing w:val="-1"/>
          <w:sz w:val="23"/>
          <w:szCs w:val="23"/>
          <w:highlight w:val="none"/>
        </w:rPr>
        <w:t>投标单位名称：</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b w:val="0"/>
          <w:bCs w:val="0"/>
          <w:spacing w:val="6"/>
          <w:sz w:val="23"/>
          <w:szCs w:val="23"/>
          <w:highlight w:val="none"/>
        </w:rPr>
        <w:t>单位：</w:t>
      </w:r>
      <w:r>
        <w:rPr>
          <w:rFonts w:hint="eastAsia" w:ascii="宋体" w:hAnsi="宋体" w:eastAsia="宋体" w:cs="宋体"/>
          <w:b w:val="0"/>
          <w:bCs w:val="0"/>
          <w:spacing w:val="6"/>
          <w:sz w:val="23"/>
          <w:szCs w:val="23"/>
          <w:highlight w:val="none"/>
          <w:lang w:eastAsia="zh-CN"/>
        </w:rPr>
        <w:t>元</w:t>
      </w:r>
    </w:p>
    <w:p w14:paraId="722F2E29">
      <w:pPr>
        <w:numPr>
          <w:ilvl w:val="0"/>
          <w:numId w:val="0"/>
        </w:numPr>
        <w:rPr>
          <w:rFonts w:hint="eastAsia"/>
        </w:rPr>
      </w:pPr>
    </w:p>
    <w:tbl>
      <w:tblPr>
        <w:tblStyle w:val="28"/>
        <w:tblW w:w="8979"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88"/>
        <w:gridCol w:w="6091"/>
      </w:tblGrid>
      <w:tr w14:paraId="26C03B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trPr>
        <w:tc>
          <w:tcPr>
            <w:tcW w:w="2888" w:type="dxa"/>
            <w:noWrap w:val="0"/>
            <w:vAlign w:val="top"/>
          </w:tcPr>
          <w:p w14:paraId="657CB405">
            <w:pPr>
              <w:pStyle w:val="86"/>
              <w:keepNext w:val="0"/>
              <w:keepLines w:val="0"/>
              <w:suppressLineNumbers w:val="0"/>
              <w:spacing w:before="231" w:beforeAutospacing="0" w:after="0" w:afterAutospacing="0" w:line="227" w:lineRule="auto"/>
              <w:ind w:left="1151" w:right="0"/>
              <w:rPr>
                <w:rFonts w:hint="eastAsia" w:ascii="宋体" w:hAnsi="宋体" w:eastAsia="宋体" w:cs="宋体"/>
                <w:highlight w:val="none"/>
              </w:rPr>
            </w:pPr>
            <w:r>
              <w:rPr>
                <w:rFonts w:hint="eastAsia" w:ascii="宋体" w:hAnsi="宋体" w:eastAsia="宋体" w:cs="宋体"/>
                <w:b/>
                <w:bCs/>
                <w:spacing w:val="5"/>
                <w:highlight w:val="none"/>
              </w:rPr>
              <w:t>投标内容</w:t>
            </w:r>
          </w:p>
        </w:tc>
        <w:tc>
          <w:tcPr>
            <w:tcW w:w="6091" w:type="dxa"/>
            <w:noWrap w:val="0"/>
            <w:vAlign w:val="top"/>
          </w:tcPr>
          <w:p w14:paraId="5EE602D1">
            <w:pPr>
              <w:keepNext w:val="0"/>
              <w:keepLines w:val="0"/>
              <w:suppressLineNumbers w:val="0"/>
              <w:spacing w:before="0" w:beforeAutospacing="0" w:after="0" w:afterAutospacing="0"/>
              <w:ind w:left="0" w:right="0"/>
              <w:rPr>
                <w:rFonts w:hint="eastAsia" w:ascii="宋体" w:hAnsi="宋体" w:eastAsia="宋体" w:cs="宋体"/>
                <w:highlight w:val="none"/>
              </w:rPr>
            </w:pPr>
          </w:p>
        </w:tc>
      </w:tr>
      <w:tr w14:paraId="75B2ED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6" w:hRule="atLeast"/>
        </w:trPr>
        <w:tc>
          <w:tcPr>
            <w:tcW w:w="2888" w:type="dxa"/>
            <w:noWrap w:val="0"/>
            <w:vAlign w:val="top"/>
          </w:tcPr>
          <w:p w14:paraId="6E96B9F2">
            <w:pPr>
              <w:keepNext w:val="0"/>
              <w:keepLines w:val="0"/>
              <w:suppressLineNumbers w:val="0"/>
              <w:spacing w:before="0" w:beforeAutospacing="0" w:after="0" w:afterAutospacing="0" w:line="292" w:lineRule="auto"/>
              <w:ind w:left="0" w:right="0"/>
              <w:rPr>
                <w:rFonts w:hint="eastAsia" w:ascii="宋体" w:hAnsi="宋体" w:eastAsia="宋体" w:cs="宋体"/>
                <w:highlight w:val="none"/>
              </w:rPr>
            </w:pPr>
          </w:p>
          <w:p w14:paraId="2CB40ED4">
            <w:pPr>
              <w:pStyle w:val="86"/>
              <w:keepNext w:val="0"/>
              <w:keepLines w:val="0"/>
              <w:suppressLineNumbers w:val="0"/>
              <w:spacing w:before="75" w:beforeAutospacing="0" w:after="0" w:afterAutospacing="0" w:line="339" w:lineRule="auto"/>
              <w:ind w:left="1387" w:right="102" w:hanging="1264"/>
              <w:jc w:val="center"/>
              <w:rPr>
                <w:rFonts w:hint="eastAsia" w:ascii="宋体" w:hAnsi="宋体" w:eastAsia="宋体" w:cs="宋体"/>
                <w:spacing w:val="-1"/>
                <w:highlight w:val="none"/>
              </w:rPr>
            </w:pPr>
            <w:r>
              <w:rPr>
                <w:rFonts w:hint="eastAsia" w:ascii="宋体" w:hAnsi="宋体" w:eastAsia="宋体" w:cs="宋体"/>
                <w:spacing w:val="-1"/>
                <w:highlight w:val="none"/>
              </w:rPr>
              <w:t>投标报价</w:t>
            </w:r>
          </w:p>
          <w:p w14:paraId="6EA16888">
            <w:pPr>
              <w:pStyle w:val="86"/>
              <w:keepNext w:val="0"/>
              <w:keepLines w:val="0"/>
              <w:suppressLineNumbers w:val="0"/>
              <w:spacing w:before="75" w:beforeAutospacing="0" w:after="0" w:afterAutospacing="0" w:line="339" w:lineRule="auto"/>
              <w:ind w:left="1387" w:right="102" w:hanging="1264"/>
              <w:jc w:val="center"/>
              <w:rPr>
                <w:rFonts w:hint="eastAsia" w:ascii="宋体" w:hAnsi="宋体" w:eastAsia="宋体" w:cs="宋体"/>
                <w:highlight w:val="none"/>
              </w:rPr>
            </w:pPr>
            <w:r>
              <w:rPr>
                <w:rFonts w:hint="eastAsia" w:ascii="宋体" w:hAnsi="宋体" w:eastAsia="宋体" w:cs="宋体"/>
                <w:b/>
                <w:bCs/>
                <w:spacing w:val="-1"/>
                <w:highlight w:val="none"/>
              </w:rPr>
              <w:t>（各品类固定单价合</w:t>
            </w:r>
            <w:r>
              <w:rPr>
                <w:rFonts w:hint="eastAsia" w:ascii="宋体" w:hAnsi="宋体" w:eastAsia="宋体" w:cs="宋体"/>
                <w:b/>
                <w:bCs/>
                <w:spacing w:val="-3"/>
                <w:highlight w:val="none"/>
              </w:rPr>
              <w:t>计）</w:t>
            </w:r>
          </w:p>
        </w:tc>
        <w:tc>
          <w:tcPr>
            <w:tcW w:w="6091" w:type="dxa"/>
            <w:noWrap w:val="0"/>
            <w:vAlign w:val="top"/>
          </w:tcPr>
          <w:p w14:paraId="6F56480E">
            <w:pPr>
              <w:keepNext w:val="0"/>
              <w:keepLines w:val="0"/>
              <w:suppressLineNumbers w:val="0"/>
              <w:spacing w:before="0" w:beforeAutospacing="0" w:after="0" w:afterAutospacing="0"/>
              <w:ind w:left="0" w:right="0"/>
              <w:rPr>
                <w:rFonts w:hint="eastAsia" w:ascii="宋体" w:hAnsi="宋体" w:eastAsia="宋体" w:cs="宋体"/>
                <w:highlight w:val="none"/>
              </w:rPr>
            </w:pPr>
          </w:p>
        </w:tc>
      </w:tr>
      <w:tr w14:paraId="604CDF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888" w:type="dxa"/>
            <w:noWrap w:val="0"/>
            <w:vAlign w:val="center"/>
          </w:tcPr>
          <w:p w14:paraId="0959542E">
            <w:pPr>
              <w:pStyle w:val="86"/>
              <w:keepNext w:val="0"/>
              <w:keepLines w:val="0"/>
              <w:suppressLineNumbers w:val="0"/>
              <w:spacing w:before="271" w:beforeAutospacing="0" w:after="0" w:afterAutospacing="0" w:line="227" w:lineRule="auto"/>
              <w:ind w:left="1148" w:right="0"/>
              <w:jc w:val="both"/>
              <w:rPr>
                <w:rFonts w:hint="eastAsia" w:ascii="宋体" w:hAnsi="宋体" w:eastAsia="宋体" w:cs="宋体"/>
                <w:highlight w:val="none"/>
              </w:rPr>
            </w:pPr>
            <w:r>
              <w:rPr>
                <w:rFonts w:hint="eastAsia" w:ascii="宋体" w:hAnsi="宋体" w:eastAsia="宋体" w:cs="宋体"/>
                <w:spacing w:val="7"/>
                <w:highlight w:val="none"/>
              </w:rPr>
              <w:t>供货周期</w:t>
            </w:r>
          </w:p>
        </w:tc>
        <w:tc>
          <w:tcPr>
            <w:tcW w:w="6091" w:type="dxa"/>
            <w:noWrap w:val="0"/>
            <w:vAlign w:val="center"/>
          </w:tcPr>
          <w:p w14:paraId="3F5ED5E6">
            <w:pPr>
              <w:keepNext w:val="0"/>
              <w:keepLines w:val="0"/>
              <w:suppressLineNumbers w:val="0"/>
              <w:spacing w:before="0" w:beforeAutospacing="0" w:after="0" w:afterAutospacing="0"/>
              <w:ind w:left="0" w:right="0"/>
              <w:jc w:val="both"/>
              <w:rPr>
                <w:rFonts w:hint="eastAsia" w:ascii="宋体" w:hAnsi="宋体" w:eastAsia="宋体" w:cs="宋体"/>
                <w:highlight w:val="none"/>
              </w:rPr>
            </w:pPr>
            <w:r>
              <w:rPr>
                <w:rFonts w:hint="eastAsia" w:ascii="宋体" w:hAnsi="宋体" w:eastAsia="宋体" w:cs="宋体"/>
                <w:b/>
                <w:bCs/>
                <w:spacing w:val="8"/>
                <w:sz w:val="23"/>
                <w:szCs w:val="23"/>
                <w:highlight w:val="none"/>
                <w:lang w:eastAsia="zh-CN"/>
              </w:rPr>
              <w:t>自合同签订之日起</w:t>
            </w:r>
            <w:r>
              <w:rPr>
                <w:rFonts w:hint="eastAsia" w:ascii="宋体" w:hAnsi="宋体" w:eastAsia="宋体" w:cs="宋体"/>
                <w:b/>
                <w:bCs/>
                <w:spacing w:val="8"/>
                <w:sz w:val="23"/>
                <w:szCs w:val="23"/>
                <w:highlight w:val="none"/>
                <w:lang w:val="en-US" w:eastAsia="zh-CN"/>
              </w:rPr>
              <w:t>一年</w:t>
            </w:r>
            <w:r>
              <w:rPr>
                <w:rFonts w:hint="eastAsia" w:ascii="宋体" w:hAnsi="宋体" w:eastAsia="宋体" w:cs="宋体"/>
                <w:b/>
                <w:bCs/>
                <w:spacing w:val="8"/>
                <w:sz w:val="23"/>
                <w:szCs w:val="23"/>
                <w:highlight w:val="none"/>
                <w:lang w:eastAsia="zh-CN"/>
              </w:rPr>
              <w:t>。</w:t>
            </w:r>
          </w:p>
        </w:tc>
      </w:tr>
      <w:tr w14:paraId="1A1C40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trPr>
        <w:tc>
          <w:tcPr>
            <w:tcW w:w="2888" w:type="dxa"/>
            <w:noWrap w:val="0"/>
            <w:vAlign w:val="center"/>
          </w:tcPr>
          <w:p w14:paraId="190D1259">
            <w:pPr>
              <w:pStyle w:val="86"/>
              <w:keepNext w:val="0"/>
              <w:keepLines w:val="0"/>
              <w:suppressLineNumbers w:val="0"/>
              <w:spacing w:before="299"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9"/>
                <w:highlight w:val="none"/>
              </w:rPr>
              <w:t>送货地点及配送方式</w:t>
            </w:r>
          </w:p>
        </w:tc>
        <w:tc>
          <w:tcPr>
            <w:tcW w:w="6091" w:type="dxa"/>
            <w:noWrap w:val="0"/>
            <w:vAlign w:val="center"/>
          </w:tcPr>
          <w:p w14:paraId="62C65886">
            <w:pPr>
              <w:pStyle w:val="86"/>
              <w:keepNext w:val="0"/>
              <w:keepLines w:val="0"/>
              <w:suppressLineNumbers w:val="0"/>
              <w:spacing w:before="272" w:beforeAutospacing="0" w:after="0" w:afterAutospacing="0" w:line="227" w:lineRule="auto"/>
              <w:ind w:left="115" w:right="0"/>
              <w:jc w:val="both"/>
              <w:rPr>
                <w:rFonts w:hint="eastAsia" w:ascii="宋体" w:hAnsi="宋体" w:eastAsia="宋体" w:cs="宋体"/>
                <w:highlight w:val="none"/>
              </w:rPr>
            </w:pPr>
            <w:r>
              <w:rPr>
                <w:rFonts w:hint="eastAsia" w:ascii="宋体" w:hAnsi="宋体" w:eastAsia="宋体" w:cs="宋体"/>
                <w:spacing w:val="7"/>
                <w:highlight w:val="none"/>
              </w:rPr>
              <w:t>按采购人要求时间配送，按时送达采购人指定地点。</w:t>
            </w:r>
          </w:p>
        </w:tc>
      </w:tr>
      <w:tr w14:paraId="617382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3" w:hRule="atLeast"/>
        </w:trPr>
        <w:tc>
          <w:tcPr>
            <w:tcW w:w="2888" w:type="dxa"/>
            <w:noWrap w:val="0"/>
            <w:vAlign w:val="center"/>
          </w:tcPr>
          <w:p w14:paraId="37A376BB">
            <w:pPr>
              <w:pStyle w:val="86"/>
              <w:keepNext w:val="0"/>
              <w:keepLines w:val="0"/>
              <w:suppressLineNumbers w:val="0"/>
              <w:spacing w:before="300" w:beforeAutospacing="0" w:after="0" w:afterAutospacing="0" w:line="229" w:lineRule="auto"/>
              <w:ind w:left="1389" w:right="0"/>
              <w:jc w:val="both"/>
              <w:rPr>
                <w:rFonts w:hint="eastAsia" w:ascii="宋体" w:hAnsi="宋体" w:eastAsia="宋体" w:cs="宋体"/>
                <w:highlight w:val="none"/>
              </w:rPr>
            </w:pPr>
            <w:r>
              <w:rPr>
                <w:rFonts w:hint="eastAsia" w:ascii="宋体" w:hAnsi="宋体" w:eastAsia="宋体" w:cs="宋体"/>
                <w:spacing w:val="4"/>
                <w:highlight w:val="none"/>
              </w:rPr>
              <w:t>其它</w:t>
            </w:r>
          </w:p>
        </w:tc>
        <w:tc>
          <w:tcPr>
            <w:tcW w:w="6091" w:type="dxa"/>
            <w:noWrap w:val="0"/>
            <w:vAlign w:val="center"/>
          </w:tcPr>
          <w:p w14:paraId="0009F8CC">
            <w:pPr>
              <w:keepNext w:val="0"/>
              <w:keepLines w:val="0"/>
              <w:numPr>
                <w:ilvl w:val="0"/>
                <w:numId w:val="7"/>
              </w:numPr>
              <w:suppressLineNumbers w:val="0"/>
              <w:spacing w:before="0" w:beforeAutospacing="0" w:after="0" w:afterAutospacing="0"/>
              <w:ind w:right="0"/>
              <w:jc w:val="both"/>
              <w:rPr>
                <w:rFonts w:hint="eastAsia" w:ascii="宋体" w:hAnsi="宋体" w:eastAsia="宋体" w:cs="宋体"/>
                <w:b w:val="0"/>
                <w:bCs w:val="0"/>
                <w:spacing w:val="3"/>
                <w:sz w:val="23"/>
                <w:szCs w:val="23"/>
                <w:highlight w:val="none"/>
              </w:rPr>
            </w:pPr>
            <w:r>
              <w:rPr>
                <w:rFonts w:hint="eastAsia" w:ascii="宋体" w:hAnsi="宋体" w:eastAsia="宋体" w:cs="宋体"/>
                <w:b w:val="0"/>
                <w:bCs w:val="0"/>
                <w:spacing w:val="3"/>
                <w:sz w:val="23"/>
                <w:szCs w:val="23"/>
                <w:highlight w:val="none"/>
                <w:lang w:eastAsia="zh-CN"/>
              </w:rPr>
              <w:t>所有产品均按国家最新的国标标准执行。</w:t>
            </w:r>
            <w:r>
              <w:rPr>
                <w:rFonts w:hint="eastAsia" w:ascii="宋体" w:hAnsi="宋体" w:eastAsia="宋体" w:cs="宋体"/>
                <w:b w:val="0"/>
                <w:bCs w:val="0"/>
                <w:spacing w:val="3"/>
                <w:sz w:val="23"/>
                <w:szCs w:val="23"/>
                <w:highlight w:val="none"/>
              </w:rPr>
              <w:t>所有货物所剩质保期都不低于总质保期的2/3。</w:t>
            </w:r>
          </w:p>
          <w:p w14:paraId="39D4C69C">
            <w:pPr>
              <w:keepNext w:val="0"/>
              <w:keepLines w:val="0"/>
              <w:numPr>
                <w:ilvl w:val="0"/>
                <w:numId w:val="7"/>
              </w:numPr>
              <w:suppressLineNumbers w:val="0"/>
              <w:spacing w:before="0" w:beforeAutospacing="0" w:after="0" w:afterAutospacing="0"/>
              <w:ind w:right="0"/>
              <w:jc w:val="both"/>
              <w:rPr>
                <w:rFonts w:hint="eastAsia" w:ascii="宋体" w:hAnsi="宋体" w:eastAsia="宋体" w:cs="宋体"/>
                <w:highlight w:val="none"/>
                <w:lang w:eastAsia="zh-CN"/>
              </w:rPr>
            </w:pPr>
            <w:r>
              <w:rPr>
                <w:rFonts w:hint="eastAsia" w:ascii="宋体" w:hAnsi="宋体" w:eastAsia="宋体" w:cs="宋体"/>
                <w:b w:val="0"/>
                <w:bCs w:val="0"/>
                <w:spacing w:val="3"/>
                <w:sz w:val="23"/>
                <w:szCs w:val="23"/>
                <w:highlight w:val="none"/>
                <w:lang w:eastAsia="zh-CN"/>
              </w:rPr>
              <w:t>如无特殊情况，合同价不超过最高限价。</w:t>
            </w:r>
          </w:p>
        </w:tc>
      </w:tr>
    </w:tbl>
    <w:p w14:paraId="16ECBB21">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注：本表格式不得更改，投标人只能按要求填报。</w:t>
      </w:r>
    </w:p>
    <w:p w14:paraId="1DF1B381">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lang w:val="en-US" w:eastAsia="zh-CN"/>
        </w:rPr>
      </w:pPr>
    </w:p>
    <w:p w14:paraId="6382F8DC">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lang w:val="en-US" w:eastAsia="zh-CN"/>
        </w:rPr>
      </w:pPr>
    </w:p>
    <w:p w14:paraId="08BA6AEC">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lang w:val="en-US" w:eastAsia="zh-CN"/>
        </w:rPr>
      </w:pPr>
    </w:p>
    <w:p w14:paraId="053462E4">
      <w:pPr>
        <w:pStyle w:val="58"/>
        <w:tabs>
          <w:tab w:val="left" w:pos="750"/>
        </w:tabs>
        <w:adjustRightInd w:val="0"/>
        <w:snapToGrid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名称（</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w:t>
      </w:r>
    </w:p>
    <w:p w14:paraId="3E985D62">
      <w:pPr>
        <w:pStyle w:val="58"/>
        <w:tabs>
          <w:tab w:val="left" w:pos="750"/>
        </w:tabs>
        <w:adjustRightInd w:val="0"/>
        <w:snapToGrid w:val="0"/>
        <w:spacing w:line="500" w:lineRule="exact"/>
        <w:rPr>
          <w:rFonts w:hint="eastAsia" w:ascii="宋体" w:hAnsi="宋体" w:eastAsia="宋体" w:cs="宋体"/>
          <w:sz w:val="24"/>
          <w:szCs w:val="24"/>
          <w:highlight w:val="none"/>
        </w:rPr>
      </w:pPr>
    </w:p>
    <w:p w14:paraId="69B2309B">
      <w:pPr>
        <w:pStyle w:val="58"/>
        <w:tabs>
          <w:tab w:val="left" w:pos="750"/>
        </w:tabs>
        <w:adjustRightInd w:val="0"/>
        <w:snapToGrid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法定代表人（单位负责人）或其委托代理人（签字或</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w:t>
      </w:r>
    </w:p>
    <w:p w14:paraId="6507A0AB">
      <w:pPr>
        <w:pStyle w:val="58"/>
        <w:tabs>
          <w:tab w:val="left" w:pos="750"/>
        </w:tabs>
        <w:adjustRightInd w:val="0"/>
        <w:snapToGrid w:val="0"/>
        <w:spacing w:line="500" w:lineRule="exact"/>
        <w:rPr>
          <w:rFonts w:hint="eastAsia" w:ascii="宋体" w:hAnsi="宋体" w:eastAsia="宋体" w:cs="宋体"/>
          <w:sz w:val="24"/>
          <w:szCs w:val="24"/>
          <w:highlight w:val="none"/>
        </w:rPr>
      </w:pPr>
    </w:p>
    <w:p w14:paraId="25872E7C">
      <w:pPr>
        <w:pStyle w:val="58"/>
        <w:tabs>
          <w:tab w:val="left" w:pos="750"/>
        </w:tabs>
        <w:adjustRightInd w:val="0"/>
        <w:snapToGrid w:val="0"/>
        <w:spacing w:line="500" w:lineRule="exact"/>
        <w:rPr>
          <w:rFonts w:hint="eastAsia" w:ascii="宋体" w:hAnsi="宋体" w:eastAsia="宋体" w:cs="宋体"/>
          <w:sz w:val="24"/>
          <w:szCs w:val="24"/>
          <w:highlight w:val="none"/>
        </w:rPr>
        <w:sectPr>
          <w:headerReference r:id="rId14" w:type="default"/>
          <w:footerReference r:id="rId15" w:type="default"/>
          <w:pgSz w:w="11906" w:h="16838"/>
          <w:pgMar w:top="1440" w:right="1080" w:bottom="1440" w:left="1080" w:header="851" w:footer="992" w:gutter="0"/>
          <w:pgNumType w:fmt="decimal"/>
          <w:cols w:space="425" w:num="1"/>
          <w:docGrid w:type="lines" w:linePitch="312" w:charSpace="0"/>
        </w:sectPr>
      </w:pPr>
      <w:r>
        <w:rPr>
          <w:rFonts w:hint="eastAsia" w:ascii="宋体" w:hAnsi="宋体" w:eastAsia="宋体" w:cs="宋体"/>
          <w:sz w:val="24"/>
          <w:szCs w:val="24"/>
          <w:highlight w:val="none"/>
        </w:rPr>
        <w:t>日期：年月</w:t>
      </w:r>
    </w:p>
    <w:p w14:paraId="17093947">
      <w:pPr>
        <w:pStyle w:val="12"/>
        <w:spacing w:before="94" w:line="224" w:lineRule="auto"/>
        <w:rPr>
          <w:rFonts w:hint="eastAsia" w:ascii="宋体" w:hAnsi="宋体" w:eastAsia="宋体" w:cs="宋体"/>
          <w:highlight w:val="none"/>
        </w:rPr>
      </w:pPr>
      <w:r>
        <w:rPr>
          <w:rFonts w:hint="eastAsia" w:ascii="宋体" w:hAnsi="宋体" w:eastAsia="宋体" w:cs="宋体"/>
          <w:b/>
          <w:bCs/>
          <w:spacing w:val="-3"/>
          <w:sz w:val="29"/>
          <w:szCs w:val="29"/>
          <w:highlight w:val="none"/>
        </w:rPr>
        <w:t>附件</w:t>
      </w:r>
      <w:r>
        <w:rPr>
          <w:rFonts w:hint="eastAsia" w:ascii="宋体" w:hAnsi="宋体" w:eastAsia="宋体" w:cs="宋体"/>
          <w:b/>
          <w:bCs/>
          <w:spacing w:val="-3"/>
          <w:sz w:val="29"/>
          <w:szCs w:val="29"/>
          <w:highlight w:val="none"/>
          <w:lang w:val="en-US" w:eastAsia="zh-CN"/>
        </w:rPr>
        <w:t>6</w:t>
      </w:r>
      <w:r>
        <w:rPr>
          <w:rFonts w:hint="eastAsia" w:ascii="宋体" w:hAnsi="宋体" w:eastAsia="宋体" w:cs="宋体"/>
          <w:b/>
          <w:bCs/>
          <w:spacing w:val="-3"/>
          <w:sz w:val="29"/>
          <w:szCs w:val="29"/>
          <w:highlight w:val="none"/>
        </w:rPr>
        <w:t>-</w:t>
      </w:r>
      <w:r>
        <w:rPr>
          <w:rFonts w:hint="eastAsia" w:ascii="宋体" w:hAnsi="宋体" w:eastAsia="宋体" w:cs="宋体"/>
          <w:b/>
          <w:bCs/>
          <w:spacing w:val="-3"/>
          <w:sz w:val="29"/>
          <w:szCs w:val="29"/>
          <w:highlight w:val="none"/>
          <w:lang w:val="en-US" w:eastAsia="zh-CN"/>
        </w:rPr>
        <w:t>2</w:t>
      </w:r>
      <w:r>
        <w:rPr>
          <w:rFonts w:hint="eastAsia" w:ascii="宋体" w:hAnsi="宋体" w:eastAsia="宋体" w:cs="宋体"/>
          <w:b/>
          <w:bCs/>
          <w:spacing w:val="-3"/>
          <w:sz w:val="29"/>
          <w:szCs w:val="29"/>
          <w:highlight w:val="none"/>
        </w:rPr>
        <w:t>明细报价表</w:t>
      </w:r>
    </w:p>
    <w:p w14:paraId="29810053">
      <w:pPr>
        <w:pStyle w:val="12"/>
        <w:spacing w:before="94" w:line="423" w:lineRule="auto"/>
        <w:jc w:val="center"/>
        <w:rPr>
          <w:rFonts w:hint="eastAsia" w:ascii="宋体" w:hAnsi="宋体" w:eastAsia="宋体" w:cs="宋体"/>
          <w:b/>
          <w:bCs/>
          <w:spacing w:val="-1"/>
          <w:sz w:val="24"/>
          <w:szCs w:val="24"/>
          <w:highlight w:val="none"/>
        </w:rPr>
      </w:pPr>
      <w:r>
        <w:rPr>
          <w:rFonts w:hint="eastAsia" w:ascii="宋体" w:hAnsi="宋体" w:eastAsia="宋体" w:cs="宋体"/>
          <w:b/>
          <w:bCs/>
          <w:spacing w:val="-1"/>
          <w:sz w:val="24"/>
          <w:szCs w:val="24"/>
          <w:highlight w:val="none"/>
          <w:lang w:eastAsia="zh-CN"/>
        </w:rPr>
        <w:t>标项</w:t>
      </w:r>
      <w:r>
        <w:rPr>
          <w:rFonts w:hint="eastAsia" w:ascii="宋体" w:hAnsi="宋体" w:eastAsia="宋体" w:cs="宋体"/>
          <w:b/>
          <w:bCs/>
          <w:spacing w:val="-1"/>
          <w:sz w:val="24"/>
          <w:szCs w:val="24"/>
          <w:highlight w:val="none"/>
          <w:lang w:val="en-US" w:eastAsia="zh-CN"/>
        </w:rPr>
        <w:t>一</w:t>
      </w:r>
      <w:r>
        <w:rPr>
          <w:rFonts w:hint="eastAsia" w:ascii="宋体" w:hAnsi="宋体" w:eastAsia="宋体" w:cs="宋体"/>
          <w:b/>
          <w:bCs/>
          <w:spacing w:val="-1"/>
          <w:sz w:val="24"/>
          <w:szCs w:val="24"/>
          <w:highlight w:val="none"/>
        </w:rPr>
        <w:t>烤肠（一）</w:t>
      </w:r>
      <w:r>
        <w:rPr>
          <w:rFonts w:hint="eastAsia" w:ascii="宋体" w:hAnsi="宋体" w:eastAsia="宋体" w:cs="宋体"/>
          <w:b/>
          <w:bCs/>
          <w:spacing w:val="-1"/>
          <w:sz w:val="24"/>
          <w:szCs w:val="24"/>
          <w:highlight w:val="none"/>
          <w:lang w:eastAsia="zh-CN"/>
        </w:rPr>
        <w:t>、标项</w:t>
      </w:r>
      <w:r>
        <w:rPr>
          <w:rFonts w:hint="eastAsia" w:ascii="宋体" w:hAnsi="宋体" w:eastAsia="宋体" w:cs="宋体"/>
          <w:b/>
          <w:bCs/>
          <w:spacing w:val="-1"/>
          <w:sz w:val="24"/>
          <w:szCs w:val="24"/>
          <w:highlight w:val="none"/>
          <w:lang w:val="en-US" w:eastAsia="zh-CN"/>
        </w:rPr>
        <w:t>二</w:t>
      </w:r>
      <w:r>
        <w:rPr>
          <w:rFonts w:hint="eastAsia" w:ascii="宋体" w:hAnsi="宋体" w:eastAsia="宋体" w:cs="宋体"/>
          <w:b/>
          <w:bCs/>
          <w:spacing w:val="-1"/>
          <w:sz w:val="24"/>
          <w:szCs w:val="24"/>
          <w:highlight w:val="none"/>
        </w:rPr>
        <w:t>烤肠（二）明细报价表</w:t>
      </w:r>
    </w:p>
    <w:p w14:paraId="7FDCD373">
      <w:pPr>
        <w:pStyle w:val="12"/>
        <w:spacing w:line="228" w:lineRule="auto"/>
        <w:ind w:left="421"/>
        <w:rPr>
          <w:rFonts w:hint="eastAsia" w:ascii="宋体" w:hAnsi="宋体" w:eastAsia="宋体" w:cs="宋体"/>
          <w:sz w:val="23"/>
          <w:szCs w:val="23"/>
          <w:highlight w:val="none"/>
        </w:rPr>
      </w:pPr>
      <w:r>
        <w:rPr>
          <w:rFonts w:hint="eastAsia" w:ascii="宋体" w:hAnsi="宋体" w:cs="宋体"/>
          <w:sz w:val="23"/>
          <w:szCs w:val="23"/>
          <w:highlight w:val="none"/>
          <w:lang w:eastAsia="zh-CN"/>
        </w:rPr>
        <w:t>标项</w:t>
      </w:r>
      <w:r>
        <w:rPr>
          <w:rFonts w:hint="eastAsia" w:ascii="宋体" w:hAnsi="宋体" w:eastAsia="宋体" w:cs="宋体"/>
          <w:spacing w:val="-1"/>
          <w:sz w:val="23"/>
          <w:szCs w:val="23"/>
          <w:highlight w:val="none"/>
        </w:rPr>
        <w:t>名称：</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spacing w:val="-1"/>
          <w:sz w:val="23"/>
          <w:szCs w:val="23"/>
          <w:highlight w:val="none"/>
        </w:rPr>
        <w:t>投标单位名称：</w:t>
      </w:r>
    </w:p>
    <w:p w14:paraId="6F9CD038">
      <w:pPr>
        <w:pStyle w:val="12"/>
        <w:spacing w:before="157" w:line="227" w:lineRule="auto"/>
        <w:ind w:left="392"/>
        <w:rPr>
          <w:rFonts w:hint="eastAsia" w:ascii="宋体" w:hAnsi="宋体" w:eastAsia="宋体" w:cs="宋体"/>
          <w:sz w:val="23"/>
          <w:szCs w:val="23"/>
          <w:highlight w:val="none"/>
          <w:lang w:eastAsia="zh-CN"/>
        </w:rPr>
      </w:pPr>
      <w:r>
        <w:rPr>
          <w:rFonts w:hint="eastAsia" w:ascii="宋体" w:hAnsi="宋体" w:cs="宋体"/>
          <w:sz w:val="23"/>
          <w:szCs w:val="23"/>
          <w:highlight w:val="none"/>
          <w:lang w:eastAsia="zh-CN"/>
        </w:rPr>
        <w:t>标项</w:t>
      </w:r>
      <w:r>
        <w:rPr>
          <w:rFonts w:hint="eastAsia" w:ascii="宋体" w:hAnsi="宋体" w:eastAsia="宋体" w:cs="宋体"/>
          <w:sz w:val="23"/>
          <w:szCs w:val="23"/>
          <w:highlight w:val="none"/>
        </w:rPr>
        <w:t>编号：</w:t>
      </w:r>
      <w:r>
        <w:rPr>
          <w:rFonts w:hint="eastAsia" w:ascii="宋体" w:hAnsi="宋体" w:eastAsia="宋体" w:cs="宋体"/>
          <w:sz w:val="23"/>
          <w:szCs w:val="23"/>
          <w:highlight w:val="none"/>
          <w:lang w:val="en-US" w:eastAsia="zh-CN"/>
        </w:rPr>
        <w:t xml:space="preserve">                             </w:t>
      </w:r>
    </w:p>
    <w:tbl>
      <w:tblPr>
        <w:tblStyle w:val="28"/>
        <w:tblpPr w:leftFromText="180" w:rightFromText="180" w:vertAnchor="text" w:horzAnchor="page" w:tblpX="1313" w:tblpY="257"/>
        <w:tblOverlap w:val="never"/>
        <w:tblW w:w="964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2"/>
        <w:gridCol w:w="2078"/>
        <w:gridCol w:w="1629"/>
        <w:gridCol w:w="1070"/>
        <w:gridCol w:w="1258"/>
        <w:gridCol w:w="1431"/>
        <w:gridCol w:w="1202"/>
      </w:tblGrid>
      <w:tr w14:paraId="5B3B11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972" w:type="dxa"/>
            <w:noWrap w:val="0"/>
            <w:vAlign w:val="top"/>
          </w:tcPr>
          <w:p w14:paraId="29F9DE49">
            <w:pPr>
              <w:keepNext w:val="0"/>
              <w:keepLines w:val="0"/>
              <w:suppressLineNumbers w:val="0"/>
              <w:spacing w:before="0" w:beforeAutospacing="0" w:after="0" w:afterAutospacing="0" w:line="294" w:lineRule="auto"/>
              <w:ind w:left="0" w:right="0"/>
              <w:rPr>
                <w:rFonts w:hint="eastAsia" w:ascii="宋体" w:hAnsi="宋体" w:eastAsia="宋体" w:cs="宋体"/>
                <w:sz w:val="24"/>
                <w:szCs w:val="24"/>
                <w:highlight w:val="none"/>
              </w:rPr>
            </w:pPr>
          </w:p>
          <w:p w14:paraId="63F3CE98">
            <w:pPr>
              <w:pStyle w:val="86"/>
              <w:keepNext w:val="0"/>
              <w:keepLines w:val="0"/>
              <w:suppressLineNumbers w:val="0"/>
              <w:spacing w:before="74" w:beforeAutospacing="0" w:after="0" w:afterAutospacing="0" w:line="229" w:lineRule="auto"/>
              <w:ind w:left="251" w:right="0"/>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序号</w:t>
            </w:r>
          </w:p>
        </w:tc>
        <w:tc>
          <w:tcPr>
            <w:tcW w:w="2078" w:type="dxa"/>
            <w:noWrap w:val="0"/>
            <w:vAlign w:val="top"/>
          </w:tcPr>
          <w:p w14:paraId="45B28B0C">
            <w:pPr>
              <w:keepNext w:val="0"/>
              <w:keepLines w:val="0"/>
              <w:suppressLineNumbers w:val="0"/>
              <w:spacing w:before="0" w:beforeAutospacing="0" w:after="0" w:afterAutospacing="0" w:line="293" w:lineRule="auto"/>
              <w:ind w:left="0" w:right="0"/>
              <w:rPr>
                <w:rFonts w:hint="eastAsia" w:ascii="宋体" w:hAnsi="宋体" w:eastAsia="宋体" w:cs="宋体"/>
                <w:sz w:val="24"/>
                <w:szCs w:val="24"/>
                <w:highlight w:val="none"/>
              </w:rPr>
            </w:pPr>
          </w:p>
          <w:p w14:paraId="1DFE1A59">
            <w:pPr>
              <w:pStyle w:val="86"/>
              <w:keepNext w:val="0"/>
              <w:keepLines w:val="0"/>
              <w:suppressLineNumbers w:val="0"/>
              <w:spacing w:before="75" w:beforeAutospacing="0" w:after="0" w:afterAutospacing="0" w:line="227" w:lineRule="auto"/>
              <w:ind w:left="0" w:right="0"/>
              <w:jc w:val="center"/>
              <w:rPr>
                <w:rFonts w:hint="eastAsia" w:ascii="宋体" w:hAnsi="宋体" w:eastAsia="宋体" w:cs="宋体"/>
                <w:sz w:val="24"/>
                <w:szCs w:val="24"/>
                <w:highlight w:val="none"/>
              </w:rPr>
            </w:pPr>
            <w:r>
              <w:rPr>
                <w:rFonts w:hint="eastAsia"/>
                <w:spacing w:val="6"/>
                <w:highlight w:val="none"/>
                <w:lang w:eastAsia="zh-CN"/>
              </w:rPr>
              <w:t>标的物</w:t>
            </w:r>
            <w:r>
              <w:rPr>
                <w:rFonts w:hint="default"/>
                <w:spacing w:val="6"/>
                <w:highlight w:val="none"/>
              </w:rPr>
              <w:t>名称</w:t>
            </w:r>
          </w:p>
        </w:tc>
        <w:tc>
          <w:tcPr>
            <w:tcW w:w="1629" w:type="dxa"/>
            <w:noWrap w:val="0"/>
            <w:vAlign w:val="top"/>
          </w:tcPr>
          <w:p w14:paraId="370758AB">
            <w:pPr>
              <w:keepNext w:val="0"/>
              <w:keepLines w:val="0"/>
              <w:suppressLineNumbers w:val="0"/>
              <w:spacing w:before="0" w:beforeAutospacing="0" w:after="0" w:afterAutospacing="0" w:line="294" w:lineRule="auto"/>
              <w:ind w:left="0" w:right="0"/>
              <w:rPr>
                <w:rFonts w:hint="eastAsia" w:ascii="宋体" w:hAnsi="宋体" w:eastAsia="宋体" w:cs="宋体"/>
                <w:sz w:val="24"/>
                <w:szCs w:val="24"/>
                <w:highlight w:val="none"/>
              </w:rPr>
            </w:pPr>
          </w:p>
          <w:p w14:paraId="5F251569">
            <w:pPr>
              <w:pStyle w:val="86"/>
              <w:keepNext w:val="0"/>
              <w:keepLines w:val="0"/>
              <w:suppressLineNumbers w:val="0"/>
              <w:spacing w:before="75" w:beforeAutospacing="0" w:after="0" w:afterAutospacing="0" w:line="227" w:lineRule="auto"/>
              <w:ind w:left="328" w:right="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规格及型号</w:t>
            </w:r>
          </w:p>
        </w:tc>
        <w:tc>
          <w:tcPr>
            <w:tcW w:w="1070" w:type="dxa"/>
            <w:noWrap w:val="0"/>
            <w:vAlign w:val="top"/>
          </w:tcPr>
          <w:p w14:paraId="5B434BD2">
            <w:pPr>
              <w:keepNext w:val="0"/>
              <w:keepLines w:val="0"/>
              <w:suppressLineNumbers w:val="0"/>
              <w:spacing w:before="0" w:beforeAutospacing="0" w:after="0" w:afterAutospacing="0" w:line="294" w:lineRule="auto"/>
              <w:ind w:left="0" w:right="0"/>
              <w:rPr>
                <w:rFonts w:hint="eastAsia" w:ascii="宋体" w:hAnsi="宋体" w:eastAsia="宋体" w:cs="宋体"/>
                <w:sz w:val="24"/>
                <w:szCs w:val="24"/>
                <w:highlight w:val="none"/>
              </w:rPr>
            </w:pPr>
          </w:p>
          <w:p w14:paraId="2F0B76FA">
            <w:pPr>
              <w:pStyle w:val="86"/>
              <w:keepNext w:val="0"/>
              <w:keepLines w:val="0"/>
              <w:suppressLineNumbers w:val="0"/>
              <w:spacing w:before="75" w:beforeAutospacing="0" w:after="0" w:afterAutospacing="0" w:line="228" w:lineRule="auto"/>
              <w:ind w:left="304" w:right="0"/>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单位</w:t>
            </w:r>
          </w:p>
        </w:tc>
        <w:tc>
          <w:tcPr>
            <w:tcW w:w="1258" w:type="dxa"/>
            <w:noWrap w:val="0"/>
            <w:vAlign w:val="top"/>
          </w:tcPr>
          <w:p w14:paraId="444FF75C">
            <w:pPr>
              <w:keepNext w:val="0"/>
              <w:keepLines w:val="0"/>
              <w:suppressLineNumbers w:val="0"/>
              <w:spacing w:before="0" w:beforeAutospacing="0" w:after="0" w:afterAutospacing="0" w:line="294" w:lineRule="auto"/>
              <w:ind w:left="0" w:right="0"/>
              <w:rPr>
                <w:rFonts w:hint="eastAsia" w:ascii="宋体" w:hAnsi="宋体" w:eastAsia="宋体" w:cs="宋体"/>
                <w:sz w:val="24"/>
                <w:szCs w:val="24"/>
                <w:highlight w:val="none"/>
              </w:rPr>
            </w:pPr>
          </w:p>
          <w:p w14:paraId="43DF0866">
            <w:pPr>
              <w:pStyle w:val="86"/>
              <w:keepNext w:val="0"/>
              <w:keepLines w:val="0"/>
              <w:suppressLineNumbers w:val="0"/>
              <w:spacing w:before="75" w:beforeAutospacing="0" w:after="0" w:afterAutospacing="0" w:line="227" w:lineRule="auto"/>
              <w:ind w:left="398" w:right="0"/>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数量</w:t>
            </w:r>
          </w:p>
        </w:tc>
        <w:tc>
          <w:tcPr>
            <w:tcW w:w="1431" w:type="dxa"/>
            <w:noWrap w:val="0"/>
            <w:vAlign w:val="top"/>
          </w:tcPr>
          <w:p w14:paraId="51D90914">
            <w:pPr>
              <w:pStyle w:val="86"/>
              <w:keepNext w:val="0"/>
              <w:keepLines w:val="0"/>
              <w:suppressLineNumbers w:val="0"/>
              <w:spacing w:before="148" w:beforeAutospacing="0" w:after="0" w:afterAutospacing="0" w:line="293" w:lineRule="auto"/>
              <w:ind w:left="363" w:right="221" w:hanging="128"/>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综合单价</w:t>
            </w:r>
            <w:r>
              <w:rPr>
                <w:rFonts w:hint="eastAsia" w:ascii="宋体" w:hAnsi="宋体" w:eastAsia="宋体" w:cs="宋体"/>
                <w:spacing w:val="-3"/>
                <w:sz w:val="24"/>
                <w:szCs w:val="24"/>
                <w:highlight w:val="none"/>
              </w:rPr>
              <w:t>（元）</w:t>
            </w:r>
          </w:p>
        </w:tc>
        <w:tc>
          <w:tcPr>
            <w:tcW w:w="1202" w:type="dxa"/>
            <w:noWrap w:val="0"/>
            <w:vAlign w:val="top"/>
          </w:tcPr>
          <w:p w14:paraId="79C21A37">
            <w:pPr>
              <w:pStyle w:val="86"/>
              <w:keepNext w:val="0"/>
              <w:keepLines w:val="0"/>
              <w:suppressLineNumbers w:val="0"/>
              <w:spacing w:before="148" w:beforeAutospacing="0" w:after="0" w:afterAutospacing="0" w:line="293" w:lineRule="auto"/>
              <w:ind w:left="320" w:right="199" w:hanging="100"/>
              <w:rPr>
                <w:rFonts w:hint="eastAsia" w:ascii="宋体" w:hAnsi="宋体" w:eastAsia="宋体" w:cs="宋体"/>
                <w:sz w:val="24"/>
                <w:szCs w:val="24"/>
                <w:highlight w:val="none"/>
              </w:rPr>
            </w:pPr>
            <w:r>
              <w:rPr>
                <w:rFonts w:hint="eastAsia" w:ascii="宋体" w:hAnsi="宋体" w:eastAsia="宋体" w:cs="宋体"/>
                <w:sz w:val="24"/>
                <w:szCs w:val="24"/>
                <w:highlight w:val="none"/>
              </w:rPr>
              <w:t>品牌及</w:t>
            </w:r>
            <w:r>
              <w:rPr>
                <w:rFonts w:hint="eastAsia" w:ascii="宋体" w:hAnsi="宋体" w:eastAsia="宋体" w:cs="宋体"/>
                <w:spacing w:val="5"/>
                <w:sz w:val="24"/>
                <w:szCs w:val="24"/>
                <w:highlight w:val="none"/>
              </w:rPr>
              <w:t>产地</w:t>
            </w:r>
          </w:p>
        </w:tc>
      </w:tr>
      <w:tr w14:paraId="757CA1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972" w:type="dxa"/>
            <w:noWrap w:val="0"/>
            <w:vAlign w:val="center"/>
          </w:tcPr>
          <w:p w14:paraId="3D2F8B06">
            <w:pPr>
              <w:pStyle w:val="86"/>
              <w:keepNext w:val="0"/>
              <w:keepLines w:val="0"/>
              <w:suppressLineNumbers w:val="0"/>
              <w:spacing w:before="262" w:beforeAutospacing="0" w:after="0" w:afterAutospacing="0" w:line="189" w:lineRule="auto"/>
              <w:ind w:left="135"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078" w:type="dxa"/>
            <w:noWrap w:val="0"/>
            <w:vAlign w:val="center"/>
          </w:tcPr>
          <w:p w14:paraId="2E819297">
            <w:pPr>
              <w:pStyle w:val="86"/>
              <w:keepNext w:val="0"/>
              <w:keepLines w:val="0"/>
              <w:suppressLineNumbers w:val="0"/>
              <w:spacing w:before="51" w:beforeAutospacing="0" w:after="0" w:afterAutospacing="0" w:line="253" w:lineRule="auto"/>
              <w:ind w:left="863" w:right="106" w:hanging="750"/>
              <w:jc w:val="center"/>
              <w:rPr>
                <w:rFonts w:hint="eastAsia" w:ascii="宋体" w:hAnsi="宋体" w:eastAsia="宋体" w:cs="宋体"/>
                <w:b/>
                <w:bCs/>
                <w:sz w:val="24"/>
                <w:szCs w:val="24"/>
                <w:highlight w:val="none"/>
              </w:rPr>
            </w:pPr>
            <w:r>
              <w:rPr>
                <w:rFonts w:hint="eastAsia" w:ascii="宋体" w:hAnsi="宋体" w:eastAsia="宋体" w:cs="宋体"/>
                <w:b/>
                <w:bCs/>
                <w:spacing w:val="8"/>
                <w:sz w:val="24"/>
                <w:szCs w:val="24"/>
                <w:highlight w:val="none"/>
              </w:rPr>
              <w:t>脆骨烤肠</w:t>
            </w:r>
          </w:p>
        </w:tc>
        <w:tc>
          <w:tcPr>
            <w:tcW w:w="1629" w:type="dxa"/>
            <w:noWrap w:val="0"/>
            <w:vAlign w:val="center"/>
          </w:tcPr>
          <w:p w14:paraId="068F7278">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rPr>
            </w:pPr>
          </w:p>
        </w:tc>
        <w:tc>
          <w:tcPr>
            <w:tcW w:w="1070" w:type="dxa"/>
            <w:noWrap w:val="0"/>
            <w:vAlign w:val="center"/>
          </w:tcPr>
          <w:p w14:paraId="4B6FB157">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1258" w:type="dxa"/>
            <w:noWrap w:val="0"/>
            <w:vAlign w:val="center"/>
          </w:tcPr>
          <w:p w14:paraId="058FB9E0">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431" w:type="dxa"/>
            <w:noWrap w:val="0"/>
            <w:vAlign w:val="center"/>
          </w:tcPr>
          <w:p w14:paraId="71F30B65">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02" w:type="dxa"/>
            <w:noWrap w:val="0"/>
            <w:vAlign w:val="top"/>
          </w:tcPr>
          <w:p w14:paraId="226E1823">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14:paraId="2905E1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972" w:type="dxa"/>
            <w:noWrap w:val="0"/>
            <w:vAlign w:val="center"/>
          </w:tcPr>
          <w:p w14:paraId="15FCC544">
            <w:pPr>
              <w:pStyle w:val="86"/>
              <w:keepNext w:val="0"/>
              <w:keepLines w:val="0"/>
              <w:suppressLineNumbers w:val="0"/>
              <w:spacing w:before="263" w:beforeAutospacing="0" w:after="0" w:afterAutospacing="0" w:line="188" w:lineRule="auto"/>
              <w:ind w:left="12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2078" w:type="dxa"/>
            <w:noWrap w:val="0"/>
            <w:vAlign w:val="center"/>
          </w:tcPr>
          <w:p w14:paraId="795A2778">
            <w:pPr>
              <w:pStyle w:val="86"/>
              <w:keepNext w:val="0"/>
              <w:keepLines w:val="0"/>
              <w:suppressLineNumbers w:val="0"/>
              <w:spacing w:before="54" w:beforeAutospacing="0" w:after="0" w:afterAutospacing="0" w:line="252" w:lineRule="auto"/>
              <w:ind w:left="863" w:right="106" w:hanging="748"/>
              <w:jc w:val="center"/>
              <w:rPr>
                <w:rFonts w:hint="eastAsia" w:ascii="宋体" w:hAnsi="宋体" w:eastAsia="宋体" w:cs="宋体"/>
                <w:b/>
                <w:bCs/>
                <w:sz w:val="24"/>
                <w:szCs w:val="24"/>
                <w:highlight w:val="none"/>
              </w:rPr>
            </w:pPr>
            <w:r>
              <w:rPr>
                <w:rFonts w:hint="eastAsia" w:ascii="宋体" w:hAnsi="宋体" w:eastAsia="宋体" w:cs="宋体"/>
                <w:b/>
                <w:bCs/>
                <w:spacing w:val="2"/>
                <w:sz w:val="24"/>
                <w:szCs w:val="24"/>
                <w:highlight w:val="none"/>
                <w:lang w:eastAsia="zh-CN"/>
              </w:rPr>
              <w:t>玉米</w:t>
            </w:r>
            <w:r>
              <w:rPr>
                <w:rFonts w:hint="eastAsia" w:ascii="宋体" w:hAnsi="宋体" w:eastAsia="宋体" w:cs="宋体"/>
                <w:b/>
                <w:bCs/>
                <w:spacing w:val="2"/>
                <w:sz w:val="24"/>
                <w:szCs w:val="24"/>
                <w:highlight w:val="none"/>
              </w:rPr>
              <w:t>烤肠</w:t>
            </w:r>
          </w:p>
        </w:tc>
        <w:tc>
          <w:tcPr>
            <w:tcW w:w="1629" w:type="dxa"/>
            <w:noWrap w:val="0"/>
            <w:vAlign w:val="center"/>
          </w:tcPr>
          <w:p w14:paraId="41F714BC">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rPr>
            </w:pPr>
          </w:p>
        </w:tc>
        <w:tc>
          <w:tcPr>
            <w:tcW w:w="1070" w:type="dxa"/>
            <w:noWrap w:val="0"/>
            <w:vAlign w:val="center"/>
          </w:tcPr>
          <w:p w14:paraId="1BDDA1D5">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1258" w:type="dxa"/>
            <w:noWrap w:val="0"/>
            <w:vAlign w:val="center"/>
          </w:tcPr>
          <w:p w14:paraId="26D5E1FE">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431" w:type="dxa"/>
            <w:noWrap w:val="0"/>
            <w:vAlign w:val="center"/>
          </w:tcPr>
          <w:p w14:paraId="52202759">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02" w:type="dxa"/>
            <w:noWrap w:val="0"/>
            <w:vAlign w:val="top"/>
          </w:tcPr>
          <w:p w14:paraId="731EFF89">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14:paraId="041167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972" w:type="dxa"/>
            <w:noWrap w:val="0"/>
            <w:vAlign w:val="center"/>
          </w:tcPr>
          <w:p w14:paraId="1EF2D416">
            <w:pPr>
              <w:pStyle w:val="86"/>
              <w:keepNext w:val="0"/>
              <w:keepLines w:val="0"/>
              <w:suppressLineNumbers w:val="0"/>
              <w:spacing w:before="263" w:beforeAutospacing="0" w:after="0" w:afterAutospacing="0" w:line="189" w:lineRule="auto"/>
              <w:ind w:left="122"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2078" w:type="dxa"/>
            <w:noWrap w:val="0"/>
            <w:vAlign w:val="center"/>
          </w:tcPr>
          <w:p w14:paraId="2251CBA9">
            <w:pPr>
              <w:pStyle w:val="86"/>
              <w:keepNext w:val="0"/>
              <w:keepLines w:val="0"/>
              <w:suppressLineNumbers w:val="0"/>
              <w:spacing w:before="56" w:beforeAutospacing="0" w:after="0" w:afterAutospacing="0" w:line="251" w:lineRule="auto"/>
              <w:ind w:left="863" w:right="106" w:hanging="748"/>
              <w:jc w:val="center"/>
              <w:rPr>
                <w:rFonts w:hint="eastAsia" w:ascii="宋体" w:hAnsi="宋体" w:eastAsia="宋体" w:cs="宋体"/>
                <w:b/>
                <w:bCs/>
                <w:sz w:val="24"/>
                <w:szCs w:val="24"/>
                <w:highlight w:val="none"/>
              </w:rPr>
            </w:pPr>
            <w:r>
              <w:rPr>
                <w:rFonts w:hint="eastAsia" w:ascii="宋体" w:hAnsi="宋体" w:eastAsia="宋体" w:cs="宋体"/>
                <w:b/>
                <w:bCs/>
                <w:spacing w:val="8"/>
                <w:sz w:val="24"/>
                <w:szCs w:val="24"/>
                <w:highlight w:val="none"/>
              </w:rPr>
              <w:t>香嫩烤肠</w:t>
            </w:r>
          </w:p>
        </w:tc>
        <w:tc>
          <w:tcPr>
            <w:tcW w:w="1629" w:type="dxa"/>
            <w:noWrap w:val="0"/>
            <w:vAlign w:val="center"/>
          </w:tcPr>
          <w:p w14:paraId="0EB1B4E4">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rPr>
            </w:pPr>
          </w:p>
        </w:tc>
        <w:tc>
          <w:tcPr>
            <w:tcW w:w="1070" w:type="dxa"/>
            <w:noWrap w:val="0"/>
            <w:vAlign w:val="center"/>
          </w:tcPr>
          <w:p w14:paraId="58A6DC42">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kg</w:t>
            </w:r>
          </w:p>
        </w:tc>
        <w:tc>
          <w:tcPr>
            <w:tcW w:w="1258" w:type="dxa"/>
            <w:noWrap w:val="0"/>
            <w:vAlign w:val="center"/>
          </w:tcPr>
          <w:p w14:paraId="40B951C2">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431" w:type="dxa"/>
            <w:noWrap w:val="0"/>
            <w:vAlign w:val="center"/>
          </w:tcPr>
          <w:p w14:paraId="5BD2876C">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02" w:type="dxa"/>
            <w:noWrap w:val="0"/>
            <w:vAlign w:val="top"/>
          </w:tcPr>
          <w:p w14:paraId="6AE52814">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14:paraId="65538D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972" w:type="dxa"/>
            <w:noWrap w:val="0"/>
            <w:vAlign w:val="center"/>
          </w:tcPr>
          <w:p w14:paraId="17FB8826">
            <w:pPr>
              <w:pStyle w:val="86"/>
              <w:keepNext w:val="0"/>
              <w:keepLines w:val="0"/>
              <w:suppressLineNumbers w:val="0"/>
              <w:spacing w:before="143" w:beforeAutospacing="0" w:after="0" w:afterAutospacing="0" w:line="188" w:lineRule="auto"/>
              <w:ind w:left="116"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2078" w:type="dxa"/>
            <w:noWrap w:val="0"/>
            <w:vAlign w:val="center"/>
          </w:tcPr>
          <w:p w14:paraId="14759AAA">
            <w:pPr>
              <w:pStyle w:val="86"/>
              <w:keepNext w:val="0"/>
              <w:keepLines w:val="0"/>
              <w:suppressLineNumbers w:val="0"/>
              <w:spacing w:before="105" w:beforeAutospacing="0" w:after="0" w:afterAutospacing="0" w:line="227" w:lineRule="auto"/>
              <w:ind w:left="151" w:right="0"/>
              <w:jc w:val="center"/>
              <w:rPr>
                <w:rFonts w:hint="eastAsia" w:ascii="宋体" w:hAnsi="宋体" w:eastAsia="宋体" w:cs="宋体"/>
                <w:b/>
                <w:bCs/>
                <w:sz w:val="24"/>
                <w:szCs w:val="24"/>
                <w:highlight w:val="none"/>
                <w:lang w:eastAsia="zh-CN"/>
              </w:rPr>
            </w:pPr>
            <w:r>
              <w:rPr>
                <w:rFonts w:hint="eastAsia" w:ascii="宋体" w:hAnsi="宋体" w:eastAsia="宋体" w:cs="宋体"/>
                <w:b/>
                <w:bCs/>
                <w:spacing w:val="3"/>
                <w:sz w:val="24"/>
                <w:szCs w:val="24"/>
                <w:highlight w:val="none"/>
              </w:rPr>
              <w:t>胡椒味</w:t>
            </w:r>
            <w:r>
              <w:rPr>
                <w:rFonts w:hint="eastAsia" w:ascii="宋体" w:hAnsi="宋体" w:eastAsia="宋体" w:cs="宋体"/>
                <w:b/>
                <w:bCs/>
                <w:spacing w:val="3"/>
                <w:sz w:val="24"/>
                <w:szCs w:val="24"/>
                <w:highlight w:val="none"/>
                <w:lang w:eastAsia="zh-CN"/>
              </w:rPr>
              <w:t>烤肠</w:t>
            </w:r>
          </w:p>
        </w:tc>
        <w:tc>
          <w:tcPr>
            <w:tcW w:w="1629" w:type="dxa"/>
            <w:noWrap w:val="0"/>
            <w:vAlign w:val="center"/>
          </w:tcPr>
          <w:p w14:paraId="5CC8CCA8">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rPr>
            </w:pPr>
          </w:p>
        </w:tc>
        <w:tc>
          <w:tcPr>
            <w:tcW w:w="1070" w:type="dxa"/>
            <w:noWrap w:val="0"/>
            <w:vAlign w:val="center"/>
          </w:tcPr>
          <w:p w14:paraId="06B2D7C0">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kg</w:t>
            </w:r>
          </w:p>
        </w:tc>
        <w:tc>
          <w:tcPr>
            <w:tcW w:w="1258" w:type="dxa"/>
            <w:noWrap w:val="0"/>
            <w:vAlign w:val="center"/>
          </w:tcPr>
          <w:p w14:paraId="084ADE03">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431" w:type="dxa"/>
            <w:noWrap w:val="0"/>
            <w:vAlign w:val="center"/>
          </w:tcPr>
          <w:p w14:paraId="447B9B05">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02" w:type="dxa"/>
            <w:noWrap w:val="0"/>
            <w:vAlign w:val="top"/>
          </w:tcPr>
          <w:p w14:paraId="1A0F533B">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14:paraId="3BF351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972" w:type="dxa"/>
            <w:noWrap w:val="0"/>
            <w:vAlign w:val="center"/>
          </w:tcPr>
          <w:p w14:paraId="559BFEAF">
            <w:pPr>
              <w:pStyle w:val="86"/>
              <w:keepNext w:val="0"/>
              <w:keepLines w:val="0"/>
              <w:suppressLineNumbers w:val="0"/>
              <w:spacing w:before="266" w:beforeAutospacing="0" w:after="0" w:afterAutospacing="0" w:line="187" w:lineRule="auto"/>
              <w:ind w:left="122"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2078" w:type="dxa"/>
            <w:noWrap w:val="0"/>
            <w:vAlign w:val="center"/>
          </w:tcPr>
          <w:p w14:paraId="5DF81DD1">
            <w:pPr>
              <w:pStyle w:val="86"/>
              <w:keepNext w:val="0"/>
              <w:keepLines w:val="0"/>
              <w:suppressLineNumbers w:val="0"/>
              <w:spacing w:before="56" w:beforeAutospacing="0" w:after="0" w:afterAutospacing="0" w:line="251" w:lineRule="auto"/>
              <w:ind w:left="922" w:right="106" w:hanging="786"/>
              <w:jc w:val="center"/>
              <w:rPr>
                <w:rFonts w:hint="eastAsia" w:ascii="宋体" w:hAnsi="宋体" w:eastAsia="宋体" w:cs="宋体"/>
                <w:b/>
                <w:bCs/>
                <w:sz w:val="24"/>
                <w:szCs w:val="24"/>
                <w:highlight w:val="none"/>
                <w:lang w:eastAsia="zh-CN"/>
              </w:rPr>
            </w:pPr>
            <w:r>
              <w:rPr>
                <w:rFonts w:hint="eastAsia" w:ascii="宋体" w:hAnsi="宋体" w:eastAsia="宋体" w:cs="宋体"/>
                <w:b/>
                <w:bCs/>
                <w:spacing w:val="-1"/>
                <w:sz w:val="24"/>
                <w:szCs w:val="24"/>
                <w:highlight w:val="none"/>
              </w:rPr>
              <w:t>肉块</w:t>
            </w:r>
            <w:r>
              <w:rPr>
                <w:rFonts w:hint="eastAsia" w:ascii="宋体" w:hAnsi="宋体" w:eastAsia="宋体" w:cs="宋体"/>
                <w:b/>
                <w:bCs/>
                <w:spacing w:val="-1"/>
                <w:sz w:val="24"/>
                <w:szCs w:val="24"/>
                <w:highlight w:val="none"/>
                <w:lang w:eastAsia="zh-CN"/>
              </w:rPr>
              <w:t>烤肠</w:t>
            </w:r>
          </w:p>
        </w:tc>
        <w:tc>
          <w:tcPr>
            <w:tcW w:w="1629" w:type="dxa"/>
            <w:noWrap w:val="0"/>
            <w:vAlign w:val="center"/>
          </w:tcPr>
          <w:p w14:paraId="2A013DA5">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rPr>
            </w:pPr>
          </w:p>
        </w:tc>
        <w:tc>
          <w:tcPr>
            <w:tcW w:w="1070" w:type="dxa"/>
            <w:noWrap w:val="0"/>
            <w:vAlign w:val="center"/>
          </w:tcPr>
          <w:p w14:paraId="5745FFA8">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kg</w:t>
            </w:r>
          </w:p>
        </w:tc>
        <w:tc>
          <w:tcPr>
            <w:tcW w:w="1258" w:type="dxa"/>
            <w:noWrap w:val="0"/>
            <w:vAlign w:val="center"/>
          </w:tcPr>
          <w:p w14:paraId="480A06B7">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431" w:type="dxa"/>
            <w:noWrap w:val="0"/>
            <w:vAlign w:val="center"/>
          </w:tcPr>
          <w:p w14:paraId="308C3106">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02" w:type="dxa"/>
            <w:noWrap w:val="0"/>
            <w:vAlign w:val="top"/>
          </w:tcPr>
          <w:p w14:paraId="45FFBA08">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14:paraId="67B80E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3050" w:type="dxa"/>
            <w:gridSpan w:val="2"/>
            <w:noWrap w:val="0"/>
            <w:vAlign w:val="top"/>
          </w:tcPr>
          <w:p w14:paraId="786F04E8">
            <w:pPr>
              <w:pStyle w:val="86"/>
              <w:keepNext w:val="0"/>
              <w:keepLines w:val="0"/>
              <w:suppressLineNumbers w:val="0"/>
              <w:spacing w:before="152" w:beforeAutospacing="0" w:after="0" w:afterAutospacing="0" w:line="227" w:lineRule="auto"/>
              <w:ind w:left="118" w:right="0"/>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合计金额（小写）</w:t>
            </w:r>
          </w:p>
        </w:tc>
        <w:tc>
          <w:tcPr>
            <w:tcW w:w="6590" w:type="dxa"/>
            <w:gridSpan w:val="5"/>
            <w:noWrap w:val="0"/>
            <w:vAlign w:val="top"/>
          </w:tcPr>
          <w:p w14:paraId="6CDD9E7C">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14:paraId="73CD31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3050" w:type="dxa"/>
            <w:gridSpan w:val="2"/>
            <w:noWrap w:val="0"/>
            <w:vAlign w:val="top"/>
          </w:tcPr>
          <w:p w14:paraId="3E4A0718">
            <w:pPr>
              <w:pStyle w:val="86"/>
              <w:keepNext w:val="0"/>
              <w:keepLines w:val="0"/>
              <w:suppressLineNumbers w:val="0"/>
              <w:spacing w:before="153" w:beforeAutospacing="0" w:after="0" w:afterAutospacing="0" w:line="227" w:lineRule="auto"/>
              <w:ind w:left="118" w:right="0"/>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合计金额（大写）：</w:t>
            </w:r>
          </w:p>
        </w:tc>
        <w:tc>
          <w:tcPr>
            <w:tcW w:w="6590" w:type="dxa"/>
            <w:gridSpan w:val="5"/>
            <w:noWrap w:val="0"/>
            <w:vAlign w:val="top"/>
          </w:tcPr>
          <w:p w14:paraId="0F6ED18A">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14:paraId="63693C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3050" w:type="dxa"/>
            <w:gridSpan w:val="2"/>
            <w:noWrap w:val="0"/>
            <w:vAlign w:val="top"/>
          </w:tcPr>
          <w:p w14:paraId="5F39288D">
            <w:pPr>
              <w:pStyle w:val="86"/>
              <w:keepNext w:val="0"/>
              <w:keepLines w:val="0"/>
              <w:suppressLineNumbers w:val="0"/>
              <w:spacing w:before="157" w:beforeAutospacing="0" w:after="0" w:afterAutospacing="0" w:line="229" w:lineRule="auto"/>
              <w:ind w:left="120" w:right="0"/>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备注</w:t>
            </w:r>
          </w:p>
        </w:tc>
        <w:tc>
          <w:tcPr>
            <w:tcW w:w="6590" w:type="dxa"/>
            <w:gridSpan w:val="5"/>
            <w:noWrap w:val="0"/>
            <w:vAlign w:val="top"/>
          </w:tcPr>
          <w:p w14:paraId="42E018BA">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bl>
    <w:p w14:paraId="431256F0">
      <w:pPr>
        <w:spacing w:line="109" w:lineRule="auto"/>
        <w:rPr>
          <w:rFonts w:hint="eastAsia" w:ascii="宋体" w:hAnsi="宋体" w:eastAsia="宋体" w:cs="宋体"/>
          <w:sz w:val="2"/>
          <w:highlight w:val="none"/>
        </w:rPr>
      </w:pPr>
    </w:p>
    <w:p w14:paraId="1C132DAA">
      <w:pPr>
        <w:pStyle w:val="12"/>
        <w:spacing w:before="145" w:line="226" w:lineRule="auto"/>
        <w:ind w:left="62"/>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注：1、合计金额应为各分项价格之和。</w:t>
      </w:r>
    </w:p>
    <w:p w14:paraId="77140B0E">
      <w:pPr>
        <w:pStyle w:val="12"/>
        <w:spacing w:before="160" w:line="226" w:lineRule="auto"/>
        <w:ind w:left="545"/>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2、上述报价包含一切由供方承担的费用。</w:t>
      </w:r>
    </w:p>
    <w:p w14:paraId="4F67B337">
      <w:pPr>
        <w:pStyle w:val="12"/>
        <w:numPr>
          <w:ilvl w:val="0"/>
          <w:numId w:val="0"/>
        </w:numPr>
        <w:spacing w:line="226" w:lineRule="auto"/>
        <w:ind w:leftChars="0" w:firstLine="492" w:firstLineChars="200"/>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3、</w:t>
      </w:r>
      <w:r>
        <w:rPr>
          <w:rFonts w:hint="eastAsia" w:ascii="宋体" w:hAnsi="宋体" w:eastAsia="宋体" w:cs="宋体"/>
          <w:b/>
          <w:bCs/>
          <w:spacing w:val="8"/>
          <w:sz w:val="23"/>
          <w:szCs w:val="23"/>
          <w:highlight w:val="none"/>
        </w:rPr>
        <w:t>请各投标人根据投标方案，在本表</w:t>
      </w:r>
      <w:r>
        <w:rPr>
          <w:rFonts w:hint="eastAsia" w:ascii="宋体" w:hAnsi="宋体" w:eastAsia="宋体" w:cs="宋体"/>
          <w:b/>
          <w:bCs/>
          <w:spacing w:val="8"/>
          <w:sz w:val="23"/>
          <w:szCs w:val="23"/>
          <w:highlight w:val="none"/>
          <w:lang w:val="en-US" w:eastAsia="zh-CN"/>
        </w:rPr>
        <w:t>及政采云投标系统报价明细表</w:t>
      </w:r>
      <w:r>
        <w:rPr>
          <w:rFonts w:hint="eastAsia" w:ascii="宋体" w:hAnsi="宋体" w:eastAsia="宋体" w:cs="宋体"/>
          <w:b/>
          <w:bCs/>
          <w:spacing w:val="8"/>
          <w:sz w:val="23"/>
          <w:szCs w:val="23"/>
          <w:highlight w:val="none"/>
        </w:rPr>
        <w:t>中</w:t>
      </w:r>
      <w:r>
        <w:rPr>
          <w:rFonts w:hint="eastAsia" w:ascii="宋体" w:hAnsi="宋体" w:eastAsia="宋体" w:cs="宋体"/>
          <w:b/>
          <w:bCs/>
          <w:spacing w:val="8"/>
          <w:sz w:val="23"/>
          <w:szCs w:val="23"/>
          <w:highlight w:val="none"/>
          <w:lang w:val="en-US" w:eastAsia="zh-CN"/>
        </w:rPr>
        <w:t>逐条</w:t>
      </w:r>
      <w:r>
        <w:rPr>
          <w:rFonts w:hint="eastAsia" w:ascii="宋体" w:hAnsi="宋体" w:eastAsia="宋体" w:cs="宋体"/>
          <w:b/>
          <w:bCs/>
          <w:spacing w:val="8"/>
          <w:sz w:val="23"/>
          <w:szCs w:val="23"/>
          <w:highlight w:val="none"/>
        </w:rPr>
        <w:t>详细写明所有产品</w:t>
      </w:r>
      <w:r>
        <w:rPr>
          <w:rFonts w:hint="eastAsia" w:ascii="宋体" w:hAnsi="宋体" w:eastAsia="宋体" w:cs="宋体"/>
          <w:b/>
          <w:bCs/>
          <w:spacing w:val="8"/>
          <w:sz w:val="23"/>
          <w:szCs w:val="23"/>
          <w:highlight w:val="none"/>
          <w:lang w:eastAsia="zh-CN"/>
        </w:rPr>
        <w:t>标的物</w:t>
      </w:r>
      <w:r>
        <w:rPr>
          <w:rFonts w:hint="default" w:ascii="宋体" w:hAnsi="宋体" w:eastAsia="宋体" w:cs="宋体"/>
          <w:b/>
          <w:bCs/>
          <w:spacing w:val="8"/>
          <w:sz w:val="23"/>
          <w:szCs w:val="23"/>
          <w:highlight w:val="none"/>
        </w:rPr>
        <w:t>名称</w:t>
      </w:r>
      <w:r>
        <w:rPr>
          <w:rFonts w:hint="eastAsia" w:ascii="宋体" w:hAnsi="宋体" w:eastAsia="宋体" w:cs="宋体"/>
          <w:b/>
          <w:bCs/>
          <w:spacing w:val="8"/>
          <w:sz w:val="23"/>
          <w:szCs w:val="23"/>
          <w:highlight w:val="none"/>
          <w:lang w:eastAsia="zh-CN"/>
        </w:rPr>
        <w:t>、</w:t>
      </w:r>
      <w:r>
        <w:rPr>
          <w:rFonts w:hint="eastAsia" w:ascii="宋体" w:hAnsi="宋体" w:eastAsia="宋体" w:cs="宋体"/>
          <w:b/>
          <w:bCs/>
          <w:spacing w:val="8"/>
          <w:sz w:val="23"/>
          <w:szCs w:val="23"/>
          <w:highlight w:val="none"/>
        </w:rPr>
        <w:t>型号规格、数量、综合单价、</w:t>
      </w:r>
      <w:r>
        <w:rPr>
          <w:rFonts w:hint="eastAsia" w:ascii="宋体" w:hAnsi="宋体" w:eastAsia="宋体" w:cs="宋体"/>
          <w:b/>
          <w:bCs/>
          <w:spacing w:val="-2"/>
          <w:sz w:val="23"/>
          <w:szCs w:val="23"/>
          <w:highlight w:val="none"/>
        </w:rPr>
        <w:t>品牌和产地。</w:t>
      </w:r>
    </w:p>
    <w:p w14:paraId="7A59E4AB">
      <w:pPr>
        <w:pStyle w:val="12"/>
        <w:spacing w:before="149" w:line="320" w:lineRule="auto"/>
        <w:ind w:left="61" w:firstLine="470"/>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4、供应商报价中的综合单价（上浮率、下浮率）应为包含产品价格、运输、搬运、装</w:t>
      </w:r>
      <w:r>
        <w:rPr>
          <w:rFonts w:hint="eastAsia" w:ascii="宋体" w:hAnsi="宋体" w:eastAsia="宋体" w:cs="宋体"/>
          <w:spacing w:val="3"/>
          <w:sz w:val="23"/>
          <w:szCs w:val="23"/>
          <w:highlight w:val="none"/>
        </w:rPr>
        <w:t>卸、</w:t>
      </w:r>
      <w:r>
        <w:rPr>
          <w:rFonts w:hint="eastAsia" w:ascii="宋体" w:hAnsi="宋体" w:eastAsia="宋体" w:cs="宋体"/>
          <w:spacing w:val="8"/>
          <w:sz w:val="23"/>
          <w:szCs w:val="23"/>
          <w:highlight w:val="none"/>
        </w:rPr>
        <w:t>税等一切费用的综合价格，此价格将作为中</w:t>
      </w:r>
      <w:r>
        <w:rPr>
          <w:rFonts w:hint="eastAsia" w:ascii="宋体" w:hAnsi="宋体" w:eastAsia="宋体" w:cs="宋体"/>
          <w:spacing w:val="7"/>
          <w:sz w:val="23"/>
          <w:szCs w:val="23"/>
          <w:highlight w:val="none"/>
        </w:rPr>
        <w:t>标依据。</w:t>
      </w:r>
    </w:p>
    <w:p w14:paraId="5205852E">
      <w:pPr>
        <w:spacing w:line="330" w:lineRule="auto"/>
        <w:rPr>
          <w:rFonts w:hint="eastAsia" w:ascii="宋体" w:hAnsi="宋体" w:eastAsia="宋体" w:cs="宋体"/>
          <w:highlight w:val="none"/>
        </w:rPr>
      </w:pPr>
    </w:p>
    <w:p w14:paraId="1DCE9F35">
      <w:pPr>
        <w:spacing w:line="331" w:lineRule="auto"/>
        <w:rPr>
          <w:rFonts w:hint="eastAsia" w:ascii="宋体" w:hAnsi="宋体" w:eastAsia="宋体" w:cs="宋体"/>
          <w:highlight w:val="none"/>
        </w:rPr>
      </w:pPr>
    </w:p>
    <w:p w14:paraId="18D877BD">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14:paraId="64CE1614">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签字或盖章</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14:paraId="3BA2111F">
      <w:pPr>
        <w:pStyle w:val="12"/>
        <w:spacing w:before="36" w:line="227" w:lineRule="auto"/>
        <w:ind w:left="275"/>
        <w:rPr>
          <w:rFonts w:hint="eastAsia" w:ascii="宋体" w:hAnsi="宋体" w:eastAsia="宋体" w:cs="宋体"/>
          <w:sz w:val="24"/>
          <w:szCs w:val="24"/>
          <w:highlight w:val="none"/>
        </w:rPr>
        <w:sectPr>
          <w:pgSz w:w="11906" w:h="16838"/>
          <w:pgMar w:top="1440" w:right="1080" w:bottom="1440" w:left="1080" w:header="851" w:footer="992" w:gutter="0"/>
          <w:pgNumType w:fmt="decimal"/>
          <w:cols w:space="425" w:num="1"/>
          <w:docGrid w:type="lines" w:linePitch="312" w:charSpace="0"/>
        </w:sect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p>
    <w:p w14:paraId="48F98754">
      <w:pPr>
        <w:rPr>
          <w:rFonts w:hint="eastAsia" w:ascii="宋体" w:hAnsi="宋体" w:eastAsia="宋体" w:cs="宋体"/>
          <w:b w:val="0"/>
          <w:bCs w:val="0"/>
          <w:color w:val="auto"/>
          <w:szCs w:val="16"/>
          <w:highlight w:val="none"/>
          <w:u w:val="none"/>
          <w:lang w:val="en-US" w:eastAsia="zh-CN"/>
        </w:rPr>
      </w:pPr>
    </w:p>
    <w:bookmarkEnd w:id="30"/>
    <w:bookmarkEnd w:id="31"/>
    <w:bookmarkEnd w:id="32"/>
    <w:p w14:paraId="6C534B63">
      <w:pPr>
        <w:pStyle w:val="12"/>
        <w:numPr>
          <w:ilvl w:val="0"/>
          <w:numId w:val="6"/>
        </w:numPr>
        <w:spacing w:before="91" w:line="219" w:lineRule="auto"/>
        <w:ind w:left="0" w:leftChars="0" w:firstLine="0" w:firstLineChars="0"/>
        <w:jc w:val="center"/>
        <w:rPr>
          <w:rFonts w:hint="eastAsia" w:ascii="宋体" w:hAnsi="宋体" w:eastAsia="宋体" w:cs="宋体"/>
          <w:b/>
          <w:bCs/>
          <w:spacing w:val="-4"/>
          <w:highlight w:val="none"/>
          <w:lang w:val="en-US" w:eastAsia="zh-CN"/>
        </w:rPr>
      </w:pPr>
      <w:bookmarkStart w:id="33" w:name="_Toc32380_WPSOffice_Level1"/>
      <w:bookmarkStart w:id="34" w:name="_Toc14185_WPSOffice_Level1"/>
      <w:bookmarkStart w:id="35" w:name="_Toc32535_WPSOffice_Level1"/>
      <w:r>
        <w:rPr>
          <w:rFonts w:hint="eastAsia" w:ascii="宋体" w:hAnsi="宋体" w:eastAsia="宋体" w:cs="宋体"/>
          <w:b/>
          <w:bCs/>
          <w:spacing w:val="-4"/>
          <w:highlight w:val="none"/>
        </w:rPr>
        <w:t>采购需求偏离表附件</w:t>
      </w:r>
      <w:r>
        <w:rPr>
          <w:rFonts w:hint="eastAsia" w:ascii="宋体" w:hAnsi="宋体" w:eastAsia="宋体" w:cs="宋体"/>
          <w:b/>
          <w:bCs/>
          <w:spacing w:val="-4"/>
          <w:highlight w:val="none"/>
          <w:lang w:val="en-US" w:eastAsia="zh-CN"/>
        </w:rPr>
        <w:t>7-1</w:t>
      </w:r>
    </w:p>
    <w:p w14:paraId="6C876694">
      <w:pPr>
        <w:pStyle w:val="12"/>
        <w:spacing w:before="301" w:line="294" w:lineRule="auto"/>
        <w:ind w:left="243" w:right="992"/>
        <w:rPr>
          <w:rFonts w:hint="eastAsia" w:ascii="宋体" w:hAnsi="宋体" w:eastAsia="宋体" w:cs="宋体"/>
          <w:spacing w:val="-1"/>
          <w:sz w:val="23"/>
          <w:szCs w:val="23"/>
          <w:highlight w:val="none"/>
        </w:rPr>
      </w:pPr>
      <w:r>
        <w:rPr>
          <w:rFonts w:hint="eastAsia" w:ascii="宋体" w:hAnsi="宋体" w:eastAsia="宋体" w:cs="宋体"/>
          <w:sz w:val="23"/>
          <w:szCs w:val="23"/>
          <w:highlight w:val="none"/>
        </w:rPr>
        <w:t>投标人名称（电子签章</w:t>
      </w:r>
      <w:r>
        <w:rPr>
          <w:rFonts w:hint="eastAsia" w:ascii="宋体" w:hAnsi="宋体" w:eastAsia="宋体" w:cs="宋体"/>
          <w:spacing w:val="-1"/>
          <w:sz w:val="23"/>
          <w:szCs w:val="23"/>
          <w:highlight w:val="none"/>
        </w:rPr>
        <w:t>）：</w:t>
      </w:r>
    </w:p>
    <w:p w14:paraId="246F15CC">
      <w:pPr>
        <w:pStyle w:val="12"/>
        <w:spacing w:before="301" w:line="294" w:lineRule="auto"/>
        <w:ind w:left="243" w:right="992"/>
        <w:rPr>
          <w:rFonts w:hint="eastAsia" w:ascii="宋体" w:hAnsi="宋体" w:eastAsia="宋体" w:cs="宋体"/>
          <w:sz w:val="23"/>
          <w:szCs w:val="23"/>
          <w:highlight w:val="none"/>
        </w:rPr>
      </w:pPr>
      <w:r>
        <w:rPr>
          <w:rFonts w:hint="eastAsia" w:ascii="宋体" w:hAnsi="宋体" w:cs="宋体"/>
          <w:sz w:val="23"/>
          <w:szCs w:val="23"/>
          <w:highlight w:val="none"/>
          <w:lang w:eastAsia="zh-CN"/>
        </w:rPr>
        <w:t>标项</w:t>
      </w:r>
      <w:r>
        <w:rPr>
          <w:rFonts w:hint="eastAsia" w:ascii="宋体" w:hAnsi="宋体" w:eastAsia="宋体" w:cs="宋体"/>
          <w:sz w:val="23"/>
          <w:szCs w:val="23"/>
          <w:highlight w:val="none"/>
        </w:rPr>
        <w:t>编号：</w:t>
      </w:r>
    </w:p>
    <w:p w14:paraId="083756BB">
      <w:pPr>
        <w:pStyle w:val="12"/>
        <w:spacing w:before="301" w:line="294" w:lineRule="auto"/>
        <w:ind w:left="243" w:right="992"/>
        <w:rPr>
          <w:rFonts w:hint="eastAsia" w:ascii="宋体" w:hAnsi="宋体" w:eastAsia="宋体" w:cs="宋体"/>
          <w:sz w:val="23"/>
          <w:szCs w:val="23"/>
          <w:highlight w:val="none"/>
          <w:lang w:eastAsia="zh-CN"/>
        </w:rPr>
      </w:pPr>
      <w:r>
        <w:rPr>
          <w:rFonts w:hint="eastAsia" w:ascii="宋体" w:hAnsi="宋体" w:cs="宋体"/>
          <w:sz w:val="23"/>
          <w:szCs w:val="23"/>
          <w:highlight w:val="none"/>
          <w:lang w:eastAsia="zh-CN"/>
        </w:rPr>
        <w:t>标项名称：</w:t>
      </w:r>
    </w:p>
    <w:p w14:paraId="78EAAC2A">
      <w:pPr>
        <w:numPr>
          <w:ilvl w:val="0"/>
          <w:numId w:val="0"/>
        </w:numPr>
        <w:ind w:leftChars="0"/>
        <w:rPr>
          <w:rFonts w:hint="default"/>
          <w:lang w:val="en-US" w:eastAsia="zh-CN"/>
        </w:rPr>
      </w:pPr>
    </w:p>
    <w:tbl>
      <w:tblPr>
        <w:tblStyle w:val="28"/>
        <w:tblW w:w="9858"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5"/>
        <w:gridCol w:w="1601"/>
        <w:gridCol w:w="2457"/>
        <w:gridCol w:w="2883"/>
        <w:gridCol w:w="2022"/>
      </w:tblGrid>
      <w:tr w14:paraId="6B4DBC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895" w:type="dxa"/>
            <w:noWrap w:val="0"/>
            <w:vAlign w:val="top"/>
          </w:tcPr>
          <w:p w14:paraId="04EE6941">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14:paraId="43B6FADB">
            <w:pPr>
              <w:pStyle w:val="86"/>
              <w:keepNext w:val="0"/>
              <w:keepLines w:val="0"/>
              <w:suppressLineNumbers w:val="0"/>
              <w:spacing w:before="74" w:beforeAutospacing="0" w:after="0" w:afterAutospacing="0" w:line="229" w:lineRule="auto"/>
              <w:ind w:left="114" w:right="0"/>
              <w:rPr>
                <w:rFonts w:hint="eastAsia" w:ascii="宋体" w:hAnsi="宋体" w:eastAsia="宋体" w:cs="宋体"/>
                <w:highlight w:val="none"/>
              </w:rPr>
            </w:pPr>
            <w:r>
              <w:rPr>
                <w:rFonts w:hint="eastAsia" w:ascii="宋体" w:hAnsi="宋体" w:eastAsia="宋体" w:cs="宋体"/>
                <w:spacing w:val="5"/>
                <w:highlight w:val="none"/>
              </w:rPr>
              <w:t>序号</w:t>
            </w:r>
          </w:p>
        </w:tc>
        <w:tc>
          <w:tcPr>
            <w:tcW w:w="1601" w:type="dxa"/>
            <w:noWrap w:val="0"/>
            <w:vAlign w:val="top"/>
          </w:tcPr>
          <w:p w14:paraId="4840389A">
            <w:pPr>
              <w:pStyle w:val="86"/>
              <w:keepNext w:val="0"/>
              <w:keepLines w:val="0"/>
              <w:suppressLineNumbers w:val="0"/>
              <w:spacing w:before="152" w:beforeAutospacing="0" w:after="0" w:afterAutospacing="0" w:line="227" w:lineRule="auto"/>
              <w:ind w:left="114" w:right="0"/>
              <w:rPr>
                <w:rFonts w:hint="eastAsia" w:ascii="宋体" w:hAnsi="宋体" w:eastAsia="宋体" w:cs="宋体"/>
                <w:highlight w:val="none"/>
              </w:rPr>
            </w:pPr>
            <w:r>
              <w:rPr>
                <w:rFonts w:hint="eastAsia" w:ascii="宋体" w:hAnsi="宋体" w:eastAsia="宋体" w:cs="宋体"/>
                <w:spacing w:val="7"/>
                <w:highlight w:val="none"/>
              </w:rPr>
              <w:t>招标文件</w:t>
            </w:r>
          </w:p>
          <w:p w14:paraId="6723095E">
            <w:pPr>
              <w:pStyle w:val="86"/>
              <w:keepNext w:val="0"/>
              <w:keepLines w:val="0"/>
              <w:suppressLineNumbers w:val="0"/>
              <w:spacing w:before="156" w:beforeAutospacing="0" w:after="0" w:afterAutospacing="0" w:line="227" w:lineRule="auto"/>
              <w:ind w:left="115" w:right="0"/>
              <w:outlineLvl w:val="1"/>
              <w:rPr>
                <w:rFonts w:hint="eastAsia" w:ascii="宋体" w:hAnsi="宋体" w:eastAsia="宋体" w:cs="宋体"/>
                <w:highlight w:val="none"/>
              </w:rPr>
            </w:pPr>
            <w:r>
              <w:rPr>
                <w:rFonts w:hint="eastAsia" w:ascii="宋体" w:hAnsi="宋体" w:eastAsia="宋体" w:cs="宋体"/>
                <w:spacing w:val="6"/>
                <w:highlight w:val="none"/>
              </w:rPr>
              <w:t>条目号</w:t>
            </w:r>
          </w:p>
        </w:tc>
        <w:tc>
          <w:tcPr>
            <w:tcW w:w="2457" w:type="dxa"/>
            <w:noWrap w:val="0"/>
            <w:vAlign w:val="top"/>
          </w:tcPr>
          <w:p w14:paraId="29C47ADD">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14:paraId="488D228E">
            <w:pPr>
              <w:pStyle w:val="86"/>
              <w:keepNext w:val="0"/>
              <w:keepLines w:val="0"/>
              <w:suppressLineNumbers w:val="0"/>
              <w:spacing w:before="75" w:beforeAutospacing="0" w:after="0" w:afterAutospacing="0" w:line="227" w:lineRule="auto"/>
              <w:ind w:left="114" w:right="0"/>
              <w:rPr>
                <w:rFonts w:hint="eastAsia" w:ascii="宋体" w:hAnsi="宋体" w:eastAsia="宋体" w:cs="宋体"/>
                <w:highlight w:val="none"/>
              </w:rPr>
            </w:pPr>
            <w:r>
              <w:rPr>
                <w:rFonts w:hint="eastAsia" w:ascii="宋体" w:hAnsi="宋体" w:eastAsia="宋体" w:cs="宋体"/>
                <w:spacing w:val="8"/>
                <w:highlight w:val="none"/>
              </w:rPr>
              <w:t>招标文件的条款</w:t>
            </w:r>
          </w:p>
        </w:tc>
        <w:tc>
          <w:tcPr>
            <w:tcW w:w="2883" w:type="dxa"/>
            <w:noWrap w:val="0"/>
            <w:vAlign w:val="top"/>
          </w:tcPr>
          <w:p w14:paraId="23258BA9">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14:paraId="5EAE7E03">
            <w:pPr>
              <w:pStyle w:val="86"/>
              <w:keepNext w:val="0"/>
              <w:keepLines w:val="0"/>
              <w:suppressLineNumbers w:val="0"/>
              <w:spacing w:before="75" w:beforeAutospacing="0" w:after="0" w:afterAutospacing="0" w:line="227" w:lineRule="auto"/>
              <w:ind w:left="116" w:right="0"/>
              <w:rPr>
                <w:rFonts w:hint="eastAsia" w:ascii="宋体" w:hAnsi="宋体" w:eastAsia="宋体" w:cs="宋体"/>
                <w:highlight w:val="none"/>
              </w:rPr>
            </w:pPr>
            <w:r>
              <w:rPr>
                <w:rFonts w:hint="eastAsia" w:ascii="宋体" w:hAnsi="宋体" w:eastAsia="宋体" w:cs="宋体"/>
                <w:spacing w:val="8"/>
                <w:highlight w:val="none"/>
              </w:rPr>
              <w:t>投标文件的条款</w:t>
            </w:r>
          </w:p>
        </w:tc>
        <w:tc>
          <w:tcPr>
            <w:tcW w:w="2022" w:type="dxa"/>
            <w:noWrap w:val="0"/>
            <w:vAlign w:val="top"/>
          </w:tcPr>
          <w:p w14:paraId="621FB2DC">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14:paraId="3EA61C0F">
            <w:pPr>
              <w:pStyle w:val="86"/>
              <w:keepNext w:val="0"/>
              <w:keepLines w:val="0"/>
              <w:suppressLineNumbers w:val="0"/>
              <w:spacing w:before="75" w:beforeAutospacing="0" w:after="0" w:afterAutospacing="0" w:line="227" w:lineRule="auto"/>
              <w:ind w:left="118" w:right="0"/>
              <w:rPr>
                <w:rFonts w:hint="eastAsia" w:ascii="宋体" w:hAnsi="宋体" w:eastAsia="宋体" w:cs="宋体"/>
                <w:highlight w:val="none"/>
              </w:rPr>
            </w:pPr>
            <w:r>
              <w:rPr>
                <w:rFonts w:hint="eastAsia" w:ascii="宋体" w:hAnsi="宋体" w:eastAsia="宋体" w:cs="宋体"/>
                <w:spacing w:val="3"/>
                <w:highlight w:val="none"/>
              </w:rPr>
              <w:t>说明</w:t>
            </w:r>
          </w:p>
        </w:tc>
      </w:tr>
      <w:tr w14:paraId="2F87A7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95" w:type="dxa"/>
            <w:noWrap w:val="0"/>
            <w:vAlign w:val="top"/>
          </w:tcPr>
          <w:p w14:paraId="2801C524">
            <w:pPr>
              <w:pStyle w:val="86"/>
              <w:keepNext w:val="0"/>
              <w:keepLines w:val="0"/>
              <w:suppressLineNumbers w:val="0"/>
              <w:spacing w:before="137" w:beforeAutospacing="0" w:after="0" w:afterAutospacing="0" w:line="189" w:lineRule="auto"/>
              <w:ind w:left="412" w:right="0"/>
              <w:rPr>
                <w:rFonts w:hint="eastAsia" w:ascii="宋体" w:hAnsi="宋体" w:eastAsia="宋体" w:cs="宋体"/>
                <w:highlight w:val="none"/>
              </w:rPr>
            </w:pPr>
            <w:r>
              <w:rPr>
                <w:rFonts w:hint="eastAsia" w:ascii="宋体" w:hAnsi="宋体" w:eastAsia="宋体" w:cs="宋体"/>
                <w:highlight w:val="none"/>
              </w:rPr>
              <w:t>1</w:t>
            </w:r>
          </w:p>
        </w:tc>
        <w:tc>
          <w:tcPr>
            <w:tcW w:w="1601" w:type="dxa"/>
            <w:noWrap w:val="0"/>
            <w:vAlign w:val="top"/>
          </w:tcPr>
          <w:p w14:paraId="57DE6A4B">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14:paraId="1014432E">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14:paraId="5E5F0CE0">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14:paraId="06FF4474">
            <w:pPr>
              <w:keepNext w:val="0"/>
              <w:keepLines w:val="0"/>
              <w:suppressLineNumbers w:val="0"/>
              <w:spacing w:before="0" w:beforeAutospacing="0" w:after="0" w:afterAutospacing="0"/>
              <w:ind w:left="0" w:right="0"/>
              <w:rPr>
                <w:rFonts w:hint="eastAsia" w:ascii="宋体" w:hAnsi="宋体" w:eastAsia="宋体" w:cs="宋体"/>
                <w:highlight w:val="none"/>
              </w:rPr>
            </w:pPr>
          </w:p>
        </w:tc>
      </w:tr>
      <w:tr w14:paraId="1EE034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95" w:type="dxa"/>
            <w:noWrap w:val="0"/>
            <w:vAlign w:val="top"/>
          </w:tcPr>
          <w:p w14:paraId="36D64B68">
            <w:pPr>
              <w:pStyle w:val="86"/>
              <w:keepNext w:val="0"/>
              <w:keepLines w:val="0"/>
              <w:suppressLineNumbers w:val="0"/>
              <w:spacing w:before="140" w:beforeAutospacing="0" w:after="0" w:afterAutospacing="0" w:line="188" w:lineRule="auto"/>
              <w:ind w:left="397" w:right="0"/>
              <w:rPr>
                <w:rFonts w:hint="eastAsia" w:ascii="宋体" w:hAnsi="宋体" w:eastAsia="宋体" w:cs="宋体"/>
                <w:highlight w:val="none"/>
              </w:rPr>
            </w:pPr>
            <w:r>
              <w:rPr>
                <w:rFonts w:hint="eastAsia" w:ascii="宋体" w:hAnsi="宋体" w:eastAsia="宋体" w:cs="宋体"/>
                <w:highlight w:val="none"/>
              </w:rPr>
              <w:t>2</w:t>
            </w:r>
          </w:p>
        </w:tc>
        <w:tc>
          <w:tcPr>
            <w:tcW w:w="1601" w:type="dxa"/>
            <w:noWrap w:val="0"/>
            <w:vAlign w:val="top"/>
          </w:tcPr>
          <w:p w14:paraId="70B805AE">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14:paraId="2A8D2152">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14:paraId="6D3AB0F2">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14:paraId="29ECACD2">
            <w:pPr>
              <w:keepNext w:val="0"/>
              <w:keepLines w:val="0"/>
              <w:suppressLineNumbers w:val="0"/>
              <w:spacing w:before="0" w:beforeAutospacing="0" w:after="0" w:afterAutospacing="0"/>
              <w:ind w:left="0" w:right="0"/>
              <w:rPr>
                <w:rFonts w:hint="eastAsia" w:ascii="宋体" w:hAnsi="宋体" w:eastAsia="宋体" w:cs="宋体"/>
                <w:highlight w:val="none"/>
              </w:rPr>
            </w:pPr>
          </w:p>
        </w:tc>
      </w:tr>
      <w:tr w14:paraId="2C05C1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95" w:type="dxa"/>
            <w:noWrap w:val="0"/>
            <w:vAlign w:val="top"/>
          </w:tcPr>
          <w:p w14:paraId="1DE3E103">
            <w:pPr>
              <w:pStyle w:val="86"/>
              <w:keepNext w:val="0"/>
              <w:keepLines w:val="0"/>
              <w:suppressLineNumbers w:val="0"/>
              <w:spacing w:before="139" w:beforeAutospacing="0" w:after="0" w:afterAutospacing="0" w:line="189" w:lineRule="auto"/>
              <w:ind w:left="399" w:right="0"/>
              <w:rPr>
                <w:rFonts w:hint="eastAsia" w:ascii="宋体" w:hAnsi="宋体" w:eastAsia="宋体" w:cs="宋体"/>
                <w:highlight w:val="none"/>
              </w:rPr>
            </w:pPr>
            <w:r>
              <w:rPr>
                <w:rFonts w:hint="eastAsia" w:ascii="宋体" w:hAnsi="宋体" w:eastAsia="宋体" w:cs="宋体"/>
                <w:highlight w:val="none"/>
              </w:rPr>
              <w:t>3</w:t>
            </w:r>
          </w:p>
        </w:tc>
        <w:tc>
          <w:tcPr>
            <w:tcW w:w="1601" w:type="dxa"/>
            <w:noWrap w:val="0"/>
            <w:vAlign w:val="top"/>
          </w:tcPr>
          <w:p w14:paraId="3B1F69DE">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14:paraId="6DF222E9">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14:paraId="673E160E">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14:paraId="356C84D4">
            <w:pPr>
              <w:keepNext w:val="0"/>
              <w:keepLines w:val="0"/>
              <w:suppressLineNumbers w:val="0"/>
              <w:spacing w:before="0" w:beforeAutospacing="0" w:after="0" w:afterAutospacing="0"/>
              <w:ind w:left="0" w:right="0"/>
              <w:rPr>
                <w:rFonts w:hint="eastAsia" w:ascii="宋体" w:hAnsi="宋体" w:eastAsia="宋体" w:cs="宋体"/>
                <w:highlight w:val="none"/>
              </w:rPr>
            </w:pPr>
          </w:p>
        </w:tc>
      </w:tr>
      <w:tr w14:paraId="4DA90A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95" w:type="dxa"/>
            <w:noWrap w:val="0"/>
            <w:vAlign w:val="top"/>
          </w:tcPr>
          <w:p w14:paraId="1573190A">
            <w:pPr>
              <w:pStyle w:val="86"/>
              <w:keepNext w:val="0"/>
              <w:keepLines w:val="0"/>
              <w:suppressLineNumbers w:val="0"/>
              <w:spacing w:before="142" w:beforeAutospacing="0" w:after="0" w:afterAutospacing="0" w:line="188" w:lineRule="auto"/>
              <w:ind w:left="393" w:right="0"/>
              <w:rPr>
                <w:rFonts w:hint="eastAsia" w:ascii="宋体" w:hAnsi="宋体" w:eastAsia="宋体" w:cs="宋体"/>
                <w:highlight w:val="none"/>
              </w:rPr>
            </w:pPr>
            <w:r>
              <w:rPr>
                <w:rFonts w:hint="eastAsia" w:ascii="宋体" w:hAnsi="宋体" w:eastAsia="宋体" w:cs="宋体"/>
                <w:highlight w:val="none"/>
              </w:rPr>
              <w:t>4</w:t>
            </w:r>
          </w:p>
        </w:tc>
        <w:tc>
          <w:tcPr>
            <w:tcW w:w="1601" w:type="dxa"/>
            <w:noWrap w:val="0"/>
            <w:vAlign w:val="top"/>
          </w:tcPr>
          <w:p w14:paraId="4C7F509D">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14:paraId="1CCE1552">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14:paraId="610B3E9A">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14:paraId="5DF94B85">
            <w:pPr>
              <w:keepNext w:val="0"/>
              <w:keepLines w:val="0"/>
              <w:suppressLineNumbers w:val="0"/>
              <w:spacing w:before="0" w:beforeAutospacing="0" w:after="0" w:afterAutospacing="0"/>
              <w:ind w:left="0" w:right="0"/>
              <w:rPr>
                <w:rFonts w:hint="eastAsia" w:ascii="宋体" w:hAnsi="宋体" w:eastAsia="宋体" w:cs="宋体"/>
                <w:highlight w:val="none"/>
              </w:rPr>
            </w:pPr>
          </w:p>
        </w:tc>
      </w:tr>
      <w:tr w14:paraId="20CDB5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95" w:type="dxa"/>
            <w:noWrap w:val="0"/>
            <w:vAlign w:val="top"/>
          </w:tcPr>
          <w:p w14:paraId="6C3CEBCC">
            <w:pPr>
              <w:pStyle w:val="86"/>
              <w:keepNext w:val="0"/>
              <w:keepLines w:val="0"/>
              <w:suppressLineNumbers w:val="0"/>
              <w:spacing w:before="143" w:beforeAutospacing="0" w:after="0" w:afterAutospacing="0" w:line="187" w:lineRule="auto"/>
              <w:ind w:left="399" w:right="0"/>
              <w:rPr>
                <w:rFonts w:hint="eastAsia" w:ascii="宋体" w:hAnsi="宋体" w:eastAsia="宋体" w:cs="宋体"/>
                <w:highlight w:val="none"/>
              </w:rPr>
            </w:pPr>
            <w:r>
              <w:rPr>
                <w:rFonts w:hint="eastAsia" w:ascii="宋体" w:hAnsi="宋体" w:eastAsia="宋体" w:cs="宋体"/>
                <w:highlight w:val="none"/>
              </w:rPr>
              <w:t>5</w:t>
            </w:r>
          </w:p>
        </w:tc>
        <w:tc>
          <w:tcPr>
            <w:tcW w:w="1601" w:type="dxa"/>
            <w:noWrap w:val="0"/>
            <w:vAlign w:val="top"/>
          </w:tcPr>
          <w:p w14:paraId="3CD83FFC">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14:paraId="2BF4A213">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14:paraId="28F40FD7">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14:paraId="556D3867">
            <w:pPr>
              <w:keepNext w:val="0"/>
              <w:keepLines w:val="0"/>
              <w:suppressLineNumbers w:val="0"/>
              <w:spacing w:before="0" w:beforeAutospacing="0" w:after="0" w:afterAutospacing="0"/>
              <w:ind w:left="0" w:right="0"/>
              <w:rPr>
                <w:rFonts w:hint="eastAsia" w:ascii="宋体" w:hAnsi="宋体" w:eastAsia="宋体" w:cs="宋体"/>
                <w:highlight w:val="none"/>
              </w:rPr>
            </w:pPr>
          </w:p>
        </w:tc>
      </w:tr>
      <w:tr w14:paraId="2499A1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95" w:type="dxa"/>
            <w:noWrap w:val="0"/>
            <w:vAlign w:val="top"/>
          </w:tcPr>
          <w:p w14:paraId="49B892F5">
            <w:pPr>
              <w:pStyle w:val="86"/>
              <w:keepNext w:val="0"/>
              <w:keepLines w:val="0"/>
              <w:suppressLineNumbers w:val="0"/>
              <w:spacing w:before="142" w:beforeAutospacing="0" w:after="0" w:afterAutospacing="0" w:line="189" w:lineRule="auto"/>
              <w:ind w:left="396" w:right="0"/>
              <w:rPr>
                <w:rFonts w:hint="eastAsia" w:ascii="宋体" w:hAnsi="宋体" w:eastAsia="宋体" w:cs="宋体"/>
                <w:highlight w:val="none"/>
              </w:rPr>
            </w:pPr>
            <w:r>
              <w:rPr>
                <w:rFonts w:hint="eastAsia" w:ascii="宋体" w:hAnsi="宋体" w:eastAsia="宋体" w:cs="宋体"/>
                <w:highlight w:val="none"/>
              </w:rPr>
              <w:t>6</w:t>
            </w:r>
          </w:p>
        </w:tc>
        <w:tc>
          <w:tcPr>
            <w:tcW w:w="1601" w:type="dxa"/>
            <w:noWrap w:val="0"/>
            <w:vAlign w:val="top"/>
          </w:tcPr>
          <w:p w14:paraId="1E8A19F6">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14:paraId="1F175208">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14:paraId="5962E5C2">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14:paraId="73A8521C">
            <w:pPr>
              <w:keepNext w:val="0"/>
              <w:keepLines w:val="0"/>
              <w:suppressLineNumbers w:val="0"/>
              <w:spacing w:before="0" w:beforeAutospacing="0" w:after="0" w:afterAutospacing="0"/>
              <w:ind w:left="0" w:right="0"/>
              <w:rPr>
                <w:rFonts w:hint="eastAsia" w:ascii="宋体" w:hAnsi="宋体" w:eastAsia="宋体" w:cs="宋体"/>
                <w:highlight w:val="none"/>
              </w:rPr>
            </w:pPr>
          </w:p>
        </w:tc>
      </w:tr>
      <w:tr w14:paraId="360E2D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95" w:type="dxa"/>
            <w:noWrap w:val="0"/>
            <w:vAlign w:val="top"/>
          </w:tcPr>
          <w:p w14:paraId="4B10BFF3">
            <w:pPr>
              <w:pStyle w:val="86"/>
              <w:keepNext w:val="0"/>
              <w:keepLines w:val="0"/>
              <w:suppressLineNumbers w:val="0"/>
              <w:spacing w:before="143" w:beforeAutospacing="0" w:after="0" w:afterAutospacing="0" w:line="187" w:lineRule="auto"/>
              <w:ind w:left="400" w:right="0"/>
              <w:rPr>
                <w:rFonts w:hint="eastAsia" w:ascii="宋体" w:hAnsi="宋体" w:eastAsia="宋体" w:cs="宋体"/>
                <w:highlight w:val="none"/>
              </w:rPr>
            </w:pPr>
            <w:r>
              <w:rPr>
                <w:rFonts w:hint="eastAsia" w:ascii="宋体" w:hAnsi="宋体" w:eastAsia="宋体" w:cs="宋体"/>
                <w:highlight w:val="none"/>
              </w:rPr>
              <w:t>7</w:t>
            </w:r>
          </w:p>
        </w:tc>
        <w:tc>
          <w:tcPr>
            <w:tcW w:w="1601" w:type="dxa"/>
            <w:noWrap w:val="0"/>
            <w:vAlign w:val="top"/>
          </w:tcPr>
          <w:p w14:paraId="12370810">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14:paraId="3A7EB1B5">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14:paraId="6ADEA590">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14:paraId="1B50458E">
            <w:pPr>
              <w:keepNext w:val="0"/>
              <w:keepLines w:val="0"/>
              <w:suppressLineNumbers w:val="0"/>
              <w:spacing w:before="0" w:beforeAutospacing="0" w:after="0" w:afterAutospacing="0"/>
              <w:ind w:left="0" w:right="0"/>
              <w:rPr>
                <w:rFonts w:hint="eastAsia" w:ascii="宋体" w:hAnsi="宋体" w:eastAsia="宋体" w:cs="宋体"/>
                <w:highlight w:val="none"/>
              </w:rPr>
            </w:pPr>
          </w:p>
        </w:tc>
      </w:tr>
      <w:tr w14:paraId="0DE39C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895" w:type="dxa"/>
            <w:noWrap w:val="0"/>
            <w:vAlign w:val="top"/>
          </w:tcPr>
          <w:p w14:paraId="4E4A9253">
            <w:pPr>
              <w:pStyle w:val="86"/>
              <w:keepNext w:val="0"/>
              <w:keepLines w:val="0"/>
              <w:suppressLineNumbers w:val="0"/>
              <w:spacing w:before="105" w:beforeAutospacing="0" w:after="0" w:afterAutospacing="0" w:line="334" w:lineRule="exact"/>
              <w:ind w:left="349" w:right="0"/>
              <w:rPr>
                <w:rFonts w:hint="eastAsia" w:ascii="宋体" w:hAnsi="宋体" w:eastAsia="宋体" w:cs="宋体"/>
                <w:highlight w:val="none"/>
              </w:rPr>
            </w:pPr>
            <w:r>
              <w:rPr>
                <w:rFonts w:hint="eastAsia" w:ascii="宋体" w:hAnsi="宋体" w:eastAsia="宋体" w:cs="宋体"/>
                <w:position w:val="2"/>
                <w:highlight w:val="none"/>
              </w:rPr>
              <w:t>…</w:t>
            </w:r>
          </w:p>
        </w:tc>
        <w:tc>
          <w:tcPr>
            <w:tcW w:w="1601" w:type="dxa"/>
            <w:noWrap w:val="0"/>
            <w:vAlign w:val="top"/>
          </w:tcPr>
          <w:p w14:paraId="4E22ADB2">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14:paraId="248867A1">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14:paraId="715B9A3B">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14:paraId="61AE118F">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14:paraId="2ADF1AA6">
      <w:pPr>
        <w:pStyle w:val="12"/>
        <w:spacing w:before="144" w:line="344" w:lineRule="auto"/>
        <w:ind w:left="119" w:right="113" w:firstLine="480"/>
        <w:jc w:val="both"/>
        <w:rPr>
          <w:rFonts w:hint="eastAsia" w:ascii="宋体" w:hAnsi="宋体" w:eastAsia="宋体" w:cs="宋体"/>
          <w:sz w:val="23"/>
          <w:szCs w:val="23"/>
          <w:highlight w:val="none"/>
        </w:rPr>
      </w:pPr>
      <w:r>
        <w:rPr>
          <w:rFonts w:hint="eastAsia" w:ascii="宋体" w:hAnsi="宋体" w:eastAsia="宋体" w:cs="宋体"/>
          <w:spacing w:val="11"/>
          <w:sz w:val="23"/>
          <w:szCs w:val="23"/>
          <w:highlight w:val="none"/>
        </w:rPr>
        <w:t>注：投标人要将投标文件与招标文件《采购需求》中在商务、</w:t>
      </w:r>
      <w:r>
        <w:rPr>
          <w:rFonts w:hint="eastAsia" w:ascii="宋体" w:hAnsi="宋体" w:eastAsia="宋体" w:cs="宋体"/>
          <w:spacing w:val="10"/>
          <w:sz w:val="23"/>
          <w:szCs w:val="23"/>
          <w:highlight w:val="none"/>
        </w:rPr>
        <w:t>技术部分的差异之处汇集</w:t>
      </w:r>
      <w:r>
        <w:rPr>
          <w:rFonts w:hint="eastAsia" w:ascii="宋体" w:hAnsi="宋体" w:eastAsia="宋体" w:cs="宋体"/>
          <w:spacing w:val="11"/>
          <w:sz w:val="23"/>
          <w:szCs w:val="23"/>
          <w:highlight w:val="none"/>
        </w:rPr>
        <w:t>成此表。投标方必须详细填写采购需求偏离表，采购需求偏离表</w:t>
      </w:r>
      <w:r>
        <w:rPr>
          <w:rFonts w:hint="eastAsia" w:ascii="宋体" w:hAnsi="宋体" w:eastAsia="宋体" w:cs="宋体"/>
          <w:spacing w:val="10"/>
          <w:sz w:val="23"/>
          <w:szCs w:val="23"/>
          <w:highlight w:val="none"/>
        </w:rPr>
        <w:t>未声明事项视为认同招标文</w:t>
      </w:r>
      <w:r>
        <w:rPr>
          <w:rFonts w:hint="eastAsia" w:ascii="宋体" w:hAnsi="宋体" w:eastAsia="宋体" w:cs="宋体"/>
          <w:spacing w:val="-2"/>
          <w:sz w:val="23"/>
          <w:szCs w:val="23"/>
          <w:highlight w:val="none"/>
        </w:rPr>
        <w:t>件标准。</w:t>
      </w:r>
    </w:p>
    <w:p w14:paraId="4BC3A823">
      <w:pPr>
        <w:spacing w:line="278" w:lineRule="auto"/>
        <w:rPr>
          <w:rFonts w:hint="eastAsia" w:ascii="宋体" w:hAnsi="宋体" w:eastAsia="宋体" w:cs="宋体"/>
          <w:highlight w:val="none"/>
        </w:rPr>
      </w:pPr>
    </w:p>
    <w:p w14:paraId="718BAA61">
      <w:pPr>
        <w:spacing w:line="278" w:lineRule="auto"/>
        <w:rPr>
          <w:rFonts w:hint="eastAsia" w:ascii="宋体" w:hAnsi="宋体" w:eastAsia="宋体" w:cs="宋体"/>
          <w:highlight w:val="none"/>
        </w:rPr>
      </w:pPr>
    </w:p>
    <w:p w14:paraId="25439745">
      <w:pPr>
        <w:spacing w:line="279" w:lineRule="auto"/>
        <w:rPr>
          <w:rFonts w:hint="eastAsia" w:ascii="宋体" w:hAnsi="宋体" w:eastAsia="宋体" w:cs="宋体"/>
          <w:highlight w:val="none"/>
        </w:rPr>
      </w:pPr>
    </w:p>
    <w:p w14:paraId="007D4385">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14:paraId="1ABA81EE">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14:paraId="7584AF82">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14:paraId="4D7B21F0">
      <w:pPr>
        <w:spacing w:line="338" w:lineRule="auto"/>
        <w:rPr>
          <w:rFonts w:hint="eastAsia" w:ascii="宋体" w:hAnsi="宋体" w:eastAsia="宋体" w:cs="宋体"/>
          <w:sz w:val="23"/>
          <w:szCs w:val="23"/>
          <w:highlight w:val="none"/>
        </w:rPr>
        <w:sectPr>
          <w:headerReference r:id="rId16" w:type="default"/>
          <w:pgSz w:w="11906" w:h="16838"/>
          <w:pgMar w:top="1440" w:right="1080" w:bottom="1440" w:left="1080" w:header="0" w:footer="790" w:gutter="0"/>
          <w:cols w:space="720" w:num="1"/>
        </w:sectPr>
      </w:pPr>
    </w:p>
    <w:p w14:paraId="004277AE">
      <w:pPr>
        <w:pStyle w:val="12"/>
        <w:numPr>
          <w:ilvl w:val="0"/>
          <w:numId w:val="6"/>
        </w:numPr>
        <w:spacing w:before="91" w:line="219" w:lineRule="auto"/>
        <w:ind w:left="0" w:leftChars="0" w:firstLine="0" w:firstLineChars="0"/>
        <w:jc w:val="center"/>
        <w:outlineLvl w:val="1"/>
        <w:rPr>
          <w:rFonts w:hint="eastAsia" w:ascii="宋体" w:hAnsi="宋体" w:eastAsia="宋体" w:cs="宋体"/>
          <w:b/>
          <w:bCs/>
          <w:spacing w:val="-3"/>
          <w:highlight w:val="none"/>
          <w:lang w:val="en-US" w:eastAsia="zh-CN"/>
        </w:rPr>
      </w:pPr>
      <w:r>
        <w:rPr>
          <w:rFonts w:hint="eastAsia" w:ascii="宋体" w:hAnsi="宋体" w:eastAsia="宋体" w:cs="宋体"/>
          <w:b/>
          <w:bCs/>
          <w:spacing w:val="-3"/>
          <w:highlight w:val="none"/>
        </w:rPr>
        <w:t>拟投入本项目的主要成员附件</w:t>
      </w:r>
      <w:r>
        <w:rPr>
          <w:rFonts w:hint="eastAsia" w:ascii="宋体" w:hAnsi="宋体" w:eastAsia="宋体" w:cs="宋体"/>
          <w:b/>
          <w:bCs/>
          <w:spacing w:val="-3"/>
          <w:highlight w:val="none"/>
          <w:lang w:val="en-US" w:eastAsia="zh-CN"/>
        </w:rPr>
        <w:t>8-1</w:t>
      </w:r>
    </w:p>
    <w:p w14:paraId="0E372FE0">
      <w:pPr>
        <w:pStyle w:val="12"/>
        <w:spacing w:before="301" w:line="294" w:lineRule="auto"/>
        <w:ind w:left="243" w:right="992"/>
        <w:rPr>
          <w:rFonts w:hint="eastAsia" w:ascii="宋体" w:hAnsi="宋体" w:eastAsia="宋体" w:cs="宋体"/>
          <w:spacing w:val="-1"/>
          <w:sz w:val="23"/>
          <w:szCs w:val="23"/>
          <w:highlight w:val="none"/>
        </w:rPr>
      </w:pPr>
      <w:r>
        <w:rPr>
          <w:rFonts w:hint="eastAsia" w:ascii="宋体" w:hAnsi="宋体" w:eastAsia="宋体" w:cs="宋体"/>
          <w:sz w:val="23"/>
          <w:szCs w:val="23"/>
          <w:highlight w:val="none"/>
        </w:rPr>
        <w:t>投标人名称（电子签章</w:t>
      </w:r>
      <w:r>
        <w:rPr>
          <w:rFonts w:hint="eastAsia" w:ascii="宋体" w:hAnsi="宋体" w:eastAsia="宋体" w:cs="宋体"/>
          <w:spacing w:val="-1"/>
          <w:sz w:val="23"/>
          <w:szCs w:val="23"/>
          <w:highlight w:val="none"/>
        </w:rPr>
        <w:t>）：</w:t>
      </w:r>
    </w:p>
    <w:p w14:paraId="1C654806">
      <w:pPr>
        <w:pStyle w:val="12"/>
        <w:spacing w:before="301" w:line="294" w:lineRule="auto"/>
        <w:ind w:left="243" w:right="992"/>
        <w:rPr>
          <w:rFonts w:hint="eastAsia" w:ascii="宋体" w:hAnsi="宋体" w:eastAsia="宋体" w:cs="宋体"/>
          <w:sz w:val="23"/>
          <w:szCs w:val="23"/>
          <w:highlight w:val="none"/>
        </w:rPr>
      </w:pPr>
      <w:r>
        <w:rPr>
          <w:rFonts w:hint="eastAsia" w:ascii="宋体" w:hAnsi="宋体" w:cs="宋体"/>
          <w:sz w:val="23"/>
          <w:szCs w:val="23"/>
          <w:highlight w:val="none"/>
          <w:lang w:eastAsia="zh-CN"/>
        </w:rPr>
        <w:t>标项</w:t>
      </w:r>
      <w:r>
        <w:rPr>
          <w:rFonts w:hint="eastAsia" w:ascii="宋体" w:hAnsi="宋体" w:eastAsia="宋体" w:cs="宋体"/>
          <w:sz w:val="23"/>
          <w:szCs w:val="23"/>
          <w:highlight w:val="none"/>
        </w:rPr>
        <w:t>编号：</w:t>
      </w:r>
    </w:p>
    <w:p w14:paraId="5B568039">
      <w:pPr>
        <w:pStyle w:val="12"/>
        <w:spacing w:before="301" w:line="294" w:lineRule="auto"/>
        <w:ind w:left="243" w:right="992"/>
        <w:rPr>
          <w:rFonts w:hint="default"/>
          <w:lang w:val="en-US" w:eastAsia="zh-CN"/>
        </w:rPr>
      </w:pPr>
      <w:r>
        <w:rPr>
          <w:rFonts w:hint="eastAsia" w:ascii="宋体" w:hAnsi="宋体" w:cs="宋体"/>
          <w:sz w:val="23"/>
          <w:szCs w:val="23"/>
          <w:highlight w:val="none"/>
          <w:lang w:eastAsia="zh-CN"/>
        </w:rPr>
        <w:t>标项名称：</w:t>
      </w:r>
    </w:p>
    <w:p w14:paraId="009F8998">
      <w:pPr>
        <w:rPr>
          <w:rFonts w:hint="eastAsia" w:ascii="宋体" w:hAnsi="宋体" w:eastAsia="宋体" w:cs="宋体"/>
          <w:highlight w:val="none"/>
        </w:rPr>
      </w:pPr>
    </w:p>
    <w:p w14:paraId="79DD348E">
      <w:pPr>
        <w:spacing w:line="119" w:lineRule="auto"/>
        <w:rPr>
          <w:rFonts w:hint="eastAsia" w:ascii="宋体" w:hAnsi="宋体" w:eastAsia="宋体" w:cs="宋体"/>
          <w:sz w:val="2"/>
          <w:highlight w:val="none"/>
        </w:rPr>
      </w:pPr>
    </w:p>
    <w:tbl>
      <w:tblPr>
        <w:tblStyle w:val="28"/>
        <w:tblW w:w="9700"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8"/>
        <w:gridCol w:w="1403"/>
        <w:gridCol w:w="1019"/>
        <w:gridCol w:w="975"/>
        <w:gridCol w:w="1184"/>
        <w:gridCol w:w="2894"/>
        <w:gridCol w:w="1257"/>
      </w:tblGrid>
      <w:tr w14:paraId="65428C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6" w:hRule="atLeast"/>
        </w:trPr>
        <w:tc>
          <w:tcPr>
            <w:tcW w:w="968" w:type="dxa"/>
            <w:noWrap w:val="0"/>
            <w:vAlign w:val="top"/>
          </w:tcPr>
          <w:p w14:paraId="43F16624">
            <w:pPr>
              <w:keepNext w:val="0"/>
              <w:keepLines w:val="0"/>
              <w:suppressLineNumbers w:val="0"/>
              <w:spacing w:before="0" w:beforeAutospacing="0" w:after="0" w:afterAutospacing="0" w:line="252" w:lineRule="auto"/>
              <w:ind w:left="0" w:right="0"/>
              <w:rPr>
                <w:rFonts w:hint="eastAsia" w:ascii="宋体" w:hAnsi="宋体" w:eastAsia="宋体" w:cs="宋体"/>
                <w:highlight w:val="none"/>
              </w:rPr>
            </w:pPr>
          </w:p>
          <w:p w14:paraId="7CBD93EC">
            <w:pPr>
              <w:keepNext w:val="0"/>
              <w:keepLines w:val="0"/>
              <w:suppressLineNumbers w:val="0"/>
              <w:spacing w:before="0" w:beforeAutospacing="0" w:after="0" w:afterAutospacing="0" w:line="252" w:lineRule="auto"/>
              <w:ind w:left="0" w:right="0"/>
              <w:rPr>
                <w:rFonts w:hint="eastAsia" w:ascii="宋体" w:hAnsi="宋体" w:eastAsia="宋体" w:cs="宋体"/>
                <w:highlight w:val="none"/>
              </w:rPr>
            </w:pPr>
          </w:p>
          <w:p w14:paraId="7B196816">
            <w:pPr>
              <w:pStyle w:val="86"/>
              <w:keepNext w:val="0"/>
              <w:keepLines w:val="0"/>
              <w:suppressLineNumbers w:val="0"/>
              <w:spacing w:before="75" w:beforeAutospacing="0" w:after="0" w:afterAutospacing="0" w:line="229" w:lineRule="auto"/>
              <w:ind w:left="249" w:right="0"/>
              <w:outlineLvl w:val="1"/>
              <w:rPr>
                <w:rFonts w:hint="eastAsia" w:ascii="宋体" w:hAnsi="宋体" w:eastAsia="宋体" w:cs="宋体"/>
                <w:highlight w:val="none"/>
              </w:rPr>
            </w:pPr>
            <w:r>
              <w:rPr>
                <w:rFonts w:hint="eastAsia" w:ascii="宋体" w:hAnsi="宋体" w:eastAsia="宋体" w:cs="宋体"/>
                <w:spacing w:val="5"/>
                <w:highlight w:val="none"/>
              </w:rPr>
              <w:t>序号</w:t>
            </w:r>
          </w:p>
        </w:tc>
        <w:tc>
          <w:tcPr>
            <w:tcW w:w="1403" w:type="dxa"/>
            <w:noWrap w:val="0"/>
            <w:vAlign w:val="top"/>
          </w:tcPr>
          <w:p w14:paraId="66A2E520">
            <w:pPr>
              <w:keepNext w:val="0"/>
              <w:keepLines w:val="0"/>
              <w:suppressLineNumbers w:val="0"/>
              <w:spacing w:before="0" w:beforeAutospacing="0" w:after="0" w:afterAutospacing="0" w:line="252" w:lineRule="auto"/>
              <w:ind w:left="0" w:right="0"/>
              <w:rPr>
                <w:rFonts w:hint="eastAsia" w:ascii="宋体" w:hAnsi="宋体" w:eastAsia="宋体" w:cs="宋体"/>
                <w:highlight w:val="none"/>
              </w:rPr>
            </w:pPr>
          </w:p>
          <w:p w14:paraId="2856A5DF">
            <w:pPr>
              <w:keepNext w:val="0"/>
              <w:keepLines w:val="0"/>
              <w:suppressLineNumbers w:val="0"/>
              <w:spacing w:before="0" w:beforeAutospacing="0" w:after="0" w:afterAutospacing="0" w:line="253" w:lineRule="auto"/>
              <w:ind w:left="0" w:right="0"/>
              <w:rPr>
                <w:rFonts w:hint="eastAsia" w:ascii="宋体" w:hAnsi="宋体" w:eastAsia="宋体" w:cs="宋体"/>
                <w:highlight w:val="none"/>
              </w:rPr>
            </w:pPr>
          </w:p>
          <w:p w14:paraId="56C8EBCD">
            <w:pPr>
              <w:pStyle w:val="86"/>
              <w:keepNext w:val="0"/>
              <w:keepLines w:val="0"/>
              <w:suppressLineNumbers w:val="0"/>
              <w:spacing w:before="74" w:beforeAutospacing="0" w:after="0" w:afterAutospacing="0" w:line="227" w:lineRule="auto"/>
              <w:ind w:left="468" w:right="0"/>
              <w:rPr>
                <w:rFonts w:hint="eastAsia" w:ascii="宋体" w:hAnsi="宋体" w:eastAsia="宋体" w:cs="宋体"/>
                <w:highlight w:val="none"/>
              </w:rPr>
            </w:pPr>
            <w:r>
              <w:rPr>
                <w:rFonts w:hint="eastAsia" w:ascii="宋体" w:hAnsi="宋体" w:eastAsia="宋体" w:cs="宋体"/>
                <w:spacing w:val="5"/>
                <w:highlight w:val="none"/>
              </w:rPr>
              <w:t>姓名</w:t>
            </w:r>
          </w:p>
        </w:tc>
        <w:tc>
          <w:tcPr>
            <w:tcW w:w="1019" w:type="dxa"/>
            <w:noWrap w:val="0"/>
            <w:vAlign w:val="top"/>
          </w:tcPr>
          <w:p w14:paraId="5F1D9D68">
            <w:pPr>
              <w:keepNext w:val="0"/>
              <w:keepLines w:val="0"/>
              <w:suppressLineNumbers w:val="0"/>
              <w:spacing w:before="0" w:beforeAutospacing="0" w:after="0" w:afterAutospacing="0" w:line="252" w:lineRule="auto"/>
              <w:ind w:left="0" w:right="0"/>
              <w:rPr>
                <w:rFonts w:hint="eastAsia" w:ascii="宋体" w:hAnsi="宋体" w:eastAsia="宋体" w:cs="宋体"/>
                <w:highlight w:val="none"/>
              </w:rPr>
            </w:pPr>
          </w:p>
          <w:p w14:paraId="6901FF30">
            <w:pPr>
              <w:keepNext w:val="0"/>
              <w:keepLines w:val="0"/>
              <w:suppressLineNumbers w:val="0"/>
              <w:spacing w:before="0" w:beforeAutospacing="0" w:after="0" w:afterAutospacing="0" w:line="252" w:lineRule="auto"/>
              <w:ind w:left="0" w:right="0"/>
              <w:rPr>
                <w:rFonts w:hint="eastAsia" w:ascii="宋体" w:hAnsi="宋体" w:eastAsia="宋体" w:cs="宋体"/>
                <w:highlight w:val="none"/>
              </w:rPr>
            </w:pPr>
          </w:p>
          <w:p w14:paraId="4BD35BCB">
            <w:pPr>
              <w:pStyle w:val="86"/>
              <w:keepNext w:val="0"/>
              <w:keepLines w:val="0"/>
              <w:suppressLineNumbers w:val="0"/>
              <w:spacing w:before="75" w:beforeAutospacing="0" w:after="0" w:afterAutospacing="0" w:line="228" w:lineRule="auto"/>
              <w:ind w:left="279" w:right="0"/>
              <w:rPr>
                <w:rFonts w:hint="eastAsia" w:ascii="宋体" w:hAnsi="宋体" w:eastAsia="宋体" w:cs="宋体"/>
                <w:highlight w:val="none"/>
              </w:rPr>
            </w:pPr>
            <w:r>
              <w:rPr>
                <w:rFonts w:hint="eastAsia" w:ascii="宋体" w:hAnsi="宋体" w:eastAsia="宋体" w:cs="宋体"/>
                <w:spacing w:val="3"/>
                <w:highlight w:val="none"/>
              </w:rPr>
              <w:t>性别</w:t>
            </w:r>
          </w:p>
        </w:tc>
        <w:tc>
          <w:tcPr>
            <w:tcW w:w="975" w:type="dxa"/>
            <w:noWrap w:val="0"/>
            <w:vAlign w:val="top"/>
          </w:tcPr>
          <w:p w14:paraId="58097281">
            <w:pPr>
              <w:keepNext w:val="0"/>
              <w:keepLines w:val="0"/>
              <w:suppressLineNumbers w:val="0"/>
              <w:spacing w:before="0" w:beforeAutospacing="0" w:after="0" w:afterAutospacing="0" w:line="252" w:lineRule="auto"/>
              <w:ind w:left="0" w:right="0"/>
              <w:rPr>
                <w:rFonts w:hint="eastAsia" w:ascii="宋体" w:hAnsi="宋体" w:eastAsia="宋体" w:cs="宋体"/>
                <w:highlight w:val="none"/>
              </w:rPr>
            </w:pPr>
          </w:p>
          <w:p w14:paraId="6EAC667B">
            <w:pPr>
              <w:keepNext w:val="0"/>
              <w:keepLines w:val="0"/>
              <w:suppressLineNumbers w:val="0"/>
              <w:spacing w:before="0" w:beforeAutospacing="0" w:after="0" w:afterAutospacing="0" w:line="253" w:lineRule="auto"/>
              <w:ind w:left="0" w:right="0"/>
              <w:rPr>
                <w:rFonts w:hint="eastAsia" w:ascii="宋体" w:hAnsi="宋体" w:eastAsia="宋体" w:cs="宋体"/>
                <w:highlight w:val="none"/>
              </w:rPr>
            </w:pPr>
          </w:p>
          <w:p w14:paraId="2377F7A8">
            <w:pPr>
              <w:pStyle w:val="86"/>
              <w:keepNext w:val="0"/>
              <w:keepLines w:val="0"/>
              <w:suppressLineNumbers w:val="0"/>
              <w:spacing w:before="74" w:beforeAutospacing="0" w:after="0" w:afterAutospacing="0" w:line="227" w:lineRule="auto"/>
              <w:ind w:left="255" w:right="0"/>
              <w:rPr>
                <w:rFonts w:hint="eastAsia" w:ascii="宋体" w:hAnsi="宋体" w:eastAsia="宋体" w:cs="宋体"/>
                <w:highlight w:val="none"/>
              </w:rPr>
            </w:pPr>
            <w:r>
              <w:rPr>
                <w:rFonts w:hint="eastAsia" w:ascii="宋体" w:hAnsi="宋体" w:eastAsia="宋体" w:cs="宋体"/>
                <w:spacing w:val="4"/>
                <w:highlight w:val="none"/>
              </w:rPr>
              <w:t>年龄</w:t>
            </w:r>
          </w:p>
        </w:tc>
        <w:tc>
          <w:tcPr>
            <w:tcW w:w="1184" w:type="dxa"/>
            <w:noWrap w:val="0"/>
            <w:vAlign w:val="top"/>
          </w:tcPr>
          <w:p w14:paraId="69272354">
            <w:pPr>
              <w:keepNext w:val="0"/>
              <w:keepLines w:val="0"/>
              <w:suppressLineNumbers w:val="0"/>
              <w:spacing w:before="0" w:beforeAutospacing="0" w:after="0" w:afterAutospacing="0" w:line="252" w:lineRule="auto"/>
              <w:ind w:left="0" w:right="0"/>
              <w:rPr>
                <w:rFonts w:hint="eastAsia" w:ascii="宋体" w:hAnsi="宋体" w:eastAsia="宋体" w:cs="宋体"/>
                <w:highlight w:val="none"/>
              </w:rPr>
            </w:pPr>
          </w:p>
          <w:p w14:paraId="7A2F1AF8">
            <w:pPr>
              <w:keepNext w:val="0"/>
              <w:keepLines w:val="0"/>
              <w:suppressLineNumbers w:val="0"/>
              <w:spacing w:before="0" w:beforeAutospacing="0" w:after="0" w:afterAutospacing="0" w:line="252" w:lineRule="auto"/>
              <w:ind w:left="0" w:right="0"/>
              <w:rPr>
                <w:rFonts w:hint="eastAsia" w:ascii="宋体" w:hAnsi="宋体" w:eastAsia="宋体" w:cs="宋体"/>
                <w:highlight w:val="none"/>
              </w:rPr>
            </w:pPr>
          </w:p>
          <w:p w14:paraId="1B57505A">
            <w:pPr>
              <w:pStyle w:val="86"/>
              <w:keepNext w:val="0"/>
              <w:keepLines w:val="0"/>
              <w:suppressLineNumbers w:val="0"/>
              <w:spacing w:before="75" w:beforeAutospacing="0" w:after="0" w:afterAutospacing="0" w:line="228" w:lineRule="auto"/>
              <w:ind w:left="385" w:right="0"/>
              <w:rPr>
                <w:rFonts w:hint="eastAsia" w:ascii="宋体" w:hAnsi="宋体" w:eastAsia="宋体" w:cs="宋体"/>
                <w:highlight w:val="none"/>
              </w:rPr>
            </w:pPr>
            <w:r>
              <w:rPr>
                <w:rFonts w:hint="eastAsia" w:ascii="宋体" w:hAnsi="宋体" w:eastAsia="宋体" w:cs="宋体"/>
                <w:spacing w:val="-4"/>
                <w:highlight w:val="none"/>
              </w:rPr>
              <w:t>岗位</w:t>
            </w:r>
          </w:p>
        </w:tc>
        <w:tc>
          <w:tcPr>
            <w:tcW w:w="2894" w:type="dxa"/>
            <w:noWrap w:val="0"/>
            <w:vAlign w:val="top"/>
          </w:tcPr>
          <w:p w14:paraId="501CE262">
            <w:pPr>
              <w:keepNext w:val="0"/>
              <w:keepLines w:val="0"/>
              <w:suppressLineNumbers w:val="0"/>
              <w:spacing w:before="0" w:beforeAutospacing="0" w:after="0" w:afterAutospacing="0" w:line="252" w:lineRule="auto"/>
              <w:ind w:left="0" w:right="0"/>
              <w:rPr>
                <w:rFonts w:hint="eastAsia" w:ascii="宋体" w:hAnsi="宋体" w:eastAsia="宋体" w:cs="宋体"/>
                <w:highlight w:val="none"/>
              </w:rPr>
            </w:pPr>
          </w:p>
          <w:p w14:paraId="6B9451E8">
            <w:pPr>
              <w:keepNext w:val="0"/>
              <w:keepLines w:val="0"/>
              <w:suppressLineNumbers w:val="0"/>
              <w:spacing w:before="0" w:beforeAutospacing="0" w:after="0" w:afterAutospacing="0" w:line="253" w:lineRule="auto"/>
              <w:ind w:left="0" w:right="0"/>
              <w:rPr>
                <w:rFonts w:hint="eastAsia" w:ascii="宋体" w:hAnsi="宋体" w:eastAsia="宋体" w:cs="宋体"/>
                <w:highlight w:val="none"/>
              </w:rPr>
            </w:pPr>
          </w:p>
          <w:p w14:paraId="2C19B46F">
            <w:pPr>
              <w:pStyle w:val="86"/>
              <w:keepNext w:val="0"/>
              <w:keepLines w:val="0"/>
              <w:suppressLineNumbers w:val="0"/>
              <w:spacing w:before="74" w:beforeAutospacing="0" w:after="0" w:afterAutospacing="0" w:line="227" w:lineRule="auto"/>
              <w:ind w:left="981" w:right="0"/>
              <w:rPr>
                <w:rFonts w:hint="eastAsia" w:ascii="宋体" w:hAnsi="宋体" w:eastAsia="宋体" w:cs="宋体"/>
                <w:highlight w:val="none"/>
              </w:rPr>
            </w:pPr>
            <w:r>
              <w:rPr>
                <w:rFonts w:hint="eastAsia" w:ascii="宋体" w:hAnsi="宋体" w:eastAsia="宋体" w:cs="宋体"/>
                <w:spacing w:val="6"/>
                <w:highlight w:val="none"/>
              </w:rPr>
              <w:t>身份证号</w:t>
            </w:r>
          </w:p>
        </w:tc>
        <w:tc>
          <w:tcPr>
            <w:tcW w:w="1257" w:type="dxa"/>
            <w:noWrap w:val="0"/>
            <w:vAlign w:val="top"/>
          </w:tcPr>
          <w:p w14:paraId="3DAB2A9A">
            <w:pPr>
              <w:keepNext w:val="0"/>
              <w:keepLines w:val="0"/>
              <w:suppressLineNumbers w:val="0"/>
              <w:spacing w:before="0" w:beforeAutospacing="0" w:after="0" w:afterAutospacing="0" w:line="287" w:lineRule="auto"/>
              <w:ind w:left="0" w:right="0"/>
              <w:rPr>
                <w:rFonts w:hint="eastAsia" w:ascii="宋体" w:hAnsi="宋体" w:eastAsia="宋体" w:cs="宋体"/>
                <w:highlight w:val="none"/>
              </w:rPr>
            </w:pPr>
          </w:p>
          <w:p w14:paraId="38F59923">
            <w:pPr>
              <w:pStyle w:val="86"/>
              <w:keepNext w:val="0"/>
              <w:keepLines w:val="0"/>
              <w:suppressLineNumbers w:val="0"/>
              <w:spacing w:before="75" w:beforeAutospacing="0" w:after="0" w:afterAutospacing="0" w:line="338" w:lineRule="auto"/>
              <w:ind w:left="274" w:right="146" w:hanging="117"/>
              <w:rPr>
                <w:rFonts w:hint="eastAsia" w:ascii="宋体" w:hAnsi="宋体" w:eastAsia="宋体" w:cs="宋体"/>
                <w:highlight w:val="none"/>
              </w:rPr>
            </w:pPr>
            <w:r>
              <w:rPr>
                <w:rFonts w:hint="eastAsia" w:ascii="宋体" w:hAnsi="宋体" w:eastAsia="宋体" w:cs="宋体"/>
                <w:spacing w:val="6"/>
                <w:highlight w:val="none"/>
              </w:rPr>
              <w:t>从事该岗位年限</w:t>
            </w:r>
          </w:p>
        </w:tc>
      </w:tr>
      <w:tr w14:paraId="5C6414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968" w:type="dxa"/>
            <w:noWrap w:val="0"/>
            <w:vAlign w:val="top"/>
          </w:tcPr>
          <w:p w14:paraId="1D1CDD38">
            <w:pPr>
              <w:pStyle w:val="86"/>
              <w:keepNext w:val="0"/>
              <w:keepLines w:val="0"/>
              <w:suppressLineNumbers w:val="0"/>
              <w:spacing w:before="138" w:beforeAutospacing="0" w:after="0" w:afterAutospacing="0" w:line="189" w:lineRule="auto"/>
              <w:ind w:left="133" w:right="0"/>
              <w:rPr>
                <w:rFonts w:hint="eastAsia" w:ascii="宋体" w:hAnsi="宋体" w:eastAsia="宋体" w:cs="宋体"/>
                <w:highlight w:val="none"/>
              </w:rPr>
            </w:pPr>
            <w:r>
              <w:rPr>
                <w:rFonts w:hint="eastAsia" w:ascii="宋体" w:hAnsi="宋体" w:eastAsia="宋体" w:cs="宋体"/>
                <w:highlight w:val="none"/>
              </w:rPr>
              <w:t>1</w:t>
            </w:r>
          </w:p>
        </w:tc>
        <w:tc>
          <w:tcPr>
            <w:tcW w:w="1403" w:type="dxa"/>
            <w:noWrap w:val="0"/>
            <w:vAlign w:val="top"/>
          </w:tcPr>
          <w:p w14:paraId="0BCCD064">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19" w:type="dxa"/>
            <w:noWrap w:val="0"/>
            <w:vAlign w:val="top"/>
          </w:tcPr>
          <w:p w14:paraId="4AAB18D2">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75" w:type="dxa"/>
            <w:noWrap w:val="0"/>
            <w:vAlign w:val="top"/>
          </w:tcPr>
          <w:p w14:paraId="4028A436">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84" w:type="dxa"/>
            <w:noWrap w:val="0"/>
            <w:vAlign w:val="top"/>
          </w:tcPr>
          <w:p w14:paraId="07580A73">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94" w:type="dxa"/>
            <w:noWrap w:val="0"/>
            <w:vAlign w:val="top"/>
          </w:tcPr>
          <w:p w14:paraId="0CC7A27E">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257" w:type="dxa"/>
            <w:noWrap w:val="0"/>
            <w:vAlign w:val="top"/>
          </w:tcPr>
          <w:p w14:paraId="642ACDB7">
            <w:pPr>
              <w:keepNext w:val="0"/>
              <w:keepLines w:val="0"/>
              <w:suppressLineNumbers w:val="0"/>
              <w:spacing w:before="0" w:beforeAutospacing="0" w:after="0" w:afterAutospacing="0"/>
              <w:ind w:left="0" w:right="0"/>
              <w:rPr>
                <w:rFonts w:hint="eastAsia" w:ascii="宋体" w:hAnsi="宋体" w:eastAsia="宋体" w:cs="宋体"/>
                <w:highlight w:val="none"/>
              </w:rPr>
            </w:pPr>
          </w:p>
        </w:tc>
      </w:tr>
      <w:tr w14:paraId="55F20B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968" w:type="dxa"/>
            <w:noWrap w:val="0"/>
            <w:vAlign w:val="top"/>
          </w:tcPr>
          <w:p w14:paraId="4D791885">
            <w:pPr>
              <w:pStyle w:val="86"/>
              <w:keepNext w:val="0"/>
              <w:keepLines w:val="0"/>
              <w:suppressLineNumbers w:val="0"/>
              <w:spacing w:before="141" w:beforeAutospacing="0" w:after="0" w:afterAutospacing="0" w:line="188" w:lineRule="auto"/>
              <w:ind w:left="119" w:right="0"/>
              <w:rPr>
                <w:rFonts w:hint="eastAsia" w:ascii="宋体" w:hAnsi="宋体" w:eastAsia="宋体" w:cs="宋体"/>
                <w:highlight w:val="none"/>
              </w:rPr>
            </w:pPr>
            <w:r>
              <w:rPr>
                <w:rFonts w:hint="eastAsia" w:ascii="宋体" w:hAnsi="宋体" w:eastAsia="宋体" w:cs="宋体"/>
                <w:highlight w:val="none"/>
              </w:rPr>
              <w:t>2</w:t>
            </w:r>
          </w:p>
        </w:tc>
        <w:tc>
          <w:tcPr>
            <w:tcW w:w="1403" w:type="dxa"/>
            <w:noWrap w:val="0"/>
            <w:vAlign w:val="top"/>
          </w:tcPr>
          <w:p w14:paraId="51158AAA">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19" w:type="dxa"/>
            <w:noWrap w:val="0"/>
            <w:vAlign w:val="top"/>
          </w:tcPr>
          <w:p w14:paraId="7E24EA3D">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75" w:type="dxa"/>
            <w:noWrap w:val="0"/>
            <w:vAlign w:val="top"/>
          </w:tcPr>
          <w:p w14:paraId="4E58C581">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84" w:type="dxa"/>
            <w:noWrap w:val="0"/>
            <w:vAlign w:val="top"/>
          </w:tcPr>
          <w:p w14:paraId="762EFAF4">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94" w:type="dxa"/>
            <w:noWrap w:val="0"/>
            <w:vAlign w:val="top"/>
          </w:tcPr>
          <w:p w14:paraId="6BC383C1">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257" w:type="dxa"/>
            <w:noWrap w:val="0"/>
            <w:vAlign w:val="top"/>
          </w:tcPr>
          <w:p w14:paraId="7F54D45B">
            <w:pPr>
              <w:keepNext w:val="0"/>
              <w:keepLines w:val="0"/>
              <w:suppressLineNumbers w:val="0"/>
              <w:spacing w:before="0" w:beforeAutospacing="0" w:after="0" w:afterAutospacing="0"/>
              <w:ind w:left="0" w:right="0"/>
              <w:rPr>
                <w:rFonts w:hint="eastAsia" w:ascii="宋体" w:hAnsi="宋体" w:eastAsia="宋体" w:cs="宋体"/>
                <w:highlight w:val="none"/>
              </w:rPr>
            </w:pPr>
          </w:p>
        </w:tc>
      </w:tr>
      <w:tr w14:paraId="236C66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968" w:type="dxa"/>
            <w:noWrap w:val="0"/>
            <w:vAlign w:val="top"/>
          </w:tcPr>
          <w:p w14:paraId="320D6E16">
            <w:pPr>
              <w:pStyle w:val="86"/>
              <w:keepNext w:val="0"/>
              <w:keepLines w:val="0"/>
              <w:suppressLineNumbers w:val="0"/>
              <w:spacing w:before="142" w:beforeAutospacing="0" w:after="0" w:afterAutospacing="0" w:line="189" w:lineRule="auto"/>
              <w:ind w:left="120" w:right="0"/>
              <w:rPr>
                <w:rFonts w:hint="eastAsia" w:ascii="宋体" w:hAnsi="宋体" w:eastAsia="宋体" w:cs="宋体"/>
                <w:highlight w:val="none"/>
              </w:rPr>
            </w:pPr>
            <w:r>
              <w:rPr>
                <w:rFonts w:hint="eastAsia" w:ascii="宋体" w:hAnsi="宋体" w:eastAsia="宋体" w:cs="宋体"/>
                <w:highlight w:val="none"/>
              </w:rPr>
              <w:t>3</w:t>
            </w:r>
          </w:p>
        </w:tc>
        <w:tc>
          <w:tcPr>
            <w:tcW w:w="1403" w:type="dxa"/>
            <w:noWrap w:val="0"/>
            <w:vAlign w:val="top"/>
          </w:tcPr>
          <w:p w14:paraId="516B8594">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19" w:type="dxa"/>
            <w:noWrap w:val="0"/>
            <w:vAlign w:val="top"/>
          </w:tcPr>
          <w:p w14:paraId="7DFAC5FC">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75" w:type="dxa"/>
            <w:noWrap w:val="0"/>
            <w:vAlign w:val="top"/>
          </w:tcPr>
          <w:p w14:paraId="48CBB4C5">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84" w:type="dxa"/>
            <w:noWrap w:val="0"/>
            <w:vAlign w:val="top"/>
          </w:tcPr>
          <w:p w14:paraId="0F64E756">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94" w:type="dxa"/>
            <w:noWrap w:val="0"/>
            <w:vAlign w:val="top"/>
          </w:tcPr>
          <w:p w14:paraId="3FA06C3E">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257" w:type="dxa"/>
            <w:noWrap w:val="0"/>
            <w:vAlign w:val="top"/>
          </w:tcPr>
          <w:p w14:paraId="7DECB628">
            <w:pPr>
              <w:keepNext w:val="0"/>
              <w:keepLines w:val="0"/>
              <w:suppressLineNumbers w:val="0"/>
              <w:spacing w:before="0" w:beforeAutospacing="0" w:after="0" w:afterAutospacing="0"/>
              <w:ind w:left="0" w:right="0"/>
              <w:rPr>
                <w:rFonts w:hint="eastAsia" w:ascii="宋体" w:hAnsi="宋体" w:eastAsia="宋体" w:cs="宋体"/>
                <w:highlight w:val="none"/>
              </w:rPr>
            </w:pPr>
          </w:p>
        </w:tc>
      </w:tr>
      <w:tr w14:paraId="6D87B9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968" w:type="dxa"/>
            <w:noWrap w:val="0"/>
            <w:vAlign w:val="top"/>
          </w:tcPr>
          <w:p w14:paraId="3EF63E85">
            <w:pPr>
              <w:pStyle w:val="86"/>
              <w:keepNext w:val="0"/>
              <w:keepLines w:val="0"/>
              <w:suppressLineNumbers w:val="0"/>
              <w:spacing w:before="142" w:beforeAutospacing="0" w:after="0" w:afterAutospacing="0" w:line="188" w:lineRule="auto"/>
              <w:ind w:left="115" w:right="0"/>
              <w:rPr>
                <w:rFonts w:hint="eastAsia" w:ascii="宋体" w:hAnsi="宋体" w:eastAsia="宋体" w:cs="宋体"/>
                <w:highlight w:val="none"/>
              </w:rPr>
            </w:pPr>
            <w:r>
              <w:rPr>
                <w:rFonts w:hint="eastAsia" w:ascii="宋体" w:hAnsi="宋体" w:eastAsia="宋体" w:cs="宋体"/>
                <w:highlight w:val="none"/>
              </w:rPr>
              <w:t>4</w:t>
            </w:r>
          </w:p>
        </w:tc>
        <w:tc>
          <w:tcPr>
            <w:tcW w:w="1403" w:type="dxa"/>
            <w:noWrap w:val="0"/>
            <w:vAlign w:val="top"/>
          </w:tcPr>
          <w:p w14:paraId="4359875C">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19" w:type="dxa"/>
            <w:noWrap w:val="0"/>
            <w:vAlign w:val="top"/>
          </w:tcPr>
          <w:p w14:paraId="5F7087AC">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75" w:type="dxa"/>
            <w:noWrap w:val="0"/>
            <w:vAlign w:val="top"/>
          </w:tcPr>
          <w:p w14:paraId="1B773A1B">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84" w:type="dxa"/>
            <w:noWrap w:val="0"/>
            <w:vAlign w:val="top"/>
          </w:tcPr>
          <w:p w14:paraId="76864C07">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94" w:type="dxa"/>
            <w:noWrap w:val="0"/>
            <w:vAlign w:val="top"/>
          </w:tcPr>
          <w:p w14:paraId="46386503">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257" w:type="dxa"/>
            <w:noWrap w:val="0"/>
            <w:vAlign w:val="top"/>
          </w:tcPr>
          <w:p w14:paraId="389AB75C">
            <w:pPr>
              <w:keepNext w:val="0"/>
              <w:keepLines w:val="0"/>
              <w:suppressLineNumbers w:val="0"/>
              <w:spacing w:before="0" w:beforeAutospacing="0" w:after="0" w:afterAutospacing="0"/>
              <w:ind w:left="0" w:right="0"/>
              <w:rPr>
                <w:rFonts w:hint="eastAsia" w:ascii="宋体" w:hAnsi="宋体" w:eastAsia="宋体" w:cs="宋体"/>
                <w:highlight w:val="none"/>
              </w:rPr>
            </w:pPr>
          </w:p>
        </w:tc>
      </w:tr>
      <w:tr w14:paraId="3FC0A1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968" w:type="dxa"/>
            <w:noWrap w:val="0"/>
            <w:vAlign w:val="top"/>
          </w:tcPr>
          <w:p w14:paraId="55A8360B">
            <w:pPr>
              <w:pStyle w:val="86"/>
              <w:keepNext w:val="0"/>
              <w:keepLines w:val="0"/>
              <w:suppressLineNumbers w:val="0"/>
              <w:spacing w:before="149" w:beforeAutospacing="0" w:after="0" w:afterAutospacing="0" w:line="187" w:lineRule="auto"/>
              <w:ind w:left="120" w:right="0"/>
              <w:rPr>
                <w:rFonts w:hint="eastAsia" w:ascii="宋体" w:hAnsi="宋体" w:eastAsia="宋体" w:cs="宋体"/>
                <w:highlight w:val="none"/>
              </w:rPr>
            </w:pPr>
            <w:r>
              <w:rPr>
                <w:rFonts w:hint="eastAsia" w:ascii="宋体" w:hAnsi="宋体" w:eastAsia="宋体" w:cs="宋体"/>
                <w:highlight w:val="none"/>
              </w:rPr>
              <w:t>5</w:t>
            </w:r>
          </w:p>
        </w:tc>
        <w:tc>
          <w:tcPr>
            <w:tcW w:w="1403" w:type="dxa"/>
            <w:noWrap w:val="0"/>
            <w:vAlign w:val="top"/>
          </w:tcPr>
          <w:p w14:paraId="379E9B7C">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19" w:type="dxa"/>
            <w:noWrap w:val="0"/>
            <w:vAlign w:val="top"/>
          </w:tcPr>
          <w:p w14:paraId="42D57391">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75" w:type="dxa"/>
            <w:noWrap w:val="0"/>
            <w:vAlign w:val="top"/>
          </w:tcPr>
          <w:p w14:paraId="6E95C797">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84" w:type="dxa"/>
            <w:noWrap w:val="0"/>
            <w:vAlign w:val="top"/>
          </w:tcPr>
          <w:p w14:paraId="0B92131A">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94" w:type="dxa"/>
            <w:noWrap w:val="0"/>
            <w:vAlign w:val="top"/>
          </w:tcPr>
          <w:p w14:paraId="467A53AD">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257" w:type="dxa"/>
            <w:noWrap w:val="0"/>
            <w:vAlign w:val="top"/>
          </w:tcPr>
          <w:p w14:paraId="7A3D9803">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14:paraId="11D5CE89">
      <w:pPr>
        <w:spacing w:line="360" w:lineRule="auto"/>
        <w:ind w:firstLine="480"/>
        <w:rPr>
          <w:rFonts w:hint="eastAsia" w:ascii="宋体" w:hAnsi="宋体" w:eastAsia="宋体" w:cs="宋体"/>
          <w:spacing w:val="11"/>
          <w:sz w:val="23"/>
          <w:szCs w:val="23"/>
          <w:highlight w:val="none"/>
        </w:rPr>
      </w:pPr>
      <w:r>
        <w:rPr>
          <w:rFonts w:hint="eastAsia" w:ascii="宋体" w:hAnsi="宋体" w:eastAsia="宋体" w:cs="宋体"/>
          <w:spacing w:val="11"/>
          <w:sz w:val="23"/>
          <w:szCs w:val="23"/>
          <w:highlight w:val="none"/>
        </w:rPr>
        <w:t>注:1、本表格式仅供参考，可根据实际情况修改编制。须提供以上人员的</w:t>
      </w:r>
      <w:r>
        <w:rPr>
          <w:rFonts w:hint="eastAsia" w:ascii="宋体" w:hAnsi="宋体" w:eastAsia="宋体" w:cs="宋体"/>
          <w:spacing w:val="11"/>
          <w:sz w:val="23"/>
          <w:szCs w:val="23"/>
          <w:highlight w:val="none"/>
          <w:lang w:val="en-US" w:eastAsia="zh-CN"/>
        </w:rPr>
        <w:t>身份证、</w:t>
      </w:r>
      <w:r>
        <w:rPr>
          <w:rFonts w:hint="eastAsia" w:ascii="宋体" w:hAnsi="宋体" w:eastAsia="宋体" w:cs="宋体"/>
          <w:spacing w:val="11"/>
          <w:sz w:val="23"/>
          <w:szCs w:val="23"/>
          <w:highlight w:val="none"/>
        </w:rPr>
        <w:t>健康证、劳动合同</w:t>
      </w:r>
      <w:r>
        <w:rPr>
          <w:rFonts w:hint="eastAsia" w:ascii="宋体" w:hAnsi="宋体" w:eastAsia="宋体" w:cs="宋体"/>
          <w:spacing w:val="11"/>
          <w:sz w:val="23"/>
          <w:szCs w:val="23"/>
          <w:highlight w:val="none"/>
          <w:lang w:val="en-US" w:eastAsia="zh-CN"/>
        </w:rPr>
        <w:t>或</w:t>
      </w:r>
      <w:r>
        <w:rPr>
          <w:rFonts w:hint="eastAsia" w:ascii="宋体" w:hAnsi="宋体" w:eastAsia="宋体" w:cs="宋体"/>
          <w:spacing w:val="11"/>
          <w:sz w:val="23"/>
          <w:szCs w:val="23"/>
          <w:highlight w:val="none"/>
          <w:lang w:eastAsia="zh-CN"/>
        </w:rPr>
        <w:t>202</w:t>
      </w:r>
      <w:r>
        <w:rPr>
          <w:rFonts w:hint="eastAsia" w:ascii="宋体" w:hAnsi="宋体" w:eastAsia="宋体" w:cs="宋体"/>
          <w:spacing w:val="11"/>
          <w:sz w:val="23"/>
          <w:szCs w:val="23"/>
          <w:highlight w:val="none"/>
          <w:lang w:val="en-US" w:eastAsia="zh-CN"/>
        </w:rPr>
        <w:t>6</w:t>
      </w:r>
      <w:r>
        <w:rPr>
          <w:rFonts w:hint="eastAsia" w:ascii="宋体" w:hAnsi="宋体" w:eastAsia="宋体" w:cs="宋体"/>
          <w:spacing w:val="11"/>
          <w:sz w:val="23"/>
          <w:szCs w:val="23"/>
          <w:highlight w:val="none"/>
          <w:lang w:eastAsia="zh-CN"/>
        </w:rPr>
        <w:t>年</w:t>
      </w:r>
      <w:r>
        <w:rPr>
          <w:rFonts w:hint="eastAsia" w:ascii="宋体" w:hAnsi="宋体" w:eastAsia="宋体" w:cs="宋体"/>
          <w:spacing w:val="11"/>
          <w:sz w:val="23"/>
          <w:szCs w:val="23"/>
          <w:highlight w:val="none"/>
          <w:lang w:val="en-US" w:eastAsia="zh-CN"/>
        </w:rPr>
        <w:t>4</w:t>
      </w:r>
      <w:r>
        <w:rPr>
          <w:rFonts w:hint="eastAsia" w:ascii="宋体" w:hAnsi="宋体" w:eastAsia="宋体" w:cs="宋体"/>
          <w:spacing w:val="11"/>
          <w:sz w:val="23"/>
          <w:szCs w:val="23"/>
          <w:highlight w:val="none"/>
          <w:lang w:eastAsia="zh-CN"/>
        </w:rPr>
        <w:t>月至今任意1个月在本单位的社保缴纳证明</w:t>
      </w:r>
      <w:r>
        <w:rPr>
          <w:rFonts w:hint="eastAsia" w:ascii="宋体" w:hAnsi="宋体" w:eastAsia="宋体" w:cs="宋体"/>
          <w:spacing w:val="11"/>
          <w:sz w:val="23"/>
          <w:szCs w:val="23"/>
          <w:highlight w:val="none"/>
        </w:rPr>
        <w:t>）</w:t>
      </w:r>
      <w:r>
        <w:rPr>
          <w:rFonts w:hint="eastAsia" w:ascii="宋体" w:hAnsi="宋体" w:eastAsia="宋体" w:cs="宋体"/>
          <w:spacing w:val="11"/>
          <w:sz w:val="23"/>
          <w:szCs w:val="23"/>
          <w:highlight w:val="none"/>
          <w:lang w:val="en-US" w:eastAsia="zh-CN"/>
        </w:rPr>
        <w:t>未提供或缺任意一项不得分。</w:t>
      </w:r>
    </w:p>
    <w:p w14:paraId="6C09DAD3">
      <w:pPr>
        <w:spacing w:line="360" w:lineRule="auto"/>
        <w:ind w:firstLine="480"/>
        <w:rPr>
          <w:rFonts w:hint="eastAsia" w:ascii="宋体" w:hAnsi="宋体" w:eastAsia="宋体" w:cs="宋体"/>
          <w:spacing w:val="11"/>
          <w:sz w:val="23"/>
          <w:szCs w:val="23"/>
          <w:highlight w:val="none"/>
        </w:rPr>
      </w:pPr>
      <w:r>
        <w:rPr>
          <w:rFonts w:hint="eastAsia" w:ascii="宋体" w:hAnsi="宋体" w:eastAsia="宋体" w:cs="宋体"/>
          <w:spacing w:val="11"/>
          <w:sz w:val="23"/>
          <w:szCs w:val="23"/>
          <w:highlight w:val="none"/>
        </w:rPr>
        <w:t>2、拟投入本项目的工作人员须满足本项目的工作要求，在合同履行过程中，中标人须按本项目的实际需求或采购人的进度要求，对人员进行合理的增加，费用均包含在投标报价中。</w:t>
      </w:r>
    </w:p>
    <w:p w14:paraId="5CAE2D0A">
      <w:pPr>
        <w:spacing w:line="360" w:lineRule="auto"/>
        <w:ind w:firstLine="480"/>
        <w:rPr>
          <w:rFonts w:hint="eastAsia" w:ascii="宋体" w:hAnsi="宋体" w:eastAsia="宋体" w:cs="宋体"/>
          <w:spacing w:val="11"/>
          <w:sz w:val="23"/>
          <w:szCs w:val="23"/>
          <w:highlight w:val="none"/>
        </w:rPr>
      </w:pPr>
      <w:r>
        <w:rPr>
          <w:rFonts w:hint="eastAsia" w:ascii="宋体" w:hAnsi="宋体" w:eastAsia="宋体" w:cs="宋体"/>
          <w:spacing w:val="11"/>
          <w:sz w:val="23"/>
          <w:szCs w:val="23"/>
          <w:highlight w:val="none"/>
        </w:rPr>
        <w:t>3、上表中需填写拟投入本项目的全部人员，如中标后，作为首批进场人员按时进场不得更换，如有特殊原因（如身体状况原因或其他外界因素），需提供相关证明材料，且经采购人同意后方可更换，否则按违约处理，执行合同条款中的违约条款。</w:t>
      </w:r>
    </w:p>
    <w:p w14:paraId="15DCC381">
      <w:pPr>
        <w:spacing w:line="322" w:lineRule="auto"/>
        <w:rPr>
          <w:rFonts w:hint="eastAsia" w:ascii="宋体" w:hAnsi="宋体" w:eastAsia="宋体" w:cs="宋体"/>
          <w:highlight w:val="none"/>
        </w:rPr>
      </w:pPr>
    </w:p>
    <w:p w14:paraId="0E67B522">
      <w:pPr>
        <w:spacing w:line="323" w:lineRule="auto"/>
        <w:rPr>
          <w:rFonts w:hint="eastAsia" w:ascii="宋体" w:hAnsi="宋体" w:eastAsia="宋体" w:cs="宋体"/>
          <w:highlight w:val="none"/>
        </w:rPr>
      </w:pPr>
    </w:p>
    <w:p w14:paraId="3BEAE287">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14:paraId="3FF7522C">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14:paraId="2A19A321">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14:paraId="4C170A67">
      <w:pPr>
        <w:spacing w:line="338" w:lineRule="auto"/>
        <w:rPr>
          <w:rFonts w:hint="eastAsia" w:ascii="宋体" w:hAnsi="宋体" w:eastAsia="宋体" w:cs="宋体"/>
          <w:sz w:val="23"/>
          <w:szCs w:val="23"/>
          <w:highlight w:val="none"/>
        </w:rPr>
        <w:sectPr>
          <w:pgSz w:w="11906" w:h="16838"/>
          <w:pgMar w:top="1440" w:right="1054" w:bottom="1440" w:left="1100" w:header="0" w:footer="790" w:gutter="0"/>
          <w:cols w:space="720" w:num="1"/>
        </w:sectPr>
      </w:pPr>
    </w:p>
    <w:p w14:paraId="0EB576C1">
      <w:pPr>
        <w:pStyle w:val="12"/>
        <w:spacing w:before="83" w:line="220" w:lineRule="auto"/>
        <w:ind w:left="3990"/>
        <w:rPr>
          <w:rFonts w:hint="eastAsia" w:ascii="宋体" w:hAnsi="宋体" w:eastAsia="宋体" w:cs="宋体"/>
          <w:highlight w:val="none"/>
        </w:rPr>
      </w:pPr>
      <w:r>
        <w:rPr>
          <w:rFonts w:hint="eastAsia" w:ascii="宋体" w:hAnsi="宋体" w:eastAsia="宋体" w:cs="宋体"/>
          <w:b/>
          <w:bCs/>
          <w:spacing w:val="-5"/>
          <w:highlight w:val="none"/>
          <w:lang w:val="en-US" w:eastAsia="zh-CN"/>
        </w:rPr>
        <w:t>九</w:t>
      </w:r>
      <w:r>
        <w:rPr>
          <w:rFonts w:hint="eastAsia" w:ascii="宋体" w:hAnsi="宋体" w:eastAsia="宋体" w:cs="宋体"/>
          <w:b/>
          <w:bCs/>
          <w:spacing w:val="-5"/>
          <w:highlight w:val="none"/>
        </w:rPr>
        <w:t>、服务方案</w:t>
      </w:r>
    </w:p>
    <w:p w14:paraId="2C611496">
      <w:pPr>
        <w:spacing w:line="289" w:lineRule="auto"/>
        <w:rPr>
          <w:rFonts w:hint="eastAsia" w:ascii="宋体" w:hAnsi="宋体" w:eastAsia="宋体" w:cs="宋体"/>
          <w:highlight w:val="none"/>
        </w:rPr>
      </w:pPr>
    </w:p>
    <w:p w14:paraId="57B502BC">
      <w:pPr>
        <w:spacing w:line="290" w:lineRule="auto"/>
        <w:rPr>
          <w:rFonts w:hint="eastAsia" w:ascii="宋体" w:hAnsi="宋体" w:eastAsia="宋体" w:cs="宋体"/>
          <w:highlight w:val="none"/>
        </w:rPr>
      </w:pPr>
    </w:p>
    <w:p w14:paraId="0BC2B317">
      <w:pPr>
        <w:pStyle w:val="12"/>
        <w:spacing w:before="75" w:line="344" w:lineRule="auto"/>
        <w:ind w:left="9" w:firstLine="472"/>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投标人应按照招标文件“采购需求”中的要求、以及“详细评审”相关内容自行编写。</w:t>
      </w:r>
      <w:r>
        <w:rPr>
          <w:rFonts w:hint="eastAsia" w:ascii="宋体" w:hAnsi="宋体" w:eastAsia="宋体" w:cs="宋体"/>
          <w:spacing w:val="11"/>
          <w:sz w:val="23"/>
          <w:szCs w:val="23"/>
          <w:highlight w:val="none"/>
        </w:rPr>
        <w:t>方案须条理清晰、突出重点、科学合理、细致周到。详尽、</w:t>
      </w:r>
      <w:r>
        <w:rPr>
          <w:rFonts w:hint="eastAsia" w:ascii="宋体" w:hAnsi="宋体" w:eastAsia="宋体" w:cs="宋体"/>
          <w:spacing w:val="10"/>
          <w:sz w:val="23"/>
          <w:szCs w:val="23"/>
          <w:highlight w:val="none"/>
        </w:rPr>
        <w:t>易于理解、评审和富于建设性的</w:t>
      </w:r>
      <w:r>
        <w:rPr>
          <w:rFonts w:hint="eastAsia" w:ascii="宋体" w:hAnsi="宋体" w:eastAsia="宋体" w:cs="宋体"/>
          <w:spacing w:val="6"/>
          <w:sz w:val="23"/>
          <w:szCs w:val="23"/>
          <w:highlight w:val="none"/>
        </w:rPr>
        <w:t>技术方案将在评标时具有优势。</w:t>
      </w:r>
    </w:p>
    <w:p w14:paraId="11F7C767">
      <w:pPr>
        <w:pStyle w:val="12"/>
        <w:spacing w:before="35" w:line="227" w:lineRule="auto"/>
        <w:ind w:left="478"/>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包含（但不仅限于）如下内容：</w:t>
      </w:r>
    </w:p>
    <w:p w14:paraId="2AADB3F9">
      <w:pPr>
        <w:pStyle w:val="12"/>
        <w:spacing w:before="156" w:line="227" w:lineRule="auto"/>
        <w:ind w:left="496"/>
        <w:rPr>
          <w:rFonts w:hint="eastAsia" w:ascii="宋体" w:hAnsi="宋体" w:eastAsia="宋体" w:cs="宋体"/>
          <w:sz w:val="23"/>
          <w:szCs w:val="23"/>
          <w:highlight w:val="none"/>
        </w:rPr>
      </w:pPr>
      <w:r>
        <w:rPr>
          <w:rFonts w:hint="eastAsia" w:ascii="宋体" w:hAnsi="宋体" w:eastAsia="宋体" w:cs="宋体"/>
          <w:spacing w:val="2"/>
          <w:sz w:val="23"/>
          <w:szCs w:val="23"/>
          <w:highlight w:val="none"/>
        </w:rPr>
        <w:t>1、服务方案</w:t>
      </w:r>
    </w:p>
    <w:p w14:paraId="441BB35F">
      <w:pPr>
        <w:pStyle w:val="12"/>
        <w:spacing w:before="157" w:line="338" w:lineRule="auto"/>
        <w:ind w:left="8" w:right="40" w:firstLine="470"/>
        <w:rPr>
          <w:rFonts w:hint="eastAsia" w:ascii="宋体" w:hAnsi="宋体" w:eastAsia="宋体" w:cs="宋体"/>
          <w:sz w:val="23"/>
          <w:szCs w:val="23"/>
          <w:highlight w:val="none"/>
        </w:rPr>
      </w:pPr>
      <w:r>
        <w:rPr>
          <w:rFonts w:hint="eastAsia" w:ascii="宋体" w:hAnsi="宋体" w:eastAsia="宋体" w:cs="宋体"/>
          <w:spacing w:val="10"/>
          <w:sz w:val="23"/>
          <w:szCs w:val="23"/>
          <w:highlight w:val="none"/>
        </w:rPr>
        <w:t>包含但不限于配送方案及应急处理方案，服务明确响应时间、出现质量问题解决</w:t>
      </w:r>
      <w:r>
        <w:rPr>
          <w:rFonts w:hint="eastAsia" w:ascii="宋体" w:hAnsi="宋体" w:eastAsia="宋体" w:cs="宋体"/>
          <w:spacing w:val="9"/>
          <w:sz w:val="23"/>
          <w:szCs w:val="23"/>
          <w:highlight w:val="none"/>
        </w:rPr>
        <w:t>时间、</w:t>
      </w:r>
      <w:r>
        <w:rPr>
          <w:rFonts w:hint="eastAsia" w:ascii="宋体" w:hAnsi="宋体" w:eastAsia="宋体" w:cs="宋体"/>
          <w:spacing w:val="8"/>
          <w:sz w:val="23"/>
          <w:szCs w:val="23"/>
          <w:highlight w:val="none"/>
        </w:rPr>
        <w:t>服务响应的联系人及联系方式，配送车辆安排等相关信息及证明材料。</w:t>
      </w:r>
    </w:p>
    <w:p w14:paraId="42D159AE">
      <w:pPr>
        <w:pStyle w:val="12"/>
        <w:spacing w:before="36" w:line="227" w:lineRule="auto"/>
        <w:ind w:left="481"/>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2、拟投入人员情况</w:t>
      </w:r>
    </w:p>
    <w:p w14:paraId="68C867FB">
      <w:pPr>
        <w:pStyle w:val="12"/>
        <w:spacing w:before="160" w:line="290" w:lineRule="auto"/>
        <w:ind w:left="9" w:firstLine="474"/>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3、车辆设备（包含完好率的说明）等情况；提供《机</w:t>
      </w:r>
      <w:r>
        <w:rPr>
          <w:rFonts w:hint="eastAsia" w:ascii="宋体" w:hAnsi="宋体" w:eastAsia="宋体" w:cs="宋体"/>
          <w:spacing w:val="7"/>
          <w:sz w:val="23"/>
          <w:szCs w:val="23"/>
          <w:highlight w:val="none"/>
        </w:rPr>
        <w:t>动车行驶证》复印件或是车辆租赁</w:t>
      </w:r>
      <w:r>
        <w:rPr>
          <w:rFonts w:hint="eastAsia" w:ascii="宋体" w:hAnsi="宋体" w:eastAsia="宋体" w:cs="宋体"/>
          <w:spacing w:val="6"/>
          <w:sz w:val="23"/>
          <w:szCs w:val="23"/>
          <w:highlight w:val="none"/>
        </w:rPr>
        <w:t>协议复印件、车辆图片等证明。</w:t>
      </w:r>
    </w:p>
    <w:p w14:paraId="1023E284">
      <w:pPr>
        <w:pStyle w:val="12"/>
        <w:spacing w:before="155" w:line="227" w:lineRule="auto"/>
        <w:ind w:left="477"/>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4、运输、供货保障措施等；</w:t>
      </w:r>
    </w:p>
    <w:p w14:paraId="44FBAB93">
      <w:pPr>
        <w:pStyle w:val="12"/>
        <w:spacing w:before="160" w:line="227" w:lineRule="auto"/>
        <w:ind w:left="483"/>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5、对质量问题的处理等；</w:t>
      </w:r>
    </w:p>
    <w:p w14:paraId="4ADD5F2F">
      <w:pPr>
        <w:pStyle w:val="12"/>
        <w:spacing w:before="156" w:line="227" w:lineRule="auto"/>
        <w:ind w:left="480"/>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6、产品质量承诺及保证措施等；</w:t>
      </w:r>
    </w:p>
    <w:p w14:paraId="311F0B76">
      <w:pPr>
        <w:pStyle w:val="12"/>
        <w:spacing w:before="156" w:line="227" w:lineRule="auto"/>
        <w:ind w:left="484"/>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7、提供专门台账档案等；</w:t>
      </w:r>
    </w:p>
    <w:p w14:paraId="4334AA5F">
      <w:pPr>
        <w:pStyle w:val="12"/>
        <w:spacing w:before="159" w:line="227" w:lineRule="auto"/>
        <w:ind w:left="479"/>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8、服务承诺及优惠条件等；</w:t>
      </w:r>
    </w:p>
    <w:p w14:paraId="704D807E">
      <w:pPr>
        <w:pStyle w:val="12"/>
        <w:spacing w:before="156" w:line="228" w:lineRule="auto"/>
        <w:ind w:left="479"/>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9、投标人为其它需要的资料；</w:t>
      </w:r>
    </w:p>
    <w:p w14:paraId="698F679A">
      <w:pPr>
        <w:pStyle w:val="12"/>
        <w:spacing w:before="156" w:line="228" w:lineRule="auto"/>
        <w:ind w:left="496"/>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10、应急预案；</w:t>
      </w:r>
    </w:p>
    <w:p w14:paraId="6802EB11">
      <w:pPr>
        <w:pStyle w:val="12"/>
        <w:spacing w:before="157" w:line="303" w:lineRule="exact"/>
        <w:ind w:left="496"/>
        <w:rPr>
          <w:rFonts w:hint="eastAsia" w:ascii="宋体" w:hAnsi="宋体" w:eastAsia="宋体" w:cs="宋体"/>
          <w:sz w:val="23"/>
          <w:szCs w:val="23"/>
          <w:highlight w:val="none"/>
        </w:rPr>
      </w:pPr>
      <w:r>
        <w:rPr>
          <w:rFonts w:hint="eastAsia" w:ascii="宋体" w:hAnsi="宋体" w:eastAsia="宋体" w:cs="宋体"/>
          <w:spacing w:val="-4"/>
          <w:position w:val="1"/>
          <w:sz w:val="23"/>
          <w:szCs w:val="23"/>
          <w:highlight w:val="none"/>
        </w:rPr>
        <w:t>11、……</w:t>
      </w:r>
    </w:p>
    <w:p w14:paraId="78C719CD">
      <w:pPr>
        <w:spacing w:line="303" w:lineRule="exact"/>
        <w:rPr>
          <w:rFonts w:hint="eastAsia" w:ascii="宋体" w:hAnsi="宋体" w:eastAsia="宋体" w:cs="宋体"/>
          <w:sz w:val="23"/>
          <w:szCs w:val="23"/>
          <w:highlight w:val="none"/>
        </w:rPr>
        <w:sectPr>
          <w:headerReference r:id="rId17" w:type="default"/>
          <w:pgSz w:w="11906" w:h="16838"/>
          <w:pgMar w:top="1091" w:right="1133" w:bottom="950" w:left="1133" w:header="1077" w:footer="790" w:gutter="0"/>
          <w:cols w:space="720" w:num="1"/>
        </w:sectPr>
      </w:pPr>
    </w:p>
    <w:p w14:paraId="2E1AB5F9">
      <w:pPr>
        <w:pStyle w:val="12"/>
        <w:spacing w:before="83" w:line="220" w:lineRule="auto"/>
        <w:ind w:left="-2" w:leftChars="-1" w:firstLine="122" w:firstLineChars="53"/>
        <w:jc w:val="center"/>
        <w:rPr>
          <w:rFonts w:hint="eastAsia" w:ascii="宋体" w:hAnsi="宋体" w:eastAsia="宋体" w:cs="宋体"/>
          <w:b/>
          <w:bCs/>
          <w:spacing w:val="-5"/>
          <w:highlight w:val="none"/>
        </w:rPr>
      </w:pPr>
      <w:r>
        <w:rPr>
          <w:rFonts w:hint="eastAsia" w:ascii="宋体" w:hAnsi="宋体" w:eastAsia="宋体" w:cs="宋体"/>
          <w:b/>
          <w:bCs/>
          <w:spacing w:val="-5"/>
          <w:highlight w:val="none"/>
        </w:rPr>
        <w:t>十、业绩近</w:t>
      </w:r>
      <w:r>
        <w:rPr>
          <w:rFonts w:hint="eastAsia" w:ascii="宋体" w:hAnsi="宋体" w:eastAsia="宋体" w:cs="宋体"/>
          <w:b/>
          <w:bCs/>
          <w:spacing w:val="-5"/>
          <w:highlight w:val="none"/>
          <w:lang w:val="en-US" w:eastAsia="zh-CN"/>
        </w:rPr>
        <w:t>三</w:t>
      </w:r>
      <w:r>
        <w:rPr>
          <w:rFonts w:hint="eastAsia" w:ascii="宋体" w:hAnsi="宋体" w:eastAsia="宋体" w:cs="宋体"/>
          <w:b/>
          <w:bCs/>
          <w:spacing w:val="-5"/>
          <w:highlight w:val="none"/>
        </w:rPr>
        <w:t>年（2023年1月至今）业绩案例一览表</w:t>
      </w:r>
    </w:p>
    <w:p w14:paraId="08B3D6EC">
      <w:pPr>
        <w:spacing w:line="354" w:lineRule="auto"/>
        <w:rPr>
          <w:rFonts w:hint="eastAsia" w:ascii="宋体" w:hAnsi="宋体" w:eastAsia="宋体" w:cs="宋体"/>
          <w:highlight w:val="none"/>
        </w:rPr>
      </w:pPr>
    </w:p>
    <w:p w14:paraId="4D5706EF">
      <w:pPr>
        <w:pStyle w:val="12"/>
        <w:ind w:left="547" w:leftChars="228"/>
        <w:rPr>
          <w:rFonts w:hint="eastAsia" w:ascii="宋体" w:hAnsi="宋体" w:eastAsia="宋体" w:cs="宋体"/>
          <w:sz w:val="22"/>
          <w:szCs w:val="22"/>
          <w:highlight w:val="none"/>
        </w:rPr>
      </w:pPr>
    </w:p>
    <w:tbl>
      <w:tblPr>
        <w:tblStyle w:val="28"/>
        <w:tblW w:w="9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6"/>
        <w:gridCol w:w="1477"/>
        <w:gridCol w:w="1363"/>
        <w:gridCol w:w="1611"/>
        <w:gridCol w:w="1266"/>
        <w:gridCol w:w="1555"/>
        <w:gridCol w:w="1136"/>
      </w:tblGrid>
      <w:tr w14:paraId="14C33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67CC32">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序号</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7A4229E">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合同名称</w:t>
            </w: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9917D0">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合同金额</w:t>
            </w: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654F951">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合同签订时间</w:t>
            </w: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696F07">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甲方名称</w:t>
            </w: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24BF40">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甲方负责人</w:t>
            </w: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5A5C002">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证明材料页码</w:t>
            </w:r>
          </w:p>
        </w:tc>
      </w:tr>
      <w:tr w14:paraId="37D67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9034A7A">
            <w:pPr>
              <w:pStyle w:val="27"/>
              <w:keepNext w:val="0"/>
              <w:keepLines w:val="0"/>
              <w:widowControl w:val="0"/>
              <w:suppressLineNumbers w:val="0"/>
              <w:spacing w:before="0" w:beforeAutospacing="0" w:afterAutospacing="0"/>
              <w:ind w:left="0" w:leftChars="0" w:right="0" w:firstLine="0" w:firstLineChars="0"/>
              <w:jc w:val="both"/>
              <w:rPr>
                <w:rFonts w:hint="eastAsia" w:ascii="宋体" w:hAnsi="宋体" w:eastAsia="宋体" w:cs="宋体"/>
                <w:sz w:val="22"/>
                <w:szCs w:val="22"/>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DD12EF">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E4A746">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014B626">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5DBB826">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20C9550">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0DBD0F1">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r>
      <w:tr w14:paraId="54FED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10D2B82">
            <w:pPr>
              <w:pStyle w:val="27"/>
              <w:keepNext w:val="0"/>
              <w:keepLines w:val="0"/>
              <w:widowControl w:val="0"/>
              <w:suppressLineNumbers w:val="0"/>
              <w:spacing w:before="0" w:beforeAutospacing="0" w:afterAutospacing="0"/>
              <w:ind w:left="0" w:leftChars="0" w:right="0" w:firstLine="0" w:firstLineChars="0"/>
              <w:jc w:val="both"/>
              <w:rPr>
                <w:rFonts w:hint="eastAsia" w:ascii="宋体" w:hAnsi="宋体" w:eastAsia="宋体" w:cs="宋体"/>
                <w:sz w:val="22"/>
                <w:szCs w:val="22"/>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0E2C41">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00066C1">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EAF7DA">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02D3112">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F5A988">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F4CCB17">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r>
      <w:tr w14:paraId="366A7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F9B258D">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52515C">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DBD4B06">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90D2A55">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9476FA3">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CBDAFC">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596FD1D">
            <w:pPr>
              <w:pStyle w:val="27"/>
              <w:keepNext w:val="0"/>
              <w:keepLines w:val="0"/>
              <w:widowControl w:val="0"/>
              <w:suppressLineNumbers w:val="0"/>
              <w:spacing w:before="0" w:beforeAutospacing="0" w:afterAutospacing="0"/>
              <w:ind w:right="0" w:firstLine="440"/>
              <w:jc w:val="both"/>
              <w:rPr>
                <w:rFonts w:hint="eastAsia" w:ascii="宋体" w:hAnsi="宋体" w:eastAsia="宋体" w:cs="宋体"/>
                <w:sz w:val="22"/>
                <w:szCs w:val="22"/>
                <w:highlight w:val="none"/>
              </w:rPr>
            </w:pPr>
          </w:p>
        </w:tc>
      </w:tr>
      <w:tr w14:paraId="68951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B9F6519">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B80C277">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76AB174">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EAC6655">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121F2AE">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1628B60">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71B6B5C">
            <w:pPr>
              <w:pStyle w:val="27"/>
              <w:keepNext w:val="0"/>
              <w:keepLines w:val="0"/>
              <w:widowControl w:val="0"/>
              <w:suppressLineNumbers w:val="0"/>
              <w:spacing w:before="0" w:beforeAutospacing="0" w:afterAutospacing="0"/>
              <w:ind w:right="0" w:firstLine="440"/>
              <w:jc w:val="both"/>
              <w:rPr>
                <w:rFonts w:hint="eastAsia" w:ascii="宋体" w:hAnsi="宋体" w:eastAsia="宋体" w:cs="宋体"/>
                <w:sz w:val="22"/>
                <w:szCs w:val="22"/>
                <w:highlight w:val="none"/>
              </w:rPr>
            </w:pPr>
          </w:p>
        </w:tc>
      </w:tr>
      <w:tr w14:paraId="2B628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F852042">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891E96D">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A08BBEC">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A149750">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3067B15">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0FBF84F">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AC9ADF0">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r>
    </w:tbl>
    <w:p w14:paraId="6332DC83">
      <w:pPr>
        <w:spacing w:line="360" w:lineRule="auto"/>
        <w:ind w:firstLine="480"/>
        <w:rPr>
          <w:rFonts w:hint="eastAsia" w:ascii="宋体" w:hAnsi="宋体" w:eastAsia="宋体" w:cs="宋体"/>
          <w:kern w:val="2"/>
          <w:sz w:val="22"/>
          <w:szCs w:val="22"/>
          <w:highlight w:val="none"/>
        </w:rPr>
      </w:pPr>
      <w:r>
        <w:rPr>
          <w:rFonts w:hint="eastAsia" w:ascii="宋体" w:hAnsi="宋体" w:eastAsia="宋体" w:cs="宋体"/>
          <w:sz w:val="22"/>
          <w:szCs w:val="22"/>
          <w:highlight w:val="none"/>
        </w:rPr>
        <w:t xml:space="preserve"> </w:t>
      </w:r>
    </w:p>
    <w:p w14:paraId="3A429953">
      <w:pPr>
        <w:spacing w:line="360" w:lineRule="auto"/>
        <w:ind w:firstLine="480"/>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注：（1）须提供合同及发票复印件（合同内容必须体现：金额页、内容页、盖章页、日期页等；每个合同至少提供一张发票，每张发票扫描件须完整清晰且具有电子二维码，发票应体现具体内容，如发票未体现具体内容，必须附服务清单），任意一项合同及发票内容提供不全或上述材料不清晰不完整无法辨识的本项不得分。</w:t>
      </w:r>
    </w:p>
    <w:p w14:paraId="695779AD">
      <w:pPr>
        <w:spacing w:line="360" w:lineRule="auto"/>
        <w:ind w:firstLine="480"/>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lang w:val="en-US" w:eastAsia="zh-CN"/>
        </w:rPr>
        <w:t>（2）日期以合同签订日期为准，提供业绩证明材料为已完成或者合同正在履约中均可。</w:t>
      </w:r>
    </w:p>
    <w:p w14:paraId="3BE1A07D">
      <w:pPr>
        <w:spacing w:line="360" w:lineRule="auto"/>
        <w:ind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lang w:val="en-US" w:eastAsia="zh-CN"/>
        </w:rPr>
        <w:t>3</w:t>
      </w: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rPr>
        <w:t>如有多个类似项目，可按此表格扩展。</w:t>
      </w:r>
    </w:p>
    <w:p w14:paraId="4FF6FB81">
      <w:pPr>
        <w:spacing w:line="48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p>
    <w:p w14:paraId="21C1D4C7">
      <w:pPr>
        <w:spacing w:line="48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p>
    <w:p w14:paraId="59353E81">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14:paraId="4E3FCD87">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14:paraId="3B7E04B7">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14:paraId="58EA9777">
      <w:pPr>
        <w:pStyle w:val="12"/>
        <w:spacing w:before="83" w:line="220" w:lineRule="auto"/>
        <w:ind w:left="3567"/>
        <w:outlineLvl w:val="1"/>
        <w:rPr>
          <w:rFonts w:hint="eastAsia" w:ascii="宋体" w:hAnsi="宋体" w:eastAsia="宋体" w:cs="宋体"/>
          <w:highlight w:val="none"/>
        </w:rPr>
      </w:pPr>
      <w:r>
        <w:rPr>
          <w:rFonts w:hint="eastAsia" w:ascii="宋体" w:hAnsi="宋体" w:eastAsia="宋体" w:cs="宋体"/>
          <w:b/>
          <w:sz w:val="22"/>
          <w:szCs w:val="22"/>
          <w:highlight w:val="none"/>
        </w:rPr>
        <w:br w:type="page"/>
      </w:r>
      <w:r>
        <w:rPr>
          <w:rFonts w:hint="eastAsia" w:ascii="宋体" w:hAnsi="宋体" w:eastAsia="宋体" w:cs="宋体"/>
          <w:b/>
          <w:bCs/>
          <w:spacing w:val="-5"/>
          <w:highlight w:val="none"/>
        </w:rPr>
        <w:t>十</w:t>
      </w:r>
      <w:r>
        <w:rPr>
          <w:rFonts w:hint="eastAsia" w:ascii="宋体" w:hAnsi="宋体" w:eastAsia="宋体" w:cs="宋体"/>
          <w:b/>
          <w:bCs/>
          <w:spacing w:val="-5"/>
          <w:highlight w:val="none"/>
          <w:lang w:val="en-US" w:eastAsia="zh-CN"/>
        </w:rPr>
        <w:t>一</w:t>
      </w:r>
      <w:r>
        <w:rPr>
          <w:rFonts w:hint="eastAsia" w:ascii="宋体" w:hAnsi="宋体" w:eastAsia="宋体" w:cs="宋体"/>
          <w:b/>
          <w:bCs/>
          <w:spacing w:val="-5"/>
          <w:highlight w:val="none"/>
        </w:rPr>
        <w:t>、资格审查文件</w:t>
      </w:r>
    </w:p>
    <w:p w14:paraId="0705477B">
      <w:pPr>
        <w:pStyle w:val="2"/>
        <w:spacing w:before="272"/>
        <w:jc w:val="center"/>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政府采购供应商信用承诺函</w:t>
      </w:r>
    </w:p>
    <w:p w14:paraId="7D1568EC">
      <w:pPr>
        <w:pStyle w:val="1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单位名称（自然人姓名</w:t>
      </w:r>
      <w:r>
        <w:rPr>
          <w:rFonts w:hint="eastAsia" w:ascii="宋体" w:hAnsi="宋体" w:eastAsia="宋体" w:cs="宋体"/>
          <w:spacing w:val="-5"/>
          <w:sz w:val="24"/>
          <w:szCs w:val="24"/>
          <w:highlight w:val="none"/>
        </w:rPr>
        <w:t>）：</w:t>
      </w:r>
    </w:p>
    <w:p w14:paraId="2AC9C4D9">
      <w:pPr>
        <w:pStyle w:val="12"/>
        <w:spacing w:before="249" w:line="240" w:lineRule="auto"/>
        <w:ind w:right="5528"/>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统一社会信用代码（身份证号码）：</w:t>
      </w:r>
      <w:r>
        <w:rPr>
          <w:rFonts w:hint="eastAsia" w:ascii="宋体" w:hAnsi="宋体" w:eastAsia="宋体" w:cs="宋体"/>
          <w:spacing w:val="-2"/>
          <w:sz w:val="24"/>
          <w:szCs w:val="24"/>
          <w:highlight w:val="none"/>
        </w:rPr>
        <w:t>法定代表人（负责人）：</w:t>
      </w:r>
    </w:p>
    <w:p w14:paraId="190FA03A">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987" w:firstLine="480"/>
        <w:jc w:val="both"/>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我单位（本人）自愿参加本次政府采购活动，严格遵守《中华人民共和国政府采购法》及相关法律法规，坚守公开、公平、公正和诚实信用等原则，依法诚</w:t>
      </w:r>
      <w:r>
        <w:rPr>
          <w:rFonts w:hint="eastAsia" w:ascii="宋体" w:hAnsi="宋体" w:eastAsia="宋体" w:cs="宋体"/>
          <w:spacing w:val="-2"/>
          <w:sz w:val="24"/>
          <w:szCs w:val="24"/>
          <w:highlight w:val="none"/>
        </w:rPr>
        <w:t>信经营，并郑重承诺：</w:t>
      </w:r>
    </w:p>
    <w:p w14:paraId="492C1853">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一、我单位（本人）</w:t>
      </w:r>
      <w:r>
        <w:rPr>
          <w:rFonts w:hint="eastAsia" w:ascii="宋体" w:hAnsi="宋体" w:eastAsia="宋体" w:cs="宋体"/>
          <w:spacing w:val="-3"/>
          <w:sz w:val="24"/>
          <w:szCs w:val="24"/>
          <w:highlight w:val="none"/>
        </w:rPr>
        <w:t>符合《中华人民共和国政府采购法》第二十二条规定：</w:t>
      </w:r>
    </w:p>
    <w:p w14:paraId="024C7C43">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（一）</w:t>
      </w:r>
      <w:r>
        <w:rPr>
          <w:rFonts w:hint="eastAsia" w:ascii="宋体" w:hAnsi="宋体" w:eastAsia="宋体" w:cs="宋体"/>
          <w:spacing w:val="-5"/>
          <w:sz w:val="24"/>
          <w:szCs w:val="24"/>
          <w:highlight w:val="none"/>
        </w:rPr>
        <w:t>具有独立承担民事责任的能力;</w:t>
      </w:r>
    </w:p>
    <w:p w14:paraId="26452DAF">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（二）</w:t>
      </w:r>
      <w:r>
        <w:rPr>
          <w:rFonts w:hint="eastAsia" w:ascii="宋体" w:hAnsi="宋体" w:eastAsia="宋体" w:cs="宋体"/>
          <w:spacing w:val="-5"/>
          <w:sz w:val="24"/>
          <w:szCs w:val="24"/>
          <w:highlight w:val="none"/>
        </w:rPr>
        <w:t>具有良好的商业信誉和健全的财务会计制度;</w:t>
      </w:r>
    </w:p>
    <w:p w14:paraId="34E95D72">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（三）</w:t>
      </w:r>
      <w:r>
        <w:rPr>
          <w:rFonts w:hint="eastAsia" w:ascii="宋体" w:hAnsi="宋体" w:eastAsia="宋体" w:cs="宋体"/>
          <w:spacing w:val="-5"/>
          <w:sz w:val="24"/>
          <w:szCs w:val="24"/>
          <w:highlight w:val="none"/>
        </w:rPr>
        <w:t>具有履行合同所必需的设备和专业技术能力;</w:t>
      </w:r>
    </w:p>
    <w:p w14:paraId="749ABA15">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（四）</w:t>
      </w:r>
      <w:r>
        <w:rPr>
          <w:rFonts w:hint="eastAsia" w:ascii="宋体" w:hAnsi="宋体" w:eastAsia="宋体" w:cs="宋体"/>
          <w:spacing w:val="-5"/>
          <w:sz w:val="24"/>
          <w:szCs w:val="24"/>
          <w:highlight w:val="none"/>
        </w:rPr>
        <w:t>有依法缴纳税收和社会保障资金的良好记录;</w:t>
      </w:r>
    </w:p>
    <w:p w14:paraId="6CBBBEC4">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（五）</w:t>
      </w:r>
      <w:r>
        <w:rPr>
          <w:rFonts w:hint="eastAsia" w:ascii="宋体" w:hAnsi="宋体" w:eastAsia="宋体" w:cs="宋体"/>
          <w:spacing w:val="-5"/>
          <w:sz w:val="24"/>
          <w:szCs w:val="24"/>
          <w:highlight w:val="none"/>
        </w:rPr>
        <w:t>参加政府采购活动前三年内，在经营活动中没有重大违法记录;</w:t>
      </w:r>
    </w:p>
    <w:p w14:paraId="5917C28C">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（六）</w:t>
      </w:r>
      <w:r>
        <w:rPr>
          <w:rFonts w:hint="eastAsia" w:ascii="宋体" w:hAnsi="宋体" w:eastAsia="宋体" w:cs="宋体"/>
          <w:spacing w:val="-5"/>
          <w:sz w:val="24"/>
          <w:szCs w:val="24"/>
          <w:highlight w:val="none"/>
        </w:rPr>
        <w:t>符合法律、行政法规规定的其他条件。</w:t>
      </w:r>
    </w:p>
    <w:p w14:paraId="5E583634">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1164" w:firstLine="480"/>
        <w:textAlignment w:val="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二、我单位（本人）未被列入严重违法失信名单、失信被执行人名单、重大</w:t>
      </w:r>
      <w:r>
        <w:rPr>
          <w:rFonts w:hint="eastAsia" w:ascii="宋体" w:hAnsi="宋体" w:eastAsia="宋体" w:cs="宋体"/>
          <w:spacing w:val="-2"/>
          <w:sz w:val="24"/>
          <w:szCs w:val="24"/>
          <w:highlight w:val="none"/>
        </w:rPr>
        <w:t>税收违法失信主体、政府采购严重违法失信行为记录名单。</w:t>
      </w:r>
    </w:p>
    <w:p w14:paraId="5B70AFDF">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1164" w:firstLine="480"/>
        <w:textAlignment w:val="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三、如果本公司（本人）有幸中标（成交），在合同签订之前，采购单位有</w:t>
      </w:r>
      <w:r>
        <w:rPr>
          <w:rFonts w:hint="eastAsia" w:ascii="宋体" w:hAnsi="宋体" w:eastAsia="宋体" w:cs="宋体"/>
          <w:spacing w:val="-2"/>
          <w:sz w:val="24"/>
          <w:szCs w:val="24"/>
          <w:highlight w:val="none"/>
        </w:rPr>
        <w:t>权要求本公司（本人）提供资格证明材料原件进行核验。</w:t>
      </w:r>
    </w:p>
    <w:p w14:paraId="659586D9">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584" w:firstLine="472"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2"/>
          <w:sz w:val="24"/>
          <w:szCs w:val="24"/>
          <w:highlight w:val="none"/>
        </w:rPr>
        <w:t>四、我单位</w:t>
      </w:r>
      <w:r>
        <w:rPr>
          <w:rFonts w:hint="eastAsia" w:ascii="宋体" w:hAnsi="宋体" w:eastAsia="宋体" w:cs="宋体"/>
          <w:spacing w:val="-4"/>
          <w:sz w:val="24"/>
          <w:szCs w:val="24"/>
          <w:highlight w:val="none"/>
        </w:rPr>
        <w:t>（本人）保证上述承诺事项的真实性。如有弄虚作假或其他违法 违规行为，自愿按照规定将违背承诺行为作为失信行为记录到社会信用信息平台，并视同</w:t>
      </w:r>
    </w:p>
    <w:p w14:paraId="2C300E2A">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584"/>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为“提供虚假材料谋取中标、成交”按照《中华人民共和国政府采购法》第七十七、七十九条规定，处以采购金额千分之五以上千分之十以下的罚款，列入不良行为记 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58A46EA7">
      <w:pPr>
        <w:pStyle w:val="12"/>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供应商名称（公章</w:t>
      </w:r>
      <w:r>
        <w:rPr>
          <w:rFonts w:hint="eastAsia" w:ascii="宋体" w:hAnsi="宋体" w:eastAsia="宋体" w:cs="宋体"/>
          <w:spacing w:val="-5"/>
          <w:sz w:val="24"/>
          <w:szCs w:val="24"/>
          <w:highlight w:val="none"/>
        </w:rPr>
        <w:t>）：</w:t>
      </w:r>
    </w:p>
    <w:p w14:paraId="574C27CB">
      <w:pPr>
        <w:pStyle w:val="12"/>
        <w:spacing w:before="245" w:line="432" w:lineRule="auto"/>
        <w:ind w:right="3169"/>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法定代表人、负责人、本人、或授权代表（签字或盖章）：</w:t>
      </w:r>
    </w:p>
    <w:p w14:paraId="6A8F7A93">
      <w:pPr>
        <w:pStyle w:val="12"/>
        <w:spacing w:before="245" w:line="432" w:lineRule="auto"/>
        <w:ind w:right="3169"/>
        <w:rPr>
          <w:rFonts w:hint="eastAsia" w:ascii="宋体" w:hAnsi="宋体" w:eastAsia="宋体" w:cs="宋体"/>
          <w:sz w:val="24"/>
          <w:szCs w:val="24"/>
          <w:highlight w:val="none"/>
        </w:rPr>
      </w:pPr>
      <w:r>
        <w:rPr>
          <w:rFonts w:hint="eastAsia" w:ascii="宋体" w:hAnsi="宋体" w:eastAsia="宋体" w:cs="宋体"/>
          <w:sz w:val="24"/>
          <w:szCs w:val="24"/>
          <w:highlight w:val="none"/>
        </w:rPr>
        <w:t>日期： 年 月 日</w:t>
      </w:r>
    </w:p>
    <w:p w14:paraId="039C2AB3">
      <w:pPr>
        <w:pStyle w:val="12"/>
        <w:spacing w:before="221" w:line="227" w:lineRule="auto"/>
        <w:ind w:left="8"/>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供应商需按照资格审查要求提供资格审查文件。</w:t>
      </w:r>
    </w:p>
    <w:p w14:paraId="0E96ADFB">
      <w:pPr>
        <w:pStyle w:val="12"/>
        <w:spacing w:before="207" w:line="303" w:lineRule="auto"/>
        <w:ind w:left="53" w:firstLine="194"/>
        <w:rPr>
          <w:rFonts w:hint="eastAsia" w:ascii="宋体" w:hAnsi="宋体" w:eastAsia="宋体" w:cs="宋体"/>
          <w:sz w:val="23"/>
          <w:szCs w:val="23"/>
          <w:highlight w:val="none"/>
        </w:rPr>
      </w:pPr>
      <w:r>
        <w:rPr>
          <w:rFonts w:hint="eastAsia" w:ascii="宋体" w:hAnsi="宋体" w:eastAsia="宋体" w:cs="宋体"/>
          <w:b/>
          <w:bCs/>
          <w:spacing w:val="9"/>
          <w:sz w:val="23"/>
          <w:szCs w:val="23"/>
          <w:highlight w:val="none"/>
        </w:rPr>
        <w:t>注：1.投标人制作投标文件，应按照投标文件组成顺序制作，编好始末页码且在投</w:t>
      </w:r>
      <w:r>
        <w:rPr>
          <w:rFonts w:hint="eastAsia" w:ascii="宋体" w:hAnsi="宋体" w:eastAsia="宋体" w:cs="宋体"/>
          <w:b/>
          <w:bCs/>
          <w:spacing w:val="8"/>
          <w:sz w:val="23"/>
          <w:szCs w:val="23"/>
          <w:highlight w:val="none"/>
        </w:rPr>
        <w:t>标文件</w:t>
      </w:r>
      <w:r>
        <w:rPr>
          <w:rFonts w:hint="eastAsia" w:ascii="宋体" w:hAnsi="宋体" w:eastAsia="宋体" w:cs="宋体"/>
          <w:b/>
          <w:bCs/>
          <w:sz w:val="23"/>
          <w:szCs w:val="23"/>
          <w:highlight w:val="none"/>
        </w:rPr>
        <w:t>目录中一一列明并对应。</w:t>
      </w:r>
    </w:p>
    <w:p w14:paraId="3D8427A7">
      <w:pPr>
        <w:pStyle w:val="12"/>
        <w:spacing w:before="33" w:line="227" w:lineRule="auto"/>
        <w:ind w:left="431"/>
        <w:rPr>
          <w:rFonts w:hint="eastAsia" w:ascii="宋体" w:hAnsi="宋体" w:eastAsia="宋体" w:cs="宋体"/>
          <w:sz w:val="23"/>
          <w:szCs w:val="23"/>
          <w:highlight w:val="none"/>
        </w:rPr>
      </w:pPr>
      <w:r>
        <w:rPr>
          <w:rFonts w:hint="eastAsia" w:ascii="宋体" w:hAnsi="宋体" w:eastAsia="宋体" w:cs="宋体"/>
          <w:b/>
          <w:bCs/>
          <w:spacing w:val="5"/>
          <w:sz w:val="23"/>
          <w:szCs w:val="23"/>
          <w:highlight w:val="none"/>
        </w:rPr>
        <w:t>2.招标文件没有提供格式的，投标人可自行设</w:t>
      </w:r>
      <w:r>
        <w:rPr>
          <w:rFonts w:hint="eastAsia" w:ascii="宋体" w:hAnsi="宋体" w:eastAsia="宋体" w:cs="宋体"/>
          <w:b/>
          <w:bCs/>
          <w:spacing w:val="4"/>
          <w:sz w:val="23"/>
          <w:szCs w:val="23"/>
          <w:highlight w:val="none"/>
        </w:rPr>
        <w:t>置。</w:t>
      </w:r>
    </w:p>
    <w:p w14:paraId="75708189">
      <w:pPr>
        <w:spacing w:line="227" w:lineRule="auto"/>
        <w:rPr>
          <w:rFonts w:hint="eastAsia" w:ascii="宋体" w:hAnsi="宋体" w:eastAsia="宋体" w:cs="宋体"/>
          <w:sz w:val="23"/>
          <w:szCs w:val="23"/>
          <w:highlight w:val="none"/>
        </w:rPr>
        <w:sectPr>
          <w:headerReference r:id="rId18" w:type="default"/>
          <w:pgSz w:w="11906" w:h="16838"/>
          <w:pgMar w:top="1091" w:right="1098" w:bottom="1363" w:left="1133" w:header="1077" w:footer="1203" w:gutter="0"/>
          <w:cols w:space="720" w:num="1"/>
        </w:sectPr>
      </w:pPr>
    </w:p>
    <w:p w14:paraId="32ADC9A9">
      <w:pPr>
        <w:pStyle w:val="26"/>
        <w:ind w:firstLine="0" w:firstLineChars="0"/>
        <w:jc w:val="center"/>
        <w:rPr>
          <w:rFonts w:hint="eastAsia" w:ascii="宋体" w:hAnsi="宋体" w:eastAsia="宋体" w:cs="宋体"/>
          <w:b/>
          <w:color w:val="auto"/>
          <w:sz w:val="32"/>
          <w:szCs w:val="32"/>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十三、投标保证金</w:t>
      </w:r>
    </w:p>
    <w:p w14:paraId="1F8A3C4F">
      <w:pPr>
        <w:pStyle w:val="60"/>
        <w:spacing w:line="640" w:lineRule="exact"/>
        <w:ind w:firstLine="480" w:firstLineChars="200"/>
        <w:rPr>
          <w:rFonts w:hint="eastAsia" w:ascii="宋体" w:hAnsi="宋体" w:eastAsia="宋体" w:cs="宋体"/>
          <w:b w:val="0"/>
          <w:color w:val="auto"/>
          <w:kern w:val="0"/>
          <w:sz w:val="24"/>
          <w:szCs w:val="32"/>
          <w:highlight w:val="none"/>
          <w:lang w:val="en-US" w:eastAsia="zh-CN" w:bidi="ar-SA"/>
        </w:rPr>
      </w:pPr>
    </w:p>
    <w:p w14:paraId="21C1CEFB">
      <w:pPr>
        <w:pStyle w:val="60"/>
        <w:spacing w:line="640" w:lineRule="exact"/>
        <w:ind w:firstLine="480" w:firstLineChars="200"/>
        <w:rPr>
          <w:rFonts w:hint="eastAsia" w:ascii="宋体" w:hAnsi="宋体" w:eastAsia="宋体" w:cs="宋体"/>
          <w:b w:val="0"/>
          <w:color w:val="auto"/>
          <w:kern w:val="0"/>
          <w:sz w:val="24"/>
          <w:szCs w:val="32"/>
          <w:highlight w:val="none"/>
          <w:lang w:val="en-US" w:eastAsia="zh-CN" w:bidi="ar-SA"/>
        </w:rPr>
      </w:pPr>
      <w:r>
        <w:rPr>
          <w:rFonts w:hint="eastAsia" w:ascii="宋体" w:hAnsi="宋体" w:eastAsia="宋体" w:cs="宋体"/>
          <w:b w:val="0"/>
          <w:color w:val="auto"/>
          <w:kern w:val="0"/>
          <w:sz w:val="24"/>
          <w:szCs w:val="32"/>
          <w:highlight w:val="none"/>
          <w:lang w:val="en-US" w:eastAsia="zh-CN" w:bidi="ar-SA"/>
        </w:rPr>
        <w:t>以支票、汇票、本票、转账、电汇或者金融机构、担保机构出具的保函等非现金形式提交；（提供相关证明材料）</w:t>
      </w:r>
    </w:p>
    <w:p w14:paraId="5847096D">
      <w:pPr>
        <w:pStyle w:val="60"/>
        <w:spacing w:line="640" w:lineRule="exact"/>
        <w:rPr>
          <w:rFonts w:hint="eastAsia" w:ascii="宋体" w:hAnsi="宋体" w:eastAsia="宋体" w:cs="宋体"/>
          <w:b w:val="0"/>
          <w:bCs w:val="0"/>
          <w:color w:val="auto"/>
          <w:kern w:val="2"/>
          <w:sz w:val="30"/>
          <w:szCs w:val="30"/>
          <w:highlight w:val="none"/>
          <w:shd w:val="clear" w:color="auto" w:fill="auto"/>
          <w:lang w:val="en-US" w:eastAsia="zh-CN" w:bidi="ar-SA"/>
        </w:rPr>
      </w:pPr>
    </w:p>
    <w:p w14:paraId="110258FA">
      <w:pPr>
        <w:pStyle w:val="60"/>
        <w:spacing w:line="640" w:lineRule="exact"/>
        <w:rPr>
          <w:rFonts w:hint="eastAsia" w:ascii="宋体" w:hAnsi="宋体" w:eastAsia="宋体" w:cs="宋体"/>
          <w:b w:val="0"/>
          <w:bCs w:val="0"/>
          <w:color w:val="auto"/>
          <w:kern w:val="2"/>
          <w:sz w:val="30"/>
          <w:szCs w:val="30"/>
          <w:highlight w:val="none"/>
          <w:shd w:val="clear" w:color="auto" w:fill="auto"/>
          <w:lang w:val="en-US" w:eastAsia="zh-CN" w:bidi="ar-SA"/>
        </w:rPr>
      </w:pPr>
    </w:p>
    <w:p w14:paraId="0EB6EEBB">
      <w:pPr>
        <w:pStyle w:val="60"/>
        <w:spacing w:line="640" w:lineRule="exact"/>
        <w:rPr>
          <w:rFonts w:hint="eastAsia" w:ascii="宋体" w:hAnsi="宋体" w:eastAsia="宋体" w:cs="宋体"/>
          <w:b w:val="0"/>
          <w:bCs w:val="0"/>
          <w:color w:val="auto"/>
          <w:kern w:val="2"/>
          <w:sz w:val="30"/>
          <w:szCs w:val="30"/>
          <w:highlight w:val="none"/>
          <w:shd w:val="clear" w:color="auto" w:fill="auto"/>
          <w:lang w:val="en-US" w:eastAsia="zh-CN" w:bidi="ar-SA"/>
        </w:rPr>
      </w:pPr>
    </w:p>
    <w:p w14:paraId="06011F5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p>
    <w:p w14:paraId="38A86F8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供应商缴纳保证金的账户信息（作退保证金使用，请供应商务必按以下信息提供并对其真实准确性负责，以便代理机构及时退还保证金，）</w:t>
      </w:r>
    </w:p>
    <w:p w14:paraId="23CEC4B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账户名称：</w:t>
      </w:r>
    </w:p>
    <w:p w14:paraId="35AE35E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开户行名称：</w:t>
      </w:r>
    </w:p>
    <w:p w14:paraId="39EB676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银行账号：</w:t>
      </w:r>
    </w:p>
    <w:p w14:paraId="0C01043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银行行号：</w:t>
      </w:r>
    </w:p>
    <w:p w14:paraId="26A3DE9E">
      <w:pPr>
        <w:pStyle w:val="2"/>
        <w:rPr>
          <w:rFonts w:hint="eastAsia" w:ascii="宋体" w:hAnsi="宋体" w:eastAsia="宋体" w:cs="宋体"/>
          <w:kern w:val="0"/>
          <w:sz w:val="24"/>
          <w:szCs w:val="24"/>
          <w:highlight w:val="none"/>
          <w:lang w:val="en-US" w:eastAsia="zh-CN" w:bidi="ar-SA"/>
        </w:rPr>
      </w:pPr>
    </w:p>
    <w:p w14:paraId="332E6488">
      <w:pPr>
        <w:rPr>
          <w:rFonts w:hint="eastAsia" w:ascii="宋体" w:hAnsi="宋体" w:eastAsia="宋体" w:cs="宋体"/>
          <w:kern w:val="0"/>
          <w:sz w:val="24"/>
          <w:szCs w:val="24"/>
          <w:highlight w:val="none"/>
          <w:lang w:val="en-US" w:eastAsia="zh-CN" w:bidi="ar-SA"/>
        </w:rPr>
      </w:pPr>
    </w:p>
    <w:p w14:paraId="5B5CF43B">
      <w:pPr>
        <w:pStyle w:val="2"/>
        <w:rPr>
          <w:rFonts w:hint="eastAsia" w:ascii="宋体" w:hAnsi="宋体" w:eastAsia="宋体" w:cs="宋体"/>
          <w:kern w:val="0"/>
          <w:sz w:val="24"/>
          <w:szCs w:val="24"/>
          <w:highlight w:val="none"/>
          <w:lang w:val="en-US" w:eastAsia="zh-CN" w:bidi="ar-SA"/>
        </w:rPr>
      </w:pPr>
    </w:p>
    <w:p w14:paraId="7B5E8FC1">
      <w:pPr>
        <w:rPr>
          <w:rFonts w:hint="eastAsia" w:ascii="宋体" w:hAnsi="宋体" w:eastAsia="宋体" w:cs="宋体"/>
          <w:kern w:val="0"/>
          <w:sz w:val="24"/>
          <w:szCs w:val="24"/>
          <w:highlight w:val="none"/>
          <w:lang w:val="en-US" w:eastAsia="zh-CN" w:bidi="ar-SA"/>
        </w:rPr>
      </w:pPr>
    </w:p>
    <w:p w14:paraId="0F7EDC88">
      <w:pPr>
        <w:pStyle w:val="2"/>
        <w:rPr>
          <w:rFonts w:hint="eastAsia" w:ascii="宋体" w:hAnsi="宋体" w:eastAsia="宋体" w:cs="宋体"/>
          <w:kern w:val="0"/>
          <w:sz w:val="24"/>
          <w:szCs w:val="24"/>
          <w:highlight w:val="none"/>
          <w:lang w:val="en-US" w:eastAsia="zh-CN" w:bidi="ar-SA"/>
        </w:rPr>
      </w:pPr>
    </w:p>
    <w:p w14:paraId="70193C63">
      <w:pPr>
        <w:rPr>
          <w:rFonts w:hint="eastAsia" w:ascii="宋体" w:hAnsi="宋体" w:eastAsia="宋体" w:cs="宋体"/>
          <w:kern w:val="0"/>
          <w:sz w:val="24"/>
          <w:szCs w:val="24"/>
          <w:highlight w:val="none"/>
          <w:lang w:val="en-US" w:eastAsia="zh-CN" w:bidi="ar-SA"/>
        </w:rPr>
      </w:pPr>
    </w:p>
    <w:p w14:paraId="54DFF7CF">
      <w:pPr>
        <w:pStyle w:val="2"/>
        <w:rPr>
          <w:rFonts w:hint="eastAsia" w:ascii="宋体" w:hAnsi="宋体" w:eastAsia="宋体" w:cs="宋体"/>
          <w:kern w:val="0"/>
          <w:sz w:val="24"/>
          <w:szCs w:val="24"/>
          <w:highlight w:val="none"/>
          <w:lang w:val="en-US" w:eastAsia="zh-CN" w:bidi="ar-SA"/>
        </w:rPr>
      </w:pPr>
    </w:p>
    <w:p w14:paraId="060371FD">
      <w:pPr>
        <w:rPr>
          <w:rFonts w:hint="eastAsia" w:ascii="宋体" w:hAnsi="宋体" w:eastAsia="宋体" w:cs="宋体"/>
          <w:kern w:val="0"/>
          <w:sz w:val="24"/>
          <w:szCs w:val="24"/>
          <w:highlight w:val="none"/>
          <w:lang w:val="en-US" w:eastAsia="zh-CN" w:bidi="ar-SA"/>
        </w:rPr>
      </w:pPr>
    </w:p>
    <w:p w14:paraId="1758EFAC">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14:paraId="4A9A0D63">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14:paraId="714F261F">
      <w:pPr>
        <w:pStyle w:val="24"/>
        <w:widowControl/>
        <w:shd w:val="clear" w:color="auto" w:fill="FFFFFF"/>
        <w:wordWrap w:val="0"/>
        <w:spacing w:before="30" w:after="30"/>
        <w:jc w:val="center"/>
        <w:textAlignment w:val="baseline"/>
        <w:rPr>
          <w:rFonts w:hint="eastAsia" w:ascii="宋体" w:hAnsi="宋体" w:cs="宋体"/>
          <w:sz w:val="36"/>
          <w:szCs w:val="36"/>
          <w:highlight w:val="none"/>
        </w:rPr>
      </w:pPr>
      <w:r>
        <w:rPr>
          <w:rFonts w:hint="eastAsia" w:ascii="宋体" w:hAnsi="宋体" w:eastAsia="宋体" w:cs="宋体"/>
          <w:b/>
          <w:color w:val="auto"/>
          <w:sz w:val="24"/>
          <w:szCs w:val="24"/>
          <w:highlight w:val="none"/>
          <w:shd w:val="clear" w:color="auto" w:fill="auto"/>
          <w:lang w:val="en-US" w:eastAsia="zh-CN"/>
        </w:rPr>
        <w:t>十四、关于符合本国产品标准的声明函</w:t>
      </w:r>
    </w:p>
    <w:p w14:paraId="737BFE1D">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本公司（单位）郑重声明，根据《国务院办公厅关于在政府采购中实施本国产品标准及相关政策的通知》（国办发〔2025〕34号）的规定，本公司（单位）提供的以下产品属于本国产品。具体情况如下：</w:t>
      </w:r>
    </w:p>
    <w:p w14:paraId="280EF5EF">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1.</w:t>
      </w:r>
      <w:r>
        <w:rPr>
          <w:rFonts w:hint="eastAsia" w:ascii="宋体" w:hAnsi="宋体" w:eastAsia="宋体" w:cs="宋体"/>
          <w:highlight w:val="none"/>
          <w:u w:val="single"/>
          <w:lang w:val="zh-CN"/>
        </w:rPr>
        <w:t>（产品名称1）</w:t>
      </w:r>
      <w:r>
        <w:rPr>
          <w:rFonts w:hint="eastAsia" w:ascii="宋体" w:hAnsi="宋体" w:eastAsia="宋体" w:cs="宋体"/>
          <w:highlight w:val="none"/>
          <w:lang w:val="zh-CN"/>
        </w:rPr>
        <w:t>1，生产厂为</w:t>
      </w:r>
      <w:r>
        <w:rPr>
          <w:rFonts w:hint="eastAsia" w:ascii="宋体" w:hAnsi="宋体" w:eastAsia="宋体" w:cs="宋体"/>
          <w:highlight w:val="none"/>
          <w:u w:val="single"/>
          <w:lang w:val="zh-CN"/>
        </w:rPr>
        <w:t>（厂名）</w:t>
      </w:r>
      <w:r>
        <w:rPr>
          <w:rFonts w:hint="eastAsia" w:ascii="宋体" w:hAnsi="宋体" w:eastAsia="宋体" w:cs="宋体"/>
          <w:highlight w:val="none"/>
          <w:lang w:val="zh-CN"/>
        </w:rPr>
        <w:t>2，厂址为</w:t>
      </w:r>
      <w:r>
        <w:rPr>
          <w:rFonts w:hint="eastAsia" w:ascii="宋体" w:hAnsi="宋体" w:eastAsia="宋体" w:cs="宋体"/>
          <w:highlight w:val="none"/>
          <w:u w:val="single"/>
          <w:lang w:val="zh-CN"/>
        </w:rPr>
        <w:t>（生产厂址）</w:t>
      </w:r>
      <w:r>
        <w:rPr>
          <w:rFonts w:hint="eastAsia" w:ascii="宋体" w:hAnsi="宋体" w:eastAsia="宋体" w:cs="宋体"/>
          <w:highlight w:val="none"/>
          <w:lang w:val="zh-CN"/>
        </w:rPr>
        <w:t>。</w:t>
      </w:r>
      <w:r>
        <w:rPr>
          <w:rFonts w:hint="eastAsia" w:ascii="宋体" w:hAnsi="宋体" w:eastAsia="宋体" w:cs="宋体"/>
          <w:highlight w:val="none"/>
          <w:u w:val="single"/>
          <w:lang w:val="zh-CN"/>
        </w:rPr>
        <w:t>（产品名称1）</w:t>
      </w:r>
      <w:r>
        <w:rPr>
          <w:rFonts w:hint="eastAsia" w:ascii="宋体" w:hAnsi="宋体" w:eastAsia="宋体" w:cs="宋体"/>
          <w:highlight w:val="none"/>
          <w:lang w:val="zh-CN"/>
        </w:rPr>
        <w:t>的中国境内生产的组件成本占比≥</w:t>
      </w:r>
      <w:r>
        <w:rPr>
          <w:rFonts w:hint="eastAsia" w:ascii="宋体" w:hAnsi="宋体" w:eastAsia="宋体" w:cs="宋体"/>
          <w:highlight w:val="none"/>
          <w:u w:val="single"/>
          <w:lang w:val="zh-CN"/>
        </w:rPr>
        <w:t>（规定比例）</w:t>
      </w:r>
      <w:r>
        <w:rPr>
          <w:rFonts w:hint="eastAsia" w:ascii="宋体" w:hAnsi="宋体" w:eastAsia="宋体" w:cs="宋体"/>
          <w:highlight w:val="none"/>
          <w:lang w:val="zh-CN"/>
        </w:rPr>
        <w:t>3。</w:t>
      </w:r>
      <w:r>
        <w:rPr>
          <w:rFonts w:hint="eastAsia" w:ascii="宋体" w:hAnsi="宋体" w:eastAsia="宋体" w:cs="宋体"/>
          <w:highlight w:val="none"/>
          <w:u w:val="single"/>
          <w:lang w:val="zh-CN"/>
        </w:rPr>
        <w:t>（产品名称1）</w:t>
      </w:r>
      <w:r>
        <w:rPr>
          <w:rFonts w:hint="eastAsia" w:ascii="宋体" w:hAnsi="宋体" w:eastAsia="宋体" w:cs="宋体"/>
          <w:highlight w:val="none"/>
          <w:lang w:val="zh-CN"/>
        </w:rPr>
        <w:t>的</w:t>
      </w:r>
      <w:r>
        <w:rPr>
          <w:rFonts w:hint="eastAsia" w:ascii="宋体" w:hAnsi="宋体" w:eastAsia="宋体" w:cs="宋体"/>
          <w:highlight w:val="none"/>
          <w:u w:val="single"/>
          <w:lang w:val="zh-CN"/>
        </w:rPr>
        <w:t>（关键组件）</w:t>
      </w:r>
      <w:r>
        <w:rPr>
          <w:rFonts w:hint="eastAsia" w:ascii="宋体" w:hAnsi="宋体" w:eastAsia="宋体" w:cs="宋体"/>
          <w:highlight w:val="none"/>
          <w:lang w:val="zh-CN"/>
        </w:rPr>
        <w:t>4在中国境内生产。</w:t>
      </w:r>
      <w:r>
        <w:rPr>
          <w:rFonts w:hint="eastAsia" w:ascii="宋体" w:hAnsi="宋体" w:eastAsia="宋体" w:cs="宋体"/>
          <w:highlight w:val="none"/>
          <w:u w:val="single"/>
          <w:lang w:val="zh-CN"/>
        </w:rPr>
        <w:t>（产品名称1）</w:t>
      </w:r>
      <w:r>
        <w:rPr>
          <w:rFonts w:hint="eastAsia" w:ascii="宋体" w:hAnsi="宋体" w:eastAsia="宋体" w:cs="宋体"/>
          <w:highlight w:val="none"/>
          <w:lang w:val="zh-CN"/>
        </w:rPr>
        <w:t>的</w:t>
      </w:r>
      <w:r>
        <w:rPr>
          <w:rFonts w:hint="eastAsia" w:ascii="宋体" w:hAnsi="宋体" w:eastAsia="宋体" w:cs="宋体"/>
          <w:highlight w:val="none"/>
          <w:u w:val="single"/>
          <w:lang w:val="zh-CN"/>
        </w:rPr>
        <w:t>（关键工序）</w:t>
      </w:r>
      <w:r>
        <w:rPr>
          <w:rFonts w:hint="eastAsia" w:ascii="宋体" w:hAnsi="宋体" w:eastAsia="宋体" w:cs="宋体"/>
          <w:highlight w:val="none"/>
          <w:lang w:val="zh-CN"/>
        </w:rPr>
        <w:t>5在中国境内完成。</w:t>
      </w:r>
    </w:p>
    <w:p w14:paraId="1B82852C">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2.</w:t>
      </w:r>
      <w:r>
        <w:rPr>
          <w:rFonts w:hint="eastAsia" w:ascii="宋体" w:hAnsi="宋体" w:eastAsia="宋体" w:cs="宋体"/>
          <w:highlight w:val="none"/>
          <w:u w:val="single"/>
          <w:lang w:val="zh-CN"/>
        </w:rPr>
        <w:t>（产品名称2）</w:t>
      </w:r>
      <w:r>
        <w:rPr>
          <w:rFonts w:hint="eastAsia" w:ascii="宋体" w:hAnsi="宋体" w:eastAsia="宋体" w:cs="宋体"/>
          <w:highlight w:val="none"/>
          <w:lang w:val="zh-CN"/>
        </w:rPr>
        <w:t>，生产厂为</w:t>
      </w:r>
      <w:r>
        <w:rPr>
          <w:rFonts w:hint="eastAsia" w:ascii="宋体" w:hAnsi="宋体" w:eastAsia="宋体" w:cs="宋体"/>
          <w:highlight w:val="none"/>
          <w:u w:val="single"/>
          <w:lang w:val="zh-CN"/>
        </w:rPr>
        <w:t>（厂名）</w:t>
      </w:r>
      <w:r>
        <w:rPr>
          <w:rFonts w:hint="eastAsia" w:ascii="宋体" w:hAnsi="宋体" w:eastAsia="宋体" w:cs="宋体"/>
          <w:highlight w:val="none"/>
          <w:lang w:val="zh-CN"/>
        </w:rPr>
        <w:t>，厂址为</w:t>
      </w:r>
      <w:r>
        <w:rPr>
          <w:rFonts w:hint="eastAsia" w:ascii="宋体" w:hAnsi="宋体" w:eastAsia="宋体" w:cs="宋体"/>
          <w:highlight w:val="none"/>
          <w:u w:val="single"/>
          <w:lang w:val="zh-CN"/>
        </w:rPr>
        <w:t>（生产厂址）</w:t>
      </w:r>
      <w:r>
        <w:rPr>
          <w:rFonts w:hint="eastAsia" w:ascii="宋体" w:hAnsi="宋体" w:eastAsia="宋体" w:cs="宋体"/>
          <w:highlight w:val="none"/>
          <w:lang w:val="zh-CN"/>
        </w:rPr>
        <w:t>。</w:t>
      </w:r>
      <w:r>
        <w:rPr>
          <w:rFonts w:hint="eastAsia" w:ascii="宋体" w:hAnsi="宋体" w:eastAsia="宋体" w:cs="宋体"/>
          <w:highlight w:val="none"/>
          <w:u w:val="single"/>
          <w:lang w:val="zh-CN"/>
        </w:rPr>
        <w:t>（产品名称2）</w:t>
      </w:r>
      <w:r>
        <w:rPr>
          <w:rFonts w:hint="eastAsia" w:ascii="宋体" w:hAnsi="宋体" w:eastAsia="宋体" w:cs="宋体"/>
          <w:highlight w:val="none"/>
          <w:lang w:val="zh-CN"/>
        </w:rPr>
        <w:t>的中国境内生产的组件成本占比≥</w:t>
      </w:r>
      <w:r>
        <w:rPr>
          <w:rFonts w:hint="eastAsia" w:ascii="宋体" w:hAnsi="宋体" w:eastAsia="宋体" w:cs="宋体"/>
          <w:highlight w:val="none"/>
          <w:u w:val="single"/>
          <w:lang w:val="zh-CN"/>
        </w:rPr>
        <w:t>（规定比例）</w:t>
      </w:r>
      <w:r>
        <w:rPr>
          <w:rFonts w:hint="eastAsia" w:ascii="宋体" w:hAnsi="宋体" w:eastAsia="宋体" w:cs="宋体"/>
          <w:highlight w:val="none"/>
          <w:lang w:val="zh-CN"/>
        </w:rPr>
        <w:t>。</w:t>
      </w:r>
      <w:r>
        <w:rPr>
          <w:rFonts w:hint="eastAsia" w:ascii="宋体" w:hAnsi="宋体" w:eastAsia="宋体" w:cs="宋体"/>
          <w:highlight w:val="none"/>
          <w:u w:val="single"/>
          <w:lang w:val="zh-CN"/>
        </w:rPr>
        <w:t>（产品名称2）</w:t>
      </w:r>
      <w:r>
        <w:rPr>
          <w:rFonts w:hint="eastAsia" w:ascii="宋体" w:hAnsi="宋体" w:eastAsia="宋体" w:cs="宋体"/>
          <w:highlight w:val="none"/>
          <w:lang w:val="zh-CN"/>
        </w:rPr>
        <w:t>的</w:t>
      </w:r>
      <w:r>
        <w:rPr>
          <w:rFonts w:hint="eastAsia" w:ascii="宋体" w:hAnsi="宋体" w:eastAsia="宋体" w:cs="宋体"/>
          <w:highlight w:val="none"/>
          <w:u w:val="single"/>
          <w:lang w:val="zh-CN"/>
        </w:rPr>
        <w:t>（关键组件）</w:t>
      </w:r>
      <w:r>
        <w:rPr>
          <w:rFonts w:hint="eastAsia" w:ascii="宋体" w:hAnsi="宋体" w:eastAsia="宋体" w:cs="宋体"/>
          <w:highlight w:val="none"/>
          <w:lang w:val="zh-CN"/>
        </w:rPr>
        <w:t>在中国境内生产。</w:t>
      </w:r>
      <w:r>
        <w:rPr>
          <w:rFonts w:hint="eastAsia" w:ascii="宋体" w:hAnsi="宋体" w:eastAsia="宋体" w:cs="宋体"/>
          <w:highlight w:val="none"/>
          <w:u w:val="single"/>
          <w:lang w:val="zh-CN"/>
        </w:rPr>
        <w:t>（产品名称2）</w:t>
      </w:r>
      <w:r>
        <w:rPr>
          <w:rFonts w:hint="eastAsia" w:ascii="宋体" w:hAnsi="宋体" w:eastAsia="宋体" w:cs="宋体"/>
          <w:highlight w:val="none"/>
          <w:lang w:val="zh-CN"/>
        </w:rPr>
        <w:t>的</w:t>
      </w:r>
      <w:r>
        <w:rPr>
          <w:rFonts w:hint="eastAsia" w:ascii="宋体" w:hAnsi="宋体" w:eastAsia="宋体" w:cs="宋体"/>
          <w:highlight w:val="none"/>
          <w:u w:val="single"/>
          <w:lang w:val="zh-CN"/>
        </w:rPr>
        <w:t>（关键工序）</w:t>
      </w:r>
      <w:r>
        <w:rPr>
          <w:rFonts w:hint="eastAsia" w:ascii="宋体" w:hAnsi="宋体" w:eastAsia="宋体" w:cs="宋体"/>
          <w:highlight w:val="none"/>
          <w:lang w:val="zh-CN"/>
        </w:rPr>
        <w:t>在中国境内完成。</w:t>
      </w:r>
    </w:p>
    <w:p w14:paraId="79F8DE75">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w:t>
      </w:r>
    </w:p>
    <w:p w14:paraId="6937ED61">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本公司（单位）对上述声明内容的真实性负责。如有虚假，愿承担相应法律责任。</w:t>
      </w:r>
    </w:p>
    <w:p w14:paraId="0D75E392">
      <w:pPr>
        <w:spacing w:line="440" w:lineRule="exact"/>
        <w:ind w:firstLine="480" w:firstLineChars="200"/>
        <w:rPr>
          <w:rFonts w:hint="eastAsia" w:ascii="宋体" w:hAnsi="宋体" w:eastAsia="宋体" w:cs="宋体"/>
          <w:highlight w:val="none"/>
          <w:lang w:val="zh-CN"/>
        </w:rPr>
      </w:pPr>
    </w:p>
    <w:p w14:paraId="25122437">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公司（单位）名称（盖章）：　</w:t>
      </w:r>
    </w:p>
    <w:p w14:paraId="00CBC71B">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日期：</w:t>
      </w:r>
      <w:r>
        <w:rPr>
          <w:rFonts w:hint="eastAsia" w:ascii="宋体" w:hAnsi="宋体" w:eastAsia="宋体" w:cs="宋体"/>
          <w:highlight w:val="none"/>
        </w:rPr>
        <w:t xml:space="preserve">   </w:t>
      </w:r>
      <w:r>
        <w:rPr>
          <w:rFonts w:hint="eastAsia" w:ascii="宋体" w:hAnsi="宋体" w:eastAsia="宋体" w:cs="宋体"/>
          <w:highlight w:val="none"/>
          <w:lang w:val="zh-CN"/>
        </w:rPr>
        <w:t>年</w:t>
      </w:r>
      <w:r>
        <w:rPr>
          <w:rFonts w:hint="eastAsia" w:ascii="宋体" w:hAnsi="宋体" w:eastAsia="宋体" w:cs="宋体"/>
          <w:highlight w:val="none"/>
        </w:rPr>
        <w:t xml:space="preserve">   </w:t>
      </w:r>
      <w:r>
        <w:rPr>
          <w:rFonts w:hint="eastAsia" w:ascii="宋体" w:hAnsi="宋体" w:eastAsia="宋体" w:cs="宋体"/>
          <w:highlight w:val="none"/>
          <w:lang w:val="zh-CN"/>
        </w:rPr>
        <w:t>月</w:t>
      </w:r>
      <w:r>
        <w:rPr>
          <w:rFonts w:hint="eastAsia" w:ascii="宋体" w:hAnsi="宋体" w:eastAsia="宋体" w:cs="宋体"/>
          <w:highlight w:val="none"/>
        </w:rPr>
        <w:t xml:space="preserve">   </w:t>
      </w:r>
      <w:r>
        <w:rPr>
          <w:rFonts w:hint="eastAsia" w:ascii="宋体" w:hAnsi="宋体" w:eastAsia="宋体" w:cs="宋体"/>
          <w:highlight w:val="none"/>
          <w:lang w:val="zh-CN"/>
        </w:rPr>
        <w:t>日</w:t>
      </w:r>
    </w:p>
    <w:p w14:paraId="0B04C432">
      <w:pPr>
        <w:spacing w:line="440" w:lineRule="exact"/>
        <w:ind w:firstLine="480" w:firstLineChars="200"/>
        <w:rPr>
          <w:rFonts w:hint="eastAsia" w:ascii="宋体" w:hAnsi="宋体" w:eastAsia="宋体" w:cs="宋体"/>
          <w:highlight w:val="none"/>
        </w:rPr>
      </w:pPr>
    </w:p>
    <w:p w14:paraId="3E844DE2">
      <w:pPr>
        <w:spacing w:line="440" w:lineRule="exact"/>
        <w:ind w:firstLine="480" w:firstLineChars="200"/>
        <w:rPr>
          <w:rFonts w:hint="eastAsia" w:ascii="宋体" w:hAnsi="宋体" w:eastAsia="宋体" w:cs="宋体"/>
          <w:highlight w:val="none"/>
        </w:rPr>
      </w:pPr>
      <w:r>
        <w:rPr>
          <w:rFonts w:hint="eastAsia" w:ascii="宋体" w:hAnsi="宋体" w:eastAsia="宋体" w:cs="宋体"/>
          <w:highlight w:val="none"/>
        </w:rPr>
        <w:t>说明：</w:t>
      </w:r>
    </w:p>
    <w:p w14:paraId="2057E239">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1.产品如有型号，请在“产品名称”栏一并填写。</w:t>
      </w:r>
    </w:p>
    <w:p w14:paraId="26033457">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2.生产厂名与厂址应与生产厂营业执照载明的相关信息保持一致。</w:t>
      </w:r>
    </w:p>
    <w:p w14:paraId="2B70F4EB">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3.该产品的中国境内生产的组件成本占比相关要求实施前，“规定比例”栏可不填，下同。</w:t>
      </w:r>
    </w:p>
    <w:p w14:paraId="7EBC7C3E">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4.该产品的关键组件要求实施前，“关键组件”栏可不填，下同。</w:t>
      </w:r>
    </w:p>
    <w:p w14:paraId="17365106">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5.该产品的关键工序要求实施前，“关键工序”栏可不填，下同。</w:t>
      </w:r>
    </w:p>
    <w:p w14:paraId="1C24845A">
      <w:pPr>
        <w:pStyle w:val="24"/>
        <w:widowControl/>
        <w:wordWrap w:val="0"/>
        <w:spacing w:before="75" w:after="75"/>
        <w:ind w:firstLine="480" w:firstLineChars="200"/>
        <w:jc w:val="both"/>
        <w:rPr>
          <w:rFonts w:hint="eastAsia" w:ascii="宋体" w:hAnsi="宋体" w:cs="宋体"/>
          <w:highlight w:val="none"/>
        </w:rPr>
      </w:pPr>
      <w:r>
        <w:rPr>
          <w:rFonts w:hint="eastAsia" w:ascii="宋体" w:hAnsi="宋体" w:cs="宋体"/>
          <w:highlight w:val="none"/>
        </w:rPr>
        <w:t>6.“</w:t>
      </w:r>
      <w:r>
        <w:rPr>
          <w:rFonts w:hint="eastAsia" w:ascii="宋体" w:hAnsi="宋体" w:cs="宋体"/>
          <w:highlight w:val="none"/>
          <w:lang w:val="zh-CN"/>
        </w:rPr>
        <w:t>产品名称</w:t>
      </w:r>
      <w:r>
        <w:rPr>
          <w:rFonts w:hint="eastAsia" w:ascii="宋体" w:hAnsi="宋体" w:cs="宋体"/>
          <w:highlight w:val="none"/>
        </w:rPr>
        <w:t>”同“标的名称”，供应商须按照“采购需求一览表”采购内容完整填写。</w:t>
      </w:r>
    </w:p>
    <w:p w14:paraId="60717708">
      <w:pPr>
        <w:rPr>
          <w:rFonts w:hint="eastAsia"/>
          <w:highlight w:val="none"/>
        </w:rPr>
        <w:sectPr>
          <w:pgSz w:w="11906" w:h="16838"/>
          <w:pgMar w:top="1091" w:right="1098" w:bottom="1363" w:left="1133" w:header="1077" w:footer="1203" w:gutter="0"/>
          <w:cols w:space="720" w:num="1"/>
        </w:sectPr>
      </w:pPr>
    </w:p>
    <w:p w14:paraId="5F89967B">
      <w:pPr>
        <w:pStyle w:val="12"/>
        <w:spacing w:before="75" w:line="227" w:lineRule="auto"/>
        <w:ind w:left="506"/>
        <w:rPr>
          <w:rFonts w:hint="eastAsia" w:ascii="宋体" w:hAnsi="宋体" w:eastAsia="宋体" w:cs="宋体"/>
          <w:sz w:val="23"/>
          <w:szCs w:val="23"/>
          <w:highlight w:val="none"/>
        </w:rPr>
      </w:pPr>
      <w:r>
        <w:rPr>
          <w:rFonts w:hint="eastAsia" w:ascii="宋体" w:hAnsi="宋体" w:eastAsia="宋体" w:cs="宋体"/>
          <w:b/>
          <w:bCs/>
          <w:spacing w:val="-2"/>
          <w:sz w:val="23"/>
          <w:szCs w:val="23"/>
          <w:highlight w:val="none"/>
        </w:rPr>
        <w:t>附件一：</w:t>
      </w:r>
    </w:p>
    <w:p w14:paraId="7040FBD0">
      <w:pPr>
        <w:spacing w:line="400" w:lineRule="auto"/>
        <w:rPr>
          <w:rFonts w:hint="eastAsia" w:ascii="宋体" w:hAnsi="宋体" w:eastAsia="宋体" w:cs="宋体"/>
          <w:highlight w:val="none"/>
        </w:rPr>
      </w:pPr>
    </w:p>
    <w:p w14:paraId="2AD22C10">
      <w:pPr>
        <w:spacing w:before="75" w:line="231" w:lineRule="auto"/>
        <w:ind w:left="3904"/>
        <w:rPr>
          <w:rFonts w:hint="eastAsia" w:ascii="宋体" w:hAnsi="宋体" w:eastAsia="宋体" w:cs="宋体"/>
          <w:sz w:val="23"/>
          <w:szCs w:val="23"/>
          <w:highlight w:val="none"/>
        </w:rPr>
      </w:pPr>
      <w:r>
        <w:rPr>
          <w:rFonts w:hint="eastAsia" w:ascii="宋体" w:hAnsi="宋体" w:eastAsia="宋体" w:cs="宋体"/>
          <w:b/>
          <w:bCs/>
          <w:spacing w:val="3"/>
          <w:sz w:val="23"/>
          <w:szCs w:val="23"/>
          <w:highlight w:val="none"/>
        </w:rPr>
        <w:t>中小企业划型标准规定</w:t>
      </w:r>
    </w:p>
    <w:p w14:paraId="6D30D1FE">
      <w:pPr>
        <w:spacing w:line="392" w:lineRule="auto"/>
        <w:rPr>
          <w:rFonts w:hint="eastAsia" w:ascii="宋体" w:hAnsi="宋体" w:eastAsia="宋体" w:cs="宋体"/>
          <w:highlight w:val="none"/>
        </w:rPr>
      </w:pPr>
    </w:p>
    <w:p w14:paraId="4A8BECB8">
      <w:pPr>
        <w:spacing w:before="75" w:line="308" w:lineRule="auto"/>
        <w:ind w:left="28" w:right="121" w:firstLine="469"/>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一、根据《中华人民共和国中小企业促进法》和《国务院关于进一步促进中小企业发展</w:t>
      </w:r>
      <w:r>
        <w:rPr>
          <w:rFonts w:hint="eastAsia" w:ascii="宋体" w:hAnsi="宋体" w:eastAsia="宋体" w:cs="宋体"/>
          <w:spacing w:val="1"/>
          <w:sz w:val="23"/>
          <w:szCs w:val="23"/>
          <w:highlight w:val="none"/>
        </w:rPr>
        <w:t>的若干意见》(（国发〔2009〕[2009]36号)，制定</w:t>
      </w:r>
      <w:r>
        <w:rPr>
          <w:rFonts w:hint="eastAsia" w:ascii="宋体" w:hAnsi="宋体" w:eastAsia="宋体" w:cs="宋体"/>
          <w:sz w:val="23"/>
          <w:szCs w:val="23"/>
          <w:highlight w:val="none"/>
        </w:rPr>
        <w:t>本规定。</w:t>
      </w:r>
    </w:p>
    <w:p w14:paraId="3F5879EF">
      <w:pPr>
        <w:spacing w:before="194" w:line="307" w:lineRule="auto"/>
        <w:ind w:left="14" w:right="121" w:firstLine="487"/>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二、中小企业划分为中型、小型、微型三种类型，具体标准根据企业从业人员、营业收</w:t>
      </w:r>
      <w:r>
        <w:rPr>
          <w:rFonts w:hint="eastAsia" w:ascii="宋体" w:hAnsi="宋体" w:eastAsia="宋体" w:cs="宋体"/>
          <w:spacing w:val="7"/>
          <w:sz w:val="23"/>
          <w:szCs w:val="23"/>
          <w:highlight w:val="none"/>
        </w:rPr>
        <w:t>入、资产总额等指标，结合行业特点制定。</w:t>
      </w:r>
    </w:p>
    <w:p w14:paraId="4B742FFF">
      <w:pPr>
        <w:spacing w:before="195" w:line="359" w:lineRule="auto"/>
        <w:ind w:left="14" w:right="17" w:firstLine="486"/>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三、本规定适用的行业包括：农、林、牧、渔业，工业（包括采矿业，制造业，电力、</w:t>
      </w:r>
      <w:r>
        <w:rPr>
          <w:rFonts w:hint="eastAsia" w:ascii="宋体" w:hAnsi="宋体" w:eastAsia="宋体" w:cs="宋体"/>
          <w:spacing w:val="5"/>
          <w:sz w:val="23"/>
          <w:szCs w:val="23"/>
          <w:highlight w:val="none"/>
        </w:rPr>
        <w:t>热力、燃气及水生产和供应业</w:t>
      </w:r>
      <w:r>
        <w:rPr>
          <w:rFonts w:hint="eastAsia" w:ascii="宋体" w:hAnsi="宋体" w:eastAsia="宋体" w:cs="宋体"/>
          <w:spacing w:val="-41"/>
          <w:sz w:val="23"/>
          <w:szCs w:val="23"/>
          <w:highlight w:val="none"/>
        </w:rPr>
        <w:t>），</w:t>
      </w:r>
      <w:r>
        <w:rPr>
          <w:rFonts w:hint="eastAsia" w:ascii="宋体" w:hAnsi="宋体" w:eastAsia="宋体" w:cs="宋体"/>
          <w:spacing w:val="5"/>
          <w:sz w:val="23"/>
          <w:szCs w:val="23"/>
          <w:highlight w:val="none"/>
        </w:rPr>
        <w:t>建筑业，批发业，零售业，交通运输业（不含铁路运输业</w:t>
      </w:r>
      <w:r>
        <w:rPr>
          <w:rFonts w:hint="eastAsia" w:ascii="宋体" w:hAnsi="宋体" w:eastAsia="宋体" w:cs="宋体"/>
          <w:spacing w:val="-41"/>
          <w:sz w:val="23"/>
          <w:szCs w:val="23"/>
          <w:highlight w:val="none"/>
        </w:rPr>
        <w:t>），</w:t>
      </w:r>
      <w:r>
        <w:rPr>
          <w:rFonts w:hint="eastAsia" w:ascii="宋体" w:hAnsi="宋体" w:eastAsia="宋体" w:cs="宋体"/>
          <w:spacing w:val="10"/>
          <w:sz w:val="23"/>
          <w:szCs w:val="23"/>
          <w:highlight w:val="none"/>
        </w:rPr>
        <w:t>仓储业，邮政业，住宿业，餐饮业，信息传输业</w:t>
      </w:r>
      <w:r>
        <w:rPr>
          <w:rFonts w:hint="eastAsia" w:ascii="宋体" w:hAnsi="宋体" w:eastAsia="宋体" w:cs="宋体"/>
          <w:spacing w:val="9"/>
          <w:sz w:val="23"/>
          <w:szCs w:val="23"/>
          <w:highlight w:val="none"/>
        </w:rPr>
        <w:t>（包括电信、互联网和相关服务），软件和</w:t>
      </w:r>
      <w:r>
        <w:rPr>
          <w:rFonts w:hint="eastAsia" w:ascii="宋体" w:hAnsi="宋体" w:eastAsia="宋体" w:cs="宋体"/>
          <w:spacing w:val="10"/>
          <w:sz w:val="23"/>
          <w:szCs w:val="23"/>
          <w:highlight w:val="none"/>
        </w:rPr>
        <w:t>信息技术服务业，房地产开发经营，物业管理，租</w:t>
      </w:r>
      <w:r>
        <w:rPr>
          <w:rFonts w:hint="eastAsia" w:ascii="宋体" w:hAnsi="宋体" w:eastAsia="宋体" w:cs="宋体"/>
          <w:spacing w:val="9"/>
          <w:sz w:val="23"/>
          <w:szCs w:val="23"/>
          <w:highlight w:val="none"/>
        </w:rPr>
        <w:t>赁和商务服务业，其他未列明行业（包括</w:t>
      </w:r>
      <w:r>
        <w:rPr>
          <w:rFonts w:hint="eastAsia" w:ascii="宋体" w:hAnsi="宋体" w:eastAsia="宋体" w:cs="宋体"/>
          <w:spacing w:val="10"/>
          <w:sz w:val="23"/>
          <w:szCs w:val="23"/>
          <w:highlight w:val="none"/>
        </w:rPr>
        <w:t>科学研究和技术服务业，水利、环境和公共设施管</w:t>
      </w:r>
      <w:r>
        <w:rPr>
          <w:rFonts w:hint="eastAsia" w:ascii="宋体" w:hAnsi="宋体" w:eastAsia="宋体" w:cs="宋体"/>
          <w:spacing w:val="9"/>
          <w:sz w:val="23"/>
          <w:szCs w:val="23"/>
          <w:highlight w:val="none"/>
        </w:rPr>
        <w:t>理业，居民服务、修理和其他服务业，社</w:t>
      </w:r>
      <w:r>
        <w:rPr>
          <w:rFonts w:hint="eastAsia" w:ascii="宋体" w:hAnsi="宋体" w:eastAsia="宋体" w:cs="宋体"/>
          <w:spacing w:val="6"/>
          <w:sz w:val="23"/>
          <w:szCs w:val="23"/>
          <w:highlight w:val="none"/>
        </w:rPr>
        <w:t>会工作，文化、体育和娱乐业等）。</w:t>
      </w:r>
    </w:p>
    <w:p w14:paraId="24B11930">
      <w:pPr>
        <w:spacing w:before="195" w:line="229" w:lineRule="auto"/>
        <w:ind w:left="522"/>
        <w:rPr>
          <w:rFonts w:hint="eastAsia" w:ascii="宋体" w:hAnsi="宋体" w:eastAsia="宋体" w:cs="宋体"/>
          <w:sz w:val="23"/>
          <w:szCs w:val="23"/>
          <w:highlight w:val="none"/>
        </w:rPr>
      </w:pPr>
      <w:r>
        <w:rPr>
          <w:rFonts w:hint="eastAsia" w:ascii="宋体" w:hAnsi="宋体" w:eastAsia="宋体" w:cs="宋体"/>
          <w:sz w:val="23"/>
          <w:szCs w:val="23"/>
          <w:highlight w:val="none"/>
        </w:rPr>
        <w:t>四、各行业划型标准为：</w:t>
      </w:r>
    </w:p>
    <w:p w14:paraId="0B7967E2">
      <w:pPr>
        <w:spacing w:before="193" w:line="334" w:lineRule="auto"/>
        <w:ind w:left="14" w:right="121" w:firstLine="484"/>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（一）农、林、牧、渔业。营业收入20000万元以下的</w:t>
      </w:r>
      <w:r>
        <w:rPr>
          <w:rFonts w:hint="eastAsia" w:ascii="宋体" w:hAnsi="宋体" w:eastAsia="宋体" w:cs="宋体"/>
          <w:spacing w:val="7"/>
          <w:sz w:val="23"/>
          <w:szCs w:val="23"/>
          <w:highlight w:val="none"/>
        </w:rPr>
        <w:t>为中小微型企业。其中，营业收</w:t>
      </w:r>
      <w:r>
        <w:rPr>
          <w:rFonts w:hint="eastAsia" w:ascii="宋体" w:hAnsi="宋体" w:eastAsia="宋体" w:cs="宋体"/>
          <w:spacing w:val="6"/>
          <w:sz w:val="23"/>
          <w:szCs w:val="23"/>
          <w:highlight w:val="none"/>
        </w:rPr>
        <w:t>入500万元及以上的为中型企业，营业收入50万元及以上的为小型企业，营业收入50万元</w:t>
      </w:r>
      <w:r>
        <w:rPr>
          <w:rFonts w:hint="eastAsia" w:ascii="宋体" w:hAnsi="宋体" w:eastAsia="宋体" w:cs="宋体"/>
          <w:spacing w:val="4"/>
          <w:sz w:val="23"/>
          <w:szCs w:val="23"/>
          <w:highlight w:val="none"/>
        </w:rPr>
        <w:t>以下的为微型企业。</w:t>
      </w:r>
    </w:p>
    <w:p w14:paraId="1AC5C809">
      <w:pPr>
        <w:spacing w:before="193" w:line="347" w:lineRule="auto"/>
        <w:ind w:left="13" w:right="17" w:firstLine="485"/>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（二）工业。从业人员1000人以下或营业收入40000万元以</w:t>
      </w:r>
      <w:r>
        <w:rPr>
          <w:rFonts w:hint="eastAsia" w:ascii="宋体" w:hAnsi="宋体" w:eastAsia="宋体" w:cs="宋体"/>
          <w:sz w:val="23"/>
          <w:szCs w:val="23"/>
          <w:highlight w:val="none"/>
        </w:rPr>
        <w:t>下的为中小微型企业。其中，</w:t>
      </w:r>
      <w:r>
        <w:rPr>
          <w:rFonts w:hint="eastAsia" w:ascii="宋体" w:hAnsi="宋体" w:eastAsia="宋体" w:cs="宋体"/>
          <w:spacing w:val="3"/>
          <w:sz w:val="23"/>
          <w:szCs w:val="23"/>
          <w:highlight w:val="none"/>
        </w:rPr>
        <w:t>从业人员300人及以上，且营业收入2000万元及以上的为中型企业；从业人员20人及以上，</w:t>
      </w:r>
      <w:r>
        <w:rPr>
          <w:rFonts w:hint="eastAsia" w:ascii="宋体" w:hAnsi="宋体" w:eastAsia="宋体" w:cs="宋体"/>
          <w:spacing w:val="5"/>
          <w:sz w:val="23"/>
          <w:szCs w:val="23"/>
          <w:highlight w:val="none"/>
        </w:rPr>
        <w:t>且营业收入300万元及以上的为小型企业</w:t>
      </w:r>
      <w:r>
        <w:rPr>
          <w:rFonts w:hint="eastAsia" w:ascii="宋体" w:hAnsi="宋体" w:eastAsia="宋体" w:cs="宋体"/>
          <w:spacing w:val="4"/>
          <w:sz w:val="23"/>
          <w:szCs w:val="23"/>
          <w:highlight w:val="none"/>
        </w:rPr>
        <w:t>；从业人员20人以下或营业收入300万元以下的为</w:t>
      </w:r>
      <w:r>
        <w:rPr>
          <w:rFonts w:hint="eastAsia" w:ascii="宋体" w:hAnsi="宋体" w:eastAsia="宋体" w:cs="宋体"/>
          <w:spacing w:val="-1"/>
          <w:sz w:val="23"/>
          <w:szCs w:val="23"/>
          <w:highlight w:val="none"/>
        </w:rPr>
        <w:t>微型企业。</w:t>
      </w:r>
    </w:p>
    <w:p w14:paraId="5903A2A7">
      <w:pPr>
        <w:spacing w:before="190" w:line="334" w:lineRule="auto"/>
        <w:ind w:left="16" w:firstLine="483"/>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（三）建筑业。营业收入80000万元以下或资产总额80000万元以下的为中小微型企业。其中，营业收入6000万元及以上，且资产总额</w:t>
      </w:r>
      <w:r>
        <w:rPr>
          <w:rFonts w:hint="eastAsia" w:ascii="宋体" w:hAnsi="宋体" w:eastAsia="宋体" w:cs="宋体"/>
          <w:spacing w:val="3"/>
          <w:sz w:val="23"/>
          <w:szCs w:val="23"/>
          <w:highlight w:val="none"/>
        </w:rPr>
        <w:t>5000万元及以上的为中型企业；营业收入300</w:t>
      </w:r>
      <w:r>
        <w:rPr>
          <w:rFonts w:hint="eastAsia" w:ascii="宋体" w:hAnsi="宋体" w:eastAsia="宋体" w:cs="宋体"/>
          <w:spacing w:val="7"/>
          <w:sz w:val="23"/>
          <w:szCs w:val="23"/>
          <w:highlight w:val="none"/>
        </w:rPr>
        <w:t>万元及以上，且资产总额300万元及以上的为小型企业；营业收入300万元以下或资产总额</w:t>
      </w:r>
    </w:p>
    <w:p w14:paraId="3D62E295">
      <w:pPr>
        <w:spacing w:before="192" w:line="231" w:lineRule="auto"/>
        <w:ind w:left="11"/>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300万元以下的为微型企业。</w:t>
      </w:r>
    </w:p>
    <w:p w14:paraId="1B65FD5B">
      <w:pPr>
        <w:spacing w:before="191" w:line="347" w:lineRule="auto"/>
        <w:ind w:left="16" w:right="121" w:firstLine="483"/>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（四）批发业。从业人员200人以下或营业收入40000万元以下的</w:t>
      </w:r>
      <w:r>
        <w:rPr>
          <w:rFonts w:hint="eastAsia" w:ascii="宋体" w:hAnsi="宋体" w:eastAsia="宋体" w:cs="宋体"/>
          <w:spacing w:val="5"/>
          <w:sz w:val="23"/>
          <w:szCs w:val="23"/>
          <w:highlight w:val="none"/>
        </w:rPr>
        <w:t>为中小微型企业。其</w:t>
      </w:r>
      <w:r>
        <w:rPr>
          <w:rFonts w:hint="eastAsia" w:ascii="宋体" w:hAnsi="宋体" w:eastAsia="宋体" w:cs="宋体"/>
          <w:spacing w:val="6"/>
          <w:sz w:val="23"/>
          <w:szCs w:val="23"/>
          <w:highlight w:val="none"/>
        </w:rPr>
        <w:t>中，从业人员20人及以上，且营业收入5000万元及以上的为中型企业；从业人员5人及以上，且营业收入1000万元及以上的为小型企业；从业</w:t>
      </w:r>
      <w:r>
        <w:rPr>
          <w:rFonts w:hint="eastAsia" w:ascii="宋体" w:hAnsi="宋体" w:eastAsia="宋体" w:cs="宋体"/>
          <w:spacing w:val="5"/>
          <w:sz w:val="23"/>
          <w:szCs w:val="23"/>
          <w:highlight w:val="none"/>
        </w:rPr>
        <w:t>人员5人以下或营业收入1000万元以</w:t>
      </w:r>
      <w:r>
        <w:rPr>
          <w:rFonts w:hint="eastAsia" w:ascii="宋体" w:hAnsi="宋体" w:eastAsia="宋体" w:cs="宋体"/>
          <w:spacing w:val="3"/>
          <w:sz w:val="23"/>
          <w:szCs w:val="23"/>
          <w:highlight w:val="none"/>
        </w:rPr>
        <w:t>下的为微型企业。</w:t>
      </w:r>
    </w:p>
    <w:p w14:paraId="03A350C8">
      <w:pPr>
        <w:spacing w:before="245" w:line="347" w:lineRule="auto"/>
        <w:ind w:left="16" w:right="83" w:firstLine="483"/>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（五）零售业。从业人员300人以下或营业收入20000万</w:t>
      </w:r>
      <w:r>
        <w:rPr>
          <w:rFonts w:hint="eastAsia" w:ascii="宋体" w:hAnsi="宋体" w:eastAsia="宋体" w:cs="宋体"/>
          <w:spacing w:val="5"/>
          <w:sz w:val="23"/>
          <w:szCs w:val="23"/>
          <w:highlight w:val="none"/>
        </w:rPr>
        <w:t>元以下的为中小微型企业。其</w:t>
      </w:r>
      <w:r>
        <w:rPr>
          <w:rFonts w:hint="eastAsia" w:ascii="宋体" w:hAnsi="宋体" w:eastAsia="宋体" w:cs="宋体"/>
          <w:spacing w:val="6"/>
          <w:sz w:val="23"/>
          <w:szCs w:val="23"/>
          <w:highlight w:val="none"/>
        </w:rPr>
        <w:t>中，从业人员50人及以上，且营业收入500万元及以上的为中型企业；从业人员10</w:t>
      </w:r>
      <w:r>
        <w:rPr>
          <w:rFonts w:hint="eastAsia" w:ascii="宋体" w:hAnsi="宋体" w:eastAsia="宋体" w:cs="宋体"/>
          <w:spacing w:val="5"/>
          <w:sz w:val="23"/>
          <w:szCs w:val="23"/>
          <w:highlight w:val="none"/>
        </w:rPr>
        <w:t>人及以</w:t>
      </w:r>
      <w:r>
        <w:rPr>
          <w:rFonts w:hint="eastAsia" w:ascii="宋体" w:hAnsi="宋体" w:eastAsia="宋体" w:cs="宋体"/>
          <w:spacing w:val="4"/>
          <w:sz w:val="23"/>
          <w:szCs w:val="23"/>
          <w:highlight w:val="none"/>
        </w:rPr>
        <w:t>上，且营业收入100万元及以上的为小型</w:t>
      </w:r>
      <w:r>
        <w:rPr>
          <w:rFonts w:hint="eastAsia" w:ascii="宋体" w:hAnsi="宋体" w:eastAsia="宋体" w:cs="宋体"/>
          <w:spacing w:val="3"/>
          <w:sz w:val="23"/>
          <w:szCs w:val="23"/>
          <w:highlight w:val="none"/>
        </w:rPr>
        <w:t>企业；从业人员10人以下或营业收入100万元以下</w:t>
      </w:r>
      <w:r>
        <w:rPr>
          <w:rFonts w:hint="eastAsia" w:ascii="宋体" w:hAnsi="宋体" w:eastAsia="宋体" w:cs="宋体"/>
          <w:spacing w:val="2"/>
          <w:sz w:val="23"/>
          <w:szCs w:val="23"/>
          <w:highlight w:val="none"/>
        </w:rPr>
        <w:t>的为微型企业。</w:t>
      </w:r>
    </w:p>
    <w:p w14:paraId="79C45510">
      <w:pPr>
        <w:spacing w:before="188" w:line="347" w:lineRule="auto"/>
        <w:ind w:left="16" w:firstLine="483"/>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（六）交通运输业。从业人员1000人以下或营业收入30000万元以下的为中小微型企业。</w:t>
      </w:r>
      <w:r>
        <w:rPr>
          <w:rFonts w:hint="eastAsia" w:ascii="宋体" w:hAnsi="宋体" w:eastAsia="宋体" w:cs="宋体"/>
          <w:spacing w:val="6"/>
          <w:sz w:val="23"/>
          <w:szCs w:val="23"/>
          <w:highlight w:val="none"/>
        </w:rPr>
        <w:t>其中，从业人员300人及以上，且营业收入3000万元及以上的为中型企业；从业人员20人</w:t>
      </w:r>
      <w:r>
        <w:rPr>
          <w:rFonts w:hint="eastAsia" w:ascii="宋体" w:hAnsi="宋体" w:eastAsia="宋体" w:cs="宋体"/>
          <w:spacing w:val="5"/>
          <w:sz w:val="23"/>
          <w:szCs w:val="23"/>
          <w:highlight w:val="none"/>
        </w:rPr>
        <w:t>及以上，且营业收入200万元及以上的为小型</w:t>
      </w:r>
      <w:r>
        <w:rPr>
          <w:rFonts w:hint="eastAsia" w:ascii="宋体" w:hAnsi="宋体" w:eastAsia="宋体" w:cs="宋体"/>
          <w:spacing w:val="4"/>
          <w:sz w:val="23"/>
          <w:szCs w:val="23"/>
          <w:highlight w:val="none"/>
        </w:rPr>
        <w:t>企业；从业人员20人以下或营业收入200万元</w:t>
      </w:r>
      <w:r>
        <w:rPr>
          <w:rFonts w:hint="eastAsia" w:ascii="宋体" w:hAnsi="宋体" w:eastAsia="宋体" w:cs="宋体"/>
          <w:spacing w:val="3"/>
          <w:sz w:val="23"/>
          <w:szCs w:val="23"/>
          <w:highlight w:val="none"/>
        </w:rPr>
        <w:t>以下的为微型企业。</w:t>
      </w:r>
    </w:p>
    <w:p w14:paraId="75333CC9">
      <w:pPr>
        <w:spacing w:before="190" w:line="347" w:lineRule="auto"/>
        <w:ind w:left="19" w:right="83" w:firstLine="480"/>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（七）仓储业。从业人员200人以下或营业收入3000</w:t>
      </w:r>
      <w:r>
        <w:rPr>
          <w:rFonts w:hint="eastAsia" w:ascii="宋体" w:hAnsi="宋体" w:eastAsia="宋体" w:cs="宋体"/>
          <w:spacing w:val="5"/>
          <w:sz w:val="23"/>
          <w:szCs w:val="23"/>
          <w:highlight w:val="none"/>
        </w:rPr>
        <w:t>0万元以下的为中小微型企业。其</w:t>
      </w:r>
      <w:r>
        <w:rPr>
          <w:rFonts w:hint="eastAsia" w:ascii="宋体" w:hAnsi="宋体" w:eastAsia="宋体" w:cs="宋体"/>
          <w:spacing w:val="6"/>
          <w:sz w:val="23"/>
          <w:szCs w:val="23"/>
          <w:highlight w:val="none"/>
        </w:rPr>
        <w:t>中，从业人员100人及以上，且营业收入1</w:t>
      </w:r>
      <w:r>
        <w:rPr>
          <w:rFonts w:hint="eastAsia" w:ascii="宋体" w:hAnsi="宋体" w:eastAsia="宋体" w:cs="宋体"/>
          <w:spacing w:val="5"/>
          <w:sz w:val="23"/>
          <w:szCs w:val="23"/>
          <w:highlight w:val="none"/>
        </w:rPr>
        <w:t>000万元及以上的为中型企业；从业人员20人及</w:t>
      </w:r>
      <w:r>
        <w:rPr>
          <w:rFonts w:hint="eastAsia" w:ascii="宋体" w:hAnsi="宋体" w:eastAsia="宋体" w:cs="宋体"/>
          <w:spacing w:val="4"/>
          <w:sz w:val="23"/>
          <w:szCs w:val="23"/>
          <w:highlight w:val="none"/>
        </w:rPr>
        <w:t>以上，且营业收入100万元及以上的为小型企业；从业人员20人以</w:t>
      </w:r>
      <w:r>
        <w:rPr>
          <w:rFonts w:hint="eastAsia" w:ascii="宋体" w:hAnsi="宋体" w:eastAsia="宋体" w:cs="宋体"/>
          <w:spacing w:val="3"/>
          <w:sz w:val="23"/>
          <w:szCs w:val="23"/>
          <w:highlight w:val="none"/>
        </w:rPr>
        <w:t>下或营业收入100万元以</w:t>
      </w:r>
      <w:r>
        <w:rPr>
          <w:rFonts w:hint="eastAsia" w:ascii="宋体" w:hAnsi="宋体" w:eastAsia="宋体" w:cs="宋体"/>
          <w:spacing w:val="2"/>
          <w:sz w:val="23"/>
          <w:szCs w:val="23"/>
          <w:highlight w:val="none"/>
        </w:rPr>
        <w:t>下的为微型企业。</w:t>
      </w:r>
    </w:p>
    <w:p w14:paraId="34C92134">
      <w:pPr>
        <w:spacing w:before="190" w:line="347" w:lineRule="auto"/>
        <w:ind w:left="19" w:right="83" w:firstLine="480"/>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（八）邮政业。从业人员1000人以下或营业</w:t>
      </w:r>
      <w:r>
        <w:rPr>
          <w:rFonts w:hint="eastAsia" w:ascii="宋体" w:hAnsi="宋体" w:eastAsia="宋体" w:cs="宋体"/>
          <w:spacing w:val="4"/>
          <w:sz w:val="23"/>
          <w:szCs w:val="23"/>
          <w:highlight w:val="none"/>
        </w:rPr>
        <w:t>收入30000万元以下的为中小微型企业。其</w:t>
      </w:r>
      <w:r>
        <w:rPr>
          <w:rFonts w:hint="eastAsia" w:ascii="宋体" w:hAnsi="宋体" w:eastAsia="宋体" w:cs="宋体"/>
          <w:spacing w:val="6"/>
          <w:sz w:val="23"/>
          <w:szCs w:val="23"/>
          <w:highlight w:val="none"/>
        </w:rPr>
        <w:t>中，从业人员300人及以上，且营业收入2000万元及以上的为中型企业；从业人员20人及</w:t>
      </w:r>
      <w:r>
        <w:rPr>
          <w:rFonts w:hint="eastAsia" w:ascii="宋体" w:hAnsi="宋体" w:eastAsia="宋体" w:cs="宋体"/>
          <w:spacing w:val="4"/>
          <w:sz w:val="23"/>
          <w:szCs w:val="23"/>
          <w:highlight w:val="none"/>
        </w:rPr>
        <w:t>以上，且营业收入100万元及以上的为小型企业；从业人员20人以</w:t>
      </w:r>
      <w:r>
        <w:rPr>
          <w:rFonts w:hint="eastAsia" w:ascii="宋体" w:hAnsi="宋体" w:eastAsia="宋体" w:cs="宋体"/>
          <w:spacing w:val="3"/>
          <w:sz w:val="23"/>
          <w:szCs w:val="23"/>
          <w:highlight w:val="none"/>
        </w:rPr>
        <w:t>下或营业收入100万元以</w:t>
      </w:r>
      <w:r>
        <w:rPr>
          <w:rFonts w:hint="eastAsia" w:ascii="宋体" w:hAnsi="宋体" w:eastAsia="宋体" w:cs="宋体"/>
          <w:spacing w:val="2"/>
          <w:sz w:val="23"/>
          <w:szCs w:val="23"/>
          <w:highlight w:val="none"/>
        </w:rPr>
        <w:t>下的为微型企业。</w:t>
      </w:r>
    </w:p>
    <w:p w14:paraId="0D933036">
      <w:pPr>
        <w:spacing w:before="191" w:line="347" w:lineRule="auto"/>
        <w:ind w:left="19" w:right="83" w:firstLine="480"/>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（九）住宿业。从业人员300人以下或营业收入10000万元以下的为中小微型企业。其</w:t>
      </w:r>
      <w:r>
        <w:rPr>
          <w:rFonts w:hint="eastAsia" w:ascii="宋体" w:hAnsi="宋体" w:eastAsia="宋体" w:cs="宋体"/>
          <w:spacing w:val="6"/>
          <w:sz w:val="23"/>
          <w:szCs w:val="23"/>
          <w:highlight w:val="none"/>
        </w:rPr>
        <w:t>中，从业人员100人及以上，且营业收入2</w:t>
      </w:r>
      <w:r>
        <w:rPr>
          <w:rFonts w:hint="eastAsia" w:ascii="宋体" w:hAnsi="宋体" w:eastAsia="宋体" w:cs="宋体"/>
          <w:spacing w:val="5"/>
          <w:sz w:val="23"/>
          <w:szCs w:val="23"/>
          <w:highlight w:val="none"/>
        </w:rPr>
        <w:t>000万元及以上的为中型企业；从业人员10人及</w:t>
      </w:r>
      <w:r>
        <w:rPr>
          <w:rFonts w:hint="eastAsia" w:ascii="宋体" w:hAnsi="宋体" w:eastAsia="宋体" w:cs="宋体"/>
          <w:spacing w:val="3"/>
          <w:sz w:val="23"/>
          <w:szCs w:val="23"/>
          <w:highlight w:val="none"/>
        </w:rPr>
        <w:t>以上，且营业收入100万元及以上的为小型企业；从业人员10人以下或营业收入100万元以</w:t>
      </w:r>
      <w:r>
        <w:rPr>
          <w:rFonts w:hint="eastAsia" w:ascii="宋体" w:hAnsi="宋体" w:eastAsia="宋体" w:cs="宋体"/>
          <w:spacing w:val="2"/>
          <w:sz w:val="23"/>
          <w:szCs w:val="23"/>
          <w:highlight w:val="none"/>
        </w:rPr>
        <w:t>下的为微型企业。</w:t>
      </w:r>
    </w:p>
    <w:p w14:paraId="699B8A3A">
      <w:pPr>
        <w:spacing w:before="191" w:line="347" w:lineRule="auto"/>
        <w:ind w:left="19" w:right="83" w:firstLine="480"/>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（十）餐饮业。从业人员300人以下或营业收入10000万元以下的为中小微型企业。其</w:t>
      </w:r>
      <w:r>
        <w:rPr>
          <w:rFonts w:hint="eastAsia" w:ascii="宋体" w:hAnsi="宋体" w:eastAsia="宋体" w:cs="宋体"/>
          <w:spacing w:val="6"/>
          <w:sz w:val="23"/>
          <w:szCs w:val="23"/>
          <w:highlight w:val="none"/>
        </w:rPr>
        <w:t>中，从业人员100人及以上，且营业收入2</w:t>
      </w:r>
      <w:r>
        <w:rPr>
          <w:rFonts w:hint="eastAsia" w:ascii="宋体" w:hAnsi="宋体" w:eastAsia="宋体" w:cs="宋体"/>
          <w:spacing w:val="5"/>
          <w:sz w:val="23"/>
          <w:szCs w:val="23"/>
          <w:highlight w:val="none"/>
        </w:rPr>
        <w:t>000万元及以上的为中型企业；从业人员10人及</w:t>
      </w:r>
      <w:r>
        <w:rPr>
          <w:rFonts w:hint="eastAsia" w:ascii="宋体" w:hAnsi="宋体" w:eastAsia="宋体" w:cs="宋体"/>
          <w:spacing w:val="3"/>
          <w:sz w:val="23"/>
          <w:szCs w:val="23"/>
          <w:highlight w:val="none"/>
        </w:rPr>
        <w:t>以上，且营业收入100万元及以上的为小型企业；从业人员10人以下或营业收入100万元以</w:t>
      </w:r>
      <w:r>
        <w:rPr>
          <w:rFonts w:hint="eastAsia" w:ascii="宋体" w:hAnsi="宋体" w:eastAsia="宋体" w:cs="宋体"/>
          <w:spacing w:val="2"/>
          <w:sz w:val="23"/>
          <w:szCs w:val="23"/>
          <w:highlight w:val="none"/>
        </w:rPr>
        <w:t>下的为微型企业。</w:t>
      </w:r>
    </w:p>
    <w:p w14:paraId="532B6F24">
      <w:pPr>
        <w:spacing w:before="194" w:line="377" w:lineRule="auto"/>
        <w:ind w:left="15" w:right="83" w:firstLine="484"/>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（十一）信息传输业。从业人员2000人以下或营业收入100000万元以下的为中小微型企业。其中，从业人员100人及以上，且营业收入1000万</w:t>
      </w:r>
      <w:r>
        <w:rPr>
          <w:rFonts w:hint="eastAsia" w:ascii="宋体" w:hAnsi="宋体" w:eastAsia="宋体" w:cs="宋体"/>
          <w:spacing w:val="4"/>
          <w:sz w:val="23"/>
          <w:szCs w:val="23"/>
          <w:highlight w:val="none"/>
        </w:rPr>
        <w:t>元及以上的为中型企业；从业人员</w:t>
      </w:r>
      <w:r>
        <w:rPr>
          <w:rFonts w:hint="eastAsia" w:ascii="宋体" w:hAnsi="宋体" w:eastAsia="宋体" w:cs="宋体"/>
          <w:spacing w:val="3"/>
          <w:sz w:val="23"/>
          <w:szCs w:val="23"/>
          <w:highlight w:val="none"/>
        </w:rPr>
        <w:t>10人及以上，且营业收入100万元及以上的为小型企业；从业人员10人以下或营业收入100</w:t>
      </w:r>
      <w:r>
        <w:rPr>
          <w:rFonts w:hint="eastAsia" w:ascii="宋体" w:hAnsi="宋体" w:eastAsia="宋体" w:cs="宋体"/>
          <w:spacing w:val="5"/>
          <w:sz w:val="23"/>
          <w:szCs w:val="23"/>
          <w:highlight w:val="none"/>
        </w:rPr>
        <w:t>万元以下的为微型企业。</w:t>
      </w:r>
    </w:p>
    <w:p w14:paraId="65D6DD23">
      <w:pPr>
        <w:spacing w:before="246" w:line="377" w:lineRule="auto"/>
        <w:ind w:left="13" w:right="59" w:firstLine="485"/>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（十二）软件和信息技术服务业。从业人员300人以下或营业收入10000万元以下的为中小微型企业。其中，从业人员100人及以上，且营业收入1000万元及以上的为中型企业；</w:t>
      </w:r>
      <w:r>
        <w:rPr>
          <w:rFonts w:hint="eastAsia" w:ascii="宋体" w:hAnsi="宋体" w:eastAsia="宋体" w:cs="宋体"/>
          <w:spacing w:val="4"/>
          <w:sz w:val="23"/>
          <w:szCs w:val="23"/>
          <w:highlight w:val="none"/>
        </w:rPr>
        <w:t>从业人员10人及以上，且营业收入50万元及以上的为小型企业；从业人员10</w:t>
      </w:r>
      <w:r>
        <w:rPr>
          <w:rFonts w:hint="eastAsia" w:ascii="宋体" w:hAnsi="宋体" w:eastAsia="宋体" w:cs="宋体"/>
          <w:spacing w:val="3"/>
          <w:sz w:val="23"/>
          <w:szCs w:val="23"/>
          <w:highlight w:val="none"/>
        </w:rPr>
        <w:t>人以下或营业收入50万元以下的为微型企业。</w:t>
      </w:r>
    </w:p>
    <w:p w14:paraId="1C0015A8">
      <w:pPr>
        <w:spacing w:before="41" w:line="377" w:lineRule="auto"/>
        <w:ind w:left="14" w:right="20" w:firstLine="484"/>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（十三）房地产开发经营。营业收入20000</w:t>
      </w:r>
      <w:r>
        <w:rPr>
          <w:rFonts w:hint="eastAsia" w:ascii="宋体" w:hAnsi="宋体" w:eastAsia="宋体" w:cs="宋体"/>
          <w:spacing w:val="4"/>
          <w:sz w:val="23"/>
          <w:szCs w:val="23"/>
          <w:highlight w:val="none"/>
        </w:rPr>
        <w:t>0万元以下或资产总额10000万元以下的为中小微型企业。其中，营业收入1000万元及以上，且资产总额5000</w:t>
      </w:r>
      <w:r>
        <w:rPr>
          <w:rFonts w:hint="eastAsia" w:ascii="宋体" w:hAnsi="宋体" w:eastAsia="宋体" w:cs="宋体"/>
          <w:spacing w:val="3"/>
          <w:sz w:val="23"/>
          <w:szCs w:val="23"/>
          <w:highlight w:val="none"/>
        </w:rPr>
        <w:t>万元及以上的为中型企业；</w:t>
      </w:r>
      <w:r>
        <w:rPr>
          <w:rFonts w:hint="eastAsia" w:ascii="宋体" w:hAnsi="宋体" w:eastAsia="宋体" w:cs="宋体"/>
          <w:spacing w:val="4"/>
          <w:sz w:val="23"/>
          <w:szCs w:val="23"/>
          <w:highlight w:val="none"/>
        </w:rPr>
        <w:t>营业收入100万元及以上，且资产总额2000万元及以上的为小型企业；营</w:t>
      </w:r>
      <w:r>
        <w:rPr>
          <w:rFonts w:hint="eastAsia" w:ascii="宋体" w:hAnsi="宋体" w:eastAsia="宋体" w:cs="宋体"/>
          <w:spacing w:val="3"/>
          <w:sz w:val="23"/>
          <w:szCs w:val="23"/>
          <w:highlight w:val="none"/>
        </w:rPr>
        <w:t>业收入100万元以</w:t>
      </w:r>
      <w:r>
        <w:rPr>
          <w:rFonts w:hint="eastAsia" w:ascii="宋体" w:hAnsi="宋体" w:eastAsia="宋体" w:cs="宋体"/>
          <w:spacing w:val="5"/>
          <w:sz w:val="23"/>
          <w:szCs w:val="23"/>
          <w:highlight w:val="none"/>
        </w:rPr>
        <w:t>下或资产总额2000万元以下的为微型企业。</w:t>
      </w:r>
    </w:p>
    <w:p w14:paraId="6BD393C0">
      <w:pPr>
        <w:spacing w:before="41" w:line="377" w:lineRule="auto"/>
        <w:ind w:left="16" w:firstLine="483"/>
        <w:jc w:val="both"/>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（十四）物业管理。从业人员1000人以下或营业收入5000万元</w:t>
      </w:r>
      <w:r>
        <w:rPr>
          <w:rFonts w:hint="eastAsia" w:ascii="宋体" w:hAnsi="宋体" w:eastAsia="宋体" w:cs="宋体"/>
          <w:spacing w:val="3"/>
          <w:sz w:val="23"/>
          <w:szCs w:val="23"/>
          <w:highlight w:val="none"/>
        </w:rPr>
        <w:t>以下的为中小微型企业。</w:t>
      </w:r>
      <w:r>
        <w:rPr>
          <w:rFonts w:hint="eastAsia" w:ascii="宋体" w:hAnsi="宋体" w:eastAsia="宋体" w:cs="宋体"/>
          <w:spacing w:val="4"/>
          <w:sz w:val="23"/>
          <w:szCs w:val="23"/>
          <w:highlight w:val="none"/>
        </w:rPr>
        <w:t>其中，从业人员300人及以上，且营业收入1000万元及</w:t>
      </w:r>
      <w:r>
        <w:rPr>
          <w:rFonts w:hint="eastAsia" w:ascii="宋体" w:hAnsi="宋体" w:eastAsia="宋体" w:cs="宋体"/>
          <w:spacing w:val="3"/>
          <w:sz w:val="23"/>
          <w:szCs w:val="23"/>
          <w:highlight w:val="none"/>
        </w:rPr>
        <w:t>以上的为中型企业；从业人员100人</w:t>
      </w:r>
      <w:r>
        <w:rPr>
          <w:rFonts w:hint="eastAsia" w:ascii="宋体" w:hAnsi="宋体" w:eastAsia="宋体" w:cs="宋体"/>
          <w:spacing w:val="6"/>
          <w:sz w:val="23"/>
          <w:szCs w:val="23"/>
          <w:highlight w:val="none"/>
        </w:rPr>
        <w:t>及以上，且营业收入500万元及以上的为小型企业；从业人员100人以下或营</w:t>
      </w:r>
      <w:r>
        <w:rPr>
          <w:rFonts w:hint="eastAsia" w:ascii="宋体" w:hAnsi="宋体" w:eastAsia="宋体" w:cs="宋体"/>
          <w:spacing w:val="5"/>
          <w:sz w:val="23"/>
          <w:szCs w:val="23"/>
          <w:highlight w:val="none"/>
        </w:rPr>
        <w:t>业收入500万</w:t>
      </w:r>
      <w:r>
        <w:rPr>
          <w:rFonts w:hint="eastAsia" w:ascii="宋体" w:hAnsi="宋体" w:eastAsia="宋体" w:cs="宋体"/>
          <w:spacing w:val="4"/>
          <w:sz w:val="23"/>
          <w:szCs w:val="23"/>
          <w:highlight w:val="none"/>
        </w:rPr>
        <w:t>元以下的为微型企业。</w:t>
      </w:r>
    </w:p>
    <w:p w14:paraId="3972550B">
      <w:pPr>
        <w:spacing w:before="41" w:line="377" w:lineRule="auto"/>
        <w:ind w:left="13" w:right="83" w:firstLine="485"/>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（十五）租赁和商务服务业。从业人员300人</w:t>
      </w:r>
      <w:r>
        <w:rPr>
          <w:rFonts w:hint="eastAsia" w:ascii="宋体" w:hAnsi="宋体" w:eastAsia="宋体" w:cs="宋体"/>
          <w:spacing w:val="4"/>
          <w:sz w:val="23"/>
          <w:szCs w:val="23"/>
          <w:highlight w:val="none"/>
        </w:rPr>
        <w:t>以下或资产总额120000万元以下的为中小</w:t>
      </w:r>
      <w:r>
        <w:rPr>
          <w:rFonts w:hint="eastAsia" w:ascii="宋体" w:hAnsi="宋体" w:eastAsia="宋体" w:cs="宋体"/>
          <w:spacing w:val="5"/>
          <w:sz w:val="23"/>
          <w:szCs w:val="23"/>
          <w:highlight w:val="none"/>
        </w:rPr>
        <w:t>微型企业。其中，从业人员100人及以上，且资产总额8000万元及以上的为中型企业；从业人员10人及以上，且资产总额100万元及以上的为小型企业；从业人员10人以下或资产总</w:t>
      </w:r>
      <w:r>
        <w:rPr>
          <w:rFonts w:hint="eastAsia" w:ascii="宋体" w:hAnsi="宋体" w:eastAsia="宋体" w:cs="宋体"/>
          <w:spacing w:val="2"/>
          <w:sz w:val="23"/>
          <w:szCs w:val="23"/>
          <w:highlight w:val="none"/>
        </w:rPr>
        <w:t>额100万元以下的为微型企业。</w:t>
      </w:r>
    </w:p>
    <w:p w14:paraId="35B18F8D">
      <w:pPr>
        <w:spacing w:before="38" w:line="378" w:lineRule="auto"/>
        <w:ind w:left="15" w:right="83" w:firstLine="484"/>
        <w:jc w:val="both"/>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（十六）其他未列明行业。从业人员300人以下的为中小微型企业。</w:t>
      </w:r>
      <w:r>
        <w:rPr>
          <w:rFonts w:hint="eastAsia" w:ascii="宋体" w:hAnsi="宋体" w:eastAsia="宋体" w:cs="宋体"/>
          <w:spacing w:val="3"/>
          <w:sz w:val="23"/>
          <w:szCs w:val="23"/>
          <w:highlight w:val="none"/>
        </w:rPr>
        <w:t>其中，从业人员100</w:t>
      </w:r>
      <w:r>
        <w:rPr>
          <w:rFonts w:hint="eastAsia" w:ascii="宋体" w:hAnsi="宋体" w:eastAsia="宋体" w:cs="宋体"/>
          <w:spacing w:val="7"/>
          <w:sz w:val="23"/>
          <w:szCs w:val="23"/>
          <w:highlight w:val="none"/>
        </w:rPr>
        <w:t>人及以上的为中型企业；从业人员10人及以上的为小型企业；从</w:t>
      </w:r>
      <w:r>
        <w:rPr>
          <w:rFonts w:hint="eastAsia" w:ascii="宋体" w:hAnsi="宋体" w:eastAsia="宋体" w:cs="宋体"/>
          <w:spacing w:val="6"/>
          <w:sz w:val="23"/>
          <w:szCs w:val="23"/>
          <w:highlight w:val="none"/>
        </w:rPr>
        <w:t>业人员10人以下的为微型</w:t>
      </w:r>
      <w:r>
        <w:rPr>
          <w:rFonts w:hint="eastAsia" w:ascii="宋体" w:hAnsi="宋体" w:eastAsia="宋体" w:cs="宋体"/>
          <w:spacing w:val="-6"/>
          <w:sz w:val="23"/>
          <w:szCs w:val="23"/>
          <w:highlight w:val="none"/>
        </w:rPr>
        <w:t>企业。</w:t>
      </w:r>
    </w:p>
    <w:p w14:paraId="7FF2EB34">
      <w:pPr>
        <w:spacing w:before="28" w:line="230" w:lineRule="auto"/>
        <w:ind w:left="498"/>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五、企业类型的划分以统计部门的统计数据为依据。</w:t>
      </w:r>
    </w:p>
    <w:p w14:paraId="421163CF">
      <w:pPr>
        <w:spacing w:before="194" w:line="307" w:lineRule="auto"/>
        <w:ind w:left="15" w:firstLine="480"/>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六、本规定适用于在中华人民共和国境内依法设立的各类所有制和各种组织形式的企业。</w:t>
      </w:r>
      <w:r>
        <w:rPr>
          <w:rFonts w:hint="eastAsia" w:ascii="宋体" w:hAnsi="宋体" w:eastAsia="宋体" w:cs="宋体"/>
          <w:spacing w:val="8"/>
          <w:sz w:val="23"/>
          <w:szCs w:val="23"/>
          <w:highlight w:val="none"/>
        </w:rPr>
        <w:t>个体工商户和本规定以外的行业，参照本规定</w:t>
      </w:r>
      <w:r>
        <w:rPr>
          <w:rFonts w:hint="eastAsia" w:ascii="宋体" w:hAnsi="宋体" w:eastAsia="宋体" w:cs="宋体"/>
          <w:spacing w:val="7"/>
          <w:sz w:val="23"/>
          <w:szCs w:val="23"/>
          <w:highlight w:val="none"/>
        </w:rPr>
        <w:t>进行划型。</w:t>
      </w:r>
    </w:p>
    <w:p w14:paraId="554B99FB">
      <w:pPr>
        <w:spacing w:before="194" w:line="334" w:lineRule="auto"/>
        <w:ind w:left="14" w:right="121" w:firstLine="484"/>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spacing w:val="9"/>
          <w:sz w:val="23"/>
          <w:szCs w:val="23"/>
          <w:highlight w:val="none"/>
        </w:rPr>
        <w:t>七、本规定的中型企业标准上限即为大型企业标准的下限，国家统计部门据此制定大中</w:t>
      </w:r>
      <w:r>
        <w:rPr>
          <w:rFonts w:hint="eastAsia" w:ascii="宋体" w:hAnsi="宋体" w:eastAsia="宋体" w:cs="宋体"/>
          <w:spacing w:val="10"/>
          <w:sz w:val="23"/>
          <w:szCs w:val="23"/>
          <w:highlight w:val="none"/>
        </w:rPr>
        <w:t>小微型企业的统计分类。国务院有关部门据此进行</w:t>
      </w:r>
      <w:r>
        <w:rPr>
          <w:rFonts w:hint="eastAsia" w:ascii="宋体" w:hAnsi="宋体" w:eastAsia="宋体" w:cs="宋体"/>
          <w:spacing w:val="9"/>
          <w:sz w:val="23"/>
          <w:szCs w:val="23"/>
          <w:highlight w:val="none"/>
        </w:rPr>
        <w:t>相关数据分析，不得制定与本规定不一致</w:t>
      </w:r>
      <w:r>
        <w:rPr>
          <w:rFonts w:hint="eastAsia" w:ascii="宋体" w:hAnsi="宋体" w:eastAsia="宋体" w:cs="宋体"/>
          <w:spacing w:val="3"/>
          <w:sz w:val="23"/>
          <w:szCs w:val="23"/>
          <w:highlight w:val="none"/>
        </w:rPr>
        <w:t>的企业划型标准。</w:t>
      </w:r>
      <w:bookmarkEnd w:id="33"/>
      <w:bookmarkEnd w:id="34"/>
      <w:bookmarkEnd w:id="35"/>
      <w:bookmarkStart w:id="36" w:name="1120129-1185072-3_1"/>
      <w:bookmarkEnd w:id="36"/>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script"/>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TimesNewRomanPSMT">
    <w:altName w:val="Times New Roman"/>
    <w:panose1 w:val="020B0604020202020204"/>
    <w:charset w:val="00"/>
    <w:family w:val="roman"/>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auto"/>
    <w:pitch w:val="default"/>
    <w:sig w:usb0="E4002EFF" w:usb1="C000247B" w:usb2="00000009" w:usb3="00000000" w:csb0="200001FF" w:csb1="00000000"/>
  </w:font>
  <w:font w:name="宋体;SimSun">
    <w:altName w:val="宋体"/>
    <w:panose1 w:val="00000000000000000000"/>
    <w:charset w:val="86"/>
    <w:family w:val="roma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64A31">
    <w:pPr>
      <w:spacing w:line="196" w:lineRule="auto"/>
      <w:ind w:left="4779"/>
      <w:rPr>
        <w:rFonts w:ascii="Times New Roman" w:hAnsi="Times New Roman" w:eastAsia="Times New Roman" w:cs="Times New Roman"/>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48177">
    <w:pPr>
      <w:spacing w:line="196" w:lineRule="auto"/>
      <w:ind w:left="4779"/>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6533C0">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F6533C0">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618BA">
    <w:pPr>
      <w:spacing w:line="196" w:lineRule="auto"/>
      <w:ind w:left="4779"/>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FA1AAB">
                          <w:pPr>
                            <w:pStyle w:val="18"/>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1FA1AAB">
                    <w:pPr>
                      <w:pStyle w:val="18"/>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03D59">
    <w:pPr>
      <w:pStyle w:val="1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6820A7">
                          <w:pPr>
                            <w:pStyle w:val="18"/>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426820A7">
                    <w:pPr>
                      <w:pStyle w:val="18"/>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37014">
    <w:pPr>
      <w:pStyle w:val="18"/>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6F40DC">
                          <w:pPr>
                            <w:pStyle w:val="1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F6F40DC">
                    <w:pPr>
                      <w:pStyle w:val="1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F11717">
    <w:pPr>
      <w:spacing w:line="400" w:lineRule="exact"/>
      <w:ind w:firstLine="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9BD5B">
    <w:pPr>
      <w:spacing w:line="46" w:lineRule="auto"/>
      <w:rPr>
        <w:sz w:val="2"/>
      </w:rPr>
    </w:pPr>
    <w:r>
      <w:drawing>
        <wp:anchor distT="0" distB="0" distL="114300" distR="114300" simplePos="0" relativeHeight="251669504"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5" name="I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 86"/>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6F6CD">
    <w:pPr>
      <w:spacing w:line="46" w:lineRule="auto"/>
      <w:rPr>
        <w:sz w:val="2"/>
      </w:rPr>
    </w:pPr>
    <w:r>
      <w:drawing>
        <wp:anchor distT="0" distB="0" distL="114300" distR="114300" simplePos="0" relativeHeight="251671552"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4" name="I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 9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5ECB4">
    <w:pPr>
      <w:spacing w:line="46" w:lineRule="auto"/>
      <w:rPr>
        <w:sz w:val="2"/>
      </w:rPr>
    </w:pPr>
    <w:r>
      <w:drawing>
        <wp:anchor distT="0" distB="0" distL="114300" distR="114300" simplePos="0" relativeHeight="251665408"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6" name="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 1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F56E4">
    <w:pPr>
      <w:spacing w:line="46" w:lineRule="auto"/>
      <w:rPr>
        <w:sz w:val="2"/>
      </w:rPr>
    </w:pPr>
    <w:r>
      <w:drawing>
        <wp:anchor distT="0" distB="0" distL="114300" distR="114300" simplePos="0" relativeHeight="251668480"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17" name="I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 8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E67B7">
    <w:pPr>
      <w:spacing w:line="46" w:lineRule="auto"/>
      <w:rPr>
        <w:sz w:val="2"/>
      </w:rPr>
    </w:pPr>
    <w:r>
      <w:drawing>
        <wp:anchor distT="0" distB="0" distL="114300" distR="114300" simplePos="0" relativeHeight="251672576"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20" name="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 1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D515C">
    <w:pPr>
      <w:spacing w:line="46" w:lineRule="auto"/>
      <w:rPr>
        <w:sz w:val="2"/>
      </w:rPr>
    </w:pPr>
    <w:r>
      <w:drawing>
        <wp:anchor distT="0" distB="0" distL="114300" distR="114300" simplePos="0" relativeHeight="251666432"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18" name="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 1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46165">
    <w:pPr>
      <w:spacing w:line="400" w:lineRule="exact"/>
      <w:ind w:firstLine="0"/>
      <w:jc w:val="both"/>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8C768">
    <w:pPr>
      <w:spacing w:line="14" w:lineRule="auto"/>
      <w:rPr>
        <w:sz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773EE">
    <w:pPr>
      <w:spacing w:line="46" w:lineRule="auto"/>
      <w:rPr>
        <w:sz w:val="2"/>
      </w:rPr>
    </w:pPr>
    <w:r>
      <w:drawing>
        <wp:anchor distT="0" distB="0" distL="114300" distR="114300" simplePos="0" relativeHeight="251667456"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21" name="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 1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95A5C">
    <w:pPr>
      <w:spacing w:line="46" w:lineRule="auto"/>
      <w:rPr>
        <w:sz w:val="2"/>
      </w:rPr>
    </w:pPr>
    <w:r>
      <w:drawing>
        <wp:anchor distT="0" distB="0" distL="114300" distR="114300" simplePos="0" relativeHeight="251670528"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22" name="IM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 126"/>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9ED69"/>
    <w:multiLevelType w:val="singleLevel"/>
    <w:tmpl w:val="8E59ED69"/>
    <w:lvl w:ilvl="0" w:tentative="0">
      <w:start w:val="5"/>
      <w:numFmt w:val="chineseCounting"/>
      <w:suff w:val="space"/>
      <w:lvlText w:val="第%1章"/>
      <w:lvlJc w:val="left"/>
      <w:rPr>
        <w:rFonts w:hint="eastAsia"/>
      </w:rPr>
    </w:lvl>
  </w:abstractNum>
  <w:abstractNum w:abstractNumId="1">
    <w:nsid w:val="12EF7DE1"/>
    <w:multiLevelType w:val="multilevel"/>
    <w:tmpl w:val="12EF7DE1"/>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0E1366D"/>
    <w:multiLevelType w:val="singleLevel"/>
    <w:tmpl w:val="20E1366D"/>
    <w:lvl w:ilvl="0" w:tentative="0">
      <w:start w:val="6"/>
      <w:numFmt w:val="chineseCounting"/>
      <w:suff w:val="nothing"/>
      <w:lvlText w:val="%1、"/>
      <w:lvlJc w:val="left"/>
      <w:rPr>
        <w:rFonts w:hint="eastAsia"/>
      </w:rPr>
    </w:lvl>
  </w:abstractNum>
  <w:abstractNum w:abstractNumId="3">
    <w:nsid w:val="2CFB6ACF"/>
    <w:multiLevelType w:val="singleLevel"/>
    <w:tmpl w:val="2CFB6ACF"/>
    <w:lvl w:ilvl="0" w:tentative="0">
      <w:start w:val="1"/>
      <w:numFmt w:val="chineseCounting"/>
      <w:suff w:val="nothing"/>
      <w:lvlText w:val="%1、"/>
      <w:lvlJc w:val="left"/>
      <w:pPr>
        <w:ind w:left="0" w:firstLine="420"/>
      </w:pPr>
      <w:rPr>
        <w:rFonts w:hint="eastAsia"/>
      </w:rPr>
    </w:lvl>
  </w:abstractNum>
  <w:abstractNum w:abstractNumId="4">
    <w:nsid w:val="34FE949C"/>
    <w:multiLevelType w:val="singleLevel"/>
    <w:tmpl w:val="34FE949C"/>
    <w:lvl w:ilvl="0" w:tentative="0">
      <w:start w:val="1"/>
      <w:numFmt w:val="decimal"/>
      <w:pStyle w:val="15"/>
      <w:lvlText w:val="%1."/>
      <w:lvlJc w:val="left"/>
      <w:pPr>
        <w:tabs>
          <w:tab w:val="left" w:pos="2040"/>
        </w:tabs>
        <w:ind w:left="2040" w:hanging="360"/>
      </w:pPr>
    </w:lvl>
  </w:abstractNum>
  <w:abstractNum w:abstractNumId="5">
    <w:nsid w:val="481DDC1B"/>
    <w:multiLevelType w:val="singleLevel"/>
    <w:tmpl w:val="481DDC1B"/>
    <w:lvl w:ilvl="0" w:tentative="0">
      <w:start w:val="1"/>
      <w:numFmt w:val="chineseCounting"/>
      <w:suff w:val="space"/>
      <w:lvlText w:val="第%1章"/>
      <w:lvlJc w:val="left"/>
      <w:rPr>
        <w:rFonts w:hint="eastAsia"/>
      </w:rPr>
    </w:lvl>
  </w:abstractNum>
  <w:abstractNum w:abstractNumId="6">
    <w:nsid w:val="7DDD70C6"/>
    <w:multiLevelType w:val="singleLevel"/>
    <w:tmpl w:val="7DDD70C6"/>
    <w:lvl w:ilvl="0" w:tentative="0">
      <w:start w:val="1"/>
      <w:numFmt w:val="decimal"/>
      <w:suff w:val="nothing"/>
      <w:lvlText w:val="%1．"/>
      <w:lvlJc w:val="left"/>
      <w:pPr>
        <w:ind w:left="0" w:firstLine="400"/>
      </w:pPr>
      <w:rPr>
        <w:rFonts w:hint="default"/>
      </w:rPr>
    </w:lvl>
  </w:abstractNum>
  <w:num w:numId="1">
    <w:abstractNumId w:val="4"/>
  </w:num>
  <w:num w:numId="2">
    <w:abstractNumId w:val="5"/>
  </w:num>
  <w:num w:numId="3">
    <w:abstractNumId w:val="0"/>
  </w:num>
  <w:num w:numId="4">
    <w:abstractNumId w:val="3"/>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bordersDoNotSurroundHeader w:val="1"/>
  <w:bordersDoNotSurroundFooter w:val="1"/>
  <w:documentProtection w:edit="readOnly" w:formatting="1" w:enforcement="1" w:cryptProviderType="rsaFull" w:cryptAlgorithmClass="hash" w:cryptAlgorithmType="typeAny" w:cryptAlgorithmSid="4" w:cryptSpinCount="0" w:hash="zR7GMB/q4stglqg85zjhsxEA1vM=" w:salt="rgOfrEYkNBVh8cDQGrG+6g=="/>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2ZmYzOTA3MThmZmVkM2ViNTBjNjM2NTc3MzcyYzIifQ=="/>
  </w:docVars>
  <w:rsids>
    <w:rsidRoot w:val="00172A27"/>
    <w:rsid w:val="0008172E"/>
    <w:rsid w:val="000A6C91"/>
    <w:rsid w:val="000F5645"/>
    <w:rsid w:val="0011760F"/>
    <w:rsid w:val="00135135"/>
    <w:rsid w:val="00146BEF"/>
    <w:rsid w:val="00161899"/>
    <w:rsid w:val="001705A6"/>
    <w:rsid w:val="001C048E"/>
    <w:rsid w:val="001D4206"/>
    <w:rsid w:val="00204F1A"/>
    <w:rsid w:val="00207852"/>
    <w:rsid w:val="00281337"/>
    <w:rsid w:val="00294185"/>
    <w:rsid w:val="002D4797"/>
    <w:rsid w:val="003A4DB8"/>
    <w:rsid w:val="00514B03"/>
    <w:rsid w:val="00870FDC"/>
    <w:rsid w:val="008E2A0E"/>
    <w:rsid w:val="008E4165"/>
    <w:rsid w:val="008F0A37"/>
    <w:rsid w:val="009A59D3"/>
    <w:rsid w:val="009C3FB7"/>
    <w:rsid w:val="00A12741"/>
    <w:rsid w:val="00A26E7A"/>
    <w:rsid w:val="00A73409"/>
    <w:rsid w:val="00AD7338"/>
    <w:rsid w:val="00B62E97"/>
    <w:rsid w:val="00B7652F"/>
    <w:rsid w:val="00B86E06"/>
    <w:rsid w:val="00B87A8B"/>
    <w:rsid w:val="00C30539"/>
    <w:rsid w:val="00C93CF3"/>
    <w:rsid w:val="00CD1788"/>
    <w:rsid w:val="00CF16B2"/>
    <w:rsid w:val="00D40D69"/>
    <w:rsid w:val="00E15234"/>
    <w:rsid w:val="00E83F87"/>
    <w:rsid w:val="00EF7950"/>
    <w:rsid w:val="00F05596"/>
    <w:rsid w:val="00F83BBB"/>
    <w:rsid w:val="00FA4984"/>
    <w:rsid w:val="00FE6558"/>
    <w:rsid w:val="010D5EC5"/>
    <w:rsid w:val="010D6029"/>
    <w:rsid w:val="011E7FE5"/>
    <w:rsid w:val="011F532B"/>
    <w:rsid w:val="01253372"/>
    <w:rsid w:val="01431C28"/>
    <w:rsid w:val="01454888"/>
    <w:rsid w:val="01455F17"/>
    <w:rsid w:val="014A0195"/>
    <w:rsid w:val="014A2DD9"/>
    <w:rsid w:val="01557D86"/>
    <w:rsid w:val="0161161E"/>
    <w:rsid w:val="017442FA"/>
    <w:rsid w:val="01883D54"/>
    <w:rsid w:val="018F1F55"/>
    <w:rsid w:val="01937797"/>
    <w:rsid w:val="01A15361"/>
    <w:rsid w:val="01A544B3"/>
    <w:rsid w:val="01BF4FD4"/>
    <w:rsid w:val="01C016C0"/>
    <w:rsid w:val="01C417A4"/>
    <w:rsid w:val="01C82F20"/>
    <w:rsid w:val="01C901A1"/>
    <w:rsid w:val="01CB3DD3"/>
    <w:rsid w:val="01D41E6A"/>
    <w:rsid w:val="01E128F1"/>
    <w:rsid w:val="01E66FA5"/>
    <w:rsid w:val="01EC66B2"/>
    <w:rsid w:val="01EE2348"/>
    <w:rsid w:val="01EF29DF"/>
    <w:rsid w:val="01F176F8"/>
    <w:rsid w:val="02015A4B"/>
    <w:rsid w:val="02022436"/>
    <w:rsid w:val="02056CE6"/>
    <w:rsid w:val="02075520"/>
    <w:rsid w:val="020A2568"/>
    <w:rsid w:val="020B009E"/>
    <w:rsid w:val="020C3669"/>
    <w:rsid w:val="020E7526"/>
    <w:rsid w:val="020F534C"/>
    <w:rsid w:val="021B59A9"/>
    <w:rsid w:val="021C29C7"/>
    <w:rsid w:val="022573A2"/>
    <w:rsid w:val="02292ACE"/>
    <w:rsid w:val="022A7090"/>
    <w:rsid w:val="022B2C0A"/>
    <w:rsid w:val="022E333E"/>
    <w:rsid w:val="023C343E"/>
    <w:rsid w:val="023C7916"/>
    <w:rsid w:val="024149ED"/>
    <w:rsid w:val="02427EC8"/>
    <w:rsid w:val="02476B75"/>
    <w:rsid w:val="024A6C99"/>
    <w:rsid w:val="024C0DD3"/>
    <w:rsid w:val="025071C8"/>
    <w:rsid w:val="0252360F"/>
    <w:rsid w:val="025A16AE"/>
    <w:rsid w:val="025F0B06"/>
    <w:rsid w:val="026779BA"/>
    <w:rsid w:val="026D3223"/>
    <w:rsid w:val="0273010D"/>
    <w:rsid w:val="027327D0"/>
    <w:rsid w:val="02740BB8"/>
    <w:rsid w:val="02766330"/>
    <w:rsid w:val="027B516F"/>
    <w:rsid w:val="02867E41"/>
    <w:rsid w:val="02881AC5"/>
    <w:rsid w:val="028963E4"/>
    <w:rsid w:val="028A6F7C"/>
    <w:rsid w:val="029A1B3E"/>
    <w:rsid w:val="02C14803"/>
    <w:rsid w:val="02C170CB"/>
    <w:rsid w:val="02C313AB"/>
    <w:rsid w:val="02C32E43"/>
    <w:rsid w:val="02C820BA"/>
    <w:rsid w:val="02D92D78"/>
    <w:rsid w:val="02DA63DE"/>
    <w:rsid w:val="02DF57A3"/>
    <w:rsid w:val="02E66B31"/>
    <w:rsid w:val="02EB2C68"/>
    <w:rsid w:val="02ED5985"/>
    <w:rsid w:val="02EE1C6F"/>
    <w:rsid w:val="02F17034"/>
    <w:rsid w:val="02F261EA"/>
    <w:rsid w:val="02F3345B"/>
    <w:rsid w:val="02F40DB3"/>
    <w:rsid w:val="02F474A0"/>
    <w:rsid w:val="030B47EA"/>
    <w:rsid w:val="030B6598"/>
    <w:rsid w:val="030D40BE"/>
    <w:rsid w:val="0314369E"/>
    <w:rsid w:val="03175930"/>
    <w:rsid w:val="03304250"/>
    <w:rsid w:val="03446CAE"/>
    <w:rsid w:val="034B44A3"/>
    <w:rsid w:val="0350044F"/>
    <w:rsid w:val="035241C7"/>
    <w:rsid w:val="0361440A"/>
    <w:rsid w:val="036B4029"/>
    <w:rsid w:val="036D5093"/>
    <w:rsid w:val="036D7252"/>
    <w:rsid w:val="03782B4D"/>
    <w:rsid w:val="037E4DB0"/>
    <w:rsid w:val="038124E3"/>
    <w:rsid w:val="03824AAC"/>
    <w:rsid w:val="0397077B"/>
    <w:rsid w:val="03A369B9"/>
    <w:rsid w:val="03AF6C6B"/>
    <w:rsid w:val="03BF71B5"/>
    <w:rsid w:val="03BF7E06"/>
    <w:rsid w:val="03C15826"/>
    <w:rsid w:val="03CE5F43"/>
    <w:rsid w:val="03D472D2"/>
    <w:rsid w:val="03D81831"/>
    <w:rsid w:val="03DE41AE"/>
    <w:rsid w:val="03E106F7"/>
    <w:rsid w:val="03E23755"/>
    <w:rsid w:val="03E37A51"/>
    <w:rsid w:val="04093C03"/>
    <w:rsid w:val="040C5A1F"/>
    <w:rsid w:val="04156F31"/>
    <w:rsid w:val="041D47D5"/>
    <w:rsid w:val="0423616E"/>
    <w:rsid w:val="042518DB"/>
    <w:rsid w:val="042D60CF"/>
    <w:rsid w:val="043B6D06"/>
    <w:rsid w:val="043D3A66"/>
    <w:rsid w:val="043F0BEF"/>
    <w:rsid w:val="043F474B"/>
    <w:rsid w:val="04461F7D"/>
    <w:rsid w:val="04474DDE"/>
    <w:rsid w:val="0449381C"/>
    <w:rsid w:val="044A4F10"/>
    <w:rsid w:val="04524B2D"/>
    <w:rsid w:val="04561E59"/>
    <w:rsid w:val="04594EBE"/>
    <w:rsid w:val="0468091F"/>
    <w:rsid w:val="04695CFB"/>
    <w:rsid w:val="04732647"/>
    <w:rsid w:val="047A1C27"/>
    <w:rsid w:val="047B22C9"/>
    <w:rsid w:val="047E3544"/>
    <w:rsid w:val="047F0945"/>
    <w:rsid w:val="0482288A"/>
    <w:rsid w:val="04844779"/>
    <w:rsid w:val="04854128"/>
    <w:rsid w:val="04854E8F"/>
    <w:rsid w:val="048E7480"/>
    <w:rsid w:val="048F701F"/>
    <w:rsid w:val="04910D1F"/>
    <w:rsid w:val="049820AD"/>
    <w:rsid w:val="049D76C3"/>
    <w:rsid w:val="04A90DB9"/>
    <w:rsid w:val="04AD7B1C"/>
    <w:rsid w:val="04B50C03"/>
    <w:rsid w:val="04BD0C79"/>
    <w:rsid w:val="04C454DC"/>
    <w:rsid w:val="04C80EB0"/>
    <w:rsid w:val="04D80AE9"/>
    <w:rsid w:val="04E12020"/>
    <w:rsid w:val="04E417BF"/>
    <w:rsid w:val="04E72105"/>
    <w:rsid w:val="04ED49B0"/>
    <w:rsid w:val="04F459DB"/>
    <w:rsid w:val="04FC391F"/>
    <w:rsid w:val="05050840"/>
    <w:rsid w:val="05135387"/>
    <w:rsid w:val="051536FE"/>
    <w:rsid w:val="05174EC2"/>
    <w:rsid w:val="052B4CCF"/>
    <w:rsid w:val="0538530C"/>
    <w:rsid w:val="05393DE8"/>
    <w:rsid w:val="053A3164"/>
    <w:rsid w:val="053C6EDC"/>
    <w:rsid w:val="05427102"/>
    <w:rsid w:val="054536D0"/>
    <w:rsid w:val="05483AD3"/>
    <w:rsid w:val="054E3E49"/>
    <w:rsid w:val="05502949"/>
    <w:rsid w:val="0557755C"/>
    <w:rsid w:val="055E32F7"/>
    <w:rsid w:val="0569410E"/>
    <w:rsid w:val="056D374B"/>
    <w:rsid w:val="056F72B2"/>
    <w:rsid w:val="05710EC2"/>
    <w:rsid w:val="05732B11"/>
    <w:rsid w:val="05744F19"/>
    <w:rsid w:val="057523EE"/>
    <w:rsid w:val="05783352"/>
    <w:rsid w:val="057929FC"/>
    <w:rsid w:val="057D1E6A"/>
    <w:rsid w:val="0587053A"/>
    <w:rsid w:val="05881032"/>
    <w:rsid w:val="05946D18"/>
    <w:rsid w:val="05B418E6"/>
    <w:rsid w:val="05B91364"/>
    <w:rsid w:val="05C174EC"/>
    <w:rsid w:val="05C2341A"/>
    <w:rsid w:val="05CC2B24"/>
    <w:rsid w:val="05CC7357"/>
    <w:rsid w:val="05CD1C2A"/>
    <w:rsid w:val="05D15877"/>
    <w:rsid w:val="05D21624"/>
    <w:rsid w:val="05DE6362"/>
    <w:rsid w:val="05E37A63"/>
    <w:rsid w:val="05ED1BE1"/>
    <w:rsid w:val="05F94DCD"/>
    <w:rsid w:val="06002114"/>
    <w:rsid w:val="06035901"/>
    <w:rsid w:val="060E438E"/>
    <w:rsid w:val="060F639F"/>
    <w:rsid w:val="061424E5"/>
    <w:rsid w:val="0616597F"/>
    <w:rsid w:val="061D443E"/>
    <w:rsid w:val="061D713D"/>
    <w:rsid w:val="061F025B"/>
    <w:rsid w:val="06273EBA"/>
    <w:rsid w:val="06344D1B"/>
    <w:rsid w:val="0639341C"/>
    <w:rsid w:val="063C481E"/>
    <w:rsid w:val="06416AF5"/>
    <w:rsid w:val="06471FDD"/>
    <w:rsid w:val="06475B39"/>
    <w:rsid w:val="0648551F"/>
    <w:rsid w:val="065021C5"/>
    <w:rsid w:val="065D2DEC"/>
    <w:rsid w:val="065E07BC"/>
    <w:rsid w:val="066174AF"/>
    <w:rsid w:val="066462EE"/>
    <w:rsid w:val="066F5D15"/>
    <w:rsid w:val="06744454"/>
    <w:rsid w:val="067E24D9"/>
    <w:rsid w:val="068055AE"/>
    <w:rsid w:val="0687062B"/>
    <w:rsid w:val="06932236"/>
    <w:rsid w:val="06942B4F"/>
    <w:rsid w:val="069D1CFC"/>
    <w:rsid w:val="069D39AB"/>
    <w:rsid w:val="06A42F8B"/>
    <w:rsid w:val="06A66D03"/>
    <w:rsid w:val="06B025BD"/>
    <w:rsid w:val="06BB0B67"/>
    <w:rsid w:val="06BC02D5"/>
    <w:rsid w:val="06BD5E7A"/>
    <w:rsid w:val="06BF0909"/>
    <w:rsid w:val="06BF7DC5"/>
    <w:rsid w:val="06C56FF1"/>
    <w:rsid w:val="06C574A8"/>
    <w:rsid w:val="06D575E9"/>
    <w:rsid w:val="06DB2C97"/>
    <w:rsid w:val="06E07C48"/>
    <w:rsid w:val="06E12B83"/>
    <w:rsid w:val="06E14136"/>
    <w:rsid w:val="06E95BBD"/>
    <w:rsid w:val="06EC076D"/>
    <w:rsid w:val="06F4329F"/>
    <w:rsid w:val="06F85085"/>
    <w:rsid w:val="06FB7F21"/>
    <w:rsid w:val="06FF0635"/>
    <w:rsid w:val="07000B16"/>
    <w:rsid w:val="0710782F"/>
    <w:rsid w:val="071A5701"/>
    <w:rsid w:val="072E58CA"/>
    <w:rsid w:val="075637AE"/>
    <w:rsid w:val="075744B7"/>
    <w:rsid w:val="076B5857"/>
    <w:rsid w:val="07843053"/>
    <w:rsid w:val="078B5EF9"/>
    <w:rsid w:val="078C1C6B"/>
    <w:rsid w:val="078D1C71"/>
    <w:rsid w:val="07972629"/>
    <w:rsid w:val="07986982"/>
    <w:rsid w:val="079C0106"/>
    <w:rsid w:val="079F215D"/>
    <w:rsid w:val="07A82F05"/>
    <w:rsid w:val="07B47D47"/>
    <w:rsid w:val="07D433FC"/>
    <w:rsid w:val="07D478A0"/>
    <w:rsid w:val="07D520E2"/>
    <w:rsid w:val="07D92EA2"/>
    <w:rsid w:val="07E9494F"/>
    <w:rsid w:val="07EB416A"/>
    <w:rsid w:val="07FA1B3C"/>
    <w:rsid w:val="08071A24"/>
    <w:rsid w:val="080D1F98"/>
    <w:rsid w:val="081311EB"/>
    <w:rsid w:val="081E5B36"/>
    <w:rsid w:val="081F50C3"/>
    <w:rsid w:val="08202360"/>
    <w:rsid w:val="08202AE5"/>
    <w:rsid w:val="08242955"/>
    <w:rsid w:val="082F4AD6"/>
    <w:rsid w:val="08316AA1"/>
    <w:rsid w:val="083737F4"/>
    <w:rsid w:val="083B58EC"/>
    <w:rsid w:val="083D3697"/>
    <w:rsid w:val="085302CF"/>
    <w:rsid w:val="08582F91"/>
    <w:rsid w:val="08670714"/>
    <w:rsid w:val="08730E67"/>
    <w:rsid w:val="08755BCF"/>
    <w:rsid w:val="0882554E"/>
    <w:rsid w:val="0889068B"/>
    <w:rsid w:val="088C7A37"/>
    <w:rsid w:val="08987A61"/>
    <w:rsid w:val="08A90D2D"/>
    <w:rsid w:val="08AC29EE"/>
    <w:rsid w:val="08B25CD3"/>
    <w:rsid w:val="08B37162"/>
    <w:rsid w:val="08B7612A"/>
    <w:rsid w:val="08C138B7"/>
    <w:rsid w:val="08C16CD1"/>
    <w:rsid w:val="08CC2E0B"/>
    <w:rsid w:val="08D36D1C"/>
    <w:rsid w:val="08D613F6"/>
    <w:rsid w:val="08D824EB"/>
    <w:rsid w:val="08DF02AB"/>
    <w:rsid w:val="08E2228D"/>
    <w:rsid w:val="08E81855"/>
    <w:rsid w:val="08F070B8"/>
    <w:rsid w:val="08F16230"/>
    <w:rsid w:val="08F71A98"/>
    <w:rsid w:val="09024EEC"/>
    <w:rsid w:val="0906101C"/>
    <w:rsid w:val="090E0B90"/>
    <w:rsid w:val="092C769C"/>
    <w:rsid w:val="093D3223"/>
    <w:rsid w:val="094445DB"/>
    <w:rsid w:val="094620D8"/>
    <w:rsid w:val="09464DFA"/>
    <w:rsid w:val="09495FEF"/>
    <w:rsid w:val="094979E6"/>
    <w:rsid w:val="09512A22"/>
    <w:rsid w:val="0953146E"/>
    <w:rsid w:val="09553615"/>
    <w:rsid w:val="0958005D"/>
    <w:rsid w:val="097337E4"/>
    <w:rsid w:val="097C3D4B"/>
    <w:rsid w:val="097D1531"/>
    <w:rsid w:val="09815806"/>
    <w:rsid w:val="098211BD"/>
    <w:rsid w:val="09840E52"/>
    <w:rsid w:val="09867A33"/>
    <w:rsid w:val="0994772E"/>
    <w:rsid w:val="099757B6"/>
    <w:rsid w:val="09A37140"/>
    <w:rsid w:val="09A90F57"/>
    <w:rsid w:val="09AC72DB"/>
    <w:rsid w:val="09AF41F6"/>
    <w:rsid w:val="09B01C47"/>
    <w:rsid w:val="09B85E23"/>
    <w:rsid w:val="09BA1A5E"/>
    <w:rsid w:val="09BB47C3"/>
    <w:rsid w:val="09BE5E69"/>
    <w:rsid w:val="09CA0F24"/>
    <w:rsid w:val="09CF6571"/>
    <w:rsid w:val="09E0252C"/>
    <w:rsid w:val="09E81DBB"/>
    <w:rsid w:val="09EA5ED1"/>
    <w:rsid w:val="09ED0EE7"/>
    <w:rsid w:val="09F064E7"/>
    <w:rsid w:val="09F84D5E"/>
    <w:rsid w:val="09FA43AB"/>
    <w:rsid w:val="09FF768D"/>
    <w:rsid w:val="0A00672A"/>
    <w:rsid w:val="0A0F4BBF"/>
    <w:rsid w:val="0A1B5E17"/>
    <w:rsid w:val="0A356F59"/>
    <w:rsid w:val="0A402359"/>
    <w:rsid w:val="0A4725AB"/>
    <w:rsid w:val="0A477B17"/>
    <w:rsid w:val="0A4C7BC2"/>
    <w:rsid w:val="0A522CFE"/>
    <w:rsid w:val="0A5251A1"/>
    <w:rsid w:val="0A564CAA"/>
    <w:rsid w:val="0A574C4E"/>
    <w:rsid w:val="0A5847B8"/>
    <w:rsid w:val="0A5D3B7D"/>
    <w:rsid w:val="0A5E59F2"/>
    <w:rsid w:val="0A6842D0"/>
    <w:rsid w:val="0A7A73A4"/>
    <w:rsid w:val="0A7C5D9A"/>
    <w:rsid w:val="0A8235E3"/>
    <w:rsid w:val="0A912F60"/>
    <w:rsid w:val="0AA25A34"/>
    <w:rsid w:val="0AA70FFE"/>
    <w:rsid w:val="0AAC240E"/>
    <w:rsid w:val="0AAC68B2"/>
    <w:rsid w:val="0AC57D42"/>
    <w:rsid w:val="0AC820C6"/>
    <w:rsid w:val="0AC90CD4"/>
    <w:rsid w:val="0ACB60AD"/>
    <w:rsid w:val="0AD94BDC"/>
    <w:rsid w:val="0ADD081A"/>
    <w:rsid w:val="0ADD6518"/>
    <w:rsid w:val="0AE75D97"/>
    <w:rsid w:val="0AF3003D"/>
    <w:rsid w:val="0AF87A77"/>
    <w:rsid w:val="0B001CF2"/>
    <w:rsid w:val="0B163D2C"/>
    <w:rsid w:val="0B2C17A1"/>
    <w:rsid w:val="0B2E5770"/>
    <w:rsid w:val="0B3348DE"/>
    <w:rsid w:val="0B397DBB"/>
    <w:rsid w:val="0B412610"/>
    <w:rsid w:val="0B4478EC"/>
    <w:rsid w:val="0B475FFE"/>
    <w:rsid w:val="0B565F3A"/>
    <w:rsid w:val="0B5B7D7E"/>
    <w:rsid w:val="0B5F4794"/>
    <w:rsid w:val="0B6251C3"/>
    <w:rsid w:val="0B670C20"/>
    <w:rsid w:val="0B6711E6"/>
    <w:rsid w:val="0B680A2B"/>
    <w:rsid w:val="0B6D4294"/>
    <w:rsid w:val="0B733F83"/>
    <w:rsid w:val="0B7363F2"/>
    <w:rsid w:val="0B737FDB"/>
    <w:rsid w:val="0B7A69B0"/>
    <w:rsid w:val="0B7C48A4"/>
    <w:rsid w:val="0B7F3FC7"/>
    <w:rsid w:val="0B8515DB"/>
    <w:rsid w:val="0B8B1944"/>
    <w:rsid w:val="0B922411"/>
    <w:rsid w:val="0B955598"/>
    <w:rsid w:val="0B9907D1"/>
    <w:rsid w:val="0B9D61FB"/>
    <w:rsid w:val="0BB9603D"/>
    <w:rsid w:val="0BBE46B5"/>
    <w:rsid w:val="0BBF43C3"/>
    <w:rsid w:val="0BC355AC"/>
    <w:rsid w:val="0BC95605"/>
    <w:rsid w:val="0BCD51EC"/>
    <w:rsid w:val="0BD94F85"/>
    <w:rsid w:val="0BDD71F8"/>
    <w:rsid w:val="0BE63281"/>
    <w:rsid w:val="0BE97E68"/>
    <w:rsid w:val="0BF01215"/>
    <w:rsid w:val="0BFB189F"/>
    <w:rsid w:val="0BFC73C5"/>
    <w:rsid w:val="0C015BDB"/>
    <w:rsid w:val="0C1110C3"/>
    <w:rsid w:val="0C116A61"/>
    <w:rsid w:val="0C1328F8"/>
    <w:rsid w:val="0C1E558E"/>
    <w:rsid w:val="0C2661F0"/>
    <w:rsid w:val="0C285E4F"/>
    <w:rsid w:val="0C2C7CAB"/>
    <w:rsid w:val="0C2E162E"/>
    <w:rsid w:val="0C321A7D"/>
    <w:rsid w:val="0C3A5F38"/>
    <w:rsid w:val="0C3C5A14"/>
    <w:rsid w:val="0C421C91"/>
    <w:rsid w:val="0C48055B"/>
    <w:rsid w:val="0C57284E"/>
    <w:rsid w:val="0C5C3822"/>
    <w:rsid w:val="0C623D5B"/>
    <w:rsid w:val="0C6336EF"/>
    <w:rsid w:val="0C670CE3"/>
    <w:rsid w:val="0C686809"/>
    <w:rsid w:val="0C6C5FB4"/>
    <w:rsid w:val="0C724D77"/>
    <w:rsid w:val="0C743FF7"/>
    <w:rsid w:val="0C744623"/>
    <w:rsid w:val="0C7F2FF0"/>
    <w:rsid w:val="0C8353F1"/>
    <w:rsid w:val="0C837BF8"/>
    <w:rsid w:val="0C857F4D"/>
    <w:rsid w:val="0C8A49D1"/>
    <w:rsid w:val="0C945EE3"/>
    <w:rsid w:val="0C98256C"/>
    <w:rsid w:val="0CA21D1B"/>
    <w:rsid w:val="0CA51C8C"/>
    <w:rsid w:val="0CAB08F7"/>
    <w:rsid w:val="0CAF268A"/>
    <w:rsid w:val="0CB101B0"/>
    <w:rsid w:val="0CB36A34"/>
    <w:rsid w:val="0CB41A4E"/>
    <w:rsid w:val="0CB56ED8"/>
    <w:rsid w:val="0CC51EAD"/>
    <w:rsid w:val="0CDB026F"/>
    <w:rsid w:val="0CDD71F7"/>
    <w:rsid w:val="0CE12D07"/>
    <w:rsid w:val="0CE23502"/>
    <w:rsid w:val="0CE4308B"/>
    <w:rsid w:val="0CEE1716"/>
    <w:rsid w:val="0D222E5C"/>
    <w:rsid w:val="0D245D59"/>
    <w:rsid w:val="0D26492B"/>
    <w:rsid w:val="0D2A0944"/>
    <w:rsid w:val="0D3F0A7C"/>
    <w:rsid w:val="0D3F7C13"/>
    <w:rsid w:val="0D412F0F"/>
    <w:rsid w:val="0D463B94"/>
    <w:rsid w:val="0D503345"/>
    <w:rsid w:val="0D581BA0"/>
    <w:rsid w:val="0D5B412F"/>
    <w:rsid w:val="0D643C9D"/>
    <w:rsid w:val="0D663D36"/>
    <w:rsid w:val="0D6E0B47"/>
    <w:rsid w:val="0D735465"/>
    <w:rsid w:val="0D7B0C0D"/>
    <w:rsid w:val="0D7D62E4"/>
    <w:rsid w:val="0D8158EB"/>
    <w:rsid w:val="0D8A321D"/>
    <w:rsid w:val="0D8A4D73"/>
    <w:rsid w:val="0D950D58"/>
    <w:rsid w:val="0DA05054"/>
    <w:rsid w:val="0DA475F8"/>
    <w:rsid w:val="0DB24BE8"/>
    <w:rsid w:val="0DB53CD0"/>
    <w:rsid w:val="0DB73ADF"/>
    <w:rsid w:val="0DBC6E0C"/>
    <w:rsid w:val="0DC02014"/>
    <w:rsid w:val="0DC25076"/>
    <w:rsid w:val="0DD8176C"/>
    <w:rsid w:val="0DDA7D8D"/>
    <w:rsid w:val="0DDD0B79"/>
    <w:rsid w:val="0DE75C7B"/>
    <w:rsid w:val="0DF2282E"/>
    <w:rsid w:val="0DF540CC"/>
    <w:rsid w:val="0E0B10A1"/>
    <w:rsid w:val="0E0C7BC1"/>
    <w:rsid w:val="0E100F06"/>
    <w:rsid w:val="0E17155D"/>
    <w:rsid w:val="0E1C78AB"/>
    <w:rsid w:val="0E303356"/>
    <w:rsid w:val="0E39220B"/>
    <w:rsid w:val="0E3966AF"/>
    <w:rsid w:val="0E4017EB"/>
    <w:rsid w:val="0E4229F8"/>
    <w:rsid w:val="0E4A5DCF"/>
    <w:rsid w:val="0E4C1905"/>
    <w:rsid w:val="0E595FA4"/>
    <w:rsid w:val="0E636DB5"/>
    <w:rsid w:val="0E654101"/>
    <w:rsid w:val="0E6F3E7F"/>
    <w:rsid w:val="0E790283"/>
    <w:rsid w:val="0E83792A"/>
    <w:rsid w:val="0E8E5845"/>
    <w:rsid w:val="0E95406C"/>
    <w:rsid w:val="0E975183"/>
    <w:rsid w:val="0EAA3109"/>
    <w:rsid w:val="0EAF3B53"/>
    <w:rsid w:val="0EB222ED"/>
    <w:rsid w:val="0EC0292C"/>
    <w:rsid w:val="0EC57F43"/>
    <w:rsid w:val="0EC920D0"/>
    <w:rsid w:val="0ECB7A7E"/>
    <w:rsid w:val="0ED10695"/>
    <w:rsid w:val="0ED2734F"/>
    <w:rsid w:val="0ED3639B"/>
    <w:rsid w:val="0ED62152"/>
    <w:rsid w:val="0EE3661B"/>
    <w:rsid w:val="0EE67DBF"/>
    <w:rsid w:val="0EE7238E"/>
    <w:rsid w:val="0EE83C31"/>
    <w:rsid w:val="0EEF0B20"/>
    <w:rsid w:val="0EF600FC"/>
    <w:rsid w:val="0EF91A2E"/>
    <w:rsid w:val="0F0C791F"/>
    <w:rsid w:val="0F16276E"/>
    <w:rsid w:val="0F17365F"/>
    <w:rsid w:val="0F1D0A4F"/>
    <w:rsid w:val="0F1F677D"/>
    <w:rsid w:val="0F252A53"/>
    <w:rsid w:val="0F2729AB"/>
    <w:rsid w:val="0F3155D8"/>
    <w:rsid w:val="0F451083"/>
    <w:rsid w:val="0F466BF1"/>
    <w:rsid w:val="0F4B56D3"/>
    <w:rsid w:val="0F4C2387"/>
    <w:rsid w:val="0F4C602A"/>
    <w:rsid w:val="0F4E0EC5"/>
    <w:rsid w:val="0F4E1CE6"/>
    <w:rsid w:val="0F5117D6"/>
    <w:rsid w:val="0F535D74"/>
    <w:rsid w:val="0F59068B"/>
    <w:rsid w:val="0F6E2388"/>
    <w:rsid w:val="0F786D63"/>
    <w:rsid w:val="0F86011A"/>
    <w:rsid w:val="0F8676D2"/>
    <w:rsid w:val="0F8E6586"/>
    <w:rsid w:val="0F981AEB"/>
    <w:rsid w:val="0F9A317D"/>
    <w:rsid w:val="0F9F69E6"/>
    <w:rsid w:val="0FA20284"/>
    <w:rsid w:val="0FB10583"/>
    <w:rsid w:val="0FB35FED"/>
    <w:rsid w:val="0FB610D3"/>
    <w:rsid w:val="0FB9307D"/>
    <w:rsid w:val="0FC642D8"/>
    <w:rsid w:val="0FC74656"/>
    <w:rsid w:val="0FC87A76"/>
    <w:rsid w:val="0FD02640"/>
    <w:rsid w:val="0FD760AA"/>
    <w:rsid w:val="0FE4089C"/>
    <w:rsid w:val="0FEA5FC2"/>
    <w:rsid w:val="10022AD1"/>
    <w:rsid w:val="101908EE"/>
    <w:rsid w:val="101E5995"/>
    <w:rsid w:val="101E758E"/>
    <w:rsid w:val="10382707"/>
    <w:rsid w:val="1041184B"/>
    <w:rsid w:val="10412694"/>
    <w:rsid w:val="104B2267"/>
    <w:rsid w:val="104B5041"/>
    <w:rsid w:val="104C1526"/>
    <w:rsid w:val="10550BEA"/>
    <w:rsid w:val="105552F6"/>
    <w:rsid w:val="10564717"/>
    <w:rsid w:val="105C2FD7"/>
    <w:rsid w:val="106043C7"/>
    <w:rsid w:val="10616BA3"/>
    <w:rsid w:val="10737E12"/>
    <w:rsid w:val="107433A5"/>
    <w:rsid w:val="107C0AD5"/>
    <w:rsid w:val="108F0808"/>
    <w:rsid w:val="10944581"/>
    <w:rsid w:val="10945E1E"/>
    <w:rsid w:val="10950E21"/>
    <w:rsid w:val="10A8024D"/>
    <w:rsid w:val="10A818CA"/>
    <w:rsid w:val="10AD59D5"/>
    <w:rsid w:val="10B17711"/>
    <w:rsid w:val="10BC5375"/>
    <w:rsid w:val="10C36704"/>
    <w:rsid w:val="10C77FA2"/>
    <w:rsid w:val="10CD557B"/>
    <w:rsid w:val="10D34B99"/>
    <w:rsid w:val="10EB179B"/>
    <w:rsid w:val="10EF4B23"/>
    <w:rsid w:val="10F7015B"/>
    <w:rsid w:val="10F92A97"/>
    <w:rsid w:val="110B2052"/>
    <w:rsid w:val="110D797F"/>
    <w:rsid w:val="1112279C"/>
    <w:rsid w:val="11131439"/>
    <w:rsid w:val="11166833"/>
    <w:rsid w:val="11190CA6"/>
    <w:rsid w:val="111F4BFA"/>
    <w:rsid w:val="112076B2"/>
    <w:rsid w:val="112371A2"/>
    <w:rsid w:val="11317B11"/>
    <w:rsid w:val="113949BB"/>
    <w:rsid w:val="114B2A0F"/>
    <w:rsid w:val="11515ABE"/>
    <w:rsid w:val="11584447"/>
    <w:rsid w:val="11593A1D"/>
    <w:rsid w:val="115A0E16"/>
    <w:rsid w:val="115D398D"/>
    <w:rsid w:val="115E01DA"/>
    <w:rsid w:val="11610D9E"/>
    <w:rsid w:val="11734DC4"/>
    <w:rsid w:val="117D32AF"/>
    <w:rsid w:val="118045F5"/>
    <w:rsid w:val="118678B4"/>
    <w:rsid w:val="118B7221"/>
    <w:rsid w:val="118C4D48"/>
    <w:rsid w:val="118D1B4D"/>
    <w:rsid w:val="11902A8A"/>
    <w:rsid w:val="11A11CCF"/>
    <w:rsid w:val="11A87DF1"/>
    <w:rsid w:val="11B524F0"/>
    <w:rsid w:val="11B61DC5"/>
    <w:rsid w:val="11C73FD2"/>
    <w:rsid w:val="11CB05E5"/>
    <w:rsid w:val="11CD0A14"/>
    <w:rsid w:val="11D16A85"/>
    <w:rsid w:val="11D16C2B"/>
    <w:rsid w:val="11D5346E"/>
    <w:rsid w:val="11D81C09"/>
    <w:rsid w:val="11DC3FBE"/>
    <w:rsid w:val="11DF0347"/>
    <w:rsid w:val="11E058AB"/>
    <w:rsid w:val="11E626AA"/>
    <w:rsid w:val="11E701D0"/>
    <w:rsid w:val="11EB0A6E"/>
    <w:rsid w:val="11EE155E"/>
    <w:rsid w:val="11F333CF"/>
    <w:rsid w:val="11F3549A"/>
    <w:rsid w:val="11F4699D"/>
    <w:rsid w:val="11F53B87"/>
    <w:rsid w:val="11F8062F"/>
    <w:rsid w:val="120B3EBE"/>
    <w:rsid w:val="121337FD"/>
    <w:rsid w:val="12133D68"/>
    <w:rsid w:val="12165887"/>
    <w:rsid w:val="121A609A"/>
    <w:rsid w:val="121F5BBC"/>
    <w:rsid w:val="12221650"/>
    <w:rsid w:val="12241840"/>
    <w:rsid w:val="122B7211"/>
    <w:rsid w:val="12311EE9"/>
    <w:rsid w:val="12312740"/>
    <w:rsid w:val="12337CD3"/>
    <w:rsid w:val="123C626A"/>
    <w:rsid w:val="1241406C"/>
    <w:rsid w:val="12473E5E"/>
    <w:rsid w:val="124904BB"/>
    <w:rsid w:val="124F4532"/>
    <w:rsid w:val="12595AE4"/>
    <w:rsid w:val="125A4E46"/>
    <w:rsid w:val="125B3ADD"/>
    <w:rsid w:val="12695089"/>
    <w:rsid w:val="126C5111"/>
    <w:rsid w:val="126D6F98"/>
    <w:rsid w:val="126F1D5E"/>
    <w:rsid w:val="12721925"/>
    <w:rsid w:val="12771554"/>
    <w:rsid w:val="127736F8"/>
    <w:rsid w:val="12894298"/>
    <w:rsid w:val="128D3ED3"/>
    <w:rsid w:val="12900868"/>
    <w:rsid w:val="12902616"/>
    <w:rsid w:val="12977E48"/>
    <w:rsid w:val="129E368A"/>
    <w:rsid w:val="12B73E93"/>
    <w:rsid w:val="12C52EDB"/>
    <w:rsid w:val="12D6271E"/>
    <w:rsid w:val="12DC3AAD"/>
    <w:rsid w:val="12DD0CFF"/>
    <w:rsid w:val="12E07076"/>
    <w:rsid w:val="12E11EDA"/>
    <w:rsid w:val="12E84200"/>
    <w:rsid w:val="12EF24EC"/>
    <w:rsid w:val="12EF3504"/>
    <w:rsid w:val="12EF5C46"/>
    <w:rsid w:val="12FD4FD1"/>
    <w:rsid w:val="12FE7EC7"/>
    <w:rsid w:val="12FF465F"/>
    <w:rsid w:val="1302679B"/>
    <w:rsid w:val="13036596"/>
    <w:rsid w:val="13040806"/>
    <w:rsid w:val="130D0DF8"/>
    <w:rsid w:val="13167EFC"/>
    <w:rsid w:val="131D034D"/>
    <w:rsid w:val="131E2E78"/>
    <w:rsid w:val="13253D9A"/>
    <w:rsid w:val="133311E8"/>
    <w:rsid w:val="133D3589"/>
    <w:rsid w:val="133E4E53"/>
    <w:rsid w:val="13461BDB"/>
    <w:rsid w:val="135400EC"/>
    <w:rsid w:val="13581385"/>
    <w:rsid w:val="13693677"/>
    <w:rsid w:val="136C6BDF"/>
    <w:rsid w:val="13790895"/>
    <w:rsid w:val="1384535D"/>
    <w:rsid w:val="138C61F8"/>
    <w:rsid w:val="13945A6A"/>
    <w:rsid w:val="139B5716"/>
    <w:rsid w:val="139B74C4"/>
    <w:rsid w:val="139E3520"/>
    <w:rsid w:val="139F106B"/>
    <w:rsid w:val="13A46AF3"/>
    <w:rsid w:val="13AB7498"/>
    <w:rsid w:val="13AC02D6"/>
    <w:rsid w:val="13AC331F"/>
    <w:rsid w:val="13AC7ACF"/>
    <w:rsid w:val="13B42377"/>
    <w:rsid w:val="13BA4012"/>
    <w:rsid w:val="13BF31B2"/>
    <w:rsid w:val="13CB66E1"/>
    <w:rsid w:val="13CF6848"/>
    <w:rsid w:val="13D11138"/>
    <w:rsid w:val="13D347C6"/>
    <w:rsid w:val="13D549B5"/>
    <w:rsid w:val="13D83EFE"/>
    <w:rsid w:val="13D958DB"/>
    <w:rsid w:val="14060050"/>
    <w:rsid w:val="140E7C96"/>
    <w:rsid w:val="141023CE"/>
    <w:rsid w:val="1412533E"/>
    <w:rsid w:val="14160299"/>
    <w:rsid w:val="141A221F"/>
    <w:rsid w:val="141B163F"/>
    <w:rsid w:val="142E20E6"/>
    <w:rsid w:val="143C0CA7"/>
    <w:rsid w:val="143F0797"/>
    <w:rsid w:val="144109FD"/>
    <w:rsid w:val="14447B5C"/>
    <w:rsid w:val="144C07BE"/>
    <w:rsid w:val="144D1713"/>
    <w:rsid w:val="144F18F5"/>
    <w:rsid w:val="1453086B"/>
    <w:rsid w:val="14537014"/>
    <w:rsid w:val="145862E8"/>
    <w:rsid w:val="145D1D0F"/>
    <w:rsid w:val="145D29CB"/>
    <w:rsid w:val="146077B6"/>
    <w:rsid w:val="14656D97"/>
    <w:rsid w:val="14667AD2"/>
    <w:rsid w:val="146A6309"/>
    <w:rsid w:val="146F72F4"/>
    <w:rsid w:val="1470123B"/>
    <w:rsid w:val="148150FF"/>
    <w:rsid w:val="148A7C64"/>
    <w:rsid w:val="148C0304"/>
    <w:rsid w:val="14927F29"/>
    <w:rsid w:val="149F2FE4"/>
    <w:rsid w:val="14B800A6"/>
    <w:rsid w:val="14B91EAB"/>
    <w:rsid w:val="14BC5944"/>
    <w:rsid w:val="14BD71B5"/>
    <w:rsid w:val="14C85DBE"/>
    <w:rsid w:val="14CC0610"/>
    <w:rsid w:val="14CF1B1B"/>
    <w:rsid w:val="14CF5677"/>
    <w:rsid w:val="14DC1B42"/>
    <w:rsid w:val="14DF1632"/>
    <w:rsid w:val="14EA24B1"/>
    <w:rsid w:val="14EB1588"/>
    <w:rsid w:val="14EE441A"/>
    <w:rsid w:val="14EF5D5B"/>
    <w:rsid w:val="14F02D82"/>
    <w:rsid w:val="14F07B4B"/>
    <w:rsid w:val="14FA53FE"/>
    <w:rsid w:val="14FB646C"/>
    <w:rsid w:val="14FE5F5C"/>
    <w:rsid w:val="15063063"/>
    <w:rsid w:val="151B1A81"/>
    <w:rsid w:val="15202377"/>
    <w:rsid w:val="153342E1"/>
    <w:rsid w:val="153835C5"/>
    <w:rsid w:val="15466D1F"/>
    <w:rsid w:val="156E201F"/>
    <w:rsid w:val="157224A6"/>
    <w:rsid w:val="15763D45"/>
    <w:rsid w:val="15794030"/>
    <w:rsid w:val="157C1BB0"/>
    <w:rsid w:val="157F73F1"/>
    <w:rsid w:val="15826B8D"/>
    <w:rsid w:val="15882AAF"/>
    <w:rsid w:val="15897F1C"/>
    <w:rsid w:val="158D422E"/>
    <w:rsid w:val="158E5E52"/>
    <w:rsid w:val="15903BF7"/>
    <w:rsid w:val="15903F61"/>
    <w:rsid w:val="15932B49"/>
    <w:rsid w:val="159722B8"/>
    <w:rsid w:val="15A63FBD"/>
    <w:rsid w:val="15AB60E4"/>
    <w:rsid w:val="15AF07CC"/>
    <w:rsid w:val="15B10E05"/>
    <w:rsid w:val="15B11221"/>
    <w:rsid w:val="15B44636"/>
    <w:rsid w:val="15BB5BFB"/>
    <w:rsid w:val="15BE749A"/>
    <w:rsid w:val="15C04DA1"/>
    <w:rsid w:val="15C076B6"/>
    <w:rsid w:val="15CD7FE6"/>
    <w:rsid w:val="15CE592F"/>
    <w:rsid w:val="15CF541B"/>
    <w:rsid w:val="15D67D69"/>
    <w:rsid w:val="15D93539"/>
    <w:rsid w:val="15E3769B"/>
    <w:rsid w:val="15E44A47"/>
    <w:rsid w:val="15FF5FF0"/>
    <w:rsid w:val="16037432"/>
    <w:rsid w:val="16117F11"/>
    <w:rsid w:val="16133FB5"/>
    <w:rsid w:val="16140ACE"/>
    <w:rsid w:val="161645B2"/>
    <w:rsid w:val="16172CD0"/>
    <w:rsid w:val="1618494F"/>
    <w:rsid w:val="161A7216"/>
    <w:rsid w:val="162B2D81"/>
    <w:rsid w:val="16336886"/>
    <w:rsid w:val="163B65F5"/>
    <w:rsid w:val="16430322"/>
    <w:rsid w:val="164A07A8"/>
    <w:rsid w:val="164C0E1F"/>
    <w:rsid w:val="16520BA9"/>
    <w:rsid w:val="16550A4B"/>
    <w:rsid w:val="16581073"/>
    <w:rsid w:val="166354BF"/>
    <w:rsid w:val="167859EC"/>
    <w:rsid w:val="168B1A72"/>
    <w:rsid w:val="168B7CC4"/>
    <w:rsid w:val="169135ED"/>
    <w:rsid w:val="16934F52"/>
    <w:rsid w:val="16985F3D"/>
    <w:rsid w:val="169B5B99"/>
    <w:rsid w:val="169D39F1"/>
    <w:rsid w:val="16A20335"/>
    <w:rsid w:val="16A232B5"/>
    <w:rsid w:val="16A91EF8"/>
    <w:rsid w:val="16B56AEF"/>
    <w:rsid w:val="16C7558D"/>
    <w:rsid w:val="16C94348"/>
    <w:rsid w:val="16CB6312"/>
    <w:rsid w:val="16D74CB7"/>
    <w:rsid w:val="16D922FE"/>
    <w:rsid w:val="16DC1398"/>
    <w:rsid w:val="16E42F30"/>
    <w:rsid w:val="16EE4379"/>
    <w:rsid w:val="16F87717"/>
    <w:rsid w:val="16FC6035"/>
    <w:rsid w:val="16FF7D6A"/>
    <w:rsid w:val="1706559C"/>
    <w:rsid w:val="171123C9"/>
    <w:rsid w:val="171673CC"/>
    <w:rsid w:val="17195FD9"/>
    <w:rsid w:val="17283764"/>
    <w:rsid w:val="17312619"/>
    <w:rsid w:val="17357BD5"/>
    <w:rsid w:val="1739327C"/>
    <w:rsid w:val="1739389B"/>
    <w:rsid w:val="17426B41"/>
    <w:rsid w:val="17442EB6"/>
    <w:rsid w:val="1744341B"/>
    <w:rsid w:val="17451C21"/>
    <w:rsid w:val="17464D14"/>
    <w:rsid w:val="174C1201"/>
    <w:rsid w:val="174E7E6A"/>
    <w:rsid w:val="1752072D"/>
    <w:rsid w:val="175569EB"/>
    <w:rsid w:val="175C51BC"/>
    <w:rsid w:val="176766C9"/>
    <w:rsid w:val="17683B61"/>
    <w:rsid w:val="17706AD1"/>
    <w:rsid w:val="17760A21"/>
    <w:rsid w:val="177B5642"/>
    <w:rsid w:val="177E5132"/>
    <w:rsid w:val="177F38A8"/>
    <w:rsid w:val="1787048B"/>
    <w:rsid w:val="179130B8"/>
    <w:rsid w:val="17A45CF3"/>
    <w:rsid w:val="17AB0F43"/>
    <w:rsid w:val="17AC7EF2"/>
    <w:rsid w:val="17AD77C6"/>
    <w:rsid w:val="17B460A0"/>
    <w:rsid w:val="17BB1EE3"/>
    <w:rsid w:val="17BD58C0"/>
    <w:rsid w:val="17BE19D3"/>
    <w:rsid w:val="17BF5E77"/>
    <w:rsid w:val="17C80986"/>
    <w:rsid w:val="17C83968"/>
    <w:rsid w:val="17CD2363"/>
    <w:rsid w:val="17D336D0"/>
    <w:rsid w:val="17E33708"/>
    <w:rsid w:val="17E53404"/>
    <w:rsid w:val="17E64CBC"/>
    <w:rsid w:val="17EA25AE"/>
    <w:rsid w:val="17EB0715"/>
    <w:rsid w:val="17EC6540"/>
    <w:rsid w:val="17EF6733"/>
    <w:rsid w:val="17F20534"/>
    <w:rsid w:val="18000DA2"/>
    <w:rsid w:val="18221B76"/>
    <w:rsid w:val="18264E11"/>
    <w:rsid w:val="182800CE"/>
    <w:rsid w:val="182A1654"/>
    <w:rsid w:val="182F5D74"/>
    <w:rsid w:val="18335339"/>
    <w:rsid w:val="18355ABD"/>
    <w:rsid w:val="183775BA"/>
    <w:rsid w:val="183D4FEE"/>
    <w:rsid w:val="18440270"/>
    <w:rsid w:val="184C0485"/>
    <w:rsid w:val="184F14A2"/>
    <w:rsid w:val="185354FE"/>
    <w:rsid w:val="185724EA"/>
    <w:rsid w:val="18622CA6"/>
    <w:rsid w:val="18631C9A"/>
    <w:rsid w:val="186E3872"/>
    <w:rsid w:val="187D159A"/>
    <w:rsid w:val="18876EF7"/>
    <w:rsid w:val="188C1B1D"/>
    <w:rsid w:val="188F21DB"/>
    <w:rsid w:val="189C1D14"/>
    <w:rsid w:val="18A34E47"/>
    <w:rsid w:val="18B550F2"/>
    <w:rsid w:val="18BA2656"/>
    <w:rsid w:val="18C354F3"/>
    <w:rsid w:val="18D23D64"/>
    <w:rsid w:val="18D75E45"/>
    <w:rsid w:val="18DA05D5"/>
    <w:rsid w:val="18DA12F8"/>
    <w:rsid w:val="18DF42F7"/>
    <w:rsid w:val="18E72936"/>
    <w:rsid w:val="19006747"/>
    <w:rsid w:val="19083AE7"/>
    <w:rsid w:val="190B5B85"/>
    <w:rsid w:val="19122426"/>
    <w:rsid w:val="19153875"/>
    <w:rsid w:val="19157D20"/>
    <w:rsid w:val="191E0E00"/>
    <w:rsid w:val="19341F4D"/>
    <w:rsid w:val="19362169"/>
    <w:rsid w:val="19397763"/>
    <w:rsid w:val="193D01D8"/>
    <w:rsid w:val="194115A9"/>
    <w:rsid w:val="19432A5C"/>
    <w:rsid w:val="19475905"/>
    <w:rsid w:val="194C143C"/>
    <w:rsid w:val="194F6D87"/>
    <w:rsid w:val="19544D3A"/>
    <w:rsid w:val="19550115"/>
    <w:rsid w:val="195C3AA7"/>
    <w:rsid w:val="19616ABA"/>
    <w:rsid w:val="1966511E"/>
    <w:rsid w:val="19684DBC"/>
    <w:rsid w:val="197B110A"/>
    <w:rsid w:val="19813634"/>
    <w:rsid w:val="198712C9"/>
    <w:rsid w:val="198A4263"/>
    <w:rsid w:val="199E351A"/>
    <w:rsid w:val="19A366B4"/>
    <w:rsid w:val="19A52E4A"/>
    <w:rsid w:val="19B23773"/>
    <w:rsid w:val="19BB266E"/>
    <w:rsid w:val="19BD3438"/>
    <w:rsid w:val="19BF7CA0"/>
    <w:rsid w:val="19C71013"/>
    <w:rsid w:val="19CA0299"/>
    <w:rsid w:val="19D44EB3"/>
    <w:rsid w:val="19D776CE"/>
    <w:rsid w:val="19D96C75"/>
    <w:rsid w:val="19E35721"/>
    <w:rsid w:val="19E5653F"/>
    <w:rsid w:val="19F075FF"/>
    <w:rsid w:val="19F81560"/>
    <w:rsid w:val="19FE7890"/>
    <w:rsid w:val="1A02029D"/>
    <w:rsid w:val="1A155EFE"/>
    <w:rsid w:val="1A191401"/>
    <w:rsid w:val="1A19693D"/>
    <w:rsid w:val="1A1E49AB"/>
    <w:rsid w:val="1A206975"/>
    <w:rsid w:val="1A275376"/>
    <w:rsid w:val="1A3A17E5"/>
    <w:rsid w:val="1A3A76B3"/>
    <w:rsid w:val="1A402B73"/>
    <w:rsid w:val="1A4053DA"/>
    <w:rsid w:val="1A4817D2"/>
    <w:rsid w:val="1A4E5290"/>
    <w:rsid w:val="1A530AF8"/>
    <w:rsid w:val="1A58610F"/>
    <w:rsid w:val="1A5A51FF"/>
    <w:rsid w:val="1A5D54D3"/>
    <w:rsid w:val="1A7647E7"/>
    <w:rsid w:val="1A767127"/>
    <w:rsid w:val="1A767A16"/>
    <w:rsid w:val="1A775BA1"/>
    <w:rsid w:val="1A792B42"/>
    <w:rsid w:val="1A7E5B1F"/>
    <w:rsid w:val="1A820AB7"/>
    <w:rsid w:val="1A824F3A"/>
    <w:rsid w:val="1A8D5210"/>
    <w:rsid w:val="1A9133CF"/>
    <w:rsid w:val="1A974755"/>
    <w:rsid w:val="1A9A6727"/>
    <w:rsid w:val="1AA43102"/>
    <w:rsid w:val="1AA61C46"/>
    <w:rsid w:val="1AAB4490"/>
    <w:rsid w:val="1ABB6D7C"/>
    <w:rsid w:val="1ABF618E"/>
    <w:rsid w:val="1AC0262D"/>
    <w:rsid w:val="1AC05FEB"/>
    <w:rsid w:val="1AC41C40"/>
    <w:rsid w:val="1AC43DFA"/>
    <w:rsid w:val="1ACC1BF6"/>
    <w:rsid w:val="1AD67034"/>
    <w:rsid w:val="1ADB502F"/>
    <w:rsid w:val="1ADD372D"/>
    <w:rsid w:val="1AE34D03"/>
    <w:rsid w:val="1AE94FB9"/>
    <w:rsid w:val="1AEB08AE"/>
    <w:rsid w:val="1AF44089"/>
    <w:rsid w:val="1AF70129"/>
    <w:rsid w:val="1B067919"/>
    <w:rsid w:val="1B084CBE"/>
    <w:rsid w:val="1B13686F"/>
    <w:rsid w:val="1B257F7D"/>
    <w:rsid w:val="1B2B4328"/>
    <w:rsid w:val="1B2C1E5D"/>
    <w:rsid w:val="1B304996"/>
    <w:rsid w:val="1B4B15E7"/>
    <w:rsid w:val="1B5D45F6"/>
    <w:rsid w:val="1B5F444E"/>
    <w:rsid w:val="1B6036C8"/>
    <w:rsid w:val="1B66485B"/>
    <w:rsid w:val="1B666609"/>
    <w:rsid w:val="1B70239F"/>
    <w:rsid w:val="1B7900EB"/>
    <w:rsid w:val="1B8B6070"/>
    <w:rsid w:val="1B8D003A"/>
    <w:rsid w:val="1BAE3275"/>
    <w:rsid w:val="1BAE67FB"/>
    <w:rsid w:val="1BB235FD"/>
    <w:rsid w:val="1BB41072"/>
    <w:rsid w:val="1BBD320E"/>
    <w:rsid w:val="1BBD7B09"/>
    <w:rsid w:val="1BC12731"/>
    <w:rsid w:val="1BCC5083"/>
    <w:rsid w:val="1BD7261C"/>
    <w:rsid w:val="1BDE2644"/>
    <w:rsid w:val="1BE22134"/>
    <w:rsid w:val="1BE45682"/>
    <w:rsid w:val="1BEA4FEC"/>
    <w:rsid w:val="1BEE7A4F"/>
    <w:rsid w:val="1BFB15ED"/>
    <w:rsid w:val="1C0320AA"/>
    <w:rsid w:val="1C052FB3"/>
    <w:rsid w:val="1C0B2F31"/>
    <w:rsid w:val="1C0C71B1"/>
    <w:rsid w:val="1C0D5877"/>
    <w:rsid w:val="1C164D29"/>
    <w:rsid w:val="1C1B73F4"/>
    <w:rsid w:val="1C320C8A"/>
    <w:rsid w:val="1C4073D3"/>
    <w:rsid w:val="1C43031D"/>
    <w:rsid w:val="1C454471"/>
    <w:rsid w:val="1C463D7C"/>
    <w:rsid w:val="1C4F0E07"/>
    <w:rsid w:val="1C5F3784"/>
    <w:rsid w:val="1C6012AB"/>
    <w:rsid w:val="1C626DD1"/>
    <w:rsid w:val="1C6315F6"/>
    <w:rsid w:val="1C715266"/>
    <w:rsid w:val="1C785875"/>
    <w:rsid w:val="1C812F25"/>
    <w:rsid w:val="1C844E32"/>
    <w:rsid w:val="1C917921"/>
    <w:rsid w:val="1C9300A3"/>
    <w:rsid w:val="1C982A38"/>
    <w:rsid w:val="1C9B2541"/>
    <w:rsid w:val="1C9D42AD"/>
    <w:rsid w:val="1CA01F2E"/>
    <w:rsid w:val="1CA349A7"/>
    <w:rsid w:val="1CA4413D"/>
    <w:rsid w:val="1CCA4013"/>
    <w:rsid w:val="1CCC06EE"/>
    <w:rsid w:val="1CD52FEA"/>
    <w:rsid w:val="1CD6156D"/>
    <w:rsid w:val="1CD922F5"/>
    <w:rsid w:val="1CE562B9"/>
    <w:rsid w:val="1CEC44F0"/>
    <w:rsid w:val="1CED4BD6"/>
    <w:rsid w:val="1CF314D4"/>
    <w:rsid w:val="1CF50629"/>
    <w:rsid w:val="1CFD4D4B"/>
    <w:rsid w:val="1D077978"/>
    <w:rsid w:val="1D097D79"/>
    <w:rsid w:val="1D0B3946"/>
    <w:rsid w:val="1D1B63EF"/>
    <w:rsid w:val="1D1C5E58"/>
    <w:rsid w:val="1D1E53EE"/>
    <w:rsid w:val="1D2109B3"/>
    <w:rsid w:val="1D330F1C"/>
    <w:rsid w:val="1D3946F2"/>
    <w:rsid w:val="1D3C3AC6"/>
    <w:rsid w:val="1D452B63"/>
    <w:rsid w:val="1D4E4A14"/>
    <w:rsid w:val="1D5317F9"/>
    <w:rsid w:val="1D5D48F4"/>
    <w:rsid w:val="1D64050B"/>
    <w:rsid w:val="1D6478AF"/>
    <w:rsid w:val="1D662C9C"/>
    <w:rsid w:val="1D6A0633"/>
    <w:rsid w:val="1D7501A1"/>
    <w:rsid w:val="1D776D95"/>
    <w:rsid w:val="1D790FCC"/>
    <w:rsid w:val="1D7A45EE"/>
    <w:rsid w:val="1D7E436A"/>
    <w:rsid w:val="1D7F1DD1"/>
    <w:rsid w:val="1D8611E5"/>
    <w:rsid w:val="1D887FDD"/>
    <w:rsid w:val="1D891FC7"/>
    <w:rsid w:val="1D906B60"/>
    <w:rsid w:val="1D976F4E"/>
    <w:rsid w:val="1DA57AAD"/>
    <w:rsid w:val="1DB00010"/>
    <w:rsid w:val="1DB2580B"/>
    <w:rsid w:val="1DB25B36"/>
    <w:rsid w:val="1DB32351"/>
    <w:rsid w:val="1DCA2E80"/>
    <w:rsid w:val="1DCA7323"/>
    <w:rsid w:val="1DCC309C"/>
    <w:rsid w:val="1DD468BA"/>
    <w:rsid w:val="1DE974EE"/>
    <w:rsid w:val="1DED4DC0"/>
    <w:rsid w:val="1DED6B6E"/>
    <w:rsid w:val="1DEF3669"/>
    <w:rsid w:val="1DF33DB2"/>
    <w:rsid w:val="1E05531A"/>
    <w:rsid w:val="1E0A7420"/>
    <w:rsid w:val="1E1A5215"/>
    <w:rsid w:val="1E210712"/>
    <w:rsid w:val="1E2210EC"/>
    <w:rsid w:val="1E231C8B"/>
    <w:rsid w:val="1E256308"/>
    <w:rsid w:val="1E2752F7"/>
    <w:rsid w:val="1E317BBC"/>
    <w:rsid w:val="1E36795E"/>
    <w:rsid w:val="1E3824DF"/>
    <w:rsid w:val="1E3B1FCF"/>
    <w:rsid w:val="1E403142"/>
    <w:rsid w:val="1E42510C"/>
    <w:rsid w:val="1E450758"/>
    <w:rsid w:val="1E475F88"/>
    <w:rsid w:val="1E482465"/>
    <w:rsid w:val="1E483B20"/>
    <w:rsid w:val="1E4B1048"/>
    <w:rsid w:val="1E5170FD"/>
    <w:rsid w:val="1E592455"/>
    <w:rsid w:val="1E5E7A6C"/>
    <w:rsid w:val="1E672DC4"/>
    <w:rsid w:val="1E676EDF"/>
    <w:rsid w:val="1E6A4663"/>
    <w:rsid w:val="1E6B45E5"/>
    <w:rsid w:val="1E717388"/>
    <w:rsid w:val="1E724DE3"/>
    <w:rsid w:val="1E7361AA"/>
    <w:rsid w:val="1E8F5E77"/>
    <w:rsid w:val="1E9F430C"/>
    <w:rsid w:val="1EBC7DE0"/>
    <w:rsid w:val="1EBD29E4"/>
    <w:rsid w:val="1EBF50DB"/>
    <w:rsid w:val="1EC2015F"/>
    <w:rsid w:val="1ECA7131"/>
    <w:rsid w:val="1ECE699F"/>
    <w:rsid w:val="1ECF0F2F"/>
    <w:rsid w:val="1ED03DE9"/>
    <w:rsid w:val="1ED27C99"/>
    <w:rsid w:val="1EDA4C19"/>
    <w:rsid w:val="1EDB10BC"/>
    <w:rsid w:val="1EE12B77"/>
    <w:rsid w:val="1EE21E4B"/>
    <w:rsid w:val="1EFF124F"/>
    <w:rsid w:val="1F007BC5"/>
    <w:rsid w:val="1F051E2B"/>
    <w:rsid w:val="1F083A58"/>
    <w:rsid w:val="1F0B19A2"/>
    <w:rsid w:val="1F112270"/>
    <w:rsid w:val="1F2234BC"/>
    <w:rsid w:val="1F2C1918"/>
    <w:rsid w:val="1F2D0557"/>
    <w:rsid w:val="1F3507CD"/>
    <w:rsid w:val="1F397700"/>
    <w:rsid w:val="1F3A2287"/>
    <w:rsid w:val="1F3E3D05"/>
    <w:rsid w:val="1F5350F7"/>
    <w:rsid w:val="1F536D3F"/>
    <w:rsid w:val="1F5A0A27"/>
    <w:rsid w:val="1F5A46D7"/>
    <w:rsid w:val="1F6045A9"/>
    <w:rsid w:val="1F6477E0"/>
    <w:rsid w:val="1F6B41EE"/>
    <w:rsid w:val="1F7532BF"/>
    <w:rsid w:val="1F784C48"/>
    <w:rsid w:val="1F8359DC"/>
    <w:rsid w:val="1F860486"/>
    <w:rsid w:val="1F896F37"/>
    <w:rsid w:val="1F9454A9"/>
    <w:rsid w:val="1F973235"/>
    <w:rsid w:val="1F9D6372"/>
    <w:rsid w:val="1FA176DF"/>
    <w:rsid w:val="1FA60DAF"/>
    <w:rsid w:val="1FB43DE7"/>
    <w:rsid w:val="1FC61ED5"/>
    <w:rsid w:val="1FC92A24"/>
    <w:rsid w:val="1FD73527"/>
    <w:rsid w:val="1FDC5B1C"/>
    <w:rsid w:val="1FE04BDC"/>
    <w:rsid w:val="1FE11A78"/>
    <w:rsid w:val="1FEA15B7"/>
    <w:rsid w:val="1FF64400"/>
    <w:rsid w:val="1FF95C9E"/>
    <w:rsid w:val="200563F1"/>
    <w:rsid w:val="20084133"/>
    <w:rsid w:val="200D1749"/>
    <w:rsid w:val="20127B0E"/>
    <w:rsid w:val="201A5E14"/>
    <w:rsid w:val="201B6695"/>
    <w:rsid w:val="201D462F"/>
    <w:rsid w:val="202251F5"/>
    <w:rsid w:val="202507BB"/>
    <w:rsid w:val="20255FD9"/>
    <w:rsid w:val="202B5901"/>
    <w:rsid w:val="20386779"/>
    <w:rsid w:val="20390BAA"/>
    <w:rsid w:val="203F45A7"/>
    <w:rsid w:val="2042312F"/>
    <w:rsid w:val="2048319D"/>
    <w:rsid w:val="204C004D"/>
    <w:rsid w:val="204C2272"/>
    <w:rsid w:val="204E3240"/>
    <w:rsid w:val="20544DFE"/>
    <w:rsid w:val="206C46C2"/>
    <w:rsid w:val="20713A86"/>
    <w:rsid w:val="207417C9"/>
    <w:rsid w:val="20761FAC"/>
    <w:rsid w:val="20765AE9"/>
    <w:rsid w:val="20800C04"/>
    <w:rsid w:val="2090032A"/>
    <w:rsid w:val="20915ED7"/>
    <w:rsid w:val="20992FDD"/>
    <w:rsid w:val="209D4B49"/>
    <w:rsid w:val="20A21E92"/>
    <w:rsid w:val="20A57BD4"/>
    <w:rsid w:val="20A60A09"/>
    <w:rsid w:val="20AA51EA"/>
    <w:rsid w:val="20B17816"/>
    <w:rsid w:val="20B35E4D"/>
    <w:rsid w:val="20BB4CAB"/>
    <w:rsid w:val="20BF55AB"/>
    <w:rsid w:val="20C150A1"/>
    <w:rsid w:val="20C40B24"/>
    <w:rsid w:val="20C5226D"/>
    <w:rsid w:val="20E029BA"/>
    <w:rsid w:val="20E13C43"/>
    <w:rsid w:val="20E75F11"/>
    <w:rsid w:val="20F14BC7"/>
    <w:rsid w:val="211E2230"/>
    <w:rsid w:val="21260D15"/>
    <w:rsid w:val="213372B5"/>
    <w:rsid w:val="21366A7E"/>
    <w:rsid w:val="213C0BDF"/>
    <w:rsid w:val="21486BA6"/>
    <w:rsid w:val="21494AB6"/>
    <w:rsid w:val="215533A8"/>
    <w:rsid w:val="215749BA"/>
    <w:rsid w:val="216A793E"/>
    <w:rsid w:val="2173382E"/>
    <w:rsid w:val="21796281"/>
    <w:rsid w:val="217D1658"/>
    <w:rsid w:val="21817CF9"/>
    <w:rsid w:val="21876357"/>
    <w:rsid w:val="21970F5D"/>
    <w:rsid w:val="21973A69"/>
    <w:rsid w:val="21986894"/>
    <w:rsid w:val="219D5C62"/>
    <w:rsid w:val="219E0893"/>
    <w:rsid w:val="21A84A35"/>
    <w:rsid w:val="21AC60B7"/>
    <w:rsid w:val="21AD6E52"/>
    <w:rsid w:val="21AF0D0A"/>
    <w:rsid w:val="21BA320B"/>
    <w:rsid w:val="21BF7D7F"/>
    <w:rsid w:val="21C22705"/>
    <w:rsid w:val="21C43B80"/>
    <w:rsid w:val="21DF2C72"/>
    <w:rsid w:val="21E64A84"/>
    <w:rsid w:val="21F20BF7"/>
    <w:rsid w:val="22052DC8"/>
    <w:rsid w:val="220F3DD9"/>
    <w:rsid w:val="2210107D"/>
    <w:rsid w:val="222608A0"/>
    <w:rsid w:val="22281C1D"/>
    <w:rsid w:val="22412AA4"/>
    <w:rsid w:val="22484D4A"/>
    <w:rsid w:val="224C47AB"/>
    <w:rsid w:val="224F429B"/>
    <w:rsid w:val="225C6F01"/>
    <w:rsid w:val="22664AEB"/>
    <w:rsid w:val="226650A3"/>
    <w:rsid w:val="226748AD"/>
    <w:rsid w:val="2274375B"/>
    <w:rsid w:val="227616B0"/>
    <w:rsid w:val="229828DE"/>
    <w:rsid w:val="22A53EBB"/>
    <w:rsid w:val="22AB192E"/>
    <w:rsid w:val="22AD011B"/>
    <w:rsid w:val="22AD51B0"/>
    <w:rsid w:val="22AF6FB4"/>
    <w:rsid w:val="22B57C5B"/>
    <w:rsid w:val="22B72749"/>
    <w:rsid w:val="22B819A2"/>
    <w:rsid w:val="22BB723B"/>
    <w:rsid w:val="22C5455D"/>
    <w:rsid w:val="22C73E32"/>
    <w:rsid w:val="22C75BE0"/>
    <w:rsid w:val="22CE51C0"/>
    <w:rsid w:val="22D14A7D"/>
    <w:rsid w:val="22DA55A5"/>
    <w:rsid w:val="22E47FF7"/>
    <w:rsid w:val="22E83154"/>
    <w:rsid w:val="22EC3898"/>
    <w:rsid w:val="22F369D5"/>
    <w:rsid w:val="22FB1D2D"/>
    <w:rsid w:val="22FE0F77"/>
    <w:rsid w:val="22FF35CB"/>
    <w:rsid w:val="23024E6A"/>
    <w:rsid w:val="230620AA"/>
    <w:rsid w:val="230A1F70"/>
    <w:rsid w:val="23241284"/>
    <w:rsid w:val="23275032"/>
    <w:rsid w:val="23363FCC"/>
    <w:rsid w:val="233E581D"/>
    <w:rsid w:val="23475340"/>
    <w:rsid w:val="236153B7"/>
    <w:rsid w:val="236173E4"/>
    <w:rsid w:val="23623B5A"/>
    <w:rsid w:val="2369313B"/>
    <w:rsid w:val="23694EE9"/>
    <w:rsid w:val="236B2A0F"/>
    <w:rsid w:val="237607F8"/>
    <w:rsid w:val="237A70F6"/>
    <w:rsid w:val="237C79BA"/>
    <w:rsid w:val="23840747"/>
    <w:rsid w:val="23843AD1"/>
    <w:rsid w:val="238D484F"/>
    <w:rsid w:val="23953F30"/>
    <w:rsid w:val="23A349DF"/>
    <w:rsid w:val="23A73B8E"/>
    <w:rsid w:val="23AC2440"/>
    <w:rsid w:val="23C23745"/>
    <w:rsid w:val="23C30A9D"/>
    <w:rsid w:val="23CB75DA"/>
    <w:rsid w:val="23CC2836"/>
    <w:rsid w:val="23CD36CA"/>
    <w:rsid w:val="23DA7B95"/>
    <w:rsid w:val="23E075A7"/>
    <w:rsid w:val="23E427C1"/>
    <w:rsid w:val="23E629DD"/>
    <w:rsid w:val="23E66539"/>
    <w:rsid w:val="23EA427B"/>
    <w:rsid w:val="23EE53EE"/>
    <w:rsid w:val="23F46333"/>
    <w:rsid w:val="24023F65"/>
    <w:rsid w:val="240B2444"/>
    <w:rsid w:val="240E2B19"/>
    <w:rsid w:val="2413504A"/>
    <w:rsid w:val="24243C4E"/>
    <w:rsid w:val="24247062"/>
    <w:rsid w:val="24296F7F"/>
    <w:rsid w:val="242B4415"/>
    <w:rsid w:val="24362A37"/>
    <w:rsid w:val="24387D06"/>
    <w:rsid w:val="244B6ED4"/>
    <w:rsid w:val="24584885"/>
    <w:rsid w:val="24594F5D"/>
    <w:rsid w:val="24640FE3"/>
    <w:rsid w:val="246E40F1"/>
    <w:rsid w:val="24762AA5"/>
    <w:rsid w:val="247B1FE7"/>
    <w:rsid w:val="248B0E8F"/>
    <w:rsid w:val="24A222AD"/>
    <w:rsid w:val="24A432D9"/>
    <w:rsid w:val="24AD11BA"/>
    <w:rsid w:val="24AD3E08"/>
    <w:rsid w:val="24B271F1"/>
    <w:rsid w:val="24BA1BEC"/>
    <w:rsid w:val="24C04FDC"/>
    <w:rsid w:val="24CD1E83"/>
    <w:rsid w:val="24D52C33"/>
    <w:rsid w:val="24EC61D3"/>
    <w:rsid w:val="24F149FA"/>
    <w:rsid w:val="24F66C50"/>
    <w:rsid w:val="250C6474"/>
    <w:rsid w:val="252866F3"/>
    <w:rsid w:val="252E065E"/>
    <w:rsid w:val="25421E95"/>
    <w:rsid w:val="254A5846"/>
    <w:rsid w:val="254E4396"/>
    <w:rsid w:val="25561369"/>
    <w:rsid w:val="25610EE2"/>
    <w:rsid w:val="256237B8"/>
    <w:rsid w:val="256B397C"/>
    <w:rsid w:val="25791BC4"/>
    <w:rsid w:val="257B2490"/>
    <w:rsid w:val="257D111F"/>
    <w:rsid w:val="2580476C"/>
    <w:rsid w:val="25822E10"/>
    <w:rsid w:val="25880798"/>
    <w:rsid w:val="25916979"/>
    <w:rsid w:val="25A42AF3"/>
    <w:rsid w:val="25AC4FBE"/>
    <w:rsid w:val="25AD2008"/>
    <w:rsid w:val="25BA05FA"/>
    <w:rsid w:val="25BC1449"/>
    <w:rsid w:val="25C12DBA"/>
    <w:rsid w:val="25C44658"/>
    <w:rsid w:val="25CF6CDD"/>
    <w:rsid w:val="25D26BF1"/>
    <w:rsid w:val="25DC32E7"/>
    <w:rsid w:val="25DD396C"/>
    <w:rsid w:val="25E27E8F"/>
    <w:rsid w:val="25E66CC5"/>
    <w:rsid w:val="25E96C9E"/>
    <w:rsid w:val="25EB42DB"/>
    <w:rsid w:val="2604539D"/>
    <w:rsid w:val="26066C92"/>
    <w:rsid w:val="260757FB"/>
    <w:rsid w:val="260929B3"/>
    <w:rsid w:val="26230C1A"/>
    <w:rsid w:val="262B5006"/>
    <w:rsid w:val="263F18CA"/>
    <w:rsid w:val="26403AF5"/>
    <w:rsid w:val="264E7B3C"/>
    <w:rsid w:val="265A6A68"/>
    <w:rsid w:val="26722306"/>
    <w:rsid w:val="267F78C7"/>
    <w:rsid w:val="268D2189"/>
    <w:rsid w:val="268E1F4E"/>
    <w:rsid w:val="269C7383"/>
    <w:rsid w:val="26A65F2E"/>
    <w:rsid w:val="26AA7B90"/>
    <w:rsid w:val="26AE2A83"/>
    <w:rsid w:val="26B17617"/>
    <w:rsid w:val="26B57C50"/>
    <w:rsid w:val="26BE379D"/>
    <w:rsid w:val="26BE52D9"/>
    <w:rsid w:val="26C718EF"/>
    <w:rsid w:val="26CA63EC"/>
    <w:rsid w:val="26D7660D"/>
    <w:rsid w:val="26E02BF7"/>
    <w:rsid w:val="26E31456"/>
    <w:rsid w:val="26EE1CF1"/>
    <w:rsid w:val="26F31699"/>
    <w:rsid w:val="26F92A28"/>
    <w:rsid w:val="26FC74E3"/>
    <w:rsid w:val="26FD4EF1"/>
    <w:rsid w:val="27054F28"/>
    <w:rsid w:val="2708121B"/>
    <w:rsid w:val="270A79AF"/>
    <w:rsid w:val="270C4509"/>
    <w:rsid w:val="270D202F"/>
    <w:rsid w:val="27216B9E"/>
    <w:rsid w:val="2728510E"/>
    <w:rsid w:val="272A498F"/>
    <w:rsid w:val="272B7B38"/>
    <w:rsid w:val="272F13E2"/>
    <w:rsid w:val="273121C1"/>
    <w:rsid w:val="27361586"/>
    <w:rsid w:val="273852FE"/>
    <w:rsid w:val="2738729D"/>
    <w:rsid w:val="274D73A3"/>
    <w:rsid w:val="2751456D"/>
    <w:rsid w:val="27653C1A"/>
    <w:rsid w:val="2769195B"/>
    <w:rsid w:val="276A7481"/>
    <w:rsid w:val="276E1EDD"/>
    <w:rsid w:val="277841EE"/>
    <w:rsid w:val="277F3615"/>
    <w:rsid w:val="27832D0B"/>
    <w:rsid w:val="278334E1"/>
    <w:rsid w:val="278C6770"/>
    <w:rsid w:val="278D30D3"/>
    <w:rsid w:val="279F1686"/>
    <w:rsid w:val="27AC219C"/>
    <w:rsid w:val="27B801ED"/>
    <w:rsid w:val="27BA1C0D"/>
    <w:rsid w:val="27BA5D13"/>
    <w:rsid w:val="27BF3329"/>
    <w:rsid w:val="27C2539A"/>
    <w:rsid w:val="27C60B5C"/>
    <w:rsid w:val="27CC5A46"/>
    <w:rsid w:val="27CD3795"/>
    <w:rsid w:val="27CD66E6"/>
    <w:rsid w:val="27D11AB5"/>
    <w:rsid w:val="27DA17F9"/>
    <w:rsid w:val="27E506DE"/>
    <w:rsid w:val="27E72880"/>
    <w:rsid w:val="27EB2370"/>
    <w:rsid w:val="28080567"/>
    <w:rsid w:val="281404E4"/>
    <w:rsid w:val="281A5F65"/>
    <w:rsid w:val="2826784C"/>
    <w:rsid w:val="282C4737"/>
    <w:rsid w:val="282C5BB1"/>
    <w:rsid w:val="282D3B7A"/>
    <w:rsid w:val="28320BEF"/>
    <w:rsid w:val="2835183D"/>
    <w:rsid w:val="283C0E1E"/>
    <w:rsid w:val="284F6DA3"/>
    <w:rsid w:val="285579A3"/>
    <w:rsid w:val="286136B2"/>
    <w:rsid w:val="286835D0"/>
    <w:rsid w:val="286C3EFE"/>
    <w:rsid w:val="28764D45"/>
    <w:rsid w:val="28815308"/>
    <w:rsid w:val="28836A4D"/>
    <w:rsid w:val="288C20B2"/>
    <w:rsid w:val="288D4D90"/>
    <w:rsid w:val="288E0F4E"/>
    <w:rsid w:val="288F53F1"/>
    <w:rsid w:val="289363ED"/>
    <w:rsid w:val="28A013AD"/>
    <w:rsid w:val="28A44971"/>
    <w:rsid w:val="28A7566A"/>
    <w:rsid w:val="28A8200F"/>
    <w:rsid w:val="28AB365F"/>
    <w:rsid w:val="28BB5C8C"/>
    <w:rsid w:val="28C820DE"/>
    <w:rsid w:val="28CB31AE"/>
    <w:rsid w:val="28CB4F9F"/>
    <w:rsid w:val="28D64F00"/>
    <w:rsid w:val="28D84929"/>
    <w:rsid w:val="28E27260"/>
    <w:rsid w:val="28E82D54"/>
    <w:rsid w:val="28EA2628"/>
    <w:rsid w:val="28EB63A0"/>
    <w:rsid w:val="28F618BD"/>
    <w:rsid w:val="28F83DF8"/>
    <w:rsid w:val="28FD6BEC"/>
    <w:rsid w:val="29177195"/>
    <w:rsid w:val="291C47AB"/>
    <w:rsid w:val="292D0766"/>
    <w:rsid w:val="29312557"/>
    <w:rsid w:val="293255C4"/>
    <w:rsid w:val="29373017"/>
    <w:rsid w:val="294066EC"/>
    <w:rsid w:val="29447C90"/>
    <w:rsid w:val="29513F9E"/>
    <w:rsid w:val="29523185"/>
    <w:rsid w:val="29531179"/>
    <w:rsid w:val="295E40CB"/>
    <w:rsid w:val="296248B4"/>
    <w:rsid w:val="29634188"/>
    <w:rsid w:val="296C76B4"/>
    <w:rsid w:val="29742004"/>
    <w:rsid w:val="29772B08"/>
    <w:rsid w:val="29785E86"/>
    <w:rsid w:val="297B57EB"/>
    <w:rsid w:val="297B5976"/>
    <w:rsid w:val="298F7AD6"/>
    <w:rsid w:val="29986528"/>
    <w:rsid w:val="29A12388"/>
    <w:rsid w:val="29A2341F"/>
    <w:rsid w:val="29A247B8"/>
    <w:rsid w:val="29A66843"/>
    <w:rsid w:val="29A906AC"/>
    <w:rsid w:val="29AB3EBD"/>
    <w:rsid w:val="29B027A3"/>
    <w:rsid w:val="29BD5A2D"/>
    <w:rsid w:val="29C06E6B"/>
    <w:rsid w:val="29C67A86"/>
    <w:rsid w:val="29CE5BFF"/>
    <w:rsid w:val="29CF181E"/>
    <w:rsid w:val="29DD1501"/>
    <w:rsid w:val="29DD218D"/>
    <w:rsid w:val="29EC23D0"/>
    <w:rsid w:val="29EF3C6E"/>
    <w:rsid w:val="29F556B9"/>
    <w:rsid w:val="29FC2F7D"/>
    <w:rsid w:val="29FF3C71"/>
    <w:rsid w:val="2A06455B"/>
    <w:rsid w:val="2A067467"/>
    <w:rsid w:val="2A0911D4"/>
    <w:rsid w:val="2A0E179C"/>
    <w:rsid w:val="2A0F2FCC"/>
    <w:rsid w:val="2A1249D6"/>
    <w:rsid w:val="2A1738F0"/>
    <w:rsid w:val="2A1D4BAB"/>
    <w:rsid w:val="2A213B26"/>
    <w:rsid w:val="2A2878AC"/>
    <w:rsid w:val="2A337FFE"/>
    <w:rsid w:val="2A3D2C2B"/>
    <w:rsid w:val="2A481CFC"/>
    <w:rsid w:val="2A496A6A"/>
    <w:rsid w:val="2A570191"/>
    <w:rsid w:val="2A5C0AED"/>
    <w:rsid w:val="2A6E2985"/>
    <w:rsid w:val="2A6F5F9E"/>
    <w:rsid w:val="2A701253"/>
    <w:rsid w:val="2A7228D5"/>
    <w:rsid w:val="2A750617"/>
    <w:rsid w:val="2A7722C8"/>
    <w:rsid w:val="2A7C06B4"/>
    <w:rsid w:val="2A8D5961"/>
    <w:rsid w:val="2A930DCD"/>
    <w:rsid w:val="2A950CB9"/>
    <w:rsid w:val="2AA77572"/>
    <w:rsid w:val="2AAC2374"/>
    <w:rsid w:val="2AAD4509"/>
    <w:rsid w:val="2AB87F34"/>
    <w:rsid w:val="2ABA315A"/>
    <w:rsid w:val="2ABC010F"/>
    <w:rsid w:val="2AC824BE"/>
    <w:rsid w:val="2ACB7241"/>
    <w:rsid w:val="2AD25A69"/>
    <w:rsid w:val="2ADE00FE"/>
    <w:rsid w:val="2AE15CAC"/>
    <w:rsid w:val="2AE9007F"/>
    <w:rsid w:val="2AF40B26"/>
    <w:rsid w:val="2AF815A9"/>
    <w:rsid w:val="2B05199B"/>
    <w:rsid w:val="2B053749"/>
    <w:rsid w:val="2B1020EE"/>
    <w:rsid w:val="2B1B2D6A"/>
    <w:rsid w:val="2B1F1BBB"/>
    <w:rsid w:val="2B215656"/>
    <w:rsid w:val="2B271173"/>
    <w:rsid w:val="2B2B370F"/>
    <w:rsid w:val="2B4B7D6A"/>
    <w:rsid w:val="2B4D7E1F"/>
    <w:rsid w:val="2B536BB8"/>
    <w:rsid w:val="2B53763F"/>
    <w:rsid w:val="2B5446D0"/>
    <w:rsid w:val="2B6E6791"/>
    <w:rsid w:val="2B7F02AD"/>
    <w:rsid w:val="2B8B413B"/>
    <w:rsid w:val="2BBB5724"/>
    <w:rsid w:val="2BC32D84"/>
    <w:rsid w:val="2BD10619"/>
    <w:rsid w:val="2BD372F7"/>
    <w:rsid w:val="2BD441CC"/>
    <w:rsid w:val="2BD51896"/>
    <w:rsid w:val="2BDE6EB9"/>
    <w:rsid w:val="2BE42958"/>
    <w:rsid w:val="2BEE2055"/>
    <w:rsid w:val="2C0B4624"/>
    <w:rsid w:val="2C0F7289"/>
    <w:rsid w:val="2C115363"/>
    <w:rsid w:val="2C153E60"/>
    <w:rsid w:val="2C210A56"/>
    <w:rsid w:val="2C22032B"/>
    <w:rsid w:val="2C243785"/>
    <w:rsid w:val="2C3116AB"/>
    <w:rsid w:val="2C3312C1"/>
    <w:rsid w:val="2C4548FF"/>
    <w:rsid w:val="2C4E7372"/>
    <w:rsid w:val="2C513745"/>
    <w:rsid w:val="2C647115"/>
    <w:rsid w:val="2C6721E1"/>
    <w:rsid w:val="2C6818B4"/>
    <w:rsid w:val="2C7C30FA"/>
    <w:rsid w:val="2C830635"/>
    <w:rsid w:val="2C885AA5"/>
    <w:rsid w:val="2C8D1C48"/>
    <w:rsid w:val="2C901738"/>
    <w:rsid w:val="2C923702"/>
    <w:rsid w:val="2C974875"/>
    <w:rsid w:val="2C9D6E3E"/>
    <w:rsid w:val="2CA23219"/>
    <w:rsid w:val="2CAA4E81"/>
    <w:rsid w:val="2CAD4098"/>
    <w:rsid w:val="2CBC1D1B"/>
    <w:rsid w:val="2CC3566A"/>
    <w:rsid w:val="2CC969F8"/>
    <w:rsid w:val="2CCF4551"/>
    <w:rsid w:val="2CE23732"/>
    <w:rsid w:val="2CE37D43"/>
    <w:rsid w:val="2CE7380B"/>
    <w:rsid w:val="2CE952A3"/>
    <w:rsid w:val="2CFC0B7C"/>
    <w:rsid w:val="2D045C82"/>
    <w:rsid w:val="2D0F6B01"/>
    <w:rsid w:val="2D200D0E"/>
    <w:rsid w:val="2D214A86"/>
    <w:rsid w:val="2D2156A2"/>
    <w:rsid w:val="2D216834"/>
    <w:rsid w:val="2D3673F2"/>
    <w:rsid w:val="2D371BB4"/>
    <w:rsid w:val="2D381FF5"/>
    <w:rsid w:val="2D3845E6"/>
    <w:rsid w:val="2D38772A"/>
    <w:rsid w:val="2D3E3463"/>
    <w:rsid w:val="2D3F04E7"/>
    <w:rsid w:val="2D406F06"/>
    <w:rsid w:val="2D445D96"/>
    <w:rsid w:val="2D450775"/>
    <w:rsid w:val="2D4549FF"/>
    <w:rsid w:val="2D46629B"/>
    <w:rsid w:val="2D4F514F"/>
    <w:rsid w:val="2D53008F"/>
    <w:rsid w:val="2D6931B5"/>
    <w:rsid w:val="2D6A7FB8"/>
    <w:rsid w:val="2D6B462B"/>
    <w:rsid w:val="2D6E26B8"/>
    <w:rsid w:val="2D7005F4"/>
    <w:rsid w:val="2D751490"/>
    <w:rsid w:val="2D76006E"/>
    <w:rsid w:val="2D7921CC"/>
    <w:rsid w:val="2D7C1CBC"/>
    <w:rsid w:val="2D7E7BD3"/>
    <w:rsid w:val="2D8C0151"/>
    <w:rsid w:val="2D8F379E"/>
    <w:rsid w:val="2D92277A"/>
    <w:rsid w:val="2D956C21"/>
    <w:rsid w:val="2DA27975"/>
    <w:rsid w:val="2DA336ED"/>
    <w:rsid w:val="2DB33DE8"/>
    <w:rsid w:val="2DB604B0"/>
    <w:rsid w:val="2DBA384D"/>
    <w:rsid w:val="2DC31699"/>
    <w:rsid w:val="2DC378EB"/>
    <w:rsid w:val="2DC67A03"/>
    <w:rsid w:val="2DD1025A"/>
    <w:rsid w:val="2DD218DC"/>
    <w:rsid w:val="2DDB6288"/>
    <w:rsid w:val="2DDC6497"/>
    <w:rsid w:val="2DDE1C17"/>
    <w:rsid w:val="2DE04046"/>
    <w:rsid w:val="2DEA11CB"/>
    <w:rsid w:val="2DEB7215"/>
    <w:rsid w:val="2DFA5A75"/>
    <w:rsid w:val="2DFB204D"/>
    <w:rsid w:val="2E0221C2"/>
    <w:rsid w:val="2E0732D5"/>
    <w:rsid w:val="2E073C7C"/>
    <w:rsid w:val="2E0C1292"/>
    <w:rsid w:val="2E103B52"/>
    <w:rsid w:val="2E13617D"/>
    <w:rsid w:val="2E1B5AC0"/>
    <w:rsid w:val="2E1C698E"/>
    <w:rsid w:val="2E216777"/>
    <w:rsid w:val="2E2F24A3"/>
    <w:rsid w:val="2E310269"/>
    <w:rsid w:val="2E322D3A"/>
    <w:rsid w:val="2E36630F"/>
    <w:rsid w:val="2E70692E"/>
    <w:rsid w:val="2E710D80"/>
    <w:rsid w:val="2E730F8A"/>
    <w:rsid w:val="2E7749D4"/>
    <w:rsid w:val="2E7F2D87"/>
    <w:rsid w:val="2E886779"/>
    <w:rsid w:val="2E8B0409"/>
    <w:rsid w:val="2E8D3377"/>
    <w:rsid w:val="2E8D73C3"/>
    <w:rsid w:val="2E8E6D20"/>
    <w:rsid w:val="2E9372BE"/>
    <w:rsid w:val="2E937607"/>
    <w:rsid w:val="2E9F3EB4"/>
    <w:rsid w:val="2EA414CB"/>
    <w:rsid w:val="2EA56A2B"/>
    <w:rsid w:val="2EA746CD"/>
    <w:rsid w:val="2EB4686A"/>
    <w:rsid w:val="2EB57234"/>
    <w:rsid w:val="2EB66590"/>
    <w:rsid w:val="2EB7060A"/>
    <w:rsid w:val="2EC35DF5"/>
    <w:rsid w:val="2EC65056"/>
    <w:rsid w:val="2EC8340B"/>
    <w:rsid w:val="2ECC12C2"/>
    <w:rsid w:val="2ED24BD4"/>
    <w:rsid w:val="2ED973C6"/>
    <w:rsid w:val="2EDB150E"/>
    <w:rsid w:val="2EF77BB3"/>
    <w:rsid w:val="2EFB3897"/>
    <w:rsid w:val="2F053DEC"/>
    <w:rsid w:val="2F1C6F44"/>
    <w:rsid w:val="2F241A7A"/>
    <w:rsid w:val="2F2C2BC7"/>
    <w:rsid w:val="2F3462D4"/>
    <w:rsid w:val="2F365B49"/>
    <w:rsid w:val="2F3B1E2F"/>
    <w:rsid w:val="2F3E4FCD"/>
    <w:rsid w:val="2F405B63"/>
    <w:rsid w:val="2F450834"/>
    <w:rsid w:val="2F521E00"/>
    <w:rsid w:val="2F56009D"/>
    <w:rsid w:val="2F566550"/>
    <w:rsid w:val="2F581461"/>
    <w:rsid w:val="2F5B427F"/>
    <w:rsid w:val="2F6173BC"/>
    <w:rsid w:val="2F6A13F9"/>
    <w:rsid w:val="2F6A544C"/>
    <w:rsid w:val="2F6B4248"/>
    <w:rsid w:val="2F7366CB"/>
    <w:rsid w:val="2F7576E6"/>
    <w:rsid w:val="2F7650AD"/>
    <w:rsid w:val="2F807842"/>
    <w:rsid w:val="2F83315F"/>
    <w:rsid w:val="2F8F3F29"/>
    <w:rsid w:val="2F9B0B20"/>
    <w:rsid w:val="2F9D27C7"/>
    <w:rsid w:val="2F9E23BE"/>
    <w:rsid w:val="2F9E416C"/>
    <w:rsid w:val="2FA21EAE"/>
    <w:rsid w:val="2FAC68B5"/>
    <w:rsid w:val="2FB71D1A"/>
    <w:rsid w:val="2FBA5300"/>
    <w:rsid w:val="2FBC4CD9"/>
    <w:rsid w:val="2FCE2CA3"/>
    <w:rsid w:val="2FDC6A42"/>
    <w:rsid w:val="2FE27FC9"/>
    <w:rsid w:val="2FE71BC4"/>
    <w:rsid w:val="2FE8319B"/>
    <w:rsid w:val="2FF26266"/>
    <w:rsid w:val="2FF40DE3"/>
    <w:rsid w:val="2FF50078"/>
    <w:rsid w:val="30017543"/>
    <w:rsid w:val="300246FB"/>
    <w:rsid w:val="300541EB"/>
    <w:rsid w:val="30082943"/>
    <w:rsid w:val="300A0D8F"/>
    <w:rsid w:val="300C37CC"/>
    <w:rsid w:val="300D123A"/>
    <w:rsid w:val="30121E1C"/>
    <w:rsid w:val="30150B0B"/>
    <w:rsid w:val="3015744F"/>
    <w:rsid w:val="302208F9"/>
    <w:rsid w:val="302C0757"/>
    <w:rsid w:val="30326D59"/>
    <w:rsid w:val="3034687E"/>
    <w:rsid w:val="30364B8B"/>
    <w:rsid w:val="30393E95"/>
    <w:rsid w:val="303F3FE9"/>
    <w:rsid w:val="30405223"/>
    <w:rsid w:val="3048473A"/>
    <w:rsid w:val="304A65CF"/>
    <w:rsid w:val="305014D9"/>
    <w:rsid w:val="30542A7D"/>
    <w:rsid w:val="305A2656"/>
    <w:rsid w:val="305F7D9F"/>
    <w:rsid w:val="30603E4D"/>
    <w:rsid w:val="306C426A"/>
    <w:rsid w:val="307433AA"/>
    <w:rsid w:val="307D0225"/>
    <w:rsid w:val="307D7E96"/>
    <w:rsid w:val="308C0468"/>
    <w:rsid w:val="308E5F8F"/>
    <w:rsid w:val="30901D07"/>
    <w:rsid w:val="30952A87"/>
    <w:rsid w:val="30986E0D"/>
    <w:rsid w:val="309E5534"/>
    <w:rsid w:val="30A60134"/>
    <w:rsid w:val="30A92DC8"/>
    <w:rsid w:val="30B03E85"/>
    <w:rsid w:val="30B05E95"/>
    <w:rsid w:val="30B84A87"/>
    <w:rsid w:val="30BC6FA0"/>
    <w:rsid w:val="30C1776C"/>
    <w:rsid w:val="30D047F9"/>
    <w:rsid w:val="30D2634C"/>
    <w:rsid w:val="30D36097"/>
    <w:rsid w:val="30E0568A"/>
    <w:rsid w:val="30F14CD5"/>
    <w:rsid w:val="30F9053F"/>
    <w:rsid w:val="30FB05EC"/>
    <w:rsid w:val="30FE7F03"/>
    <w:rsid w:val="30FF6E8C"/>
    <w:rsid w:val="31084B91"/>
    <w:rsid w:val="310F7E8C"/>
    <w:rsid w:val="31110BCE"/>
    <w:rsid w:val="311510C2"/>
    <w:rsid w:val="311A35B4"/>
    <w:rsid w:val="311C52FC"/>
    <w:rsid w:val="312608BD"/>
    <w:rsid w:val="312A7702"/>
    <w:rsid w:val="3132038F"/>
    <w:rsid w:val="31496359"/>
    <w:rsid w:val="314A0D46"/>
    <w:rsid w:val="314E5E3F"/>
    <w:rsid w:val="315136FC"/>
    <w:rsid w:val="315A25ED"/>
    <w:rsid w:val="315D6678"/>
    <w:rsid w:val="31662B54"/>
    <w:rsid w:val="316722D2"/>
    <w:rsid w:val="316A6465"/>
    <w:rsid w:val="317433D6"/>
    <w:rsid w:val="31900765"/>
    <w:rsid w:val="31912424"/>
    <w:rsid w:val="31957115"/>
    <w:rsid w:val="31973569"/>
    <w:rsid w:val="31A17989"/>
    <w:rsid w:val="31AF6900"/>
    <w:rsid w:val="31CC3470"/>
    <w:rsid w:val="31D64091"/>
    <w:rsid w:val="31D73965"/>
    <w:rsid w:val="31D75713"/>
    <w:rsid w:val="31DD3FBE"/>
    <w:rsid w:val="31DD5420"/>
    <w:rsid w:val="31DD71CE"/>
    <w:rsid w:val="31E618BC"/>
    <w:rsid w:val="31EC5663"/>
    <w:rsid w:val="31F7367C"/>
    <w:rsid w:val="31FB58A6"/>
    <w:rsid w:val="32047EB3"/>
    <w:rsid w:val="32052280"/>
    <w:rsid w:val="32056724"/>
    <w:rsid w:val="32087FC3"/>
    <w:rsid w:val="320C27F5"/>
    <w:rsid w:val="320D241D"/>
    <w:rsid w:val="321405BB"/>
    <w:rsid w:val="321E3ECC"/>
    <w:rsid w:val="32203688"/>
    <w:rsid w:val="32342B66"/>
    <w:rsid w:val="323B2E07"/>
    <w:rsid w:val="323D5EBE"/>
    <w:rsid w:val="32427031"/>
    <w:rsid w:val="32476D3D"/>
    <w:rsid w:val="32566F80"/>
    <w:rsid w:val="32691DA7"/>
    <w:rsid w:val="327706BE"/>
    <w:rsid w:val="328E04C8"/>
    <w:rsid w:val="32915A23"/>
    <w:rsid w:val="32A001FB"/>
    <w:rsid w:val="32A11EA0"/>
    <w:rsid w:val="32A47CEB"/>
    <w:rsid w:val="32A9114A"/>
    <w:rsid w:val="32AC6BA0"/>
    <w:rsid w:val="32AD727A"/>
    <w:rsid w:val="32C12507"/>
    <w:rsid w:val="32CB5278"/>
    <w:rsid w:val="32D656FE"/>
    <w:rsid w:val="32DB1CEF"/>
    <w:rsid w:val="32E0684A"/>
    <w:rsid w:val="32E4458C"/>
    <w:rsid w:val="32F368A2"/>
    <w:rsid w:val="33062754"/>
    <w:rsid w:val="330905CD"/>
    <w:rsid w:val="330A641A"/>
    <w:rsid w:val="331035D3"/>
    <w:rsid w:val="331B6025"/>
    <w:rsid w:val="331F355D"/>
    <w:rsid w:val="33233306"/>
    <w:rsid w:val="332F39E9"/>
    <w:rsid w:val="333170A5"/>
    <w:rsid w:val="333251E6"/>
    <w:rsid w:val="33347BCB"/>
    <w:rsid w:val="3339430A"/>
    <w:rsid w:val="333F7A14"/>
    <w:rsid w:val="3355340B"/>
    <w:rsid w:val="335F213E"/>
    <w:rsid w:val="33690F4F"/>
    <w:rsid w:val="336B7D69"/>
    <w:rsid w:val="33753436"/>
    <w:rsid w:val="33756644"/>
    <w:rsid w:val="337566C2"/>
    <w:rsid w:val="337A048F"/>
    <w:rsid w:val="3381002D"/>
    <w:rsid w:val="3386214C"/>
    <w:rsid w:val="338910C0"/>
    <w:rsid w:val="338B299E"/>
    <w:rsid w:val="338C34B6"/>
    <w:rsid w:val="338F0A74"/>
    <w:rsid w:val="33916868"/>
    <w:rsid w:val="33917D65"/>
    <w:rsid w:val="339A2E9C"/>
    <w:rsid w:val="339E1D80"/>
    <w:rsid w:val="33A3020C"/>
    <w:rsid w:val="33A43F7B"/>
    <w:rsid w:val="33AF0DB3"/>
    <w:rsid w:val="33AF4DD2"/>
    <w:rsid w:val="33B37AE8"/>
    <w:rsid w:val="33BB46BC"/>
    <w:rsid w:val="33BE388A"/>
    <w:rsid w:val="33BF2903"/>
    <w:rsid w:val="33C10FED"/>
    <w:rsid w:val="33D51916"/>
    <w:rsid w:val="33E10ACB"/>
    <w:rsid w:val="33E52369"/>
    <w:rsid w:val="33E62675"/>
    <w:rsid w:val="33E972AB"/>
    <w:rsid w:val="33EA5BD2"/>
    <w:rsid w:val="33EC5E56"/>
    <w:rsid w:val="33ED3D45"/>
    <w:rsid w:val="33F31EFB"/>
    <w:rsid w:val="33F56F37"/>
    <w:rsid w:val="33F93374"/>
    <w:rsid w:val="33F95E15"/>
    <w:rsid w:val="340A6274"/>
    <w:rsid w:val="34167076"/>
    <w:rsid w:val="34192A85"/>
    <w:rsid w:val="342C0CBF"/>
    <w:rsid w:val="34371FDB"/>
    <w:rsid w:val="34397FF5"/>
    <w:rsid w:val="34473024"/>
    <w:rsid w:val="34484903"/>
    <w:rsid w:val="34485595"/>
    <w:rsid w:val="344B2A41"/>
    <w:rsid w:val="34515C51"/>
    <w:rsid w:val="34553478"/>
    <w:rsid w:val="34592D57"/>
    <w:rsid w:val="3466422C"/>
    <w:rsid w:val="346E38DD"/>
    <w:rsid w:val="34711E4F"/>
    <w:rsid w:val="34721080"/>
    <w:rsid w:val="347D600F"/>
    <w:rsid w:val="34824EE6"/>
    <w:rsid w:val="348E2E5C"/>
    <w:rsid w:val="34956A51"/>
    <w:rsid w:val="349A3324"/>
    <w:rsid w:val="349B3405"/>
    <w:rsid w:val="34A264AC"/>
    <w:rsid w:val="34A71D15"/>
    <w:rsid w:val="34AA07B0"/>
    <w:rsid w:val="34AD579D"/>
    <w:rsid w:val="34B62671"/>
    <w:rsid w:val="34B934E0"/>
    <w:rsid w:val="34BA3CF0"/>
    <w:rsid w:val="34BD150C"/>
    <w:rsid w:val="34C7210A"/>
    <w:rsid w:val="34D45687"/>
    <w:rsid w:val="34D523DE"/>
    <w:rsid w:val="34E475F8"/>
    <w:rsid w:val="34F36D08"/>
    <w:rsid w:val="34FB516A"/>
    <w:rsid w:val="350C3926"/>
    <w:rsid w:val="35132F06"/>
    <w:rsid w:val="35196837"/>
    <w:rsid w:val="351B2C32"/>
    <w:rsid w:val="352246A7"/>
    <w:rsid w:val="352C5BEF"/>
    <w:rsid w:val="35305866"/>
    <w:rsid w:val="354350F3"/>
    <w:rsid w:val="35466E38"/>
    <w:rsid w:val="3547790F"/>
    <w:rsid w:val="354A1FFA"/>
    <w:rsid w:val="35505F08"/>
    <w:rsid w:val="355E5BCB"/>
    <w:rsid w:val="35610116"/>
    <w:rsid w:val="35642F4C"/>
    <w:rsid w:val="356559A9"/>
    <w:rsid w:val="35661288"/>
    <w:rsid w:val="356D3A55"/>
    <w:rsid w:val="35701B86"/>
    <w:rsid w:val="35732362"/>
    <w:rsid w:val="3573293B"/>
    <w:rsid w:val="35735344"/>
    <w:rsid w:val="357540AF"/>
    <w:rsid w:val="357868EB"/>
    <w:rsid w:val="358523D0"/>
    <w:rsid w:val="358931C8"/>
    <w:rsid w:val="358B4A9D"/>
    <w:rsid w:val="35922636"/>
    <w:rsid w:val="35AE2C2F"/>
    <w:rsid w:val="35B93AAE"/>
    <w:rsid w:val="35BD778E"/>
    <w:rsid w:val="35BD7A13"/>
    <w:rsid w:val="35BE2E72"/>
    <w:rsid w:val="35C13564"/>
    <w:rsid w:val="35C96397"/>
    <w:rsid w:val="35CA68AB"/>
    <w:rsid w:val="35CB37E1"/>
    <w:rsid w:val="35D47B2B"/>
    <w:rsid w:val="35E410ED"/>
    <w:rsid w:val="35EB2FD4"/>
    <w:rsid w:val="35EF20C9"/>
    <w:rsid w:val="35F332E8"/>
    <w:rsid w:val="35F5260C"/>
    <w:rsid w:val="35F5281B"/>
    <w:rsid w:val="360337E4"/>
    <w:rsid w:val="36044441"/>
    <w:rsid w:val="3604696C"/>
    <w:rsid w:val="360B0081"/>
    <w:rsid w:val="360C625B"/>
    <w:rsid w:val="360D204B"/>
    <w:rsid w:val="36106BA5"/>
    <w:rsid w:val="36123620"/>
    <w:rsid w:val="361B3581"/>
    <w:rsid w:val="3633415F"/>
    <w:rsid w:val="363D0C4C"/>
    <w:rsid w:val="363D46DF"/>
    <w:rsid w:val="36435A6D"/>
    <w:rsid w:val="36680922"/>
    <w:rsid w:val="366A17AB"/>
    <w:rsid w:val="36716136"/>
    <w:rsid w:val="367364E1"/>
    <w:rsid w:val="3673672C"/>
    <w:rsid w:val="36873BAC"/>
    <w:rsid w:val="369763B5"/>
    <w:rsid w:val="36983BC2"/>
    <w:rsid w:val="369E142E"/>
    <w:rsid w:val="36A0221E"/>
    <w:rsid w:val="36A11284"/>
    <w:rsid w:val="36A84D62"/>
    <w:rsid w:val="36A971CE"/>
    <w:rsid w:val="36B4678E"/>
    <w:rsid w:val="36B84626"/>
    <w:rsid w:val="36B90B11"/>
    <w:rsid w:val="36C6370C"/>
    <w:rsid w:val="36C7366A"/>
    <w:rsid w:val="36CC00D9"/>
    <w:rsid w:val="36CE5337"/>
    <w:rsid w:val="36D00958"/>
    <w:rsid w:val="36D30CA0"/>
    <w:rsid w:val="36D81EED"/>
    <w:rsid w:val="36D83D40"/>
    <w:rsid w:val="36E92171"/>
    <w:rsid w:val="36F6663C"/>
    <w:rsid w:val="37036E21"/>
    <w:rsid w:val="37144F35"/>
    <w:rsid w:val="371464A7"/>
    <w:rsid w:val="3717340B"/>
    <w:rsid w:val="37254CF6"/>
    <w:rsid w:val="37256F21"/>
    <w:rsid w:val="3737345F"/>
    <w:rsid w:val="373A6E70"/>
    <w:rsid w:val="373B6744"/>
    <w:rsid w:val="374110E2"/>
    <w:rsid w:val="374750E9"/>
    <w:rsid w:val="37544118"/>
    <w:rsid w:val="375B2B26"/>
    <w:rsid w:val="375B3801"/>
    <w:rsid w:val="375B7008"/>
    <w:rsid w:val="375F18C4"/>
    <w:rsid w:val="3763753D"/>
    <w:rsid w:val="37654388"/>
    <w:rsid w:val="37683D1E"/>
    <w:rsid w:val="37753A04"/>
    <w:rsid w:val="37763AB9"/>
    <w:rsid w:val="377655FB"/>
    <w:rsid w:val="37835258"/>
    <w:rsid w:val="379744F3"/>
    <w:rsid w:val="379B06AC"/>
    <w:rsid w:val="37B370E4"/>
    <w:rsid w:val="37B40B90"/>
    <w:rsid w:val="37C14E9C"/>
    <w:rsid w:val="37C61F92"/>
    <w:rsid w:val="37C97BEC"/>
    <w:rsid w:val="37E57428"/>
    <w:rsid w:val="37F768B1"/>
    <w:rsid w:val="37FE39FA"/>
    <w:rsid w:val="37FF59C4"/>
    <w:rsid w:val="3802504D"/>
    <w:rsid w:val="380A1A96"/>
    <w:rsid w:val="38132AC7"/>
    <w:rsid w:val="382F0057"/>
    <w:rsid w:val="383244EC"/>
    <w:rsid w:val="38401AD7"/>
    <w:rsid w:val="385174B2"/>
    <w:rsid w:val="38731012"/>
    <w:rsid w:val="387A423D"/>
    <w:rsid w:val="387E2D8D"/>
    <w:rsid w:val="38857685"/>
    <w:rsid w:val="38883F94"/>
    <w:rsid w:val="388A34DF"/>
    <w:rsid w:val="388C0EEA"/>
    <w:rsid w:val="389E09CC"/>
    <w:rsid w:val="38A547BD"/>
    <w:rsid w:val="38A85352"/>
    <w:rsid w:val="38A87E0A"/>
    <w:rsid w:val="38AC2BB7"/>
    <w:rsid w:val="38B467AE"/>
    <w:rsid w:val="38BC42B5"/>
    <w:rsid w:val="38C87FF3"/>
    <w:rsid w:val="38CA5555"/>
    <w:rsid w:val="38D4366C"/>
    <w:rsid w:val="38D82A07"/>
    <w:rsid w:val="38DC6A7D"/>
    <w:rsid w:val="38E64A91"/>
    <w:rsid w:val="38F1355F"/>
    <w:rsid w:val="38F77C64"/>
    <w:rsid w:val="39003FBD"/>
    <w:rsid w:val="390200C3"/>
    <w:rsid w:val="390546DB"/>
    <w:rsid w:val="391159AF"/>
    <w:rsid w:val="39166552"/>
    <w:rsid w:val="391813F5"/>
    <w:rsid w:val="39243934"/>
    <w:rsid w:val="39296717"/>
    <w:rsid w:val="392B5F09"/>
    <w:rsid w:val="392F75E2"/>
    <w:rsid w:val="393618B9"/>
    <w:rsid w:val="39411DB4"/>
    <w:rsid w:val="3945106A"/>
    <w:rsid w:val="39496EDF"/>
    <w:rsid w:val="394A08C1"/>
    <w:rsid w:val="395F496C"/>
    <w:rsid w:val="396124D1"/>
    <w:rsid w:val="397C09D4"/>
    <w:rsid w:val="397E23E2"/>
    <w:rsid w:val="397F44ED"/>
    <w:rsid w:val="398B089B"/>
    <w:rsid w:val="39924D42"/>
    <w:rsid w:val="39AB5E03"/>
    <w:rsid w:val="39B06716"/>
    <w:rsid w:val="39B1469C"/>
    <w:rsid w:val="39B30EA9"/>
    <w:rsid w:val="39BC3B6C"/>
    <w:rsid w:val="39C57AE5"/>
    <w:rsid w:val="39C80CDA"/>
    <w:rsid w:val="39D27B89"/>
    <w:rsid w:val="39DA2245"/>
    <w:rsid w:val="39DC7D6B"/>
    <w:rsid w:val="39DF3228"/>
    <w:rsid w:val="39E72100"/>
    <w:rsid w:val="39ED01CA"/>
    <w:rsid w:val="39EE332A"/>
    <w:rsid w:val="39F24C64"/>
    <w:rsid w:val="39F417E4"/>
    <w:rsid w:val="39F50A1C"/>
    <w:rsid w:val="3A015A23"/>
    <w:rsid w:val="3A046706"/>
    <w:rsid w:val="3A0D71BE"/>
    <w:rsid w:val="3A1B14E1"/>
    <w:rsid w:val="3A1D082F"/>
    <w:rsid w:val="3A236CA2"/>
    <w:rsid w:val="3A2715D6"/>
    <w:rsid w:val="3A2736BF"/>
    <w:rsid w:val="3A312FB7"/>
    <w:rsid w:val="3A361B71"/>
    <w:rsid w:val="3A3A0F35"/>
    <w:rsid w:val="3A483652"/>
    <w:rsid w:val="3A4B3142"/>
    <w:rsid w:val="3A4E3B48"/>
    <w:rsid w:val="3A575643"/>
    <w:rsid w:val="3A5913BB"/>
    <w:rsid w:val="3A5C1DF9"/>
    <w:rsid w:val="3A652D65"/>
    <w:rsid w:val="3A680F85"/>
    <w:rsid w:val="3A695377"/>
    <w:rsid w:val="3A6A4AC3"/>
    <w:rsid w:val="3A6D0814"/>
    <w:rsid w:val="3A6D0882"/>
    <w:rsid w:val="3A76269A"/>
    <w:rsid w:val="3A7D5F3A"/>
    <w:rsid w:val="3A856654"/>
    <w:rsid w:val="3A8B3054"/>
    <w:rsid w:val="3A9940F0"/>
    <w:rsid w:val="3A9C399E"/>
    <w:rsid w:val="3AA20FB4"/>
    <w:rsid w:val="3ABB43FF"/>
    <w:rsid w:val="3ABD0BEB"/>
    <w:rsid w:val="3AC0768C"/>
    <w:rsid w:val="3AC151B3"/>
    <w:rsid w:val="3AC578B2"/>
    <w:rsid w:val="3AD049C8"/>
    <w:rsid w:val="3ADD7705"/>
    <w:rsid w:val="3AE20D32"/>
    <w:rsid w:val="3AEB2D9D"/>
    <w:rsid w:val="3AF31810"/>
    <w:rsid w:val="3AF479B5"/>
    <w:rsid w:val="3AF51BE4"/>
    <w:rsid w:val="3AFC0880"/>
    <w:rsid w:val="3B092937"/>
    <w:rsid w:val="3B14504C"/>
    <w:rsid w:val="3B16080F"/>
    <w:rsid w:val="3B186CDD"/>
    <w:rsid w:val="3B1F0857"/>
    <w:rsid w:val="3B1F4B80"/>
    <w:rsid w:val="3B2714BA"/>
    <w:rsid w:val="3B295232"/>
    <w:rsid w:val="3B331C0C"/>
    <w:rsid w:val="3B4A33FA"/>
    <w:rsid w:val="3B4F0A10"/>
    <w:rsid w:val="3B4F2158"/>
    <w:rsid w:val="3B5205A1"/>
    <w:rsid w:val="3B557989"/>
    <w:rsid w:val="3B5737B6"/>
    <w:rsid w:val="3B6B584A"/>
    <w:rsid w:val="3B6B6574"/>
    <w:rsid w:val="3B6C4D3D"/>
    <w:rsid w:val="3B7B77B8"/>
    <w:rsid w:val="3B824942"/>
    <w:rsid w:val="3B8350CC"/>
    <w:rsid w:val="3B8367ED"/>
    <w:rsid w:val="3B854432"/>
    <w:rsid w:val="3B86205D"/>
    <w:rsid w:val="3B8B1A48"/>
    <w:rsid w:val="3B8B65D4"/>
    <w:rsid w:val="3B92781F"/>
    <w:rsid w:val="3B9A599F"/>
    <w:rsid w:val="3BA0139B"/>
    <w:rsid w:val="3BA22581"/>
    <w:rsid w:val="3BA735B9"/>
    <w:rsid w:val="3BB0325D"/>
    <w:rsid w:val="3BB32D4D"/>
    <w:rsid w:val="3BB66353"/>
    <w:rsid w:val="3BC52883"/>
    <w:rsid w:val="3BCE5DD9"/>
    <w:rsid w:val="3BD17677"/>
    <w:rsid w:val="3BD41145"/>
    <w:rsid w:val="3BE272D1"/>
    <w:rsid w:val="3BED2EA4"/>
    <w:rsid w:val="3BF14B73"/>
    <w:rsid w:val="3C0021D6"/>
    <w:rsid w:val="3C050F37"/>
    <w:rsid w:val="3C0C2346"/>
    <w:rsid w:val="3C157564"/>
    <w:rsid w:val="3C1A1D46"/>
    <w:rsid w:val="3C1D35EE"/>
    <w:rsid w:val="3C2679C3"/>
    <w:rsid w:val="3C28373B"/>
    <w:rsid w:val="3C2A7809"/>
    <w:rsid w:val="3C30439E"/>
    <w:rsid w:val="3C3D1C69"/>
    <w:rsid w:val="3C3D30A0"/>
    <w:rsid w:val="3C3E2F5F"/>
    <w:rsid w:val="3C414037"/>
    <w:rsid w:val="3C46704F"/>
    <w:rsid w:val="3C511526"/>
    <w:rsid w:val="3C571283"/>
    <w:rsid w:val="3C61432F"/>
    <w:rsid w:val="3C6A5B02"/>
    <w:rsid w:val="3C770104"/>
    <w:rsid w:val="3C781317"/>
    <w:rsid w:val="3C7A0774"/>
    <w:rsid w:val="3C7D2F65"/>
    <w:rsid w:val="3C7F0E81"/>
    <w:rsid w:val="3C803E26"/>
    <w:rsid w:val="3C8505CD"/>
    <w:rsid w:val="3C86152F"/>
    <w:rsid w:val="3C8A317C"/>
    <w:rsid w:val="3C8D1558"/>
    <w:rsid w:val="3C9506A5"/>
    <w:rsid w:val="3C991F43"/>
    <w:rsid w:val="3C9E1A99"/>
    <w:rsid w:val="3CA55AE0"/>
    <w:rsid w:val="3CAA6701"/>
    <w:rsid w:val="3CAD59EE"/>
    <w:rsid w:val="3CB01844"/>
    <w:rsid w:val="3CB72D11"/>
    <w:rsid w:val="3CBA314E"/>
    <w:rsid w:val="3CC72F54"/>
    <w:rsid w:val="3D023F8C"/>
    <w:rsid w:val="3D0F66A9"/>
    <w:rsid w:val="3D10624F"/>
    <w:rsid w:val="3D135F4D"/>
    <w:rsid w:val="3D1D2B74"/>
    <w:rsid w:val="3D204391"/>
    <w:rsid w:val="3D25510D"/>
    <w:rsid w:val="3D2C725B"/>
    <w:rsid w:val="3D2E72E7"/>
    <w:rsid w:val="3D31661F"/>
    <w:rsid w:val="3D351DF4"/>
    <w:rsid w:val="3D41628E"/>
    <w:rsid w:val="3D424490"/>
    <w:rsid w:val="3D466827"/>
    <w:rsid w:val="3D477BF1"/>
    <w:rsid w:val="3D5045AA"/>
    <w:rsid w:val="3D5708C1"/>
    <w:rsid w:val="3D5E4F3B"/>
    <w:rsid w:val="3D6024FB"/>
    <w:rsid w:val="3D637792"/>
    <w:rsid w:val="3D692E2E"/>
    <w:rsid w:val="3D6C643F"/>
    <w:rsid w:val="3D706A98"/>
    <w:rsid w:val="3D72521A"/>
    <w:rsid w:val="3D8A5D30"/>
    <w:rsid w:val="3D8B366C"/>
    <w:rsid w:val="3D946B14"/>
    <w:rsid w:val="3DA22F5E"/>
    <w:rsid w:val="3DA74B34"/>
    <w:rsid w:val="3DAC5A65"/>
    <w:rsid w:val="3DBD7407"/>
    <w:rsid w:val="3DC41242"/>
    <w:rsid w:val="3DC95986"/>
    <w:rsid w:val="3DCA2C9E"/>
    <w:rsid w:val="3DD13D8C"/>
    <w:rsid w:val="3DE06189"/>
    <w:rsid w:val="3DE11DF4"/>
    <w:rsid w:val="3DEA3293"/>
    <w:rsid w:val="3DEE62BF"/>
    <w:rsid w:val="3DF90189"/>
    <w:rsid w:val="3E042635"/>
    <w:rsid w:val="3E09759C"/>
    <w:rsid w:val="3E0A2C48"/>
    <w:rsid w:val="3E0D3030"/>
    <w:rsid w:val="3E0E6D7D"/>
    <w:rsid w:val="3E126451"/>
    <w:rsid w:val="3E1D0952"/>
    <w:rsid w:val="3E1F364B"/>
    <w:rsid w:val="3E2241BA"/>
    <w:rsid w:val="3E263CAA"/>
    <w:rsid w:val="3E274166"/>
    <w:rsid w:val="3E301972"/>
    <w:rsid w:val="3E350391"/>
    <w:rsid w:val="3E570308"/>
    <w:rsid w:val="3E5A1BA6"/>
    <w:rsid w:val="3E5E1696"/>
    <w:rsid w:val="3E647654"/>
    <w:rsid w:val="3E744690"/>
    <w:rsid w:val="3E7570D2"/>
    <w:rsid w:val="3E7E5894"/>
    <w:rsid w:val="3E8D4867"/>
    <w:rsid w:val="3E952BDE"/>
    <w:rsid w:val="3EA20FA0"/>
    <w:rsid w:val="3EB06903"/>
    <w:rsid w:val="3EBE2135"/>
    <w:rsid w:val="3EBF7C5B"/>
    <w:rsid w:val="3EC701A5"/>
    <w:rsid w:val="3ECA3044"/>
    <w:rsid w:val="3ED42357"/>
    <w:rsid w:val="3ED43706"/>
    <w:rsid w:val="3EDE6333"/>
    <w:rsid w:val="3EE0687D"/>
    <w:rsid w:val="3EE60FF4"/>
    <w:rsid w:val="3EEB59B0"/>
    <w:rsid w:val="3EED5E1A"/>
    <w:rsid w:val="3EF10E76"/>
    <w:rsid w:val="3EF47905"/>
    <w:rsid w:val="3EF71AB3"/>
    <w:rsid w:val="3F0A537A"/>
    <w:rsid w:val="3F0C3C07"/>
    <w:rsid w:val="3F333DE0"/>
    <w:rsid w:val="3F340578"/>
    <w:rsid w:val="3F355C78"/>
    <w:rsid w:val="3F4409A2"/>
    <w:rsid w:val="3F450160"/>
    <w:rsid w:val="3F47037C"/>
    <w:rsid w:val="3F52287D"/>
    <w:rsid w:val="3F56236D"/>
    <w:rsid w:val="3F6253B0"/>
    <w:rsid w:val="3F647E7F"/>
    <w:rsid w:val="3F67457A"/>
    <w:rsid w:val="3F6A4E56"/>
    <w:rsid w:val="3F6A64F7"/>
    <w:rsid w:val="3F8A4240"/>
    <w:rsid w:val="3F8B304C"/>
    <w:rsid w:val="3F981511"/>
    <w:rsid w:val="3F9C5862"/>
    <w:rsid w:val="3F9D38CE"/>
    <w:rsid w:val="3F9F5EF5"/>
    <w:rsid w:val="3FBA0827"/>
    <w:rsid w:val="3FBA6B59"/>
    <w:rsid w:val="3FC6058A"/>
    <w:rsid w:val="3FCD31D2"/>
    <w:rsid w:val="3FCF1D55"/>
    <w:rsid w:val="3FD00372"/>
    <w:rsid w:val="3FD075C1"/>
    <w:rsid w:val="3FD80FD4"/>
    <w:rsid w:val="3FDA4D4C"/>
    <w:rsid w:val="3FE714A3"/>
    <w:rsid w:val="3FE84B22"/>
    <w:rsid w:val="3FED5117"/>
    <w:rsid w:val="3FF04220"/>
    <w:rsid w:val="3FFB3AB0"/>
    <w:rsid w:val="3FFB455C"/>
    <w:rsid w:val="3FFD6C8D"/>
    <w:rsid w:val="400044FA"/>
    <w:rsid w:val="40100C28"/>
    <w:rsid w:val="402538AF"/>
    <w:rsid w:val="402803C2"/>
    <w:rsid w:val="402E5098"/>
    <w:rsid w:val="403141A3"/>
    <w:rsid w:val="403A57EB"/>
    <w:rsid w:val="403F534F"/>
    <w:rsid w:val="4041301D"/>
    <w:rsid w:val="40460634"/>
    <w:rsid w:val="40486B6D"/>
    <w:rsid w:val="40492F59"/>
    <w:rsid w:val="40500C5D"/>
    <w:rsid w:val="40511E4F"/>
    <w:rsid w:val="40671B36"/>
    <w:rsid w:val="40691F2D"/>
    <w:rsid w:val="406E5359"/>
    <w:rsid w:val="40723D14"/>
    <w:rsid w:val="407A6A5F"/>
    <w:rsid w:val="407C28A3"/>
    <w:rsid w:val="40851BF9"/>
    <w:rsid w:val="408556D9"/>
    <w:rsid w:val="408702C9"/>
    <w:rsid w:val="408829E4"/>
    <w:rsid w:val="408E5B37"/>
    <w:rsid w:val="4090365D"/>
    <w:rsid w:val="409475F1"/>
    <w:rsid w:val="409C4797"/>
    <w:rsid w:val="409D778E"/>
    <w:rsid w:val="409F587D"/>
    <w:rsid w:val="40A8309D"/>
    <w:rsid w:val="40A92971"/>
    <w:rsid w:val="40AD7E31"/>
    <w:rsid w:val="40B622E0"/>
    <w:rsid w:val="40B856B5"/>
    <w:rsid w:val="40C02C90"/>
    <w:rsid w:val="40C32938"/>
    <w:rsid w:val="40C54587"/>
    <w:rsid w:val="40C600AE"/>
    <w:rsid w:val="40C63523"/>
    <w:rsid w:val="40D474E0"/>
    <w:rsid w:val="40E35E83"/>
    <w:rsid w:val="40E604BB"/>
    <w:rsid w:val="40ED383F"/>
    <w:rsid w:val="40ED4F53"/>
    <w:rsid w:val="40F241E8"/>
    <w:rsid w:val="40F77B80"/>
    <w:rsid w:val="40FD00C1"/>
    <w:rsid w:val="410535DA"/>
    <w:rsid w:val="41083028"/>
    <w:rsid w:val="4113768A"/>
    <w:rsid w:val="4114603C"/>
    <w:rsid w:val="41160006"/>
    <w:rsid w:val="41195558"/>
    <w:rsid w:val="411A02EA"/>
    <w:rsid w:val="41231E1C"/>
    <w:rsid w:val="41273A2A"/>
    <w:rsid w:val="41297F31"/>
    <w:rsid w:val="412D5822"/>
    <w:rsid w:val="413B647B"/>
    <w:rsid w:val="4141169C"/>
    <w:rsid w:val="414420E6"/>
    <w:rsid w:val="4144661B"/>
    <w:rsid w:val="414E2A28"/>
    <w:rsid w:val="415A1E69"/>
    <w:rsid w:val="415C28AC"/>
    <w:rsid w:val="416A47E5"/>
    <w:rsid w:val="4171348E"/>
    <w:rsid w:val="41766CF7"/>
    <w:rsid w:val="41780CC1"/>
    <w:rsid w:val="41913B31"/>
    <w:rsid w:val="41941490"/>
    <w:rsid w:val="41986C3E"/>
    <w:rsid w:val="41AF4535"/>
    <w:rsid w:val="41B85D0C"/>
    <w:rsid w:val="41BC0AB1"/>
    <w:rsid w:val="41BD0482"/>
    <w:rsid w:val="41D751DE"/>
    <w:rsid w:val="41DA5B4C"/>
    <w:rsid w:val="41F3619F"/>
    <w:rsid w:val="41F56D18"/>
    <w:rsid w:val="41F61BE6"/>
    <w:rsid w:val="41F62566"/>
    <w:rsid w:val="41F710A5"/>
    <w:rsid w:val="41FB7C1B"/>
    <w:rsid w:val="41FD19E7"/>
    <w:rsid w:val="42107E72"/>
    <w:rsid w:val="421F302E"/>
    <w:rsid w:val="422B0704"/>
    <w:rsid w:val="422E218C"/>
    <w:rsid w:val="4237043D"/>
    <w:rsid w:val="423D72E4"/>
    <w:rsid w:val="423F6BAA"/>
    <w:rsid w:val="42437340"/>
    <w:rsid w:val="424C22E8"/>
    <w:rsid w:val="42507548"/>
    <w:rsid w:val="42664FBD"/>
    <w:rsid w:val="426C096B"/>
    <w:rsid w:val="426E3E72"/>
    <w:rsid w:val="426E7102"/>
    <w:rsid w:val="42775F9F"/>
    <w:rsid w:val="42812B20"/>
    <w:rsid w:val="428B0580"/>
    <w:rsid w:val="429377F5"/>
    <w:rsid w:val="42967175"/>
    <w:rsid w:val="42A23EAE"/>
    <w:rsid w:val="42A41642"/>
    <w:rsid w:val="42A81132"/>
    <w:rsid w:val="42B57906"/>
    <w:rsid w:val="42BA2C13"/>
    <w:rsid w:val="42CC27A0"/>
    <w:rsid w:val="42D310A0"/>
    <w:rsid w:val="42DC0D8F"/>
    <w:rsid w:val="42DF267A"/>
    <w:rsid w:val="42E07B44"/>
    <w:rsid w:val="42E14644"/>
    <w:rsid w:val="42EB7271"/>
    <w:rsid w:val="42F02C29"/>
    <w:rsid w:val="42F72C47"/>
    <w:rsid w:val="43014652"/>
    <w:rsid w:val="43065A98"/>
    <w:rsid w:val="43065E58"/>
    <w:rsid w:val="43085D36"/>
    <w:rsid w:val="43117473"/>
    <w:rsid w:val="431542ED"/>
    <w:rsid w:val="43171E14"/>
    <w:rsid w:val="431760D2"/>
    <w:rsid w:val="432E7F09"/>
    <w:rsid w:val="43301127"/>
    <w:rsid w:val="4339622E"/>
    <w:rsid w:val="433B01F8"/>
    <w:rsid w:val="43571729"/>
    <w:rsid w:val="435C1F1C"/>
    <w:rsid w:val="43607C5E"/>
    <w:rsid w:val="43655275"/>
    <w:rsid w:val="43670FED"/>
    <w:rsid w:val="43691DD2"/>
    <w:rsid w:val="436B04CF"/>
    <w:rsid w:val="436B215F"/>
    <w:rsid w:val="436D5ED7"/>
    <w:rsid w:val="43701F86"/>
    <w:rsid w:val="43741014"/>
    <w:rsid w:val="43754D8C"/>
    <w:rsid w:val="43783740"/>
    <w:rsid w:val="437E66CF"/>
    <w:rsid w:val="43805C0B"/>
    <w:rsid w:val="438410CD"/>
    <w:rsid w:val="438A0837"/>
    <w:rsid w:val="438E2903"/>
    <w:rsid w:val="43900D1B"/>
    <w:rsid w:val="43941EF9"/>
    <w:rsid w:val="439E2535"/>
    <w:rsid w:val="43A55759"/>
    <w:rsid w:val="43AE57C9"/>
    <w:rsid w:val="43AE7C4C"/>
    <w:rsid w:val="43BE570B"/>
    <w:rsid w:val="43C053BE"/>
    <w:rsid w:val="43C2326D"/>
    <w:rsid w:val="43C95804"/>
    <w:rsid w:val="43CF26EE"/>
    <w:rsid w:val="43D77EA0"/>
    <w:rsid w:val="43DC74C2"/>
    <w:rsid w:val="43DF5F41"/>
    <w:rsid w:val="43E02D35"/>
    <w:rsid w:val="43E15C5E"/>
    <w:rsid w:val="43E5384B"/>
    <w:rsid w:val="43F23F61"/>
    <w:rsid w:val="43F746AA"/>
    <w:rsid w:val="44024872"/>
    <w:rsid w:val="44054362"/>
    <w:rsid w:val="440A03A4"/>
    <w:rsid w:val="441A6704"/>
    <w:rsid w:val="44213949"/>
    <w:rsid w:val="44224F14"/>
    <w:rsid w:val="44293110"/>
    <w:rsid w:val="442A60BB"/>
    <w:rsid w:val="443B5FD6"/>
    <w:rsid w:val="443F1CE8"/>
    <w:rsid w:val="44444E8A"/>
    <w:rsid w:val="445033E8"/>
    <w:rsid w:val="445157F9"/>
    <w:rsid w:val="4459240E"/>
    <w:rsid w:val="445E09D5"/>
    <w:rsid w:val="44686F7B"/>
    <w:rsid w:val="446D660C"/>
    <w:rsid w:val="446E29FE"/>
    <w:rsid w:val="44727C49"/>
    <w:rsid w:val="44872FC9"/>
    <w:rsid w:val="448B0D0B"/>
    <w:rsid w:val="44937BC0"/>
    <w:rsid w:val="44957494"/>
    <w:rsid w:val="449A0F4E"/>
    <w:rsid w:val="44A8678C"/>
    <w:rsid w:val="44AD0C81"/>
    <w:rsid w:val="44B33DBE"/>
    <w:rsid w:val="44C77869"/>
    <w:rsid w:val="44C9538F"/>
    <w:rsid w:val="44D21BE9"/>
    <w:rsid w:val="44D82781"/>
    <w:rsid w:val="44DB3AAF"/>
    <w:rsid w:val="44E1092B"/>
    <w:rsid w:val="44E26451"/>
    <w:rsid w:val="44E4666D"/>
    <w:rsid w:val="44E977E0"/>
    <w:rsid w:val="44EC3348"/>
    <w:rsid w:val="44EE4DF6"/>
    <w:rsid w:val="44F00B6E"/>
    <w:rsid w:val="44F8664A"/>
    <w:rsid w:val="44FA19ED"/>
    <w:rsid w:val="44FB1005"/>
    <w:rsid w:val="44FF4853"/>
    <w:rsid w:val="45036AF3"/>
    <w:rsid w:val="45065F5D"/>
    <w:rsid w:val="45102DD1"/>
    <w:rsid w:val="45111F84"/>
    <w:rsid w:val="451E16D4"/>
    <w:rsid w:val="45230F44"/>
    <w:rsid w:val="4524423D"/>
    <w:rsid w:val="452D1DC2"/>
    <w:rsid w:val="452D285F"/>
    <w:rsid w:val="45381B79"/>
    <w:rsid w:val="453C61CC"/>
    <w:rsid w:val="454B0E83"/>
    <w:rsid w:val="455604F1"/>
    <w:rsid w:val="45584112"/>
    <w:rsid w:val="456652D4"/>
    <w:rsid w:val="45703A5D"/>
    <w:rsid w:val="45742C0D"/>
    <w:rsid w:val="457C0654"/>
    <w:rsid w:val="457F3CA1"/>
    <w:rsid w:val="45812B97"/>
    <w:rsid w:val="458839BF"/>
    <w:rsid w:val="45887F17"/>
    <w:rsid w:val="458D7FB3"/>
    <w:rsid w:val="458E7AE0"/>
    <w:rsid w:val="458E7B9E"/>
    <w:rsid w:val="458F0387"/>
    <w:rsid w:val="459578E9"/>
    <w:rsid w:val="45A04BAE"/>
    <w:rsid w:val="45A55DFD"/>
    <w:rsid w:val="45AC5423"/>
    <w:rsid w:val="45B85B30"/>
    <w:rsid w:val="45BF4D22"/>
    <w:rsid w:val="45C4185E"/>
    <w:rsid w:val="45C46745"/>
    <w:rsid w:val="45CD7CC6"/>
    <w:rsid w:val="45D47B04"/>
    <w:rsid w:val="45D65FB6"/>
    <w:rsid w:val="45D778F8"/>
    <w:rsid w:val="45DD47D8"/>
    <w:rsid w:val="45DF75B3"/>
    <w:rsid w:val="45EC5B58"/>
    <w:rsid w:val="45EF12D2"/>
    <w:rsid w:val="45F06D5A"/>
    <w:rsid w:val="45F71D50"/>
    <w:rsid w:val="45F934F4"/>
    <w:rsid w:val="45F96148"/>
    <w:rsid w:val="45FA6896"/>
    <w:rsid w:val="45FF375F"/>
    <w:rsid w:val="45FF3F96"/>
    <w:rsid w:val="4608116A"/>
    <w:rsid w:val="462705C0"/>
    <w:rsid w:val="462E7BA0"/>
    <w:rsid w:val="46326F64"/>
    <w:rsid w:val="46342CDD"/>
    <w:rsid w:val="46366A55"/>
    <w:rsid w:val="4638621E"/>
    <w:rsid w:val="463902F3"/>
    <w:rsid w:val="463D6035"/>
    <w:rsid w:val="463E2770"/>
    <w:rsid w:val="46401774"/>
    <w:rsid w:val="464B69A4"/>
    <w:rsid w:val="464D2D29"/>
    <w:rsid w:val="46535CF2"/>
    <w:rsid w:val="465810C1"/>
    <w:rsid w:val="46584C1D"/>
    <w:rsid w:val="465A0995"/>
    <w:rsid w:val="466C2476"/>
    <w:rsid w:val="466F387B"/>
    <w:rsid w:val="46735148"/>
    <w:rsid w:val="46794B93"/>
    <w:rsid w:val="467B090B"/>
    <w:rsid w:val="468913B5"/>
    <w:rsid w:val="46933EA7"/>
    <w:rsid w:val="469A3FCF"/>
    <w:rsid w:val="46AC4F6D"/>
    <w:rsid w:val="46C67DD9"/>
    <w:rsid w:val="46C9271D"/>
    <w:rsid w:val="46D0797E"/>
    <w:rsid w:val="46D1677D"/>
    <w:rsid w:val="46DB78A8"/>
    <w:rsid w:val="46DC3AA0"/>
    <w:rsid w:val="46E51F43"/>
    <w:rsid w:val="46E91D19"/>
    <w:rsid w:val="46F5246C"/>
    <w:rsid w:val="46FC1A4C"/>
    <w:rsid w:val="470152B5"/>
    <w:rsid w:val="47081865"/>
    <w:rsid w:val="470B1C8F"/>
    <w:rsid w:val="470C0B02"/>
    <w:rsid w:val="470D6A52"/>
    <w:rsid w:val="471450DC"/>
    <w:rsid w:val="471548BC"/>
    <w:rsid w:val="472479E2"/>
    <w:rsid w:val="473236C0"/>
    <w:rsid w:val="473B751F"/>
    <w:rsid w:val="473F4843"/>
    <w:rsid w:val="47466C18"/>
    <w:rsid w:val="47490958"/>
    <w:rsid w:val="47490A0A"/>
    <w:rsid w:val="474C1B90"/>
    <w:rsid w:val="474D4056"/>
    <w:rsid w:val="475E4D8C"/>
    <w:rsid w:val="475F6FFB"/>
    <w:rsid w:val="47613706"/>
    <w:rsid w:val="47680E90"/>
    <w:rsid w:val="476D294A"/>
    <w:rsid w:val="47737835"/>
    <w:rsid w:val="47744A88"/>
    <w:rsid w:val="47761971"/>
    <w:rsid w:val="47890476"/>
    <w:rsid w:val="4797006A"/>
    <w:rsid w:val="47A01A89"/>
    <w:rsid w:val="47A45C40"/>
    <w:rsid w:val="47A619B8"/>
    <w:rsid w:val="47A83982"/>
    <w:rsid w:val="47A950EA"/>
    <w:rsid w:val="47AA594C"/>
    <w:rsid w:val="47B07959"/>
    <w:rsid w:val="47BC062E"/>
    <w:rsid w:val="47BE18CE"/>
    <w:rsid w:val="47C22283"/>
    <w:rsid w:val="47C35B26"/>
    <w:rsid w:val="47C64BB4"/>
    <w:rsid w:val="47CA1B4A"/>
    <w:rsid w:val="47CB32E2"/>
    <w:rsid w:val="47D227AD"/>
    <w:rsid w:val="47D71873"/>
    <w:rsid w:val="47E435E3"/>
    <w:rsid w:val="47E47BD6"/>
    <w:rsid w:val="47EA6F3F"/>
    <w:rsid w:val="47FB3EBA"/>
    <w:rsid w:val="47FD5AEF"/>
    <w:rsid w:val="4800731A"/>
    <w:rsid w:val="480B2333"/>
    <w:rsid w:val="480C2163"/>
    <w:rsid w:val="48167AAA"/>
    <w:rsid w:val="48205132"/>
    <w:rsid w:val="482A4397"/>
    <w:rsid w:val="482B75F4"/>
    <w:rsid w:val="482C6361"/>
    <w:rsid w:val="48373870"/>
    <w:rsid w:val="48421A4F"/>
    <w:rsid w:val="48435459"/>
    <w:rsid w:val="484418FD"/>
    <w:rsid w:val="48486D82"/>
    <w:rsid w:val="486E697A"/>
    <w:rsid w:val="48743864"/>
    <w:rsid w:val="487A031B"/>
    <w:rsid w:val="488C5052"/>
    <w:rsid w:val="4895190E"/>
    <w:rsid w:val="48981E2D"/>
    <w:rsid w:val="489F4D85"/>
    <w:rsid w:val="48A00AFD"/>
    <w:rsid w:val="48A117EC"/>
    <w:rsid w:val="48A14B56"/>
    <w:rsid w:val="48AC2FFE"/>
    <w:rsid w:val="48AE4C4E"/>
    <w:rsid w:val="48BC5A6C"/>
    <w:rsid w:val="48BE01AF"/>
    <w:rsid w:val="48BE4616"/>
    <w:rsid w:val="48C27E3A"/>
    <w:rsid w:val="48C65766"/>
    <w:rsid w:val="48DC5D07"/>
    <w:rsid w:val="48DE608B"/>
    <w:rsid w:val="48FC2EB6"/>
    <w:rsid w:val="4900334A"/>
    <w:rsid w:val="49011B36"/>
    <w:rsid w:val="490536CC"/>
    <w:rsid w:val="490A7305"/>
    <w:rsid w:val="4915438D"/>
    <w:rsid w:val="491C5E4C"/>
    <w:rsid w:val="491F1A22"/>
    <w:rsid w:val="49274AC8"/>
    <w:rsid w:val="492A36A1"/>
    <w:rsid w:val="492B1C6E"/>
    <w:rsid w:val="4938244D"/>
    <w:rsid w:val="493A564A"/>
    <w:rsid w:val="493C55DD"/>
    <w:rsid w:val="4948541D"/>
    <w:rsid w:val="49497FEC"/>
    <w:rsid w:val="494B402A"/>
    <w:rsid w:val="494B6CBB"/>
    <w:rsid w:val="49535B70"/>
    <w:rsid w:val="49556D02"/>
    <w:rsid w:val="49560219"/>
    <w:rsid w:val="495E542A"/>
    <w:rsid w:val="49631C5C"/>
    <w:rsid w:val="49786131"/>
    <w:rsid w:val="49794060"/>
    <w:rsid w:val="497B382A"/>
    <w:rsid w:val="497C189B"/>
    <w:rsid w:val="497E2BEC"/>
    <w:rsid w:val="497F0713"/>
    <w:rsid w:val="49815194"/>
    <w:rsid w:val="4987471C"/>
    <w:rsid w:val="49902920"/>
    <w:rsid w:val="49911FF8"/>
    <w:rsid w:val="49986490"/>
    <w:rsid w:val="49A10689"/>
    <w:rsid w:val="49AB669F"/>
    <w:rsid w:val="49B0003A"/>
    <w:rsid w:val="49B04D70"/>
    <w:rsid w:val="49B2454B"/>
    <w:rsid w:val="49B303F3"/>
    <w:rsid w:val="49C5081B"/>
    <w:rsid w:val="49DE7B2F"/>
    <w:rsid w:val="49E65A94"/>
    <w:rsid w:val="49F679EF"/>
    <w:rsid w:val="4A032009"/>
    <w:rsid w:val="4A06561F"/>
    <w:rsid w:val="4A0668DF"/>
    <w:rsid w:val="4A167EEC"/>
    <w:rsid w:val="4A174386"/>
    <w:rsid w:val="4A1B239F"/>
    <w:rsid w:val="4A1E617D"/>
    <w:rsid w:val="4A250AF5"/>
    <w:rsid w:val="4A25406F"/>
    <w:rsid w:val="4A290D7C"/>
    <w:rsid w:val="4A2E6757"/>
    <w:rsid w:val="4A2F023C"/>
    <w:rsid w:val="4A370FED"/>
    <w:rsid w:val="4A40609E"/>
    <w:rsid w:val="4A41428F"/>
    <w:rsid w:val="4A4E51BA"/>
    <w:rsid w:val="4A4E64B2"/>
    <w:rsid w:val="4A536B62"/>
    <w:rsid w:val="4A5A0E17"/>
    <w:rsid w:val="4A5A16B1"/>
    <w:rsid w:val="4A5D0A54"/>
    <w:rsid w:val="4A627556"/>
    <w:rsid w:val="4A6536BD"/>
    <w:rsid w:val="4A69564B"/>
    <w:rsid w:val="4A6E2C61"/>
    <w:rsid w:val="4A7033D7"/>
    <w:rsid w:val="4A7757D2"/>
    <w:rsid w:val="4A7B712C"/>
    <w:rsid w:val="4A851D59"/>
    <w:rsid w:val="4A934DFD"/>
    <w:rsid w:val="4A987CDE"/>
    <w:rsid w:val="4A9B4822"/>
    <w:rsid w:val="4AB34B18"/>
    <w:rsid w:val="4AB8212E"/>
    <w:rsid w:val="4ABF1A80"/>
    <w:rsid w:val="4AC15225"/>
    <w:rsid w:val="4ACD263C"/>
    <w:rsid w:val="4ACF0D42"/>
    <w:rsid w:val="4AD4683C"/>
    <w:rsid w:val="4AF05152"/>
    <w:rsid w:val="4AF46A18"/>
    <w:rsid w:val="4B041530"/>
    <w:rsid w:val="4B094DA8"/>
    <w:rsid w:val="4B123B29"/>
    <w:rsid w:val="4B1355B6"/>
    <w:rsid w:val="4B2C16F1"/>
    <w:rsid w:val="4B335C59"/>
    <w:rsid w:val="4B341992"/>
    <w:rsid w:val="4B342A49"/>
    <w:rsid w:val="4B382EC2"/>
    <w:rsid w:val="4B4E00F3"/>
    <w:rsid w:val="4B533C05"/>
    <w:rsid w:val="4B5C75C6"/>
    <w:rsid w:val="4B5D316A"/>
    <w:rsid w:val="4B644064"/>
    <w:rsid w:val="4B6717E4"/>
    <w:rsid w:val="4B67770C"/>
    <w:rsid w:val="4B702A09"/>
    <w:rsid w:val="4B705824"/>
    <w:rsid w:val="4B766CA0"/>
    <w:rsid w:val="4B7C5A8E"/>
    <w:rsid w:val="4B810772"/>
    <w:rsid w:val="4B84465D"/>
    <w:rsid w:val="4B881494"/>
    <w:rsid w:val="4B8B0E4A"/>
    <w:rsid w:val="4B8D7117"/>
    <w:rsid w:val="4BA1286E"/>
    <w:rsid w:val="4BA729F0"/>
    <w:rsid w:val="4BAA34EA"/>
    <w:rsid w:val="4BAE7484"/>
    <w:rsid w:val="4BB01E2B"/>
    <w:rsid w:val="4BB35325"/>
    <w:rsid w:val="4BB51437"/>
    <w:rsid w:val="4BC44B03"/>
    <w:rsid w:val="4BC50363"/>
    <w:rsid w:val="4BCB5E91"/>
    <w:rsid w:val="4BCD0B56"/>
    <w:rsid w:val="4BD220D9"/>
    <w:rsid w:val="4BE17E7B"/>
    <w:rsid w:val="4BF244BC"/>
    <w:rsid w:val="4BF742E4"/>
    <w:rsid w:val="4BF947AC"/>
    <w:rsid w:val="4BFA0524"/>
    <w:rsid w:val="4BFF78E1"/>
    <w:rsid w:val="4C00529C"/>
    <w:rsid w:val="4C0A4C0B"/>
    <w:rsid w:val="4C0F2222"/>
    <w:rsid w:val="4C0F3FD0"/>
    <w:rsid w:val="4C160AFB"/>
    <w:rsid w:val="4C176F5D"/>
    <w:rsid w:val="4C177A54"/>
    <w:rsid w:val="4C18316B"/>
    <w:rsid w:val="4C1E2465"/>
    <w:rsid w:val="4C2552F8"/>
    <w:rsid w:val="4C2C3E0B"/>
    <w:rsid w:val="4C3677AE"/>
    <w:rsid w:val="4C37556E"/>
    <w:rsid w:val="4C3E6663"/>
    <w:rsid w:val="4C435CB3"/>
    <w:rsid w:val="4C501B69"/>
    <w:rsid w:val="4C52540B"/>
    <w:rsid w:val="4C5825DD"/>
    <w:rsid w:val="4C59514C"/>
    <w:rsid w:val="4C5A3761"/>
    <w:rsid w:val="4C690850"/>
    <w:rsid w:val="4C6958C8"/>
    <w:rsid w:val="4C8214A7"/>
    <w:rsid w:val="4C8449BE"/>
    <w:rsid w:val="4C8776D7"/>
    <w:rsid w:val="4C8B2404"/>
    <w:rsid w:val="4C90243C"/>
    <w:rsid w:val="4C905EA7"/>
    <w:rsid w:val="4C9646F1"/>
    <w:rsid w:val="4C984E71"/>
    <w:rsid w:val="4CA24E44"/>
    <w:rsid w:val="4CA304F0"/>
    <w:rsid w:val="4CAD26EA"/>
    <w:rsid w:val="4CAE37A3"/>
    <w:rsid w:val="4CAF45F6"/>
    <w:rsid w:val="4CB46925"/>
    <w:rsid w:val="4CB47E59"/>
    <w:rsid w:val="4CB84CD1"/>
    <w:rsid w:val="4CC6471F"/>
    <w:rsid w:val="4CC823D1"/>
    <w:rsid w:val="4CC8569B"/>
    <w:rsid w:val="4CD2722C"/>
    <w:rsid w:val="4CDB5C21"/>
    <w:rsid w:val="4CEF22C2"/>
    <w:rsid w:val="4CF85267"/>
    <w:rsid w:val="4D026998"/>
    <w:rsid w:val="4D037CA3"/>
    <w:rsid w:val="4D081739"/>
    <w:rsid w:val="4D157F4F"/>
    <w:rsid w:val="4D1C5D83"/>
    <w:rsid w:val="4D1D44CA"/>
    <w:rsid w:val="4D213BF7"/>
    <w:rsid w:val="4D363FB7"/>
    <w:rsid w:val="4D402AFA"/>
    <w:rsid w:val="4D40746B"/>
    <w:rsid w:val="4D436429"/>
    <w:rsid w:val="4D5025EF"/>
    <w:rsid w:val="4D5109CA"/>
    <w:rsid w:val="4D534EFB"/>
    <w:rsid w:val="4D552358"/>
    <w:rsid w:val="4D563BBD"/>
    <w:rsid w:val="4D73058E"/>
    <w:rsid w:val="4D761E2D"/>
    <w:rsid w:val="4D761F2F"/>
    <w:rsid w:val="4D793DD7"/>
    <w:rsid w:val="4D834C75"/>
    <w:rsid w:val="4D8A6E74"/>
    <w:rsid w:val="4D8B2729"/>
    <w:rsid w:val="4DA92202"/>
    <w:rsid w:val="4DAE35B1"/>
    <w:rsid w:val="4DB67FFC"/>
    <w:rsid w:val="4DB80E16"/>
    <w:rsid w:val="4DBF3F22"/>
    <w:rsid w:val="4DC5776B"/>
    <w:rsid w:val="4DCF7290"/>
    <w:rsid w:val="4DD3727F"/>
    <w:rsid w:val="4DD424D2"/>
    <w:rsid w:val="4DDD09A1"/>
    <w:rsid w:val="4DE0206F"/>
    <w:rsid w:val="4DEF489C"/>
    <w:rsid w:val="4DF2005D"/>
    <w:rsid w:val="4DF80A94"/>
    <w:rsid w:val="4DF94EFA"/>
    <w:rsid w:val="4E0208A1"/>
    <w:rsid w:val="4E0B6688"/>
    <w:rsid w:val="4E0F475B"/>
    <w:rsid w:val="4E1232D1"/>
    <w:rsid w:val="4E191136"/>
    <w:rsid w:val="4E1D19D2"/>
    <w:rsid w:val="4E1E6139"/>
    <w:rsid w:val="4E224F42"/>
    <w:rsid w:val="4E255E4C"/>
    <w:rsid w:val="4E257ADB"/>
    <w:rsid w:val="4E2C707E"/>
    <w:rsid w:val="4E316BCD"/>
    <w:rsid w:val="4E3826D6"/>
    <w:rsid w:val="4E3F1C16"/>
    <w:rsid w:val="4E3F57BC"/>
    <w:rsid w:val="4E493DC4"/>
    <w:rsid w:val="4E4C44CD"/>
    <w:rsid w:val="4E50386D"/>
    <w:rsid w:val="4E5263F6"/>
    <w:rsid w:val="4E55309F"/>
    <w:rsid w:val="4E555EE6"/>
    <w:rsid w:val="4E577EB0"/>
    <w:rsid w:val="4E5959D6"/>
    <w:rsid w:val="4E600B13"/>
    <w:rsid w:val="4E7474E8"/>
    <w:rsid w:val="4E7520E4"/>
    <w:rsid w:val="4E796078"/>
    <w:rsid w:val="4E796713"/>
    <w:rsid w:val="4E7B73B3"/>
    <w:rsid w:val="4E7C4BA1"/>
    <w:rsid w:val="4E93713A"/>
    <w:rsid w:val="4E9407BC"/>
    <w:rsid w:val="4E973A50"/>
    <w:rsid w:val="4E9F4105"/>
    <w:rsid w:val="4EA720E5"/>
    <w:rsid w:val="4EAF1A9A"/>
    <w:rsid w:val="4EB02476"/>
    <w:rsid w:val="4EBE1CDD"/>
    <w:rsid w:val="4EDB463D"/>
    <w:rsid w:val="4EE05CAA"/>
    <w:rsid w:val="4EE12346"/>
    <w:rsid w:val="4EE17CA8"/>
    <w:rsid w:val="4EE554BC"/>
    <w:rsid w:val="4EE773E2"/>
    <w:rsid w:val="4EEC30DE"/>
    <w:rsid w:val="4EEE4370"/>
    <w:rsid w:val="4EF76CAE"/>
    <w:rsid w:val="4F0040A4"/>
    <w:rsid w:val="4F114828"/>
    <w:rsid w:val="4F270B05"/>
    <w:rsid w:val="4F366BC7"/>
    <w:rsid w:val="4F3F7826"/>
    <w:rsid w:val="4F416B96"/>
    <w:rsid w:val="4F4641AC"/>
    <w:rsid w:val="4F4F0B87"/>
    <w:rsid w:val="4F5166AD"/>
    <w:rsid w:val="4F6B689F"/>
    <w:rsid w:val="4F731591"/>
    <w:rsid w:val="4F7F321A"/>
    <w:rsid w:val="4F8E010D"/>
    <w:rsid w:val="4F8F7D82"/>
    <w:rsid w:val="4F9A0837"/>
    <w:rsid w:val="4FAC1042"/>
    <w:rsid w:val="4FB37368"/>
    <w:rsid w:val="4FB60D92"/>
    <w:rsid w:val="4FB81EA0"/>
    <w:rsid w:val="4FB8547D"/>
    <w:rsid w:val="4FB94E52"/>
    <w:rsid w:val="4FBE3AFD"/>
    <w:rsid w:val="4FC21359"/>
    <w:rsid w:val="4FC7696F"/>
    <w:rsid w:val="4FD03A76"/>
    <w:rsid w:val="4FDB3720"/>
    <w:rsid w:val="4FDF5967"/>
    <w:rsid w:val="4FEB69B0"/>
    <w:rsid w:val="4FFC4363"/>
    <w:rsid w:val="4FFD5A12"/>
    <w:rsid w:val="4FFF6489"/>
    <w:rsid w:val="500B0ED4"/>
    <w:rsid w:val="50102D4A"/>
    <w:rsid w:val="50131BB5"/>
    <w:rsid w:val="50210776"/>
    <w:rsid w:val="502344EE"/>
    <w:rsid w:val="502A5588"/>
    <w:rsid w:val="502A587C"/>
    <w:rsid w:val="502D6447"/>
    <w:rsid w:val="50360C21"/>
    <w:rsid w:val="503D6F10"/>
    <w:rsid w:val="50401737"/>
    <w:rsid w:val="504946BC"/>
    <w:rsid w:val="50526BF2"/>
    <w:rsid w:val="50616DC4"/>
    <w:rsid w:val="5064689E"/>
    <w:rsid w:val="50696AB5"/>
    <w:rsid w:val="506E556F"/>
    <w:rsid w:val="50700DB5"/>
    <w:rsid w:val="50747150"/>
    <w:rsid w:val="5076286F"/>
    <w:rsid w:val="507703C6"/>
    <w:rsid w:val="50804F6F"/>
    <w:rsid w:val="50812FC2"/>
    <w:rsid w:val="508A00C9"/>
    <w:rsid w:val="50922234"/>
    <w:rsid w:val="50A0169A"/>
    <w:rsid w:val="50A3063C"/>
    <w:rsid w:val="50A3118B"/>
    <w:rsid w:val="50A548F7"/>
    <w:rsid w:val="50A95358"/>
    <w:rsid w:val="50BD049E"/>
    <w:rsid w:val="50BE0E0E"/>
    <w:rsid w:val="50C17863"/>
    <w:rsid w:val="50D01829"/>
    <w:rsid w:val="50D240A9"/>
    <w:rsid w:val="50E13401"/>
    <w:rsid w:val="50E74E4F"/>
    <w:rsid w:val="50F32C05"/>
    <w:rsid w:val="51014856"/>
    <w:rsid w:val="510A7849"/>
    <w:rsid w:val="51100044"/>
    <w:rsid w:val="51143E36"/>
    <w:rsid w:val="51273B6A"/>
    <w:rsid w:val="513F0865"/>
    <w:rsid w:val="5147293F"/>
    <w:rsid w:val="514B3CFC"/>
    <w:rsid w:val="515570E4"/>
    <w:rsid w:val="515F6445"/>
    <w:rsid w:val="51600E2A"/>
    <w:rsid w:val="516113B8"/>
    <w:rsid w:val="5166324A"/>
    <w:rsid w:val="516B614C"/>
    <w:rsid w:val="51744CB0"/>
    <w:rsid w:val="517D5E7F"/>
    <w:rsid w:val="518178BC"/>
    <w:rsid w:val="51846C5D"/>
    <w:rsid w:val="518E4D56"/>
    <w:rsid w:val="51905BB3"/>
    <w:rsid w:val="51915487"/>
    <w:rsid w:val="51930C54"/>
    <w:rsid w:val="51932D58"/>
    <w:rsid w:val="5198443A"/>
    <w:rsid w:val="519F23F2"/>
    <w:rsid w:val="51B21398"/>
    <w:rsid w:val="51B65C8D"/>
    <w:rsid w:val="51B82A14"/>
    <w:rsid w:val="51B9350B"/>
    <w:rsid w:val="51C82E54"/>
    <w:rsid w:val="51DD691E"/>
    <w:rsid w:val="51E26886"/>
    <w:rsid w:val="51E47CAD"/>
    <w:rsid w:val="51F779E0"/>
    <w:rsid w:val="52066D18"/>
    <w:rsid w:val="52067C23"/>
    <w:rsid w:val="52075749"/>
    <w:rsid w:val="520F3871"/>
    <w:rsid w:val="521117D6"/>
    <w:rsid w:val="5227352B"/>
    <w:rsid w:val="522B0B10"/>
    <w:rsid w:val="522F723B"/>
    <w:rsid w:val="52306A4E"/>
    <w:rsid w:val="52386C48"/>
    <w:rsid w:val="523C6D60"/>
    <w:rsid w:val="524F1CF2"/>
    <w:rsid w:val="52524C16"/>
    <w:rsid w:val="5257047F"/>
    <w:rsid w:val="525B4D0A"/>
    <w:rsid w:val="525C7843"/>
    <w:rsid w:val="525D0DDD"/>
    <w:rsid w:val="525E7D94"/>
    <w:rsid w:val="526A557B"/>
    <w:rsid w:val="527234DF"/>
    <w:rsid w:val="52742DDF"/>
    <w:rsid w:val="528154FB"/>
    <w:rsid w:val="52866E27"/>
    <w:rsid w:val="52933667"/>
    <w:rsid w:val="52937784"/>
    <w:rsid w:val="529A02D6"/>
    <w:rsid w:val="52A422AF"/>
    <w:rsid w:val="52B40CD1"/>
    <w:rsid w:val="52C04276"/>
    <w:rsid w:val="52C73780"/>
    <w:rsid w:val="52D30187"/>
    <w:rsid w:val="52D95337"/>
    <w:rsid w:val="52DE294E"/>
    <w:rsid w:val="52E80C5A"/>
    <w:rsid w:val="52E87329"/>
    <w:rsid w:val="52EB0BC7"/>
    <w:rsid w:val="52EB39D6"/>
    <w:rsid w:val="52F21F55"/>
    <w:rsid w:val="52F45CCD"/>
    <w:rsid w:val="52F51D6F"/>
    <w:rsid w:val="53034162"/>
    <w:rsid w:val="5305612D"/>
    <w:rsid w:val="530D11E7"/>
    <w:rsid w:val="530D4FE1"/>
    <w:rsid w:val="53194497"/>
    <w:rsid w:val="532B274E"/>
    <w:rsid w:val="532B79AE"/>
    <w:rsid w:val="532D11DF"/>
    <w:rsid w:val="53301642"/>
    <w:rsid w:val="53383909"/>
    <w:rsid w:val="533A55FD"/>
    <w:rsid w:val="533E1C9D"/>
    <w:rsid w:val="53402FC3"/>
    <w:rsid w:val="53466AA3"/>
    <w:rsid w:val="535911AD"/>
    <w:rsid w:val="536015B5"/>
    <w:rsid w:val="536034E5"/>
    <w:rsid w:val="53717427"/>
    <w:rsid w:val="53756F3F"/>
    <w:rsid w:val="537762B9"/>
    <w:rsid w:val="538237C6"/>
    <w:rsid w:val="53837051"/>
    <w:rsid w:val="53876B42"/>
    <w:rsid w:val="538E7ED0"/>
    <w:rsid w:val="539574B0"/>
    <w:rsid w:val="53990C1F"/>
    <w:rsid w:val="53A414A2"/>
    <w:rsid w:val="53B0409F"/>
    <w:rsid w:val="53BD07B5"/>
    <w:rsid w:val="53C5766A"/>
    <w:rsid w:val="53DD49B3"/>
    <w:rsid w:val="53DF24DA"/>
    <w:rsid w:val="53E00D9A"/>
    <w:rsid w:val="53E05B8F"/>
    <w:rsid w:val="53E8049B"/>
    <w:rsid w:val="53E82405"/>
    <w:rsid w:val="54085ED4"/>
    <w:rsid w:val="5415414D"/>
    <w:rsid w:val="54157FC5"/>
    <w:rsid w:val="541A2918"/>
    <w:rsid w:val="541C54DC"/>
    <w:rsid w:val="54204C9F"/>
    <w:rsid w:val="5426167E"/>
    <w:rsid w:val="54280325"/>
    <w:rsid w:val="542B1BC3"/>
    <w:rsid w:val="54385FD8"/>
    <w:rsid w:val="543D19F2"/>
    <w:rsid w:val="543F078D"/>
    <w:rsid w:val="544467E1"/>
    <w:rsid w:val="54501629"/>
    <w:rsid w:val="54624A1A"/>
    <w:rsid w:val="5467079A"/>
    <w:rsid w:val="546F53E5"/>
    <w:rsid w:val="54752E3E"/>
    <w:rsid w:val="547C4670"/>
    <w:rsid w:val="548074A7"/>
    <w:rsid w:val="5482785F"/>
    <w:rsid w:val="54834761"/>
    <w:rsid w:val="54842B46"/>
    <w:rsid w:val="548E3F00"/>
    <w:rsid w:val="548E5275"/>
    <w:rsid w:val="548F2152"/>
    <w:rsid w:val="54981906"/>
    <w:rsid w:val="54992160"/>
    <w:rsid w:val="54A36FEC"/>
    <w:rsid w:val="54B13FCD"/>
    <w:rsid w:val="54B73456"/>
    <w:rsid w:val="54C07BCA"/>
    <w:rsid w:val="54DA0EF3"/>
    <w:rsid w:val="54F07210"/>
    <w:rsid w:val="55004DFD"/>
    <w:rsid w:val="55052414"/>
    <w:rsid w:val="550D12C8"/>
    <w:rsid w:val="550D21E2"/>
    <w:rsid w:val="55106B9E"/>
    <w:rsid w:val="5511700B"/>
    <w:rsid w:val="55236D3E"/>
    <w:rsid w:val="55293CD7"/>
    <w:rsid w:val="552A1E7A"/>
    <w:rsid w:val="55397F95"/>
    <w:rsid w:val="553B72BC"/>
    <w:rsid w:val="55402FD8"/>
    <w:rsid w:val="554A7E27"/>
    <w:rsid w:val="554D7917"/>
    <w:rsid w:val="554E244F"/>
    <w:rsid w:val="5562356C"/>
    <w:rsid w:val="557612C1"/>
    <w:rsid w:val="55794AFE"/>
    <w:rsid w:val="557A22BF"/>
    <w:rsid w:val="557E3F74"/>
    <w:rsid w:val="558D63DE"/>
    <w:rsid w:val="559D43FA"/>
    <w:rsid w:val="55A91797"/>
    <w:rsid w:val="55A955BC"/>
    <w:rsid w:val="55AC042B"/>
    <w:rsid w:val="55BB0D24"/>
    <w:rsid w:val="55CD6CE1"/>
    <w:rsid w:val="55D128B6"/>
    <w:rsid w:val="55D3548E"/>
    <w:rsid w:val="55E22755"/>
    <w:rsid w:val="55E820F0"/>
    <w:rsid w:val="55ED3A66"/>
    <w:rsid w:val="55FC5BB6"/>
    <w:rsid w:val="56021B8F"/>
    <w:rsid w:val="56032E96"/>
    <w:rsid w:val="561641AD"/>
    <w:rsid w:val="561F3061"/>
    <w:rsid w:val="562B6483"/>
    <w:rsid w:val="562E599A"/>
    <w:rsid w:val="562F7218"/>
    <w:rsid w:val="56351291"/>
    <w:rsid w:val="563811F3"/>
    <w:rsid w:val="563B47EF"/>
    <w:rsid w:val="563D2F23"/>
    <w:rsid w:val="56442AC9"/>
    <w:rsid w:val="564451BE"/>
    <w:rsid w:val="565A1A66"/>
    <w:rsid w:val="565C303E"/>
    <w:rsid w:val="56696A15"/>
    <w:rsid w:val="566D64C3"/>
    <w:rsid w:val="566E6F0C"/>
    <w:rsid w:val="56772E9D"/>
    <w:rsid w:val="568147E6"/>
    <w:rsid w:val="56890E23"/>
    <w:rsid w:val="56905AE9"/>
    <w:rsid w:val="569C2904"/>
    <w:rsid w:val="56AD68BF"/>
    <w:rsid w:val="56AD7F56"/>
    <w:rsid w:val="56AE2702"/>
    <w:rsid w:val="56AF6ADB"/>
    <w:rsid w:val="56B0015D"/>
    <w:rsid w:val="56B14A4E"/>
    <w:rsid w:val="56BC2FA6"/>
    <w:rsid w:val="56D842AC"/>
    <w:rsid w:val="56DB6B9E"/>
    <w:rsid w:val="56DF6C95"/>
    <w:rsid w:val="56E47121"/>
    <w:rsid w:val="56E93EB2"/>
    <w:rsid w:val="56EA6B57"/>
    <w:rsid w:val="56F332BC"/>
    <w:rsid w:val="56F72AE0"/>
    <w:rsid w:val="56F84D77"/>
    <w:rsid w:val="56FC0A62"/>
    <w:rsid w:val="57121C92"/>
    <w:rsid w:val="57234DD3"/>
    <w:rsid w:val="57285CD2"/>
    <w:rsid w:val="5729650D"/>
    <w:rsid w:val="572F5526"/>
    <w:rsid w:val="57302BC2"/>
    <w:rsid w:val="573202DA"/>
    <w:rsid w:val="5734273B"/>
    <w:rsid w:val="57512180"/>
    <w:rsid w:val="57566F57"/>
    <w:rsid w:val="575E5E0B"/>
    <w:rsid w:val="5763554D"/>
    <w:rsid w:val="57644F14"/>
    <w:rsid w:val="576A0C54"/>
    <w:rsid w:val="57730938"/>
    <w:rsid w:val="577E200A"/>
    <w:rsid w:val="577E549B"/>
    <w:rsid w:val="578904F9"/>
    <w:rsid w:val="57B51A84"/>
    <w:rsid w:val="57C344BA"/>
    <w:rsid w:val="57C40364"/>
    <w:rsid w:val="57CE0C4E"/>
    <w:rsid w:val="57D727B4"/>
    <w:rsid w:val="57D91936"/>
    <w:rsid w:val="57DA7B88"/>
    <w:rsid w:val="57E11A79"/>
    <w:rsid w:val="57F56770"/>
    <w:rsid w:val="57F6321B"/>
    <w:rsid w:val="57FD5624"/>
    <w:rsid w:val="58025991"/>
    <w:rsid w:val="58026C75"/>
    <w:rsid w:val="58080334"/>
    <w:rsid w:val="580B590A"/>
    <w:rsid w:val="58123DE6"/>
    <w:rsid w:val="581667FF"/>
    <w:rsid w:val="581F1405"/>
    <w:rsid w:val="58240E03"/>
    <w:rsid w:val="582901C7"/>
    <w:rsid w:val="582B4A6E"/>
    <w:rsid w:val="582C415B"/>
    <w:rsid w:val="583A7F2A"/>
    <w:rsid w:val="583B614D"/>
    <w:rsid w:val="58403763"/>
    <w:rsid w:val="584863F5"/>
    <w:rsid w:val="58543C7C"/>
    <w:rsid w:val="58550FBC"/>
    <w:rsid w:val="5858263B"/>
    <w:rsid w:val="585869BD"/>
    <w:rsid w:val="585F62DF"/>
    <w:rsid w:val="58923CB1"/>
    <w:rsid w:val="58927B2F"/>
    <w:rsid w:val="589D3BF4"/>
    <w:rsid w:val="58A2699C"/>
    <w:rsid w:val="58AA6661"/>
    <w:rsid w:val="58AB6F65"/>
    <w:rsid w:val="58B02697"/>
    <w:rsid w:val="58B32ECD"/>
    <w:rsid w:val="58C16F0F"/>
    <w:rsid w:val="58C83C33"/>
    <w:rsid w:val="58DC71A7"/>
    <w:rsid w:val="58DE696E"/>
    <w:rsid w:val="58E63860"/>
    <w:rsid w:val="58F07B9D"/>
    <w:rsid w:val="58F410EC"/>
    <w:rsid w:val="58F46A27"/>
    <w:rsid w:val="59080725"/>
    <w:rsid w:val="590B5B1F"/>
    <w:rsid w:val="591A2206"/>
    <w:rsid w:val="591E1CF6"/>
    <w:rsid w:val="591E5852"/>
    <w:rsid w:val="592074AC"/>
    <w:rsid w:val="592E72DE"/>
    <w:rsid w:val="5938443B"/>
    <w:rsid w:val="593D04C8"/>
    <w:rsid w:val="59460173"/>
    <w:rsid w:val="59490B80"/>
    <w:rsid w:val="594C24B0"/>
    <w:rsid w:val="595219A0"/>
    <w:rsid w:val="59611BE3"/>
    <w:rsid w:val="596516D3"/>
    <w:rsid w:val="596C2409"/>
    <w:rsid w:val="59822B75"/>
    <w:rsid w:val="598850C0"/>
    <w:rsid w:val="599B10B2"/>
    <w:rsid w:val="59A65848"/>
    <w:rsid w:val="59B459DE"/>
    <w:rsid w:val="59B52CD9"/>
    <w:rsid w:val="59BE0DE3"/>
    <w:rsid w:val="59BE124D"/>
    <w:rsid w:val="59C12681"/>
    <w:rsid w:val="59C84CDF"/>
    <w:rsid w:val="59CA4C89"/>
    <w:rsid w:val="59CF4D9E"/>
    <w:rsid w:val="59DC20FA"/>
    <w:rsid w:val="59E06FAB"/>
    <w:rsid w:val="59E309B6"/>
    <w:rsid w:val="59E36A9C"/>
    <w:rsid w:val="59E37ED8"/>
    <w:rsid w:val="59E44CEE"/>
    <w:rsid w:val="59E63DC8"/>
    <w:rsid w:val="59EF48C8"/>
    <w:rsid w:val="59EF5441"/>
    <w:rsid w:val="59EF71EF"/>
    <w:rsid w:val="59F111B9"/>
    <w:rsid w:val="59F36CDF"/>
    <w:rsid w:val="59F9006D"/>
    <w:rsid w:val="5A166E71"/>
    <w:rsid w:val="5A247CDB"/>
    <w:rsid w:val="5A252C10"/>
    <w:rsid w:val="5A276988"/>
    <w:rsid w:val="5A290E19"/>
    <w:rsid w:val="5A2D5099"/>
    <w:rsid w:val="5A2E7D17"/>
    <w:rsid w:val="5A335194"/>
    <w:rsid w:val="5A356DDA"/>
    <w:rsid w:val="5A371A5D"/>
    <w:rsid w:val="5A3B0686"/>
    <w:rsid w:val="5A504131"/>
    <w:rsid w:val="5A575D91"/>
    <w:rsid w:val="5A581480"/>
    <w:rsid w:val="5A655703"/>
    <w:rsid w:val="5A6A2BD2"/>
    <w:rsid w:val="5A6E7822"/>
    <w:rsid w:val="5A7236C9"/>
    <w:rsid w:val="5A7A11AE"/>
    <w:rsid w:val="5A894444"/>
    <w:rsid w:val="5A897643"/>
    <w:rsid w:val="5A8F7875"/>
    <w:rsid w:val="5A9579D4"/>
    <w:rsid w:val="5A994586"/>
    <w:rsid w:val="5AA248EB"/>
    <w:rsid w:val="5ABC17C7"/>
    <w:rsid w:val="5ABF3065"/>
    <w:rsid w:val="5AC053E4"/>
    <w:rsid w:val="5AC32B55"/>
    <w:rsid w:val="5ACB37B8"/>
    <w:rsid w:val="5ACE09A3"/>
    <w:rsid w:val="5AD07020"/>
    <w:rsid w:val="5AD64523"/>
    <w:rsid w:val="5ADC59C5"/>
    <w:rsid w:val="5ADE17FA"/>
    <w:rsid w:val="5AE900E2"/>
    <w:rsid w:val="5AEE394A"/>
    <w:rsid w:val="5AF91A16"/>
    <w:rsid w:val="5AFA5519"/>
    <w:rsid w:val="5AFF3461"/>
    <w:rsid w:val="5AFF7905"/>
    <w:rsid w:val="5B006CAA"/>
    <w:rsid w:val="5B0373F5"/>
    <w:rsid w:val="5B0C5194"/>
    <w:rsid w:val="5B0F630F"/>
    <w:rsid w:val="5B152458"/>
    <w:rsid w:val="5B264A86"/>
    <w:rsid w:val="5B2C3611"/>
    <w:rsid w:val="5B3550D5"/>
    <w:rsid w:val="5B396F85"/>
    <w:rsid w:val="5B3C37FD"/>
    <w:rsid w:val="5B475858"/>
    <w:rsid w:val="5B491849"/>
    <w:rsid w:val="5B567D36"/>
    <w:rsid w:val="5B5C7179"/>
    <w:rsid w:val="5B6416F3"/>
    <w:rsid w:val="5B676EA6"/>
    <w:rsid w:val="5B6D56EA"/>
    <w:rsid w:val="5B6E3384"/>
    <w:rsid w:val="5B6F6839"/>
    <w:rsid w:val="5B7127AA"/>
    <w:rsid w:val="5B802A5A"/>
    <w:rsid w:val="5B80588C"/>
    <w:rsid w:val="5B82623D"/>
    <w:rsid w:val="5B8A0154"/>
    <w:rsid w:val="5B8A71CF"/>
    <w:rsid w:val="5B904646"/>
    <w:rsid w:val="5B996C0C"/>
    <w:rsid w:val="5B9A0C44"/>
    <w:rsid w:val="5B9E2C7A"/>
    <w:rsid w:val="5BA046D8"/>
    <w:rsid w:val="5BA248C9"/>
    <w:rsid w:val="5BA83AF9"/>
    <w:rsid w:val="5BB271D5"/>
    <w:rsid w:val="5BB701E0"/>
    <w:rsid w:val="5BB71F8E"/>
    <w:rsid w:val="5BBD57F6"/>
    <w:rsid w:val="5BC052E6"/>
    <w:rsid w:val="5BC4536F"/>
    <w:rsid w:val="5BD708F5"/>
    <w:rsid w:val="5BE11D3E"/>
    <w:rsid w:val="5BE32481"/>
    <w:rsid w:val="5BE76365"/>
    <w:rsid w:val="5BF54256"/>
    <w:rsid w:val="5C0A6562"/>
    <w:rsid w:val="5C2018E1"/>
    <w:rsid w:val="5C25620A"/>
    <w:rsid w:val="5C335AB8"/>
    <w:rsid w:val="5C355397"/>
    <w:rsid w:val="5C367984"/>
    <w:rsid w:val="5C3A0AA8"/>
    <w:rsid w:val="5C3F2070"/>
    <w:rsid w:val="5C435E0B"/>
    <w:rsid w:val="5C4444BD"/>
    <w:rsid w:val="5C4F0418"/>
    <w:rsid w:val="5C5123E2"/>
    <w:rsid w:val="5C5477DD"/>
    <w:rsid w:val="5C5E240A"/>
    <w:rsid w:val="5C6F0385"/>
    <w:rsid w:val="5C702869"/>
    <w:rsid w:val="5C7430EB"/>
    <w:rsid w:val="5C757E7F"/>
    <w:rsid w:val="5C770320"/>
    <w:rsid w:val="5C8017A6"/>
    <w:rsid w:val="5C864881"/>
    <w:rsid w:val="5C924B81"/>
    <w:rsid w:val="5C930305"/>
    <w:rsid w:val="5C9E09E2"/>
    <w:rsid w:val="5CA363E0"/>
    <w:rsid w:val="5CA70719"/>
    <w:rsid w:val="5CB82EBF"/>
    <w:rsid w:val="5CBE05E3"/>
    <w:rsid w:val="5CC05D9E"/>
    <w:rsid w:val="5CC708B0"/>
    <w:rsid w:val="5CCC1A69"/>
    <w:rsid w:val="5CCE3A33"/>
    <w:rsid w:val="5CDA71D3"/>
    <w:rsid w:val="5CE54876"/>
    <w:rsid w:val="5CE70651"/>
    <w:rsid w:val="5CED73C8"/>
    <w:rsid w:val="5CEF5874"/>
    <w:rsid w:val="5CFB2FDE"/>
    <w:rsid w:val="5D086F45"/>
    <w:rsid w:val="5D0E3E30"/>
    <w:rsid w:val="5D153410"/>
    <w:rsid w:val="5D186A5C"/>
    <w:rsid w:val="5D1A6F31"/>
    <w:rsid w:val="5D1E5536"/>
    <w:rsid w:val="5D1F5A7E"/>
    <w:rsid w:val="5D211DB5"/>
    <w:rsid w:val="5D236ED9"/>
    <w:rsid w:val="5D2A1B13"/>
    <w:rsid w:val="5D2C20B7"/>
    <w:rsid w:val="5D393E6A"/>
    <w:rsid w:val="5D447851"/>
    <w:rsid w:val="5D465377"/>
    <w:rsid w:val="5D476082"/>
    <w:rsid w:val="5D4A0A98"/>
    <w:rsid w:val="5D4B4145"/>
    <w:rsid w:val="5D4C6C2E"/>
    <w:rsid w:val="5D5059DF"/>
    <w:rsid w:val="5D537A94"/>
    <w:rsid w:val="5D5A52FA"/>
    <w:rsid w:val="5D6D6DA8"/>
    <w:rsid w:val="5D6F2B20"/>
    <w:rsid w:val="5D755474"/>
    <w:rsid w:val="5D755C5D"/>
    <w:rsid w:val="5D766193"/>
    <w:rsid w:val="5D881E34"/>
    <w:rsid w:val="5D916F3A"/>
    <w:rsid w:val="5D942587"/>
    <w:rsid w:val="5D966AF6"/>
    <w:rsid w:val="5D9E18CE"/>
    <w:rsid w:val="5DA402F0"/>
    <w:rsid w:val="5DAC6B99"/>
    <w:rsid w:val="5DBF4C78"/>
    <w:rsid w:val="5DC0691D"/>
    <w:rsid w:val="5DC50992"/>
    <w:rsid w:val="5DCA41FA"/>
    <w:rsid w:val="5DD26EE0"/>
    <w:rsid w:val="5DD92690"/>
    <w:rsid w:val="5DE514EE"/>
    <w:rsid w:val="5DE53F7C"/>
    <w:rsid w:val="5DFC3227"/>
    <w:rsid w:val="5E013701"/>
    <w:rsid w:val="5E0513FB"/>
    <w:rsid w:val="5E0B036F"/>
    <w:rsid w:val="5E1570CE"/>
    <w:rsid w:val="5E171C43"/>
    <w:rsid w:val="5E1C6562"/>
    <w:rsid w:val="5E226944"/>
    <w:rsid w:val="5E2800BA"/>
    <w:rsid w:val="5E2C09B6"/>
    <w:rsid w:val="5E2D14BF"/>
    <w:rsid w:val="5E3C0189"/>
    <w:rsid w:val="5E404FB0"/>
    <w:rsid w:val="5E42301F"/>
    <w:rsid w:val="5E467B9F"/>
    <w:rsid w:val="5E4A026A"/>
    <w:rsid w:val="5E51227F"/>
    <w:rsid w:val="5E514CD5"/>
    <w:rsid w:val="5E52263A"/>
    <w:rsid w:val="5E5A59C7"/>
    <w:rsid w:val="5E6E104D"/>
    <w:rsid w:val="5E731849"/>
    <w:rsid w:val="5E761C8C"/>
    <w:rsid w:val="5E7C1280"/>
    <w:rsid w:val="5E987E55"/>
    <w:rsid w:val="5EA07AD7"/>
    <w:rsid w:val="5EAB53C3"/>
    <w:rsid w:val="5EAF39DF"/>
    <w:rsid w:val="5EB27E2F"/>
    <w:rsid w:val="5EB874C0"/>
    <w:rsid w:val="5EC31AC3"/>
    <w:rsid w:val="5EC91D37"/>
    <w:rsid w:val="5ED60533"/>
    <w:rsid w:val="5EE27322"/>
    <w:rsid w:val="5EE564C9"/>
    <w:rsid w:val="5EE65064"/>
    <w:rsid w:val="5EE906B0"/>
    <w:rsid w:val="5EEE7B08"/>
    <w:rsid w:val="5EF55234"/>
    <w:rsid w:val="5F011E9E"/>
    <w:rsid w:val="5F0B6879"/>
    <w:rsid w:val="5F0E3CF1"/>
    <w:rsid w:val="5F105C3D"/>
    <w:rsid w:val="5F1624F5"/>
    <w:rsid w:val="5F193A26"/>
    <w:rsid w:val="5F1C125D"/>
    <w:rsid w:val="5F24793A"/>
    <w:rsid w:val="5F2522A0"/>
    <w:rsid w:val="5F2B4794"/>
    <w:rsid w:val="5F2D1625"/>
    <w:rsid w:val="5F2D4A41"/>
    <w:rsid w:val="5F357A2D"/>
    <w:rsid w:val="5F441D8B"/>
    <w:rsid w:val="5F4B2EB5"/>
    <w:rsid w:val="5F4C3A88"/>
    <w:rsid w:val="5F4D30EC"/>
    <w:rsid w:val="5F4D7AE0"/>
    <w:rsid w:val="5F5024DD"/>
    <w:rsid w:val="5F5A15AE"/>
    <w:rsid w:val="5F5A1AA7"/>
    <w:rsid w:val="5F5A4C82"/>
    <w:rsid w:val="5F5A7800"/>
    <w:rsid w:val="5F6758BD"/>
    <w:rsid w:val="5F805584"/>
    <w:rsid w:val="5F870365"/>
    <w:rsid w:val="5F886238"/>
    <w:rsid w:val="5F981562"/>
    <w:rsid w:val="5FA161BA"/>
    <w:rsid w:val="5FA347AB"/>
    <w:rsid w:val="5FAF36A8"/>
    <w:rsid w:val="5FBB7954"/>
    <w:rsid w:val="5FC001D5"/>
    <w:rsid w:val="5FC240D0"/>
    <w:rsid w:val="5FCA38F9"/>
    <w:rsid w:val="5FD84A30"/>
    <w:rsid w:val="5FDE3F8D"/>
    <w:rsid w:val="5FE170F8"/>
    <w:rsid w:val="5FE80968"/>
    <w:rsid w:val="5FE86F17"/>
    <w:rsid w:val="5FED41D0"/>
    <w:rsid w:val="5FF200BA"/>
    <w:rsid w:val="5FF20A16"/>
    <w:rsid w:val="5FF6085F"/>
    <w:rsid w:val="5FF8256B"/>
    <w:rsid w:val="5FFC1120"/>
    <w:rsid w:val="5FFD12A5"/>
    <w:rsid w:val="60064D2A"/>
    <w:rsid w:val="60067040"/>
    <w:rsid w:val="600734E4"/>
    <w:rsid w:val="60082B45"/>
    <w:rsid w:val="600B656A"/>
    <w:rsid w:val="601158D1"/>
    <w:rsid w:val="601259E5"/>
    <w:rsid w:val="6017480A"/>
    <w:rsid w:val="601D045C"/>
    <w:rsid w:val="601E082E"/>
    <w:rsid w:val="60200102"/>
    <w:rsid w:val="602653D2"/>
    <w:rsid w:val="60270FD4"/>
    <w:rsid w:val="60303AFA"/>
    <w:rsid w:val="604324D0"/>
    <w:rsid w:val="60445AFC"/>
    <w:rsid w:val="604B60D3"/>
    <w:rsid w:val="60563031"/>
    <w:rsid w:val="60563B24"/>
    <w:rsid w:val="60646268"/>
    <w:rsid w:val="606A3A73"/>
    <w:rsid w:val="606D7CFC"/>
    <w:rsid w:val="606F505F"/>
    <w:rsid w:val="607D37A6"/>
    <w:rsid w:val="607D7FE8"/>
    <w:rsid w:val="60803296"/>
    <w:rsid w:val="60884998"/>
    <w:rsid w:val="608942B2"/>
    <w:rsid w:val="60A056E7"/>
    <w:rsid w:val="60A15641"/>
    <w:rsid w:val="60B151FE"/>
    <w:rsid w:val="60B27E50"/>
    <w:rsid w:val="60B44302"/>
    <w:rsid w:val="60B658E9"/>
    <w:rsid w:val="60B928B7"/>
    <w:rsid w:val="60C2740B"/>
    <w:rsid w:val="60C66B21"/>
    <w:rsid w:val="60C80EC0"/>
    <w:rsid w:val="60CD2CF0"/>
    <w:rsid w:val="60D2369F"/>
    <w:rsid w:val="60DF67A6"/>
    <w:rsid w:val="60E41416"/>
    <w:rsid w:val="60E4448C"/>
    <w:rsid w:val="60E52C42"/>
    <w:rsid w:val="60E6759D"/>
    <w:rsid w:val="60E855DE"/>
    <w:rsid w:val="60E96F99"/>
    <w:rsid w:val="60EF662F"/>
    <w:rsid w:val="60F15F42"/>
    <w:rsid w:val="60F71F45"/>
    <w:rsid w:val="60F80C24"/>
    <w:rsid w:val="610231C1"/>
    <w:rsid w:val="610278FD"/>
    <w:rsid w:val="610F0176"/>
    <w:rsid w:val="61113EEE"/>
    <w:rsid w:val="611618F4"/>
    <w:rsid w:val="61181721"/>
    <w:rsid w:val="611A0FF5"/>
    <w:rsid w:val="611C05A5"/>
    <w:rsid w:val="611C39DE"/>
    <w:rsid w:val="611E5474"/>
    <w:rsid w:val="61246BCA"/>
    <w:rsid w:val="61250D73"/>
    <w:rsid w:val="61376941"/>
    <w:rsid w:val="613F7A7D"/>
    <w:rsid w:val="6146003C"/>
    <w:rsid w:val="61592BF5"/>
    <w:rsid w:val="615C5FB8"/>
    <w:rsid w:val="61634209"/>
    <w:rsid w:val="61693B6C"/>
    <w:rsid w:val="61776447"/>
    <w:rsid w:val="6180219E"/>
    <w:rsid w:val="61907509"/>
    <w:rsid w:val="61932B55"/>
    <w:rsid w:val="619D39D4"/>
    <w:rsid w:val="61AE7948"/>
    <w:rsid w:val="61B87464"/>
    <w:rsid w:val="61BA4586"/>
    <w:rsid w:val="61D25A07"/>
    <w:rsid w:val="61DE2022"/>
    <w:rsid w:val="61E6608D"/>
    <w:rsid w:val="61ED7533"/>
    <w:rsid w:val="61EE5FDE"/>
    <w:rsid w:val="61F23D20"/>
    <w:rsid w:val="61FA2BD4"/>
    <w:rsid w:val="61FC0F2C"/>
    <w:rsid w:val="61FD7DB0"/>
    <w:rsid w:val="62111C6E"/>
    <w:rsid w:val="62114372"/>
    <w:rsid w:val="62161890"/>
    <w:rsid w:val="62202443"/>
    <w:rsid w:val="62275A5B"/>
    <w:rsid w:val="622C3001"/>
    <w:rsid w:val="623460E6"/>
    <w:rsid w:val="623561A0"/>
    <w:rsid w:val="6239194F"/>
    <w:rsid w:val="623E0D13"/>
    <w:rsid w:val="624314DE"/>
    <w:rsid w:val="624520A2"/>
    <w:rsid w:val="62483FD7"/>
    <w:rsid w:val="62500F5E"/>
    <w:rsid w:val="625B6A9B"/>
    <w:rsid w:val="625E7607"/>
    <w:rsid w:val="626204F3"/>
    <w:rsid w:val="62731C1A"/>
    <w:rsid w:val="62867571"/>
    <w:rsid w:val="629F5531"/>
    <w:rsid w:val="62A82630"/>
    <w:rsid w:val="62AA0157"/>
    <w:rsid w:val="62AB40A1"/>
    <w:rsid w:val="62AC3ECF"/>
    <w:rsid w:val="62AF7586"/>
    <w:rsid w:val="62B560E9"/>
    <w:rsid w:val="62B92A90"/>
    <w:rsid w:val="62BE3E96"/>
    <w:rsid w:val="62C76A38"/>
    <w:rsid w:val="62D338B4"/>
    <w:rsid w:val="62D5294D"/>
    <w:rsid w:val="62E23D94"/>
    <w:rsid w:val="62EC385F"/>
    <w:rsid w:val="62FB4E56"/>
    <w:rsid w:val="62FB5BA7"/>
    <w:rsid w:val="62FE04A2"/>
    <w:rsid w:val="6301326C"/>
    <w:rsid w:val="63050A1F"/>
    <w:rsid w:val="63080E5B"/>
    <w:rsid w:val="6309206C"/>
    <w:rsid w:val="630E5098"/>
    <w:rsid w:val="630E6937"/>
    <w:rsid w:val="631F0B45"/>
    <w:rsid w:val="631F224A"/>
    <w:rsid w:val="632035A5"/>
    <w:rsid w:val="63294E5F"/>
    <w:rsid w:val="633914DA"/>
    <w:rsid w:val="633C082B"/>
    <w:rsid w:val="633C2410"/>
    <w:rsid w:val="633F63DA"/>
    <w:rsid w:val="63495BC1"/>
    <w:rsid w:val="634E31D8"/>
    <w:rsid w:val="63545C98"/>
    <w:rsid w:val="635527B8"/>
    <w:rsid w:val="6356208C"/>
    <w:rsid w:val="63585E05"/>
    <w:rsid w:val="635A46EF"/>
    <w:rsid w:val="635B58F5"/>
    <w:rsid w:val="635F65AF"/>
    <w:rsid w:val="63620628"/>
    <w:rsid w:val="63651461"/>
    <w:rsid w:val="63870CB8"/>
    <w:rsid w:val="638B7A69"/>
    <w:rsid w:val="63903BC1"/>
    <w:rsid w:val="639248EB"/>
    <w:rsid w:val="63967850"/>
    <w:rsid w:val="639C3EF7"/>
    <w:rsid w:val="63A31776"/>
    <w:rsid w:val="63B46DCA"/>
    <w:rsid w:val="63BD3EBA"/>
    <w:rsid w:val="63BE19B4"/>
    <w:rsid w:val="63EE7B18"/>
    <w:rsid w:val="63F00578"/>
    <w:rsid w:val="63FD075A"/>
    <w:rsid w:val="640333E3"/>
    <w:rsid w:val="640B6395"/>
    <w:rsid w:val="640C2139"/>
    <w:rsid w:val="641522A9"/>
    <w:rsid w:val="641C35B1"/>
    <w:rsid w:val="641F101E"/>
    <w:rsid w:val="64237E60"/>
    <w:rsid w:val="642E543B"/>
    <w:rsid w:val="642E74E2"/>
    <w:rsid w:val="64316853"/>
    <w:rsid w:val="643353CD"/>
    <w:rsid w:val="64442D14"/>
    <w:rsid w:val="644665A5"/>
    <w:rsid w:val="64533B61"/>
    <w:rsid w:val="64537D8A"/>
    <w:rsid w:val="645529CF"/>
    <w:rsid w:val="64562060"/>
    <w:rsid w:val="64582752"/>
    <w:rsid w:val="645B42E9"/>
    <w:rsid w:val="64616F3B"/>
    <w:rsid w:val="64632D49"/>
    <w:rsid w:val="646F6A4F"/>
    <w:rsid w:val="64734452"/>
    <w:rsid w:val="64740A1C"/>
    <w:rsid w:val="64741109"/>
    <w:rsid w:val="6474752A"/>
    <w:rsid w:val="647868BD"/>
    <w:rsid w:val="647C3D75"/>
    <w:rsid w:val="647D1899"/>
    <w:rsid w:val="64831720"/>
    <w:rsid w:val="648F71C6"/>
    <w:rsid w:val="64963088"/>
    <w:rsid w:val="649B4C85"/>
    <w:rsid w:val="64A5151D"/>
    <w:rsid w:val="64A82A8C"/>
    <w:rsid w:val="64AA707D"/>
    <w:rsid w:val="64B259E8"/>
    <w:rsid w:val="64B82FFF"/>
    <w:rsid w:val="64BD683C"/>
    <w:rsid w:val="64C24D9E"/>
    <w:rsid w:val="64C55F55"/>
    <w:rsid w:val="64C834FC"/>
    <w:rsid w:val="64CD637E"/>
    <w:rsid w:val="64E119E4"/>
    <w:rsid w:val="64EB7DFD"/>
    <w:rsid w:val="64F34037"/>
    <w:rsid w:val="65003032"/>
    <w:rsid w:val="65050F4E"/>
    <w:rsid w:val="650C334E"/>
    <w:rsid w:val="650D3E92"/>
    <w:rsid w:val="65136487"/>
    <w:rsid w:val="65146C68"/>
    <w:rsid w:val="65190895"/>
    <w:rsid w:val="65293EFC"/>
    <w:rsid w:val="653B2028"/>
    <w:rsid w:val="653D616B"/>
    <w:rsid w:val="65426D6C"/>
    <w:rsid w:val="65482211"/>
    <w:rsid w:val="654A3764"/>
    <w:rsid w:val="6558033E"/>
    <w:rsid w:val="65653B74"/>
    <w:rsid w:val="6569417B"/>
    <w:rsid w:val="656D4997"/>
    <w:rsid w:val="656E7B61"/>
    <w:rsid w:val="65717652"/>
    <w:rsid w:val="65766A16"/>
    <w:rsid w:val="657A4758"/>
    <w:rsid w:val="657A6506"/>
    <w:rsid w:val="657F5034"/>
    <w:rsid w:val="657F5A99"/>
    <w:rsid w:val="658C6239"/>
    <w:rsid w:val="65923A57"/>
    <w:rsid w:val="65937F25"/>
    <w:rsid w:val="65971A81"/>
    <w:rsid w:val="65980F79"/>
    <w:rsid w:val="65984BDE"/>
    <w:rsid w:val="659E7533"/>
    <w:rsid w:val="65A02B06"/>
    <w:rsid w:val="65A74E21"/>
    <w:rsid w:val="65A97453"/>
    <w:rsid w:val="65AE4402"/>
    <w:rsid w:val="65AF3B9A"/>
    <w:rsid w:val="65B4080F"/>
    <w:rsid w:val="65B5753E"/>
    <w:rsid w:val="65BB267B"/>
    <w:rsid w:val="65C1644B"/>
    <w:rsid w:val="65E75F6F"/>
    <w:rsid w:val="65E971E8"/>
    <w:rsid w:val="65EF01E5"/>
    <w:rsid w:val="65FA47BE"/>
    <w:rsid w:val="65FC33BF"/>
    <w:rsid w:val="65FC5496"/>
    <w:rsid w:val="65FC6E6D"/>
    <w:rsid w:val="66044022"/>
    <w:rsid w:val="6605765F"/>
    <w:rsid w:val="660E6C4E"/>
    <w:rsid w:val="660F2AC1"/>
    <w:rsid w:val="66187ACD"/>
    <w:rsid w:val="662304CB"/>
    <w:rsid w:val="663E7534"/>
    <w:rsid w:val="66464E42"/>
    <w:rsid w:val="6646776C"/>
    <w:rsid w:val="66495ED8"/>
    <w:rsid w:val="66551F6F"/>
    <w:rsid w:val="665C3A62"/>
    <w:rsid w:val="66644E66"/>
    <w:rsid w:val="666D1BC7"/>
    <w:rsid w:val="66763171"/>
    <w:rsid w:val="66770B4B"/>
    <w:rsid w:val="667D07B1"/>
    <w:rsid w:val="667D1B95"/>
    <w:rsid w:val="668058D3"/>
    <w:rsid w:val="66827D54"/>
    <w:rsid w:val="668A6259"/>
    <w:rsid w:val="66916C3F"/>
    <w:rsid w:val="66974852"/>
    <w:rsid w:val="66AC7DC6"/>
    <w:rsid w:val="66B8113E"/>
    <w:rsid w:val="66BD26E5"/>
    <w:rsid w:val="66C33EDD"/>
    <w:rsid w:val="66C814F3"/>
    <w:rsid w:val="66C8504F"/>
    <w:rsid w:val="66D125F5"/>
    <w:rsid w:val="66D9630D"/>
    <w:rsid w:val="66DA4338"/>
    <w:rsid w:val="66E75B0D"/>
    <w:rsid w:val="66E77BFC"/>
    <w:rsid w:val="66FA4F21"/>
    <w:rsid w:val="670D0E9E"/>
    <w:rsid w:val="6712048C"/>
    <w:rsid w:val="671458DD"/>
    <w:rsid w:val="671B3B7A"/>
    <w:rsid w:val="671E7365"/>
    <w:rsid w:val="67204E8B"/>
    <w:rsid w:val="67266141"/>
    <w:rsid w:val="6736719C"/>
    <w:rsid w:val="673C081D"/>
    <w:rsid w:val="673F17B5"/>
    <w:rsid w:val="674566A0"/>
    <w:rsid w:val="674F0550"/>
    <w:rsid w:val="675608AD"/>
    <w:rsid w:val="67565996"/>
    <w:rsid w:val="676E3F41"/>
    <w:rsid w:val="67713305"/>
    <w:rsid w:val="677752E1"/>
    <w:rsid w:val="677F0ACA"/>
    <w:rsid w:val="67AB0BF9"/>
    <w:rsid w:val="67B04EEE"/>
    <w:rsid w:val="67B57CC9"/>
    <w:rsid w:val="67B970C3"/>
    <w:rsid w:val="67BA0E3C"/>
    <w:rsid w:val="67C32A95"/>
    <w:rsid w:val="67CB7146"/>
    <w:rsid w:val="67D33980"/>
    <w:rsid w:val="67D85766"/>
    <w:rsid w:val="67DA328C"/>
    <w:rsid w:val="67DE5264"/>
    <w:rsid w:val="67F02AB0"/>
    <w:rsid w:val="67F35DF1"/>
    <w:rsid w:val="68092B5E"/>
    <w:rsid w:val="680D364D"/>
    <w:rsid w:val="680F5AE3"/>
    <w:rsid w:val="68117613"/>
    <w:rsid w:val="6820477D"/>
    <w:rsid w:val="68295FC1"/>
    <w:rsid w:val="682C160E"/>
    <w:rsid w:val="6837248C"/>
    <w:rsid w:val="683926A8"/>
    <w:rsid w:val="68427665"/>
    <w:rsid w:val="68476448"/>
    <w:rsid w:val="684775C0"/>
    <w:rsid w:val="684B1376"/>
    <w:rsid w:val="684D136C"/>
    <w:rsid w:val="684F0E2C"/>
    <w:rsid w:val="68522DA9"/>
    <w:rsid w:val="685968A7"/>
    <w:rsid w:val="6865733B"/>
    <w:rsid w:val="68660FC4"/>
    <w:rsid w:val="68684609"/>
    <w:rsid w:val="686B477F"/>
    <w:rsid w:val="687141FF"/>
    <w:rsid w:val="687234C5"/>
    <w:rsid w:val="6877412F"/>
    <w:rsid w:val="687A4A6F"/>
    <w:rsid w:val="6880201F"/>
    <w:rsid w:val="68835AA2"/>
    <w:rsid w:val="68844ECD"/>
    <w:rsid w:val="688A2354"/>
    <w:rsid w:val="688C1BB2"/>
    <w:rsid w:val="6894390C"/>
    <w:rsid w:val="6895754F"/>
    <w:rsid w:val="689A781C"/>
    <w:rsid w:val="68A0780C"/>
    <w:rsid w:val="68A1024E"/>
    <w:rsid w:val="68A42548"/>
    <w:rsid w:val="68A613C0"/>
    <w:rsid w:val="68AD27CD"/>
    <w:rsid w:val="68BF2482"/>
    <w:rsid w:val="68C63810"/>
    <w:rsid w:val="68C64618"/>
    <w:rsid w:val="68CE053F"/>
    <w:rsid w:val="68D7007A"/>
    <w:rsid w:val="68D7712D"/>
    <w:rsid w:val="68E727E3"/>
    <w:rsid w:val="68F14D31"/>
    <w:rsid w:val="68F266B3"/>
    <w:rsid w:val="68F95994"/>
    <w:rsid w:val="6909085B"/>
    <w:rsid w:val="690D2738"/>
    <w:rsid w:val="69176A78"/>
    <w:rsid w:val="69234699"/>
    <w:rsid w:val="69262D4A"/>
    <w:rsid w:val="692C1F12"/>
    <w:rsid w:val="69366B94"/>
    <w:rsid w:val="69470DF5"/>
    <w:rsid w:val="694D2D55"/>
    <w:rsid w:val="69540E1C"/>
    <w:rsid w:val="695D4175"/>
    <w:rsid w:val="695E7C59"/>
    <w:rsid w:val="69617970"/>
    <w:rsid w:val="69674FF3"/>
    <w:rsid w:val="697D3DF1"/>
    <w:rsid w:val="69807E63"/>
    <w:rsid w:val="69817A0A"/>
    <w:rsid w:val="69877BD5"/>
    <w:rsid w:val="69883909"/>
    <w:rsid w:val="698C7784"/>
    <w:rsid w:val="69931944"/>
    <w:rsid w:val="6996284D"/>
    <w:rsid w:val="699833FF"/>
    <w:rsid w:val="6999757A"/>
    <w:rsid w:val="69A27DC6"/>
    <w:rsid w:val="69A67461"/>
    <w:rsid w:val="69AA3132"/>
    <w:rsid w:val="69B361C6"/>
    <w:rsid w:val="69BB76DC"/>
    <w:rsid w:val="69C34C7C"/>
    <w:rsid w:val="69C73CE4"/>
    <w:rsid w:val="69CD7A7A"/>
    <w:rsid w:val="69D14908"/>
    <w:rsid w:val="69E3443A"/>
    <w:rsid w:val="69E65023"/>
    <w:rsid w:val="69EE1BDC"/>
    <w:rsid w:val="69F81080"/>
    <w:rsid w:val="69FF787E"/>
    <w:rsid w:val="6A007DE8"/>
    <w:rsid w:val="6A07490E"/>
    <w:rsid w:val="6A11613C"/>
    <w:rsid w:val="6A116D0D"/>
    <w:rsid w:val="6A256586"/>
    <w:rsid w:val="6A274783"/>
    <w:rsid w:val="6A302DD5"/>
    <w:rsid w:val="6A396A80"/>
    <w:rsid w:val="6A3A44B6"/>
    <w:rsid w:val="6A461F5E"/>
    <w:rsid w:val="6A49565F"/>
    <w:rsid w:val="6A570BC4"/>
    <w:rsid w:val="6A575068"/>
    <w:rsid w:val="6A5A0FF9"/>
    <w:rsid w:val="6A5A4DFC"/>
    <w:rsid w:val="6A654291"/>
    <w:rsid w:val="6A680E8F"/>
    <w:rsid w:val="6A703E49"/>
    <w:rsid w:val="6A730966"/>
    <w:rsid w:val="6A797550"/>
    <w:rsid w:val="6A7E689E"/>
    <w:rsid w:val="6A8120E5"/>
    <w:rsid w:val="6A891457"/>
    <w:rsid w:val="6A94006A"/>
    <w:rsid w:val="6A99742E"/>
    <w:rsid w:val="6AA162E3"/>
    <w:rsid w:val="6AA652D2"/>
    <w:rsid w:val="6AA72340"/>
    <w:rsid w:val="6AA87672"/>
    <w:rsid w:val="6AA933EA"/>
    <w:rsid w:val="6AB04219"/>
    <w:rsid w:val="6AC124E1"/>
    <w:rsid w:val="6ACE2B18"/>
    <w:rsid w:val="6ACF25A6"/>
    <w:rsid w:val="6AD60DC8"/>
    <w:rsid w:val="6ADC0399"/>
    <w:rsid w:val="6ADF0BB9"/>
    <w:rsid w:val="6AEB0476"/>
    <w:rsid w:val="6AFB1E97"/>
    <w:rsid w:val="6B0743D3"/>
    <w:rsid w:val="6B077010"/>
    <w:rsid w:val="6B12629B"/>
    <w:rsid w:val="6B204E64"/>
    <w:rsid w:val="6B252A70"/>
    <w:rsid w:val="6B2A62D8"/>
    <w:rsid w:val="6B33492D"/>
    <w:rsid w:val="6B3727A3"/>
    <w:rsid w:val="6B3F0486"/>
    <w:rsid w:val="6B460C38"/>
    <w:rsid w:val="6B4B4F61"/>
    <w:rsid w:val="6B570869"/>
    <w:rsid w:val="6B5B2936"/>
    <w:rsid w:val="6B5D2C9B"/>
    <w:rsid w:val="6B5D3298"/>
    <w:rsid w:val="6B646EC7"/>
    <w:rsid w:val="6B6946AD"/>
    <w:rsid w:val="6B7436DD"/>
    <w:rsid w:val="6B7A3A7D"/>
    <w:rsid w:val="6B833C3B"/>
    <w:rsid w:val="6B846633"/>
    <w:rsid w:val="6B861AFC"/>
    <w:rsid w:val="6B8A321B"/>
    <w:rsid w:val="6B9E2823"/>
    <w:rsid w:val="6BA20565"/>
    <w:rsid w:val="6BAD411E"/>
    <w:rsid w:val="6BB07A53"/>
    <w:rsid w:val="6BB72063"/>
    <w:rsid w:val="6BBD7915"/>
    <w:rsid w:val="6BBE0A12"/>
    <w:rsid w:val="6BC11AEE"/>
    <w:rsid w:val="6BC71D79"/>
    <w:rsid w:val="6BD15E73"/>
    <w:rsid w:val="6BD36970"/>
    <w:rsid w:val="6BE916E2"/>
    <w:rsid w:val="6BF15048"/>
    <w:rsid w:val="6BF250F0"/>
    <w:rsid w:val="6BFD5174"/>
    <w:rsid w:val="6C032272"/>
    <w:rsid w:val="6C090CE8"/>
    <w:rsid w:val="6C0B7728"/>
    <w:rsid w:val="6C0D1647"/>
    <w:rsid w:val="6C0E71A4"/>
    <w:rsid w:val="6C141EFD"/>
    <w:rsid w:val="6C180D76"/>
    <w:rsid w:val="6C1C6176"/>
    <w:rsid w:val="6C326AF7"/>
    <w:rsid w:val="6C354F35"/>
    <w:rsid w:val="6C3B3B64"/>
    <w:rsid w:val="6C4C0148"/>
    <w:rsid w:val="6C586E75"/>
    <w:rsid w:val="6C5B440E"/>
    <w:rsid w:val="6C5F40C9"/>
    <w:rsid w:val="6C653C4C"/>
    <w:rsid w:val="6C6B7426"/>
    <w:rsid w:val="6C6C6DC9"/>
    <w:rsid w:val="6C6D234E"/>
    <w:rsid w:val="6C724308"/>
    <w:rsid w:val="6C7A3290"/>
    <w:rsid w:val="6C845EBC"/>
    <w:rsid w:val="6C8B1137"/>
    <w:rsid w:val="6C9047E9"/>
    <w:rsid w:val="6CA64085"/>
    <w:rsid w:val="6CAC4790"/>
    <w:rsid w:val="6CAD7781"/>
    <w:rsid w:val="6CC44182"/>
    <w:rsid w:val="6CCF1673"/>
    <w:rsid w:val="6CD44D00"/>
    <w:rsid w:val="6CD7423E"/>
    <w:rsid w:val="6CDE48AB"/>
    <w:rsid w:val="6CDF505E"/>
    <w:rsid w:val="6CE16E6B"/>
    <w:rsid w:val="6CE229EC"/>
    <w:rsid w:val="6CE32E09"/>
    <w:rsid w:val="6CEC6037"/>
    <w:rsid w:val="6CF05300"/>
    <w:rsid w:val="6D013069"/>
    <w:rsid w:val="6D042B59"/>
    <w:rsid w:val="6D0501AC"/>
    <w:rsid w:val="6D0E6B36"/>
    <w:rsid w:val="6D17288C"/>
    <w:rsid w:val="6D2324B0"/>
    <w:rsid w:val="6D2867C4"/>
    <w:rsid w:val="6D2D081F"/>
    <w:rsid w:val="6D2E5003"/>
    <w:rsid w:val="6D2F25FE"/>
    <w:rsid w:val="6D38139C"/>
    <w:rsid w:val="6D3854DC"/>
    <w:rsid w:val="6D421CE6"/>
    <w:rsid w:val="6D554C2B"/>
    <w:rsid w:val="6D614390"/>
    <w:rsid w:val="6D675032"/>
    <w:rsid w:val="6D680AD9"/>
    <w:rsid w:val="6D6D4311"/>
    <w:rsid w:val="6D7320FC"/>
    <w:rsid w:val="6D7970A3"/>
    <w:rsid w:val="6D7F7C0A"/>
    <w:rsid w:val="6D855A48"/>
    <w:rsid w:val="6D891878"/>
    <w:rsid w:val="6D8F4B19"/>
    <w:rsid w:val="6D997745"/>
    <w:rsid w:val="6DAC6531"/>
    <w:rsid w:val="6DC53456"/>
    <w:rsid w:val="6DC91E26"/>
    <w:rsid w:val="6DCC36C7"/>
    <w:rsid w:val="6DCE16F6"/>
    <w:rsid w:val="6DCF760B"/>
    <w:rsid w:val="6DD47B0C"/>
    <w:rsid w:val="6DD90D09"/>
    <w:rsid w:val="6DE361D8"/>
    <w:rsid w:val="6DE615F1"/>
    <w:rsid w:val="6DFC60DE"/>
    <w:rsid w:val="6DFF4B3E"/>
    <w:rsid w:val="6E0820D7"/>
    <w:rsid w:val="6E166FE8"/>
    <w:rsid w:val="6E197336"/>
    <w:rsid w:val="6E1B25FD"/>
    <w:rsid w:val="6E1E5789"/>
    <w:rsid w:val="6E241705"/>
    <w:rsid w:val="6E252535"/>
    <w:rsid w:val="6E256CE8"/>
    <w:rsid w:val="6E280525"/>
    <w:rsid w:val="6E285844"/>
    <w:rsid w:val="6E3102B9"/>
    <w:rsid w:val="6E315BD0"/>
    <w:rsid w:val="6E364F94"/>
    <w:rsid w:val="6E3E3FF3"/>
    <w:rsid w:val="6E427DDD"/>
    <w:rsid w:val="6E4603B2"/>
    <w:rsid w:val="6E483075"/>
    <w:rsid w:val="6E4A0A40"/>
    <w:rsid w:val="6E4E0DED"/>
    <w:rsid w:val="6E4F4250"/>
    <w:rsid w:val="6E540DBD"/>
    <w:rsid w:val="6E55134A"/>
    <w:rsid w:val="6E5B3D71"/>
    <w:rsid w:val="6E6146D4"/>
    <w:rsid w:val="6E626043"/>
    <w:rsid w:val="6E697118"/>
    <w:rsid w:val="6E6B2E90"/>
    <w:rsid w:val="6E6D6DFA"/>
    <w:rsid w:val="6E7206C2"/>
    <w:rsid w:val="6E7454FB"/>
    <w:rsid w:val="6E753D0F"/>
    <w:rsid w:val="6E867CCA"/>
    <w:rsid w:val="6E8B52E0"/>
    <w:rsid w:val="6E9A108B"/>
    <w:rsid w:val="6E9E2DA7"/>
    <w:rsid w:val="6EA12D56"/>
    <w:rsid w:val="6EA22C41"/>
    <w:rsid w:val="6EA9209B"/>
    <w:rsid w:val="6EAD34A8"/>
    <w:rsid w:val="6EAE0FCF"/>
    <w:rsid w:val="6EB12C72"/>
    <w:rsid w:val="6EB14DA4"/>
    <w:rsid w:val="6EB74327"/>
    <w:rsid w:val="6EBE1382"/>
    <w:rsid w:val="6EC407F2"/>
    <w:rsid w:val="6EC46A44"/>
    <w:rsid w:val="6EC65D5F"/>
    <w:rsid w:val="6EC66750"/>
    <w:rsid w:val="6EC75EF8"/>
    <w:rsid w:val="6EC86534"/>
    <w:rsid w:val="6ED0100B"/>
    <w:rsid w:val="6EE0585D"/>
    <w:rsid w:val="6EE163A3"/>
    <w:rsid w:val="6EEE791B"/>
    <w:rsid w:val="6EF5149E"/>
    <w:rsid w:val="6F0D2199"/>
    <w:rsid w:val="6F143527"/>
    <w:rsid w:val="6F1C418A"/>
    <w:rsid w:val="6F1D0497"/>
    <w:rsid w:val="6F1E4E6F"/>
    <w:rsid w:val="6F332D93"/>
    <w:rsid w:val="6F3573A8"/>
    <w:rsid w:val="6F3D4088"/>
    <w:rsid w:val="6F4F25A6"/>
    <w:rsid w:val="6F4F2A27"/>
    <w:rsid w:val="6F655B31"/>
    <w:rsid w:val="6F6F11E3"/>
    <w:rsid w:val="6F765F90"/>
    <w:rsid w:val="6F7C10CD"/>
    <w:rsid w:val="6F8136B2"/>
    <w:rsid w:val="6F8A5CED"/>
    <w:rsid w:val="6F8C1474"/>
    <w:rsid w:val="6F8D6E36"/>
    <w:rsid w:val="6F914B78"/>
    <w:rsid w:val="6F9401C4"/>
    <w:rsid w:val="6F946416"/>
    <w:rsid w:val="6F965EAE"/>
    <w:rsid w:val="6F967250"/>
    <w:rsid w:val="6F991B91"/>
    <w:rsid w:val="6F9C52CB"/>
    <w:rsid w:val="6F9D0044"/>
    <w:rsid w:val="6FA32AFD"/>
    <w:rsid w:val="6FB13CF0"/>
    <w:rsid w:val="6FB4208D"/>
    <w:rsid w:val="6FB77CB5"/>
    <w:rsid w:val="6FBE3493"/>
    <w:rsid w:val="6FBE7937"/>
    <w:rsid w:val="6FDB7183"/>
    <w:rsid w:val="6FDD487B"/>
    <w:rsid w:val="6FDD600F"/>
    <w:rsid w:val="6FE14FB9"/>
    <w:rsid w:val="6FE16CDF"/>
    <w:rsid w:val="6FE17B80"/>
    <w:rsid w:val="6FE8152F"/>
    <w:rsid w:val="6FEC0000"/>
    <w:rsid w:val="6FFE4939"/>
    <w:rsid w:val="70057314"/>
    <w:rsid w:val="700A6768"/>
    <w:rsid w:val="700D53AB"/>
    <w:rsid w:val="701142D5"/>
    <w:rsid w:val="701B00A9"/>
    <w:rsid w:val="702039C6"/>
    <w:rsid w:val="70220651"/>
    <w:rsid w:val="702432DB"/>
    <w:rsid w:val="70247FB9"/>
    <w:rsid w:val="70294DB1"/>
    <w:rsid w:val="702F7C58"/>
    <w:rsid w:val="703379DD"/>
    <w:rsid w:val="70366918"/>
    <w:rsid w:val="703D24BF"/>
    <w:rsid w:val="70410704"/>
    <w:rsid w:val="704C3957"/>
    <w:rsid w:val="704E7B3D"/>
    <w:rsid w:val="70505DA3"/>
    <w:rsid w:val="705523CF"/>
    <w:rsid w:val="706008FD"/>
    <w:rsid w:val="706143B5"/>
    <w:rsid w:val="706416A4"/>
    <w:rsid w:val="706758D9"/>
    <w:rsid w:val="706A6530"/>
    <w:rsid w:val="706E286A"/>
    <w:rsid w:val="70705898"/>
    <w:rsid w:val="70715E81"/>
    <w:rsid w:val="707F2C23"/>
    <w:rsid w:val="708006AE"/>
    <w:rsid w:val="70804B9D"/>
    <w:rsid w:val="70855FE8"/>
    <w:rsid w:val="70903082"/>
    <w:rsid w:val="709305DA"/>
    <w:rsid w:val="70984617"/>
    <w:rsid w:val="70992996"/>
    <w:rsid w:val="70A62950"/>
    <w:rsid w:val="70AD3C34"/>
    <w:rsid w:val="70C47C11"/>
    <w:rsid w:val="70C52F14"/>
    <w:rsid w:val="70C91C07"/>
    <w:rsid w:val="70DC3F2A"/>
    <w:rsid w:val="70DF53F6"/>
    <w:rsid w:val="70E520FB"/>
    <w:rsid w:val="70E73597"/>
    <w:rsid w:val="70E77ABF"/>
    <w:rsid w:val="70EE0AA3"/>
    <w:rsid w:val="7110138D"/>
    <w:rsid w:val="71183F87"/>
    <w:rsid w:val="711B3D70"/>
    <w:rsid w:val="71201024"/>
    <w:rsid w:val="712D6B22"/>
    <w:rsid w:val="712D6B72"/>
    <w:rsid w:val="713922D3"/>
    <w:rsid w:val="71467BE4"/>
    <w:rsid w:val="714B6FA9"/>
    <w:rsid w:val="714E4AD4"/>
    <w:rsid w:val="7156089A"/>
    <w:rsid w:val="715F216C"/>
    <w:rsid w:val="71635D44"/>
    <w:rsid w:val="716D1800"/>
    <w:rsid w:val="716F71B1"/>
    <w:rsid w:val="717226C5"/>
    <w:rsid w:val="71755DD4"/>
    <w:rsid w:val="717C1858"/>
    <w:rsid w:val="71823A6C"/>
    <w:rsid w:val="71881558"/>
    <w:rsid w:val="718E0149"/>
    <w:rsid w:val="718F2EAC"/>
    <w:rsid w:val="71910A55"/>
    <w:rsid w:val="71997D14"/>
    <w:rsid w:val="71A410DC"/>
    <w:rsid w:val="71AA0E32"/>
    <w:rsid w:val="71AB11DF"/>
    <w:rsid w:val="71B40FF2"/>
    <w:rsid w:val="71C30BF1"/>
    <w:rsid w:val="71D21478"/>
    <w:rsid w:val="71E015FD"/>
    <w:rsid w:val="71E72EEB"/>
    <w:rsid w:val="71F05038"/>
    <w:rsid w:val="71F10FFC"/>
    <w:rsid w:val="71F6413C"/>
    <w:rsid w:val="71F94C57"/>
    <w:rsid w:val="71FB277D"/>
    <w:rsid w:val="720F7144"/>
    <w:rsid w:val="72134629"/>
    <w:rsid w:val="721414C2"/>
    <w:rsid w:val="72170CD9"/>
    <w:rsid w:val="72215C67"/>
    <w:rsid w:val="722241AD"/>
    <w:rsid w:val="72331F17"/>
    <w:rsid w:val="723F1032"/>
    <w:rsid w:val="72407DBB"/>
    <w:rsid w:val="72415169"/>
    <w:rsid w:val="724167EC"/>
    <w:rsid w:val="72425EC5"/>
    <w:rsid w:val="72480BA0"/>
    <w:rsid w:val="725455B8"/>
    <w:rsid w:val="7265409A"/>
    <w:rsid w:val="72657315"/>
    <w:rsid w:val="726C71D7"/>
    <w:rsid w:val="726F35E9"/>
    <w:rsid w:val="72715A32"/>
    <w:rsid w:val="72734A09"/>
    <w:rsid w:val="727B566C"/>
    <w:rsid w:val="727C1377"/>
    <w:rsid w:val="727C75F4"/>
    <w:rsid w:val="72800ED4"/>
    <w:rsid w:val="72870D7F"/>
    <w:rsid w:val="7298446F"/>
    <w:rsid w:val="72B55021"/>
    <w:rsid w:val="72B92789"/>
    <w:rsid w:val="72BA6194"/>
    <w:rsid w:val="72BE70BB"/>
    <w:rsid w:val="72C43BB5"/>
    <w:rsid w:val="72C45265"/>
    <w:rsid w:val="72D26D9D"/>
    <w:rsid w:val="72DA1561"/>
    <w:rsid w:val="72DC71C3"/>
    <w:rsid w:val="72E41463"/>
    <w:rsid w:val="72E94CCB"/>
    <w:rsid w:val="72EC6569"/>
    <w:rsid w:val="72F86CBC"/>
    <w:rsid w:val="72FD1063"/>
    <w:rsid w:val="730205E8"/>
    <w:rsid w:val="730B7015"/>
    <w:rsid w:val="730D6C0C"/>
    <w:rsid w:val="731F249B"/>
    <w:rsid w:val="732263F9"/>
    <w:rsid w:val="732A215B"/>
    <w:rsid w:val="73310666"/>
    <w:rsid w:val="73321BC9"/>
    <w:rsid w:val="733533A4"/>
    <w:rsid w:val="734325B6"/>
    <w:rsid w:val="734463A5"/>
    <w:rsid w:val="73504EC4"/>
    <w:rsid w:val="73636AF7"/>
    <w:rsid w:val="736667A4"/>
    <w:rsid w:val="737A5923"/>
    <w:rsid w:val="737A7A8E"/>
    <w:rsid w:val="737F118B"/>
    <w:rsid w:val="73894681"/>
    <w:rsid w:val="73956FD0"/>
    <w:rsid w:val="73966C01"/>
    <w:rsid w:val="739A7D73"/>
    <w:rsid w:val="73A043E4"/>
    <w:rsid w:val="73B77990"/>
    <w:rsid w:val="73B8252E"/>
    <w:rsid w:val="73C03C7E"/>
    <w:rsid w:val="73D56FFD"/>
    <w:rsid w:val="73DC038C"/>
    <w:rsid w:val="73DC7BC2"/>
    <w:rsid w:val="73DE5EB2"/>
    <w:rsid w:val="73E01BEC"/>
    <w:rsid w:val="73E13BF4"/>
    <w:rsid w:val="73E21E46"/>
    <w:rsid w:val="73E65B0F"/>
    <w:rsid w:val="73EA2AA9"/>
    <w:rsid w:val="73F05BE5"/>
    <w:rsid w:val="73FC3876"/>
    <w:rsid w:val="74012C08"/>
    <w:rsid w:val="74017DF2"/>
    <w:rsid w:val="74122000"/>
    <w:rsid w:val="74123DAE"/>
    <w:rsid w:val="741C4C2C"/>
    <w:rsid w:val="741C69DA"/>
    <w:rsid w:val="741D733B"/>
    <w:rsid w:val="74212243"/>
    <w:rsid w:val="742167A4"/>
    <w:rsid w:val="7431692A"/>
    <w:rsid w:val="74390B33"/>
    <w:rsid w:val="743D707D"/>
    <w:rsid w:val="743F1E08"/>
    <w:rsid w:val="74414A70"/>
    <w:rsid w:val="74424693"/>
    <w:rsid w:val="74535E78"/>
    <w:rsid w:val="745862A9"/>
    <w:rsid w:val="747131CA"/>
    <w:rsid w:val="7482388F"/>
    <w:rsid w:val="74844CAB"/>
    <w:rsid w:val="74850A24"/>
    <w:rsid w:val="7496678D"/>
    <w:rsid w:val="749709B4"/>
    <w:rsid w:val="749E5641"/>
    <w:rsid w:val="74A83EB4"/>
    <w:rsid w:val="74B2594D"/>
    <w:rsid w:val="74BB16A3"/>
    <w:rsid w:val="74C176BB"/>
    <w:rsid w:val="74DB02F4"/>
    <w:rsid w:val="74DF1EE2"/>
    <w:rsid w:val="74E7523A"/>
    <w:rsid w:val="74ED3428"/>
    <w:rsid w:val="74F636CF"/>
    <w:rsid w:val="74F64F37"/>
    <w:rsid w:val="74FB7801"/>
    <w:rsid w:val="74FC79C6"/>
    <w:rsid w:val="75022074"/>
    <w:rsid w:val="75074E9E"/>
    <w:rsid w:val="75157FF9"/>
    <w:rsid w:val="751A116C"/>
    <w:rsid w:val="751D6E79"/>
    <w:rsid w:val="751E3BF2"/>
    <w:rsid w:val="75201781"/>
    <w:rsid w:val="75241FEA"/>
    <w:rsid w:val="752765A4"/>
    <w:rsid w:val="753D4E5A"/>
    <w:rsid w:val="754054B6"/>
    <w:rsid w:val="754737CF"/>
    <w:rsid w:val="75502DDF"/>
    <w:rsid w:val="7555679F"/>
    <w:rsid w:val="755A5C07"/>
    <w:rsid w:val="755F1275"/>
    <w:rsid w:val="756468FA"/>
    <w:rsid w:val="75680989"/>
    <w:rsid w:val="757A5752"/>
    <w:rsid w:val="757C0A36"/>
    <w:rsid w:val="757C1E26"/>
    <w:rsid w:val="75851FA9"/>
    <w:rsid w:val="75986535"/>
    <w:rsid w:val="759E3B4B"/>
    <w:rsid w:val="75A02E60"/>
    <w:rsid w:val="75A61DBB"/>
    <w:rsid w:val="75A80AB4"/>
    <w:rsid w:val="75B1424A"/>
    <w:rsid w:val="75B15533"/>
    <w:rsid w:val="75C55E4B"/>
    <w:rsid w:val="75C94940"/>
    <w:rsid w:val="75CF63FA"/>
    <w:rsid w:val="75D04609"/>
    <w:rsid w:val="75D5182E"/>
    <w:rsid w:val="75DA08FB"/>
    <w:rsid w:val="75DC2EE9"/>
    <w:rsid w:val="75DF0362"/>
    <w:rsid w:val="75E06DDA"/>
    <w:rsid w:val="75E44E88"/>
    <w:rsid w:val="75E8126A"/>
    <w:rsid w:val="75F05F7D"/>
    <w:rsid w:val="75F90750"/>
    <w:rsid w:val="75FB217F"/>
    <w:rsid w:val="76063755"/>
    <w:rsid w:val="760910BC"/>
    <w:rsid w:val="760D0C61"/>
    <w:rsid w:val="76181A48"/>
    <w:rsid w:val="76236746"/>
    <w:rsid w:val="763444AF"/>
    <w:rsid w:val="763923C6"/>
    <w:rsid w:val="764122A7"/>
    <w:rsid w:val="76452218"/>
    <w:rsid w:val="764F3097"/>
    <w:rsid w:val="76524935"/>
    <w:rsid w:val="76553823"/>
    <w:rsid w:val="765608FC"/>
    <w:rsid w:val="767545EC"/>
    <w:rsid w:val="76777861"/>
    <w:rsid w:val="768E1277"/>
    <w:rsid w:val="7694298E"/>
    <w:rsid w:val="769A6A08"/>
    <w:rsid w:val="769F6A79"/>
    <w:rsid w:val="76A95B6E"/>
    <w:rsid w:val="76AC2297"/>
    <w:rsid w:val="76AE63BC"/>
    <w:rsid w:val="76AF3B36"/>
    <w:rsid w:val="76B332B4"/>
    <w:rsid w:val="76B37ACA"/>
    <w:rsid w:val="76BB0769"/>
    <w:rsid w:val="76BC3C22"/>
    <w:rsid w:val="76C515AB"/>
    <w:rsid w:val="76D5748A"/>
    <w:rsid w:val="76D70321"/>
    <w:rsid w:val="76E41A31"/>
    <w:rsid w:val="76FD7B4F"/>
    <w:rsid w:val="77041AF3"/>
    <w:rsid w:val="7707189B"/>
    <w:rsid w:val="7709593C"/>
    <w:rsid w:val="771816DB"/>
    <w:rsid w:val="771A36A5"/>
    <w:rsid w:val="77251168"/>
    <w:rsid w:val="772807E2"/>
    <w:rsid w:val="7729440A"/>
    <w:rsid w:val="77320F1E"/>
    <w:rsid w:val="773D2B41"/>
    <w:rsid w:val="773D3837"/>
    <w:rsid w:val="774C609C"/>
    <w:rsid w:val="775070C7"/>
    <w:rsid w:val="77541D32"/>
    <w:rsid w:val="7758241F"/>
    <w:rsid w:val="7764047F"/>
    <w:rsid w:val="776547BE"/>
    <w:rsid w:val="776C66BA"/>
    <w:rsid w:val="777419A5"/>
    <w:rsid w:val="777803CC"/>
    <w:rsid w:val="778B7CBA"/>
    <w:rsid w:val="77A45665"/>
    <w:rsid w:val="77A75D03"/>
    <w:rsid w:val="77AB1518"/>
    <w:rsid w:val="77B207C5"/>
    <w:rsid w:val="77C35AEB"/>
    <w:rsid w:val="77CB0E43"/>
    <w:rsid w:val="77D37B47"/>
    <w:rsid w:val="77D93177"/>
    <w:rsid w:val="77D97A23"/>
    <w:rsid w:val="77E43CB3"/>
    <w:rsid w:val="77E93077"/>
    <w:rsid w:val="77EE514F"/>
    <w:rsid w:val="77F443D5"/>
    <w:rsid w:val="780D7714"/>
    <w:rsid w:val="781142A0"/>
    <w:rsid w:val="78150AED"/>
    <w:rsid w:val="78223360"/>
    <w:rsid w:val="78240373"/>
    <w:rsid w:val="783109E9"/>
    <w:rsid w:val="783562BD"/>
    <w:rsid w:val="783B10C2"/>
    <w:rsid w:val="784309DA"/>
    <w:rsid w:val="78483EA9"/>
    <w:rsid w:val="784A7FBA"/>
    <w:rsid w:val="7855070D"/>
    <w:rsid w:val="785A1E30"/>
    <w:rsid w:val="785D284E"/>
    <w:rsid w:val="78687BA7"/>
    <w:rsid w:val="78690B16"/>
    <w:rsid w:val="786D623F"/>
    <w:rsid w:val="78702BD9"/>
    <w:rsid w:val="787170CD"/>
    <w:rsid w:val="787B63C5"/>
    <w:rsid w:val="787E0C0C"/>
    <w:rsid w:val="787E1A12"/>
    <w:rsid w:val="78811BBF"/>
    <w:rsid w:val="78872FBC"/>
    <w:rsid w:val="788C05D2"/>
    <w:rsid w:val="788D7EA7"/>
    <w:rsid w:val="788F5B7B"/>
    <w:rsid w:val="78904AF8"/>
    <w:rsid w:val="789A1E33"/>
    <w:rsid w:val="789D27E0"/>
    <w:rsid w:val="78A204E1"/>
    <w:rsid w:val="78A33548"/>
    <w:rsid w:val="78A97962"/>
    <w:rsid w:val="78AA5A39"/>
    <w:rsid w:val="78AD7EF2"/>
    <w:rsid w:val="78B2607D"/>
    <w:rsid w:val="78C94DED"/>
    <w:rsid w:val="78D30F09"/>
    <w:rsid w:val="78D87374"/>
    <w:rsid w:val="78DE6224"/>
    <w:rsid w:val="78E957D1"/>
    <w:rsid w:val="78FE2B52"/>
    <w:rsid w:val="79165D39"/>
    <w:rsid w:val="79183C14"/>
    <w:rsid w:val="791D0E14"/>
    <w:rsid w:val="792A002F"/>
    <w:rsid w:val="792C14EF"/>
    <w:rsid w:val="792D08F7"/>
    <w:rsid w:val="792E51E6"/>
    <w:rsid w:val="7936053E"/>
    <w:rsid w:val="793C3FB6"/>
    <w:rsid w:val="793D18CD"/>
    <w:rsid w:val="79421BC3"/>
    <w:rsid w:val="79450345"/>
    <w:rsid w:val="794569F7"/>
    <w:rsid w:val="79456DEF"/>
    <w:rsid w:val="794613B8"/>
    <w:rsid w:val="79494AD9"/>
    <w:rsid w:val="794E23D8"/>
    <w:rsid w:val="795135CA"/>
    <w:rsid w:val="79571A0F"/>
    <w:rsid w:val="795B1D53"/>
    <w:rsid w:val="796444AC"/>
    <w:rsid w:val="7967694A"/>
    <w:rsid w:val="79685409"/>
    <w:rsid w:val="796F1BB2"/>
    <w:rsid w:val="79703A50"/>
    <w:rsid w:val="797177C8"/>
    <w:rsid w:val="797343FB"/>
    <w:rsid w:val="797A3DC2"/>
    <w:rsid w:val="797A52C9"/>
    <w:rsid w:val="797C66E4"/>
    <w:rsid w:val="79815C5D"/>
    <w:rsid w:val="798535C5"/>
    <w:rsid w:val="799139C7"/>
    <w:rsid w:val="799A18DA"/>
    <w:rsid w:val="799A54B2"/>
    <w:rsid w:val="799C4845"/>
    <w:rsid w:val="799D7AAF"/>
    <w:rsid w:val="79AF5B7C"/>
    <w:rsid w:val="79B402AC"/>
    <w:rsid w:val="79B46429"/>
    <w:rsid w:val="79B71626"/>
    <w:rsid w:val="79BC0A44"/>
    <w:rsid w:val="79C03DC2"/>
    <w:rsid w:val="79C30125"/>
    <w:rsid w:val="79C478F8"/>
    <w:rsid w:val="79CA4571"/>
    <w:rsid w:val="79DC7338"/>
    <w:rsid w:val="79DD73AB"/>
    <w:rsid w:val="79DE3F03"/>
    <w:rsid w:val="79DF2984"/>
    <w:rsid w:val="79E35935"/>
    <w:rsid w:val="79E43C88"/>
    <w:rsid w:val="79E519B9"/>
    <w:rsid w:val="79E9159A"/>
    <w:rsid w:val="79E9735F"/>
    <w:rsid w:val="79EE5751"/>
    <w:rsid w:val="79F357E3"/>
    <w:rsid w:val="79FD15C9"/>
    <w:rsid w:val="79FD3D06"/>
    <w:rsid w:val="79FD4190"/>
    <w:rsid w:val="7A100D8F"/>
    <w:rsid w:val="7A195E96"/>
    <w:rsid w:val="7A1D7EB6"/>
    <w:rsid w:val="7A202D75"/>
    <w:rsid w:val="7A226176"/>
    <w:rsid w:val="7A2E402A"/>
    <w:rsid w:val="7A320D06"/>
    <w:rsid w:val="7A350D55"/>
    <w:rsid w:val="7A3C333A"/>
    <w:rsid w:val="7A4F3740"/>
    <w:rsid w:val="7A5D1673"/>
    <w:rsid w:val="7A62556E"/>
    <w:rsid w:val="7A682979"/>
    <w:rsid w:val="7A7A10A3"/>
    <w:rsid w:val="7A7D167B"/>
    <w:rsid w:val="7A7D2E5E"/>
    <w:rsid w:val="7A82615B"/>
    <w:rsid w:val="7A8607CB"/>
    <w:rsid w:val="7A881869"/>
    <w:rsid w:val="7A903C7E"/>
    <w:rsid w:val="7A943E55"/>
    <w:rsid w:val="7A9762A8"/>
    <w:rsid w:val="7A996A33"/>
    <w:rsid w:val="7AA15E8B"/>
    <w:rsid w:val="7AAB24DC"/>
    <w:rsid w:val="7AAC0D7F"/>
    <w:rsid w:val="7AC1208A"/>
    <w:rsid w:val="7AC53928"/>
    <w:rsid w:val="7ACD0A2E"/>
    <w:rsid w:val="7ACD17E9"/>
    <w:rsid w:val="7AD409A4"/>
    <w:rsid w:val="7ADA7D8C"/>
    <w:rsid w:val="7ADD3D16"/>
    <w:rsid w:val="7AE36C78"/>
    <w:rsid w:val="7AE73FDE"/>
    <w:rsid w:val="7AE77D42"/>
    <w:rsid w:val="7AF10BC1"/>
    <w:rsid w:val="7AF31F72"/>
    <w:rsid w:val="7AFD3CA9"/>
    <w:rsid w:val="7B036C80"/>
    <w:rsid w:val="7B0A3A31"/>
    <w:rsid w:val="7B0B0D89"/>
    <w:rsid w:val="7B0E29D3"/>
    <w:rsid w:val="7B13204F"/>
    <w:rsid w:val="7B1B1275"/>
    <w:rsid w:val="7B1F3EF6"/>
    <w:rsid w:val="7B260239"/>
    <w:rsid w:val="7B3F192C"/>
    <w:rsid w:val="7B40606A"/>
    <w:rsid w:val="7B4A207F"/>
    <w:rsid w:val="7B4B6302"/>
    <w:rsid w:val="7B51340D"/>
    <w:rsid w:val="7B6B0973"/>
    <w:rsid w:val="7B7376E0"/>
    <w:rsid w:val="7B7B2C26"/>
    <w:rsid w:val="7B7B66DC"/>
    <w:rsid w:val="7B7C6C8D"/>
    <w:rsid w:val="7B83642F"/>
    <w:rsid w:val="7B8C6B3B"/>
    <w:rsid w:val="7B8D1365"/>
    <w:rsid w:val="7B920DF9"/>
    <w:rsid w:val="7B98728E"/>
    <w:rsid w:val="7BA2010D"/>
    <w:rsid w:val="7BB0282A"/>
    <w:rsid w:val="7BBB0378"/>
    <w:rsid w:val="7BBB1184"/>
    <w:rsid w:val="7BBC2061"/>
    <w:rsid w:val="7BC2430B"/>
    <w:rsid w:val="7BD007D6"/>
    <w:rsid w:val="7BDC361F"/>
    <w:rsid w:val="7BDD535C"/>
    <w:rsid w:val="7BDE5DCC"/>
    <w:rsid w:val="7BE00D04"/>
    <w:rsid w:val="7BE4480F"/>
    <w:rsid w:val="7BE74D9F"/>
    <w:rsid w:val="7BF53138"/>
    <w:rsid w:val="7BFF2E69"/>
    <w:rsid w:val="7C0C3423"/>
    <w:rsid w:val="7C0F1373"/>
    <w:rsid w:val="7C104214"/>
    <w:rsid w:val="7C122A4F"/>
    <w:rsid w:val="7C123AA9"/>
    <w:rsid w:val="7C23124E"/>
    <w:rsid w:val="7C3945CD"/>
    <w:rsid w:val="7C3F157D"/>
    <w:rsid w:val="7C403511"/>
    <w:rsid w:val="7C4930AC"/>
    <w:rsid w:val="7C5672FE"/>
    <w:rsid w:val="7C641B7B"/>
    <w:rsid w:val="7C653452"/>
    <w:rsid w:val="7C6B49A3"/>
    <w:rsid w:val="7C6B656D"/>
    <w:rsid w:val="7C7C362A"/>
    <w:rsid w:val="7C8567F9"/>
    <w:rsid w:val="7C860AE5"/>
    <w:rsid w:val="7C8666A5"/>
    <w:rsid w:val="7C924BF9"/>
    <w:rsid w:val="7C941047"/>
    <w:rsid w:val="7C9E08D4"/>
    <w:rsid w:val="7CA3339F"/>
    <w:rsid w:val="7CA35EEB"/>
    <w:rsid w:val="7CAD2C5F"/>
    <w:rsid w:val="7CB71996"/>
    <w:rsid w:val="7CC11A55"/>
    <w:rsid w:val="7CCE2EB1"/>
    <w:rsid w:val="7CD41C08"/>
    <w:rsid w:val="7CD568DC"/>
    <w:rsid w:val="7CD72F45"/>
    <w:rsid w:val="7CD95DB0"/>
    <w:rsid w:val="7CE46A05"/>
    <w:rsid w:val="7CE6661E"/>
    <w:rsid w:val="7CEA58C8"/>
    <w:rsid w:val="7CEC6B1F"/>
    <w:rsid w:val="7CED7166"/>
    <w:rsid w:val="7CFE15DE"/>
    <w:rsid w:val="7D020E63"/>
    <w:rsid w:val="7D02203A"/>
    <w:rsid w:val="7D0270B5"/>
    <w:rsid w:val="7D034BDB"/>
    <w:rsid w:val="7D036563"/>
    <w:rsid w:val="7D047183"/>
    <w:rsid w:val="7D060228"/>
    <w:rsid w:val="7D0D2B40"/>
    <w:rsid w:val="7D1666BD"/>
    <w:rsid w:val="7D1A6F58"/>
    <w:rsid w:val="7D2535FF"/>
    <w:rsid w:val="7D2605B6"/>
    <w:rsid w:val="7D2C5EE0"/>
    <w:rsid w:val="7D2E7EAA"/>
    <w:rsid w:val="7D324510"/>
    <w:rsid w:val="7D3C17C7"/>
    <w:rsid w:val="7D3E0998"/>
    <w:rsid w:val="7D421BBC"/>
    <w:rsid w:val="7D594363"/>
    <w:rsid w:val="7D5F438F"/>
    <w:rsid w:val="7D605B8A"/>
    <w:rsid w:val="7D781125"/>
    <w:rsid w:val="7D7F6AD2"/>
    <w:rsid w:val="7D9121E7"/>
    <w:rsid w:val="7D951CD7"/>
    <w:rsid w:val="7D9817C8"/>
    <w:rsid w:val="7D986822"/>
    <w:rsid w:val="7D9A72EE"/>
    <w:rsid w:val="7D9B3C00"/>
    <w:rsid w:val="7DA168CE"/>
    <w:rsid w:val="7DC205F3"/>
    <w:rsid w:val="7DC223A1"/>
    <w:rsid w:val="7DCB56F9"/>
    <w:rsid w:val="7DD80DB5"/>
    <w:rsid w:val="7DDE7A42"/>
    <w:rsid w:val="7DE402A9"/>
    <w:rsid w:val="7DF52776"/>
    <w:rsid w:val="7E003DF6"/>
    <w:rsid w:val="7E1C7D03"/>
    <w:rsid w:val="7E24400D"/>
    <w:rsid w:val="7E2F3A3B"/>
    <w:rsid w:val="7E320D54"/>
    <w:rsid w:val="7E344CCE"/>
    <w:rsid w:val="7E413C0D"/>
    <w:rsid w:val="7E471977"/>
    <w:rsid w:val="7E5C0A47"/>
    <w:rsid w:val="7E627264"/>
    <w:rsid w:val="7E6504D7"/>
    <w:rsid w:val="7E6B4E98"/>
    <w:rsid w:val="7E6F5E8D"/>
    <w:rsid w:val="7E70004F"/>
    <w:rsid w:val="7E723DC7"/>
    <w:rsid w:val="7E756B34"/>
    <w:rsid w:val="7E924469"/>
    <w:rsid w:val="7E9C180F"/>
    <w:rsid w:val="7E9C7095"/>
    <w:rsid w:val="7EA85760"/>
    <w:rsid w:val="7EB51F05"/>
    <w:rsid w:val="7EBA06EE"/>
    <w:rsid w:val="7EBD1E63"/>
    <w:rsid w:val="7EBD69B4"/>
    <w:rsid w:val="7EBE700C"/>
    <w:rsid w:val="7EC127D4"/>
    <w:rsid w:val="7EC43B98"/>
    <w:rsid w:val="7ECA5D39"/>
    <w:rsid w:val="7ECA7590"/>
    <w:rsid w:val="7ED5251E"/>
    <w:rsid w:val="7EDC56E4"/>
    <w:rsid w:val="7EED5678"/>
    <w:rsid w:val="7EFE285D"/>
    <w:rsid w:val="7F080287"/>
    <w:rsid w:val="7F0D1D41"/>
    <w:rsid w:val="7F174816"/>
    <w:rsid w:val="7F1E5CFC"/>
    <w:rsid w:val="7F203823"/>
    <w:rsid w:val="7F272E03"/>
    <w:rsid w:val="7F2A4A83"/>
    <w:rsid w:val="7F2C21C7"/>
    <w:rsid w:val="7F3815E6"/>
    <w:rsid w:val="7F3B240A"/>
    <w:rsid w:val="7F3C4409"/>
    <w:rsid w:val="7F433469"/>
    <w:rsid w:val="7F4E65E2"/>
    <w:rsid w:val="7F516910"/>
    <w:rsid w:val="7F565496"/>
    <w:rsid w:val="7F5725D5"/>
    <w:rsid w:val="7F5E1A9C"/>
    <w:rsid w:val="7F6C1BC1"/>
    <w:rsid w:val="7F7238C6"/>
    <w:rsid w:val="7F7E03BE"/>
    <w:rsid w:val="7F842003"/>
    <w:rsid w:val="7F843808"/>
    <w:rsid w:val="7F8C2C66"/>
    <w:rsid w:val="7F936A03"/>
    <w:rsid w:val="7F963AE5"/>
    <w:rsid w:val="7FA2692E"/>
    <w:rsid w:val="7FC468A4"/>
    <w:rsid w:val="7FCA64E6"/>
    <w:rsid w:val="7FD17419"/>
    <w:rsid w:val="7FD5285F"/>
    <w:rsid w:val="7FD60D09"/>
    <w:rsid w:val="7FD840FD"/>
    <w:rsid w:val="7FE474D2"/>
    <w:rsid w:val="7FE9630A"/>
    <w:rsid w:val="7FEA5BDF"/>
    <w:rsid w:val="7FEE1326"/>
    <w:rsid w:val="7FF156C4"/>
    <w:rsid w:val="7FFB26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Times New Roman" w:cs="Times New Roman"/>
      <w:sz w:val="24"/>
      <w:szCs w:val="24"/>
      <w:lang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qFormat/>
    <w:uiPriority w:val="0"/>
    <w:pPr>
      <w:keepNext/>
      <w:tabs>
        <w:tab w:val="left" w:pos="980"/>
      </w:tabs>
      <w:ind w:left="980" w:hanging="420"/>
      <w:outlineLvl w:val="1"/>
    </w:pPr>
    <w:rPr>
      <w:rFonts w:ascii="幼圆" w:eastAsia="幼圆"/>
      <w:kern w:val="0"/>
      <w:sz w:val="28"/>
    </w:rPr>
  </w:style>
  <w:style w:type="paragraph" w:styleId="5">
    <w:name w:val="heading 3"/>
    <w:basedOn w:val="1"/>
    <w:next w:val="1"/>
    <w:unhideWhenUsed/>
    <w:qFormat/>
    <w:uiPriority w:val="9"/>
    <w:pPr>
      <w:keepNext/>
      <w:keepLines/>
      <w:spacing w:before="260" w:after="260" w:line="416" w:lineRule="auto"/>
      <w:outlineLvl w:val="2"/>
    </w:pPr>
    <w:rPr>
      <w:b/>
      <w:bCs/>
      <w:sz w:val="32"/>
      <w:szCs w:val="32"/>
    </w:rPr>
  </w:style>
  <w:style w:type="paragraph" w:styleId="2">
    <w:name w:val="heading 4"/>
    <w:basedOn w:val="1"/>
    <w:next w:val="1"/>
    <w:link w:val="85"/>
    <w:qFormat/>
    <w:uiPriority w:val="0"/>
    <w:pPr>
      <w:keepNext/>
      <w:keepLines/>
      <w:spacing w:before="280" w:after="290" w:line="376" w:lineRule="auto"/>
      <w:outlineLvl w:val="3"/>
    </w:pPr>
    <w:rPr>
      <w:b/>
      <w:bCs/>
      <w:sz w:val="28"/>
      <w:szCs w:val="28"/>
    </w:rPr>
  </w:style>
  <w:style w:type="paragraph" w:styleId="6">
    <w:name w:val="heading 5"/>
    <w:basedOn w:val="1"/>
    <w:next w:val="1"/>
    <w:link w:val="83"/>
    <w:semiHidden/>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30">
    <w:name w:val="Default Paragraph Font"/>
    <w:semiHidden/>
    <w:qFormat/>
    <w:uiPriority w:val="0"/>
  </w:style>
  <w:style w:type="table" w:default="1" w:styleId="2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List 3"/>
    <w:basedOn w:val="1"/>
    <w:qFormat/>
    <w:uiPriority w:val="0"/>
    <w:pPr>
      <w:ind w:left="100" w:leftChars="400" w:hanging="200" w:hangingChars="200"/>
    </w:pPr>
  </w:style>
  <w:style w:type="paragraph" w:styleId="8">
    <w:name w:val="Normal Indent"/>
    <w:basedOn w:val="1"/>
    <w:next w:val="1"/>
    <w:unhideWhenUsed/>
    <w:qFormat/>
    <w:uiPriority w:val="0"/>
    <w:pPr>
      <w:ind w:firstLine="420" w:firstLineChars="200"/>
    </w:pPr>
  </w:style>
  <w:style w:type="paragraph" w:styleId="9">
    <w:name w:val="toa heading"/>
    <w:basedOn w:val="1"/>
    <w:next w:val="1"/>
    <w:qFormat/>
    <w:uiPriority w:val="0"/>
    <w:pPr>
      <w:spacing w:before="120"/>
    </w:pPr>
    <w:rPr>
      <w:rFonts w:ascii="Arial" w:hAnsi="Arial" w:eastAsia="仿宋"/>
      <w:sz w:val="24"/>
      <w:szCs w:val="20"/>
    </w:rPr>
  </w:style>
  <w:style w:type="paragraph" w:styleId="10">
    <w:name w:val="annotation text"/>
    <w:basedOn w:val="1"/>
    <w:qFormat/>
    <w:uiPriority w:val="0"/>
    <w:pPr>
      <w:jc w:val="left"/>
    </w:pPr>
    <w:rPr>
      <w:rFonts w:ascii="Times New Roman" w:hAnsi="Times New Roman" w:eastAsia="宋体" w:cs="Times New Roman"/>
    </w:rPr>
  </w:style>
  <w:style w:type="paragraph" w:styleId="11">
    <w:name w:val="Salutation"/>
    <w:basedOn w:val="1"/>
    <w:next w:val="1"/>
    <w:qFormat/>
    <w:uiPriority w:val="0"/>
  </w:style>
  <w:style w:type="paragraph" w:styleId="12">
    <w:name w:val="Body Text"/>
    <w:basedOn w:val="1"/>
    <w:next w:val="1"/>
    <w:qFormat/>
    <w:uiPriority w:val="0"/>
    <w:pPr>
      <w:spacing w:after="120" w:afterLines="0"/>
    </w:pPr>
  </w:style>
  <w:style w:type="paragraph" w:styleId="13">
    <w:name w:val="Body Text Indent"/>
    <w:basedOn w:val="1"/>
    <w:qFormat/>
    <w:uiPriority w:val="0"/>
    <w:pPr>
      <w:adjustRightInd w:val="0"/>
      <w:snapToGrid w:val="0"/>
      <w:spacing w:line="360" w:lineRule="auto"/>
      <w:ind w:firstLine="420" w:firstLineChars="200"/>
    </w:pPr>
  </w:style>
  <w:style w:type="paragraph" w:styleId="14">
    <w:name w:val="Plain Text"/>
    <w:basedOn w:val="1"/>
    <w:next w:val="15"/>
    <w:qFormat/>
    <w:uiPriority w:val="99"/>
    <w:rPr>
      <w:rFonts w:ascii="宋体" w:hAnsi="Courier New"/>
    </w:rPr>
  </w:style>
  <w:style w:type="paragraph" w:styleId="15">
    <w:name w:val="List Number 5"/>
    <w:basedOn w:val="1"/>
    <w:qFormat/>
    <w:uiPriority w:val="0"/>
    <w:pPr>
      <w:numPr>
        <w:ilvl w:val="0"/>
        <w:numId w:val="1"/>
      </w:numPr>
    </w:pPr>
  </w:style>
  <w:style w:type="paragraph" w:styleId="16">
    <w:name w:val="Date"/>
    <w:basedOn w:val="1"/>
    <w:next w:val="1"/>
    <w:qFormat/>
    <w:uiPriority w:val="0"/>
    <w:rPr>
      <w:rFonts w:ascii="Arial" w:hAnsi="Arial" w:cs="Arial"/>
      <w:b/>
      <w:sz w:val="28"/>
    </w:rPr>
  </w:style>
  <w:style w:type="paragraph" w:styleId="17">
    <w:name w:val="Body Text Indent 2"/>
    <w:basedOn w:val="1"/>
    <w:unhideWhenUsed/>
    <w:qFormat/>
    <w:uiPriority w:val="99"/>
    <w:pPr>
      <w:spacing w:after="120" w:line="480" w:lineRule="auto"/>
      <w:ind w:left="420" w:leftChars="200"/>
    </w:pPr>
    <w:rPr>
      <w:rFonts w:ascii="Times New Roman" w:hAnsi="Times New Roman" w:eastAsia="仿宋"/>
    </w:rPr>
  </w:style>
  <w:style w:type="paragraph" w:styleId="18">
    <w:name w:val="footer"/>
    <w:basedOn w:val="1"/>
    <w:qFormat/>
    <w:uiPriority w:val="0"/>
    <w:pPr>
      <w:tabs>
        <w:tab w:val="center" w:pos="4153"/>
        <w:tab w:val="right" w:pos="8306"/>
      </w:tabs>
      <w:snapToGrid w:val="0"/>
      <w:jc w:val="left"/>
    </w:pPr>
    <w:rPr>
      <w:sz w:val="18"/>
    </w:rPr>
  </w:style>
  <w:style w:type="paragraph" w:styleId="19">
    <w:name w:val="envelope return"/>
    <w:basedOn w:val="1"/>
    <w:qFormat/>
    <w:uiPriority w:val="99"/>
    <w:pPr>
      <w:snapToGrid w:val="0"/>
    </w:pPr>
    <w:rPr>
      <w:rFonts w:ascii="Arial" w:hAnsi="Arial" w:cs="Arial"/>
    </w:rPr>
  </w:style>
  <w:style w:type="paragraph" w:styleId="2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1">
    <w:name w:val="toc 1"/>
    <w:basedOn w:val="1"/>
    <w:next w:val="1"/>
    <w:qFormat/>
    <w:uiPriority w:val="0"/>
  </w:style>
  <w:style w:type="paragraph" w:styleId="22">
    <w:name w:val="footnote text"/>
    <w:basedOn w:val="1"/>
    <w:qFormat/>
    <w:uiPriority w:val="0"/>
    <w:pPr>
      <w:snapToGrid w:val="0"/>
      <w:jc w:val="left"/>
    </w:pPr>
    <w:rPr>
      <w:sz w:val="18"/>
    </w:rPr>
  </w:style>
  <w:style w:type="paragraph" w:styleId="23">
    <w:name w:val="Body Text Indent 3"/>
    <w:basedOn w:val="1"/>
    <w:qFormat/>
    <w:uiPriority w:val="0"/>
    <w:pPr>
      <w:tabs>
        <w:tab w:val="left" w:pos="1134"/>
        <w:tab w:val="left" w:pos="5481"/>
        <w:tab w:val="left" w:pos="5859"/>
      </w:tabs>
      <w:spacing w:line="500" w:lineRule="exact"/>
      <w:ind w:firstLine="8275" w:firstLineChars="1200"/>
    </w:pPr>
    <w:rPr>
      <w:rFonts w:eastAsia="黑体"/>
      <w:b/>
      <w:bCs/>
      <w:sz w:val="72"/>
    </w:rPr>
  </w:style>
  <w:style w:type="paragraph" w:styleId="24">
    <w:name w:val="Normal (Web)"/>
    <w:basedOn w:val="1"/>
    <w:qFormat/>
    <w:uiPriority w:val="99"/>
    <w:pPr>
      <w:spacing w:before="100" w:beforeAutospacing="1" w:after="100" w:afterAutospacing="1"/>
    </w:pPr>
    <w:rPr>
      <w:rFonts w:ascii="Courier New" w:hAnsi="Courier New"/>
      <w:color w:val="000000"/>
    </w:rPr>
  </w:style>
  <w:style w:type="paragraph" w:styleId="25">
    <w:name w:val="Title"/>
    <w:basedOn w:val="1"/>
    <w:next w:val="1"/>
    <w:qFormat/>
    <w:uiPriority w:val="0"/>
    <w:pPr>
      <w:adjustRightInd w:val="0"/>
      <w:snapToGrid w:val="0"/>
      <w:spacing w:before="120" w:after="120" w:line="520" w:lineRule="exact"/>
      <w:jc w:val="center"/>
      <w:outlineLvl w:val="0"/>
    </w:pPr>
    <w:rPr>
      <w:rFonts w:ascii="黑体" w:eastAsia="黑体"/>
      <w:snapToGrid w:val="0"/>
      <w:kern w:val="0"/>
      <w:sz w:val="28"/>
    </w:rPr>
  </w:style>
  <w:style w:type="paragraph" w:styleId="26">
    <w:name w:val="Body Text First Indent"/>
    <w:basedOn w:val="12"/>
    <w:next w:val="1"/>
    <w:qFormat/>
    <w:uiPriority w:val="0"/>
    <w:pPr>
      <w:spacing w:after="120" w:line="240" w:lineRule="auto"/>
      <w:ind w:firstLine="420" w:firstLineChars="100"/>
    </w:pPr>
    <w:rPr>
      <w:rFonts w:hAnsi="Calibri"/>
      <w:sz w:val="21"/>
      <w:szCs w:val="24"/>
    </w:rPr>
  </w:style>
  <w:style w:type="paragraph" w:styleId="27">
    <w:name w:val="Body Text First Indent 2"/>
    <w:basedOn w:val="13"/>
    <w:qFormat/>
    <w:uiPriority w:val="0"/>
    <w:pPr>
      <w:adjustRightInd/>
      <w:snapToGrid/>
      <w:spacing w:after="120" w:line="240" w:lineRule="auto"/>
      <w:ind w:left="420" w:leftChars="200"/>
    </w:pPr>
  </w:style>
  <w:style w:type="table" w:styleId="29">
    <w:name w:val="Table Grid"/>
    <w:basedOn w:val="28"/>
    <w:unhideWhenUsed/>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bCs/>
    </w:rPr>
  </w:style>
  <w:style w:type="character" w:styleId="32">
    <w:name w:val="Hyperlink"/>
    <w:basedOn w:val="30"/>
    <w:qFormat/>
    <w:uiPriority w:val="0"/>
    <w:rPr>
      <w:color w:val="0000FF"/>
      <w:u w:val="single"/>
    </w:rPr>
  </w:style>
  <w:style w:type="character" w:styleId="33">
    <w:name w:val="annotation reference"/>
    <w:basedOn w:val="30"/>
    <w:semiHidden/>
    <w:unhideWhenUsed/>
    <w:qFormat/>
    <w:uiPriority w:val="99"/>
    <w:rPr>
      <w:sz w:val="21"/>
      <w:szCs w:val="21"/>
    </w:rPr>
  </w:style>
  <w:style w:type="character" w:styleId="34">
    <w:name w:val="HTML Sample"/>
    <w:basedOn w:val="30"/>
    <w:qFormat/>
    <w:uiPriority w:val="0"/>
    <w:rPr>
      <w:rFonts w:ascii="Courier New" w:hAnsi="Courier New"/>
    </w:rPr>
  </w:style>
  <w:style w:type="paragraph" w:customStyle="1" w:styleId="35">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paragraph" w:customStyle="1" w:styleId="36">
    <w:name w:val="BodyText1I2"/>
    <w:basedOn w:val="37"/>
    <w:qFormat/>
    <w:uiPriority w:val="0"/>
    <w:pPr>
      <w:spacing w:after="120" w:line="240" w:lineRule="auto"/>
      <w:ind w:left="420" w:leftChars="200" w:firstLine="420" w:firstLineChars="200"/>
      <w:jc w:val="both"/>
    </w:pPr>
    <w:rPr>
      <w:rFonts w:ascii="Times New Roman" w:hAnsi="Times New Roman"/>
      <w:kern w:val="2"/>
      <w:sz w:val="21"/>
    </w:rPr>
  </w:style>
  <w:style w:type="paragraph" w:customStyle="1" w:styleId="37">
    <w:name w:val="BodyTextIndent"/>
    <w:basedOn w:val="1"/>
    <w:next w:val="38"/>
    <w:qFormat/>
    <w:uiPriority w:val="0"/>
    <w:pPr>
      <w:spacing w:line="360" w:lineRule="auto"/>
      <w:ind w:firstLine="480"/>
      <w:jc w:val="left"/>
      <w:textAlignment w:val="baseline"/>
    </w:pPr>
    <w:rPr>
      <w:rFonts w:ascii="宋体" w:hAnsi="宋体"/>
      <w:kern w:val="0"/>
      <w:sz w:val="24"/>
    </w:rPr>
  </w:style>
  <w:style w:type="paragraph" w:customStyle="1" w:styleId="38">
    <w:name w:val="EnvelopeReturn"/>
    <w:basedOn w:val="1"/>
    <w:qFormat/>
    <w:uiPriority w:val="0"/>
    <w:pPr>
      <w:snapToGrid w:val="0"/>
      <w:textAlignment w:val="baseline"/>
    </w:pPr>
    <w:rPr>
      <w:rFonts w:ascii="Arial" w:hAnsi="Arial"/>
    </w:rPr>
  </w:style>
  <w:style w:type="paragraph" w:customStyle="1" w:styleId="39">
    <w:name w:val="Default"/>
    <w:next w:val="40"/>
    <w:qFormat/>
    <w:uiPriority w:val="99"/>
    <w:pPr>
      <w:widowControl w:val="0"/>
      <w:autoSpaceDE w:val="0"/>
      <w:autoSpaceDN w:val="0"/>
      <w:adjustRightInd w:val="0"/>
    </w:pPr>
    <w:rPr>
      <w:rFonts w:ascii="方正小标宋简体" w:hAnsi="Times New Roman" w:eastAsia="方正小标宋简体" w:cs="方正小标宋简体"/>
      <w:color w:val="000000"/>
      <w:sz w:val="24"/>
      <w:szCs w:val="24"/>
      <w:lang w:val="en-US" w:eastAsia="zh-CN" w:bidi="ar-SA"/>
    </w:rPr>
  </w:style>
  <w:style w:type="paragraph" w:customStyle="1" w:styleId="40">
    <w:name w:val="Char Char10 Char Char Char Char"/>
    <w:basedOn w:val="1"/>
    <w:next w:val="1"/>
    <w:qFormat/>
    <w:uiPriority w:val="0"/>
    <w:rPr>
      <w:rFonts w:ascii="Calibri" w:hAnsi="Calibri"/>
      <w:kern w:val="0"/>
    </w:rPr>
  </w:style>
  <w:style w:type="paragraph" w:customStyle="1" w:styleId="41">
    <w:name w:val="样式 首行缩进:  2 字符"/>
    <w:basedOn w:val="1"/>
    <w:qFormat/>
    <w:uiPriority w:val="99"/>
    <w:pPr>
      <w:spacing w:beforeLines="50" w:afterLines="50"/>
      <w:ind w:firstLine="200" w:firstLineChars="200"/>
    </w:pPr>
    <w:rPr>
      <w:rFonts w:eastAsia="仿宋" w:cs="宋体"/>
      <w:sz w:val="24"/>
      <w:szCs w:val="20"/>
    </w:rPr>
  </w:style>
  <w:style w:type="character" w:customStyle="1" w:styleId="42">
    <w:name w:val="case31"/>
    <w:qFormat/>
    <w:uiPriority w:val="0"/>
    <w:rPr>
      <w:rFonts w:hint="default" w:ascii="ˎ̥" w:hAnsi="ˎ̥"/>
      <w:sz w:val="21"/>
      <w:szCs w:val="21"/>
    </w:rPr>
  </w:style>
  <w:style w:type="paragraph" w:customStyle="1" w:styleId="43">
    <w:name w:val="正文缩进2格"/>
    <w:basedOn w:val="1"/>
    <w:qFormat/>
    <w:uiPriority w:val="0"/>
    <w:pPr>
      <w:spacing w:line="600" w:lineRule="exact"/>
      <w:ind w:firstLine="639" w:firstLineChars="206"/>
    </w:pPr>
    <w:rPr>
      <w:rFonts w:ascii="仿宋_GB2312" w:hAnsi="宋体" w:eastAsia="仿宋_GB2312"/>
      <w:kern w:val="2"/>
      <w:sz w:val="31"/>
      <w:szCs w:val="28"/>
      <w:lang w:val="en-US" w:eastAsia="zh-CN" w:bidi="ar-SA"/>
    </w:rPr>
  </w:style>
  <w:style w:type="paragraph" w:customStyle="1" w:styleId="44">
    <w:name w:val="List Paragraph"/>
    <w:basedOn w:val="1"/>
    <w:qFormat/>
    <w:uiPriority w:val="0"/>
    <w:pPr>
      <w:ind w:firstLine="420" w:firstLineChars="200"/>
    </w:pPr>
    <w:rPr>
      <w:rFonts w:ascii="Calibri" w:hAnsi="Calibri"/>
      <w:szCs w:val="22"/>
    </w:rPr>
  </w:style>
  <w:style w:type="paragraph" w:customStyle="1" w:styleId="45">
    <w:name w:val="È±Ê¡ÎÄ±¾"/>
    <w:basedOn w:val="1"/>
    <w:qFormat/>
    <w:uiPriority w:val="0"/>
    <w:pPr>
      <w:widowControl/>
      <w:overflowPunct w:val="0"/>
      <w:autoSpaceDE w:val="0"/>
      <w:autoSpaceDN w:val="0"/>
      <w:adjustRightInd w:val="0"/>
      <w:jc w:val="left"/>
    </w:pPr>
    <w:rPr>
      <w:kern w:val="0"/>
      <w:sz w:val="24"/>
    </w:rPr>
  </w:style>
  <w:style w:type="paragraph" w:customStyle="1" w:styleId="46">
    <w:name w:val="Default Text"/>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47">
    <w:name w:val="WPSOffice手动目录 1"/>
    <w:qFormat/>
    <w:uiPriority w:val="0"/>
    <w:pPr>
      <w:ind w:leftChars="0"/>
    </w:pPr>
    <w:rPr>
      <w:rFonts w:ascii="Times New Roman" w:hAnsi="Times New Roman" w:eastAsia="宋体" w:cs="Times New Roman"/>
      <w:sz w:val="20"/>
      <w:szCs w:val="20"/>
    </w:rPr>
  </w:style>
  <w:style w:type="character" w:customStyle="1" w:styleId="48">
    <w:name w:val="font31"/>
    <w:basedOn w:val="30"/>
    <w:qFormat/>
    <w:uiPriority w:val="0"/>
    <w:rPr>
      <w:rFonts w:hint="eastAsia" w:ascii="宋体" w:hAnsi="宋体" w:eastAsia="宋体" w:cs="宋体"/>
      <w:color w:val="000000"/>
      <w:sz w:val="18"/>
      <w:szCs w:val="18"/>
      <w:u w:val="none"/>
    </w:rPr>
  </w:style>
  <w:style w:type="character" w:customStyle="1" w:styleId="49">
    <w:name w:val="font01"/>
    <w:basedOn w:val="30"/>
    <w:qFormat/>
    <w:uiPriority w:val="0"/>
    <w:rPr>
      <w:rFonts w:hint="default" w:ascii="Times New Roman" w:hAnsi="Times New Roman" w:cs="Times New Roman"/>
      <w:color w:val="000000"/>
      <w:sz w:val="18"/>
      <w:szCs w:val="18"/>
      <w:u w:val="none"/>
    </w:rPr>
  </w:style>
  <w:style w:type="character" w:customStyle="1" w:styleId="50">
    <w:name w:val="font21"/>
    <w:basedOn w:val="30"/>
    <w:qFormat/>
    <w:uiPriority w:val="0"/>
    <w:rPr>
      <w:rFonts w:hint="eastAsia" w:ascii="宋体" w:hAnsi="宋体" w:eastAsia="宋体" w:cs="宋体"/>
      <w:color w:val="000000"/>
      <w:sz w:val="21"/>
      <w:szCs w:val="21"/>
      <w:u w:val="none"/>
    </w:rPr>
  </w:style>
  <w:style w:type="character" w:customStyle="1" w:styleId="51">
    <w:name w:val="font11"/>
    <w:basedOn w:val="30"/>
    <w:qFormat/>
    <w:uiPriority w:val="0"/>
    <w:rPr>
      <w:rFonts w:ascii="Calibri" w:hAnsi="Calibri" w:cs="Calibri"/>
      <w:color w:val="000000"/>
      <w:sz w:val="21"/>
      <w:szCs w:val="21"/>
      <w:u w:val="none"/>
    </w:rPr>
  </w:style>
  <w:style w:type="paragraph" w:customStyle="1" w:styleId="52">
    <w:name w:val="Table Paragraph"/>
    <w:basedOn w:val="53"/>
    <w:qFormat/>
    <w:uiPriority w:val="1"/>
    <w:rPr>
      <w:rFonts w:ascii="宋体" w:hAnsi="宋体" w:eastAsia="宋体" w:cs="宋体"/>
      <w:lang w:val="zh-CN" w:eastAsia="zh-CN" w:bidi="zh-CN"/>
    </w:rPr>
  </w:style>
  <w:style w:type="paragraph" w:customStyle="1" w:styleId="53">
    <w:name w:val="正文_0_2_0"/>
    <w:semiHidden/>
    <w:qFormat/>
    <w:uiPriority w:val="0"/>
    <w:pPr>
      <w:widowControl w:val="0"/>
      <w:jc w:val="both"/>
    </w:pPr>
    <w:rPr>
      <w:rFonts w:ascii="Calibri" w:hAnsi="Calibri" w:eastAsia="宋体" w:cs="Times New Roman"/>
      <w:kern w:val="2"/>
      <w:sz w:val="21"/>
      <w:szCs w:val="24"/>
      <w:lang w:val="en-US" w:eastAsia="zh-CN" w:bidi="ar-SA"/>
    </w:rPr>
  </w:style>
  <w:style w:type="paragraph" w:customStyle="1" w:styleId="54">
    <w:name w:val="章节内容"/>
    <w:basedOn w:val="1"/>
    <w:qFormat/>
    <w:uiPriority w:val="0"/>
    <w:pPr>
      <w:shd w:val="clear" w:color="auto" w:fill="FFFFFF"/>
    </w:pPr>
  </w:style>
  <w:style w:type="character" w:customStyle="1" w:styleId="55">
    <w:name w:val="fontstyle01"/>
    <w:basedOn w:val="30"/>
    <w:qFormat/>
    <w:uiPriority w:val="0"/>
    <w:rPr>
      <w:rFonts w:hint="eastAsia" w:ascii="宋体" w:hAnsi="宋体" w:eastAsia="宋体"/>
      <w:color w:val="000000"/>
      <w:sz w:val="22"/>
      <w:szCs w:val="22"/>
    </w:rPr>
  </w:style>
  <w:style w:type="character" w:customStyle="1" w:styleId="56">
    <w:name w:val="fontstyle21"/>
    <w:basedOn w:val="30"/>
    <w:qFormat/>
    <w:uiPriority w:val="0"/>
    <w:rPr>
      <w:rFonts w:hint="default" w:ascii="TimesNewRomanPSMT" w:hAnsi="TimesNewRomanPSMT"/>
      <w:color w:val="000000"/>
      <w:sz w:val="22"/>
      <w:szCs w:val="22"/>
    </w:rPr>
  </w:style>
  <w:style w:type="paragraph" w:customStyle="1" w:styleId="57">
    <w:name w:val="缺省文本"/>
    <w:qFormat/>
    <w:uiPriority w:val="0"/>
    <w:pPr>
      <w:widowControl w:val="0"/>
      <w:autoSpaceDE w:val="0"/>
      <w:autoSpaceDN w:val="0"/>
      <w:adjustRightInd w:val="0"/>
    </w:pPr>
    <w:rPr>
      <w:rFonts w:ascii="Calibri" w:hAnsi="Calibri" w:eastAsia="宋体" w:cs="Times New Roman"/>
      <w:color w:val="000000"/>
      <w:sz w:val="21"/>
      <w:szCs w:val="22"/>
      <w:lang w:val="en-US" w:eastAsia="zh-CN" w:bidi="ar-SA"/>
    </w:rPr>
  </w:style>
  <w:style w:type="paragraph" w:customStyle="1" w:styleId="58">
    <w:name w:val="正文_0_0_0"/>
    <w:qFormat/>
    <w:uiPriority w:val="0"/>
    <w:pPr>
      <w:widowControl w:val="0"/>
      <w:jc w:val="both"/>
    </w:pPr>
    <w:rPr>
      <w:rFonts w:ascii="Calibri" w:hAnsi="Calibri" w:eastAsia="宋体" w:cs="Times New Roman"/>
      <w:kern w:val="2"/>
      <w:sz w:val="28"/>
      <w:szCs w:val="22"/>
      <w:lang w:val="en-US" w:eastAsia="zh-CN" w:bidi="ar-SA"/>
    </w:rPr>
  </w:style>
  <w:style w:type="paragraph" w:customStyle="1" w:styleId="59">
    <w:name w:val="Normal_6"/>
    <w:qFormat/>
    <w:uiPriority w:val="0"/>
    <w:rPr>
      <w:rFonts w:ascii="黑体" w:hAnsi="黑体" w:eastAsia="黑体" w:cs="Times New Roman"/>
      <w:b/>
      <w:sz w:val="32"/>
      <w:szCs w:val="24"/>
      <w:lang w:bidi="ar-SA"/>
    </w:rPr>
  </w:style>
  <w:style w:type="paragraph" w:customStyle="1" w:styleId="60">
    <w:name w:val="Normal_7"/>
    <w:qFormat/>
    <w:uiPriority w:val="0"/>
    <w:rPr>
      <w:rFonts w:ascii="黑体" w:hAnsi="黑体" w:eastAsia="黑体" w:cs="Times New Roman"/>
      <w:b/>
      <w:sz w:val="32"/>
      <w:szCs w:val="24"/>
      <w:lang w:bidi="ar-SA"/>
    </w:rPr>
  </w:style>
  <w:style w:type="character" w:customStyle="1" w:styleId="61">
    <w:name w:val="NormalCharacter"/>
    <w:qFormat/>
    <w:uiPriority w:val="0"/>
  </w:style>
  <w:style w:type="paragraph" w:customStyle="1" w:styleId="62">
    <w:name w:val="日期_0"/>
    <w:basedOn w:val="63"/>
    <w:next w:val="64"/>
    <w:qFormat/>
    <w:uiPriority w:val="0"/>
    <w:pPr>
      <w:ind w:left="100" w:leftChars="2500"/>
    </w:pPr>
    <w:rPr>
      <w:rFonts w:ascii="Times New Roman" w:hAnsi="Times New Roman" w:eastAsia="宋体"/>
      <w:szCs w:val="24"/>
    </w:rPr>
  </w:style>
  <w:style w:type="paragraph" w:customStyle="1" w:styleId="63">
    <w:name w:val="正文_5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4">
    <w:name w:val="正文_12"/>
    <w:semiHidden/>
    <w:qFormat/>
    <w:uiPriority w:val="0"/>
    <w:pPr>
      <w:widowControl w:val="0"/>
      <w:jc w:val="both"/>
    </w:pPr>
    <w:rPr>
      <w:rFonts w:ascii="Calibri" w:hAnsi="Calibri" w:eastAsia="宋体" w:cs="Times New Roman"/>
      <w:kern w:val="2"/>
      <w:sz w:val="21"/>
      <w:szCs w:val="22"/>
      <w:lang w:val="en-US" w:eastAsia="zh-CN" w:bidi="ar-SA"/>
    </w:rPr>
  </w:style>
  <w:style w:type="table" w:customStyle="1" w:styleId="65">
    <w:name w:val="Table Normal"/>
    <w:semiHidden/>
    <w:unhideWhenUsed/>
    <w:qFormat/>
    <w:uiPriority w:val="0"/>
    <w:tblPr>
      <w:tblCellMar>
        <w:top w:w="0" w:type="dxa"/>
        <w:left w:w="0" w:type="dxa"/>
        <w:bottom w:w="0" w:type="dxa"/>
        <w:right w:w="0" w:type="dxa"/>
      </w:tblCellMar>
    </w:tblPr>
  </w:style>
  <w:style w:type="paragraph" w:customStyle="1" w:styleId="66">
    <w:name w:val="Normal_0"/>
    <w:qFormat/>
    <w:uiPriority w:val="0"/>
    <w:rPr>
      <w:rFonts w:ascii="Times New Roman" w:hAnsi="Times New Roman" w:eastAsia="Times New Roman" w:cs="Times New Roman"/>
      <w:sz w:val="24"/>
      <w:szCs w:val="24"/>
      <w:lang w:bidi="ar-SA"/>
    </w:rPr>
  </w:style>
  <w:style w:type="paragraph" w:customStyle="1" w:styleId="67">
    <w:name w:val="Normal_1"/>
    <w:qFormat/>
    <w:uiPriority w:val="0"/>
    <w:rPr>
      <w:rFonts w:ascii="黑体" w:hAnsi="黑体" w:eastAsia="黑体" w:cs="Times New Roman"/>
      <w:b/>
      <w:sz w:val="32"/>
      <w:szCs w:val="24"/>
      <w:lang w:bidi="ar-SA"/>
    </w:rPr>
  </w:style>
  <w:style w:type="paragraph" w:customStyle="1" w:styleId="68">
    <w:name w:val="正文_5"/>
    <w:qFormat/>
    <w:uiPriority w:val="0"/>
    <w:pPr>
      <w:widowControl w:val="0"/>
      <w:jc w:val="both"/>
    </w:pPr>
    <w:rPr>
      <w:rFonts w:ascii="Calibri" w:hAnsi="Calibri" w:eastAsia="宋体" w:cs="Times New Roman"/>
      <w:kern w:val="2"/>
      <w:sz w:val="21"/>
      <w:szCs w:val="22"/>
      <w:lang w:val="en-US" w:eastAsia="zh-CN" w:bidi="ar-SA"/>
    </w:rPr>
  </w:style>
  <w:style w:type="paragraph" w:customStyle="1" w:styleId="69">
    <w:name w:val="Normal_3"/>
    <w:qFormat/>
    <w:uiPriority w:val="0"/>
    <w:rPr>
      <w:rFonts w:ascii="黑体" w:hAnsi="黑体" w:eastAsia="黑体" w:cs="Times New Roman"/>
      <w:b/>
      <w:sz w:val="32"/>
      <w:szCs w:val="24"/>
      <w:lang w:bidi="ar-SA"/>
    </w:rPr>
  </w:style>
  <w:style w:type="paragraph" w:customStyle="1" w:styleId="70">
    <w:name w:val="Normal"/>
    <w:next w:val="71"/>
    <w:qFormat/>
    <w:uiPriority w:val="0"/>
    <w:rPr>
      <w:rFonts w:ascii="Times New Roman" w:hAnsi="Times New Roman" w:eastAsia="Times New Roman" w:cs="Times New Roman"/>
      <w:sz w:val="24"/>
      <w:szCs w:val="24"/>
      <w:lang w:bidi="ar-SA"/>
    </w:rPr>
  </w:style>
  <w:style w:type="paragraph" w:customStyle="1" w:styleId="71">
    <w:name w:val="TOA Heading"/>
    <w:basedOn w:val="70"/>
    <w:next w:val="70"/>
    <w:qFormat/>
    <w:uiPriority w:val="0"/>
    <w:pPr>
      <w:spacing w:before="120"/>
    </w:pPr>
    <w:rPr>
      <w:rFonts w:ascii="Arial" w:hAnsi="Arial"/>
      <w:sz w:val="24"/>
      <w:szCs w:val="21"/>
    </w:rPr>
  </w:style>
  <w:style w:type="table" w:customStyle="1" w:styleId="72">
    <w:name w:val="TableGrid"/>
    <w:qFormat/>
    <w:uiPriority w:val="0"/>
    <w:rPr>
      <w:rFonts w:ascii="Calibri" w:hAnsi="Calibri" w:eastAsia="宋体" w:cs="Times New Roman"/>
      <w:kern w:val="2"/>
      <w:sz w:val="21"/>
      <w:szCs w:val="24"/>
    </w:rPr>
    <w:tblPr>
      <w:tblCellMar>
        <w:top w:w="0" w:type="dxa"/>
        <w:left w:w="0" w:type="dxa"/>
        <w:bottom w:w="0" w:type="dxa"/>
        <w:right w:w="0" w:type="dxa"/>
      </w:tblCellMar>
    </w:tblPr>
  </w:style>
  <w:style w:type="paragraph" w:customStyle="1" w:styleId="73">
    <w:name w:val="纯文本_1"/>
    <w:basedOn w:val="74"/>
    <w:unhideWhenUsed/>
    <w:qFormat/>
    <w:uiPriority w:val="0"/>
    <w:rPr>
      <w:rFonts w:ascii="宋体" w:hAnsi="Courier New" w:cs="Courier New"/>
      <w:szCs w:val="21"/>
    </w:rPr>
  </w:style>
  <w:style w:type="paragraph" w:customStyle="1" w:styleId="74">
    <w:name w:val="正文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5">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6">
    <w:name w:val="Normal_11"/>
    <w:qFormat/>
    <w:uiPriority w:val="0"/>
    <w:rPr>
      <w:rFonts w:ascii="黑体" w:hAnsi="黑体" w:eastAsia="黑体" w:cs="Times New Roman"/>
      <w:b/>
      <w:sz w:val="32"/>
      <w:szCs w:val="24"/>
      <w:lang w:val="en-US" w:eastAsia="zh-CN" w:bidi="ar-SA"/>
    </w:rPr>
  </w:style>
  <w:style w:type="paragraph" w:customStyle="1" w:styleId="77">
    <w:name w:val="正文内容"/>
    <w:basedOn w:val="1"/>
    <w:qFormat/>
    <w:uiPriority w:val="0"/>
    <w:pPr>
      <w:jc w:val="both"/>
    </w:pPr>
    <w:rPr>
      <w:rFonts w:hint="eastAsia" w:ascii="宋体" w:hAnsi="宋体" w:eastAsia="宋体" w:cs="宋体"/>
      <w:sz w:val="28"/>
    </w:rPr>
  </w:style>
  <w:style w:type="paragraph" w:customStyle="1" w:styleId="78">
    <w:name w:val="正文_1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9">
    <w:name w:val="正文文本_0"/>
    <w:basedOn w:val="78"/>
    <w:unhideWhenUsed/>
    <w:qFormat/>
    <w:uiPriority w:val="0"/>
    <w:pPr>
      <w:spacing w:after="120"/>
    </w:pPr>
    <w:rPr>
      <w:rFonts w:ascii="Times New Roman" w:hAnsi="Times New Roman" w:eastAsia="仿宋_GB2312"/>
      <w:sz w:val="28"/>
      <w:szCs w:val="24"/>
    </w:rPr>
  </w:style>
  <w:style w:type="character" w:customStyle="1" w:styleId="80">
    <w:name w:val="font61"/>
    <w:basedOn w:val="30"/>
    <w:qFormat/>
    <w:uiPriority w:val="0"/>
    <w:rPr>
      <w:rFonts w:hint="eastAsia" w:ascii="宋体" w:hAnsi="宋体" w:eastAsia="宋体" w:cs="宋体"/>
      <w:color w:val="000000"/>
      <w:sz w:val="21"/>
      <w:szCs w:val="21"/>
      <w:u w:val="none"/>
    </w:rPr>
  </w:style>
  <w:style w:type="paragraph" w:customStyle="1" w:styleId="81">
    <w:name w:val="p"/>
    <w:basedOn w:val="1"/>
    <w:qFormat/>
    <w:uiPriority w:val="0"/>
    <w:pPr>
      <w:widowControl/>
      <w:spacing w:line="525" w:lineRule="atLeast"/>
      <w:ind w:firstLine="375"/>
      <w:jc w:val="left"/>
    </w:pPr>
    <w:rPr>
      <w:kern w:val="0"/>
      <w:sz w:val="24"/>
    </w:rPr>
  </w:style>
  <w:style w:type="paragraph" w:customStyle="1" w:styleId="8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83">
    <w:name w:val="标题 5 Char"/>
    <w:link w:val="6"/>
    <w:qFormat/>
    <w:uiPriority w:val="0"/>
    <w:rPr>
      <w:b/>
      <w:sz w:val="28"/>
    </w:rPr>
  </w:style>
  <w:style w:type="paragraph" w:customStyle="1" w:styleId="84">
    <w:name w:val="列出段落1"/>
    <w:basedOn w:val="1"/>
    <w:qFormat/>
    <w:uiPriority w:val="1"/>
    <w:pPr>
      <w:ind w:left="111" w:firstLine="640"/>
    </w:pPr>
  </w:style>
  <w:style w:type="character" w:customStyle="1" w:styleId="85">
    <w:name w:val="标题 4 Char"/>
    <w:basedOn w:val="30"/>
    <w:link w:val="2"/>
    <w:qFormat/>
    <w:uiPriority w:val="0"/>
    <w:rPr>
      <w:rFonts w:ascii="Calibri Light" w:hAnsi="Calibri Light" w:eastAsia="宋体" w:cs="Times New Roman"/>
      <w:b/>
      <w:bCs/>
      <w:snapToGrid/>
      <w:color w:val="000000"/>
      <w:sz w:val="28"/>
      <w:szCs w:val="28"/>
      <w:lang w:eastAsia="en-US"/>
    </w:rPr>
  </w:style>
  <w:style w:type="paragraph" w:customStyle="1" w:styleId="86">
    <w:name w:val="Table Text"/>
    <w:basedOn w:val="1"/>
    <w:semiHidden/>
    <w:qFormat/>
    <w:uiPriority w:val="0"/>
    <w:rPr>
      <w:rFonts w:ascii="宋体" w:hAnsi="宋体" w:eastAsia="宋体" w:cs="宋体"/>
      <w:sz w:val="23"/>
      <w:szCs w:val="23"/>
      <w:lang w:val="en-US" w:eastAsia="en-US" w:bidi="ar-SA"/>
    </w:rPr>
  </w:style>
  <w:style w:type="paragraph" w:customStyle="1" w:styleId="87">
    <w:name w:val="正文_2_0"/>
    <w:qFormat/>
    <w:uiPriority w:val="0"/>
    <w:pPr>
      <w:widowControl w:val="0"/>
      <w:suppressAutoHyphens/>
      <w:jc w:val="both"/>
    </w:pPr>
    <w:rPr>
      <w:rFonts w:ascii="Calibri" w:hAnsi="Calibri" w:eastAsia="宋体;SimSun" w:cs="Calibri"/>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4.png"/><Relationship Id="rId21" Type="http://schemas.openxmlformats.org/officeDocument/2006/relationships/image" Target="media/image3.png"/><Relationship Id="rId20" Type="http://schemas.openxmlformats.org/officeDocument/2006/relationships/image" Target="media/image2.jpe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header" Target="header11.xml"/><Relationship Id="rId17" Type="http://schemas.openxmlformats.org/officeDocument/2006/relationships/header" Target="header10.xml"/><Relationship Id="rId16" Type="http://schemas.openxmlformats.org/officeDocument/2006/relationships/header" Target="header9.xml"/><Relationship Id="rId15" Type="http://schemas.openxmlformats.org/officeDocument/2006/relationships/footer" Target="footer5.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68</Pages>
  <Words>27590</Words>
  <Characters>29237</Characters>
  <Lines>0</Lines>
  <Paragraphs>0</Paragraphs>
  <TotalTime>13</TotalTime>
  <ScaleCrop>false</ScaleCrop>
  <LinksUpToDate>false</LinksUpToDate>
  <CharactersWithSpaces>29795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月色温柔i</cp:lastModifiedBy>
  <cp:lastPrinted>2023-03-22T05:20:00Z</cp:lastPrinted>
  <dcterms:modified xsi:type="dcterms:W3CDTF">2026-07-24T09:17:26Z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1DC30D4698254FE1A13EAEC462FD72A7_13</vt:lpwstr>
  </property>
  <property fmtid="{D5CDD505-2E9C-101B-9397-08002B2CF9AE}" pid="4" name="KSOTemplateDocerSaveRecord">
    <vt:lpwstr>eyJoZGlkIjoiMjliMmFhZWFmM2QxODYyNjI4NDE5NGE4ZGY1OTM2ZDIiLCJ1c2VySWQiOiIzMzMzNzYyMjgifQ==</vt:lpwstr>
  </property>
</Properties>
</file>