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9C1FEC">
      <w:pPr>
        <w:snapToGrid w:val="0"/>
        <w:spacing w:after="120" w:line="360" w:lineRule="auto"/>
        <w:jc w:val="left"/>
        <w:rPr>
          <w:rFonts w:hint="eastAsia" w:ascii="宋体" w:hAnsi="宋体" w:eastAsia="宋体" w:cs="宋体"/>
          <w:color w:val="auto"/>
          <w:sz w:val="44"/>
          <w:highlight w:val="none"/>
        </w:rPr>
      </w:pPr>
    </w:p>
    <w:p w14:paraId="232D2A46">
      <w:pPr>
        <w:snapToGrid w:val="0"/>
        <w:spacing w:line="360"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政 府 采 购 公 开 招 标</w:t>
      </w:r>
    </w:p>
    <w:p w14:paraId="583B73F1">
      <w:pPr>
        <w:snapToGrid w:val="0"/>
        <w:spacing w:line="360" w:lineRule="auto"/>
        <w:jc w:val="center"/>
        <w:rPr>
          <w:rStyle w:val="47"/>
          <w:rFonts w:hint="eastAsia" w:ascii="宋体" w:hAnsi="宋体" w:eastAsia="宋体" w:cs="宋体"/>
          <w:color w:val="auto"/>
          <w:sz w:val="36"/>
          <w:szCs w:val="36"/>
          <w:highlight w:val="none"/>
        </w:rPr>
      </w:pPr>
      <w:r>
        <w:rPr>
          <w:rFonts w:hint="eastAsia" w:ascii="宋体" w:hAnsi="宋体" w:eastAsia="宋体" w:cs="宋体"/>
          <w:b/>
          <w:color w:val="auto"/>
          <w:sz w:val="52"/>
          <w:szCs w:val="52"/>
          <w:highlight w:val="none"/>
        </w:rPr>
        <w:t>招 标 文 件</w:t>
      </w:r>
    </w:p>
    <w:p w14:paraId="37F1552B">
      <w:pPr>
        <w:snapToGrid w:val="0"/>
        <w:spacing w:line="360" w:lineRule="auto"/>
        <w:jc w:val="center"/>
        <w:rPr>
          <w:rStyle w:val="47"/>
          <w:rFonts w:hint="eastAsia" w:ascii="宋体" w:hAnsi="宋体" w:eastAsia="宋体" w:cs="宋体"/>
          <w:b w:val="0"/>
          <w:bCs/>
          <w:color w:val="auto"/>
          <w:highlight w:val="none"/>
        </w:rPr>
      </w:pPr>
    </w:p>
    <w:p w14:paraId="7075EAFD">
      <w:pPr>
        <w:snapToGrid w:val="0"/>
        <w:spacing w:line="360" w:lineRule="auto"/>
        <w:ind w:firstLine="357"/>
        <w:rPr>
          <w:rStyle w:val="45"/>
          <w:rFonts w:hint="eastAsia" w:ascii="宋体" w:hAnsi="宋体" w:eastAsia="宋体" w:cs="宋体"/>
          <w:bCs/>
          <w:color w:val="auto"/>
          <w:sz w:val="28"/>
          <w:szCs w:val="28"/>
          <w:highlight w:val="none"/>
        </w:rPr>
      </w:pPr>
    </w:p>
    <w:p w14:paraId="7BA2BAAA">
      <w:pPr>
        <w:snapToGrid w:val="0"/>
        <w:spacing w:line="360" w:lineRule="auto"/>
        <w:ind w:firstLine="357"/>
        <w:jc w:val="left"/>
        <w:rPr>
          <w:rStyle w:val="45"/>
          <w:rFonts w:hint="eastAsia" w:ascii="宋体" w:hAnsi="宋体" w:eastAsia="宋体" w:cs="宋体"/>
          <w:bCs/>
          <w:color w:val="auto"/>
          <w:sz w:val="28"/>
          <w:szCs w:val="28"/>
          <w:highlight w:val="none"/>
          <w:lang w:val="en-US" w:eastAsia="zh-CN"/>
        </w:rPr>
      </w:pPr>
      <w:r>
        <w:rPr>
          <w:rStyle w:val="45"/>
          <w:rFonts w:hint="eastAsia" w:ascii="宋体" w:hAnsi="宋体" w:eastAsia="宋体" w:cs="宋体"/>
          <w:bCs/>
          <w:color w:val="auto"/>
          <w:sz w:val="28"/>
          <w:szCs w:val="28"/>
          <w:highlight w:val="none"/>
        </w:rPr>
        <w:t>项目名称：</w:t>
      </w:r>
      <w:r>
        <w:rPr>
          <w:rStyle w:val="45"/>
          <w:rFonts w:hint="eastAsia" w:ascii="宋体" w:hAnsi="宋体" w:cs="宋体"/>
          <w:bCs/>
          <w:color w:val="auto"/>
          <w:sz w:val="28"/>
          <w:szCs w:val="28"/>
          <w:highlight w:val="none"/>
          <w:lang w:eastAsia="zh-CN"/>
        </w:rPr>
        <w:t>新疆农业大学二号教学楼、多思楼采购消防设备</w:t>
      </w:r>
    </w:p>
    <w:p w14:paraId="305E29DD">
      <w:pPr>
        <w:snapToGrid w:val="0"/>
        <w:spacing w:line="360" w:lineRule="auto"/>
        <w:ind w:firstLine="357"/>
        <w:rPr>
          <w:rStyle w:val="45"/>
          <w:rFonts w:hint="eastAsia" w:ascii="宋体" w:hAnsi="宋体" w:eastAsia="宋体" w:cs="宋体"/>
          <w:bCs/>
          <w:color w:val="auto"/>
          <w:sz w:val="28"/>
          <w:szCs w:val="28"/>
          <w:highlight w:val="none"/>
          <w:lang w:val="en-US" w:eastAsia="zh-CN"/>
        </w:rPr>
      </w:pPr>
      <w:r>
        <w:rPr>
          <w:rStyle w:val="45"/>
          <w:rFonts w:hint="eastAsia" w:ascii="宋体" w:hAnsi="宋体" w:eastAsia="宋体" w:cs="宋体"/>
          <w:bCs/>
          <w:color w:val="auto"/>
          <w:sz w:val="28"/>
          <w:szCs w:val="28"/>
          <w:highlight w:val="none"/>
        </w:rPr>
        <w:t>项目编号：</w:t>
      </w:r>
      <w:r>
        <w:rPr>
          <w:rStyle w:val="45"/>
          <w:rFonts w:hint="eastAsia" w:ascii="宋体" w:hAnsi="宋体" w:cs="宋体"/>
          <w:bCs/>
          <w:color w:val="auto"/>
          <w:sz w:val="28"/>
          <w:szCs w:val="28"/>
          <w:highlight w:val="none"/>
          <w:lang w:val="en-US" w:eastAsia="zh-CN"/>
        </w:rPr>
        <w:t>[2026]15073号-1</w:t>
      </w:r>
    </w:p>
    <w:p w14:paraId="0F96315C">
      <w:pPr>
        <w:snapToGrid w:val="0"/>
        <w:spacing w:line="360" w:lineRule="auto"/>
        <w:ind w:firstLine="357"/>
        <w:rPr>
          <w:rStyle w:val="45"/>
          <w:rFonts w:hint="eastAsia" w:ascii="宋体" w:hAnsi="宋体" w:eastAsia="宋体" w:cs="宋体"/>
          <w:bCs/>
          <w:color w:val="auto"/>
          <w:sz w:val="28"/>
          <w:szCs w:val="28"/>
          <w:highlight w:val="none"/>
        </w:rPr>
      </w:pPr>
    </w:p>
    <w:p w14:paraId="0EF35426">
      <w:pPr>
        <w:snapToGrid w:val="0"/>
        <w:spacing w:line="360" w:lineRule="auto"/>
        <w:ind w:firstLine="357"/>
        <w:rPr>
          <w:rStyle w:val="45"/>
          <w:rFonts w:hint="eastAsia" w:ascii="宋体" w:hAnsi="宋体" w:eastAsia="宋体" w:cs="宋体"/>
          <w:bCs/>
          <w:color w:val="auto"/>
          <w:sz w:val="28"/>
          <w:szCs w:val="28"/>
          <w:highlight w:val="none"/>
          <w:lang w:eastAsia="zh-CN"/>
        </w:rPr>
      </w:pPr>
      <w:r>
        <w:rPr>
          <w:rStyle w:val="45"/>
          <w:rFonts w:hint="eastAsia" w:ascii="宋体" w:hAnsi="宋体" w:eastAsia="宋体" w:cs="宋体"/>
          <w:bCs/>
          <w:color w:val="auto"/>
          <w:sz w:val="28"/>
          <w:szCs w:val="28"/>
          <w:highlight w:val="none"/>
        </w:rPr>
        <w:t>采购人（盖章）:</w:t>
      </w:r>
      <w:r>
        <w:rPr>
          <w:rStyle w:val="45"/>
          <w:rFonts w:hint="eastAsia" w:ascii="宋体" w:hAnsi="宋体" w:cs="宋体"/>
          <w:bCs/>
          <w:color w:val="auto"/>
          <w:sz w:val="28"/>
          <w:szCs w:val="28"/>
          <w:highlight w:val="none"/>
          <w:lang w:eastAsia="zh-CN"/>
        </w:rPr>
        <w:t>新疆农业大学</w:t>
      </w:r>
    </w:p>
    <w:p w14:paraId="1CF85C9E">
      <w:pPr>
        <w:snapToGrid w:val="0"/>
        <w:spacing w:line="360" w:lineRule="auto"/>
        <w:ind w:firstLine="357"/>
        <w:rPr>
          <w:rStyle w:val="45"/>
          <w:rFonts w:hint="eastAsia" w:ascii="宋体" w:hAnsi="宋体" w:eastAsia="宋体" w:cs="宋体"/>
          <w:bCs/>
          <w:color w:val="auto"/>
          <w:sz w:val="28"/>
          <w:szCs w:val="28"/>
          <w:highlight w:val="none"/>
        </w:rPr>
      </w:pPr>
      <w:r>
        <w:rPr>
          <w:rStyle w:val="45"/>
          <w:rFonts w:hint="eastAsia" w:ascii="宋体" w:hAnsi="宋体" w:eastAsia="宋体" w:cs="宋体"/>
          <w:bCs/>
          <w:color w:val="auto"/>
          <w:sz w:val="28"/>
          <w:szCs w:val="28"/>
          <w:highlight w:val="none"/>
        </w:rPr>
        <w:t>法定代表人（签章）:/</w:t>
      </w:r>
    </w:p>
    <w:p w14:paraId="39189672">
      <w:pPr>
        <w:snapToGrid w:val="0"/>
        <w:spacing w:line="360" w:lineRule="auto"/>
        <w:ind w:firstLine="357"/>
        <w:jc w:val="left"/>
        <w:rPr>
          <w:rStyle w:val="45"/>
          <w:rFonts w:hint="eastAsia" w:ascii="宋体" w:hAnsi="宋体" w:eastAsia="宋体" w:cs="宋体"/>
          <w:bCs/>
          <w:color w:val="auto"/>
          <w:sz w:val="28"/>
          <w:szCs w:val="28"/>
          <w:highlight w:val="none"/>
          <w:lang w:eastAsia="zh-CN"/>
        </w:rPr>
      </w:pPr>
      <w:r>
        <w:rPr>
          <w:rStyle w:val="45"/>
          <w:rFonts w:hint="eastAsia" w:ascii="宋体" w:hAnsi="宋体" w:eastAsia="宋体" w:cs="宋体"/>
          <w:bCs/>
          <w:color w:val="auto"/>
          <w:sz w:val="28"/>
          <w:szCs w:val="28"/>
          <w:highlight w:val="none"/>
        </w:rPr>
        <w:t>联系人：</w:t>
      </w:r>
      <w:r>
        <w:rPr>
          <w:rStyle w:val="45"/>
          <w:rFonts w:hint="eastAsia" w:ascii="宋体" w:hAnsi="宋体" w:cs="宋体"/>
          <w:bCs/>
          <w:color w:val="auto"/>
          <w:sz w:val="28"/>
          <w:szCs w:val="28"/>
          <w:highlight w:val="none"/>
          <w:lang w:eastAsia="zh-CN"/>
        </w:rPr>
        <w:t>刘斌</w:t>
      </w:r>
    </w:p>
    <w:p w14:paraId="73F36072">
      <w:pPr>
        <w:snapToGrid w:val="0"/>
        <w:spacing w:line="360" w:lineRule="auto"/>
        <w:ind w:firstLine="357"/>
        <w:rPr>
          <w:rStyle w:val="45"/>
          <w:rFonts w:hint="eastAsia" w:ascii="宋体" w:hAnsi="宋体" w:eastAsia="宋体" w:cs="宋体"/>
          <w:bCs/>
          <w:color w:val="auto"/>
          <w:sz w:val="28"/>
          <w:szCs w:val="28"/>
          <w:highlight w:val="none"/>
          <w:lang w:eastAsia="zh-CN"/>
        </w:rPr>
      </w:pPr>
      <w:r>
        <w:rPr>
          <w:rStyle w:val="45"/>
          <w:rFonts w:hint="eastAsia" w:ascii="宋体" w:hAnsi="宋体" w:eastAsia="宋体" w:cs="宋体"/>
          <w:bCs/>
          <w:color w:val="auto"/>
          <w:sz w:val="28"/>
          <w:szCs w:val="28"/>
          <w:highlight w:val="none"/>
        </w:rPr>
        <w:t>电话：</w:t>
      </w:r>
      <w:r>
        <w:rPr>
          <w:rStyle w:val="45"/>
          <w:rFonts w:hint="eastAsia" w:ascii="宋体" w:hAnsi="宋体" w:cs="宋体"/>
          <w:bCs/>
          <w:color w:val="auto"/>
          <w:sz w:val="28"/>
          <w:szCs w:val="28"/>
          <w:highlight w:val="none"/>
          <w:lang w:eastAsia="zh-CN"/>
        </w:rPr>
        <w:t>13579999988</w:t>
      </w:r>
    </w:p>
    <w:p w14:paraId="14C0D35E">
      <w:pPr>
        <w:snapToGrid w:val="0"/>
        <w:spacing w:line="360" w:lineRule="auto"/>
        <w:ind w:firstLine="357"/>
        <w:rPr>
          <w:rStyle w:val="45"/>
          <w:rFonts w:hint="eastAsia" w:ascii="宋体" w:hAnsi="宋体" w:eastAsia="宋体" w:cs="宋体"/>
          <w:bCs/>
          <w:color w:val="auto"/>
          <w:sz w:val="28"/>
          <w:szCs w:val="28"/>
          <w:highlight w:val="none"/>
          <w:lang w:eastAsia="zh-CN"/>
        </w:rPr>
      </w:pPr>
      <w:r>
        <w:rPr>
          <w:rStyle w:val="45"/>
          <w:rFonts w:hint="eastAsia" w:ascii="宋体" w:hAnsi="宋体" w:eastAsia="宋体" w:cs="宋体"/>
          <w:bCs/>
          <w:color w:val="auto"/>
          <w:sz w:val="28"/>
          <w:szCs w:val="28"/>
          <w:highlight w:val="none"/>
        </w:rPr>
        <w:t>详细地址：</w:t>
      </w:r>
      <w:r>
        <w:rPr>
          <w:rStyle w:val="45"/>
          <w:rFonts w:hint="eastAsia" w:ascii="宋体" w:hAnsi="宋体" w:cs="宋体"/>
          <w:bCs/>
          <w:color w:val="auto"/>
          <w:sz w:val="28"/>
          <w:szCs w:val="28"/>
          <w:highlight w:val="none"/>
          <w:lang w:eastAsia="zh-CN"/>
        </w:rPr>
        <w:t>乌鲁木齐市沙依巴克区农大东路311号</w:t>
      </w:r>
    </w:p>
    <w:p w14:paraId="3B089B72">
      <w:pPr>
        <w:snapToGrid w:val="0"/>
        <w:spacing w:line="360" w:lineRule="auto"/>
        <w:ind w:firstLine="357"/>
        <w:rPr>
          <w:rStyle w:val="45"/>
          <w:rFonts w:hint="eastAsia" w:ascii="宋体" w:hAnsi="宋体" w:eastAsia="宋体" w:cs="宋体"/>
          <w:bCs/>
          <w:color w:val="auto"/>
          <w:sz w:val="28"/>
          <w:szCs w:val="28"/>
          <w:highlight w:val="none"/>
        </w:rPr>
      </w:pPr>
    </w:p>
    <w:p w14:paraId="2B90A700">
      <w:pPr>
        <w:snapToGrid w:val="0"/>
        <w:spacing w:line="360" w:lineRule="auto"/>
        <w:ind w:firstLine="357"/>
        <w:rPr>
          <w:rStyle w:val="45"/>
          <w:rFonts w:hint="eastAsia" w:ascii="宋体" w:hAnsi="宋体" w:eastAsia="宋体" w:cs="宋体"/>
          <w:bCs/>
          <w:color w:val="auto"/>
          <w:sz w:val="28"/>
          <w:szCs w:val="28"/>
          <w:highlight w:val="none"/>
        </w:rPr>
      </w:pPr>
      <w:r>
        <w:rPr>
          <w:rStyle w:val="45"/>
          <w:rFonts w:hint="eastAsia" w:ascii="宋体" w:hAnsi="宋体" w:eastAsia="宋体" w:cs="宋体"/>
          <w:bCs/>
          <w:color w:val="auto"/>
          <w:sz w:val="28"/>
          <w:szCs w:val="28"/>
          <w:highlight w:val="none"/>
        </w:rPr>
        <w:t>采购代理机构（盖章）:新疆拓源工程管理咨询有限公司</w:t>
      </w:r>
    </w:p>
    <w:p w14:paraId="1F300E25">
      <w:pPr>
        <w:snapToGrid w:val="0"/>
        <w:spacing w:line="360" w:lineRule="auto"/>
        <w:ind w:firstLine="357"/>
        <w:rPr>
          <w:rFonts w:hint="eastAsia" w:ascii="宋体" w:hAnsi="宋体" w:eastAsia="宋体" w:cs="宋体"/>
          <w:bCs/>
          <w:color w:val="auto"/>
          <w:sz w:val="28"/>
          <w:szCs w:val="28"/>
          <w:highlight w:val="none"/>
        </w:rPr>
      </w:pPr>
      <w:r>
        <w:rPr>
          <w:rStyle w:val="45"/>
          <w:rFonts w:hint="eastAsia" w:ascii="宋体" w:hAnsi="宋体" w:eastAsia="宋体" w:cs="宋体"/>
          <w:bCs/>
          <w:color w:val="auto"/>
          <w:spacing w:val="35"/>
          <w:kern w:val="0"/>
          <w:sz w:val="28"/>
          <w:szCs w:val="28"/>
          <w:highlight w:val="none"/>
        </w:rPr>
        <w:t>法定代表</w:t>
      </w:r>
      <w:r>
        <w:rPr>
          <w:rStyle w:val="45"/>
          <w:rFonts w:hint="eastAsia" w:ascii="宋体" w:hAnsi="宋体" w:eastAsia="宋体" w:cs="宋体"/>
          <w:bCs/>
          <w:color w:val="auto"/>
          <w:spacing w:val="3"/>
          <w:kern w:val="0"/>
          <w:sz w:val="28"/>
          <w:szCs w:val="28"/>
          <w:highlight w:val="none"/>
        </w:rPr>
        <w:t>人</w:t>
      </w:r>
      <w:r>
        <w:rPr>
          <w:rStyle w:val="45"/>
          <w:rFonts w:hint="eastAsia" w:ascii="宋体" w:hAnsi="宋体" w:eastAsia="宋体" w:cs="宋体"/>
          <w:bCs/>
          <w:color w:val="auto"/>
          <w:sz w:val="28"/>
          <w:szCs w:val="28"/>
          <w:highlight w:val="none"/>
        </w:rPr>
        <w:t>（盖章）:石崇华</w:t>
      </w:r>
    </w:p>
    <w:p w14:paraId="7D2BFFE1">
      <w:pPr>
        <w:snapToGrid w:val="0"/>
        <w:spacing w:line="360" w:lineRule="auto"/>
        <w:ind w:firstLine="357"/>
        <w:rPr>
          <w:rStyle w:val="45"/>
          <w:rFonts w:hint="eastAsia" w:ascii="宋体" w:hAnsi="宋体" w:eastAsia="宋体" w:cs="宋体"/>
          <w:bCs/>
          <w:color w:val="auto"/>
          <w:sz w:val="28"/>
          <w:szCs w:val="28"/>
          <w:highlight w:val="none"/>
        </w:rPr>
      </w:pPr>
      <w:r>
        <w:rPr>
          <w:rStyle w:val="45"/>
          <w:rFonts w:hint="eastAsia" w:ascii="宋体" w:hAnsi="宋体" w:eastAsia="宋体" w:cs="宋体"/>
          <w:bCs/>
          <w:color w:val="auto"/>
          <w:spacing w:val="35"/>
          <w:kern w:val="0"/>
          <w:sz w:val="28"/>
          <w:szCs w:val="28"/>
          <w:highlight w:val="none"/>
        </w:rPr>
        <w:t>项目联系人</w:t>
      </w:r>
      <w:r>
        <w:rPr>
          <w:rStyle w:val="45"/>
          <w:rFonts w:hint="eastAsia" w:ascii="宋体" w:hAnsi="宋体" w:eastAsia="宋体" w:cs="宋体"/>
          <w:bCs/>
          <w:color w:val="auto"/>
          <w:sz w:val="28"/>
          <w:szCs w:val="28"/>
          <w:highlight w:val="none"/>
        </w:rPr>
        <w:t>：金山虎、黄莎莎</w:t>
      </w:r>
    </w:p>
    <w:p w14:paraId="780D8235">
      <w:pPr>
        <w:snapToGrid w:val="0"/>
        <w:spacing w:line="360" w:lineRule="auto"/>
        <w:ind w:firstLine="357"/>
        <w:rPr>
          <w:rStyle w:val="45"/>
          <w:rFonts w:hint="eastAsia" w:ascii="宋体" w:hAnsi="宋体" w:eastAsia="宋体" w:cs="宋体"/>
          <w:bCs/>
          <w:color w:val="auto"/>
          <w:sz w:val="28"/>
          <w:szCs w:val="28"/>
          <w:highlight w:val="none"/>
        </w:rPr>
      </w:pPr>
      <w:r>
        <w:rPr>
          <w:rStyle w:val="45"/>
          <w:rFonts w:hint="eastAsia" w:ascii="宋体" w:hAnsi="宋体" w:eastAsia="宋体" w:cs="宋体"/>
          <w:bCs/>
          <w:color w:val="auto"/>
          <w:kern w:val="0"/>
          <w:sz w:val="28"/>
          <w:szCs w:val="28"/>
          <w:highlight w:val="none"/>
          <w:lang w:val="en-US" w:eastAsia="zh-CN"/>
        </w:rPr>
        <w:t>电</w:t>
      </w:r>
      <w:r>
        <w:rPr>
          <w:rStyle w:val="45"/>
          <w:rFonts w:hint="eastAsia" w:ascii="宋体" w:hAnsi="宋体" w:eastAsia="宋体" w:cs="宋体"/>
          <w:bCs/>
          <w:color w:val="auto"/>
          <w:kern w:val="0"/>
          <w:sz w:val="28"/>
          <w:szCs w:val="28"/>
          <w:highlight w:val="none"/>
        </w:rPr>
        <w:t>话</w:t>
      </w:r>
      <w:r>
        <w:rPr>
          <w:rStyle w:val="45"/>
          <w:rFonts w:hint="eastAsia" w:ascii="宋体" w:hAnsi="宋体" w:eastAsia="宋体" w:cs="宋体"/>
          <w:bCs/>
          <w:color w:val="auto"/>
          <w:sz w:val="28"/>
          <w:szCs w:val="28"/>
          <w:highlight w:val="none"/>
        </w:rPr>
        <w:t>：13209920205、15099530785</w:t>
      </w:r>
    </w:p>
    <w:p w14:paraId="41859C34">
      <w:pPr>
        <w:snapToGrid w:val="0"/>
        <w:spacing w:line="360" w:lineRule="auto"/>
        <w:ind w:firstLine="357"/>
        <w:rPr>
          <w:rStyle w:val="45"/>
          <w:rFonts w:hint="eastAsia" w:ascii="宋体" w:hAnsi="宋体" w:eastAsia="宋体" w:cs="宋体"/>
          <w:bCs/>
          <w:color w:val="auto"/>
          <w:sz w:val="28"/>
          <w:szCs w:val="28"/>
          <w:highlight w:val="none"/>
        </w:rPr>
      </w:pPr>
      <w:r>
        <w:rPr>
          <w:rStyle w:val="45"/>
          <w:rFonts w:hint="eastAsia" w:ascii="宋体" w:hAnsi="宋体" w:eastAsia="宋体" w:cs="宋体"/>
          <w:bCs/>
          <w:color w:val="auto"/>
          <w:spacing w:val="1"/>
          <w:kern w:val="0"/>
          <w:sz w:val="28"/>
          <w:szCs w:val="28"/>
          <w:highlight w:val="none"/>
          <w:lang w:val="en-US" w:eastAsia="zh-CN"/>
        </w:rPr>
        <w:t>地址</w:t>
      </w:r>
      <w:r>
        <w:rPr>
          <w:rStyle w:val="45"/>
          <w:rFonts w:hint="eastAsia" w:ascii="宋体" w:hAnsi="宋体" w:eastAsia="宋体" w:cs="宋体"/>
          <w:bCs/>
          <w:color w:val="auto"/>
          <w:spacing w:val="1"/>
          <w:kern w:val="0"/>
          <w:sz w:val="28"/>
          <w:szCs w:val="28"/>
          <w:highlight w:val="none"/>
        </w:rPr>
        <w:t>：</w:t>
      </w:r>
      <w:r>
        <w:rPr>
          <w:rStyle w:val="45"/>
          <w:rFonts w:hint="eastAsia" w:ascii="宋体" w:hAnsi="宋体" w:eastAsia="宋体" w:cs="宋体"/>
          <w:bCs/>
          <w:color w:val="auto"/>
          <w:sz w:val="28"/>
          <w:szCs w:val="28"/>
          <w:highlight w:val="none"/>
        </w:rPr>
        <w:t>乌鲁木齐市水磨沟区龙盛街898号万科中央公园S6栋5层</w:t>
      </w:r>
    </w:p>
    <w:p w14:paraId="0A75B5AC">
      <w:pPr>
        <w:pStyle w:val="11"/>
        <w:spacing w:line="360" w:lineRule="auto"/>
        <w:rPr>
          <w:rStyle w:val="45"/>
          <w:rFonts w:hint="eastAsia" w:ascii="宋体" w:hAnsi="宋体" w:eastAsia="宋体" w:cs="宋体"/>
          <w:bCs/>
          <w:color w:val="auto"/>
          <w:sz w:val="28"/>
          <w:szCs w:val="28"/>
          <w:highlight w:val="none"/>
        </w:rPr>
      </w:pPr>
    </w:p>
    <w:p w14:paraId="5876B085">
      <w:pPr>
        <w:snapToGrid w:val="0"/>
        <w:spacing w:after="120" w:line="360" w:lineRule="auto"/>
        <w:jc w:val="left"/>
        <w:rPr>
          <w:rFonts w:hint="eastAsia" w:ascii="宋体" w:hAnsi="宋体" w:eastAsia="宋体" w:cs="宋体"/>
          <w:color w:val="auto"/>
          <w:sz w:val="28"/>
          <w:szCs w:val="28"/>
          <w:highlight w:val="none"/>
        </w:rPr>
      </w:pPr>
    </w:p>
    <w:p w14:paraId="4E15018F">
      <w:pPr>
        <w:snapToGrid w:val="0"/>
        <w:spacing w:after="120" w:line="360" w:lineRule="auto"/>
        <w:jc w:val="left"/>
        <w:rPr>
          <w:rFonts w:hint="eastAsia" w:ascii="宋体" w:hAnsi="宋体" w:eastAsia="宋体" w:cs="宋体"/>
          <w:color w:val="auto"/>
          <w:sz w:val="28"/>
          <w:szCs w:val="28"/>
          <w:highlight w:val="none"/>
        </w:rPr>
      </w:pPr>
    </w:p>
    <w:p w14:paraId="38D3279F">
      <w:pPr>
        <w:snapToGrid w:val="0"/>
        <w:spacing w:after="120" w:line="360" w:lineRule="auto"/>
        <w:jc w:val="center"/>
        <w:rPr>
          <w:rFonts w:hint="eastAsia" w:ascii="宋体" w:hAnsi="宋体" w:eastAsia="宋体" w:cs="宋体"/>
          <w:color w:val="auto"/>
          <w:sz w:val="28"/>
          <w:szCs w:val="28"/>
          <w:highlight w:val="none"/>
        </w:rPr>
      </w:pPr>
    </w:p>
    <w:p w14:paraId="5E805C19">
      <w:pPr>
        <w:snapToGrid w:val="0"/>
        <w:spacing w:after="120" w:line="360" w:lineRule="auto"/>
        <w:jc w:val="center"/>
        <w:rPr>
          <w:rFonts w:hint="eastAsia" w:ascii="宋体" w:hAnsi="宋体" w:eastAsia="宋体" w:cs="宋体"/>
          <w:color w:val="auto"/>
          <w:sz w:val="28"/>
          <w:szCs w:val="28"/>
          <w:highlight w:val="none"/>
        </w:rPr>
      </w:pPr>
    </w:p>
    <w:p w14:paraId="4877ACB8">
      <w:pPr>
        <w:snapToGrid w:val="0"/>
        <w:spacing w:after="120"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文件编制:黄莎莎</w:t>
      </w:r>
    </w:p>
    <w:p w14:paraId="3DE7A309">
      <w:pPr>
        <w:snapToGrid w:val="0"/>
        <w:spacing w:after="120"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文件复核:金山虎</w:t>
      </w:r>
    </w:p>
    <w:p w14:paraId="6CE2116E">
      <w:pPr>
        <w:snapToGrid w:val="0"/>
        <w:spacing w:after="120" w:line="360" w:lineRule="auto"/>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文件终审:</w:t>
      </w:r>
      <w:r>
        <w:rPr>
          <w:rFonts w:hint="eastAsia" w:ascii="宋体" w:hAnsi="宋体" w:cs="宋体"/>
          <w:color w:val="auto"/>
          <w:sz w:val="28"/>
          <w:szCs w:val="28"/>
          <w:highlight w:val="none"/>
          <w:lang w:val="en-US" w:eastAsia="zh-CN"/>
        </w:rPr>
        <w:t>张曼</w:t>
      </w:r>
    </w:p>
    <w:p w14:paraId="3E1FD6DD">
      <w:pPr>
        <w:snapToGrid w:val="0"/>
        <w:spacing w:after="120" w:line="360" w:lineRule="auto"/>
        <w:jc w:val="left"/>
        <w:rPr>
          <w:rFonts w:hint="eastAsia" w:ascii="宋体" w:hAnsi="宋体" w:eastAsia="宋体" w:cs="宋体"/>
          <w:color w:val="auto"/>
          <w:sz w:val="28"/>
          <w:szCs w:val="28"/>
          <w:highlight w:val="none"/>
        </w:rPr>
      </w:pPr>
    </w:p>
    <w:p w14:paraId="0D9C2A00">
      <w:pPr>
        <w:snapToGrid w:val="0"/>
        <w:spacing w:after="120" w:line="360" w:lineRule="auto"/>
        <w:jc w:val="left"/>
        <w:rPr>
          <w:rFonts w:hint="eastAsia" w:ascii="宋体" w:hAnsi="宋体" w:eastAsia="宋体" w:cs="宋体"/>
          <w:color w:val="auto"/>
          <w:sz w:val="28"/>
          <w:szCs w:val="28"/>
          <w:highlight w:val="none"/>
        </w:rPr>
      </w:pPr>
    </w:p>
    <w:p w14:paraId="2850E5E5">
      <w:pPr>
        <w:snapToGrid w:val="0"/>
        <w:spacing w:after="120" w:line="360" w:lineRule="auto"/>
        <w:jc w:val="left"/>
        <w:rPr>
          <w:rFonts w:hint="eastAsia" w:ascii="宋体" w:hAnsi="宋体" w:eastAsia="宋体" w:cs="宋体"/>
          <w:color w:val="auto"/>
          <w:sz w:val="28"/>
          <w:szCs w:val="28"/>
          <w:highlight w:val="none"/>
        </w:rPr>
      </w:pPr>
    </w:p>
    <w:p w14:paraId="12476A70">
      <w:pPr>
        <w:snapToGrid w:val="0"/>
        <w:spacing w:after="120" w:line="360" w:lineRule="auto"/>
        <w:jc w:val="left"/>
        <w:rPr>
          <w:rFonts w:hint="eastAsia" w:ascii="宋体" w:hAnsi="宋体" w:eastAsia="宋体" w:cs="宋体"/>
          <w:color w:val="auto"/>
          <w:sz w:val="28"/>
          <w:szCs w:val="28"/>
          <w:highlight w:val="none"/>
        </w:rPr>
      </w:pPr>
    </w:p>
    <w:p w14:paraId="40533218">
      <w:pPr>
        <w:snapToGrid w:val="0"/>
        <w:spacing w:after="120" w:line="360" w:lineRule="auto"/>
        <w:jc w:val="left"/>
        <w:rPr>
          <w:rFonts w:hint="eastAsia" w:ascii="宋体" w:hAnsi="宋体" w:eastAsia="宋体" w:cs="宋体"/>
          <w:color w:val="auto"/>
          <w:sz w:val="28"/>
          <w:szCs w:val="28"/>
          <w:highlight w:val="none"/>
        </w:rPr>
      </w:pPr>
    </w:p>
    <w:p w14:paraId="5A9D2CC1">
      <w:pPr>
        <w:spacing w:line="360" w:lineRule="auto"/>
        <w:rPr>
          <w:rFonts w:hint="eastAsia" w:ascii="宋体" w:hAnsi="宋体" w:eastAsia="宋体" w:cs="宋体"/>
          <w:color w:val="auto"/>
          <w:highlight w:val="none"/>
        </w:rPr>
        <w:sectPr>
          <w:headerReference r:id="rId5" w:type="first"/>
          <w:footerReference r:id="rId7" w:type="first"/>
          <w:headerReference r:id="rId3" w:type="default"/>
          <w:headerReference r:id="rId4" w:type="even"/>
          <w:footerReference r:id="rId6" w:type="even"/>
          <w:pgSz w:w="11906" w:h="16838"/>
          <w:pgMar w:top="1440" w:right="1080" w:bottom="1440" w:left="1080" w:header="851" w:footer="992" w:gutter="0"/>
          <w:pgNumType w:fmt="decimal"/>
          <w:cols w:space="425" w:num="1"/>
          <w:docGrid w:type="lines" w:linePitch="312" w:charSpace="0"/>
        </w:sectPr>
      </w:pPr>
    </w:p>
    <w:sdt>
      <w:sdtPr>
        <w:rPr>
          <w:rFonts w:ascii="宋体" w:hAnsi="宋体" w:eastAsia="宋体" w:cs="Times New Roman"/>
          <w:b/>
          <w:bCs/>
          <w:color w:val="auto"/>
          <w:kern w:val="2"/>
          <w:sz w:val="22"/>
          <w:szCs w:val="28"/>
          <w:highlight w:val="none"/>
          <w:lang w:val="en-US" w:eastAsia="zh-CN" w:bidi="ar-SA"/>
        </w:rPr>
        <w:id w:val="147458114"/>
        <w15:color w:val="DBDBDB"/>
        <w:docPartObj>
          <w:docPartGallery w:val="Table of Contents"/>
          <w:docPartUnique/>
        </w:docPartObj>
      </w:sdtPr>
      <w:sdtEndPr>
        <w:rPr>
          <w:rFonts w:ascii="宋体" w:hAnsi="宋体" w:eastAsia="宋体" w:cs="Times New Roman"/>
          <w:b/>
          <w:bCs/>
          <w:color w:val="auto"/>
          <w:kern w:val="2"/>
          <w:sz w:val="22"/>
          <w:szCs w:val="28"/>
          <w:highlight w:val="none"/>
          <w:lang w:val="en-US" w:eastAsia="zh-CN" w:bidi="ar-SA"/>
        </w:rPr>
      </w:sdtEndPr>
      <w:sdtContent>
        <w:p w14:paraId="080FEECC">
          <w:pPr>
            <w:spacing w:before="0" w:beforeLines="0" w:after="0" w:afterLines="0" w:line="240" w:lineRule="auto"/>
            <w:ind w:left="0" w:leftChars="0" w:right="0" w:rightChars="0" w:firstLine="0" w:firstLineChars="0"/>
            <w:jc w:val="center"/>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目  录</w:t>
          </w:r>
        </w:p>
        <w:p w14:paraId="33B8CAFD">
          <w:pPr>
            <w:spacing w:before="0" w:beforeLines="0" w:after="0" w:afterLines="0" w:line="240" w:lineRule="auto"/>
            <w:ind w:left="0" w:leftChars="0" w:right="0" w:rightChars="0" w:firstLine="0" w:firstLineChars="0"/>
            <w:jc w:val="center"/>
            <w:rPr>
              <w:rFonts w:hint="eastAsia" w:ascii="宋体" w:hAnsi="宋体" w:eastAsia="宋体" w:cs="宋体"/>
              <w:color w:val="auto"/>
              <w:kern w:val="2"/>
              <w:sz w:val="28"/>
              <w:szCs w:val="28"/>
              <w:highlight w:val="none"/>
              <w:lang w:val="en-US" w:eastAsia="zh-CN" w:bidi="ar-SA"/>
            </w:rPr>
          </w:pPr>
        </w:p>
        <w:p w14:paraId="7907B383">
          <w:pPr>
            <w:pStyle w:val="20"/>
            <w:tabs>
              <w:tab w:val="right" w:leader="dot" w:pos="9747"/>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_Toc16705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第一章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_Toc16705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86B198B">
          <w:pPr>
            <w:pStyle w:val="20"/>
            <w:tabs>
              <w:tab w:val="right" w:leader="dot" w:pos="9747"/>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_Toc6686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第二章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_Toc6686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40C15E7">
          <w:pPr>
            <w:pStyle w:val="20"/>
            <w:tabs>
              <w:tab w:val="right" w:leader="dot" w:pos="9747"/>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_Toc16013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val="en-US" w:eastAsia="zh-CN"/>
            </w:rPr>
            <w:t>三</w:t>
          </w:r>
          <w:r>
            <w:rPr>
              <w:rFonts w:hint="eastAsia" w:ascii="宋体" w:hAnsi="宋体" w:eastAsia="宋体" w:cs="宋体"/>
              <w:color w:val="auto"/>
              <w:sz w:val="28"/>
              <w:szCs w:val="28"/>
              <w:highlight w:val="none"/>
            </w:rPr>
            <w:t>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招标项目技术要求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_Toc16013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A62F0C3">
          <w:pPr>
            <w:pStyle w:val="20"/>
            <w:tabs>
              <w:tab w:val="right" w:leader="dot" w:pos="9747"/>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_Toc4190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val="en-US" w:eastAsia="zh-CN"/>
            </w:rPr>
            <w:t>四</w:t>
          </w:r>
          <w:r>
            <w:rPr>
              <w:rFonts w:hint="eastAsia" w:ascii="宋体" w:hAnsi="宋体" w:eastAsia="宋体" w:cs="宋体"/>
              <w:color w:val="auto"/>
              <w:sz w:val="28"/>
              <w:szCs w:val="28"/>
              <w:highlight w:val="none"/>
            </w:rPr>
            <w:t>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评标办法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_Toc4190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DF85332">
          <w:pPr>
            <w:pStyle w:val="20"/>
            <w:tabs>
              <w:tab w:val="right" w:leader="dot" w:pos="9747"/>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_Toc14587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val="en-US" w:eastAsia="zh-CN"/>
            </w:rPr>
            <w:t>五</w:t>
          </w:r>
          <w:r>
            <w:rPr>
              <w:rFonts w:hint="eastAsia" w:ascii="宋体" w:hAnsi="宋体" w:eastAsia="宋体" w:cs="宋体"/>
              <w:color w:val="auto"/>
              <w:sz w:val="28"/>
              <w:szCs w:val="28"/>
              <w:highlight w:val="none"/>
            </w:rPr>
            <w:t>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拟签订的合同文本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_Toc14587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614410C">
          <w:pPr>
            <w:pStyle w:val="20"/>
            <w:tabs>
              <w:tab w:val="right" w:leader="dot" w:pos="9747"/>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_Toc4774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val="en-US" w:eastAsia="zh-CN"/>
            </w:rPr>
            <w:t>六</w:t>
          </w:r>
          <w:r>
            <w:rPr>
              <w:rFonts w:hint="eastAsia" w:ascii="宋体" w:hAnsi="宋体" w:eastAsia="宋体" w:cs="宋体"/>
              <w:color w:val="auto"/>
              <w:sz w:val="28"/>
              <w:szCs w:val="28"/>
              <w:highlight w:val="none"/>
            </w:rPr>
            <w:t>章</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_Toc4774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2DBDB91">
          <w:pPr>
            <w:rPr>
              <w:color w:val="auto"/>
              <w:highlight w:val="none"/>
            </w:rPr>
          </w:pPr>
          <w:r>
            <w:rPr>
              <w:rFonts w:hint="eastAsia" w:ascii="宋体" w:hAnsi="宋体" w:eastAsia="宋体" w:cs="宋体"/>
              <w:color w:val="auto"/>
              <w:sz w:val="28"/>
              <w:szCs w:val="28"/>
              <w:highlight w:val="none"/>
            </w:rPr>
            <w:fldChar w:fldCharType="end"/>
          </w:r>
        </w:p>
      </w:sdtContent>
    </w:sdt>
    <w:p w14:paraId="2E920741">
      <w:pPr>
        <w:rPr>
          <w:color w:val="auto"/>
          <w:highlight w:val="none"/>
        </w:rPr>
      </w:pPr>
    </w:p>
    <w:p w14:paraId="2AAD8E86">
      <w:pPr>
        <w:pStyle w:val="20"/>
        <w:tabs>
          <w:tab w:val="right" w:leader="dot" w:pos="9747"/>
        </w:tabs>
        <w:rPr>
          <w:rFonts w:hint="eastAsia" w:ascii="宋体" w:hAnsi="宋体" w:eastAsia="宋体" w:cs="宋体"/>
          <w:color w:val="auto"/>
          <w:highlight w:val="none"/>
        </w:rPr>
      </w:pPr>
      <w:r>
        <w:rPr>
          <w:rFonts w:hint="eastAsia" w:ascii="宋体" w:hAnsi="宋体" w:eastAsia="宋体" w:cs="宋体"/>
          <w:color w:val="auto"/>
          <w:sz w:val="40"/>
          <w:szCs w:val="40"/>
          <w:highlight w:val="none"/>
        </w:rPr>
        <w:fldChar w:fldCharType="begin"/>
      </w:r>
      <w:r>
        <w:rPr>
          <w:rFonts w:hint="eastAsia" w:ascii="宋体" w:hAnsi="宋体" w:eastAsia="宋体" w:cs="宋体"/>
          <w:color w:val="auto"/>
          <w:sz w:val="40"/>
          <w:szCs w:val="40"/>
          <w:highlight w:val="none"/>
        </w:rPr>
        <w:instrText xml:space="preserve">TOC \o "1-1" \h \u </w:instrText>
      </w:r>
      <w:r>
        <w:rPr>
          <w:rFonts w:hint="eastAsia" w:ascii="宋体" w:hAnsi="宋体" w:eastAsia="宋体" w:cs="宋体"/>
          <w:color w:val="auto"/>
          <w:sz w:val="40"/>
          <w:szCs w:val="40"/>
          <w:highlight w:val="none"/>
        </w:rPr>
        <w:fldChar w:fldCharType="separate"/>
      </w:r>
    </w:p>
    <w:p w14:paraId="41B92517">
      <w:pPr>
        <w:pStyle w:val="2"/>
        <w:spacing w:line="360" w:lineRule="auto"/>
        <w:outlineLvl w:val="9"/>
        <w:rPr>
          <w:rFonts w:hint="eastAsia" w:ascii="宋体" w:hAnsi="宋体" w:eastAsia="宋体" w:cs="宋体"/>
          <w:color w:val="auto"/>
          <w:szCs w:val="24"/>
          <w:highlight w:val="none"/>
        </w:rPr>
      </w:pPr>
      <w:r>
        <w:rPr>
          <w:rFonts w:hint="eastAsia" w:ascii="宋体" w:hAnsi="宋体" w:eastAsia="宋体" w:cs="宋体"/>
          <w:color w:val="auto"/>
          <w:szCs w:val="40"/>
          <w:highlight w:val="none"/>
        </w:rPr>
        <w:fldChar w:fldCharType="end"/>
      </w:r>
    </w:p>
    <w:p w14:paraId="0B6E4E92">
      <w:pPr>
        <w:pStyle w:val="40"/>
        <w:rPr>
          <w:rFonts w:hint="eastAsia" w:ascii="宋体" w:hAnsi="宋体" w:eastAsia="宋体" w:cs="宋体"/>
          <w:color w:val="auto"/>
          <w:highlight w:val="none"/>
        </w:rPr>
        <w:sectPr>
          <w:headerReference r:id="rId8" w:type="default"/>
          <w:footerReference r:id="rId9" w:type="default"/>
          <w:pgSz w:w="11907" w:h="16840"/>
          <w:pgMar w:top="1440" w:right="1080" w:bottom="1440" w:left="1080" w:header="851" w:footer="992" w:gutter="0"/>
          <w:pgNumType w:fmt="decimal" w:start="1"/>
          <w:cols w:space="720" w:num="1"/>
          <w:docGrid w:linePitch="312" w:charSpace="0"/>
        </w:sectPr>
      </w:pPr>
    </w:p>
    <w:p w14:paraId="6C53EA64">
      <w:pPr>
        <w:pStyle w:val="2"/>
        <w:bidi w:val="0"/>
        <w:rPr>
          <w:rFonts w:hint="eastAsia"/>
          <w:color w:val="auto"/>
          <w:highlight w:val="none"/>
        </w:rPr>
      </w:pPr>
      <w:bookmarkStart w:id="0" w:name="_Toc647_WPSOffice_Level1"/>
      <w:bookmarkStart w:id="1" w:name="_Toc3427"/>
      <w:bookmarkStart w:id="2" w:name="_Toc16705"/>
      <w:bookmarkStart w:id="3" w:name="_Toc3619"/>
      <w:r>
        <w:rPr>
          <w:rFonts w:hint="eastAsia"/>
          <w:color w:val="auto"/>
          <w:highlight w:val="none"/>
        </w:rPr>
        <w:t>第一章</w:t>
      </w:r>
      <w:bookmarkEnd w:id="0"/>
      <w:r>
        <w:rPr>
          <w:rFonts w:hint="eastAsia"/>
          <w:color w:val="auto"/>
          <w:highlight w:val="none"/>
          <w:lang w:val="en-US" w:eastAsia="zh-CN"/>
        </w:rPr>
        <w:t xml:space="preserve">  </w:t>
      </w:r>
      <w:r>
        <w:rPr>
          <w:rFonts w:hint="eastAsia"/>
          <w:color w:val="auto"/>
          <w:highlight w:val="none"/>
        </w:rPr>
        <w:t>招标公告</w:t>
      </w:r>
      <w:bookmarkEnd w:id="1"/>
      <w:bookmarkEnd w:id="2"/>
      <w:bookmarkEnd w:id="3"/>
    </w:p>
    <w:p w14:paraId="1B2EB146">
      <w:pPr>
        <w:pBdr>
          <w:top w:val="single" w:color="auto" w:sz="4" w:space="1"/>
          <w:left w:val="single" w:color="auto" w:sz="4" w:space="4"/>
          <w:bottom w:val="single" w:color="auto" w:sz="4" w:space="1"/>
          <w:right w:val="single" w:color="auto" w:sz="4" w:space="4"/>
        </w:pBdr>
        <w:spacing w:line="360" w:lineRule="auto"/>
        <w:ind w:firstLine="480" w:firstLineChars="200"/>
        <w:jc w:val="center"/>
        <w:rPr>
          <w:rFonts w:hint="eastAsia" w:ascii="宋体" w:hAnsi="宋体" w:eastAsia="宋体" w:cs="宋体"/>
          <w:color w:val="auto"/>
          <w:sz w:val="24"/>
          <w:highlight w:val="none"/>
        </w:rPr>
      </w:pPr>
      <w:bookmarkStart w:id="4" w:name="_Toc213396945"/>
      <w:bookmarkStart w:id="5" w:name="_Toc213496267"/>
      <w:bookmarkStart w:id="6" w:name="_Toc856_WPSOffice_Level1"/>
      <w:bookmarkStart w:id="7" w:name="_Toc217446031"/>
      <w:bookmarkStart w:id="8" w:name="_Toc213397009"/>
      <w:bookmarkStart w:id="9" w:name="_Toc213396759"/>
      <w:r>
        <w:rPr>
          <w:rFonts w:hint="eastAsia" w:ascii="宋体" w:hAnsi="宋体" w:eastAsia="宋体" w:cs="宋体"/>
          <w:color w:val="auto"/>
          <w:sz w:val="24"/>
          <w:highlight w:val="none"/>
        </w:rPr>
        <w:t>项目概况</w:t>
      </w:r>
    </w:p>
    <w:p w14:paraId="05C1F402">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u w:val="single"/>
          <w:lang w:eastAsia="zh-CN"/>
        </w:rPr>
        <w:t>新疆农业大学二号教学楼、多思楼采购消防设备</w:t>
      </w:r>
      <w:r>
        <w:rPr>
          <w:rFonts w:hint="eastAsia" w:ascii="宋体" w:hAnsi="宋体" w:eastAsia="宋体" w:cs="宋体"/>
          <w:color w:val="auto"/>
          <w:sz w:val="24"/>
          <w:highlight w:val="none"/>
        </w:rPr>
        <w:t>招标项目的潜在投标人应在</w:t>
      </w:r>
      <w:r>
        <w:rPr>
          <w:rFonts w:hint="eastAsia" w:ascii="宋体" w:hAnsi="宋体" w:eastAsia="宋体" w:cs="宋体"/>
          <w:bCs/>
          <w:color w:val="auto"/>
          <w:sz w:val="24"/>
          <w:highlight w:val="none"/>
          <w:u w:val="single"/>
        </w:rPr>
        <w:t>新疆政府采购云平台https://www.zcygov.cn/</w:t>
      </w:r>
      <w:r>
        <w:rPr>
          <w:rFonts w:hint="eastAsia" w:ascii="宋体" w:hAnsi="宋体" w:eastAsia="宋体" w:cs="宋体"/>
          <w:color w:val="auto"/>
          <w:sz w:val="24"/>
          <w:highlight w:val="none"/>
        </w:rPr>
        <w:t>获取招标文件，并于</w:t>
      </w:r>
      <w:r>
        <w:rPr>
          <w:rFonts w:hint="eastAsia" w:ascii="宋体" w:hAnsi="宋体" w:eastAsia="宋体" w:cs="宋体"/>
          <w:color w:val="auto"/>
          <w:sz w:val="24"/>
          <w:highlight w:val="none"/>
          <w:u w:val="single"/>
        </w:rPr>
        <w:t>2026</w:t>
      </w:r>
      <w:r>
        <w:rPr>
          <w:rFonts w:hint="eastAsia" w:ascii="宋体" w:hAnsi="宋体" w:eastAsia="宋体" w:cs="宋体"/>
          <w:bCs/>
          <w:color w:val="auto"/>
          <w:sz w:val="24"/>
          <w:highlight w:val="none"/>
          <w:u w:val="single"/>
        </w:rPr>
        <w:t>年</w:t>
      </w:r>
      <w:r>
        <w:rPr>
          <w:rFonts w:hint="eastAsia" w:ascii="宋体" w:hAnsi="宋体" w:cs="宋体"/>
          <w:bCs/>
          <w:color w:val="auto"/>
          <w:sz w:val="24"/>
          <w:highlight w:val="none"/>
          <w:u w:val="single"/>
          <w:lang w:val="en-US" w:eastAsia="zh-CN"/>
        </w:rPr>
        <w:t>09月01日</w:t>
      </w:r>
      <w:r>
        <w:rPr>
          <w:rFonts w:hint="eastAsia" w:ascii="宋体" w:hAnsi="宋体" w:eastAsia="宋体" w:cs="宋体"/>
          <w:bCs/>
          <w:color w:val="auto"/>
          <w:sz w:val="24"/>
          <w:highlight w:val="none"/>
          <w:u w:val="single"/>
        </w:rPr>
        <w:t>11点00分（</w:t>
      </w:r>
      <w:r>
        <w:rPr>
          <w:rFonts w:hint="eastAsia" w:ascii="宋体" w:hAnsi="宋体" w:eastAsia="宋体" w:cs="宋体"/>
          <w:bCs/>
          <w:color w:val="auto"/>
          <w:sz w:val="24"/>
          <w:highlight w:val="none"/>
        </w:rPr>
        <w:t>北京时间）前递交投标文件</w:t>
      </w:r>
      <w:r>
        <w:rPr>
          <w:rFonts w:hint="eastAsia" w:ascii="宋体" w:hAnsi="宋体" w:eastAsia="宋体" w:cs="宋体"/>
          <w:color w:val="auto"/>
          <w:sz w:val="24"/>
          <w:highlight w:val="none"/>
        </w:rPr>
        <w:t>。</w:t>
      </w:r>
    </w:p>
    <w:p w14:paraId="11555E8E">
      <w:pPr>
        <w:pStyle w:val="67"/>
        <w:widowControl/>
        <w:adjustRightInd/>
        <w:spacing w:line="360" w:lineRule="auto"/>
        <w:jc w:val="left"/>
        <w:textAlignment w:val="auto"/>
        <w:outlineLvl w:val="1"/>
        <w:rPr>
          <w:rFonts w:hint="eastAsia" w:ascii="宋体" w:hAnsi="宋体" w:eastAsia="宋体" w:cs="宋体"/>
          <w:b/>
          <w:color w:val="auto"/>
          <w:sz w:val="24"/>
          <w:szCs w:val="24"/>
          <w:highlight w:val="none"/>
        </w:rPr>
      </w:pPr>
      <w:bookmarkStart w:id="10" w:name="_Toc17055"/>
      <w:bookmarkStart w:id="11" w:name="_Toc18799"/>
      <w:bookmarkStart w:id="12" w:name="_Toc28359080"/>
      <w:bookmarkStart w:id="13" w:name="_Toc28359003"/>
      <w:bookmarkStart w:id="14" w:name="_Toc35393791"/>
      <w:bookmarkStart w:id="15" w:name="_Toc35393622"/>
      <w:r>
        <w:rPr>
          <w:rFonts w:hint="eastAsia" w:ascii="宋体" w:hAnsi="宋体" w:eastAsia="宋体" w:cs="宋体"/>
          <w:b/>
          <w:color w:val="auto"/>
          <w:sz w:val="24"/>
          <w:szCs w:val="24"/>
          <w:highlight w:val="none"/>
        </w:rPr>
        <w:t>一、项目基本情况：</w:t>
      </w:r>
      <w:bookmarkEnd w:id="10"/>
      <w:bookmarkEnd w:id="11"/>
    </w:p>
    <w:p w14:paraId="52B36A04">
      <w:pPr>
        <w:pStyle w:val="67"/>
        <w:widowControl/>
        <w:adjustRightInd/>
        <w:spacing w:line="360" w:lineRule="auto"/>
        <w:ind w:firstLine="480" w:firstLineChars="200"/>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项目编号：</w:t>
      </w:r>
      <w:r>
        <w:rPr>
          <w:rFonts w:hint="eastAsia" w:hAnsi="宋体" w:cs="宋体"/>
          <w:bCs/>
          <w:color w:val="auto"/>
          <w:sz w:val="24"/>
          <w:szCs w:val="24"/>
          <w:highlight w:val="none"/>
          <w:lang w:eastAsia="zh-CN"/>
        </w:rPr>
        <w:t>[2026]15073号-1</w:t>
      </w:r>
    </w:p>
    <w:p w14:paraId="43D4E107">
      <w:pPr>
        <w:pStyle w:val="67"/>
        <w:widowControl/>
        <w:adjustRightIn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项目名称：</w:t>
      </w:r>
      <w:r>
        <w:rPr>
          <w:rFonts w:hint="eastAsia" w:hAnsi="宋体" w:cs="宋体"/>
          <w:color w:val="auto"/>
          <w:sz w:val="24"/>
          <w:szCs w:val="24"/>
          <w:highlight w:val="none"/>
          <w:lang w:eastAsia="zh-CN"/>
        </w:rPr>
        <w:t>新疆农业大学二号教学楼、多思楼采购消防设备</w:t>
      </w:r>
    </w:p>
    <w:p w14:paraId="594EAFEB">
      <w:pPr>
        <w:pStyle w:val="67"/>
        <w:widowControl/>
        <w:adjustRightIn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采购方式：公开招标</w:t>
      </w:r>
    </w:p>
    <w:p w14:paraId="071467D0">
      <w:pPr>
        <w:pStyle w:val="67"/>
        <w:widowControl/>
        <w:adjustRightInd/>
        <w:spacing w:line="360" w:lineRule="auto"/>
        <w:ind w:firstLine="480" w:firstLineChars="200"/>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预算金额（元）：</w:t>
      </w:r>
      <w:r>
        <w:rPr>
          <w:rFonts w:hint="eastAsia" w:hAnsi="宋体" w:cs="宋体"/>
          <w:bCs/>
          <w:color w:val="auto"/>
          <w:sz w:val="24"/>
          <w:szCs w:val="24"/>
          <w:highlight w:val="none"/>
          <w:lang w:val="en-US" w:eastAsia="zh-CN"/>
        </w:rPr>
        <w:t>350000.00</w:t>
      </w:r>
    </w:p>
    <w:p w14:paraId="7C23C17B">
      <w:pPr>
        <w:pStyle w:val="67"/>
        <w:widowControl/>
        <w:adjustRightInd/>
        <w:spacing w:line="360" w:lineRule="auto"/>
        <w:ind w:firstLine="480" w:firstLineChars="200"/>
        <w:jc w:val="left"/>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最高限价（元）：</w:t>
      </w:r>
      <w:r>
        <w:rPr>
          <w:rFonts w:hint="eastAsia" w:hAnsi="宋体" w:cs="宋体"/>
          <w:bCs/>
          <w:color w:val="auto"/>
          <w:sz w:val="24"/>
          <w:szCs w:val="24"/>
          <w:highlight w:val="none"/>
          <w:lang w:val="en-US" w:eastAsia="zh-CN"/>
        </w:rPr>
        <w:t>350000.00</w:t>
      </w:r>
    </w:p>
    <w:p w14:paraId="308C3797">
      <w:pPr>
        <w:pStyle w:val="67"/>
        <w:widowControl/>
        <w:adjustRightIn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采购需求：</w:t>
      </w:r>
    </w:p>
    <w:p w14:paraId="48647C07">
      <w:pPr>
        <w:pStyle w:val="67"/>
        <w:widowControl/>
        <w:adjustRightInd/>
        <w:spacing w:line="360" w:lineRule="auto"/>
        <w:ind w:firstLine="480" w:firstLineChars="200"/>
        <w:jc w:val="left"/>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bCs/>
          <w:color w:val="auto"/>
          <w:sz w:val="24"/>
          <w:szCs w:val="24"/>
          <w:highlight w:val="none"/>
        </w:rPr>
        <w:t xml:space="preserve">   标项名称:</w:t>
      </w:r>
      <w:r>
        <w:rPr>
          <w:rFonts w:hint="eastAsia" w:hAnsi="宋体" w:cs="宋体"/>
          <w:color w:val="auto"/>
          <w:sz w:val="24"/>
          <w:szCs w:val="24"/>
          <w:highlight w:val="none"/>
          <w:lang w:eastAsia="zh-CN"/>
        </w:rPr>
        <w:t>新疆农业大学二号教学楼、多思楼采购消防设备</w:t>
      </w:r>
    </w:p>
    <w:p w14:paraId="1031DB7D">
      <w:pPr>
        <w:pStyle w:val="67"/>
        <w:widowControl/>
        <w:adjustRightIn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数量:1</w:t>
      </w:r>
    </w:p>
    <w:p w14:paraId="5B7BB9A4">
      <w:pPr>
        <w:pStyle w:val="67"/>
        <w:widowControl/>
        <w:adjustRightIn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预算金额（元）：</w:t>
      </w:r>
      <w:r>
        <w:rPr>
          <w:rFonts w:hint="eastAsia" w:hAnsi="宋体" w:cs="宋体"/>
          <w:bCs/>
          <w:color w:val="auto"/>
          <w:sz w:val="24"/>
          <w:szCs w:val="24"/>
          <w:highlight w:val="none"/>
          <w:lang w:val="en-US" w:eastAsia="zh-CN"/>
        </w:rPr>
        <w:t>350000.00</w:t>
      </w:r>
      <w:r>
        <w:rPr>
          <w:rFonts w:hint="eastAsia" w:ascii="宋体" w:hAnsi="宋体" w:eastAsia="宋体" w:cs="宋体"/>
          <w:bCs/>
          <w:color w:val="auto"/>
          <w:sz w:val="24"/>
          <w:szCs w:val="24"/>
          <w:highlight w:val="none"/>
        </w:rPr>
        <w:t>元</w:t>
      </w:r>
    </w:p>
    <w:p w14:paraId="35B8EFA3">
      <w:pPr>
        <w:pStyle w:val="3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简要规格描述或项目基本概况介绍、用途：</w:t>
      </w:r>
      <w:r>
        <w:rPr>
          <w:rFonts w:hint="eastAsia" w:ascii="宋体" w:hAnsi="宋体" w:cs="宋体"/>
          <w:bCs/>
          <w:color w:val="auto"/>
          <w:sz w:val="24"/>
          <w:szCs w:val="24"/>
          <w:highlight w:val="none"/>
          <w:lang w:eastAsia="zh-CN"/>
        </w:rPr>
        <w:t>新疆农业大学二号教学楼、多思楼采购消防设备</w:t>
      </w:r>
      <w:r>
        <w:rPr>
          <w:rFonts w:hint="eastAsia" w:ascii="宋体" w:hAnsi="宋体" w:eastAsia="宋体" w:cs="宋体"/>
          <w:color w:val="auto"/>
          <w:sz w:val="24"/>
          <w:szCs w:val="24"/>
          <w:highlight w:val="none"/>
        </w:rPr>
        <w:t>，内容详见“</w:t>
      </w:r>
      <w:r>
        <w:rPr>
          <w:rFonts w:hint="eastAsia" w:ascii="宋体" w:hAnsi="宋体" w:cs="宋体"/>
          <w:bCs/>
          <w:color w:val="auto"/>
          <w:sz w:val="24"/>
          <w:szCs w:val="24"/>
          <w:highlight w:val="none"/>
          <w:lang w:eastAsia="zh-CN"/>
        </w:rPr>
        <w:t>第三章</w:t>
      </w:r>
      <w:r>
        <w:rPr>
          <w:rFonts w:hint="eastAsia" w:ascii="宋体" w:hAnsi="宋体" w:eastAsia="宋体" w:cs="宋体"/>
          <w:bCs/>
          <w:color w:val="auto"/>
          <w:sz w:val="24"/>
          <w:szCs w:val="24"/>
          <w:highlight w:val="none"/>
        </w:rPr>
        <w:t xml:space="preserve"> 招标项目技术要求</w:t>
      </w:r>
      <w:r>
        <w:rPr>
          <w:rFonts w:hint="eastAsia" w:ascii="宋体" w:hAnsi="宋体" w:eastAsia="宋体" w:cs="宋体"/>
          <w:color w:val="auto"/>
          <w:sz w:val="24"/>
          <w:szCs w:val="24"/>
          <w:highlight w:val="none"/>
        </w:rPr>
        <w:t>”；</w:t>
      </w:r>
    </w:p>
    <w:p w14:paraId="4D5870DC">
      <w:pPr>
        <w:pStyle w:val="42"/>
        <w:spacing w:line="360" w:lineRule="auto"/>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kern w:val="0"/>
          <w:sz w:val="24"/>
          <w:szCs w:val="24"/>
          <w:highlight w:val="none"/>
        </w:rPr>
        <w:t>备注：/</w:t>
      </w:r>
    </w:p>
    <w:p w14:paraId="02D70AA7">
      <w:pPr>
        <w:pStyle w:val="67"/>
        <w:widowControl/>
        <w:adjustRightInd/>
        <w:spacing w:line="360" w:lineRule="auto"/>
        <w:ind w:firstLine="480" w:firstLineChars="200"/>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合同履约期限：</w:t>
      </w:r>
      <w:r>
        <w:rPr>
          <w:rFonts w:hint="eastAsia" w:hAnsi="宋体" w:cs="宋体"/>
          <w:bCs/>
          <w:color w:val="auto"/>
          <w:sz w:val="24"/>
          <w:szCs w:val="24"/>
          <w:highlight w:val="none"/>
          <w:lang w:eastAsia="zh-CN"/>
        </w:rPr>
        <w:t>合同签订生效后</w:t>
      </w:r>
      <w:r>
        <w:rPr>
          <w:rFonts w:hint="eastAsia" w:hAnsi="宋体" w:cs="宋体"/>
          <w:bCs/>
          <w:color w:val="auto"/>
          <w:sz w:val="24"/>
          <w:szCs w:val="24"/>
          <w:highlight w:val="none"/>
          <w:lang w:val="en-US" w:eastAsia="zh-CN"/>
        </w:rPr>
        <w:t>20</w:t>
      </w:r>
      <w:r>
        <w:rPr>
          <w:rFonts w:hint="eastAsia" w:hAnsi="宋体" w:cs="宋体"/>
          <w:bCs/>
          <w:color w:val="auto"/>
          <w:sz w:val="24"/>
          <w:szCs w:val="24"/>
          <w:highlight w:val="none"/>
          <w:lang w:eastAsia="zh-CN"/>
        </w:rPr>
        <w:t>个日历天内完成设备供货及安装。</w:t>
      </w:r>
    </w:p>
    <w:p w14:paraId="46F96330">
      <w:pPr>
        <w:pStyle w:val="67"/>
        <w:widowControl/>
        <w:adjustRightIn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本项目（否）接受联合体投标。</w:t>
      </w:r>
    </w:p>
    <w:p w14:paraId="7FADE031">
      <w:pPr>
        <w:pStyle w:val="67"/>
        <w:widowControl/>
        <w:adjustRightInd/>
        <w:spacing w:line="360" w:lineRule="auto"/>
        <w:jc w:val="left"/>
        <w:textAlignment w:val="auto"/>
        <w:outlineLvl w:val="1"/>
        <w:rPr>
          <w:rFonts w:hint="eastAsia" w:ascii="宋体" w:hAnsi="宋体" w:eastAsia="宋体" w:cs="宋体"/>
          <w:b/>
          <w:color w:val="auto"/>
          <w:sz w:val="24"/>
          <w:szCs w:val="24"/>
          <w:highlight w:val="none"/>
        </w:rPr>
      </w:pPr>
      <w:bookmarkStart w:id="16" w:name="_Toc22849"/>
      <w:bookmarkStart w:id="17" w:name="_Toc25613"/>
      <w:r>
        <w:rPr>
          <w:rFonts w:hint="eastAsia" w:ascii="宋体" w:hAnsi="宋体" w:eastAsia="宋体" w:cs="宋体"/>
          <w:b/>
          <w:color w:val="auto"/>
          <w:sz w:val="24"/>
          <w:szCs w:val="24"/>
          <w:highlight w:val="none"/>
        </w:rPr>
        <w:t>二、申请人的资格要求：</w:t>
      </w:r>
      <w:bookmarkEnd w:id="12"/>
      <w:bookmarkEnd w:id="13"/>
      <w:bookmarkEnd w:id="14"/>
      <w:bookmarkEnd w:id="15"/>
      <w:bookmarkEnd w:id="16"/>
      <w:bookmarkEnd w:id="17"/>
    </w:p>
    <w:p w14:paraId="3858047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w:t>
      </w:r>
    </w:p>
    <w:p w14:paraId="2253F437">
      <w:pPr>
        <w:spacing w:line="360" w:lineRule="auto"/>
        <w:ind w:firstLine="480" w:firstLineChars="200"/>
        <w:rPr>
          <w:rFonts w:hint="eastAsia" w:ascii="宋体" w:hAnsi="宋体" w:eastAsia="宋体" w:cs="宋体"/>
          <w:color w:val="auto"/>
          <w:sz w:val="24"/>
          <w:highlight w:val="none"/>
        </w:rPr>
      </w:pPr>
      <w:bookmarkStart w:id="18" w:name="_Toc28359004"/>
      <w:bookmarkStart w:id="19" w:name="_Toc28359081"/>
      <w:r>
        <w:rPr>
          <w:rFonts w:hint="eastAsia" w:ascii="宋体" w:hAnsi="宋体" w:eastAsia="宋体" w:cs="宋体"/>
          <w:color w:val="auto"/>
          <w:sz w:val="24"/>
          <w:highlight w:val="none"/>
        </w:rPr>
        <w:t>2.落实政府采购政策需满足的资格要求：</w:t>
      </w:r>
      <w:r>
        <w:rPr>
          <w:rFonts w:hint="eastAsia" w:ascii="宋体" w:hAnsi="宋体" w:cs="宋体"/>
          <w:color w:val="auto"/>
          <w:sz w:val="24"/>
          <w:highlight w:val="none"/>
          <w:lang w:eastAsia="zh-CN"/>
        </w:rPr>
        <w:t>本项目为非专门面向中小企业（含中型、小型、微型企业）采购项目</w:t>
      </w:r>
      <w:r>
        <w:rPr>
          <w:rFonts w:hint="eastAsia" w:ascii="宋体" w:hAnsi="宋体" w:eastAsia="宋体" w:cs="宋体"/>
          <w:color w:val="auto"/>
          <w:sz w:val="24"/>
          <w:highlight w:val="none"/>
        </w:rPr>
        <w:t>；</w:t>
      </w:r>
    </w:p>
    <w:p w14:paraId="36F5462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本项目的特定资格要求：（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w:t>
      </w:r>
    </w:p>
    <w:p w14:paraId="1C4F0C09">
      <w:pPr>
        <w:pStyle w:val="67"/>
        <w:widowControl/>
        <w:adjustRightInd/>
        <w:spacing w:line="360" w:lineRule="auto"/>
        <w:jc w:val="left"/>
        <w:textAlignment w:val="auto"/>
        <w:outlineLvl w:val="1"/>
        <w:rPr>
          <w:rFonts w:hint="eastAsia" w:ascii="宋体" w:hAnsi="宋体" w:eastAsia="宋体" w:cs="宋体"/>
          <w:b/>
          <w:color w:val="auto"/>
          <w:sz w:val="24"/>
          <w:szCs w:val="24"/>
          <w:highlight w:val="none"/>
        </w:rPr>
      </w:pPr>
      <w:bookmarkStart w:id="20" w:name="_Toc35393623"/>
      <w:bookmarkStart w:id="21" w:name="_Toc23890"/>
      <w:bookmarkStart w:id="22" w:name="_Toc27544"/>
      <w:bookmarkStart w:id="23" w:name="_Toc35393792"/>
      <w:r>
        <w:rPr>
          <w:rFonts w:hint="eastAsia" w:ascii="宋体" w:hAnsi="宋体" w:eastAsia="宋体" w:cs="宋体"/>
          <w:b/>
          <w:color w:val="auto"/>
          <w:sz w:val="24"/>
          <w:szCs w:val="24"/>
          <w:highlight w:val="none"/>
        </w:rPr>
        <w:t>三、获取招标文件</w:t>
      </w:r>
      <w:bookmarkEnd w:id="18"/>
      <w:bookmarkEnd w:id="19"/>
      <w:bookmarkEnd w:id="20"/>
      <w:bookmarkEnd w:id="21"/>
      <w:bookmarkEnd w:id="22"/>
      <w:bookmarkEnd w:id="23"/>
    </w:p>
    <w:p w14:paraId="051A0D77">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时间：2026年</w:t>
      </w:r>
      <w:r>
        <w:rPr>
          <w:rFonts w:hint="eastAsia" w:ascii="宋体" w:hAnsi="宋体" w:cs="宋体"/>
          <w:color w:val="auto"/>
          <w:sz w:val="24"/>
          <w:highlight w:val="none"/>
          <w:lang w:val="en-US" w:eastAsia="zh-CN"/>
        </w:rPr>
        <w:t>08月12日</w:t>
      </w:r>
      <w:r>
        <w:rPr>
          <w:rFonts w:hint="eastAsia" w:ascii="宋体" w:hAnsi="宋体" w:eastAsia="宋体" w:cs="宋体"/>
          <w:color w:val="auto"/>
          <w:sz w:val="24"/>
          <w:highlight w:val="none"/>
        </w:rPr>
        <w:t>至2026年</w:t>
      </w:r>
      <w:r>
        <w:rPr>
          <w:rFonts w:hint="eastAsia" w:ascii="宋体" w:hAnsi="宋体" w:cs="宋体"/>
          <w:color w:val="auto"/>
          <w:sz w:val="24"/>
          <w:highlight w:val="none"/>
          <w:lang w:val="en-US" w:eastAsia="zh-CN"/>
        </w:rPr>
        <w:t>08月19</w:t>
      </w:r>
      <w:bookmarkStart w:id="303" w:name="_GoBack"/>
      <w:bookmarkEnd w:id="303"/>
      <w:r>
        <w:rPr>
          <w:rFonts w:hint="eastAsia" w:ascii="宋体" w:hAnsi="宋体" w:cs="宋体"/>
          <w:color w:val="auto"/>
          <w:sz w:val="24"/>
          <w:highlight w:val="none"/>
          <w:lang w:val="en-US" w:eastAsia="zh-CN"/>
        </w:rPr>
        <w:t>日</w:t>
      </w:r>
      <w:r>
        <w:rPr>
          <w:rFonts w:hint="eastAsia" w:ascii="宋体" w:hAnsi="宋体" w:eastAsia="宋体" w:cs="宋体"/>
          <w:color w:val="auto"/>
          <w:sz w:val="24"/>
          <w:highlight w:val="none"/>
        </w:rPr>
        <w:t>，每天上午00</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00至14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00，下午14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00至23</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59（北京时间，法定节假日除外）</w:t>
      </w:r>
    </w:p>
    <w:p w14:paraId="128D782F">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地点：政采云平台线上</w:t>
      </w:r>
    </w:p>
    <w:p w14:paraId="7760E53A">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方式：投标人登录新疆政府采购云平台https://www.zcygov.cn/在线申请获取招标文件（登录政府采购云平台→项目采购→获取招标文件→申请，审核通过后可下载招标文件）。</w:t>
      </w:r>
    </w:p>
    <w:p w14:paraId="2907C952">
      <w:pPr>
        <w:spacing w:line="360" w:lineRule="auto"/>
        <w:ind w:firstLine="540"/>
        <w:rPr>
          <w:rFonts w:hint="eastAsia"/>
          <w:color w:val="auto"/>
          <w:highlight w:val="none"/>
        </w:rPr>
      </w:pPr>
      <w:r>
        <w:rPr>
          <w:rFonts w:hint="eastAsia" w:ascii="宋体" w:hAnsi="宋体" w:eastAsia="宋体" w:cs="宋体"/>
          <w:color w:val="auto"/>
          <w:sz w:val="24"/>
          <w:highlight w:val="none"/>
        </w:rPr>
        <w:t>售价（元）：0</w:t>
      </w:r>
    </w:p>
    <w:p w14:paraId="72120F73">
      <w:pPr>
        <w:pStyle w:val="67"/>
        <w:widowControl/>
        <w:adjustRightInd/>
        <w:spacing w:line="360" w:lineRule="auto"/>
        <w:jc w:val="left"/>
        <w:textAlignment w:val="auto"/>
        <w:outlineLvl w:val="1"/>
        <w:rPr>
          <w:rFonts w:hint="eastAsia" w:ascii="宋体" w:hAnsi="宋体" w:eastAsia="宋体" w:cs="宋体"/>
          <w:b/>
          <w:color w:val="auto"/>
          <w:sz w:val="24"/>
          <w:szCs w:val="24"/>
          <w:highlight w:val="none"/>
        </w:rPr>
      </w:pPr>
      <w:bookmarkStart w:id="24" w:name="_Toc35393793"/>
      <w:bookmarkStart w:id="25" w:name="_Toc30047"/>
      <w:bookmarkStart w:id="26" w:name="_Toc35393624"/>
      <w:bookmarkStart w:id="27" w:name="_Toc28359005"/>
      <w:bookmarkStart w:id="28" w:name="_Toc28359082"/>
      <w:bookmarkStart w:id="29" w:name="_Toc19017"/>
      <w:r>
        <w:rPr>
          <w:rFonts w:hint="eastAsia" w:ascii="宋体" w:hAnsi="宋体" w:eastAsia="宋体" w:cs="宋体"/>
          <w:b/>
          <w:color w:val="auto"/>
          <w:sz w:val="24"/>
          <w:szCs w:val="24"/>
          <w:highlight w:val="none"/>
        </w:rPr>
        <w:t>四、</w:t>
      </w:r>
      <w:bookmarkEnd w:id="24"/>
      <w:bookmarkEnd w:id="25"/>
      <w:bookmarkEnd w:id="26"/>
      <w:bookmarkEnd w:id="27"/>
      <w:bookmarkEnd w:id="28"/>
      <w:r>
        <w:rPr>
          <w:rFonts w:hint="eastAsia" w:ascii="宋体" w:hAnsi="宋体" w:eastAsia="宋体" w:cs="宋体"/>
          <w:b/>
          <w:color w:val="auto"/>
          <w:sz w:val="24"/>
          <w:szCs w:val="24"/>
          <w:highlight w:val="none"/>
        </w:rPr>
        <w:t>提交投标文件截止时间、开标时间和地点</w:t>
      </w:r>
      <w:bookmarkEnd w:id="29"/>
    </w:p>
    <w:p w14:paraId="1344E097">
      <w:pPr>
        <w:spacing w:line="360" w:lineRule="auto"/>
        <w:ind w:firstLine="540"/>
        <w:rPr>
          <w:rFonts w:hint="eastAsia" w:ascii="宋体" w:hAnsi="宋体" w:eastAsia="宋体" w:cs="宋体"/>
          <w:color w:val="auto"/>
          <w:sz w:val="24"/>
          <w:highlight w:val="none"/>
        </w:rPr>
      </w:pPr>
      <w:bookmarkStart w:id="30" w:name="_Toc28359007"/>
      <w:bookmarkStart w:id="31" w:name="_Toc35393794"/>
      <w:bookmarkStart w:id="32" w:name="_Toc28359084"/>
      <w:bookmarkStart w:id="33" w:name="_Toc35393625"/>
      <w:r>
        <w:rPr>
          <w:rFonts w:hint="eastAsia" w:ascii="宋体" w:hAnsi="宋体" w:eastAsia="宋体" w:cs="宋体"/>
          <w:color w:val="auto"/>
          <w:sz w:val="24"/>
          <w:highlight w:val="none"/>
        </w:rPr>
        <w:t>提交投标文件截止时间：2026年</w:t>
      </w:r>
      <w:r>
        <w:rPr>
          <w:rFonts w:hint="eastAsia" w:ascii="宋体" w:hAnsi="宋体" w:cs="宋体"/>
          <w:color w:val="auto"/>
          <w:sz w:val="24"/>
          <w:highlight w:val="none"/>
          <w:lang w:val="en-US" w:eastAsia="zh-CN"/>
        </w:rPr>
        <w:t>09月01日</w:t>
      </w:r>
      <w:r>
        <w:rPr>
          <w:rFonts w:hint="eastAsia" w:ascii="宋体" w:hAnsi="宋体" w:eastAsia="宋体" w:cs="宋体"/>
          <w:color w:val="auto"/>
          <w:sz w:val="24"/>
          <w:highlight w:val="none"/>
        </w:rPr>
        <w:t xml:space="preserve"> 11:00（北京时间）</w:t>
      </w:r>
    </w:p>
    <w:p w14:paraId="3951F817">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投标地点：请登录政采云投标客户端投标</w:t>
      </w:r>
    </w:p>
    <w:p w14:paraId="7FDEE0C4">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开标时间：2026年</w:t>
      </w:r>
      <w:r>
        <w:rPr>
          <w:rFonts w:hint="eastAsia" w:ascii="宋体" w:hAnsi="宋体" w:cs="宋体"/>
          <w:color w:val="auto"/>
          <w:sz w:val="24"/>
          <w:highlight w:val="none"/>
          <w:lang w:val="en-US" w:eastAsia="zh-CN"/>
        </w:rPr>
        <w:t>09月01日</w:t>
      </w:r>
      <w:r>
        <w:rPr>
          <w:rFonts w:hint="eastAsia" w:ascii="宋体" w:hAnsi="宋体" w:eastAsia="宋体" w:cs="宋体"/>
          <w:color w:val="auto"/>
          <w:sz w:val="24"/>
          <w:highlight w:val="none"/>
        </w:rPr>
        <w:t xml:space="preserve"> 11:00（北京时间）</w:t>
      </w:r>
    </w:p>
    <w:p w14:paraId="3DA747DC">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开标地点：投标人登录政采云平台https://www.zcygov.cn/，进入“项目采购-开标评标-右边选择对应项目点击“进入项目”进入开标大厅。</w:t>
      </w:r>
    </w:p>
    <w:p w14:paraId="1468A22A">
      <w:pPr>
        <w:pStyle w:val="67"/>
        <w:widowControl/>
        <w:adjustRightInd/>
        <w:spacing w:line="360" w:lineRule="auto"/>
        <w:jc w:val="left"/>
        <w:textAlignment w:val="auto"/>
        <w:outlineLvl w:val="1"/>
        <w:rPr>
          <w:rFonts w:hint="eastAsia" w:ascii="宋体" w:hAnsi="宋体" w:eastAsia="宋体" w:cs="宋体"/>
          <w:b/>
          <w:color w:val="auto"/>
          <w:sz w:val="24"/>
          <w:szCs w:val="24"/>
          <w:highlight w:val="none"/>
        </w:rPr>
      </w:pPr>
      <w:bookmarkStart w:id="34" w:name="_Toc25790"/>
      <w:bookmarkStart w:id="35" w:name="_Toc17172"/>
      <w:r>
        <w:rPr>
          <w:rFonts w:hint="eastAsia" w:ascii="宋体" w:hAnsi="宋体" w:eastAsia="宋体" w:cs="宋体"/>
          <w:b/>
          <w:color w:val="auto"/>
          <w:sz w:val="24"/>
          <w:szCs w:val="24"/>
          <w:highlight w:val="none"/>
        </w:rPr>
        <w:t>五、公告期限</w:t>
      </w:r>
      <w:bookmarkEnd w:id="30"/>
      <w:bookmarkEnd w:id="31"/>
      <w:bookmarkEnd w:id="32"/>
      <w:bookmarkEnd w:id="33"/>
      <w:bookmarkEnd w:id="34"/>
      <w:bookmarkEnd w:id="35"/>
    </w:p>
    <w:p w14:paraId="41CD23D9">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自本公告发布之日起5个工作日。</w:t>
      </w:r>
    </w:p>
    <w:p w14:paraId="443B152D">
      <w:pPr>
        <w:pStyle w:val="67"/>
        <w:widowControl/>
        <w:adjustRightInd/>
        <w:spacing w:line="360" w:lineRule="auto"/>
        <w:jc w:val="left"/>
        <w:textAlignment w:val="auto"/>
        <w:outlineLvl w:val="1"/>
        <w:rPr>
          <w:rFonts w:hint="eastAsia" w:ascii="宋体" w:hAnsi="宋体" w:eastAsia="宋体" w:cs="宋体"/>
          <w:b/>
          <w:color w:val="auto"/>
          <w:sz w:val="24"/>
          <w:szCs w:val="24"/>
          <w:highlight w:val="none"/>
        </w:rPr>
      </w:pPr>
      <w:bookmarkStart w:id="36" w:name="_Toc35393795"/>
      <w:bookmarkStart w:id="37" w:name="_Toc28224"/>
      <w:bookmarkStart w:id="38" w:name="_Toc35393626"/>
      <w:bookmarkStart w:id="39" w:name="_Toc20614"/>
      <w:r>
        <w:rPr>
          <w:rFonts w:hint="eastAsia" w:ascii="宋体" w:hAnsi="宋体" w:eastAsia="宋体" w:cs="宋体"/>
          <w:b/>
          <w:color w:val="auto"/>
          <w:sz w:val="24"/>
          <w:szCs w:val="24"/>
          <w:highlight w:val="none"/>
        </w:rPr>
        <w:t>六、其他补充事宜</w:t>
      </w:r>
      <w:bookmarkEnd w:id="36"/>
      <w:bookmarkEnd w:id="37"/>
      <w:bookmarkEnd w:id="38"/>
      <w:bookmarkEnd w:id="39"/>
    </w:p>
    <w:p w14:paraId="6BD5C04B">
      <w:pPr>
        <w:pStyle w:val="67"/>
        <w:widowControl/>
        <w:adjustRightInd/>
        <w:spacing w:line="360" w:lineRule="auto"/>
        <w:ind w:left="480" w:leftChars="200"/>
        <w:jc w:val="left"/>
        <w:textAlignment w:val="auto"/>
        <w:rPr>
          <w:rFonts w:hint="eastAsia" w:ascii="宋体" w:hAnsi="宋体" w:eastAsia="宋体" w:cs="宋体"/>
          <w:bCs/>
          <w:color w:val="auto"/>
          <w:sz w:val="24"/>
          <w:szCs w:val="24"/>
          <w:highlight w:val="none"/>
        </w:rPr>
      </w:pPr>
      <w:bookmarkStart w:id="40" w:name="_Toc35393796"/>
      <w:bookmarkStart w:id="41" w:name="_Toc35393627"/>
      <w:bookmarkStart w:id="42" w:name="_Toc28359085"/>
      <w:bookmarkStart w:id="43" w:name="_Toc28359008"/>
      <w:r>
        <w:rPr>
          <w:rFonts w:hint="eastAsia" w:ascii="宋体" w:hAnsi="宋体" w:eastAsia="宋体" w:cs="宋体"/>
          <w:bCs/>
          <w:color w:val="auto"/>
          <w:sz w:val="24"/>
          <w:szCs w:val="24"/>
          <w:highlight w:val="none"/>
        </w:rPr>
        <w:t>1.本项目实行电子招投标，供应商须登录政采云平台申请获取采购文件，并需要使用CA锁，登录政采云电子投标客户端制作投标文件，若供应商参与投标,自行承担与投标有关的一切费用。</w:t>
      </w:r>
    </w:p>
    <w:p w14:paraId="6CB1939B">
      <w:pPr>
        <w:pStyle w:val="67"/>
        <w:widowControl/>
        <w:adjustRightInd/>
        <w:spacing w:line="360" w:lineRule="auto"/>
        <w:ind w:left="480" w:left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2.各供应商应在开标前确保是新疆维吾尔自治区政府采购网正式注册入库的供应商，并完成CA数字证书申领。因未注册入库、未办理CA数字证书等原因造成无法投标或投标失败等后果的由供应商自行承担。</w:t>
      </w:r>
    </w:p>
    <w:p w14:paraId="5DE08877">
      <w:pPr>
        <w:pStyle w:val="67"/>
        <w:widowControl/>
        <w:adjustRightInd/>
        <w:spacing w:line="360" w:lineRule="auto"/>
        <w:ind w:left="480" w:left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3.供应商可前往新疆政府采购网（http://www.ccgp-xinjiang.gov.cn/）下载专区，下载政采云电子投标客户端，安装完成后，可通过账号密码或CA登录客户端进行投标文件制作。</w:t>
      </w:r>
    </w:p>
    <w:p w14:paraId="16ED561C">
      <w:pPr>
        <w:pStyle w:val="67"/>
        <w:widowControl/>
        <w:adjustRightInd/>
        <w:spacing w:line="360" w:lineRule="auto"/>
        <w:ind w:left="480" w:left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4.供应商在开标时须携带制作加密电子投标文件所使用的CA锁，电脑须提前配置好浏览器，以便开标时在线解密。</w:t>
      </w:r>
    </w:p>
    <w:p w14:paraId="71F9D21C">
      <w:pPr>
        <w:pStyle w:val="67"/>
        <w:widowControl/>
        <w:adjustRightInd/>
        <w:spacing w:line="360" w:lineRule="auto"/>
        <w:ind w:left="480" w:left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5.投标供应商应当在投标截止时间前，将生成的“电子加密投标文件”上传递交至“政府采购云平台”，投标截止时间以后上传递交的投标文件将被“政府采购云平台”拒收。</w:t>
      </w:r>
    </w:p>
    <w:p w14:paraId="3A2267AA">
      <w:pPr>
        <w:pStyle w:val="67"/>
        <w:widowControl/>
        <w:adjustRightInd/>
        <w:spacing w:line="360" w:lineRule="auto"/>
        <w:jc w:val="left"/>
        <w:textAlignment w:val="auto"/>
        <w:outlineLvl w:val="1"/>
        <w:rPr>
          <w:rFonts w:hint="eastAsia" w:ascii="宋体" w:hAnsi="宋体" w:eastAsia="宋体" w:cs="宋体"/>
          <w:b/>
          <w:color w:val="auto"/>
          <w:sz w:val="24"/>
          <w:szCs w:val="24"/>
          <w:highlight w:val="none"/>
        </w:rPr>
      </w:pPr>
      <w:bookmarkStart w:id="44" w:name="_Toc4168"/>
      <w:bookmarkStart w:id="45" w:name="_Toc23915"/>
      <w:r>
        <w:rPr>
          <w:rFonts w:hint="eastAsia" w:ascii="宋体" w:hAnsi="宋体" w:eastAsia="宋体" w:cs="宋体"/>
          <w:b/>
          <w:color w:val="auto"/>
          <w:sz w:val="24"/>
          <w:szCs w:val="24"/>
          <w:highlight w:val="none"/>
        </w:rPr>
        <w:t>七、对本次招标提出询问，请按以下方式联系</w:t>
      </w:r>
      <w:bookmarkEnd w:id="40"/>
      <w:bookmarkEnd w:id="41"/>
      <w:bookmarkEnd w:id="42"/>
      <w:bookmarkEnd w:id="43"/>
      <w:r>
        <w:rPr>
          <w:rFonts w:hint="eastAsia" w:ascii="宋体" w:hAnsi="宋体" w:eastAsia="宋体" w:cs="宋体"/>
          <w:b/>
          <w:color w:val="auto"/>
          <w:sz w:val="24"/>
          <w:szCs w:val="24"/>
          <w:highlight w:val="none"/>
        </w:rPr>
        <w:t>：</w:t>
      </w:r>
      <w:bookmarkEnd w:id="44"/>
      <w:bookmarkEnd w:id="45"/>
    </w:p>
    <w:p w14:paraId="7D335FF5">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1.采购人信息</w:t>
      </w:r>
    </w:p>
    <w:p w14:paraId="21A50331">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w:t>
      </w:r>
      <w:r>
        <w:rPr>
          <w:rFonts w:hint="eastAsia" w:ascii="宋体" w:hAnsi="宋体" w:cs="宋体"/>
          <w:color w:val="auto"/>
          <w:sz w:val="24"/>
          <w:highlight w:val="none"/>
          <w:lang w:eastAsia="zh-CN"/>
        </w:rPr>
        <w:t>新疆农业大学</w:t>
      </w:r>
    </w:p>
    <w:p w14:paraId="45E11926">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cs="宋体"/>
          <w:color w:val="auto"/>
          <w:sz w:val="24"/>
          <w:highlight w:val="none"/>
          <w:lang w:eastAsia="zh-CN"/>
        </w:rPr>
        <w:t>乌鲁木齐市沙依巴克区农大东路311号</w:t>
      </w:r>
    </w:p>
    <w:p w14:paraId="57AADA88">
      <w:pPr>
        <w:spacing w:line="360" w:lineRule="auto"/>
        <w:ind w:firstLine="54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联系方式：</w:t>
      </w:r>
      <w:r>
        <w:rPr>
          <w:rFonts w:hint="eastAsia" w:ascii="宋体" w:hAnsi="宋体" w:cs="宋体"/>
          <w:color w:val="auto"/>
          <w:sz w:val="24"/>
          <w:highlight w:val="none"/>
          <w:lang w:eastAsia="zh-CN"/>
        </w:rPr>
        <w:t>13579999988</w:t>
      </w:r>
    </w:p>
    <w:p w14:paraId="3A3634C8">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2.采购代理机构信息</w:t>
      </w:r>
    </w:p>
    <w:p w14:paraId="305F8F98">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称：新疆拓源工程管理咨询有限公司</w:t>
      </w:r>
    </w:p>
    <w:p w14:paraId="2E6A1B20">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址：乌鲁木齐市水磨沟区龙盛街898号万科中央公园S6栋5层</w:t>
      </w:r>
    </w:p>
    <w:p w14:paraId="48841A1E">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联系方式：13209920205、15099530785</w:t>
      </w:r>
    </w:p>
    <w:p w14:paraId="2E94C2A7">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3.项目联系方式</w:t>
      </w:r>
    </w:p>
    <w:p w14:paraId="59F5C3FE">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项目联系人：金山虎、黄莎莎</w:t>
      </w:r>
    </w:p>
    <w:p w14:paraId="45BAEBF9">
      <w:pPr>
        <w:spacing w:line="360" w:lineRule="auto"/>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话：13209920205、15099530785</w:t>
      </w:r>
    </w:p>
    <w:p w14:paraId="214F84DE">
      <w:pPr>
        <w:spacing w:line="360" w:lineRule="auto"/>
        <w:ind w:firstLine="540"/>
        <w:rPr>
          <w:rFonts w:hint="eastAsia" w:ascii="宋体" w:hAnsi="宋体" w:eastAsia="宋体" w:cs="宋体"/>
          <w:color w:val="auto"/>
          <w:sz w:val="24"/>
          <w:highlight w:val="none"/>
        </w:rPr>
      </w:pPr>
    </w:p>
    <w:p w14:paraId="27D22325">
      <w:pPr>
        <w:spacing w:line="360" w:lineRule="auto"/>
        <w:ind w:firstLine="540"/>
        <w:rPr>
          <w:rFonts w:hint="eastAsia" w:ascii="宋体" w:hAnsi="宋体" w:eastAsia="宋体" w:cs="宋体"/>
          <w:color w:val="auto"/>
          <w:sz w:val="24"/>
          <w:highlight w:val="none"/>
        </w:rPr>
      </w:pPr>
    </w:p>
    <w:p w14:paraId="4D816EC7">
      <w:pPr>
        <w:rPr>
          <w:rFonts w:hint="eastAsia" w:ascii="宋体" w:hAnsi="宋体" w:eastAsia="宋体" w:cs="宋体"/>
          <w:color w:val="auto"/>
          <w:highlight w:val="none"/>
        </w:rPr>
      </w:pPr>
      <w:bookmarkStart w:id="46" w:name="_Toc28983"/>
      <w:r>
        <w:rPr>
          <w:rFonts w:hint="eastAsia" w:ascii="宋体" w:hAnsi="宋体" w:eastAsia="宋体" w:cs="宋体"/>
          <w:color w:val="auto"/>
          <w:highlight w:val="none"/>
        </w:rPr>
        <w:br w:type="page"/>
      </w:r>
    </w:p>
    <w:p w14:paraId="5C34731A">
      <w:pPr>
        <w:pStyle w:val="2"/>
        <w:bidi w:val="0"/>
        <w:rPr>
          <w:rFonts w:hint="eastAsia"/>
          <w:color w:val="auto"/>
          <w:highlight w:val="none"/>
        </w:rPr>
      </w:pPr>
      <w:bookmarkStart w:id="47" w:name="_Toc21238"/>
      <w:bookmarkStart w:id="48" w:name="_Toc6686"/>
      <w:r>
        <w:rPr>
          <w:rFonts w:hint="eastAsia"/>
          <w:color w:val="auto"/>
          <w:highlight w:val="none"/>
        </w:rPr>
        <w:t>第二章</w:t>
      </w:r>
      <w:r>
        <w:rPr>
          <w:rFonts w:hint="eastAsia"/>
          <w:color w:val="auto"/>
          <w:highlight w:val="none"/>
          <w:lang w:val="en-US" w:eastAsia="zh-CN"/>
        </w:rPr>
        <w:t xml:space="preserve">  </w:t>
      </w:r>
      <w:r>
        <w:rPr>
          <w:rFonts w:hint="eastAsia"/>
          <w:color w:val="auto"/>
          <w:highlight w:val="none"/>
        </w:rPr>
        <w:t>投标人须知</w:t>
      </w:r>
      <w:bookmarkEnd w:id="4"/>
      <w:bookmarkEnd w:id="5"/>
      <w:bookmarkEnd w:id="6"/>
      <w:bookmarkEnd w:id="7"/>
      <w:bookmarkEnd w:id="8"/>
      <w:bookmarkEnd w:id="9"/>
      <w:bookmarkEnd w:id="46"/>
      <w:bookmarkEnd w:id="47"/>
      <w:bookmarkEnd w:id="48"/>
    </w:p>
    <w:p w14:paraId="578E240B">
      <w:pPr>
        <w:keepNext/>
        <w:keepLines/>
        <w:spacing w:line="360" w:lineRule="auto"/>
        <w:jc w:val="center"/>
        <w:outlineLvl w:val="1"/>
        <w:rPr>
          <w:rFonts w:hint="eastAsia" w:ascii="宋体" w:hAnsi="宋体" w:eastAsia="宋体" w:cs="宋体"/>
          <w:b/>
          <w:bCs/>
          <w:color w:val="auto"/>
          <w:sz w:val="24"/>
          <w:highlight w:val="none"/>
        </w:rPr>
      </w:pPr>
      <w:bookmarkStart w:id="49" w:name="_Toc213396760"/>
      <w:bookmarkStart w:id="50" w:name="_Toc213397010"/>
      <w:bookmarkStart w:id="51" w:name="_Toc217446032"/>
      <w:bookmarkStart w:id="52" w:name="_Toc9038"/>
      <w:bookmarkStart w:id="53" w:name="_Toc213496268"/>
      <w:bookmarkStart w:id="54" w:name="_Toc25573"/>
      <w:bookmarkStart w:id="55" w:name="_Toc213396946"/>
      <w:bookmarkStart w:id="56" w:name="_Toc189727030"/>
      <w:r>
        <w:rPr>
          <w:rFonts w:hint="eastAsia" w:ascii="宋体" w:hAnsi="宋体" w:eastAsia="宋体" w:cs="宋体"/>
          <w:b/>
          <w:bCs/>
          <w:color w:val="auto"/>
          <w:sz w:val="24"/>
          <w:highlight w:val="none"/>
        </w:rPr>
        <w:t>一、投标人须知前附表</w:t>
      </w:r>
      <w:bookmarkEnd w:id="49"/>
      <w:bookmarkEnd w:id="50"/>
      <w:bookmarkEnd w:id="51"/>
      <w:bookmarkEnd w:id="52"/>
      <w:bookmarkEnd w:id="53"/>
      <w:bookmarkEnd w:id="54"/>
      <w:bookmarkEnd w:id="55"/>
      <w:bookmarkEnd w:id="56"/>
    </w:p>
    <w:tbl>
      <w:tblPr>
        <w:tblStyle w:val="33"/>
        <w:tblW w:w="8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4"/>
        <w:gridCol w:w="1311"/>
        <w:gridCol w:w="6645"/>
      </w:tblGrid>
      <w:tr w14:paraId="2B044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54" w:type="dxa"/>
            <w:vAlign w:val="center"/>
          </w:tcPr>
          <w:p w14:paraId="01788629">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311" w:type="dxa"/>
            <w:vAlign w:val="center"/>
          </w:tcPr>
          <w:p w14:paraId="426616FF">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名称</w:t>
            </w:r>
          </w:p>
        </w:tc>
        <w:tc>
          <w:tcPr>
            <w:tcW w:w="6645" w:type="dxa"/>
            <w:vAlign w:val="center"/>
          </w:tcPr>
          <w:p w14:paraId="07D3635A">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内容</w:t>
            </w:r>
          </w:p>
        </w:tc>
      </w:tr>
      <w:tr w14:paraId="11AB4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71DAFC2">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311" w:type="dxa"/>
            <w:vAlign w:val="center"/>
          </w:tcPr>
          <w:p w14:paraId="23563CCD">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w:t>
            </w:r>
          </w:p>
        </w:tc>
        <w:tc>
          <w:tcPr>
            <w:tcW w:w="6645" w:type="dxa"/>
            <w:vAlign w:val="center"/>
          </w:tcPr>
          <w:p w14:paraId="5245BDEA">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名  称：</w:t>
            </w:r>
            <w:r>
              <w:rPr>
                <w:rFonts w:hint="eastAsia" w:ascii="宋体" w:hAnsi="宋体" w:cs="宋体"/>
                <w:color w:val="auto"/>
                <w:sz w:val="24"/>
                <w:highlight w:val="none"/>
                <w:lang w:eastAsia="zh-CN"/>
              </w:rPr>
              <w:t>新疆农业大学</w:t>
            </w:r>
          </w:p>
          <w:p w14:paraId="55CFEADF">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  址：</w:t>
            </w:r>
            <w:r>
              <w:rPr>
                <w:rFonts w:hint="eastAsia" w:ascii="宋体" w:hAnsi="宋体" w:cs="宋体"/>
                <w:color w:val="auto"/>
                <w:sz w:val="24"/>
                <w:highlight w:val="none"/>
                <w:lang w:eastAsia="zh-CN"/>
              </w:rPr>
              <w:t>乌鲁木齐市沙依巴克区农大东路311号</w:t>
            </w:r>
          </w:p>
          <w:p w14:paraId="4D4F3D20">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联系人：</w:t>
            </w:r>
            <w:r>
              <w:rPr>
                <w:rFonts w:hint="eastAsia" w:ascii="宋体" w:hAnsi="宋体" w:cs="宋体"/>
                <w:color w:val="auto"/>
                <w:sz w:val="24"/>
                <w:highlight w:val="none"/>
                <w:lang w:eastAsia="zh-CN"/>
              </w:rPr>
              <w:t>刘斌</w:t>
            </w:r>
          </w:p>
          <w:p w14:paraId="54F44B61">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电话：</w:t>
            </w:r>
            <w:r>
              <w:rPr>
                <w:rFonts w:hint="eastAsia" w:ascii="宋体" w:hAnsi="宋体" w:cs="宋体"/>
                <w:color w:val="auto"/>
                <w:sz w:val="24"/>
                <w:highlight w:val="none"/>
                <w:lang w:eastAsia="zh-CN"/>
              </w:rPr>
              <w:t>13579999988</w:t>
            </w:r>
          </w:p>
        </w:tc>
      </w:tr>
      <w:tr w14:paraId="00DA3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6517E74">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311" w:type="dxa"/>
            <w:vAlign w:val="center"/>
          </w:tcPr>
          <w:p w14:paraId="1BA78CAE">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采购代理机构</w:t>
            </w:r>
          </w:p>
        </w:tc>
        <w:tc>
          <w:tcPr>
            <w:tcW w:w="6645" w:type="dxa"/>
            <w:vAlign w:val="center"/>
          </w:tcPr>
          <w:p w14:paraId="00FD2788">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称：新疆拓源工程管理咨询有限公司</w:t>
            </w:r>
          </w:p>
          <w:p w14:paraId="67B9F607">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lang w:val="zh-CN"/>
              </w:rPr>
              <w:t>乌鲁木齐市水磨沟区龙盛街898号万科中央公园S6栋5层</w:t>
            </w:r>
          </w:p>
          <w:p w14:paraId="2A887C9E">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项目联系人：金山虎、黄莎莎 </w:t>
            </w:r>
          </w:p>
          <w:p w14:paraId="7C0D88B3">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话：13209920205、15099530785 </w:t>
            </w:r>
          </w:p>
        </w:tc>
      </w:tr>
      <w:tr w14:paraId="71296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A37144A">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311" w:type="dxa"/>
            <w:vAlign w:val="center"/>
          </w:tcPr>
          <w:p w14:paraId="4DFFB575">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6645" w:type="dxa"/>
            <w:vAlign w:val="center"/>
          </w:tcPr>
          <w:p w14:paraId="17C92DF2">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新疆农业大学二号教学楼、多思楼采购消防设备</w:t>
            </w:r>
          </w:p>
        </w:tc>
      </w:tr>
      <w:tr w14:paraId="070D6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854" w:type="dxa"/>
            <w:vAlign w:val="center"/>
          </w:tcPr>
          <w:p w14:paraId="30308EB8">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311" w:type="dxa"/>
            <w:vAlign w:val="center"/>
          </w:tcPr>
          <w:p w14:paraId="0A25254B">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w:t>
            </w:r>
          </w:p>
        </w:tc>
        <w:tc>
          <w:tcPr>
            <w:tcW w:w="6645" w:type="dxa"/>
            <w:vAlign w:val="center"/>
          </w:tcPr>
          <w:p w14:paraId="5EBD459A">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[2026]15073号-1</w:t>
            </w:r>
          </w:p>
        </w:tc>
      </w:tr>
      <w:tr w14:paraId="39291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ACF5B56">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311" w:type="dxa"/>
            <w:vAlign w:val="center"/>
          </w:tcPr>
          <w:p w14:paraId="751C4336">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资金来源、预算金额及最高限价</w:t>
            </w:r>
          </w:p>
        </w:tc>
        <w:tc>
          <w:tcPr>
            <w:tcW w:w="6645" w:type="dxa"/>
            <w:vAlign w:val="center"/>
          </w:tcPr>
          <w:p w14:paraId="2A6AACB1">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资金来源：校级专项经费</w:t>
            </w:r>
          </w:p>
          <w:p w14:paraId="44AC0AE8">
            <w:pPr>
              <w:pStyle w:val="42"/>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预算金额（最高限价）：</w:t>
            </w:r>
            <w:r>
              <w:rPr>
                <w:rFonts w:hint="eastAsia" w:ascii="宋体" w:hAnsi="宋体" w:eastAsia="宋体" w:cs="宋体"/>
                <w:bCs/>
                <w:color w:val="auto"/>
                <w:sz w:val="24"/>
                <w:szCs w:val="24"/>
                <w:highlight w:val="none"/>
                <w:lang w:val="en-US" w:eastAsia="zh-CN"/>
              </w:rPr>
              <w:t>350000.00</w:t>
            </w:r>
            <w:r>
              <w:rPr>
                <w:rFonts w:hint="eastAsia" w:ascii="宋体" w:hAnsi="宋体" w:eastAsia="宋体" w:cs="宋体"/>
                <w:bCs/>
                <w:color w:val="auto"/>
                <w:sz w:val="24"/>
                <w:szCs w:val="24"/>
                <w:highlight w:val="none"/>
              </w:rPr>
              <w:t>元</w:t>
            </w:r>
          </w:p>
          <w:p w14:paraId="1F23545F">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投标人报价不得高于最高投标限价，如超过上述最高投标限价的投标无效</w:t>
            </w:r>
            <w:r>
              <w:rPr>
                <w:rFonts w:hint="eastAsia" w:ascii="宋体" w:hAnsi="宋体" w:eastAsia="宋体" w:cs="宋体"/>
                <w:b/>
                <w:color w:val="auto"/>
                <w:sz w:val="24"/>
                <w:highlight w:val="none"/>
              </w:rPr>
              <w:t>。</w:t>
            </w:r>
          </w:p>
        </w:tc>
      </w:tr>
      <w:tr w14:paraId="38A5D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0EB5B8A4">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1311" w:type="dxa"/>
            <w:vAlign w:val="center"/>
          </w:tcPr>
          <w:p w14:paraId="2121D546">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采购需求</w:t>
            </w:r>
          </w:p>
        </w:tc>
        <w:tc>
          <w:tcPr>
            <w:tcW w:w="6645" w:type="dxa"/>
            <w:vAlign w:val="center"/>
          </w:tcPr>
          <w:p w14:paraId="578EDFC8">
            <w:pPr>
              <w:pStyle w:val="42"/>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新疆农业大学二号教学楼、多思楼采购消防设备</w:t>
            </w:r>
            <w:r>
              <w:rPr>
                <w:rFonts w:hint="eastAsia" w:ascii="宋体" w:hAnsi="宋体" w:eastAsia="宋体" w:cs="宋体"/>
                <w:color w:val="auto"/>
                <w:sz w:val="24"/>
                <w:szCs w:val="24"/>
                <w:highlight w:val="none"/>
              </w:rPr>
              <w:t>，内容详见“</w:t>
            </w:r>
            <w:r>
              <w:rPr>
                <w:rFonts w:hint="eastAsia" w:ascii="宋体" w:hAnsi="宋体" w:eastAsia="宋体" w:cs="宋体"/>
                <w:bCs/>
                <w:color w:val="auto"/>
                <w:sz w:val="24"/>
                <w:szCs w:val="24"/>
                <w:highlight w:val="none"/>
                <w:lang w:eastAsia="zh-CN"/>
              </w:rPr>
              <w:t>第三章</w:t>
            </w:r>
            <w:r>
              <w:rPr>
                <w:rFonts w:hint="eastAsia" w:ascii="宋体" w:hAnsi="宋体" w:eastAsia="宋体" w:cs="宋体"/>
                <w:bCs/>
                <w:color w:val="auto"/>
                <w:sz w:val="24"/>
                <w:szCs w:val="24"/>
                <w:highlight w:val="none"/>
              </w:rPr>
              <w:t xml:space="preserve"> 招标项目技术要求</w:t>
            </w:r>
            <w:r>
              <w:rPr>
                <w:rFonts w:hint="eastAsia" w:ascii="宋体" w:hAnsi="宋体" w:eastAsia="宋体" w:cs="宋体"/>
                <w:color w:val="auto"/>
                <w:sz w:val="24"/>
                <w:szCs w:val="24"/>
                <w:highlight w:val="none"/>
              </w:rPr>
              <w:t>”；</w:t>
            </w:r>
          </w:p>
        </w:tc>
      </w:tr>
      <w:tr w14:paraId="61EBE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392856E">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1311" w:type="dxa"/>
            <w:vAlign w:val="center"/>
          </w:tcPr>
          <w:p w14:paraId="6CAA862D">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标段（包）划分</w:t>
            </w:r>
          </w:p>
        </w:tc>
        <w:tc>
          <w:tcPr>
            <w:tcW w:w="6645" w:type="dxa"/>
            <w:vAlign w:val="center"/>
          </w:tcPr>
          <w:p w14:paraId="4F01053F">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r>
      <w:tr w14:paraId="43C82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6045C44">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1311" w:type="dxa"/>
            <w:vAlign w:val="center"/>
          </w:tcPr>
          <w:p w14:paraId="5E23BC2F">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合同履约期限</w:t>
            </w:r>
          </w:p>
        </w:tc>
        <w:tc>
          <w:tcPr>
            <w:tcW w:w="6645" w:type="dxa"/>
            <w:vAlign w:val="center"/>
          </w:tcPr>
          <w:p w14:paraId="4A4334AF">
            <w:pPr>
              <w:pStyle w:val="42"/>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合同签订生效后20个日历天内完成设备供货及安装</w:t>
            </w:r>
          </w:p>
        </w:tc>
      </w:tr>
      <w:tr w14:paraId="3D318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4CF5407">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1311" w:type="dxa"/>
            <w:vAlign w:val="center"/>
          </w:tcPr>
          <w:p w14:paraId="39A3E40D">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质量标准</w:t>
            </w:r>
            <w:r>
              <w:rPr>
                <w:rFonts w:hint="eastAsia" w:ascii="宋体" w:hAnsi="宋体" w:eastAsia="宋体" w:cs="宋体"/>
                <w:color w:val="auto"/>
                <w:sz w:val="24"/>
                <w:highlight w:val="none"/>
                <w:lang w:val="en-US" w:eastAsia="zh-CN"/>
              </w:rPr>
              <w:t>及质保期</w:t>
            </w:r>
          </w:p>
        </w:tc>
        <w:tc>
          <w:tcPr>
            <w:tcW w:w="6645" w:type="dxa"/>
            <w:vAlign w:val="center"/>
          </w:tcPr>
          <w:p w14:paraId="42BC5BC0">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合格</w:t>
            </w:r>
            <w:r>
              <w:rPr>
                <w:rFonts w:hint="eastAsia" w:ascii="宋体" w:hAnsi="宋体" w:eastAsia="宋体" w:cs="宋体"/>
                <w:color w:val="auto"/>
                <w:sz w:val="24"/>
                <w:highlight w:val="none"/>
                <w:lang w:eastAsia="zh-CN"/>
              </w:rPr>
              <w:t>、货物综合验收合格之日起</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eastAsia="zh-CN"/>
              </w:rPr>
              <w:t>年。</w:t>
            </w:r>
          </w:p>
        </w:tc>
      </w:tr>
      <w:tr w14:paraId="39D16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EEC69B2">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1311" w:type="dxa"/>
            <w:vAlign w:val="center"/>
          </w:tcPr>
          <w:p w14:paraId="3DAA19B6">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落实的政府采购政策</w:t>
            </w:r>
          </w:p>
        </w:tc>
        <w:tc>
          <w:tcPr>
            <w:tcW w:w="6645" w:type="dxa"/>
            <w:vAlign w:val="center"/>
          </w:tcPr>
          <w:p w14:paraId="0F7346D3">
            <w:pPr>
              <w:keepNext w:val="0"/>
              <w:keepLines w:val="0"/>
              <w:pageBreakBefore w:val="0"/>
              <w:numPr>
                <w:ilvl w:val="0"/>
                <w:numId w:val="0"/>
              </w:numPr>
              <w:kinsoku/>
              <w:wordWrap/>
              <w:overflowPunct/>
              <w:topLinePunct w:val="0"/>
              <w:bidi w:val="0"/>
              <w:snapToGrid w:val="0"/>
              <w:spacing w:line="360" w:lineRule="auto"/>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szCs w:val="24"/>
                <w:highlight w:val="none"/>
                <w:lang w:val="en-US" w:eastAsia="zh-CN" w:bidi="ar-SA"/>
              </w:rPr>
              <w:t>1、</w:t>
            </w:r>
            <w:r>
              <w:rPr>
                <w:rFonts w:hint="eastAsia" w:ascii="宋体" w:hAnsi="宋体" w:cs="宋体"/>
                <w:bCs/>
                <w:color w:val="auto"/>
                <w:kern w:val="0"/>
                <w:sz w:val="24"/>
                <w:szCs w:val="24"/>
                <w:highlight w:val="none"/>
                <w:lang w:val="en-US" w:eastAsia="zh-CN" w:bidi="ar-SA"/>
              </w:rPr>
              <w:t>本项目为非专门面向中小企业（含中型、小型、微型企业）采购项目</w:t>
            </w:r>
            <w:r>
              <w:rPr>
                <w:rFonts w:hint="eastAsia" w:ascii="宋体" w:hAnsi="宋体" w:eastAsia="宋体" w:cs="宋体"/>
                <w:bCs/>
                <w:color w:val="auto"/>
                <w:kern w:val="0"/>
                <w:sz w:val="24"/>
                <w:szCs w:val="24"/>
                <w:highlight w:val="none"/>
                <w:lang w:val="en-US" w:eastAsia="zh-CN" w:bidi="ar-SA"/>
              </w:rPr>
              <w:t>，根据《政府采购促进中小企业发展管理办法》（财库[2020]46号）、《关于进一步加大政府采购支持中小企业力度的通知》（财库〔2022〕19号）、《财政部 司法部关于政府采购支持监狱企业发展有关问题的通知》（财库〔2014〕68号）和《三部门联合发布关于促进残疾人就业政府采购政策的通知》（财库〔2017〕141号）的规定，投标人在投标文件中提交</w:t>
            </w:r>
            <w:r>
              <w:rPr>
                <w:rFonts w:hint="eastAsia" w:ascii="宋体" w:hAnsi="宋体" w:cs="宋体"/>
                <w:bCs/>
                <w:color w:val="auto"/>
                <w:kern w:val="0"/>
                <w:sz w:val="24"/>
                <w:szCs w:val="24"/>
                <w:highlight w:val="none"/>
                <w:lang w:val="en-US" w:eastAsia="zh-CN" w:bidi="ar-SA"/>
              </w:rPr>
              <w:t>了</w:t>
            </w:r>
            <w:r>
              <w:rPr>
                <w:rFonts w:hint="eastAsia" w:ascii="宋体" w:hAnsi="宋体" w:eastAsia="宋体" w:cs="宋体"/>
                <w:bCs/>
                <w:color w:val="auto"/>
                <w:kern w:val="0"/>
                <w:sz w:val="24"/>
                <w:szCs w:val="24"/>
                <w:highlight w:val="none"/>
                <w:lang w:val="en-US" w:eastAsia="zh-CN" w:bidi="ar-SA"/>
              </w:rPr>
              <w:t>《中小企业声明函》、《残疾人福利性单位声明函》或省级以上监狱管理局、戒毒管理局（含新疆生产建设兵团）出具的属于监狱企业的证明文件</w:t>
            </w:r>
            <w:r>
              <w:rPr>
                <w:rFonts w:hint="eastAsia" w:ascii="宋体" w:hAnsi="宋体" w:cs="宋体"/>
                <w:bCs/>
                <w:color w:val="auto"/>
                <w:kern w:val="0"/>
                <w:sz w:val="24"/>
                <w:szCs w:val="24"/>
                <w:highlight w:val="none"/>
                <w:lang w:val="en-US" w:eastAsia="zh-CN" w:bidi="ar-SA"/>
              </w:rPr>
              <w:t>，享受价格10%的扣除，按照扣除后的价格参与评审</w:t>
            </w:r>
            <w:r>
              <w:rPr>
                <w:rFonts w:hint="eastAsia" w:ascii="宋体" w:hAnsi="宋体" w:eastAsia="宋体" w:cs="宋体"/>
                <w:bCs/>
                <w:color w:val="auto"/>
                <w:kern w:val="0"/>
                <w:sz w:val="24"/>
                <w:szCs w:val="24"/>
                <w:highlight w:val="none"/>
                <w:lang w:val="en-US" w:eastAsia="zh-CN" w:bidi="ar-SA"/>
              </w:rPr>
              <w:t>。</w:t>
            </w:r>
          </w:p>
          <w:p w14:paraId="2750BABB">
            <w:pPr>
              <w:keepNext w:val="0"/>
              <w:keepLines w:val="0"/>
              <w:pageBreakBefore w:val="0"/>
              <w:numPr>
                <w:ilvl w:val="0"/>
                <w:numId w:val="0"/>
              </w:numPr>
              <w:kinsoku/>
              <w:wordWrap/>
              <w:overflowPunct/>
              <w:topLinePunct w:val="0"/>
              <w:bidi w:val="0"/>
              <w:snapToGrid w:val="0"/>
              <w:spacing w:line="360" w:lineRule="auto"/>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szCs w:val="24"/>
                <w:highlight w:val="none"/>
                <w:lang w:val="en-US" w:eastAsia="zh-CN" w:bidi="ar-SA"/>
              </w:rPr>
              <w:t>2、</w:t>
            </w:r>
            <w:r>
              <w:rPr>
                <w:rFonts w:hint="eastAsia" w:ascii="宋体" w:hAnsi="宋体" w:eastAsia="宋体" w:cs="宋体"/>
                <w:bCs/>
                <w:color w:val="auto"/>
                <w:kern w:val="0"/>
                <w:sz w:val="24"/>
                <w:highlight w:val="none"/>
              </w:rPr>
              <w:t>所属行业：</w:t>
            </w:r>
            <w:r>
              <w:rPr>
                <w:rFonts w:hint="eastAsia" w:ascii="宋体" w:hAnsi="宋体" w:eastAsia="宋体" w:cs="宋体"/>
                <w:color w:val="auto"/>
                <w:sz w:val="24"/>
                <w:highlight w:val="none"/>
              </w:rPr>
              <w:t>工业</w:t>
            </w:r>
          </w:p>
          <w:p w14:paraId="46DF236E">
            <w:pPr>
              <w:pStyle w:val="41"/>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highlight w:val="none"/>
              </w:rPr>
            </w:pPr>
            <w:r>
              <w:rPr>
                <w:rFonts w:hint="eastAsia" w:ascii="宋体" w:hAnsi="宋体" w:eastAsia="宋体" w:cs="宋体"/>
                <w:bCs/>
                <w:color w:val="auto"/>
                <w:sz w:val="24"/>
                <w:highlight w:val="none"/>
              </w:rPr>
              <w:t>3、项目属性：货物</w:t>
            </w:r>
          </w:p>
          <w:p w14:paraId="76BFB5AF">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《中小企业声明函》中所列行业与采购文件所明确的行业不一致但不改变划型结果的不影响声明有效性。</w:t>
            </w:r>
          </w:p>
        </w:tc>
      </w:tr>
      <w:tr w14:paraId="4793D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487BBF7">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1311" w:type="dxa"/>
            <w:vAlign w:val="center"/>
          </w:tcPr>
          <w:p w14:paraId="7378FA74">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投标人资格要求</w:t>
            </w:r>
          </w:p>
        </w:tc>
        <w:tc>
          <w:tcPr>
            <w:tcW w:w="6645" w:type="dxa"/>
            <w:vAlign w:val="center"/>
          </w:tcPr>
          <w:p w14:paraId="7407A269">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w:t>
            </w:r>
          </w:p>
          <w:p w14:paraId="1D32CC6E">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2.落实政府采购政策需满足的资格要求：</w:t>
            </w:r>
            <w:r>
              <w:rPr>
                <w:rFonts w:hint="eastAsia" w:ascii="宋体" w:hAnsi="宋体" w:cs="宋体"/>
                <w:color w:val="auto"/>
                <w:sz w:val="24"/>
                <w:highlight w:val="none"/>
                <w:lang w:eastAsia="zh-CN"/>
              </w:rPr>
              <w:t>本项目为非专门面向中小企业（含中型、小型、微型企业）采购项目</w:t>
            </w:r>
            <w:r>
              <w:rPr>
                <w:rFonts w:hint="eastAsia" w:ascii="宋体" w:hAnsi="宋体" w:eastAsia="宋体" w:cs="宋体"/>
                <w:color w:val="auto"/>
                <w:sz w:val="24"/>
                <w:highlight w:val="none"/>
              </w:rPr>
              <w:t>；</w:t>
            </w:r>
          </w:p>
          <w:p w14:paraId="0521DE17">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本项目的特定资格要求：（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w:t>
            </w:r>
          </w:p>
        </w:tc>
      </w:tr>
      <w:tr w14:paraId="10B5F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1CAC4078">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1311" w:type="dxa"/>
            <w:vAlign w:val="center"/>
          </w:tcPr>
          <w:p w14:paraId="1E73D29B">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投标保证金</w:t>
            </w:r>
          </w:p>
        </w:tc>
        <w:tc>
          <w:tcPr>
            <w:tcW w:w="6645" w:type="dxa"/>
            <w:vAlign w:val="center"/>
          </w:tcPr>
          <w:p w14:paraId="0ECD6510">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投标保证金的金额：</w:t>
            </w:r>
          </w:p>
          <w:p w14:paraId="1456C21B">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000.00元（大写：</w:t>
            </w:r>
            <w:r>
              <w:rPr>
                <w:rFonts w:hint="eastAsia" w:ascii="宋体" w:hAnsi="宋体" w:cs="宋体"/>
                <w:color w:val="auto"/>
                <w:sz w:val="24"/>
                <w:szCs w:val="24"/>
                <w:highlight w:val="none"/>
                <w:lang w:val="en-US" w:eastAsia="zh-CN"/>
              </w:rPr>
              <w:t>柒仟元整</w:t>
            </w:r>
            <w:r>
              <w:rPr>
                <w:rFonts w:hint="eastAsia" w:ascii="宋体" w:hAnsi="宋体" w:eastAsia="宋体" w:cs="宋体"/>
                <w:color w:val="auto"/>
                <w:sz w:val="24"/>
                <w:szCs w:val="24"/>
                <w:highlight w:val="none"/>
              </w:rPr>
              <w:t>）</w:t>
            </w:r>
          </w:p>
          <w:p w14:paraId="3EB43066">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投标保证金须在投标文件上传截止时间前确认到账。</w:t>
            </w:r>
          </w:p>
          <w:p w14:paraId="06D985D3">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一、投标保证金缴纳：</w:t>
            </w:r>
          </w:p>
          <w:p w14:paraId="0372410C">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1.投标保证金应当以电汇、网银、保函等非现金形式提交；</w:t>
            </w:r>
          </w:p>
          <w:p w14:paraId="352511F3">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2.缴纳投标保证金时需备注项目名称；</w:t>
            </w:r>
          </w:p>
          <w:p w14:paraId="580BBF72">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3.投标保证金上传截止时间：与投标文件上传截止时间相同；</w:t>
            </w:r>
          </w:p>
          <w:p w14:paraId="74828857">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投标保证金缴纳账户：</w:t>
            </w:r>
          </w:p>
          <w:p w14:paraId="50B1EF64">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单位名称：新疆拓源工程管理咨询有限公司</w:t>
            </w:r>
          </w:p>
          <w:p w14:paraId="1BB79E02">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账号：107675470537</w:t>
            </w:r>
          </w:p>
          <w:p w14:paraId="43C588D9">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开户行名称：中国银行乌鲁木齐市银川路支行</w:t>
            </w:r>
          </w:p>
          <w:p w14:paraId="1A4BA487">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行号：104881006135</w:t>
            </w:r>
          </w:p>
          <w:p w14:paraId="6FE9A0B8">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二、投标保证金退还：</w:t>
            </w:r>
          </w:p>
          <w:p w14:paraId="12DDF8F2">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1.未中标人的投标保证金将在中标通知书发出后5个工作日内退还；</w:t>
            </w:r>
          </w:p>
          <w:p w14:paraId="1CF0DA63">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2.中标人的投标保证金将在自采购合同签订之日起5个工作日内无息退还；</w:t>
            </w:r>
          </w:p>
          <w:p w14:paraId="782DE6B2">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3.有下列情形之一的，投标保证金不予退还：详见总则第15.5条。</w:t>
            </w:r>
          </w:p>
          <w:p w14:paraId="2208D262">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三、加盖公章的投标保证金缴纳凭证</w:t>
            </w:r>
            <w:r>
              <w:rPr>
                <w:rFonts w:hint="eastAsia" w:ascii="宋体" w:hAnsi="宋体" w:eastAsia="宋体" w:cs="宋体"/>
                <w:color w:val="auto"/>
                <w:kern w:val="0"/>
                <w:sz w:val="24"/>
                <w:szCs w:val="24"/>
                <w:highlight w:val="none"/>
                <w:lang w:bidi="ar"/>
              </w:rPr>
              <w:t>扫描件</w:t>
            </w:r>
            <w:r>
              <w:rPr>
                <w:rFonts w:hint="eastAsia" w:ascii="宋体" w:hAnsi="宋体" w:eastAsia="宋体" w:cs="宋体"/>
                <w:color w:val="auto"/>
                <w:sz w:val="24"/>
                <w:szCs w:val="24"/>
                <w:highlight w:val="none"/>
              </w:rPr>
              <w:t>需装订在投标文件中相应位置。</w:t>
            </w:r>
          </w:p>
          <w:p w14:paraId="6CD5EF32">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注：投标人未按照招标文件的规定提交投标保证金的，将被视为</w:t>
            </w:r>
            <w:r>
              <w:rPr>
                <w:rFonts w:hint="eastAsia" w:ascii="宋体" w:hAnsi="宋体" w:eastAsia="宋体" w:cs="宋体"/>
                <w:b/>
                <w:bCs/>
                <w:color w:val="auto"/>
                <w:sz w:val="24"/>
                <w:szCs w:val="24"/>
                <w:highlight w:val="none"/>
              </w:rPr>
              <w:t>投标无效</w:t>
            </w:r>
            <w:r>
              <w:rPr>
                <w:rFonts w:hint="eastAsia" w:ascii="宋体" w:hAnsi="宋体" w:eastAsia="宋体" w:cs="宋体"/>
                <w:color w:val="auto"/>
                <w:sz w:val="24"/>
                <w:szCs w:val="24"/>
                <w:highlight w:val="none"/>
              </w:rPr>
              <w:t>。</w:t>
            </w:r>
          </w:p>
          <w:p w14:paraId="725D40C3">
            <w:pPr>
              <w:pStyle w:val="32"/>
              <w:keepNext w:val="0"/>
              <w:keepLines w:val="0"/>
              <w:pageBreakBefore w:val="0"/>
              <w:kinsoku/>
              <w:wordWrap/>
              <w:overflowPunct/>
              <w:topLinePunct w:val="0"/>
              <w:bidi w:val="0"/>
              <w:snapToGrid w:val="0"/>
              <w:spacing w:line="360" w:lineRule="auto"/>
              <w:ind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财务部联系电话：0991-2338817</w:t>
            </w:r>
          </w:p>
        </w:tc>
      </w:tr>
      <w:tr w14:paraId="3B933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261097F3">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p>
        </w:tc>
        <w:tc>
          <w:tcPr>
            <w:tcW w:w="1311" w:type="dxa"/>
            <w:vAlign w:val="center"/>
          </w:tcPr>
          <w:p w14:paraId="5228AB38">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是否接受联合体投标</w:t>
            </w:r>
          </w:p>
        </w:tc>
        <w:tc>
          <w:tcPr>
            <w:tcW w:w="6645" w:type="dxa"/>
            <w:vAlign w:val="center"/>
          </w:tcPr>
          <w:p w14:paraId="64ED2B61">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sym w:font="Wingdings" w:char="00FE"/>
            </w:r>
            <w:r>
              <w:rPr>
                <w:rFonts w:hint="eastAsia" w:ascii="宋体" w:hAnsi="宋体" w:eastAsia="宋体" w:cs="宋体"/>
                <w:color w:val="auto"/>
                <w:sz w:val="24"/>
                <w:highlight w:val="none"/>
              </w:rPr>
              <w:t>不接受/</w:t>
            </w:r>
            <w:r>
              <w:rPr>
                <w:rFonts w:hint="eastAsia" w:ascii="宋体" w:hAnsi="宋体" w:eastAsia="宋体" w:cs="宋体"/>
                <w:color w:val="auto"/>
                <w:sz w:val="24"/>
                <w:highlight w:val="none"/>
              </w:rPr>
              <w:sym w:font="Wingdings" w:char="00A8"/>
            </w:r>
            <w:r>
              <w:rPr>
                <w:rFonts w:hint="eastAsia" w:ascii="宋体" w:hAnsi="宋体" w:eastAsia="宋体" w:cs="宋体"/>
                <w:color w:val="auto"/>
                <w:sz w:val="24"/>
                <w:highlight w:val="none"/>
              </w:rPr>
              <w:t>接受</w:t>
            </w:r>
          </w:p>
        </w:tc>
      </w:tr>
      <w:tr w14:paraId="4DDC2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D5A633C">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14</w:t>
            </w:r>
          </w:p>
        </w:tc>
        <w:tc>
          <w:tcPr>
            <w:tcW w:w="1311" w:type="dxa"/>
            <w:vAlign w:val="center"/>
          </w:tcPr>
          <w:p w14:paraId="5A6A15A9">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分包</w:t>
            </w:r>
          </w:p>
        </w:tc>
        <w:tc>
          <w:tcPr>
            <w:tcW w:w="6645" w:type="dxa"/>
            <w:vAlign w:val="center"/>
          </w:tcPr>
          <w:p w14:paraId="7261F3DB">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sym w:font="Wingdings" w:char="00FE"/>
            </w:r>
            <w:r>
              <w:rPr>
                <w:rFonts w:hint="eastAsia" w:ascii="宋体" w:hAnsi="宋体" w:eastAsia="宋体" w:cs="宋体"/>
                <w:color w:val="auto"/>
                <w:sz w:val="24"/>
                <w:highlight w:val="none"/>
              </w:rPr>
              <w:t>不允许/</w:t>
            </w:r>
            <w:r>
              <w:rPr>
                <w:rFonts w:hint="eastAsia" w:ascii="宋体" w:hAnsi="宋体" w:eastAsia="宋体" w:cs="宋体"/>
                <w:color w:val="auto"/>
                <w:sz w:val="24"/>
                <w:highlight w:val="none"/>
              </w:rPr>
              <w:sym w:font="Wingdings" w:char="00A8"/>
            </w:r>
            <w:r>
              <w:rPr>
                <w:rFonts w:hint="eastAsia" w:ascii="宋体" w:hAnsi="宋体" w:eastAsia="宋体" w:cs="宋体"/>
                <w:color w:val="auto"/>
                <w:sz w:val="24"/>
                <w:highlight w:val="none"/>
              </w:rPr>
              <w:t>允许</w:t>
            </w:r>
          </w:p>
        </w:tc>
      </w:tr>
      <w:tr w14:paraId="2C22F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9C9B806">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15</w:t>
            </w:r>
          </w:p>
        </w:tc>
        <w:tc>
          <w:tcPr>
            <w:tcW w:w="1311" w:type="dxa"/>
            <w:vAlign w:val="center"/>
          </w:tcPr>
          <w:p w14:paraId="415AAFEE">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投标文件上传截止时间及地点</w:t>
            </w:r>
          </w:p>
        </w:tc>
        <w:tc>
          <w:tcPr>
            <w:tcW w:w="6645" w:type="dxa"/>
            <w:vAlign w:val="center"/>
          </w:tcPr>
          <w:p w14:paraId="0FC31F68">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Cs/>
                <w:color w:val="auto"/>
                <w:kern w:val="0"/>
                <w:sz w:val="24"/>
                <w:highlight w:val="none"/>
              </w:rPr>
            </w:pPr>
            <w:r>
              <w:rPr>
                <w:rFonts w:hint="eastAsia" w:ascii="宋体" w:hAnsi="宋体" w:eastAsia="宋体" w:cs="宋体"/>
                <w:bCs/>
                <w:color w:val="auto"/>
                <w:sz w:val="24"/>
                <w:highlight w:val="none"/>
              </w:rPr>
              <w:t>投标文件上传截止时间：2026年</w:t>
            </w:r>
            <w:r>
              <w:rPr>
                <w:rFonts w:hint="eastAsia" w:ascii="宋体" w:hAnsi="宋体" w:cs="宋体"/>
                <w:bCs/>
                <w:color w:val="auto"/>
                <w:sz w:val="24"/>
                <w:highlight w:val="none"/>
                <w:lang w:val="en-US" w:eastAsia="zh-CN"/>
              </w:rPr>
              <w:t>09月01日</w:t>
            </w:r>
            <w:r>
              <w:rPr>
                <w:rFonts w:hint="eastAsia" w:ascii="宋体" w:hAnsi="宋体" w:eastAsia="宋体" w:cs="宋体"/>
                <w:bCs/>
                <w:color w:val="auto"/>
                <w:sz w:val="24"/>
                <w:highlight w:val="none"/>
              </w:rPr>
              <w:t>11时00分</w:t>
            </w:r>
            <w:r>
              <w:rPr>
                <w:rFonts w:hint="eastAsia" w:ascii="宋体" w:hAnsi="宋体" w:eastAsia="宋体" w:cs="宋体"/>
                <w:bCs/>
                <w:color w:val="auto"/>
                <w:kern w:val="0"/>
                <w:sz w:val="24"/>
                <w:highlight w:val="none"/>
              </w:rPr>
              <w:t>（北京时间）；</w:t>
            </w:r>
          </w:p>
          <w:p w14:paraId="62E85DFC">
            <w:pPr>
              <w:keepNext w:val="0"/>
              <w:keepLines w:val="0"/>
              <w:pageBreakBefore w:val="0"/>
              <w:widowControl/>
              <w:kinsoku/>
              <w:wordWrap/>
              <w:overflowPunct/>
              <w:topLinePunct w:val="0"/>
              <w:bidi w:val="0"/>
              <w:snapToGrid w:val="0"/>
              <w:spacing w:line="360" w:lineRule="auto"/>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投标人应在投标截止时间前将“电子加密投标文件”成功上传至“政府采购云平台”，否则投标无效。</w:t>
            </w:r>
          </w:p>
        </w:tc>
      </w:tr>
      <w:tr w14:paraId="672C3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E6FCC03">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16</w:t>
            </w:r>
          </w:p>
        </w:tc>
        <w:tc>
          <w:tcPr>
            <w:tcW w:w="1311" w:type="dxa"/>
            <w:vAlign w:val="center"/>
          </w:tcPr>
          <w:p w14:paraId="02071413">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采用电子招标投标</w:t>
            </w:r>
          </w:p>
        </w:tc>
        <w:tc>
          <w:tcPr>
            <w:tcW w:w="6645" w:type="dxa"/>
            <w:vAlign w:val="center"/>
          </w:tcPr>
          <w:p w14:paraId="39435B20">
            <w:pPr>
              <w:keepNext w:val="0"/>
              <w:keepLines w:val="0"/>
              <w:pageBreakBefore w:val="0"/>
              <w:kinsoku/>
              <w:wordWrap/>
              <w:overflowPunct/>
              <w:topLinePunct w:val="0"/>
              <w:bidi w:val="0"/>
              <w:adjustRightInd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具体要求：</w:t>
            </w:r>
          </w:p>
          <w:p w14:paraId="6BF5611C">
            <w:pPr>
              <w:keepNext w:val="0"/>
              <w:keepLines w:val="0"/>
              <w:pageBreakBefore w:val="0"/>
              <w:kinsoku/>
              <w:wordWrap/>
              <w:overflowPunct/>
              <w:topLinePunct w:val="0"/>
              <w:bidi w:val="0"/>
              <w:adjustRightInd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1、投标文件解密时间：</w:t>
            </w:r>
            <w:r>
              <w:rPr>
                <w:rFonts w:hint="eastAsia" w:ascii="宋体" w:hAnsi="宋体" w:eastAsia="宋体" w:cs="宋体"/>
                <w:color w:val="auto"/>
                <w:sz w:val="24"/>
                <w:highlight w:val="none"/>
              </w:rPr>
              <w:t>投标文件解密时间30分钟，开标前需投标单位用CA证书登录政采云平台开标大厅签到，在30分钟解密时间内输入CA证书PIN码解密投标文件。在30分钟解密时间内未进行解密的投标单位将导致投标无效。（解密时间开始时政采云平台将以短信形式向投标人在政采云平台预留的手机号发送短信通知，请投标人及时关注。）</w:t>
            </w:r>
          </w:p>
          <w:p w14:paraId="17DD097A">
            <w:pPr>
              <w:keepNext w:val="0"/>
              <w:keepLines w:val="0"/>
              <w:pageBreakBefore w:val="0"/>
              <w:kinsoku/>
              <w:wordWrap/>
              <w:overflowPunct/>
              <w:topLinePunct w:val="0"/>
              <w:bidi w:val="0"/>
              <w:adjustRightInd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2、投标人报价CA签字确认：</w:t>
            </w:r>
            <w:r>
              <w:rPr>
                <w:rFonts w:hint="eastAsia" w:ascii="宋体" w:hAnsi="宋体" w:eastAsia="宋体" w:cs="宋体"/>
                <w:color w:val="auto"/>
                <w:sz w:val="24"/>
                <w:highlight w:val="none"/>
              </w:rPr>
              <w:t>报价文件开启后将开启签字时段，投标人须在20分钟内用CA证书对报价进行签字确认。</w:t>
            </w:r>
          </w:p>
          <w:p w14:paraId="5B222DBF">
            <w:pPr>
              <w:keepNext w:val="0"/>
              <w:keepLines w:val="0"/>
              <w:pageBreakBefore w:val="0"/>
              <w:kinsoku/>
              <w:wordWrap/>
              <w:overflowPunct/>
              <w:topLinePunct w:val="0"/>
              <w:bidi w:val="0"/>
              <w:adjustRightInd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3、备注:</w:t>
            </w:r>
            <w:r>
              <w:rPr>
                <w:rFonts w:hint="eastAsia" w:ascii="宋体" w:hAnsi="宋体" w:eastAsia="宋体" w:cs="宋体"/>
                <w:color w:val="auto"/>
                <w:sz w:val="24"/>
                <w:highlight w:val="none"/>
              </w:rPr>
              <w:t>（1）本次采购采用电子交易方式，电子交易平台为“政府采购云平台（www.zcygov.cn）”。投标人参与本项目电子交易活动前，应注册成为政府采购平台投标人。编制电子投标文件前还需申领CA证书并绑定帐号.</w:t>
            </w:r>
          </w:p>
          <w:p w14:paraId="7B568A49">
            <w:pPr>
              <w:keepNext w:val="0"/>
              <w:keepLines w:val="0"/>
              <w:pageBreakBefore w:val="0"/>
              <w:kinsoku/>
              <w:wordWrap/>
              <w:overflowPunct/>
              <w:topLinePunct w:val="0"/>
              <w:bidi w:val="0"/>
              <w:adjustRightInd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编制电子投标文件应安装“电子招投标投标人客户端”软件，并按照本招标文件和电子招投标投标人客户端的要求编制并加密投标文件。未按规定加密的投标文件，将被电子招投标投标人客户端拒收。“电子招投标投标人客户端”请投标人自行前往“新疆政府采购网—下载专区—新疆维吾尔自治区全流程电子招投标项目管理系统--电子招投标投标人客户端”版块获取。</w:t>
            </w:r>
          </w:p>
          <w:p w14:paraId="722BABD6">
            <w:pPr>
              <w:keepNext w:val="0"/>
              <w:keepLines w:val="0"/>
              <w:pageBreakBefore w:val="0"/>
              <w:kinsoku/>
              <w:wordWrap/>
              <w:overflowPunct/>
              <w:topLinePunct w:val="0"/>
              <w:bidi w:val="0"/>
              <w:adjustRightInd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（3）投标人应当在投标截止时间前，将“电子招投标投标人客户端”生成的“电子加密投标文件”上传电子交易平台。</w:t>
            </w:r>
          </w:p>
          <w:p w14:paraId="1C1D08D7">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
                <w:color w:val="auto"/>
                <w:kern w:val="0"/>
                <w:sz w:val="24"/>
                <w:highlight w:val="none"/>
              </w:rPr>
            </w:pPr>
            <w:r>
              <w:rPr>
                <w:rFonts w:hint="eastAsia" w:ascii="宋体" w:hAnsi="宋体" w:eastAsia="宋体" w:cs="宋体"/>
                <w:color w:val="auto"/>
                <w:sz w:val="24"/>
                <w:highlight w:val="none"/>
              </w:rPr>
              <w:t>（5）服务与支持。各政府采购代理机构（含集采机构）及投标人对不见面开评标系统的技术操作咨询，可通过</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"https://edu.zcygov.cn/luban/xinjiang-e-biding"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https://edu.zcygov.cn/luban/xinjiang-e-biding</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自助查询，也可在政采云帮助中心常见问题解答和操作流程讲解视频中自助查询，网址为：</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"https://service.zcygov.cn/" \l "/help"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https://service.zcygov.cn/#/help</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项目采购—操作流程—电子招投标—政府采购项目电子交易管理操作指南-投标人”版面获取操作指南，同时对自助查询无法解决的问题可通过钉钉群及政采云在线客服获取服务支持。政采云热线人工号码：400-881-7190（工作时间：工作日08:00~20：00）</w:t>
            </w:r>
          </w:p>
        </w:tc>
      </w:tr>
      <w:tr w14:paraId="3B22D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E0E57B2">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17</w:t>
            </w:r>
          </w:p>
        </w:tc>
        <w:tc>
          <w:tcPr>
            <w:tcW w:w="1311" w:type="dxa"/>
            <w:vAlign w:val="center"/>
          </w:tcPr>
          <w:p w14:paraId="08DA4C40">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w:t>
            </w:r>
          </w:p>
        </w:tc>
        <w:tc>
          <w:tcPr>
            <w:tcW w:w="6645" w:type="dxa"/>
            <w:vAlign w:val="center"/>
          </w:tcPr>
          <w:p w14:paraId="258EFED9">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1、报价合理性：采购评审中出现下列情形之一的，评标委员会启动异常低价响应审查程序：</w:t>
            </w:r>
          </w:p>
          <w:p w14:paraId="302E5B14">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1.投标(响应)报价低于全部通过符合性审查供应商投标(响应)报价「平均值」50%的，即投标(响应)报价&lt;全部通过符合性审查供应商投标（响应）报价平均值×50%；</w:t>
            </w:r>
          </w:p>
          <w:p w14:paraId="006B74B2">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2.投标(响应)报价低于通过符合性审查的「次低报价」供应商投标(响应)报价50%的，即投标(响应)报价&lt;通过符合性审查供应商投标(响应)报价×50%；</w:t>
            </w:r>
          </w:p>
          <w:p w14:paraId="51B496A3">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3.投标(响应)报价低于采购项目「最高限价」45%的，即投标(响应)报价&lt;采购项目最高限价×45%；</w:t>
            </w:r>
          </w:p>
          <w:p w14:paraId="38C532A1">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4.评审委员会基于专业判断，认为供应商报价过低，有可能影响产品质量或者不能诚信履约的其他情形。</w:t>
            </w:r>
          </w:p>
          <w:p w14:paraId="1B8D198C">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05CFA52">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971A22A">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2、投标人的报价包含提供的所有货物及相关工作范围内所有费用的总价。</w:t>
            </w:r>
          </w:p>
        </w:tc>
      </w:tr>
      <w:tr w14:paraId="41567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0F5A5BEA">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18</w:t>
            </w:r>
          </w:p>
        </w:tc>
        <w:tc>
          <w:tcPr>
            <w:tcW w:w="1311" w:type="dxa"/>
            <w:vAlign w:val="center"/>
          </w:tcPr>
          <w:p w14:paraId="29758783">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踏勘现场</w:t>
            </w:r>
          </w:p>
        </w:tc>
        <w:tc>
          <w:tcPr>
            <w:tcW w:w="6645" w:type="dxa"/>
            <w:vAlign w:val="center"/>
          </w:tcPr>
          <w:p w14:paraId="7A3EC28B">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sym w:font="Wingdings" w:char="00A8"/>
            </w:r>
            <w:r>
              <w:rPr>
                <w:rFonts w:hint="eastAsia" w:ascii="宋体" w:hAnsi="宋体" w:eastAsia="宋体" w:cs="宋体"/>
                <w:color w:val="auto"/>
                <w:sz w:val="24"/>
                <w:highlight w:val="none"/>
              </w:rPr>
              <w:t>不组织</w:t>
            </w:r>
          </w:p>
          <w:p w14:paraId="4B1F9CA5">
            <w:pPr>
              <w:spacing w:line="276" w:lineRule="auto"/>
              <w:jc w:val="left"/>
              <w:rPr>
                <w:rFonts w:cs="宋体"/>
                <w:color w:val="auto"/>
                <w:szCs w:val="24"/>
                <w:highlight w:val="none"/>
              </w:rPr>
            </w:pPr>
            <w:r>
              <w:rPr>
                <w:rFonts w:hint="eastAsia" w:ascii="宋体" w:hAnsi="宋体" w:eastAsia="宋体" w:cs="宋体"/>
                <w:color w:val="auto"/>
                <w:sz w:val="24"/>
                <w:highlight w:val="none"/>
              </w:rPr>
              <w:sym w:font="Wingdings" w:char="00FE"/>
            </w:r>
            <w:r>
              <w:rPr>
                <w:rFonts w:hint="eastAsia" w:ascii="宋体" w:hAnsi="宋体" w:eastAsia="宋体" w:cs="宋体"/>
                <w:color w:val="auto"/>
                <w:sz w:val="24"/>
                <w:highlight w:val="none"/>
              </w:rPr>
              <w:t>组织，</w:t>
            </w:r>
            <w:r>
              <w:rPr>
                <w:rFonts w:hint="eastAsia" w:cs="宋体"/>
                <w:color w:val="auto"/>
                <w:szCs w:val="24"/>
                <w:highlight w:val="none"/>
              </w:rPr>
              <w:t>本项目统一组织投标人进行现场踏勘，现场踏勘由投标人自主决定是否参加。</w:t>
            </w:r>
          </w:p>
          <w:p w14:paraId="565CE5BD">
            <w:pPr>
              <w:spacing w:line="276" w:lineRule="auto"/>
              <w:jc w:val="left"/>
              <w:rPr>
                <w:rFonts w:cs="宋体"/>
                <w:color w:val="auto"/>
                <w:szCs w:val="24"/>
                <w:highlight w:val="none"/>
              </w:rPr>
            </w:pPr>
            <w:r>
              <w:rPr>
                <w:rFonts w:hint="eastAsia" w:cs="宋体"/>
                <w:color w:val="auto"/>
                <w:szCs w:val="24"/>
                <w:highlight w:val="none"/>
              </w:rPr>
              <w:t>参加踏勘的投标人须携带身份证、授权委托书（包含姓名、性别、单位、联系电话、邮箱、身份证复印件等内容）在规定时间、地点集合，参加现场踏勘。</w:t>
            </w:r>
          </w:p>
          <w:p w14:paraId="524E7F56">
            <w:pPr>
              <w:spacing w:line="276" w:lineRule="auto"/>
              <w:jc w:val="left"/>
              <w:rPr>
                <w:rFonts w:hint="eastAsia" w:cs="宋体"/>
                <w:color w:val="auto"/>
                <w:szCs w:val="24"/>
                <w:highlight w:val="none"/>
              </w:rPr>
            </w:pPr>
            <w:r>
              <w:rPr>
                <w:rFonts w:hint="eastAsia" w:cs="宋体"/>
                <w:color w:val="auto"/>
                <w:szCs w:val="24"/>
                <w:highlight w:val="none"/>
              </w:rPr>
              <w:t>踏勘联系人：刘斌</w:t>
            </w:r>
          </w:p>
          <w:p w14:paraId="2897C921">
            <w:pPr>
              <w:spacing w:line="276" w:lineRule="auto"/>
              <w:jc w:val="left"/>
              <w:rPr>
                <w:rFonts w:cs="宋体"/>
                <w:color w:val="auto"/>
                <w:szCs w:val="24"/>
                <w:highlight w:val="none"/>
              </w:rPr>
            </w:pPr>
            <w:r>
              <w:rPr>
                <w:rFonts w:hint="eastAsia" w:cs="宋体"/>
                <w:color w:val="auto"/>
                <w:szCs w:val="24"/>
                <w:highlight w:val="none"/>
              </w:rPr>
              <w:t>联系方式：13579999988</w:t>
            </w:r>
          </w:p>
          <w:p w14:paraId="32A620E6">
            <w:pPr>
              <w:spacing w:line="276" w:lineRule="auto"/>
              <w:jc w:val="left"/>
              <w:rPr>
                <w:rFonts w:hint="default" w:cs="宋体"/>
                <w:color w:val="auto"/>
                <w:szCs w:val="24"/>
                <w:highlight w:val="none"/>
                <w:lang w:val="en-US" w:eastAsia="zh-CN"/>
              </w:rPr>
            </w:pPr>
            <w:r>
              <w:rPr>
                <w:rFonts w:hint="eastAsia" w:cs="宋体"/>
                <w:color w:val="auto"/>
                <w:szCs w:val="24"/>
                <w:highlight w:val="none"/>
              </w:rPr>
              <w:t>踏勘时间：202</w:t>
            </w:r>
            <w:r>
              <w:rPr>
                <w:rFonts w:hint="eastAsia" w:cs="宋体"/>
                <w:color w:val="auto"/>
                <w:szCs w:val="24"/>
                <w:highlight w:val="none"/>
                <w:lang w:val="en-US" w:eastAsia="zh-CN"/>
              </w:rPr>
              <w:t>6</w:t>
            </w:r>
            <w:r>
              <w:rPr>
                <w:rFonts w:hint="eastAsia" w:cs="宋体"/>
                <w:color w:val="auto"/>
                <w:szCs w:val="24"/>
                <w:highlight w:val="none"/>
              </w:rPr>
              <w:t>年</w:t>
            </w:r>
            <w:r>
              <w:rPr>
                <w:rFonts w:hint="eastAsia" w:cs="宋体"/>
                <w:color w:val="auto"/>
                <w:szCs w:val="24"/>
                <w:highlight w:val="none"/>
                <w:lang w:val="en-US" w:eastAsia="zh-CN"/>
              </w:rPr>
              <w:t>08月25日上午11:00时</w:t>
            </w:r>
          </w:p>
          <w:p w14:paraId="4DECAFCB">
            <w:pPr>
              <w:spacing w:line="276" w:lineRule="auto"/>
              <w:jc w:val="left"/>
              <w:rPr>
                <w:rFonts w:hint="default" w:eastAsia="宋体"/>
                <w:color w:val="auto"/>
                <w:highlight w:val="none"/>
                <w:lang w:val="en-US" w:eastAsia="zh-CN"/>
              </w:rPr>
            </w:pPr>
            <w:r>
              <w:rPr>
                <w:rFonts w:hint="eastAsia" w:cs="宋体"/>
                <w:color w:val="auto"/>
                <w:szCs w:val="24"/>
                <w:highlight w:val="none"/>
              </w:rPr>
              <w:t>集合地点：</w:t>
            </w:r>
            <w:r>
              <w:rPr>
                <w:rFonts w:hint="eastAsia" w:cs="宋体"/>
                <w:color w:val="auto"/>
                <w:szCs w:val="24"/>
                <w:highlight w:val="none"/>
                <w:lang w:val="en-US" w:eastAsia="zh-CN"/>
              </w:rPr>
              <w:t>新疆农业大学校门口</w:t>
            </w:r>
          </w:p>
        </w:tc>
      </w:tr>
      <w:tr w14:paraId="08976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76B90E88">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19</w:t>
            </w:r>
          </w:p>
        </w:tc>
        <w:tc>
          <w:tcPr>
            <w:tcW w:w="1311" w:type="dxa"/>
            <w:vAlign w:val="center"/>
          </w:tcPr>
          <w:p w14:paraId="1FED31FD">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投标答疑会</w:t>
            </w:r>
          </w:p>
        </w:tc>
        <w:tc>
          <w:tcPr>
            <w:tcW w:w="6645" w:type="dxa"/>
            <w:vAlign w:val="center"/>
          </w:tcPr>
          <w:p w14:paraId="2D26E836">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sym w:font="Wingdings" w:char="F0FE"/>
            </w:r>
            <w:r>
              <w:rPr>
                <w:rFonts w:hint="eastAsia" w:ascii="宋体" w:hAnsi="宋体" w:eastAsia="宋体" w:cs="宋体"/>
                <w:color w:val="auto"/>
                <w:sz w:val="24"/>
                <w:highlight w:val="none"/>
              </w:rPr>
              <w:t>不召开</w:t>
            </w:r>
          </w:p>
        </w:tc>
      </w:tr>
      <w:tr w14:paraId="5B1F1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6F17BFC6">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20</w:t>
            </w:r>
          </w:p>
        </w:tc>
        <w:tc>
          <w:tcPr>
            <w:tcW w:w="1311" w:type="dxa"/>
            <w:vAlign w:val="center"/>
          </w:tcPr>
          <w:p w14:paraId="48649720">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近年财务状况年份要求</w:t>
            </w:r>
          </w:p>
        </w:tc>
        <w:tc>
          <w:tcPr>
            <w:tcW w:w="6645" w:type="dxa"/>
            <w:vAlign w:val="center"/>
          </w:tcPr>
          <w:p w14:paraId="264A4E39">
            <w:pPr>
              <w:pStyle w:val="25"/>
              <w:keepNext w:val="0"/>
              <w:keepLines w:val="0"/>
              <w:pageBreakBefore w:val="0"/>
              <w:kinsoku/>
              <w:wordWrap/>
              <w:overflowPunct/>
              <w:topLinePunct w:val="0"/>
              <w:bidi w:val="0"/>
              <w:snapToGrid w:val="0"/>
              <w:spacing w:line="360" w:lineRule="auto"/>
              <w:ind w:left="0"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银行出具的近1年内资信证明或2025年度经审计的财务审计报告</w:t>
            </w:r>
          </w:p>
        </w:tc>
      </w:tr>
      <w:tr w14:paraId="6443F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3FB5E2F">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w:t>
            </w:r>
          </w:p>
        </w:tc>
        <w:tc>
          <w:tcPr>
            <w:tcW w:w="1311" w:type="dxa"/>
            <w:vAlign w:val="center"/>
          </w:tcPr>
          <w:p w14:paraId="3F5DAC62">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投标有效期</w:t>
            </w:r>
          </w:p>
        </w:tc>
        <w:tc>
          <w:tcPr>
            <w:tcW w:w="6645" w:type="dxa"/>
            <w:vAlign w:val="center"/>
          </w:tcPr>
          <w:p w14:paraId="2BB53A6A">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从开标之日起60日历天</w:t>
            </w:r>
          </w:p>
        </w:tc>
      </w:tr>
      <w:tr w14:paraId="06E41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577247A4">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22</w:t>
            </w:r>
          </w:p>
        </w:tc>
        <w:tc>
          <w:tcPr>
            <w:tcW w:w="1311" w:type="dxa"/>
            <w:vAlign w:val="center"/>
          </w:tcPr>
          <w:p w14:paraId="0749407D">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评标委员会的组建</w:t>
            </w:r>
          </w:p>
        </w:tc>
        <w:tc>
          <w:tcPr>
            <w:tcW w:w="6645" w:type="dxa"/>
            <w:vAlign w:val="center"/>
          </w:tcPr>
          <w:p w14:paraId="7C671EAC">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评标委员会构成：5人；</w:t>
            </w:r>
          </w:p>
          <w:p w14:paraId="551A4E78">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评标专家确定方式：经济、技术专家不少于评标委员会组成人员的三分之二，按相关规定从政府采购专家库中随机抽取。</w:t>
            </w:r>
          </w:p>
        </w:tc>
      </w:tr>
      <w:tr w14:paraId="64F0D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4D7E990F">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23</w:t>
            </w:r>
          </w:p>
        </w:tc>
        <w:tc>
          <w:tcPr>
            <w:tcW w:w="1311" w:type="dxa"/>
            <w:vAlign w:val="center"/>
          </w:tcPr>
          <w:p w14:paraId="44EF84F0">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评标办法</w:t>
            </w:r>
          </w:p>
        </w:tc>
        <w:tc>
          <w:tcPr>
            <w:tcW w:w="6645" w:type="dxa"/>
            <w:vAlign w:val="center"/>
          </w:tcPr>
          <w:p w14:paraId="0C4A1E81">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综合评分法</w:t>
            </w:r>
          </w:p>
        </w:tc>
      </w:tr>
      <w:tr w14:paraId="65BD0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0CB2769C">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24</w:t>
            </w:r>
          </w:p>
        </w:tc>
        <w:tc>
          <w:tcPr>
            <w:tcW w:w="1311" w:type="dxa"/>
            <w:vAlign w:val="center"/>
          </w:tcPr>
          <w:p w14:paraId="7736A695">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是否授权评标委员会确定中标人</w:t>
            </w:r>
          </w:p>
        </w:tc>
        <w:tc>
          <w:tcPr>
            <w:tcW w:w="6645" w:type="dxa"/>
            <w:vAlign w:val="center"/>
          </w:tcPr>
          <w:p w14:paraId="61093DB2">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sym w:font="Wingdings" w:char="F0FE"/>
            </w:r>
            <w:r>
              <w:rPr>
                <w:rFonts w:hint="eastAsia" w:ascii="宋体" w:hAnsi="宋体" w:eastAsia="宋体" w:cs="宋体"/>
                <w:color w:val="auto"/>
                <w:sz w:val="24"/>
                <w:highlight w:val="none"/>
              </w:rPr>
              <w:t>否，推荐3名中标候选人。</w:t>
            </w:r>
          </w:p>
        </w:tc>
      </w:tr>
      <w:tr w14:paraId="0C657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026D4474">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25</w:t>
            </w:r>
          </w:p>
        </w:tc>
        <w:tc>
          <w:tcPr>
            <w:tcW w:w="1311" w:type="dxa"/>
            <w:vAlign w:val="center"/>
          </w:tcPr>
          <w:p w14:paraId="088CBCFA">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6645" w:type="dxa"/>
            <w:vAlign w:val="center"/>
          </w:tcPr>
          <w:p w14:paraId="20AB7E94">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（1）缴纳金额：</w:t>
            </w:r>
            <w:r>
              <w:rPr>
                <w:rFonts w:hint="eastAsia" w:ascii="宋体" w:hAnsi="宋体" w:eastAsia="宋体" w:cs="宋体"/>
                <w:color w:val="auto"/>
                <w:sz w:val="24"/>
                <w:szCs w:val="24"/>
                <w:highlight w:val="none"/>
                <w:lang w:val="en-US" w:eastAsia="zh-CN"/>
              </w:rPr>
              <w:t>/</w:t>
            </w:r>
          </w:p>
          <w:p w14:paraId="6E55066A">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（2）提交履约保证金的时间：中标人应于中标通知书发出之日起</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个工作日内；</w:t>
            </w:r>
          </w:p>
        </w:tc>
      </w:tr>
      <w:tr w14:paraId="47077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2E52CC8">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26</w:t>
            </w:r>
          </w:p>
        </w:tc>
        <w:tc>
          <w:tcPr>
            <w:tcW w:w="1311" w:type="dxa"/>
            <w:vAlign w:val="center"/>
          </w:tcPr>
          <w:p w14:paraId="33731B3D">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代理费用</w:t>
            </w:r>
          </w:p>
        </w:tc>
        <w:tc>
          <w:tcPr>
            <w:tcW w:w="6645" w:type="dxa"/>
            <w:vAlign w:val="center"/>
          </w:tcPr>
          <w:p w14:paraId="6CB63C75">
            <w:pPr>
              <w:keepNext w:val="0"/>
              <w:keepLines w:val="0"/>
              <w:pageBreakBefore w:val="0"/>
              <w:kinsoku/>
              <w:wordWrap/>
              <w:overflowPunct/>
              <w:topLinePunct w:val="0"/>
              <w:bidi w:val="0"/>
              <w:snapToGrid w:val="0"/>
              <w:spacing w:line="360" w:lineRule="auto"/>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本次招标代理服务费参照发改价格[2011]534号及计价格[2002]1980号文件计算下浮30%计取。</w:t>
            </w:r>
            <w:r>
              <w:rPr>
                <w:rFonts w:hint="eastAsia" w:ascii="宋体" w:hAnsi="宋体" w:cs="宋体"/>
                <w:color w:val="auto"/>
                <w:sz w:val="24"/>
                <w:highlight w:val="none"/>
                <w:lang w:val="en-US" w:eastAsia="zh-CN"/>
              </w:rPr>
              <w:t>本项目招标代理费为3000元，</w:t>
            </w:r>
            <w:r>
              <w:rPr>
                <w:rFonts w:hint="eastAsia" w:ascii="宋体" w:hAnsi="宋体" w:eastAsia="宋体" w:cs="宋体"/>
                <w:color w:val="auto"/>
                <w:sz w:val="24"/>
                <w:highlight w:val="none"/>
              </w:rPr>
              <w:t>由中标单位在中标通知书领取前一次性支付给招标代理公司。</w:t>
            </w:r>
          </w:p>
        </w:tc>
      </w:tr>
      <w:tr w14:paraId="5A29A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854" w:type="dxa"/>
            <w:vAlign w:val="center"/>
          </w:tcPr>
          <w:p w14:paraId="7A06199E">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27</w:t>
            </w:r>
          </w:p>
        </w:tc>
        <w:tc>
          <w:tcPr>
            <w:tcW w:w="1311" w:type="dxa"/>
            <w:vAlign w:val="center"/>
          </w:tcPr>
          <w:p w14:paraId="550F4A1F">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付款方式</w:t>
            </w:r>
          </w:p>
        </w:tc>
        <w:tc>
          <w:tcPr>
            <w:tcW w:w="6645" w:type="dxa"/>
            <w:vAlign w:val="center"/>
          </w:tcPr>
          <w:p w14:paraId="69B6E517">
            <w:pPr>
              <w:pStyle w:val="64"/>
              <w:keepNext w:val="0"/>
              <w:keepLines w:val="0"/>
              <w:pageBreakBefore w:val="0"/>
              <w:widowControl/>
              <w:kinsoku/>
              <w:wordWrap/>
              <w:overflowPunct/>
              <w:topLinePunct w:val="0"/>
              <w:bidi w:val="0"/>
              <w:snapToGrid w:val="0"/>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以实际签订合同为准</w:t>
            </w:r>
            <w:r>
              <w:rPr>
                <w:rFonts w:hint="eastAsia" w:ascii="宋体" w:hAnsi="宋体" w:cs="宋体"/>
                <w:color w:val="auto"/>
                <w:highlight w:val="none"/>
                <w:lang w:eastAsia="zh-CN"/>
              </w:rPr>
              <w:t>。</w:t>
            </w:r>
          </w:p>
        </w:tc>
      </w:tr>
      <w:tr w14:paraId="477F3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854" w:type="dxa"/>
            <w:vAlign w:val="center"/>
          </w:tcPr>
          <w:p w14:paraId="6FA37EE4">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28</w:t>
            </w:r>
          </w:p>
        </w:tc>
        <w:tc>
          <w:tcPr>
            <w:tcW w:w="1311" w:type="dxa"/>
            <w:vAlign w:val="center"/>
          </w:tcPr>
          <w:p w14:paraId="4CF4BD8C">
            <w:pPr>
              <w:keepNext w:val="0"/>
              <w:keepLines w:val="0"/>
              <w:pageBreakBefore w:val="0"/>
              <w:widowControl/>
              <w:tabs>
                <w:tab w:val="left" w:pos="720"/>
                <w:tab w:val="left" w:pos="900"/>
                <w:tab w:val="left" w:pos="1080"/>
                <w:tab w:val="left" w:pos="1260"/>
                <w:tab w:val="left" w:pos="1440"/>
                <w:tab w:val="left" w:pos="1800"/>
              </w:tabs>
              <w:kinsoku/>
              <w:wordWrap/>
              <w:overflowPunct/>
              <w:topLinePunct w:val="0"/>
              <w:bidi w:val="0"/>
              <w:snapToGrid w:val="0"/>
              <w:spacing w:line="360" w:lineRule="auto"/>
              <w:jc w:val="center"/>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核心产品</w:t>
            </w:r>
          </w:p>
        </w:tc>
        <w:tc>
          <w:tcPr>
            <w:tcW w:w="6645" w:type="dxa"/>
            <w:vAlign w:val="center"/>
          </w:tcPr>
          <w:p w14:paraId="78E09FA2">
            <w:pPr>
              <w:keepNext w:val="0"/>
              <w:keepLines w:val="0"/>
              <w:pageBreakBefore w:val="0"/>
              <w:widowControl/>
              <w:tabs>
                <w:tab w:val="left" w:pos="720"/>
                <w:tab w:val="left" w:pos="900"/>
                <w:tab w:val="left" w:pos="1080"/>
                <w:tab w:val="left" w:pos="1260"/>
                <w:tab w:val="left" w:pos="1440"/>
                <w:tab w:val="left" w:pos="1800"/>
              </w:tabs>
              <w:kinsoku/>
              <w:wordWrap/>
              <w:overflowPunct/>
              <w:topLinePunct w:val="0"/>
              <w:bidi w:val="0"/>
              <w:snapToGrid w:val="0"/>
              <w:spacing w:line="360" w:lineRule="auto"/>
              <w:jc w:val="left"/>
              <w:textAlignment w:val="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烟感探测器、声光报警器、消防主机</w:t>
            </w:r>
          </w:p>
        </w:tc>
      </w:tr>
      <w:tr w14:paraId="7669C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13CD9245">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29</w:t>
            </w:r>
          </w:p>
        </w:tc>
        <w:tc>
          <w:tcPr>
            <w:tcW w:w="1311" w:type="dxa"/>
            <w:vAlign w:val="center"/>
          </w:tcPr>
          <w:p w14:paraId="20AB646D">
            <w:pPr>
              <w:keepNext w:val="0"/>
              <w:keepLines w:val="0"/>
              <w:pageBreakBefore w:val="0"/>
              <w:kinsoku/>
              <w:wordWrap/>
              <w:overflowPunct/>
              <w:topLinePunct w:val="0"/>
              <w:bidi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支持本国产品</w:t>
            </w:r>
          </w:p>
        </w:tc>
        <w:tc>
          <w:tcPr>
            <w:tcW w:w="6645" w:type="dxa"/>
            <w:vAlign w:val="center"/>
          </w:tcPr>
          <w:p w14:paraId="16353D5E">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1.支持本国产品</w:t>
            </w:r>
          </w:p>
          <w:p w14:paraId="6026E4E7">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1.1本国产品标准(依据《国务院办公厅关于在政府采购中实施本国产品标准及相关政策的通知》国办发〔2025〕34号)</w:t>
            </w:r>
          </w:p>
          <w:p w14:paraId="4A85D57C">
            <w:pPr>
              <w:keepNext w:val="0"/>
              <w:keepLines w:val="0"/>
              <w:pageBreakBefore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本国产品应当符合以下条件：</w:t>
            </w:r>
          </w:p>
          <w:p w14:paraId="24E99CC8">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（一）在中国境内生产</w:t>
            </w:r>
          </w:p>
          <w:p w14:paraId="0A7126AD">
            <w:pPr>
              <w:keepNext w:val="0"/>
              <w:keepLines w:val="0"/>
              <w:pageBreakBefore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2F96C86C">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1.为确保产品在运输或者储存期间保持某种状态而进行的操作；</w:t>
            </w:r>
          </w:p>
          <w:p w14:paraId="09B7A7FC">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2.为产品运输或者销售进行的包装或者展示；</w:t>
            </w:r>
          </w:p>
          <w:p w14:paraId="61707159">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3.在产品或者其包装上粘贴或者印刷品牌、标志、标识以及其他用于区别的标记；</w:t>
            </w:r>
          </w:p>
          <w:p w14:paraId="0C80F2F5">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4.简单的上漆、磨光和分装；</w:t>
            </w:r>
          </w:p>
          <w:p w14:paraId="21473800">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5.其他不属于属性改变的情形。</w:t>
            </w:r>
          </w:p>
          <w:p w14:paraId="211782AD">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（二）在中国境内生产的组件成本占比达到规定比例产品在中国境内生产的组件成本占比应当达到规定比例，计算公式为：（产品在中国境内生产的组件成本/产品总成本）≥规定比例。</w:t>
            </w:r>
          </w:p>
          <w:p w14:paraId="55368823">
            <w:pPr>
              <w:keepNext w:val="0"/>
              <w:keepLines w:val="0"/>
              <w:pageBreakBefore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51A3BFD4">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特定产品的关键组件、关键工序符合相关要求对特定产品，在符合本通知第一条第（一）项和第（二）项条件的基础上，应当符合财政部会同有关行业主管部门确定的其关键组件、关键工序在中国境内生产、完成等要求。</w:t>
            </w:r>
          </w:p>
          <w:p w14:paraId="27EC10EC">
            <w:pPr>
              <w:keepNext w:val="0"/>
              <w:keepLines w:val="0"/>
              <w:pageBreakBefore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2EC71F7C">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1.2 本国产品标准的适用范围</w:t>
            </w:r>
          </w:p>
          <w:p w14:paraId="53653A05">
            <w:pPr>
              <w:keepNext w:val="0"/>
              <w:keepLines w:val="0"/>
              <w:pageBreakBefore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6D99C57">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1.3 对本国产品的支持政策</w:t>
            </w:r>
          </w:p>
          <w:p w14:paraId="6302A7AE">
            <w:pPr>
              <w:keepNext w:val="0"/>
              <w:keepLines w:val="0"/>
              <w:pageBreakBefore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政府采购活动中既有本国产品又有非本国产品参与竞争的，依法对本国产品给予价格评审优惠，对本国产品的报价给予20%的价格扣除，用扣除后的价格参与评审。</w:t>
            </w:r>
          </w:p>
          <w:p w14:paraId="00512242">
            <w:pPr>
              <w:keepNext w:val="0"/>
              <w:keepLines w:val="0"/>
              <w:pageBreakBefore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DA32356">
            <w:pPr>
              <w:keepNext w:val="0"/>
              <w:keepLines w:val="0"/>
              <w:pageBreakBefore w:val="0"/>
              <w:kinsoku/>
              <w:wordWrap/>
              <w:overflowPunct/>
              <w:topLinePunct w:val="0"/>
              <w:bidi w:val="0"/>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1.4有关证明文件</w:t>
            </w:r>
          </w:p>
          <w:p w14:paraId="11C3CEE9">
            <w:pPr>
              <w:keepNext w:val="0"/>
              <w:keepLines w:val="0"/>
              <w:pageBreakBefore w:val="0"/>
              <w:kinsoku/>
              <w:wordWrap/>
              <w:overflowPunct/>
              <w:topLinePunct w:val="0"/>
              <w:bidi w:val="0"/>
              <w:spacing w:line="360" w:lineRule="auto"/>
              <w:ind w:firstLine="482" w:firstLineChars="200"/>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可享受本国产品支持政策的投标人应按照招标文件格式要求提供《关于符合本国产品标准的声明函》或财政部会同有关部门规定的有关证明文件。投标人提供虚假《关于符合本国产品标准的声明函》、虚假证明文件谋取中标的，依照《中华人民共和国政府采购法》等法律法规规定追究相应责任。</w:t>
            </w:r>
          </w:p>
        </w:tc>
      </w:tr>
      <w:tr w14:paraId="624B5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4" w:type="dxa"/>
            <w:vAlign w:val="center"/>
          </w:tcPr>
          <w:p w14:paraId="36FE9DDB">
            <w:pPr>
              <w:keepNext w:val="0"/>
              <w:keepLines w:val="0"/>
              <w:pageBreakBefore w:val="0"/>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30</w:t>
            </w:r>
          </w:p>
        </w:tc>
        <w:tc>
          <w:tcPr>
            <w:tcW w:w="1311" w:type="dxa"/>
            <w:vAlign w:val="center"/>
          </w:tcPr>
          <w:p w14:paraId="24D67BA8">
            <w:pPr>
              <w:keepNext w:val="0"/>
              <w:keepLines w:val="0"/>
              <w:pageBreakBefore w:val="0"/>
              <w:widowControl/>
              <w:tabs>
                <w:tab w:val="left" w:pos="720"/>
                <w:tab w:val="left" w:pos="900"/>
                <w:tab w:val="left" w:pos="1080"/>
                <w:tab w:val="left" w:pos="1260"/>
                <w:tab w:val="left" w:pos="1440"/>
                <w:tab w:val="left" w:pos="1800"/>
              </w:tabs>
              <w:kinsoku/>
              <w:wordWrap/>
              <w:overflowPunct/>
              <w:topLinePunct w:val="0"/>
              <w:bidi w:val="0"/>
              <w:snapToGrid w:val="0"/>
              <w:spacing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其他</w:t>
            </w:r>
          </w:p>
        </w:tc>
        <w:tc>
          <w:tcPr>
            <w:tcW w:w="6645" w:type="dxa"/>
            <w:vAlign w:val="center"/>
          </w:tcPr>
          <w:p w14:paraId="6A4FE6B7">
            <w:pPr>
              <w:pStyle w:val="7"/>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b/>
                <w:bCs/>
                <w:color w:val="auto"/>
                <w:spacing w:val="-2"/>
                <w:sz w:val="24"/>
                <w:highlight w:val="none"/>
              </w:rPr>
            </w:pPr>
            <w:r>
              <w:rPr>
                <w:rFonts w:hint="eastAsia" w:ascii="宋体" w:hAnsi="宋体" w:eastAsia="宋体" w:cs="宋体"/>
                <w:b/>
                <w:bCs/>
                <w:color w:val="auto"/>
                <w:spacing w:val="-2"/>
                <w:sz w:val="24"/>
                <w:highlight w:val="none"/>
              </w:rPr>
              <w:t>特别说明：</w:t>
            </w:r>
          </w:p>
          <w:p w14:paraId="3F1572AE">
            <w:pPr>
              <w:pStyle w:val="7"/>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（1）投标企业严格遵守国家的法律法规及招标纪律，无违法违纪及商业贿赂行为。</w:t>
            </w:r>
          </w:p>
          <w:p w14:paraId="2372B4F0">
            <w:pPr>
              <w:pStyle w:val="7"/>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2）不管投标结果如何，供应商均应自行承担投标所需一切费用(应包括：劳务、管理、材料、制作、安装、调试、维修、利润、税金及政策性文件规定的各项应有费用以及垃圾处理、环保费、保险费、检验费、仓储费等；现场安全措施、服务期保证、质量保证、各种不利因素的影响产生的措施和风险费用以及设备的装卸费)。</w:t>
            </w:r>
          </w:p>
          <w:p w14:paraId="5FA435EC">
            <w:pPr>
              <w:pStyle w:val="7"/>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（3）为保证本项目产品质量，良好的售后服务；最低报价不作为中标的唯一依据。</w:t>
            </w:r>
          </w:p>
          <w:p w14:paraId="2776025A">
            <w:pPr>
              <w:pStyle w:val="7"/>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（4）各供应商的调研费、差旅费等费用自理。无论投标结果如何，供应商均应自行承担投标所需一切费用。</w:t>
            </w:r>
          </w:p>
          <w:p w14:paraId="5DCCB0AA">
            <w:pPr>
              <w:pStyle w:val="7"/>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5）采购文件中除（技术要求外）部分加标“★”、加粗、加下划线、废标、无效标、投标被拒绝字样的条款，为招标的实质性要求和条件，着重提醒各供应商注意，并认真查看采购文件中的每一个条款及要求，因误读采购文件而造成的后果，采购人概不负责。</w:t>
            </w:r>
          </w:p>
          <w:p w14:paraId="1919123C">
            <w:pPr>
              <w:pStyle w:val="7"/>
              <w:keepNext w:val="0"/>
              <w:keepLines w:val="0"/>
              <w:pageBreakBefore w:val="0"/>
              <w:kinsoku/>
              <w:wordWrap/>
              <w:overflowPunct/>
              <w:topLinePunct w:val="0"/>
              <w:bidi w:val="0"/>
              <w:spacing w:line="360" w:lineRule="auto"/>
              <w:ind w:firstLine="0" w:firstLineChars="0"/>
              <w:textAlignment w:val="auto"/>
              <w:rPr>
                <w:rFonts w:hint="eastAsia" w:ascii="宋体" w:hAnsi="宋体" w:eastAsia="宋体" w:cs="宋体"/>
                <w:color w:val="auto"/>
                <w:spacing w:val="-2"/>
                <w:sz w:val="24"/>
                <w:highlight w:val="none"/>
              </w:rPr>
            </w:pPr>
            <w:r>
              <w:rPr>
                <w:rFonts w:hint="eastAsia" w:ascii="宋体" w:hAnsi="宋体" w:eastAsia="宋体" w:cs="宋体"/>
                <w:color w:val="auto"/>
                <w:spacing w:val="-2"/>
                <w:sz w:val="24"/>
                <w:highlight w:val="none"/>
              </w:rPr>
              <w:t>（6）</w:t>
            </w:r>
            <w:r>
              <w:rPr>
                <w:rFonts w:hint="eastAsia" w:ascii="宋体" w:hAnsi="宋体" w:eastAsia="宋体" w:cs="宋体"/>
                <w:b/>
                <w:bCs/>
                <w:color w:val="auto"/>
                <w:spacing w:val="-2"/>
                <w:sz w:val="24"/>
                <w:highlight w:val="none"/>
              </w:rPr>
              <w:t>投标文件中有弄虚作假的内容，是指</w:t>
            </w:r>
            <w:r>
              <w:rPr>
                <w:rFonts w:hint="eastAsia" w:ascii="宋体" w:hAnsi="宋体" w:eastAsia="宋体" w:cs="宋体"/>
                <w:b/>
                <w:bCs/>
                <w:color w:val="auto"/>
                <w:sz w:val="24"/>
                <w:highlight w:val="none"/>
              </w:rPr>
              <w:t>技术参数有负偏离的在偏离表中标注正偏离或无偏离的，</w:t>
            </w:r>
            <w:r>
              <w:rPr>
                <w:rFonts w:hint="eastAsia" w:ascii="宋体" w:hAnsi="宋体" w:eastAsia="宋体" w:cs="宋体"/>
                <w:b/>
                <w:bCs/>
                <w:color w:val="auto"/>
                <w:spacing w:val="-2"/>
                <w:sz w:val="24"/>
                <w:highlight w:val="none"/>
              </w:rPr>
              <w:t>其投标文件作废。</w:t>
            </w:r>
            <w:r>
              <w:rPr>
                <w:rFonts w:hint="eastAsia" w:ascii="宋体" w:hAnsi="宋体" w:eastAsia="宋体" w:cs="宋体"/>
                <w:color w:val="auto"/>
                <w:spacing w:val="-2"/>
                <w:sz w:val="24"/>
                <w:highlight w:val="none"/>
              </w:rPr>
              <w:t>在签订合同之前，采购人如发现供应商的投标文件有弄虚作假内容，采购人可拒绝与其签订合同。</w:t>
            </w:r>
          </w:p>
          <w:p w14:paraId="7986DCBC">
            <w:pPr>
              <w:keepNext w:val="0"/>
              <w:keepLines w:val="0"/>
              <w:pageBreakBefore w:val="0"/>
              <w:widowControl/>
              <w:tabs>
                <w:tab w:val="left" w:pos="720"/>
                <w:tab w:val="left" w:pos="900"/>
                <w:tab w:val="left" w:pos="1080"/>
                <w:tab w:val="left" w:pos="1260"/>
                <w:tab w:val="left" w:pos="1440"/>
                <w:tab w:val="left" w:pos="1800"/>
              </w:tabs>
              <w:kinsoku/>
              <w:wordWrap/>
              <w:overflowPunct/>
              <w:topLinePunct w:val="0"/>
              <w:bidi w:val="0"/>
              <w:snapToGrid w:val="0"/>
              <w:spacing w:line="360" w:lineRule="auto"/>
              <w:jc w:val="left"/>
              <w:textAlignment w:val="auto"/>
              <w:rPr>
                <w:rFonts w:hint="eastAsia" w:ascii="宋体" w:hAnsi="宋体" w:eastAsia="宋体" w:cs="宋体"/>
                <w:color w:val="auto"/>
                <w:spacing w:val="-2"/>
                <w:sz w:val="24"/>
                <w:highlight w:val="none"/>
                <w:lang w:eastAsia="zh-CN"/>
              </w:rPr>
            </w:pPr>
            <w:r>
              <w:rPr>
                <w:rFonts w:hint="eastAsia" w:ascii="宋体" w:hAnsi="宋体" w:eastAsia="宋体" w:cs="宋体"/>
                <w:color w:val="auto"/>
                <w:spacing w:val="-2"/>
                <w:sz w:val="24"/>
                <w:highlight w:val="none"/>
              </w:rPr>
              <w:t>（7）采购文件前后如出现不一致情况，以前附表为准。</w:t>
            </w:r>
          </w:p>
        </w:tc>
      </w:tr>
    </w:tbl>
    <w:p w14:paraId="4624738C">
      <w:pPr>
        <w:pStyle w:val="3"/>
        <w:spacing w:before="156" w:after="156"/>
        <w:jc w:val="cente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br w:type="page"/>
      </w:r>
      <w:bookmarkStart w:id="57" w:name="_Toc16164"/>
      <w:bookmarkStart w:id="58" w:name="_Toc29583"/>
      <w:r>
        <w:rPr>
          <w:rFonts w:hint="eastAsia" w:ascii="宋体" w:hAnsi="宋体" w:eastAsia="宋体" w:cs="宋体"/>
          <w:bCs w:val="0"/>
          <w:color w:val="auto"/>
          <w:sz w:val="24"/>
          <w:szCs w:val="24"/>
          <w:highlight w:val="none"/>
        </w:rPr>
        <w:t>二、总  则</w:t>
      </w:r>
      <w:bookmarkEnd w:id="57"/>
      <w:bookmarkEnd w:id="58"/>
    </w:p>
    <w:p w14:paraId="1A9E0D8D">
      <w:pPr>
        <w:spacing w:line="360" w:lineRule="auto"/>
        <w:ind w:firstLine="480" w:firstLineChars="200"/>
        <w:rPr>
          <w:rFonts w:hint="eastAsia" w:ascii="宋体" w:hAnsi="宋体" w:eastAsia="宋体" w:cs="宋体"/>
          <w:color w:val="auto"/>
          <w:sz w:val="24"/>
          <w:highlight w:val="none"/>
        </w:rPr>
      </w:pPr>
      <w:bookmarkStart w:id="59" w:name="_Toc183682342"/>
      <w:bookmarkStart w:id="60" w:name="_Toc183582205"/>
      <w:bookmarkStart w:id="61" w:name="_Toc217446034"/>
      <w:r>
        <w:rPr>
          <w:rFonts w:hint="eastAsia" w:ascii="宋体" w:hAnsi="宋体" w:eastAsia="宋体" w:cs="宋体"/>
          <w:color w:val="auto"/>
          <w:sz w:val="24"/>
          <w:highlight w:val="none"/>
        </w:rPr>
        <w:t>1.</w:t>
      </w:r>
      <w:bookmarkEnd w:id="59"/>
      <w:bookmarkEnd w:id="60"/>
      <w:r>
        <w:rPr>
          <w:rFonts w:hint="eastAsia" w:ascii="宋体" w:hAnsi="宋体" w:eastAsia="宋体" w:cs="宋体"/>
          <w:color w:val="auto"/>
          <w:sz w:val="24"/>
          <w:highlight w:val="none"/>
        </w:rPr>
        <w:t xml:space="preserve"> 适用范围</w:t>
      </w:r>
      <w:bookmarkEnd w:id="61"/>
    </w:p>
    <w:p w14:paraId="63D00D4C">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 本招标文件仅适用于本次招标项目。</w:t>
      </w:r>
    </w:p>
    <w:p w14:paraId="14F135C4">
      <w:pPr>
        <w:spacing w:line="360" w:lineRule="auto"/>
        <w:ind w:firstLine="480" w:firstLineChars="200"/>
        <w:rPr>
          <w:rFonts w:hint="eastAsia" w:ascii="宋体" w:hAnsi="宋体" w:eastAsia="宋体" w:cs="宋体"/>
          <w:color w:val="auto"/>
          <w:sz w:val="24"/>
          <w:highlight w:val="none"/>
        </w:rPr>
      </w:pPr>
      <w:bookmarkStart w:id="62" w:name="_Toc183682343"/>
      <w:bookmarkStart w:id="63" w:name="_Toc183582206"/>
      <w:bookmarkStart w:id="64" w:name="_Toc217446035"/>
      <w:r>
        <w:rPr>
          <w:rFonts w:hint="eastAsia" w:ascii="宋体" w:hAnsi="宋体" w:eastAsia="宋体" w:cs="宋体"/>
          <w:color w:val="auto"/>
          <w:sz w:val="24"/>
          <w:highlight w:val="none"/>
        </w:rPr>
        <w:t xml:space="preserve">2. </w:t>
      </w:r>
      <w:bookmarkEnd w:id="62"/>
      <w:bookmarkEnd w:id="63"/>
      <w:r>
        <w:rPr>
          <w:rFonts w:hint="eastAsia" w:ascii="宋体" w:hAnsi="宋体" w:eastAsia="宋体" w:cs="宋体"/>
          <w:color w:val="auto"/>
          <w:sz w:val="24"/>
          <w:highlight w:val="none"/>
        </w:rPr>
        <w:t>有关定义</w:t>
      </w:r>
      <w:bookmarkEnd w:id="64"/>
    </w:p>
    <w:p w14:paraId="3FDCEE82">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 “采购人”系指依法进行政府采购的国家机关、事业单位、团体组织。本项目采购人是</w:t>
      </w:r>
      <w:r>
        <w:rPr>
          <w:rFonts w:hint="eastAsia" w:ascii="宋体" w:hAnsi="宋体" w:cs="宋体"/>
          <w:color w:val="auto"/>
          <w:sz w:val="24"/>
          <w:highlight w:val="none"/>
          <w:u w:val="single"/>
          <w:lang w:eastAsia="zh-CN"/>
        </w:rPr>
        <w:t>新疆农业大学</w:t>
      </w:r>
      <w:r>
        <w:rPr>
          <w:rFonts w:hint="eastAsia" w:ascii="宋体" w:hAnsi="宋体" w:eastAsia="宋体" w:cs="宋体"/>
          <w:color w:val="auto"/>
          <w:sz w:val="24"/>
          <w:highlight w:val="none"/>
        </w:rPr>
        <w:t>。</w:t>
      </w:r>
    </w:p>
    <w:p w14:paraId="783F8A19">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 “采购代理机构”系指根据采购人的委托依法办理招标事宜的采购机构。本次招标的采购代理机构是</w:t>
      </w:r>
      <w:r>
        <w:rPr>
          <w:rFonts w:hint="eastAsia" w:ascii="宋体" w:hAnsi="宋体" w:eastAsia="宋体" w:cs="宋体"/>
          <w:color w:val="auto"/>
          <w:sz w:val="24"/>
          <w:highlight w:val="none"/>
          <w:u w:val="single"/>
        </w:rPr>
        <w:t>新疆拓源工程管理咨询有限公司</w:t>
      </w:r>
      <w:r>
        <w:rPr>
          <w:rFonts w:hint="eastAsia" w:ascii="宋体" w:hAnsi="宋体" w:eastAsia="宋体" w:cs="宋体"/>
          <w:color w:val="auto"/>
          <w:sz w:val="24"/>
          <w:highlight w:val="none"/>
        </w:rPr>
        <w:t>。</w:t>
      </w:r>
    </w:p>
    <w:p w14:paraId="36DED068">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 “采购单位”系指“采购人”和“采购代理机构”的统称。</w:t>
      </w:r>
    </w:p>
    <w:p w14:paraId="30CD14EE">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 “投标人”系指下载了招标文件拟参加投标和向采购人提供货物的投标人。</w:t>
      </w:r>
    </w:p>
    <w:p w14:paraId="32B03AA2">
      <w:pPr>
        <w:spacing w:line="360" w:lineRule="auto"/>
        <w:ind w:firstLine="480" w:firstLineChars="200"/>
        <w:rPr>
          <w:rFonts w:hint="eastAsia" w:ascii="宋体" w:hAnsi="宋体" w:eastAsia="宋体" w:cs="宋体"/>
          <w:color w:val="auto"/>
          <w:sz w:val="24"/>
          <w:highlight w:val="none"/>
        </w:rPr>
      </w:pPr>
      <w:bookmarkStart w:id="65" w:name="_Toc217390843"/>
      <w:bookmarkStart w:id="66" w:name="_Toc183682344"/>
      <w:bookmarkStart w:id="67" w:name="_Toc217446036"/>
      <w:bookmarkStart w:id="68" w:name="_Toc183582207"/>
      <w:r>
        <w:rPr>
          <w:rFonts w:hint="eastAsia" w:ascii="宋体" w:hAnsi="宋体" w:eastAsia="宋体" w:cs="宋体"/>
          <w:color w:val="auto"/>
          <w:sz w:val="24"/>
          <w:highlight w:val="none"/>
        </w:rPr>
        <w:t>3. 合格的</w:t>
      </w:r>
      <w:bookmarkEnd w:id="65"/>
      <w:bookmarkEnd w:id="66"/>
      <w:bookmarkEnd w:id="67"/>
      <w:bookmarkEnd w:id="68"/>
      <w:r>
        <w:rPr>
          <w:rFonts w:hint="eastAsia" w:ascii="宋体" w:hAnsi="宋体" w:eastAsia="宋体" w:cs="宋体"/>
          <w:color w:val="auto"/>
          <w:sz w:val="24"/>
          <w:highlight w:val="none"/>
        </w:rPr>
        <w:t>投标人</w:t>
      </w:r>
    </w:p>
    <w:p w14:paraId="75EB5228">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合格的投标人应具备以下条件：</w:t>
      </w:r>
    </w:p>
    <w:p w14:paraId="6418187A">
      <w:pPr>
        <w:tabs>
          <w:tab w:val="left" w:pos="7665"/>
        </w:tabs>
        <w:spacing w:line="360" w:lineRule="auto"/>
        <w:ind w:firstLine="480" w:firstLineChars="200"/>
        <w:rPr>
          <w:rFonts w:hint="eastAsia" w:ascii="宋体" w:hAnsi="宋体" w:eastAsia="宋体" w:cs="宋体"/>
          <w:color w:val="auto"/>
          <w:spacing w:val="-4"/>
          <w:sz w:val="24"/>
          <w:highlight w:val="none"/>
        </w:rPr>
      </w:pPr>
      <w:r>
        <w:rPr>
          <w:rFonts w:hint="eastAsia" w:ascii="宋体" w:hAnsi="宋体" w:eastAsia="宋体" w:cs="宋体"/>
          <w:color w:val="auto"/>
          <w:sz w:val="24"/>
          <w:highlight w:val="none"/>
        </w:rPr>
        <w:t>（1）本招标文件“招标公告”第二条规定的条件</w:t>
      </w:r>
      <w:r>
        <w:rPr>
          <w:rFonts w:hint="eastAsia" w:ascii="宋体" w:hAnsi="宋体" w:eastAsia="宋体" w:cs="宋体"/>
          <w:color w:val="auto"/>
          <w:spacing w:val="-4"/>
          <w:sz w:val="24"/>
          <w:highlight w:val="none"/>
        </w:rPr>
        <w:t>；</w:t>
      </w:r>
    </w:p>
    <w:p w14:paraId="2CA92B9C">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（2）遵守国家有关的法律、法规、规章和其他政策规定；</w:t>
      </w:r>
    </w:p>
    <w:p w14:paraId="0F47FB48">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（3）下载招标文件并参与竞争。</w:t>
      </w:r>
    </w:p>
    <w:p w14:paraId="22076539">
      <w:pPr>
        <w:spacing w:line="360" w:lineRule="auto"/>
        <w:ind w:firstLine="480" w:firstLineChars="200"/>
        <w:rPr>
          <w:rFonts w:hint="eastAsia" w:ascii="宋体" w:hAnsi="宋体" w:eastAsia="宋体" w:cs="宋体"/>
          <w:color w:val="auto"/>
          <w:sz w:val="24"/>
          <w:highlight w:val="none"/>
        </w:rPr>
      </w:pPr>
      <w:bookmarkStart w:id="69" w:name="_Toc183582208"/>
      <w:bookmarkStart w:id="70" w:name="_Toc183682345"/>
      <w:bookmarkStart w:id="71" w:name="_Toc217446037"/>
      <w:r>
        <w:rPr>
          <w:rFonts w:hint="eastAsia" w:ascii="宋体" w:hAnsi="宋体" w:eastAsia="宋体" w:cs="宋体"/>
          <w:color w:val="auto"/>
          <w:sz w:val="24"/>
          <w:highlight w:val="none"/>
        </w:rPr>
        <w:t>4. 投标费用</w:t>
      </w:r>
      <w:bookmarkEnd w:id="69"/>
      <w:bookmarkEnd w:id="70"/>
      <w:bookmarkEnd w:id="71"/>
    </w:p>
    <w:p w14:paraId="0AB9E5D4">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投标人参加投标的有关费用由投标人自行承担。</w:t>
      </w:r>
    </w:p>
    <w:p w14:paraId="3D841E61">
      <w:pPr>
        <w:pStyle w:val="3"/>
        <w:spacing w:before="156" w:after="156"/>
        <w:ind w:firstLine="482" w:firstLineChars="200"/>
        <w:rPr>
          <w:rFonts w:hint="eastAsia" w:ascii="宋体" w:hAnsi="宋体" w:eastAsia="宋体" w:cs="宋体"/>
          <w:bCs w:val="0"/>
          <w:color w:val="auto"/>
          <w:sz w:val="24"/>
          <w:szCs w:val="24"/>
          <w:highlight w:val="none"/>
        </w:rPr>
      </w:pPr>
      <w:bookmarkStart w:id="72" w:name="_Toc217446038"/>
      <w:bookmarkStart w:id="73" w:name="_Toc89075875"/>
      <w:bookmarkStart w:id="74" w:name="_Toc77400779"/>
      <w:bookmarkStart w:id="75" w:name="_Toc183682346"/>
      <w:bookmarkStart w:id="76" w:name="_Toc183582209"/>
      <w:bookmarkStart w:id="77" w:name="_Toc28712"/>
      <w:bookmarkStart w:id="78" w:name="_Toc2770"/>
      <w:r>
        <w:rPr>
          <w:rFonts w:hint="eastAsia" w:ascii="宋体" w:hAnsi="宋体" w:eastAsia="宋体" w:cs="宋体"/>
          <w:bCs w:val="0"/>
          <w:color w:val="auto"/>
          <w:sz w:val="24"/>
          <w:szCs w:val="24"/>
          <w:highlight w:val="none"/>
        </w:rPr>
        <w:t>三、</w:t>
      </w:r>
      <w:bookmarkEnd w:id="72"/>
      <w:bookmarkEnd w:id="73"/>
      <w:bookmarkEnd w:id="74"/>
      <w:bookmarkEnd w:id="75"/>
      <w:bookmarkEnd w:id="76"/>
      <w:r>
        <w:rPr>
          <w:rFonts w:hint="eastAsia" w:ascii="宋体" w:hAnsi="宋体" w:eastAsia="宋体" w:cs="宋体"/>
          <w:bCs w:val="0"/>
          <w:color w:val="auto"/>
          <w:sz w:val="24"/>
          <w:szCs w:val="24"/>
          <w:highlight w:val="none"/>
        </w:rPr>
        <w:t>招标文件</w:t>
      </w:r>
      <w:bookmarkEnd w:id="77"/>
      <w:bookmarkEnd w:id="78"/>
    </w:p>
    <w:p w14:paraId="30447182">
      <w:pPr>
        <w:spacing w:line="360" w:lineRule="auto"/>
        <w:ind w:firstLine="480" w:firstLineChars="200"/>
        <w:rPr>
          <w:rFonts w:hint="eastAsia" w:ascii="宋体" w:hAnsi="宋体" w:eastAsia="宋体" w:cs="宋体"/>
          <w:color w:val="auto"/>
          <w:sz w:val="24"/>
          <w:highlight w:val="none"/>
        </w:rPr>
      </w:pPr>
      <w:bookmarkStart w:id="79" w:name="_Toc183682347"/>
      <w:bookmarkStart w:id="80" w:name="_Toc217446039"/>
      <w:bookmarkStart w:id="81" w:name="_Toc183582210"/>
      <w:r>
        <w:rPr>
          <w:rFonts w:hint="eastAsia" w:ascii="宋体" w:hAnsi="宋体" w:eastAsia="宋体" w:cs="宋体"/>
          <w:color w:val="auto"/>
          <w:sz w:val="24"/>
          <w:highlight w:val="none"/>
        </w:rPr>
        <w:t>5．招标文件的构成</w:t>
      </w:r>
      <w:bookmarkEnd w:id="79"/>
      <w:bookmarkEnd w:id="80"/>
      <w:bookmarkEnd w:id="81"/>
    </w:p>
    <w:p w14:paraId="19E4E8D7">
      <w:pPr>
        <w:tabs>
          <w:tab w:val="left" w:pos="72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1 招标文件是投标人准备投标文件和参加投标的依据，同时也是评标的重要依据，具有准法律文件性质。招标文件用以阐明招标项目所需的资质、技术、报价、招标程序、有关规定和注意事项以及拟签订的合同文本等。本招标文件包括以下内容：</w:t>
      </w:r>
    </w:p>
    <w:p w14:paraId="398AE21E">
      <w:pPr>
        <w:tabs>
          <w:tab w:val="left" w:pos="0"/>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（1）招标公告</w:t>
      </w:r>
      <w:r>
        <w:rPr>
          <w:rFonts w:hint="eastAsia" w:ascii="宋体" w:hAnsi="宋体" w:eastAsia="宋体" w:cs="宋体"/>
          <w:color w:val="auto"/>
          <w:sz w:val="24"/>
          <w:highlight w:val="none"/>
        </w:rPr>
        <w:tab/>
      </w:r>
    </w:p>
    <w:p w14:paraId="0B6A133A">
      <w:pPr>
        <w:tabs>
          <w:tab w:val="left" w:pos="0"/>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（2）投标人须知</w:t>
      </w:r>
      <w:r>
        <w:rPr>
          <w:rFonts w:hint="eastAsia" w:ascii="宋体" w:hAnsi="宋体" w:eastAsia="宋体" w:cs="宋体"/>
          <w:color w:val="auto"/>
          <w:sz w:val="24"/>
          <w:highlight w:val="none"/>
        </w:rPr>
        <w:tab/>
      </w:r>
    </w:p>
    <w:p w14:paraId="3F824B54">
      <w:pPr>
        <w:tabs>
          <w:tab w:val="left" w:pos="0"/>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（3）招标项目技术要求</w:t>
      </w:r>
      <w:r>
        <w:rPr>
          <w:rFonts w:hint="eastAsia" w:ascii="宋体" w:hAnsi="宋体" w:eastAsia="宋体" w:cs="宋体"/>
          <w:color w:val="auto"/>
          <w:sz w:val="24"/>
          <w:highlight w:val="none"/>
        </w:rPr>
        <w:tab/>
      </w:r>
    </w:p>
    <w:p w14:paraId="12717E78">
      <w:pPr>
        <w:tabs>
          <w:tab w:val="left" w:pos="0"/>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（4）评标办法</w:t>
      </w:r>
      <w:r>
        <w:rPr>
          <w:rFonts w:hint="eastAsia" w:ascii="宋体" w:hAnsi="宋体" w:eastAsia="宋体" w:cs="宋体"/>
          <w:color w:val="auto"/>
          <w:sz w:val="24"/>
          <w:highlight w:val="none"/>
        </w:rPr>
        <w:tab/>
      </w:r>
    </w:p>
    <w:p w14:paraId="6A8E816B">
      <w:pPr>
        <w:tabs>
          <w:tab w:val="left" w:pos="0"/>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（5）拟签订的合同文本</w:t>
      </w:r>
      <w:r>
        <w:rPr>
          <w:rFonts w:hint="eastAsia" w:ascii="宋体" w:hAnsi="宋体" w:eastAsia="宋体" w:cs="宋体"/>
          <w:color w:val="auto"/>
          <w:sz w:val="24"/>
          <w:highlight w:val="none"/>
        </w:rPr>
        <w:tab/>
      </w:r>
    </w:p>
    <w:p w14:paraId="75E4EAF2">
      <w:pPr>
        <w:tabs>
          <w:tab w:val="left" w:pos="0"/>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（6）投标文件格式</w:t>
      </w:r>
      <w:r>
        <w:rPr>
          <w:rFonts w:hint="eastAsia" w:ascii="宋体" w:hAnsi="宋体" w:eastAsia="宋体" w:cs="宋体"/>
          <w:color w:val="auto"/>
          <w:sz w:val="24"/>
          <w:highlight w:val="none"/>
        </w:rPr>
        <w:tab/>
      </w:r>
    </w:p>
    <w:p w14:paraId="6F173ED2">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2 投标人应认真阅读和充分理解招标文件中所有的事项、格式条款和规范要求。投标人没有对招标文件全面做出实质性响应是投标人的风险。没有按照招标文件要求作出实质性响应的投标文件，按</w:t>
      </w:r>
      <w:r>
        <w:rPr>
          <w:rFonts w:hint="eastAsia" w:ascii="宋体" w:hAnsi="宋体" w:eastAsia="宋体" w:cs="宋体"/>
          <w:b/>
          <w:bCs/>
          <w:color w:val="auto"/>
          <w:sz w:val="24"/>
          <w:highlight w:val="none"/>
        </w:rPr>
        <w:t>无效处理</w:t>
      </w:r>
      <w:r>
        <w:rPr>
          <w:rFonts w:hint="eastAsia" w:ascii="宋体" w:hAnsi="宋体" w:eastAsia="宋体" w:cs="宋体"/>
          <w:color w:val="auto"/>
          <w:sz w:val="24"/>
          <w:highlight w:val="none"/>
        </w:rPr>
        <w:t>。</w:t>
      </w:r>
    </w:p>
    <w:p w14:paraId="3177DD63">
      <w:pPr>
        <w:spacing w:line="360" w:lineRule="auto"/>
        <w:ind w:firstLine="480" w:firstLineChars="200"/>
        <w:rPr>
          <w:rFonts w:hint="eastAsia" w:ascii="宋体" w:hAnsi="宋体" w:eastAsia="宋体" w:cs="宋体"/>
          <w:color w:val="auto"/>
          <w:sz w:val="24"/>
          <w:highlight w:val="none"/>
        </w:rPr>
      </w:pPr>
      <w:bookmarkStart w:id="82" w:name="_Toc183682348"/>
      <w:bookmarkStart w:id="83" w:name="_Toc183582211"/>
      <w:bookmarkStart w:id="84" w:name="_Toc217446040"/>
      <w:r>
        <w:rPr>
          <w:rFonts w:hint="eastAsia" w:ascii="宋体" w:hAnsi="宋体" w:eastAsia="宋体" w:cs="宋体"/>
          <w:color w:val="auto"/>
          <w:sz w:val="24"/>
          <w:highlight w:val="none"/>
        </w:rPr>
        <w:t>6. 招标文件的澄清</w:t>
      </w:r>
      <w:bookmarkEnd w:id="82"/>
      <w:bookmarkEnd w:id="83"/>
      <w:r>
        <w:rPr>
          <w:rFonts w:hint="eastAsia" w:ascii="宋体" w:hAnsi="宋体" w:eastAsia="宋体" w:cs="宋体"/>
          <w:color w:val="auto"/>
          <w:sz w:val="24"/>
          <w:highlight w:val="none"/>
        </w:rPr>
        <w:t>和修改</w:t>
      </w:r>
      <w:bookmarkEnd w:id="84"/>
    </w:p>
    <w:p w14:paraId="2D22C2E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w:t>
      </w:r>
      <w:bookmarkStart w:id="85" w:name="_Toc208848971"/>
      <w:bookmarkStart w:id="86" w:name="_Toc217446041"/>
      <w:r>
        <w:rPr>
          <w:rFonts w:hint="eastAsia" w:ascii="宋体" w:hAnsi="宋体" w:eastAsia="宋体" w:cs="宋体"/>
          <w:color w:val="auto"/>
          <w:sz w:val="24"/>
          <w:highlight w:val="none"/>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782AD7E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4D49B4B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 答疑会和现场考察</w:t>
      </w:r>
      <w:bookmarkEnd w:id="85"/>
      <w:bookmarkEnd w:id="86"/>
      <w:r>
        <w:rPr>
          <w:rFonts w:hint="eastAsia" w:ascii="宋体" w:hAnsi="宋体" w:eastAsia="宋体" w:cs="宋体"/>
          <w:color w:val="auto"/>
          <w:sz w:val="24"/>
          <w:highlight w:val="none"/>
        </w:rPr>
        <w:t>。</w:t>
      </w:r>
    </w:p>
    <w:p w14:paraId="4CB6F564">
      <w:pPr>
        <w:spacing w:line="360" w:lineRule="auto"/>
        <w:ind w:firstLine="480" w:firstLineChars="200"/>
        <w:rPr>
          <w:rFonts w:hint="eastAsia" w:ascii="宋体" w:hAnsi="宋体" w:eastAsia="宋体" w:cs="宋体"/>
          <w:color w:val="auto"/>
          <w:sz w:val="24"/>
          <w:highlight w:val="none"/>
        </w:rPr>
      </w:pPr>
      <w:bookmarkStart w:id="87" w:name="_Toc89075876"/>
      <w:bookmarkStart w:id="88" w:name="_Toc183582214"/>
      <w:bookmarkStart w:id="89" w:name="_Toc217446042"/>
      <w:bookmarkStart w:id="90" w:name="_Toc77400780"/>
      <w:bookmarkStart w:id="91" w:name="_Toc183682351"/>
      <w:r>
        <w:rPr>
          <w:rFonts w:hint="eastAsia" w:ascii="宋体" w:hAnsi="宋体" w:eastAsia="宋体" w:cs="宋体"/>
          <w:color w:val="auto"/>
          <w:sz w:val="24"/>
          <w:highlight w:val="none"/>
        </w:rPr>
        <w:t>7.1 本项目不组织答疑会和现场考察。</w:t>
      </w:r>
    </w:p>
    <w:p w14:paraId="2297CCF4">
      <w:pPr>
        <w:pStyle w:val="3"/>
        <w:spacing w:before="156" w:after="156"/>
        <w:ind w:firstLine="482" w:firstLineChars="200"/>
        <w:rPr>
          <w:rFonts w:hint="eastAsia" w:ascii="宋体" w:hAnsi="宋体" w:eastAsia="宋体" w:cs="宋体"/>
          <w:bCs w:val="0"/>
          <w:color w:val="auto"/>
          <w:sz w:val="24"/>
          <w:szCs w:val="24"/>
          <w:highlight w:val="none"/>
        </w:rPr>
      </w:pPr>
      <w:bookmarkStart w:id="92" w:name="_Toc22496"/>
      <w:bookmarkStart w:id="93" w:name="_Toc4858"/>
      <w:r>
        <w:rPr>
          <w:rFonts w:hint="eastAsia" w:ascii="宋体" w:hAnsi="宋体" w:eastAsia="宋体" w:cs="宋体"/>
          <w:bCs w:val="0"/>
          <w:color w:val="auto"/>
          <w:sz w:val="24"/>
          <w:szCs w:val="24"/>
          <w:highlight w:val="none"/>
        </w:rPr>
        <w:t>四、</w:t>
      </w:r>
      <w:bookmarkEnd w:id="87"/>
      <w:bookmarkEnd w:id="88"/>
      <w:bookmarkEnd w:id="89"/>
      <w:bookmarkEnd w:id="90"/>
      <w:bookmarkEnd w:id="91"/>
      <w:r>
        <w:rPr>
          <w:rFonts w:hint="eastAsia" w:ascii="宋体" w:hAnsi="宋体" w:eastAsia="宋体" w:cs="宋体"/>
          <w:bCs w:val="0"/>
          <w:color w:val="auto"/>
          <w:sz w:val="24"/>
          <w:szCs w:val="24"/>
          <w:highlight w:val="none"/>
        </w:rPr>
        <w:t>投标文件</w:t>
      </w:r>
      <w:bookmarkEnd w:id="92"/>
      <w:bookmarkEnd w:id="93"/>
    </w:p>
    <w:p w14:paraId="7D1671F0">
      <w:pPr>
        <w:spacing w:line="360" w:lineRule="auto"/>
        <w:ind w:firstLine="480" w:firstLineChars="200"/>
        <w:rPr>
          <w:rFonts w:hint="eastAsia" w:ascii="宋体" w:hAnsi="宋体" w:eastAsia="宋体" w:cs="宋体"/>
          <w:color w:val="auto"/>
          <w:sz w:val="24"/>
          <w:highlight w:val="none"/>
        </w:rPr>
      </w:pPr>
      <w:bookmarkStart w:id="94" w:name="_Toc217446043"/>
      <w:bookmarkStart w:id="95" w:name="_Toc183682352"/>
      <w:bookmarkStart w:id="96" w:name="_Toc183582215"/>
      <w:r>
        <w:rPr>
          <w:rFonts w:hint="eastAsia" w:ascii="宋体" w:hAnsi="宋体" w:eastAsia="宋体" w:cs="宋体"/>
          <w:color w:val="auto"/>
          <w:sz w:val="24"/>
          <w:highlight w:val="none"/>
        </w:rPr>
        <w:t>8．投标文件的语言</w:t>
      </w:r>
      <w:bookmarkEnd w:id="94"/>
      <w:bookmarkEnd w:id="95"/>
      <w:bookmarkEnd w:id="96"/>
    </w:p>
    <w:p w14:paraId="5F62D29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8.1 投标人提交的投标文件以及投标人与采购人就有关投标的所有来往书面文件均须使用中文。投标文件中如附有外文资料，必须逐一对应翻译成中文并加盖投标人公章后附在相关外文资料后面，否则，投标人的投标文件将作为</w:t>
      </w:r>
      <w:r>
        <w:rPr>
          <w:rFonts w:hint="eastAsia" w:ascii="宋体" w:hAnsi="宋体" w:eastAsia="宋体" w:cs="宋体"/>
          <w:b/>
          <w:bCs/>
          <w:color w:val="auto"/>
          <w:sz w:val="24"/>
          <w:highlight w:val="none"/>
        </w:rPr>
        <w:t>无效投标处理</w:t>
      </w:r>
      <w:r>
        <w:rPr>
          <w:rFonts w:hint="eastAsia" w:ascii="宋体" w:hAnsi="宋体" w:eastAsia="宋体" w:cs="宋体"/>
          <w:color w:val="auto"/>
          <w:sz w:val="24"/>
          <w:highlight w:val="none"/>
        </w:rPr>
        <w:t>。</w:t>
      </w:r>
    </w:p>
    <w:p w14:paraId="7E0B463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8.2 翻译的中文资料与外文资料如果出现差异和矛盾时，以中文为准。但不能故意错误翻译，否则，投标人的投标文件将作为</w:t>
      </w:r>
      <w:r>
        <w:rPr>
          <w:rFonts w:hint="eastAsia" w:ascii="宋体" w:hAnsi="宋体" w:eastAsia="宋体" w:cs="宋体"/>
          <w:b/>
          <w:bCs/>
          <w:color w:val="auto"/>
          <w:sz w:val="24"/>
          <w:highlight w:val="none"/>
        </w:rPr>
        <w:t>无效投标处理</w:t>
      </w:r>
      <w:r>
        <w:rPr>
          <w:rFonts w:hint="eastAsia" w:ascii="宋体" w:hAnsi="宋体" w:eastAsia="宋体" w:cs="宋体"/>
          <w:color w:val="auto"/>
          <w:sz w:val="24"/>
          <w:highlight w:val="none"/>
        </w:rPr>
        <w:t>。</w:t>
      </w:r>
    </w:p>
    <w:p w14:paraId="22968064">
      <w:pPr>
        <w:spacing w:line="360" w:lineRule="auto"/>
        <w:ind w:firstLine="480" w:firstLineChars="200"/>
        <w:rPr>
          <w:rFonts w:hint="eastAsia" w:ascii="宋体" w:hAnsi="宋体" w:eastAsia="宋体" w:cs="宋体"/>
          <w:color w:val="auto"/>
          <w:sz w:val="24"/>
          <w:highlight w:val="none"/>
        </w:rPr>
      </w:pPr>
      <w:bookmarkStart w:id="97" w:name="_Toc183682353"/>
      <w:bookmarkStart w:id="98" w:name="_Toc217446044"/>
      <w:bookmarkStart w:id="99" w:name="_Toc183582216"/>
      <w:r>
        <w:rPr>
          <w:rFonts w:hint="eastAsia" w:ascii="宋体" w:hAnsi="宋体" w:eastAsia="宋体" w:cs="宋体"/>
          <w:color w:val="auto"/>
          <w:sz w:val="24"/>
          <w:highlight w:val="none"/>
        </w:rPr>
        <w:t>9．计量单位</w:t>
      </w:r>
      <w:bookmarkEnd w:id="97"/>
      <w:bookmarkEnd w:id="98"/>
      <w:bookmarkEnd w:id="99"/>
    </w:p>
    <w:p w14:paraId="52988D3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除招标文件中另有规定外，本招标项下的投标均采用国家法定的计量单位。</w:t>
      </w:r>
    </w:p>
    <w:p w14:paraId="11325A0C">
      <w:pPr>
        <w:spacing w:line="360" w:lineRule="auto"/>
        <w:ind w:firstLine="480" w:firstLineChars="200"/>
        <w:rPr>
          <w:rFonts w:hint="eastAsia" w:ascii="宋体" w:hAnsi="宋体" w:eastAsia="宋体" w:cs="宋体"/>
          <w:color w:val="auto"/>
          <w:sz w:val="24"/>
          <w:highlight w:val="none"/>
        </w:rPr>
      </w:pPr>
      <w:bookmarkStart w:id="100" w:name="_Toc217446045"/>
      <w:r>
        <w:rPr>
          <w:rFonts w:hint="eastAsia" w:ascii="宋体" w:hAnsi="宋体" w:eastAsia="宋体" w:cs="宋体"/>
          <w:color w:val="auto"/>
          <w:sz w:val="24"/>
          <w:highlight w:val="none"/>
        </w:rPr>
        <w:t>10. 投标货币</w:t>
      </w:r>
      <w:bookmarkEnd w:id="100"/>
    </w:p>
    <w:p w14:paraId="0AC8A21B">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本次招标项目的投标均以人民币报价。</w:t>
      </w:r>
    </w:p>
    <w:p w14:paraId="62E56D82">
      <w:pPr>
        <w:spacing w:line="360" w:lineRule="auto"/>
        <w:ind w:firstLine="480" w:firstLineChars="200"/>
        <w:rPr>
          <w:rFonts w:hint="eastAsia" w:ascii="宋体" w:hAnsi="宋体" w:eastAsia="宋体" w:cs="宋体"/>
          <w:color w:val="auto"/>
          <w:sz w:val="24"/>
          <w:highlight w:val="none"/>
        </w:rPr>
      </w:pPr>
      <w:bookmarkStart w:id="101" w:name="_Toc217446046"/>
      <w:r>
        <w:rPr>
          <w:rFonts w:hint="eastAsia" w:ascii="宋体" w:hAnsi="宋体" w:eastAsia="宋体" w:cs="宋体"/>
          <w:color w:val="auto"/>
          <w:sz w:val="24"/>
          <w:highlight w:val="none"/>
        </w:rPr>
        <w:t>11. 联合体投标</w:t>
      </w:r>
      <w:bookmarkEnd w:id="101"/>
    </w:p>
    <w:p w14:paraId="0BF144E0">
      <w:pPr>
        <w:pStyle w:val="13"/>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详见“投标人须知前附表”第13条。</w:t>
      </w:r>
    </w:p>
    <w:p w14:paraId="234D3964">
      <w:pPr>
        <w:spacing w:line="360" w:lineRule="auto"/>
        <w:ind w:firstLine="480" w:firstLineChars="200"/>
        <w:rPr>
          <w:rFonts w:hint="eastAsia" w:ascii="宋体" w:hAnsi="宋体" w:eastAsia="宋体" w:cs="宋体"/>
          <w:color w:val="auto"/>
          <w:sz w:val="24"/>
          <w:highlight w:val="none"/>
        </w:rPr>
      </w:pPr>
      <w:bookmarkStart w:id="102" w:name="_Toc217446047"/>
      <w:r>
        <w:rPr>
          <w:rFonts w:hint="eastAsia" w:ascii="宋体" w:hAnsi="宋体" w:eastAsia="宋体" w:cs="宋体"/>
          <w:color w:val="auto"/>
          <w:sz w:val="24"/>
          <w:highlight w:val="none"/>
        </w:rPr>
        <w:t>12. 知识产权</w:t>
      </w:r>
      <w:bookmarkEnd w:id="102"/>
    </w:p>
    <w:p w14:paraId="1949F17E">
      <w:pPr>
        <w:pStyle w:val="13"/>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投标人应保证在本项目使用的任何产品或服务（包括部分使用）时，不会产生因第三方提出侵犯其专利权、商标权或其它知识产权而引起的法律和经济纠纷，如因专利权、商标权或其它知识产权而引起法律和经济纠纷，由投标人承担所有相关责任。</w:t>
      </w:r>
    </w:p>
    <w:p w14:paraId="58BEE527">
      <w:pPr>
        <w:pStyle w:val="13"/>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采购人享有本项目实施过程中产生的知识成果及知识产权。</w:t>
      </w:r>
    </w:p>
    <w:p w14:paraId="62872D1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12.3 投标人如欲在项目实施过程中采用自有知识成果，需在投标文件中声明，并提供相关知识产权证明文件。使用该知识成果后，投标人需提供开发接口和开发手册等技术文档，并承诺提供无限期技术支持，采购人享有永久使用权。</w:t>
      </w:r>
    </w:p>
    <w:p w14:paraId="10C108C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 如采用投标人所不拥有的知识产权，则在投标报价中必须包括合法获取该知识产权的相关费用。 </w:t>
      </w:r>
    </w:p>
    <w:p w14:paraId="71168D6A">
      <w:pPr>
        <w:spacing w:line="360" w:lineRule="auto"/>
        <w:ind w:firstLine="480" w:firstLineChars="200"/>
        <w:rPr>
          <w:rFonts w:hint="eastAsia" w:ascii="宋体" w:hAnsi="宋体" w:eastAsia="宋体" w:cs="宋体"/>
          <w:color w:val="auto"/>
          <w:sz w:val="24"/>
          <w:highlight w:val="none"/>
        </w:rPr>
      </w:pPr>
      <w:bookmarkStart w:id="103" w:name="_Toc183682354"/>
      <w:bookmarkStart w:id="104" w:name="_Toc217446048"/>
      <w:bookmarkStart w:id="105" w:name="_Toc183582217"/>
      <w:r>
        <w:rPr>
          <w:rFonts w:hint="eastAsia" w:ascii="宋体" w:hAnsi="宋体" w:eastAsia="宋体" w:cs="宋体"/>
          <w:color w:val="auto"/>
          <w:sz w:val="24"/>
          <w:highlight w:val="none"/>
        </w:rPr>
        <w:t>13．投标文件的组成</w:t>
      </w:r>
      <w:bookmarkEnd w:id="103"/>
      <w:bookmarkEnd w:id="104"/>
      <w:bookmarkEnd w:id="105"/>
    </w:p>
    <w:p w14:paraId="5DBE21B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按照招标文件的规定和要求编制投标文件。招标文件允许分包的，投标人拟在中标后将中标项目的非主体、非关键性工作交由他人完成的，应当在投标文件中载明。投标人编写的投标文件应包括下列部分：</w:t>
      </w:r>
    </w:p>
    <w:p w14:paraId="76D5ABFE">
      <w:pPr>
        <w:tabs>
          <w:tab w:val="left" w:pos="3480"/>
        </w:tabs>
        <w:spacing w:line="360" w:lineRule="auto"/>
        <w:ind w:firstLine="480" w:firstLineChars="200"/>
        <w:rPr>
          <w:rFonts w:hint="eastAsia" w:ascii="宋体" w:hAnsi="宋体" w:eastAsia="宋体" w:cs="宋体"/>
          <w:color w:val="auto"/>
          <w:sz w:val="24"/>
          <w:highlight w:val="none"/>
        </w:rPr>
      </w:pPr>
      <w:bookmarkStart w:id="106" w:name="_Toc217446049"/>
      <w:bookmarkStart w:id="107" w:name="_Toc183582218"/>
      <w:bookmarkStart w:id="108" w:name="_Toc183682355"/>
      <w:r>
        <w:rPr>
          <w:rFonts w:hint="eastAsia" w:ascii="宋体" w:hAnsi="宋体" w:eastAsia="宋体" w:cs="宋体"/>
          <w:color w:val="auto"/>
          <w:sz w:val="24"/>
          <w:highlight w:val="none"/>
        </w:rPr>
        <w:t>一、投标函</w:t>
      </w:r>
    </w:p>
    <w:p w14:paraId="7C442D0A">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二、身份证明书及授权委托书</w:t>
      </w:r>
    </w:p>
    <w:p w14:paraId="0B720E19">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三、投标报价明细表</w:t>
      </w:r>
    </w:p>
    <w:p w14:paraId="1A17E0E1">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四、投标人基本情况表</w:t>
      </w:r>
    </w:p>
    <w:p w14:paraId="7F13883D">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五、投标人类似项目业绩一览表</w:t>
      </w:r>
    </w:p>
    <w:p w14:paraId="1520E0B5">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六、商务、技术需求偏离表</w:t>
      </w:r>
    </w:p>
    <w:p w14:paraId="497D49B1">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七、拟配备人员情况</w:t>
      </w:r>
    </w:p>
    <w:p w14:paraId="324B92B2">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八、实施方案</w:t>
      </w:r>
    </w:p>
    <w:p w14:paraId="2F5F7B94">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九、投标人认为需要提供的其他文件和资料</w:t>
      </w:r>
    </w:p>
    <w:p w14:paraId="7CC243C6">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14．投标文件格式</w:t>
      </w:r>
      <w:bookmarkEnd w:id="106"/>
      <w:bookmarkEnd w:id="107"/>
      <w:bookmarkEnd w:id="108"/>
    </w:p>
    <w:p w14:paraId="76FB5FA5">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14.1 投标人应严格按照招标文件</w:t>
      </w:r>
      <w:r>
        <w:rPr>
          <w:rFonts w:hint="eastAsia" w:ascii="宋体" w:hAnsi="宋体" w:cs="宋体"/>
          <w:color w:val="auto"/>
          <w:sz w:val="24"/>
          <w:highlight w:val="none"/>
          <w:lang w:eastAsia="zh-CN"/>
        </w:rPr>
        <w:t>第六章</w:t>
      </w:r>
      <w:r>
        <w:rPr>
          <w:rFonts w:hint="eastAsia" w:ascii="宋体" w:hAnsi="宋体" w:eastAsia="宋体" w:cs="宋体"/>
          <w:color w:val="auto"/>
          <w:sz w:val="24"/>
          <w:highlight w:val="none"/>
        </w:rPr>
        <w:t>中提供的“投标文件格式”填写相关内容。除明确允许投标人可以自行编写的外，投标人不得以“投标文件格式”规定之外的方式填写相关内容。</w:t>
      </w:r>
    </w:p>
    <w:p w14:paraId="21460E42">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14.2 对于没有格式要求的投标文件由投标人自行编写。</w:t>
      </w:r>
    </w:p>
    <w:p w14:paraId="14517C73">
      <w:pPr>
        <w:spacing w:line="360" w:lineRule="auto"/>
        <w:ind w:firstLine="480" w:firstLineChars="200"/>
        <w:rPr>
          <w:rFonts w:hint="eastAsia" w:ascii="宋体" w:hAnsi="宋体" w:eastAsia="宋体" w:cs="宋体"/>
          <w:color w:val="auto"/>
          <w:sz w:val="24"/>
          <w:highlight w:val="none"/>
        </w:rPr>
      </w:pPr>
      <w:bookmarkStart w:id="109" w:name="_Toc183582223"/>
      <w:bookmarkStart w:id="110" w:name="_Toc217446050"/>
      <w:bookmarkStart w:id="111" w:name="_Toc183682360"/>
      <w:r>
        <w:rPr>
          <w:rFonts w:hint="eastAsia" w:ascii="宋体" w:hAnsi="宋体" w:eastAsia="宋体" w:cs="宋体"/>
          <w:color w:val="auto"/>
          <w:sz w:val="24"/>
          <w:highlight w:val="none"/>
        </w:rPr>
        <w:t>15．投标保证金</w:t>
      </w:r>
      <w:bookmarkEnd w:id="109"/>
      <w:bookmarkEnd w:id="110"/>
      <w:bookmarkEnd w:id="111"/>
    </w:p>
    <w:p w14:paraId="7C1C9B8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15.1 投标人投标时，必须按招标文件规定数额和形式缴纳投标保证金，并作为其投标文件的一部分。</w:t>
      </w:r>
    </w:p>
    <w:p w14:paraId="00211EB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15.2未按招标文件要求在规定时间前缴纳规定数额和形式的投标保证金，将被视为</w:t>
      </w:r>
      <w:r>
        <w:rPr>
          <w:rFonts w:hint="eastAsia" w:ascii="宋体" w:hAnsi="宋体" w:eastAsia="宋体" w:cs="宋体"/>
          <w:b/>
          <w:bCs/>
          <w:color w:val="auto"/>
          <w:sz w:val="24"/>
          <w:highlight w:val="none"/>
        </w:rPr>
        <w:t>投标无效</w:t>
      </w:r>
      <w:r>
        <w:rPr>
          <w:rFonts w:hint="eastAsia" w:ascii="宋体" w:hAnsi="宋体" w:eastAsia="宋体" w:cs="宋体"/>
          <w:color w:val="auto"/>
          <w:sz w:val="24"/>
          <w:highlight w:val="none"/>
        </w:rPr>
        <w:t>。</w:t>
      </w:r>
    </w:p>
    <w:p w14:paraId="7B24F92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15.3 投标人所缴纳的投标保证金不计利息。</w:t>
      </w:r>
    </w:p>
    <w:p w14:paraId="3B676B7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15.4未中标人的投标保证金，将在中标通知书发出后五个工作日内全额退还。中标人的投标保证金，自采购合同签订之日起5个工作日内退还中标人的投标保证金。</w:t>
      </w:r>
    </w:p>
    <w:p w14:paraId="35DE629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15.5发生下列情形之一的，采购代理机构将不予退还投标人缴纳的投标保证金：</w:t>
      </w:r>
    </w:p>
    <w:p w14:paraId="6C12011B">
      <w:pPr>
        <w:spacing w:line="360" w:lineRule="auto"/>
        <w:ind w:firstLine="480" w:firstLineChars="200"/>
        <w:rPr>
          <w:rFonts w:hint="eastAsia" w:ascii="宋体" w:hAnsi="宋体" w:eastAsia="宋体" w:cs="宋体"/>
          <w:color w:val="auto"/>
          <w:sz w:val="24"/>
          <w:highlight w:val="none"/>
        </w:rPr>
      </w:pPr>
      <w:bookmarkStart w:id="112" w:name="_Toc183582224"/>
      <w:bookmarkStart w:id="113" w:name="_Toc217446051"/>
      <w:bookmarkStart w:id="114" w:name="_Toc183682361"/>
      <w:r>
        <w:rPr>
          <w:rFonts w:hint="eastAsia" w:ascii="宋体" w:hAnsi="宋体" w:eastAsia="宋体" w:cs="宋体"/>
          <w:color w:val="auto"/>
          <w:sz w:val="24"/>
          <w:highlight w:val="none"/>
        </w:rPr>
        <w:t>（1）投标人在提交投标文件截止时间后撤回投标文件的；</w:t>
      </w:r>
    </w:p>
    <w:p w14:paraId="1541077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（2）投标人在投标文件中提供虚假材料的；</w:t>
      </w:r>
    </w:p>
    <w:p w14:paraId="125A58C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（3）投标人不接受按投标文件规定对其投标报价进行修正的；</w:t>
      </w:r>
    </w:p>
    <w:p w14:paraId="03B38E5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（4）除因不可抗力或投标文件认可的情形以外，中标人不履行与采购人签订合同的，在签订合同时向采购人提出附加条件；</w:t>
      </w:r>
    </w:p>
    <w:p w14:paraId="3713FFE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（5）中标人未能在规定期限内与采购人签署合同协议书或提交履约保证金的；</w:t>
      </w:r>
    </w:p>
    <w:p w14:paraId="1B15436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（6）投标人与采购人、其他投标人或者采购代理机构恶意串通的；</w:t>
      </w:r>
    </w:p>
    <w:p w14:paraId="02DE618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（7）招标文件规定的其他情形；</w:t>
      </w:r>
    </w:p>
    <w:p w14:paraId="0328738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（8）符合法律、法规规定的其他情形的。 </w:t>
      </w:r>
    </w:p>
    <w:p w14:paraId="147EC56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16．投标有效期</w:t>
      </w:r>
      <w:bookmarkEnd w:id="112"/>
      <w:bookmarkEnd w:id="113"/>
      <w:bookmarkEnd w:id="114"/>
    </w:p>
    <w:p w14:paraId="21A59E61">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16.1 投标有效期详见投标人须知前附表。投标有效期短于此规定期限的，</w:t>
      </w:r>
      <w:r>
        <w:rPr>
          <w:rFonts w:hint="eastAsia" w:ascii="宋体" w:hAnsi="宋体" w:eastAsia="宋体" w:cs="宋体"/>
          <w:b/>
          <w:bCs/>
          <w:color w:val="auto"/>
          <w:sz w:val="24"/>
          <w:highlight w:val="none"/>
        </w:rPr>
        <w:t>投标无效</w:t>
      </w:r>
      <w:r>
        <w:rPr>
          <w:rFonts w:hint="eastAsia" w:ascii="宋体" w:hAnsi="宋体" w:eastAsia="宋体" w:cs="宋体"/>
          <w:color w:val="auto"/>
          <w:sz w:val="24"/>
          <w:highlight w:val="none"/>
        </w:rPr>
        <w:t>。</w:t>
      </w:r>
    </w:p>
    <w:p w14:paraId="57E1A6CE">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16.2 特殊情况下，采购人可于投标有效期满之前要求投标人同意延长有效期，要求与答复均应为书面形式。投标人可以拒绝上述要求，其投标保证金</w:t>
      </w:r>
      <w:r>
        <w:rPr>
          <w:rFonts w:hint="eastAsia" w:ascii="宋体" w:hAnsi="宋体" w:eastAsia="宋体" w:cs="宋体"/>
          <w:color w:val="auto"/>
          <w:spacing w:val="8"/>
          <w:sz w:val="24"/>
          <w:highlight w:val="none"/>
        </w:rPr>
        <w:t>不被没收。</w:t>
      </w:r>
      <w:r>
        <w:rPr>
          <w:rFonts w:hint="eastAsia" w:ascii="宋体" w:hAnsi="宋体" w:eastAsia="宋体" w:cs="宋体"/>
          <w:color w:val="auto"/>
          <w:sz w:val="24"/>
          <w:highlight w:val="none"/>
        </w:rPr>
        <w:t>拒绝延长投标有效期的投标人不得再参与该项目后续招标活动。同意延长投标有效期的投标人不能修改其投标文件，关于投标保证金的有关规定在延长的投标有效期内继续有效。</w:t>
      </w:r>
    </w:p>
    <w:p w14:paraId="52451ADA">
      <w:pPr>
        <w:spacing w:line="360" w:lineRule="auto"/>
        <w:ind w:firstLine="480" w:firstLineChars="200"/>
        <w:rPr>
          <w:rFonts w:hint="eastAsia" w:ascii="宋体" w:hAnsi="宋体" w:eastAsia="宋体" w:cs="宋体"/>
          <w:b/>
          <w:color w:val="auto"/>
          <w:sz w:val="24"/>
          <w:highlight w:val="none"/>
        </w:rPr>
      </w:pPr>
      <w:bookmarkStart w:id="115" w:name="_Toc183682362"/>
      <w:bookmarkStart w:id="116" w:name="_Toc183582225"/>
      <w:bookmarkStart w:id="117" w:name="_Toc217446052"/>
      <w:bookmarkStart w:id="118" w:name="_Toc183682365"/>
      <w:bookmarkStart w:id="119" w:name="_Toc183582228"/>
      <w:bookmarkStart w:id="120" w:name="_Toc217446055"/>
      <w:r>
        <w:rPr>
          <w:rFonts w:hint="eastAsia" w:ascii="宋体" w:hAnsi="宋体" w:eastAsia="宋体" w:cs="宋体"/>
          <w:color w:val="auto"/>
          <w:sz w:val="24"/>
          <w:highlight w:val="none"/>
        </w:rPr>
        <w:t>17．投标文件的印制和签署</w:t>
      </w:r>
      <w:bookmarkEnd w:id="115"/>
      <w:bookmarkEnd w:id="116"/>
      <w:bookmarkEnd w:id="117"/>
    </w:p>
    <w:p w14:paraId="7C3491DD">
      <w:pPr>
        <w:tabs>
          <w:tab w:val="left" w:pos="10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17.1 招标文件要求供应商法定代表人或者被授权代表签字处，均须加盖其 个人电子印章，并逐页加盖单位公章的电子印章。</w:t>
      </w:r>
    </w:p>
    <w:p w14:paraId="4CB5186B">
      <w:pPr>
        <w:spacing w:line="360" w:lineRule="auto"/>
        <w:ind w:firstLine="480" w:firstLineChars="200"/>
        <w:rPr>
          <w:rFonts w:hint="eastAsia" w:ascii="宋体" w:hAnsi="宋体" w:eastAsia="宋体" w:cs="宋体"/>
          <w:color w:val="auto"/>
          <w:sz w:val="24"/>
          <w:highlight w:val="none"/>
        </w:rPr>
      </w:pPr>
      <w:bookmarkStart w:id="121" w:name="_Toc183582226"/>
      <w:bookmarkStart w:id="122" w:name="_Toc77400781"/>
      <w:bookmarkStart w:id="123" w:name="_Toc183682363"/>
      <w:bookmarkStart w:id="124" w:name="_Toc89075877"/>
      <w:bookmarkStart w:id="125" w:name="_Toc217446053"/>
      <w:r>
        <w:rPr>
          <w:rFonts w:hint="eastAsia" w:ascii="宋体" w:hAnsi="宋体" w:eastAsia="宋体" w:cs="宋体"/>
          <w:color w:val="auto"/>
          <w:sz w:val="24"/>
          <w:highlight w:val="none"/>
        </w:rPr>
        <w:t>18. 投标文件的密封和标</w:t>
      </w:r>
      <w:bookmarkEnd w:id="121"/>
      <w:bookmarkEnd w:id="122"/>
      <w:bookmarkEnd w:id="123"/>
      <w:bookmarkEnd w:id="124"/>
      <w:r>
        <w:rPr>
          <w:rFonts w:hint="eastAsia" w:ascii="宋体" w:hAnsi="宋体" w:eastAsia="宋体" w:cs="宋体"/>
          <w:color w:val="auto"/>
          <w:sz w:val="24"/>
          <w:highlight w:val="none"/>
        </w:rPr>
        <w:t>注</w:t>
      </w:r>
      <w:bookmarkEnd w:id="125"/>
    </w:p>
    <w:p w14:paraId="33277EE7">
      <w:pPr>
        <w:tabs>
          <w:tab w:val="left" w:pos="10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本项目采用不见面开标，供应商须在投标截止时间前，将生成的“电子加密 响应文件”上传递交至“政府采购云平台”，投标截止时间以后上传递交的响应 文件将被“政府采购云平台”拒收。</w:t>
      </w:r>
    </w:p>
    <w:p w14:paraId="225F229D">
      <w:pPr>
        <w:spacing w:line="360" w:lineRule="auto"/>
        <w:ind w:firstLine="480" w:firstLineChars="200"/>
        <w:rPr>
          <w:rFonts w:hint="eastAsia" w:ascii="宋体" w:hAnsi="宋体" w:eastAsia="宋体" w:cs="宋体"/>
          <w:color w:val="auto"/>
          <w:sz w:val="24"/>
          <w:highlight w:val="none"/>
        </w:rPr>
      </w:pPr>
      <w:bookmarkStart w:id="126" w:name="_Toc183582227"/>
      <w:bookmarkStart w:id="127" w:name="_Toc183682364"/>
      <w:bookmarkStart w:id="128" w:name="_Toc217446054"/>
      <w:r>
        <w:rPr>
          <w:rFonts w:hint="eastAsia" w:ascii="宋体" w:hAnsi="宋体" w:eastAsia="宋体" w:cs="宋体"/>
          <w:color w:val="auto"/>
          <w:sz w:val="24"/>
          <w:highlight w:val="none"/>
        </w:rPr>
        <w:t>19．投标文件的</w:t>
      </w:r>
      <w:bookmarkEnd w:id="126"/>
      <w:bookmarkEnd w:id="127"/>
      <w:bookmarkEnd w:id="128"/>
      <w:r>
        <w:rPr>
          <w:rFonts w:hint="eastAsia" w:ascii="宋体" w:hAnsi="宋体" w:eastAsia="宋体" w:cs="宋体"/>
          <w:color w:val="auto"/>
          <w:sz w:val="24"/>
          <w:highlight w:val="none"/>
        </w:rPr>
        <w:t>上传</w:t>
      </w:r>
    </w:p>
    <w:p w14:paraId="11755D34">
      <w:pPr>
        <w:pStyle w:val="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供应商应在招标文件规定的投标截止时间前，将响应文件按供应商须 知第15条规定加密上传，投标截止时间以后上传递交的响应文件将被“政府采购云平台”拒收。</w:t>
      </w:r>
    </w:p>
    <w:p w14:paraId="0E314372">
      <w:pPr>
        <w:pStyle w:val="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20．投标文件的修改和撤</w:t>
      </w:r>
      <w:bookmarkEnd w:id="118"/>
      <w:bookmarkEnd w:id="119"/>
      <w:r>
        <w:rPr>
          <w:rFonts w:hint="eastAsia" w:ascii="宋体" w:hAnsi="宋体" w:eastAsia="宋体" w:cs="宋体"/>
          <w:color w:val="auto"/>
          <w:sz w:val="24"/>
          <w:highlight w:val="none"/>
        </w:rPr>
        <w:t>回</w:t>
      </w:r>
      <w:bookmarkEnd w:id="120"/>
    </w:p>
    <w:p w14:paraId="662F7BB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20.1 投标人在投标截止时间前，可以对所上传的投标文件进行补充、修改或者撤回。</w:t>
      </w:r>
    </w:p>
    <w:p w14:paraId="6B1BF45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20.2 在投标截止时间之后，投标人不得对其上传的投标文件做任何修改或撤回投标。</w:t>
      </w:r>
    </w:p>
    <w:p w14:paraId="7636D61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20.3 投标文件中如果出现计算上或累加上的算术错误，可按以下原则进行修改：</w:t>
      </w:r>
    </w:p>
    <w:p w14:paraId="23CF4EE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（1）投标文件中投标函内容与投标报价明细表不一致的，以投标函为准；</w:t>
      </w:r>
    </w:p>
    <w:p w14:paraId="2EF0CC9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（2）用小写金额和大写金额不一致，应以大写金额为准；</w:t>
      </w:r>
    </w:p>
    <w:p w14:paraId="304B95C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（3）总价金额与按单价汇总金额不一致的，以单价金额计算结果为准；</w:t>
      </w:r>
    </w:p>
    <w:p w14:paraId="5F48AB6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（4）单价金额小数点或者百分比有明显错位的，以投标函的总价为准，并修改单价。</w:t>
      </w:r>
    </w:p>
    <w:p w14:paraId="599ECBA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同时出现两种以上不一致的，按照前款规定的顺序修正。修正后的投标报价经投标人确认后产生约束力，投标人不确认的，其</w:t>
      </w:r>
      <w:r>
        <w:rPr>
          <w:rFonts w:hint="eastAsia" w:ascii="宋体" w:hAnsi="宋体" w:eastAsia="宋体" w:cs="宋体"/>
          <w:b/>
          <w:bCs/>
          <w:color w:val="auto"/>
          <w:sz w:val="24"/>
          <w:highlight w:val="none"/>
        </w:rPr>
        <w:t>投标无效</w:t>
      </w:r>
      <w:r>
        <w:rPr>
          <w:rFonts w:hint="eastAsia" w:ascii="宋体" w:hAnsi="宋体" w:eastAsia="宋体" w:cs="宋体"/>
          <w:color w:val="auto"/>
          <w:sz w:val="24"/>
          <w:highlight w:val="none"/>
        </w:rPr>
        <w:t>。</w:t>
      </w:r>
    </w:p>
    <w:p w14:paraId="088AD13E">
      <w:pPr>
        <w:pStyle w:val="3"/>
        <w:spacing w:before="156" w:after="156"/>
        <w:ind w:firstLine="482" w:firstLineChars="200"/>
        <w:rPr>
          <w:rFonts w:hint="eastAsia" w:ascii="宋体" w:hAnsi="宋体" w:eastAsia="宋体" w:cs="宋体"/>
          <w:color w:val="auto"/>
          <w:sz w:val="24"/>
          <w:szCs w:val="24"/>
          <w:highlight w:val="none"/>
        </w:rPr>
      </w:pPr>
      <w:bookmarkStart w:id="129" w:name="_Toc89075878"/>
      <w:bookmarkStart w:id="130" w:name="_Toc183682368"/>
      <w:bookmarkStart w:id="131" w:name="_Toc217446056"/>
      <w:bookmarkStart w:id="132" w:name="_Toc183582231"/>
      <w:bookmarkStart w:id="133" w:name="_Toc77400782"/>
      <w:bookmarkStart w:id="134" w:name="_Toc28317"/>
      <w:bookmarkStart w:id="135" w:name="_Toc2844"/>
      <w:r>
        <w:rPr>
          <w:rFonts w:hint="eastAsia" w:ascii="宋体" w:hAnsi="宋体" w:eastAsia="宋体" w:cs="宋体"/>
          <w:color w:val="auto"/>
          <w:sz w:val="24"/>
          <w:szCs w:val="24"/>
          <w:highlight w:val="none"/>
        </w:rPr>
        <w:t>五、开标和</w:t>
      </w:r>
      <w:bookmarkEnd w:id="129"/>
      <w:bookmarkEnd w:id="130"/>
      <w:bookmarkEnd w:id="131"/>
      <w:bookmarkEnd w:id="132"/>
      <w:bookmarkEnd w:id="133"/>
      <w:r>
        <w:rPr>
          <w:rFonts w:hint="eastAsia" w:ascii="宋体" w:hAnsi="宋体" w:eastAsia="宋体" w:cs="宋体"/>
          <w:color w:val="auto"/>
          <w:sz w:val="24"/>
          <w:szCs w:val="24"/>
          <w:highlight w:val="none"/>
        </w:rPr>
        <w:t>中标</w:t>
      </w:r>
      <w:bookmarkEnd w:id="134"/>
      <w:bookmarkEnd w:id="135"/>
    </w:p>
    <w:p w14:paraId="443F4D59">
      <w:pPr>
        <w:spacing w:line="360" w:lineRule="auto"/>
        <w:ind w:firstLine="480" w:firstLineChars="200"/>
        <w:rPr>
          <w:rFonts w:hint="eastAsia" w:ascii="宋体" w:hAnsi="宋体" w:eastAsia="宋体" w:cs="宋体"/>
          <w:color w:val="auto"/>
          <w:sz w:val="24"/>
          <w:highlight w:val="none"/>
        </w:rPr>
      </w:pPr>
      <w:bookmarkStart w:id="136" w:name="_Toc183682369"/>
      <w:bookmarkStart w:id="137" w:name="_Toc183582232"/>
      <w:bookmarkStart w:id="138" w:name="_Toc217446057"/>
      <w:r>
        <w:rPr>
          <w:rFonts w:hint="eastAsia" w:ascii="宋体" w:hAnsi="宋体" w:eastAsia="宋体" w:cs="宋体"/>
          <w:color w:val="auto"/>
          <w:sz w:val="24"/>
          <w:highlight w:val="none"/>
        </w:rPr>
        <w:t>21．开标</w:t>
      </w:r>
      <w:bookmarkEnd w:id="136"/>
      <w:bookmarkEnd w:id="137"/>
      <w:bookmarkEnd w:id="138"/>
    </w:p>
    <w:p w14:paraId="46FF155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21.1 采购代理机构在招标文件规定的时间和地点组织招标活动，邀请下载招标文件并参与竞争的投标人参加开标，投标人未参加开标的，视同认可开标结果。</w:t>
      </w:r>
    </w:p>
    <w:p w14:paraId="5CD6F5F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投标人不足3家的，不得开标。</w:t>
      </w:r>
    </w:p>
    <w:p w14:paraId="41BD510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21.2 开标时，采购代理机构可以邀请有关监督管理部门对开标进行现场监督。</w:t>
      </w:r>
    </w:p>
    <w:p w14:paraId="2C50DE0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21.3 宣布开标会开始。开标时间到，主持人宣布开标会开始并致辞，当众宣布参加开标会的现场监督人员、主持人、唱标、会议记录等招标工作人员，根据“投标人签到表”宣布参加投标的投标人名单</w:t>
      </w:r>
    </w:p>
    <w:p w14:paraId="17A702C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21.4宣布会场纪律和有关注意事项。</w:t>
      </w:r>
    </w:p>
    <w:p w14:paraId="2A503D8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21.5开标时，投标单位完成在线解密后，由工作人员开始唱标</w:t>
      </w:r>
    </w:p>
    <w:p w14:paraId="20DCD51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21.6唱标完毕后，如果投标人对所唱“报价一览表”内容有异议，应当立即提出。经现场监标人员确认，认为有必要重新唱标的，由唱标人员重新唱标。</w:t>
      </w:r>
    </w:p>
    <w:p w14:paraId="35A9734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22.资格审查及组建评标委员会</w:t>
      </w:r>
    </w:p>
    <w:p w14:paraId="4757B8E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22.1公开招标采购项目开标结束后，采购人或者采购代理机构应当依法对投标人的资格进行审查。合格投标人不足3家的，不得评标。</w:t>
      </w:r>
    </w:p>
    <w:p w14:paraId="54D9FEFE">
      <w:pPr>
        <w:pStyle w:val="49"/>
        <w:rPr>
          <w:rFonts w:hint="eastAsia" w:ascii="宋体" w:hAnsi="宋体" w:eastAsia="宋体" w:cs="宋体"/>
          <w:color w:val="auto"/>
          <w:highlight w:val="none"/>
        </w:rPr>
      </w:pPr>
      <w:r>
        <w:rPr>
          <w:rFonts w:hint="eastAsia" w:ascii="宋体" w:hAnsi="宋体" w:eastAsia="宋体" w:cs="宋体"/>
          <w:color w:val="auto"/>
          <w:highlight w:val="none"/>
        </w:rPr>
        <w:t>22.2符合性审查。符合性审查是指依据招标文件的规定，从商务和技术角度对投标文件的有效性和完整性进行审查，以确定是否对招标文件的实质性要求做出响应。</w:t>
      </w:r>
    </w:p>
    <w:p w14:paraId="5D50672A">
      <w:pPr>
        <w:pStyle w:val="49"/>
        <w:rPr>
          <w:rFonts w:hint="eastAsia" w:ascii="宋体" w:hAnsi="宋体" w:eastAsia="宋体" w:cs="宋体"/>
          <w:color w:val="auto"/>
          <w:highlight w:val="none"/>
        </w:rPr>
      </w:pPr>
      <w:r>
        <w:rPr>
          <w:rFonts w:hint="eastAsia" w:ascii="宋体" w:hAnsi="宋体" w:eastAsia="宋体" w:cs="宋体"/>
          <w:color w:val="auto"/>
          <w:highlight w:val="none"/>
        </w:rPr>
        <w:t>22.3评标委员会采用综合评分法对满足招标文件全部实质性要求的投标文件和投标报价进行综合评分。</w:t>
      </w:r>
    </w:p>
    <w:p w14:paraId="3CEE1DFB">
      <w:pPr>
        <w:pStyle w:val="49"/>
        <w:rPr>
          <w:rFonts w:hint="eastAsia" w:ascii="宋体" w:hAnsi="宋体" w:eastAsia="宋体" w:cs="宋体"/>
          <w:color w:val="auto"/>
          <w:highlight w:val="none"/>
        </w:rPr>
      </w:pPr>
      <w:r>
        <w:rPr>
          <w:rFonts w:hint="eastAsia" w:ascii="宋体" w:hAnsi="宋体" w:eastAsia="宋体" w:cs="宋体"/>
          <w:color w:val="auto"/>
          <w:highlight w:val="none"/>
        </w:rPr>
        <w:t>22.4评标委员会根据综合评分情况，按照评标得分由高到低顺序推荐3名中标候选人，并编写评标报告。得分相同的，按投标报价由低到高顺序排列。得分且投标报价相同的，按照技术指标优劣顺序推荐。</w:t>
      </w:r>
    </w:p>
    <w:p w14:paraId="0F7CFA5D">
      <w:pPr>
        <w:pStyle w:val="49"/>
        <w:rPr>
          <w:rFonts w:hint="eastAsia" w:ascii="宋体" w:hAnsi="宋体" w:eastAsia="宋体" w:cs="宋体"/>
          <w:color w:val="auto"/>
          <w:highlight w:val="none"/>
        </w:rPr>
      </w:pPr>
      <w:r>
        <w:rPr>
          <w:rFonts w:hint="eastAsia" w:ascii="宋体" w:hAnsi="宋体" w:eastAsia="宋体" w:cs="宋体"/>
          <w:color w:val="auto"/>
          <w:highlight w:val="none"/>
        </w:rPr>
        <w:t>22.5采购代理机构在评标结果后2个工作日内将评标报告送采购人确认。</w:t>
      </w:r>
    </w:p>
    <w:p w14:paraId="0ACDB8D3">
      <w:pPr>
        <w:spacing w:line="360" w:lineRule="auto"/>
        <w:ind w:firstLine="480" w:firstLineChars="200"/>
        <w:rPr>
          <w:rFonts w:hint="eastAsia" w:ascii="宋体" w:hAnsi="宋体" w:eastAsia="宋体" w:cs="宋体"/>
          <w:color w:val="auto"/>
          <w:sz w:val="24"/>
          <w:highlight w:val="none"/>
        </w:rPr>
      </w:pPr>
      <w:bookmarkStart w:id="139" w:name="_Toc183582238"/>
      <w:bookmarkStart w:id="140" w:name="_Toc183682375"/>
      <w:bookmarkStart w:id="141" w:name="_Toc217446063"/>
      <w:r>
        <w:rPr>
          <w:rFonts w:hint="eastAsia" w:ascii="宋体" w:hAnsi="宋体" w:eastAsia="宋体" w:cs="宋体"/>
          <w:color w:val="auto"/>
          <w:sz w:val="24"/>
          <w:highlight w:val="none"/>
        </w:rPr>
        <w:t>23．中标通知</w:t>
      </w:r>
      <w:bookmarkEnd w:id="139"/>
      <w:bookmarkEnd w:id="140"/>
      <w:r>
        <w:rPr>
          <w:rFonts w:hint="eastAsia" w:ascii="宋体" w:hAnsi="宋体" w:eastAsia="宋体" w:cs="宋体"/>
          <w:color w:val="auto"/>
          <w:sz w:val="24"/>
          <w:highlight w:val="none"/>
        </w:rPr>
        <w:t>书</w:t>
      </w:r>
      <w:bookmarkEnd w:id="141"/>
    </w:p>
    <w:p w14:paraId="78DC20D0">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1 中标通知书为签订中标合同的依据，是合同的有效组成部分。</w:t>
      </w:r>
    </w:p>
    <w:p w14:paraId="380110CD">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23.2 中标通知书对采购人和中标人均具有法律效力。中标通知书发出后，采购人改变中标结果，或者中标人无正当理由放弃中标的，应当承担相应的法律责任。</w:t>
      </w:r>
    </w:p>
    <w:p w14:paraId="76745CA7">
      <w:pPr>
        <w:tabs>
          <w:tab w:val="left" w:pos="766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3中标人的投标文件本应作为无效投标处理或者有招投标法律法规规章制度规定的中标无效情形的，采购代理机构在取得有权主体的认定以后，应当宣布发出的中标通知书无效，并收回发出的中标通知书（中标人也应当缴回），依法重新确定中标人或者重新开展招标活动。</w:t>
      </w:r>
    </w:p>
    <w:p w14:paraId="3F42373E">
      <w:pPr>
        <w:pStyle w:val="3"/>
        <w:spacing w:before="156" w:after="156"/>
        <w:ind w:firstLine="482" w:firstLineChars="200"/>
        <w:rPr>
          <w:rFonts w:hint="eastAsia" w:ascii="宋体" w:hAnsi="宋体" w:eastAsia="宋体" w:cs="宋体"/>
          <w:color w:val="auto"/>
          <w:sz w:val="24"/>
          <w:szCs w:val="24"/>
          <w:highlight w:val="none"/>
        </w:rPr>
      </w:pPr>
      <w:bookmarkStart w:id="142" w:name="_Toc217446064"/>
      <w:bookmarkStart w:id="143" w:name="_Toc26990"/>
      <w:bookmarkStart w:id="144" w:name="_Toc7762"/>
      <w:bookmarkStart w:id="145" w:name="_Toc183582240"/>
      <w:bookmarkStart w:id="146" w:name="_Toc183682377"/>
      <w:r>
        <w:rPr>
          <w:rFonts w:hint="eastAsia" w:ascii="宋体" w:hAnsi="宋体" w:eastAsia="宋体" w:cs="宋体"/>
          <w:color w:val="auto"/>
          <w:sz w:val="24"/>
          <w:szCs w:val="24"/>
          <w:highlight w:val="none"/>
        </w:rPr>
        <w:t>六、签订及履行合同和验收</w:t>
      </w:r>
      <w:bookmarkEnd w:id="142"/>
      <w:bookmarkEnd w:id="143"/>
      <w:bookmarkEnd w:id="144"/>
    </w:p>
    <w:p w14:paraId="679D6AE1">
      <w:pPr>
        <w:spacing w:line="360" w:lineRule="auto"/>
        <w:ind w:firstLine="480" w:firstLineChars="200"/>
        <w:rPr>
          <w:rFonts w:hint="eastAsia" w:ascii="宋体" w:hAnsi="宋体" w:eastAsia="宋体" w:cs="宋体"/>
          <w:color w:val="auto"/>
          <w:sz w:val="24"/>
          <w:highlight w:val="none"/>
        </w:rPr>
      </w:pPr>
      <w:bookmarkStart w:id="147" w:name="_Toc217446065"/>
      <w:r>
        <w:rPr>
          <w:rFonts w:hint="eastAsia" w:ascii="宋体" w:hAnsi="宋体" w:eastAsia="宋体" w:cs="宋体"/>
          <w:color w:val="auto"/>
          <w:sz w:val="24"/>
          <w:highlight w:val="none"/>
        </w:rPr>
        <w:t>24. 签订合同</w:t>
      </w:r>
      <w:bookmarkEnd w:id="147"/>
    </w:p>
    <w:p w14:paraId="4D9C269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24.1 中标人在收到采购人发出的《中标通知书》后，应在法律法规规定的时间内与采购人签订采购合同。由于中标人的原因逾期未与采购人签订采购合同的，将视为放弃中标，取消其中标资格并将按相关规定进行处理。</w:t>
      </w:r>
    </w:p>
    <w:p w14:paraId="34A21D1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24.2 采购人不得向中标人提出任何不合理的要求，作为签订合同的条件，不得与中标人私下订立背离合同实质性内容的任何协议，所签订的合同不得对招标文件和中标人投标文件作实质性修改。</w:t>
      </w:r>
    </w:p>
    <w:p w14:paraId="1472A14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24.3 中标人因不可抗力原因不能履行招标合同或放弃中标的，采购人可以与排在中标人之后第一位的中标候选人签订采购合同，以此类推。</w:t>
      </w:r>
    </w:p>
    <w:p w14:paraId="3EED56F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24.4 中标人在合同签订之后三个工作日内，将签订的合同（扫描件）交至采购代理机构。</w:t>
      </w:r>
    </w:p>
    <w:p w14:paraId="290BC8FC">
      <w:pPr>
        <w:spacing w:line="360" w:lineRule="auto"/>
        <w:ind w:firstLine="480" w:firstLineChars="200"/>
        <w:rPr>
          <w:rFonts w:hint="eastAsia" w:ascii="宋体" w:hAnsi="宋体" w:eastAsia="宋体" w:cs="宋体"/>
          <w:color w:val="auto"/>
          <w:sz w:val="24"/>
          <w:highlight w:val="none"/>
        </w:rPr>
      </w:pPr>
      <w:bookmarkStart w:id="148" w:name="_Toc217446066"/>
      <w:r>
        <w:rPr>
          <w:rFonts w:hint="eastAsia" w:ascii="宋体" w:hAnsi="宋体" w:eastAsia="宋体" w:cs="宋体"/>
          <w:color w:val="auto"/>
          <w:sz w:val="24"/>
          <w:highlight w:val="none"/>
        </w:rPr>
        <w:t>25. 合同分包</w:t>
      </w:r>
      <w:bookmarkEnd w:id="148"/>
      <w:r>
        <w:rPr>
          <w:rFonts w:hint="eastAsia" w:ascii="宋体" w:hAnsi="宋体" w:eastAsia="宋体" w:cs="宋体"/>
          <w:color w:val="auto"/>
          <w:sz w:val="24"/>
          <w:highlight w:val="none"/>
        </w:rPr>
        <w:t>（如有）</w:t>
      </w:r>
    </w:p>
    <w:p w14:paraId="525236C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25.1 若本项目允许分包的，经采购人同意，中标人可以依法采取分包方式履行合同。这种要求应当在合同签订之前征得采购人同意，并且分包人履行分包项目的货物及技术要求等，必须与中标的一致。</w:t>
      </w:r>
    </w:p>
    <w:p w14:paraId="5B6952C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25.2 招标合同实行分包履行的，中标人就招标项目和分包项目向采购人负责，分包人就分包项目承担责任。</w:t>
      </w:r>
    </w:p>
    <w:p w14:paraId="7EE69FAD">
      <w:pPr>
        <w:spacing w:line="360" w:lineRule="auto"/>
        <w:ind w:firstLine="480" w:firstLineChars="200"/>
        <w:rPr>
          <w:rFonts w:hint="eastAsia" w:ascii="宋体" w:hAnsi="宋体" w:eastAsia="宋体" w:cs="宋体"/>
          <w:color w:val="auto"/>
          <w:sz w:val="24"/>
          <w:highlight w:val="none"/>
        </w:rPr>
      </w:pPr>
      <w:bookmarkStart w:id="149" w:name="_Toc217446067"/>
      <w:r>
        <w:rPr>
          <w:rFonts w:hint="eastAsia" w:ascii="宋体" w:hAnsi="宋体" w:eastAsia="宋体" w:cs="宋体"/>
          <w:color w:val="auto"/>
          <w:sz w:val="24"/>
          <w:highlight w:val="none"/>
        </w:rPr>
        <w:t>26. 采购人增加合同标的权</w:t>
      </w:r>
      <w:bookmarkEnd w:id="149"/>
      <w:r>
        <w:rPr>
          <w:rFonts w:hint="eastAsia" w:ascii="宋体" w:hAnsi="宋体" w:eastAsia="宋体" w:cs="宋体"/>
          <w:color w:val="auto"/>
          <w:sz w:val="24"/>
          <w:highlight w:val="none"/>
        </w:rPr>
        <w:t>利</w:t>
      </w:r>
    </w:p>
    <w:p w14:paraId="3697F3A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招标合同履行过程中，采购人需要追加与合同标的相同的货物或者服务的，在不改变合同其他条款的前提下，可以与中标投标人协商签订补充合同，但所有补充合同的招标金额不得超过原合同招标金额的百分之十。</w:t>
      </w:r>
    </w:p>
    <w:p w14:paraId="3074586A">
      <w:pPr>
        <w:spacing w:line="360" w:lineRule="auto"/>
        <w:ind w:firstLine="482" w:firstLineChars="200"/>
        <w:rPr>
          <w:rFonts w:hint="eastAsia" w:ascii="宋体" w:hAnsi="宋体" w:eastAsia="宋体" w:cs="宋体"/>
          <w:b/>
          <w:bCs/>
          <w:color w:val="auto"/>
          <w:sz w:val="24"/>
          <w:highlight w:val="none"/>
        </w:rPr>
      </w:pPr>
      <w:bookmarkStart w:id="150" w:name="_Toc217446068"/>
      <w:r>
        <w:rPr>
          <w:rFonts w:hint="eastAsia" w:ascii="宋体" w:hAnsi="宋体" w:eastAsia="宋体" w:cs="宋体"/>
          <w:b/>
          <w:bCs/>
          <w:color w:val="auto"/>
          <w:sz w:val="24"/>
          <w:highlight w:val="none"/>
        </w:rPr>
        <w:t>27. 履约保证金</w:t>
      </w:r>
      <w:bookmarkEnd w:id="150"/>
    </w:p>
    <w:p w14:paraId="30E4EDAA">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履约保证金金额：/</w:t>
      </w:r>
    </w:p>
    <w:p w14:paraId="2732F6C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提交履约保证金的时间：中标人应于中标通知书发出之日起7个工作日内；</w:t>
      </w:r>
    </w:p>
    <w:p w14:paraId="0BA0ED9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履约保证金有效期：自履约保证金交付之日至货物验收合格，合同约定的全部货物验收合格后，采购人应在7个工作日内无息退还保证金；</w:t>
      </w:r>
    </w:p>
    <w:p w14:paraId="5B37905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履约保证金提交方式：履约保证金应当以支票、汇票、本票或者金融机构、担保机构出具的保函等非现金形式提交。</w:t>
      </w:r>
    </w:p>
    <w:p w14:paraId="5319D01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不予退还情形：</w:t>
      </w:r>
    </w:p>
    <w:p w14:paraId="243D1B9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中标人出现以下行为时，采购人有权没收全部或部分履约保证金：</w:t>
      </w:r>
    </w:p>
    <w:p w14:paraId="19AA594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 无正当理由放弃中标/拒绝按照中标结果签订合同或不履行合同义务；</w:t>
      </w:r>
    </w:p>
    <w:p w14:paraId="460F5EB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 未按合同约定完成服务或交付标的，经整改仍不合格；</w:t>
      </w:r>
    </w:p>
    <w:p w14:paraId="6813E93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 擅自转包、分包或改变合同实质性内容；</w:t>
      </w:r>
    </w:p>
    <w:p w14:paraId="53095F3F">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 存在弄虚作假、围标串标等违法违规行为。 </w:t>
      </w:r>
    </w:p>
    <w:p w14:paraId="0ADFE7A0">
      <w:pPr>
        <w:spacing w:line="360" w:lineRule="auto"/>
        <w:ind w:firstLine="480" w:firstLineChars="200"/>
        <w:rPr>
          <w:rFonts w:hint="eastAsia" w:ascii="宋体" w:hAnsi="宋体" w:eastAsia="宋体" w:cs="宋体"/>
          <w:color w:val="auto"/>
          <w:sz w:val="24"/>
          <w:highlight w:val="none"/>
        </w:rPr>
      </w:pPr>
      <w:bookmarkStart w:id="151" w:name="_Toc217446069"/>
      <w:r>
        <w:rPr>
          <w:rFonts w:hint="eastAsia" w:ascii="宋体" w:hAnsi="宋体" w:eastAsia="宋体" w:cs="宋体"/>
          <w:color w:val="auto"/>
          <w:sz w:val="24"/>
          <w:highlight w:val="none"/>
        </w:rPr>
        <w:t>28. 履行合同</w:t>
      </w:r>
      <w:bookmarkEnd w:id="151"/>
    </w:p>
    <w:p w14:paraId="471256B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28.1 中标人与采购人签订合同后，合同双方应严格执行合同条款，履行合同规定的义务，保证合同的顺利完成。</w:t>
      </w:r>
    </w:p>
    <w:p w14:paraId="732FB6A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28.2 在合同履行过程中，如发生合同纠纷，合同双方应按照《中华人民共和国民法典》的有关规定进行处理。</w:t>
      </w:r>
    </w:p>
    <w:p w14:paraId="1E155A43">
      <w:pPr>
        <w:spacing w:line="360" w:lineRule="auto"/>
        <w:ind w:firstLine="480" w:firstLineChars="200"/>
        <w:rPr>
          <w:rFonts w:hint="eastAsia" w:ascii="宋体" w:hAnsi="宋体" w:eastAsia="宋体" w:cs="宋体"/>
          <w:color w:val="auto"/>
          <w:sz w:val="24"/>
          <w:highlight w:val="none"/>
        </w:rPr>
      </w:pPr>
      <w:bookmarkStart w:id="152" w:name="_Toc217446070"/>
      <w:r>
        <w:rPr>
          <w:rFonts w:hint="eastAsia" w:ascii="宋体" w:hAnsi="宋体" w:eastAsia="宋体" w:cs="宋体"/>
          <w:color w:val="auto"/>
          <w:sz w:val="24"/>
          <w:highlight w:val="none"/>
        </w:rPr>
        <w:t>29. 验收</w:t>
      </w:r>
      <w:bookmarkEnd w:id="152"/>
    </w:p>
    <w:p w14:paraId="4D987286">
      <w:pPr>
        <w:pStyle w:val="7"/>
        <w:spacing w:line="360" w:lineRule="auto"/>
        <w:ind w:firstLine="480"/>
        <w:rPr>
          <w:rFonts w:hint="eastAsia" w:ascii="宋体" w:hAnsi="宋体" w:eastAsia="宋体" w:cs="宋体"/>
          <w:color w:val="auto"/>
          <w:sz w:val="24"/>
          <w:highlight w:val="none"/>
        </w:rPr>
      </w:pPr>
      <w:bookmarkStart w:id="153" w:name="_Toc217446071"/>
      <w:r>
        <w:rPr>
          <w:rFonts w:hint="eastAsia" w:ascii="宋体" w:hAnsi="宋体" w:eastAsia="宋体" w:cs="宋体"/>
          <w:color w:val="auto"/>
          <w:sz w:val="24"/>
          <w:highlight w:val="none"/>
        </w:rPr>
        <w:t>中标人与采购人应严格按照国家财政部《关于进一步加强政府采购需求和履约验收管理的指导意见》（</w:t>
      </w:r>
      <w:r>
        <w:rPr>
          <w:rFonts w:hint="eastAsia" w:ascii="宋体" w:hAnsi="宋体" w:eastAsia="宋体" w:cs="宋体"/>
          <w:color w:val="auto"/>
          <w:sz w:val="24"/>
          <w:highlight w:val="none"/>
          <w:shd w:val="clear" w:color="auto" w:fill="FFFFFF"/>
        </w:rPr>
        <w:t>财库〔2016〕205号</w:t>
      </w:r>
      <w:r>
        <w:rPr>
          <w:rFonts w:hint="eastAsia" w:ascii="宋体" w:hAnsi="宋体" w:eastAsia="宋体" w:cs="宋体"/>
          <w:color w:val="auto"/>
          <w:sz w:val="24"/>
          <w:highlight w:val="none"/>
        </w:rPr>
        <w:t>）的要求进行验收。</w:t>
      </w:r>
    </w:p>
    <w:bookmarkEnd w:id="145"/>
    <w:bookmarkEnd w:id="146"/>
    <w:bookmarkEnd w:id="153"/>
    <w:p w14:paraId="47A521BB">
      <w:pPr>
        <w:pStyle w:val="3"/>
        <w:spacing w:before="156" w:after="156"/>
        <w:ind w:firstLine="482" w:firstLineChars="200"/>
        <w:rPr>
          <w:rFonts w:hint="eastAsia" w:ascii="宋体" w:hAnsi="宋体" w:eastAsia="宋体" w:cs="宋体"/>
          <w:color w:val="auto"/>
          <w:sz w:val="24"/>
          <w:szCs w:val="24"/>
          <w:highlight w:val="none"/>
        </w:rPr>
      </w:pPr>
      <w:bookmarkStart w:id="154" w:name="_Toc10884"/>
      <w:bookmarkStart w:id="155" w:name="_Toc217446074"/>
      <w:bookmarkStart w:id="156" w:name="_Toc219"/>
      <w:bookmarkStart w:id="157" w:name="_Toc183682380"/>
      <w:bookmarkStart w:id="158" w:name="_Toc183582243"/>
      <w:r>
        <w:rPr>
          <w:rFonts w:hint="eastAsia" w:ascii="宋体" w:hAnsi="宋体" w:eastAsia="宋体" w:cs="宋体"/>
          <w:color w:val="auto"/>
          <w:sz w:val="24"/>
          <w:szCs w:val="24"/>
          <w:highlight w:val="none"/>
        </w:rPr>
        <w:t>七、投标纪律要求</w:t>
      </w:r>
      <w:bookmarkEnd w:id="154"/>
      <w:bookmarkEnd w:id="155"/>
      <w:bookmarkEnd w:id="156"/>
    </w:p>
    <w:p w14:paraId="7FFB50A3">
      <w:pPr>
        <w:spacing w:line="360" w:lineRule="auto"/>
        <w:ind w:firstLine="480" w:firstLineChars="200"/>
        <w:rPr>
          <w:rFonts w:hint="eastAsia" w:ascii="宋体" w:hAnsi="宋体" w:eastAsia="宋体" w:cs="宋体"/>
          <w:color w:val="auto"/>
          <w:sz w:val="24"/>
          <w:highlight w:val="none"/>
        </w:rPr>
      </w:pPr>
      <w:bookmarkStart w:id="159" w:name="_Toc217446075"/>
      <w:r>
        <w:rPr>
          <w:rFonts w:hint="eastAsia" w:ascii="宋体" w:hAnsi="宋体" w:eastAsia="宋体" w:cs="宋体"/>
          <w:color w:val="auto"/>
          <w:sz w:val="24"/>
          <w:highlight w:val="none"/>
        </w:rPr>
        <w:t>30. 投标人不得具有的情形</w:t>
      </w:r>
      <w:bookmarkEnd w:id="159"/>
    </w:p>
    <w:p w14:paraId="4503B860">
      <w:pPr>
        <w:pStyle w:val="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投标人参加投标不得有下列情形：</w:t>
      </w:r>
    </w:p>
    <w:p w14:paraId="6C2B987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（1）提供虚假材料谋取中标；</w:t>
      </w:r>
    </w:p>
    <w:p w14:paraId="4F0C177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（2）采取不正当手段诋毁、排挤其他投标人；</w:t>
      </w:r>
    </w:p>
    <w:p w14:paraId="7813E78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（3）与采购人、其他投标人恶意串通；</w:t>
      </w:r>
    </w:p>
    <w:p w14:paraId="02E69746">
      <w:pPr>
        <w:pStyle w:val="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（4）向采购人、评标委员会成员行贿或者提供其他不正当利益；</w:t>
      </w:r>
    </w:p>
    <w:p w14:paraId="6A419015">
      <w:pPr>
        <w:pStyle w:val="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（5）在招标过程中与采购人进行协商谈判；</w:t>
      </w:r>
    </w:p>
    <w:p w14:paraId="6696E040">
      <w:pPr>
        <w:pStyle w:val="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（6）拒绝有关部门的监督检查或者向监督检查部门提供虚假情况。</w:t>
      </w:r>
    </w:p>
    <w:p w14:paraId="7D923D3B">
      <w:pPr>
        <w:pStyle w:val="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有上述情形之一的投标人，属于不合格投标人，其投标或中标资格将被取消。</w:t>
      </w:r>
    </w:p>
    <w:p w14:paraId="4C7AAF69">
      <w:pPr>
        <w:pStyle w:val="3"/>
        <w:spacing w:before="156" w:after="156"/>
        <w:ind w:firstLine="482" w:firstLineChars="200"/>
        <w:rPr>
          <w:rFonts w:hint="eastAsia" w:ascii="宋体" w:hAnsi="宋体" w:eastAsia="宋体" w:cs="宋体"/>
          <w:b w:val="0"/>
          <w:bCs w:val="0"/>
          <w:color w:val="auto"/>
          <w:sz w:val="24"/>
          <w:szCs w:val="24"/>
          <w:highlight w:val="none"/>
        </w:rPr>
      </w:pPr>
      <w:bookmarkStart w:id="160" w:name="_Toc217446076"/>
      <w:bookmarkStart w:id="161" w:name="_Toc19046"/>
      <w:bookmarkStart w:id="162" w:name="_Toc5144"/>
      <w:r>
        <w:rPr>
          <w:rFonts w:hint="eastAsia" w:ascii="宋体" w:hAnsi="宋体" w:eastAsia="宋体" w:cs="宋体"/>
          <w:color w:val="auto"/>
          <w:sz w:val="24"/>
          <w:szCs w:val="24"/>
          <w:highlight w:val="none"/>
        </w:rPr>
        <w:t>八、</w:t>
      </w:r>
      <w:bookmarkEnd w:id="160"/>
      <w:r>
        <w:rPr>
          <w:rFonts w:hint="eastAsia" w:ascii="宋体" w:hAnsi="宋体" w:eastAsia="宋体" w:cs="宋体"/>
          <w:color w:val="auto"/>
          <w:sz w:val="24"/>
          <w:szCs w:val="24"/>
          <w:highlight w:val="none"/>
        </w:rPr>
        <w:t>合同价款支付</w:t>
      </w:r>
      <w:bookmarkEnd w:id="161"/>
      <w:bookmarkEnd w:id="162"/>
    </w:p>
    <w:p w14:paraId="63A84A1C">
      <w:pPr>
        <w:spacing w:line="360" w:lineRule="auto"/>
        <w:ind w:firstLine="480" w:firstLineChars="200"/>
        <w:rPr>
          <w:rFonts w:hint="eastAsia" w:ascii="宋体" w:hAnsi="宋体" w:eastAsia="宋体" w:cs="宋体"/>
          <w:color w:val="auto"/>
          <w:sz w:val="24"/>
          <w:highlight w:val="none"/>
        </w:rPr>
      </w:pPr>
      <w:bookmarkStart w:id="163" w:name="_Toc217446077"/>
      <w:r>
        <w:rPr>
          <w:rFonts w:hint="eastAsia" w:ascii="宋体" w:hAnsi="宋体" w:eastAsia="宋体" w:cs="宋体"/>
          <w:color w:val="auto"/>
          <w:sz w:val="24"/>
          <w:highlight w:val="none"/>
        </w:rPr>
        <w:t>31. 申请支付</w:t>
      </w:r>
      <w:bookmarkEnd w:id="163"/>
    </w:p>
    <w:p w14:paraId="03E9EE74">
      <w:pPr>
        <w:pStyle w:val="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31.1招标项目验收合格，采购人签署《验收结算书》后，向财政部门提出支付申请。采购人的自有资金，由采购人直接支付给中标人或者按照有关合同规定执行。</w:t>
      </w:r>
    </w:p>
    <w:p w14:paraId="6987ECF2">
      <w:pPr>
        <w:pStyle w:val="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31.2 财政部门根据采购人的支付申请，并对采购合同进行审核后，直接支付给中标人。</w:t>
      </w:r>
      <w:bookmarkStart w:id="164" w:name="_Toc217446078"/>
    </w:p>
    <w:p w14:paraId="11751677">
      <w:pPr>
        <w:pStyle w:val="3"/>
        <w:spacing w:before="156" w:after="156"/>
        <w:ind w:firstLine="482" w:firstLineChars="200"/>
        <w:rPr>
          <w:rFonts w:hint="eastAsia" w:ascii="宋体" w:hAnsi="宋体" w:eastAsia="宋体" w:cs="宋体"/>
          <w:color w:val="auto"/>
          <w:sz w:val="24"/>
          <w:szCs w:val="24"/>
          <w:highlight w:val="none"/>
        </w:rPr>
      </w:pPr>
      <w:bookmarkStart w:id="165" w:name="_Toc15305"/>
      <w:bookmarkStart w:id="166" w:name="_Toc6667"/>
      <w:r>
        <w:rPr>
          <w:rFonts w:hint="eastAsia" w:ascii="宋体" w:hAnsi="宋体" w:eastAsia="宋体" w:cs="宋体"/>
          <w:color w:val="auto"/>
          <w:sz w:val="24"/>
          <w:szCs w:val="24"/>
          <w:highlight w:val="none"/>
        </w:rPr>
        <w:t>九、质疑和投诉</w:t>
      </w:r>
      <w:bookmarkEnd w:id="164"/>
      <w:bookmarkEnd w:id="165"/>
      <w:bookmarkEnd w:id="166"/>
      <w:bookmarkStart w:id="167" w:name="_Toc217446079"/>
    </w:p>
    <w:p w14:paraId="1F375034">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bookmarkEnd w:id="167"/>
      <w:r>
        <w:rPr>
          <w:rFonts w:hint="eastAsia" w:ascii="宋体" w:hAnsi="宋体" w:eastAsia="宋体" w:cs="宋体"/>
          <w:color w:val="auto"/>
          <w:sz w:val="24"/>
          <w:highlight w:val="none"/>
        </w:rPr>
        <w:t>2．质疑、投诉的接收和处理严格按照《中华人共和国政府采购法</w:t>
      </w:r>
      <w:bookmarkEnd w:id="157"/>
      <w:bookmarkEnd w:id="158"/>
      <w:r>
        <w:rPr>
          <w:rFonts w:hint="eastAsia" w:ascii="宋体" w:hAnsi="宋体" w:eastAsia="宋体" w:cs="宋体"/>
          <w:color w:val="auto"/>
          <w:sz w:val="24"/>
          <w:highlight w:val="none"/>
        </w:rPr>
        <w:t>》、《政府采购质疑和投诉办法》、《财政部关于加强政府采购投标人投诉受理审查工作的通知》的规定办理。</w:t>
      </w:r>
    </w:p>
    <w:p w14:paraId="5C5F09EE">
      <w:pPr>
        <w:pStyle w:val="15"/>
        <w:spacing w:after="0" w:line="360" w:lineRule="auto"/>
        <w:ind w:left="0" w:leftChars="0" w:firstLine="480" w:firstLineChars="200"/>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32.1投标人认为招标文件、采购过程和中标、成交结果使自己的权益受到损害的，可以在知道或者应知其权益受到损害之日起七个工作日内，以书面形式向采购人提出质疑。针对同一采购环节的质疑应一次性提出，提出质疑的投标人应当是参与所质疑项目招标活动的投标人。</w:t>
      </w:r>
    </w:p>
    <w:p w14:paraId="5E7335CF">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32.2潜在投标人已依法获取其可质疑的招标文件的，可以对该文件提出质疑。对招标文件提出质疑的，应当在获取招标文件或者招标文件公告期限届满之日起7个工作日内提出。</w:t>
      </w:r>
    </w:p>
    <w:p w14:paraId="141A1493">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32.3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076EAE5">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代理人提出质疑和投诉，应当提交投标人签署的授权委托书。</w:t>
      </w:r>
    </w:p>
    <w:p w14:paraId="3BD4897C">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32.4投标人提出质疑应当提交质疑函和必要的证明材料。质疑函应当包括下列内容：</w:t>
      </w:r>
    </w:p>
    <w:p w14:paraId="7672ABE7">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（一）投标人的姓名或者名称、地址、邮编、联系人及联系电话；</w:t>
      </w:r>
    </w:p>
    <w:p w14:paraId="5095F03E">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（二）质疑项目的名称、编号；</w:t>
      </w:r>
    </w:p>
    <w:p w14:paraId="2AAE3E94">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（三）具体、明确的质疑事项和与质疑事项相关的请求；</w:t>
      </w:r>
    </w:p>
    <w:p w14:paraId="5EA05E75">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（四）事实依据；</w:t>
      </w:r>
    </w:p>
    <w:p w14:paraId="4F2BC46D">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（五）必要的法律依据；</w:t>
      </w:r>
    </w:p>
    <w:p w14:paraId="1817AA04">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（六）提出质疑的日期。</w:t>
      </w:r>
    </w:p>
    <w:p w14:paraId="47292B9E">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投标人为自然人的，应当由本人签字；投标人为法人或者其他组织的，应当由法定代表人、主要负责人或者其被授权人签字或盖章，并加盖公章。</w:t>
      </w:r>
    </w:p>
    <w:p w14:paraId="36C1577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接收质疑函的方式：书面形式</w:t>
      </w:r>
    </w:p>
    <w:p w14:paraId="54E2A316">
      <w:pPr>
        <w:pStyle w:val="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联系部门：新疆拓源工程管理咨询有限公司招标部</w:t>
      </w:r>
    </w:p>
    <w:p w14:paraId="77263F2F">
      <w:pPr>
        <w:pStyle w:val="7"/>
        <w:spacing w:line="360" w:lineRule="auto"/>
        <w:ind w:firstLine="480"/>
        <w:rPr>
          <w:rStyle w:val="45"/>
          <w:rFonts w:hint="eastAsia" w:ascii="宋体" w:hAnsi="宋体" w:eastAsia="宋体" w:cs="宋体"/>
          <w:bCs/>
          <w:color w:val="auto"/>
          <w:sz w:val="24"/>
          <w:highlight w:val="none"/>
        </w:rPr>
      </w:pPr>
      <w:r>
        <w:rPr>
          <w:rFonts w:hint="eastAsia" w:ascii="宋体" w:hAnsi="宋体" w:eastAsia="宋体" w:cs="宋体"/>
          <w:color w:val="auto"/>
          <w:sz w:val="24"/>
          <w:highlight w:val="none"/>
        </w:rPr>
        <w:t>联系人及联系电话：金山虎、黄莎莎</w:t>
      </w:r>
      <w:r>
        <w:rPr>
          <w:rStyle w:val="45"/>
          <w:rFonts w:hint="eastAsia" w:ascii="宋体" w:hAnsi="宋体" w:eastAsia="宋体" w:cs="宋体"/>
          <w:bCs/>
          <w:color w:val="auto"/>
          <w:sz w:val="24"/>
          <w:highlight w:val="none"/>
        </w:rPr>
        <w:t>13209920205、15099530785</w:t>
      </w:r>
    </w:p>
    <w:p w14:paraId="09DD7B73">
      <w:pPr>
        <w:pStyle w:val="7"/>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通讯地址：乌鲁木齐市水磨沟区龙盛街898号万科中央公园S6栋5层</w:t>
      </w:r>
    </w:p>
    <w:p w14:paraId="4FF9F464">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32.5质疑投标人对采购人、采购代理机构的答复不满意，或者采购人、采购代理机构未在规定时间内作出答复的，可以在答复期满后15个工作日内向本办法第六条规定的财政部门提起投诉。</w:t>
      </w:r>
    </w:p>
    <w:p w14:paraId="775E7BA2">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32.6投诉人投诉时，应当提交投诉书和必要的证明材料，并按照被投诉采购人、采购代理机构（以下简称被投诉人）和与投诉事项有关的投标人数量提供投诉书的副本。投诉书应当包括下列内容：</w:t>
      </w:r>
    </w:p>
    <w:p w14:paraId="5A6FE297">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（一）投诉人和被投诉人的姓名或者名称、通讯地址、邮编、联系人及联系电话；</w:t>
      </w:r>
    </w:p>
    <w:p w14:paraId="3E2D862A">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（二）质疑和质疑答复情况说明及相关证明材料；</w:t>
      </w:r>
    </w:p>
    <w:p w14:paraId="43D065F8">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（三）具体、明确的投诉事项和与投诉事项相关的投诉请求；</w:t>
      </w:r>
    </w:p>
    <w:p w14:paraId="63089097">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（四）事实依据；</w:t>
      </w:r>
    </w:p>
    <w:p w14:paraId="3F04E7BE">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（五）法律依据；</w:t>
      </w:r>
    </w:p>
    <w:p w14:paraId="7ABCBD18">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（六）提起投诉的日期。</w:t>
      </w:r>
    </w:p>
    <w:p w14:paraId="428D2405">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投诉人为自然人的，应当由本人签字；投诉人为法人或者其他组织的，应当由法定代表人、主要负责人，或者其授权代表签字或者盖章，并加盖公章。</w:t>
      </w:r>
    </w:p>
    <w:p w14:paraId="721632F0">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32.7投诉人应当根据《政府采购质疑和投诉办法》第七条第二款规定的信息内容，并按照其规定的方式提起投诉。</w:t>
      </w:r>
    </w:p>
    <w:p w14:paraId="53339D4C">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投诉人提起投诉应当符合下列条件：</w:t>
      </w:r>
    </w:p>
    <w:p w14:paraId="349BE843">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（一）提起投诉前已依法进行质疑；</w:t>
      </w:r>
    </w:p>
    <w:p w14:paraId="37A1E583">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（二）投诉书内容符合本办法的规定；</w:t>
      </w:r>
    </w:p>
    <w:p w14:paraId="22744DA0">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（三）在投诉有效期限内提起投诉；</w:t>
      </w:r>
    </w:p>
    <w:p w14:paraId="3211CF45">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（四）同一投诉事项未经财政部门投诉处理；</w:t>
      </w:r>
    </w:p>
    <w:p w14:paraId="204F4B25">
      <w:pPr>
        <w:pStyle w:val="15"/>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（五）财政部规定的其他条件。</w:t>
      </w:r>
    </w:p>
    <w:p w14:paraId="6A6867A9">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r>
        <w:rPr>
          <w:rFonts w:hint="eastAsia" w:ascii="宋体" w:hAnsi="宋体" w:eastAsia="宋体" w:cs="宋体"/>
          <w:b/>
          <w:bCs/>
          <w:color w:val="auto"/>
          <w:sz w:val="24"/>
          <w:highlight w:val="none"/>
        </w:rPr>
        <w:t>质疑函范本</w:t>
      </w:r>
    </w:p>
    <w:p w14:paraId="2256EE71">
      <w:pPr>
        <w:adjustRightInd w:val="0"/>
        <w:snapToGrid w:val="0"/>
        <w:spacing w:line="360" w:lineRule="auto"/>
        <w:ind w:firstLine="480" w:firstLineChars="200"/>
        <w:outlineLvl w:val="9"/>
        <w:rPr>
          <w:rFonts w:hint="eastAsia" w:ascii="宋体" w:hAnsi="宋体" w:eastAsia="宋体" w:cs="宋体"/>
          <w:bCs/>
          <w:color w:val="auto"/>
          <w:sz w:val="24"/>
          <w:highlight w:val="none"/>
        </w:rPr>
      </w:pPr>
      <w:bookmarkStart w:id="168" w:name="_Toc26414"/>
      <w:r>
        <w:rPr>
          <w:rFonts w:hint="eastAsia" w:ascii="宋体" w:hAnsi="宋体" w:eastAsia="宋体" w:cs="宋体"/>
          <w:bCs/>
          <w:color w:val="auto"/>
          <w:sz w:val="24"/>
          <w:highlight w:val="none"/>
        </w:rPr>
        <w:t>一、质疑</w:t>
      </w:r>
      <w:r>
        <w:rPr>
          <w:rFonts w:hint="eastAsia" w:ascii="宋体" w:hAnsi="宋体" w:eastAsia="宋体" w:cs="宋体"/>
          <w:color w:val="auto"/>
          <w:sz w:val="24"/>
          <w:highlight w:val="none"/>
          <w:shd w:val="clear" w:color="auto" w:fill="FFFFFF"/>
        </w:rPr>
        <w:t>投标人</w:t>
      </w:r>
      <w:r>
        <w:rPr>
          <w:rFonts w:hint="eastAsia" w:ascii="宋体" w:hAnsi="宋体" w:eastAsia="宋体" w:cs="宋体"/>
          <w:bCs/>
          <w:color w:val="auto"/>
          <w:sz w:val="24"/>
          <w:highlight w:val="none"/>
        </w:rPr>
        <w:t>基本信息</w:t>
      </w:r>
      <w:bookmarkEnd w:id="168"/>
    </w:p>
    <w:p w14:paraId="47CEB295">
      <w:pPr>
        <w:adjustRightInd w:val="0"/>
        <w:snapToGrid w:val="0"/>
        <w:spacing w:line="360" w:lineRule="auto"/>
        <w:ind w:firstLine="480" w:firstLineChars="200"/>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质疑</w:t>
      </w:r>
      <w:r>
        <w:rPr>
          <w:rFonts w:hint="eastAsia" w:ascii="宋体" w:hAnsi="宋体" w:eastAsia="宋体" w:cs="宋体"/>
          <w:color w:val="auto"/>
          <w:sz w:val="24"/>
          <w:highlight w:val="none"/>
          <w:shd w:val="clear" w:color="auto" w:fill="FFFFFF"/>
        </w:rPr>
        <w:t>投标人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dotted"/>
        </w:rPr>
        <w:t xml:space="preserve">                                        </w:t>
      </w:r>
    </w:p>
    <w:p w14:paraId="7B5E0B10">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邮编：</w:t>
      </w:r>
      <w:r>
        <w:rPr>
          <w:rFonts w:hint="eastAsia" w:ascii="宋体" w:hAnsi="宋体" w:eastAsia="宋体" w:cs="宋体"/>
          <w:color w:val="auto"/>
          <w:sz w:val="24"/>
          <w:highlight w:val="none"/>
          <w:u w:val="dotted"/>
        </w:rPr>
        <w:t xml:space="preserve">                                                   </w:t>
      </w:r>
    </w:p>
    <w:p w14:paraId="35E0469C">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dotted"/>
        </w:rPr>
        <w:t xml:space="preserve">                              </w:t>
      </w:r>
    </w:p>
    <w:p w14:paraId="03783D41">
      <w:pPr>
        <w:adjustRightInd w:val="0"/>
        <w:snapToGrid w:val="0"/>
        <w:spacing w:line="360" w:lineRule="auto"/>
        <w:ind w:firstLine="480" w:firstLineChars="200"/>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被授权人：</w:t>
      </w:r>
      <w:r>
        <w:rPr>
          <w:rFonts w:hint="eastAsia" w:ascii="宋体" w:hAnsi="宋体" w:eastAsia="宋体" w:cs="宋体"/>
          <w:color w:val="auto"/>
          <w:sz w:val="24"/>
          <w:highlight w:val="none"/>
          <w:u w:val="dotted"/>
        </w:rPr>
        <w:t xml:space="preserve">                                          </w:t>
      </w:r>
    </w:p>
    <w:p w14:paraId="73D54D37">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 xml:space="preserve"> </w:t>
      </w:r>
    </w:p>
    <w:p w14:paraId="1FAC29F3">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邮编：</w:t>
      </w:r>
      <w:r>
        <w:rPr>
          <w:rFonts w:hint="eastAsia" w:ascii="宋体" w:hAnsi="宋体" w:eastAsia="宋体" w:cs="宋体"/>
          <w:color w:val="auto"/>
          <w:sz w:val="24"/>
          <w:highlight w:val="none"/>
          <w:u w:val="dotted"/>
        </w:rPr>
        <w:t xml:space="preserve">                                                </w:t>
      </w:r>
    </w:p>
    <w:p w14:paraId="00F3B338">
      <w:pPr>
        <w:adjustRightInd w:val="0"/>
        <w:snapToGrid w:val="0"/>
        <w:spacing w:line="360" w:lineRule="auto"/>
        <w:ind w:firstLine="480" w:firstLineChars="200"/>
        <w:outlineLvl w:val="9"/>
        <w:rPr>
          <w:rFonts w:hint="eastAsia" w:ascii="宋体" w:hAnsi="宋体" w:eastAsia="宋体" w:cs="宋体"/>
          <w:bCs/>
          <w:color w:val="auto"/>
          <w:sz w:val="24"/>
          <w:highlight w:val="none"/>
        </w:rPr>
      </w:pPr>
      <w:bookmarkStart w:id="169" w:name="_Toc11710"/>
      <w:r>
        <w:rPr>
          <w:rFonts w:hint="eastAsia" w:ascii="宋体" w:hAnsi="宋体" w:eastAsia="宋体" w:cs="宋体"/>
          <w:bCs/>
          <w:color w:val="auto"/>
          <w:sz w:val="24"/>
          <w:highlight w:val="none"/>
        </w:rPr>
        <w:t>二、质疑项目基本情况</w:t>
      </w:r>
      <w:bookmarkEnd w:id="169"/>
    </w:p>
    <w:p w14:paraId="429C55A5">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质疑项目的名称：</w:t>
      </w:r>
      <w:r>
        <w:rPr>
          <w:rFonts w:hint="eastAsia" w:ascii="宋体" w:hAnsi="宋体" w:eastAsia="宋体" w:cs="宋体"/>
          <w:color w:val="auto"/>
          <w:sz w:val="24"/>
          <w:highlight w:val="none"/>
          <w:u w:val="dotted"/>
        </w:rPr>
        <w:t xml:space="preserve">                                      </w:t>
      </w:r>
    </w:p>
    <w:p w14:paraId="269C5459">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质疑项目的编号：</w:t>
      </w:r>
      <w:r>
        <w:rPr>
          <w:rFonts w:hint="eastAsia" w:ascii="宋体" w:hAnsi="宋体" w:eastAsia="宋体" w:cs="宋体"/>
          <w:color w:val="auto"/>
          <w:sz w:val="24"/>
          <w:highlight w:val="none"/>
          <w:u w:val="dotted"/>
        </w:rPr>
        <w:t xml:space="preserve">               </w:t>
      </w:r>
      <w:r>
        <w:rPr>
          <w:rFonts w:hint="eastAsia" w:ascii="宋体" w:hAnsi="宋体" w:eastAsia="宋体" w:cs="宋体"/>
          <w:color w:val="auto"/>
          <w:sz w:val="24"/>
          <w:highlight w:val="none"/>
        </w:rPr>
        <w:t>包号：</w:t>
      </w:r>
      <w:r>
        <w:rPr>
          <w:rFonts w:hint="eastAsia" w:ascii="宋体" w:hAnsi="宋体" w:eastAsia="宋体" w:cs="宋体"/>
          <w:color w:val="auto"/>
          <w:sz w:val="24"/>
          <w:highlight w:val="none"/>
          <w:u w:val="dotted"/>
        </w:rPr>
        <w:t xml:space="preserve">                 </w:t>
      </w:r>
    </w:p>
    <w:p w14:paraId="6AF83EAC">
      <w:pPr>
        <w:adjustRightInd w:val="0"/>
        <w:snapToGrid w:val="0"/>
        <w:spacing w:line="360" w:lineRule="auto"/>
        <w:ind w:firstLine="480" w:firstLineChars="200"/>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采购人名称：</w:t>
      </w:r>
      <w:r>
        <w:rPr>
          <w:rFonts w:hint="eastAsia" w:ascii="宋体" w:hAnsi="宋体" w:eastAsia="宋体" w:cs="宋体"/>
          <w:color w:val="auto"/>
          <w:sz w:val="24"/>
          <w:highlight w:val="none"/>
          <w:u w:val="dotted"/>
        </w:rPr>
        <w:t xml:space="preserve">                                         </w:t>
      </w:r>
    </w:p>
    <w:p w14:paraId="61234A04">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招标文件获取日期：</w:t>
      </w:r>
      <w:r>
        <w:rPr>
          <w:rFonts w:hint="eastAsia" w:ascii="宋体" w:hAnsi="宋体" w:eastAsia="宋体" w:cs="宋体"/>
          <w:color w:val="auto"/>
          <w:sz w:val="24"/>
          <w:highlight w:val="none"/>
          <w:u w:val="dotted"/>
        </w:rPr>
        <w:t xml:space="preserve">                                           </w:t>
      </w:r>
    </w:p>
    <w:p w14:paraId="1ABF4949">
      <w:pPr>
        <w:adjustRightInd w:val="0"/>
        <w:snapToGrid w:val="0"/>
        <w:spacing w:line="360" w:lineRule="auto"/>
        <w:ind w:firstLine="480" w:firstLineChars="200"/>
        <w:outlineLvl w:val="9"/>
        <w:rPr>
          <w:rFonts w:hint="eastAsia" w:ascii="宋体" w:hAnsi="宋体" w:eastAsia="宋体" w:cs="宋体"/>
          <w:bCs/>
          <w:color w:val="auto"/>
          <w:sz w:val="24"/>
          <w:highlight w:val="none"/>
        </w:rPr>
      </w:pPr>
      <w:bookmarkStart w:id="170" w:name="_Toc27031"/>
      <w:r>
        <w:rPr>
          <w:rFonts w:hint="eastAsia" w:ascii="宋体" w:hAnsi="宋体" w:eastAsia="宋体" w:cs="宋体"/>
          <w:bCs/>
          <w:color w:val="auto"/>
          <w:sz w:val="24"/>
          <w:highlight w:val="none"/>
        </w:rPr>
        <w:t>三、质疑事项具体内容</w:t>
      </w:r>
      <w:bookmarkEnd w:id="170"/>
    </w:p>
    <w:p w14:paraId="38A14109">
      <w:pPr>
        <w:adjustRightInd w:val="0"/>
        <w:snapToGrid w:val="0"/>
        <w:spacing w:line="360" w:lineRule="auto"/>
        <w:ind w:firstLine="480" w:firstLineChars="200"/>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质疑事项1：</w:t>
      </w:r>
      <w:r>
        <w:rPr>
          <w:rFonts w:hint="eastAsia" w:ascii="宋体" w:hAnsi="宋体" w:eastAsia="宋体" w:cs="宋体"/>
          <w:color w:val="auto"/>
          <w:sz w:val="24"/>
          <w:highlight w:val="none"/>
          <w:u w:val="dotted"/>
        </w:rPr>
        <w:t xml:space="preserve">                                         </w:t>
      </w:r>
    </w:p>
    <w:p w14:paraId="41EE84AF">
      <w:pPr>
        <w:adjustRightInd w:val="0"/>
        <w:snapToGrid w:val="0"/>
        <w:spacing w:line="360" w:lineRule="auto"/>
        <w:ind w:firstLine="480" w:firstLineChars="200"/>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事实依据：</w:t>
      </w:r>
      <w:r>
        <w:rPr>
          <w:rFonts w:hint="eastAsia" w:ascii="宋体" w:hAnsi="宋体" w:eastAsia="宋体" w:cs="宋体"/>
          <w:color w:val="auto"/>
          <w:sz w:val="24"/>
          <w:highlight w:val="none"/>
          <w:u w:val="dotted"/>
        </w:rPr>
        <w:t xml:space="preserve">                                          </w:t>
      </w:r>
    </w:p>
    <w:p w14:paraId="60D3CB9A">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u w:val="dotted"/>
        </w:rPr>
        <w:t xml:space="preserve">                                                       </w:t>
      </w:r>
    </w:p>
    <w:p w14:paraId="4A9D1017">
      <w:pPr>
        <w:adjustRightInd w:val="0"/>
        <w:snapToGrid w:val="0"/>
        <w:spacing w:line="360" w:lineRule="auto"/>
        <w:ind w:firstLine="480" w:firstLineChars="200"/>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法律依据：</w:t>
      </w:r>
      <w:r>
        <w:rPr>
          <w:rFonts w:hint="eastAsia" w:ascii="宋体" w:hAnsi="宋体" w:eastAsia="宋体" w:cs="宋体"/>
          <w:color w:val="auto"/>
          <w:sz w:val="24"/>
          <w:highlight w:val="none"/>
          <w:u w:val="dotted"/>
        </w:rPr>
        <w:t xml:space="preserve">                                          </w:t>
      </w:r>
    </w:p>
    <w:p w14:paraId="179091EF">
      <w:pPr>
        <w:adjustRightInd w:val="0"/>
        <w:snapToGrid w:val="0"/>
        <w:spacing w:line="360" w:lineRule="auto"/>
        <w:ind w:firstLine="480" w:firstLineChars="200"/>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u w:val="dotted"/>
        </w:rPr>
        <w:t xml:space="preserve">                                                     </w:t>
      </w:r>
    </w:p>
    <w:p w14:paraId="372D33C3">
      <w:pPr>
        <w:adjustRightInd w:val="0"/>
        <w:snapToGrid w:val="0"/>
        <w:spacing w:line="360" w:lineRule="auto"/>
        <w:ind w:firstLine="480" w:firstLineChars="200"/>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质疑事项2</w:t>
      </w:r>
    </w:p>
    <w:p w14:paraId="5EA3D713">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p w14:paraId="36403E59">
      <w:pPr>
        <w:adjustRightInd w:val="0"/>
        <w:snapToGrid w:val="0"/>
        <w:spacing w:line="360" w:lineRule="auto"/>
        <w:ind w:firstLine="480" w:firstLineChars="200"/>
        <w:outlineLvl w:val="9"/>
        <w:rPr>
          <w:rFonts w:hint="eastAsia" w:ascii="宋体" w:hAnsi="宋体" w:eastAsia="宋体" w:cs="宋体"/>
          <w:bCs/>
          <w:color w:val="auto"/>
          <w:sz w:val="24"/>
          <w:highlight w:val="none"/>
        </w:rPr>
      </w:pPr>
      <w:bookmarkStart w:id="171" w:name="_Toc31521"/>
      <w:r>
        <w:rPr>
          <w:rFonts w:hint="eastAsia" w:ascii="宋体" w:hAnsi="宋体" w:eastAsia="宋体" w:cs="宋体"/>
          <w:bCs/>
          <w:color w:val="auto"/>
          <w:sz w:val="24"/>
          <w:highlight w:val="none"/>
        </w:rPr>
        <w:t>四、与质疑事项相关的质疑请求</w:t>
      </w:r>
      <w:bookmarkEnd w:id="171"/>
    </w:p>
    <w:p w14:paraId="406973D7">
      <w:pPr>
        <w:adjustRightInd w:val="0"/>
        <w:snapToGrid w:val="0"/>
        <w:spacing w:line="360" w:lineRule="auto"/>
        <w:ind w:firstLine="480" w:firstLineChars="200"/>
        <w:rPr>
          <w:rFonts w:hint="eastAsia" w:ascii="宋体" w:hAnsi="宋体" w:eastAsia="宋体" w:cs="宋体"/>
          <w:color w:val="auto"/>
          <w:sz w:val="24"/>
          <w:highlight w:val="none"/>
          <w:u w:val="dotted"/>
        </w:rPr>
      </w:pPr>
      <w:r>
        <w:rPr>
          <w:rFonts w:hint="eastAsia" w:ascii="宋体" w:hAnsi="宋体" w:eastAsia="宋体" w:cs="宋体"/>
          <w:color w:val="auto"/>
          <w:sz w:val="24"/>
          <w:highlight w:val="none"/>
        </w:rPr>
        <w:t>请求：</w:t>
      </w:r>
      <w:r>
        <w:rPr>
          <w:rFonts w:hint="eastAsia" w:ascii="宋体" w:hAnsi="宋体" w:eastAsia="宋体" w:cs="宋体"/>
          <w:color w:val="auto"/>
          <w:sz w:val="24"/>
          <w:highlight w:val="none"/>
          <w:u w:val="dotted"/>
        </w:rPr>
        <w:t xml:space="preserve">                                               </w:t>
      </w:r>
    </w:p>
    <w:p w14:paraId="142CE56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p>
    <w:p w14:paraId="2AA60A8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p>
    <w:p w14:paraId="1AB67D0C">
      <w:pPr>
        <w:adjustRightInd w:val="0"/>
        <w:snapToGrid w:val="0"/>
        <w:spacing w:line="360" w:lineRule="auto"/>
        <w:ind w:firstLine="480" w:firstLineChars="200"/>
        <w:rPr>
          <w:rFonts w:hint="eastAsia" w:ascii="宋体" w:hAnsi="宋体" w:eastAsia="宋体" w:cs="宋体"/>
          <w:color w:val="auto"/>
          <w:sz w:val="24"/>
          <w:highlight w:val="none"/>
        </w:rPr>
      </w:pPr>
    </w:p>
    <w:p w14:paraId="747C13B7">
      <w:pPr>
        <w:spacing w:line="360" w:lineRule="auto"/>
        <w:ind w:firstLine="482" w:firstLineChars="200"/>
        <w:jc w:val="center"/>
        <w:rPr>
          <w:rFonts w:hint="eastAsia" w:ascii="宋体" w:hAnsi="宋体" w:eastAsia="宋体" w:cs="宋体"/>
          <w:b/>
          <w:bCs/>
          <w:color w:val="auto"/>
          <w:sz w:val="24"/>
          <w:highlight w:val="none"/>
        </w:rPr>
      </w:pPr>
    </w:p>
    <w:p w14:paraId="18098A8F">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p w14:paraId="756764F0">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质疑函制作说明：</w:t>
      </w:r>
    </w:p>
    <w:p w14:paraId="33405097">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shd w:val="clear" w:color="auto" w:fill="FFFFFF"/>
        </w:rPr>
        <w:t>投标人</w:t>
      </w:r>
      <w:r>
        <w:rPr>
          <w:rFonts w:hint="eastAsia" w:ascii="宋体" w:hAnsi="宋体" w:eastAsia="宋体" w:cs="宋体"/>
          <w:color w:val="auto"/>
          <w:sz w:val="24"/>
          <w:highlight w:val="none"/>
        </w:rPr>
        <w:t>提出质疑时，应提交质疑函和必要的证明材料。</w:t>
      </w:r>
    </w:p>
    <w:p w14:paraId="0D51DAE2">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w:t>
      </w:r>
      <w:r>
        <w:rPr>
          <w:rFonts w:hint="eastAsia" w:ascii="宋体" w:hAnsi="宋体" w:eastAsia="宋体" w:cs="宋体"/>
          <w:color w:val="auto"/>
          <w:sz w:val="24"/>
          <w:highlight w:val="none"/>
          <w:shd w:val="clear" w:color="auto" w:fill="FFFFFF"/>
        </w:rPr>
        <w:t>投标人</w:t>
      </w:r>
      <w:r>
        <w:rPr>
          <w:rFonts w:hint="eastAsia" w:ascii="宋体" w:hAnsi="宋体" w:eastAsia="宋体" w:cs="宋体"/>
          <w:color w:val="auto"/>
          <w:sz w:val="24"/>
          <w:highlight w:val="none"/>
        </w:rPr>
        <w:t>若委托代理人进行质疑的，质疑函应按要求列明“被授权人”的有关内容，并在附件中提交由质疑</w:t>
      </w:r>
      <w:r>
        <w:rPr>
          <w:rFonts w:hint="eastAsia" w:ascii="宋体" w:hAnsi="宋体" w:eastAsia="宋体" w:cs="宋体"/>
          <w:color w:val="auto"/>
          <w:kern w:val="0"/>
          <w:sz w:val="24"/>
          <w:highlight w:val="none"/>
        </w:rPr>
        <w:t>投标人签署的授权委托书。授权委托书应载明代理人的姓名或者名称、代理事项、具体权限、期限和相关事项。</w:t>
      </w:r>
    </w:p>
    <w:p w14:paraId="00EDF210">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3.质疑</w:t>
      </w:r>
      <w:r>
        <w:rPr>
          <w:rFonts w:hint="eastAsia" w:ascii="宋体" w:hAnsi="宋体" w:eastAsia="宋体" w:cs="宋体"/>
          <w:color w:val="auto"/>
          <w:sz w:val="24"/>
          <w:highlight w:val="none"/>
          <w:shd w:val="clear" w:color="auto" w:fill="FFFFFF"/>
        </w:rPr>
        <w:t>投标人</w:t>
      </w:r>
      <w:r>
        <w:rPr>
          <w:rFonts w:hint="eastAsia" w:ascii="宋体" w:hAnsi="宋体" w:eastAsia="宋体" w:cs="宋体"/>
          <w:color w:val="auto"/>
          <w:sz w:val="24"/>
          <w:highlight w:val="none"/>
        </w:rPr>
        <w:t>若对项目的某一分包进行质疑，质疑函中应列明具体分包号。</w:t>
      </w:r>
    </w:p>
    <w:p w14:paraId="3E590604">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4.质疑函的质疑事项应具体、明确，并有必要的事实依据和法律依据。</w:t>
      </w:r>
    </w:p>
    <w:p w14:paraId="225CB9FE">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5.质疑函的质疑请求应与质疑事项相关。</w:t>
      </w:r>
    </w:p>
    <w:p w14:paraId="06DC91E2">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6.质疑</w:t>
      </w:r>
      <w:r>
        <w:rPr>
          <w:rFonts w:hint="eastAsia" w:ascii="宋体" w:hAnsi="宋体" w:eastAsia="宋体" w:cs="宋体"/>
          <w:color w:val="auto"/>
          <w:sz w:val="24"/>
          <w:highlight w:val="none"/>
          <w:shd w:val="clear" w:color="auto" w:fill="FFFFFF"/>
        </w:rPr>
        <w:t>投标人</w:t>
      </w:r>
      <w:r>
        <w:rPr>
          <w:rFonts w:hint="eastAsia" w:ascii="宋体" w:hAnsi="宋体" w:eastAsia="宋体" w:cs="宋体"/>
          <w:color w:val="auto"/>
          <w:sz w:val="24"/>
          <w:highlight w:val="none"/>
        </w:rPr>
        <w:t>为自然人的，质疑函应由本人签字；质疑</w:t>
      </w:r>
      <w:r>
        <w:rPr>
          <w:rFonts w:hint="eastAsia" w:ascii="宋体" w:hAnsi="宋体" w:eastAsia="宋体" w:cs="宋体"/>
          <w:color w:val="auto"/>
          <w:sz w:val="24"/>
          <w:highlight w:val="none"/>
          <w:shd w:val="clear" w:color="auto" w:fill="FFFFFF"/>
        </w:rPr>
        <w:t>投标人</w:t>
      </w:r>
      <w:r>
        <w:rPr>
          <w:rFonts w:hint="eastAsia" w:ascii="宋体" w:hAnsi="宋体" w:eastAsia="宋体" w:cs="宋体"/>
          <w:color w:val="auto"/>
          <w:sz w:val="24"/>
          <w:highlight w:val="none"/>
        </w:rPr>
        <w:t>为法人或者其他组织的，质疑函应由法定代表人、主要负责人或者其被授权人签字或者盖章，并加盖公章。</w:t>
      </w:r>
    </w:p>
    <w:p w14:paraId="7EC68DE6">
      <w:pPr>
        <w:pStyle w:val="32"/>
        <w:spacing w:line="360" w:lineRule="auto"/>
        <w:rPr>
          <w:rFonts w:hint="eastAsia" w:ascii="宋体" w:hAnsi="宋体" w:eastAsia="宋体" w:cs="宋体"/>
          <w:color w:val="auto"/>
          <w:sz w:val="24"/>
          <w:szCs w:val="24"/>
          <w:highlight w:val="none"/>
        </w:rPr>
      </w:pPr>
    </w:p>
    <w:p w14:paraId="7CD237E8">
      <w:pPr>
        <w:pStyle w:val="32"/>
        <w:spacing w:line="360" w:lineRule="auto"/>
        <w:rPr>
          <w:rFonts w:hint="eastAsia" w:ascii="宋体" w:hAnsi="宋体" w:eastAsia="宋体" w:cs="宋体"/>
          <w:color w:val="auto"/>
          <w:sz w:val="24"/>
          <w:szCs w:val="24"/>
          <w:highlight w:val="none"/>
        </w:rPr>
      </w:pPr>
    </w:p>
    <w:p w14:paraId="19C50F95">
      <w:pPr>
        <w:pStyle w:val="7"/>
        <w:spacing w:line="360" w:lineRule="auto"/>
        <w:ind w:firstLine="480"/>
        <w:rPr>
          <w:rFonts w:hint="eastAsia" w:ascii="宋体" w:hAnsi="宋体" w:eastAsia="宋体" w:cs="宋体"/>
          <w:color w:val="auto"/>
          <w:sz w:val="24"/>
          <w:highlight w:val="none"/>
        </w:rPr>
      </w:pPr>
    </w:p>
    <w:p w14:paraId="1D8A8DA6">
      <w:pPr>
        <w:pStyle w:val="2"/>
        <w:bidi w:val="0"/>
        <w:rPr>
          <w:rFonts w:hint="eastAsia" w:ascii="宋体" w:hAnsi="宋体" w:eastAsia="宋体" w:cs="宋体"/>
          <w:color w:val="auto"/>
          <w:highlight w:val="none"/>
        </w:rPr>
      </w:pPr>
      <w:r>
        <w:rPr>
          <w:rFonts w:hint="eastAsia" w:ascii="宋体" w:hAnsi="宋体" w:eastAsia="宋体" w:cs="宋体"/>
          <w:color w:val="auto"/>
          <w:szCs w:val="24"/>
          <w:highlight w:val="none"/>
        </w:rPr>
        <w:br w:type="page"/>
      </w:r>
      <w:bookmarkStart w:id="172" w:name="_Toc20068"/>
      <w:bookmarkStart w:id="173" w:name="_Toc16013"/>
      <w:bookmarkStart w:id="174" w:name="_Toc5805"/>
      <w:r>
        <w:rPr>
          <w:rFonts w:hint="eastAsia"/>
          <w:color w:val="auto"/>
          <w:highlight w:val="none"/>
        </w:rPr>
        <w:t>第</w:t>
      </w:r>
      <w:r>
        <w:rPr>
          <w:rFonts w:hint="eastAsia"/>
          <w:color w:val="auto"/>
          <w:highlight w:val="none"/>
          <w:lang w:val="en-US" w:eastAsia="zh-CN"/>
        </w:rPr>
        <w:t>三</w:t>
      </w:r>
      <w:r>
        <w:rPr>
          <w:rFonts w:hint="eastAsia"/>
          <w:color w:val="auto"/>
          <w:highlight w:val="none"/>
        </w:rPr>
        <w:t>章</w:t>
      </w:r>
      <w:r>
        <w:rPr>
          <w:rFonts w:hint="eastAsia"/>
          <w:color w:val="auto"/>
          <w:highlight w:val="none"/>
          <w:lang w:val="en-US" w:eastAsia="zh-CN"/>
        </w:rPr>
        <w:t xml:space="preserve">  </w:t>
      </w:r>
      <w:r>
        <w:rPr>
          <w:rFonts w:hint="eastAsia"/>
          <w:color w:val="auto"/>
          <w:highlight w:val="none"/>
        </w:rPr>
        <w:t>招标项目技术要求</w:t>
      </w:r>
      <w:bookmarkEnd w:id="172"/>
      <w:bookmarkEnd w:id="173"/>
      <w:bookmarkEnd w:id="174"/>
    </w:p>
    <w:p w14:paraId="2931FD2E">
      <w:pPr>
        <w:spacing w:line="360" w:lineRule="auto"/>
        <w:jc w:val="center"/>
        <w:rPr>
          <w:rFonts w:hint="eastAsia" w:ascii="宋体" w:hAnsi="宋体" w:eastAsia="宋体" w:cs="宋体"/>
          <w:color w:val="auto"/>
          <w:sz w:val="24"/>
          <w:szCs w:val="24"/>
          <w:highlight w:val="none"/>
          <w:lang w:val="en-US" w:eastAsia="zh-CN"/>
        </w:rPr>
      </w:pPr>
      <w:bookmarkStart w:id="175" w:name="_Toc17884_WPSOffice_Level1"/>
      <w:bookmarkStart w:id="176" w:name="_Toc15082"/>
      <w:r>
        <w:rPr>
          <w:rFonts w:hint="eastAsia" w:ascii="宋体" w:hAnsi="宋体" w:eastAsia="宋体" w:cs="宋体"/>
          <w:color w:val="auto"/>
          <w:sz w:val="24"/>
          <w:szCs w:val="24"/>
          <w:highlight w:val="none"/>
          <w:lang w:val="en-US" w:eastAsia="zh-CN"/>
        </w:rPr>
        <w:t>消防设备采购清单</w:t>
      </w:r>
    </w:p>
    <w:p w14:paraId="4A07757A">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为严格落实消防安全主体责任，消除楼宇消防安全隐患，全面提升校园火灾预警、应急处置和人员疏散保障能力，本项目对二号教学楼、多思楼采购并安装消防设备，同时将火灾报警信号连接至校区消防总控室。</w:t>
      </w:r>
      <w:r>
        <w:rPr>
          <w:rFonts w:hint="eastAsia" w:ascii="宋体" w:hAnsi="宋体" w:eastAsia="宋体" w:cs="宋体"/>
          <w:b/>
          <w:bCs/>
          <w:color w:val="auto"/>
          <w:sz w:val="24"/>
          <w:szCs w:val="24"/>
          <w:highlight w:val="none"/>
          <w:lang w:val="en-US" w:eastAsia="zh-CN"/>
        </w:rPr>
        <w:t>项目为设备采购，包安装，投标方须实地勘察安装环境，安装过程中须保护好地面、墙面、吊顶等环境，如有损坏须无偿修复。</w:t>
      </w:r>
      <w:r>
        <w:rPr>
          <w:rFonts w:hint="eastAsia" w:ascii="宋体" w:hAnsi="宋体" w:eastAsia="宋体" w:cs="宋体"/>
          <w:color w:val="auto"/>
          <w:sz w:val="24"/>
          <w:szCs w:val="24"/>
          <w:highlight w:val="none"/>
          <w:lang w:val="en-US" w:eastAsia="zh-CN"/>
        </w:rPr>
        <w:t>具体设备清单如下：</w:t>
      </w:r>
    </w:p>
    <w:tbl>
      <w:tblPr>
        <w:tblStyle w:val="33"/>
        <w:tblW w:w="92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20"/>
        <w:gridCol w:w="10"/>
        <w:gridCol w:w="2122"/>
        <w:gridCol w:w="24"/>
        <w:gridCol w:w="3580"/>
        <w:gridCol w:w="17"/>
        <w:gridCol w:w="792"/>
        <w:gridCol w:w="758"/>
        <w:gridCol w:w="1263"/>
      </w:tblGrid>
      <w:tr w14:paraId="6B032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8271" w:type="dxa"/>
            <w:gridSpan w:val="9"/>
            <w:tcBorders>
              <w:top w:val="nil"/>
              <w:left w:val="nil"/>
              <w:bottom w:val="nil"/>
              <w:right w:val="nil"/>
            </w:tcBorders>
            <w:noWrap/>
            <w:vAlign w:val="center"/>
          </w:tcPr>
          <w:p w14:paraId="6FAC808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二号教学楼消防设备采购清单</w:t>
            </w:r>
          </w:p>
        </w:tc>
      </w:tr>
      <w:tr w14:paraId="6568F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693CE61F">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890" w:type="dxa"/>
            <w:tcBorders>
              <w:top w:val="single" w:color="000000" w:sz="4" w:space="0"/>
              <w:left w:val="single" w:color="000000" w:sz="4" w:space="0"/>
              <w:bottom w:val="single" w:color="000000" w:sz="4" w:space="0"/>
              <w:right w:val="single" w:color="000000" w:sz="4" w:space="0"/>
            </w:tcBorders>
            <w:noWrap/>
            <w:vAlign w:val="center"/>
          </w:tcPr>
          <w:p w14:paraId="6F81CCC3">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设备品名</w:t>
            </w:r>
          </w:p>
        </w:tc>
        <w:tc>
          <w:tcPr>
            <w:tcW w:w="3210" w:type="dxa"/>
            <w:gridSpan w:val="2"/>
            <w:tcBorders>
              <w:top w:val="single" w:color="000000" w:sz="4" w:space="0"/>
              <w:left w:val="single" w:color="000000" w:sz="4" w:space="0"/>
              <w:bottom w:val="single" w:color="000000" w:sz="4" w:space="0"/>
              <w:right w:val="single" w:color="000000" w:sz="4" w:space="0"/>
            </w:tcBorders>
            <w:noWrap/>
            <w:vAlign w:val="center"/>
          </w:tcPr>
          <w:p w14:paraId="3540C5D8">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产品参数</w:t>
            </w:r>
          </w:p>
        </w:tc>
        <w:tc>
          <w:tcPr>
            <w:tcW w:w="720" w:type="dxa"/>
            <w:gridSpan w:val="2"/>
            <w:tcBorders>
              <w:top w:val="single" w:color="000000" w:sz="4" w:space="0"/>
              <w:left w:val="single" w:color="000000" w:sz="4" w:space="0"/>
              <w:bottom w:val="single" w:color="000000" w:sz="4" w:space="0"/>
              <w:right w:val="single" w:color="000000" w:sz="4" w:space="0"/>
            </w:tcBorders>
            <w:noWrap/>
            <w:vAlign w:val="center"/>
          </w:tcPr>
          <w:p w14:paraId="0F974CFA">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263788D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E6D235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3CB75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4BBA4B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0B21FA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★烟感探测器</w:t>
            </w:r>
          </w:p>
        </w:tc>
        <w:tc>
          <w:tcPr>
            <w:tcW w:w="3210" w:type="dxa"/>
            <w:gridSpan w:val="2"/>
            <w:tcBorders>
              <w:top w:val="single" w:color="000000" w:sz="4" w:space="0"/>
              <w:left w:val="single" w:color="000000" w:sz="4" w:space="0"/>
              <w:bottom w:val="single" w:color="000000" w:sz="4" w:space="0"/>
              <w:right w:val="single" w:color="000000" w:sz="4" w:space="0"/>
            </w:tcBorders>
            <w:noWrap/>
            <w:vAlign w:val="center"/>
          </w:tcPr>
          <w:p w14:paraId="18C8941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两总线编码；静态电流≤0.2mA；报警电流≤0.4mA；巡检3s闪、火警常亮；单台保护面积50～80㎡；适配常规室内场所。</w:t>
            </w:r>
          </w:p>
        </w:tc>
        <w:tc>
          <w:tcPr>
            <w:tcW w:w="720" w:type="dxa"/>
            <w:gridSpan w:val="2"/>
            <w:tcBorders>
              <w:top w:val="single" w:color="000000" w:sz="4" w:space="0"/>
              <w:left w:val="single" w:color="000000" w:sz="4" w:space="0"/>
              <w:bottom w:val="single" w:color="000000" w:sz="4" w:space="0"/>
              <w:right w:val="single" w:color="000000" w:sz="4" w:space="0"/>
            </w:tcBorders>
            <w:noWrap/>
            <w:vAlign w:val="center"/>
          </w:tcPr>
          <w:p w14:paraId="7577AB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280</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6D0E7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6937682">
            <w:pPr>
              <w:jc w:val="center"/>
              <w:rPr>
                <w:rFonts w:hint="eastAsia" w:ascii="宋体" w:hAnsi="宋体" w:eastAsia="宋体" w:cs="宋体"/>
                <w:i w:val="0"/>
                <w:iCs w:val="0"/>
                <w:color w:val="auto"/>
                <w:sz w:val="24"/>
                <w:szCs w:val="24"/>
                <w:highlight w:val="none"/>
                <w:u w:val="none"/>
              </w:rPr>
            </w:pPr>
          </w:p>
        </w:tc>
      </w:tr>
      <w:tr w14:paraId="30CD3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72CFDA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48AC5C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楼层显示器</w:t>
            </w:r>
          </w:p>
        </w:tc>
        <w:tc>
          <w:tcPr>
            <w:tcW w:w="3210" w:type="dxa"/>
            <w:gridSpan w:val="2"/>
            <w:tcBorders>
              <w:top w:val="single" w:color="000000" w:sz="4" w:space="0"/>
              <w:left w:val="single" w:color="000000" w:sz="4" w:space="0"/>
              <w:bottom w:val="single" w:color="000000" w:sz="4" w:space="0"/>
              <w:right w:val="single" w:color="000000" w:sz="4" w:space="0"/>
            </w:tcBorders>
            <w:noWrap/>
            <w:vAlign w:val="center"/>
          </w:tcPr>
          <w:p w14:paraId="67A765D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两总线通讯；实时显示本层火警、故障点位。</w:t>
            </w:r>
          </w:p>
        </w:tc>
        <w:tc>
          <w:tcPr>
            <w:tcW w:w="720" w:type="dxa"/>
            <w:gridSpan w:val="2"/>
            <w:tcBorders>
              <w:top w:val="single" w:color="000000" w:sz="4" w:space="0"/>
              <w:left w:val="single" w:color="000000" w:sz="4" w:space="0"/>
              <w:bottom w:val="single" w:color="000000" w:sz="4" w:space="0"/>
              <w:right w:val="single" w:color="000000" w:sz="4" w:space="0"/>
            </w:tcBorders>
            <w:noWrap/>
            <w:vAlign w:val="center"/>
          </w:tcPr>
          <w:p w14:paraId="66EF84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92EC2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C562225">
            <w:pPr>
              <w:jc w:val="center"/>
              <w:rPr>
                <w:rFonts w:hint="eastAsia" w:ascii="宋体" w:hAnsi="宋体" w:eastAsia="宋体" w:cs="宋体"/>
                <w:i w:val="0"/>
                <w:iCs w:val="0"/>
                <w:color w:val="auto"/>
                <w:sz w:val="24"/>
                <w:szCs w:val="24"/>
                <w:highlight w:val="none"/>
                <w:u w:val="none"/>
              </w:rPr>
            </w:pPr>
          </w:p>
        </w:tc>
      </w:tr>
      <w:tr w14:paraId="5F909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131A81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090CFB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★声光报警器</w:t>
            </w:r>
          </w:p>
        </w:tc>
        <w:tc>
          <w:tcPr>
            <w:tcW w:w="3210" w:type="dxa"/>
            <w:gridSpan w:val="2"/>
            <w:tcBorders>
              <w:top w:val="single" w:color="000000" w:sz="4" w:space="0"/>
              <w:left w:val="single" w:color="000000" w:sz="4" w:space="0"/>
              <w:bottom w:val="single" w:color="000000" w:sz="4" w:space="0"/>
              <w:right w:val="single" w:color="000000" w:sz="4" w:space="0"/>
            </w:tcBorders>
            <w:noWrap/>
            <w:vAlign w:val="center"/>
          </w:tcPr>
          <w:p w14:paraId="7AF1F6C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DC24V总线供电；1m声压≥85dB；闪光频率1～2Hz；分区联动启动。 </w:t>
            </w:r>
          </w:p>
        </w:tc>
        <w:tc>
          <w:tcPr>
            <w:tcW w:w="720" w:type="dxa"/>
            <w:gridSpan w:val="2"/>
            <w:tcBorders>
              <w:top w:val="single" w:color="000000" w:sz="4" w:space="0"/>
              <w:left w:val="single" w:color="000000" w:sz="4" w:space="0"/>
              <w:bottom w:val="single" w:color="000000" w:sz="4" w:space="0"/>
              <w:right w:val="single" w:color="000000" w:sz="4" w:space="0"/>
            </w:tcBorders>
            <w:noWrap/>
            <w:vAlign w:val="center"/>
          </w:tcPr>
          <w:p w14:paraId="0B53A0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56527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410AA1B">
            <w:pPr>
              <w:jc w:val="center"/>
              <w:rPr>
                <w:rFonts w:hint="eastAsia" w:ascii="宋体" w:hAnsi="宋体" w:eastAsia="宋体" w:cs="宋体"/>
                <w:i w:val="0"/>
                <w:iCs w:val="0"/>
                <w:color w:val="auto"/>
                <w:sz w:val="24"/>
                <w:szCs w:val="24"/>
                <w:highlight w:val="none"/>
                <w:u w:val="none"/>
              </w:rPr>
            </w:pPr>
          </w:p>
        </w:tc>
      </w:tr>
      <w:tr w14:paraId="2823C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1BA408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685BDF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手动报警</w:t>
            </w:r>
          </w:p>
        </w:tc>
        <w:tc>
          <w:tcPr>
            <w:tcW w:w="3210" w:type="dxa"/>
            <w:gridSpan w:val="2"/>
            <w:tcBorders>
              <w:top w:val="single" w:color="000000" w:sz="4" w:space="0"/>
              <w:left w:val="single" w:color="000000" w:sz="4" w:space="0"/>
              <w:bottom w:val="single" w:color="000000" w:sz="4" w:space="0"/>
              <w:right w:val="single" w:color="000000" w:sz="4" w:space="0"/>
            </w:tcBorders>
            <w:noWrap/>
            <w:vAlign w:val="center"/>
          </w:tcPr>
          <w:p w14:paraId="226BB83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两总线编码型；DC24V供电；按下触发报警，复位钥匙恢复</w:t>
            </w:r>
            <w:r>
              <w:rPr>
                <w:rFonts w:hint="eastAsia" w:ascii="宋体" w:hAnsi="宋体" w:eastAsia="宋体" w:cs="宋体"/>
                <w:color w:val="auto"/>
                <w:sz w:val="24"/>
                <w:szCs w:val="24"/>
                <w:highlight w:val="none"/>
                <w:lang w:eastAsia="zh-CN"/>
              </w:rPr>
              <w:t>。</w:t>
            </w:r>
          </w:p>
        </w:tc>
        <w:tc>
          <w:tcPr>
            <w:tcW w:w="720" w:type="dxa"/>
            <w:gridSpan w:val="2"/>
            <w:tcBorders>
              <w:top w:val="single" w:color="000000" w:sz="4" w:space="0"/>
              <w:left w:val="single" w:color="000000" w:sz="4" w:space="0"/>
              <w:bottom w:val="single" w:color="000000" w:sz="4" w:space="0"/>
              <w:right w:val="single" w:color="000000" w:sz="4" w:space="0"/>
            </w:tcBorders>
            <w:noWrap/>
            <w:vAlign w:val="center"/>
          </w:tcPr>
          <w:p w14:paraId="36FD5F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25407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04CA27D">
            <w:pPr>
              <w:jc w:val="center"/>
              <w:rPr>
                <w:rFonts w:hint="eastAsia" w:ascii="宋体" w:hAnsi="宋体" w:eastAsia="宋体" w:cs="宋体"/>
                <w:i w:val="0"/>
                <w:iCs w:val="0"/>
                <w:color w:val="auto"/>
                <w:sz w:val="24"/>
                <w:szCs w:val="24"/>
                <w:highlight w:val="none"/>
                <w:u w:val="none"/>
              </w:rPr>
            </w:pPr>
          </w:p>
        </w:tc>
      </w:tr>
      <w:tr w14:paraId="162AB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1A6BE1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20FEF2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消火栓报警按钮</w:t>
            </w:r>
          </w:p>
        </w:tc>
        <w:tc>
          <w:tcPr>
            <w:tcW w:w="3210" w:type="dxa"/>
            <w:gridSpan w:val="2"/>
            <w:tcBorders>
              <w:top w:val="single" w:color="000000" w:sz="4" w:space="0"/>
              <w:left w:val="single" w:color="000000" w:sz="4" w:space="0"/>
              <w:bottom w:val="single" w:color="000000" w:sz="4" w:space="0"/>
              <w:right w:val="single" w:color="000000" w:sz="4" w:space="0"/>
            </w:tcBorders>
            <w:noWrap/>
            <w:vAlign w:val="center"/>
          </w:tcPr>
          <w:p w14:paraId="09A446B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两总线编码型；DC24V供电；动作后红色常亮指示</w:t>
            </w:r>
            <w:r>
              <w:rPr>
                <w:rFonts w:hint="eastAsia" w:ascii="宋体" w:hAnsi="宋体" w:eastAsia="宋体" w:cs="宋体"/>
                <w:color w:val="auto"/>
                <w:sz w:val="24"/>
                <w:szCs w:val="24"/>
                <w:highlight w:val="none"/>
                <w:lang w:eastAsia="zh-CN"/>
              </w:rPr>
              <w:t>。</w:t>
            </w:r>
          </w:p>
        </w:tc>
        <w:tc>
          <w:tcPr>
            <w:tcW w:w="720" w:type="dxa"/>
            <w:gridSpan w:val="2"/>
            <w:tcBorders>
              <w:top w:val="single" w:color="000000" w:sz="4" w:space="0"/>
              <w:left w:val="single" w:color="000000" w:sz="4" w:space="0"/>
              <w:bottom w:val="single" w:color="000000" w:sz="4" w:space="0"/>
              <w:right w:val="single" w:color="000000" w:sz="4" w:space="0"/>
            </w:tcBorders>
            <w:noWrap/>
            <w:vAlign w:val="center"/>
          </w:tcPr>
          <w:p w14:paraId="3A321A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3E6FB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9032AEE">
            <w:pPr>
              <w:jc w:val="center"/>
              <w:rPr>
                <w:rFonts w:hint="eastAsia" w:ascii="宋体" w:hAnsi="宋体" w:eastAsia="宋体" w:cs="宋体"/>
                <w:i w:val="0"/>
                <w:iCs w:val="0"/>
                <w:color w:val="auto"/>
                <w:sz w:val="24"/>
                <w:szCs w:val="24"/>
                <w:highlight w:val="none"/>
                <w:u w:val="none"/>
              </w:rPr>
            </w:pPr>
          </w:p>
        </w:tc>
      </w:tr>
      <w:tr w14:paraId="6F374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6B6DAF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120787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消防广播</w:t>
            </w:r>
          </w:p>
        </w:tc>
        <w:tc>
          <w:tcPr>
            <w:tcW w:w="3210" w:type="dxa"/>
            <w:gridSpan w:val="2"/>
            <w:tcBorders>
              <w:top w:val="single" w:color="000000" w:sz="4" w:space="0"/>
              <w:left w:val="single" w:color="000000" w:sz="4" w:space="0"/>
              <w:bottom w:val="single" w:color="000000" w:sz="4" w:space="0"/>
              <w:right w:val="single" w:color="000000" w:sz="4" w:space="0"/>
            </w:tcBorders>
            <w:noWrap/>
            <w:vAlign w:val="center"/>
          </w:tcPr>
          <w:p w14:paraId="2173E01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信噪比≥60dB；火警强制切断背景音乐、分区播放。</w:t>
            </w:r>
          </w:p>
        </w:tc>
        <w:tc>
          <w:tcPr>
            <w:tcW w:w="720" w:type="dxa"/>
            <w:gridSpan w:val="2"/>
            <w:tcBorders>
              <w:top w:val="single" w:color="000000" w:sz="4" w:space="0"/>
              <w:left w:val="single" w:color="000000" w:sz="4" w:space="0"/>
              <w:bottom w:val="single" w:color="000000" w:sz="4" w:space="0"/>
              <w:right w:val="single" w:color="000000" w:sz="4" w:space="0"/>
            </w:tcBorders>
            <w:noWrap/>
            <w:vAlign w:val="center"/>
          </w:tcPr>
          <w:p w14:paraId="3ED220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62</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746CD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118585E">
            <w:pPr>
              <w:jc w:val="center"/>
              <w:rPr>
                <w:rFonts w:hint="eastAsia" w:ascii="宋体" w:hAnsi="宋体" w:eastAsia="宋体" w:cs="宋体"/>
                <w:i w:val="0"/>
                <w:iCs w:val="0"/>
                <w:color w:val="auto"/>
                <w:sz w:val="24"/>
                <w:szCs w:val="24"/>
                <w:highlight w:val="none"/>
                <w:u w:val="none"/>
              </w:rPr>
            </w:pPr>
          </w:p>
        </w:tc>
      </w:tr>
      <w:tr w14:paraId="75C97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068FCF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noWrap/>
            <w:vAlign w:val="center"/>
          </w:tcPr>
          <w:p w14:paraId="6DD8F6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输入输出模块</w:t>
            </w:r>
          </w:p>
        </w:tc>
        <w:tc>
          <w:tcPr>
            <w:tcW w:w="3210" w:type="dxa"/>
            <w:gridSpan w:val="2"/>
            <w:tcBorders>
              <w:top w:val="single" w:color="000000" w:sz="4" w:space="0"/>
              <w:left w:val="single" w:color="000000" w:sz="4" w:space="0"/>
              <w:bottom w:val="single" w:color="000000" w:sz="4" w:space="0"/>
              <w:right w:val="single" w:color="000000" w:sz="4" w:space="0"/>
            </w:tcBorders>
            <w:noWrap/>
            <w:vAlign w:val="center"/>
          </w:tcPr>
          <w:p w14:paraId="26A233B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集成监视+控制功能；单设备完成设备启停与状态反馈；静态功耗低、稳定抗干扰 。</w:t>
            </w:r>
          </w:p>
        </w:tc>
        <w:tc>
          <w:tcPr>
            <w:tcW w:w="720" w:type="dxa"/>
            <w:gridSpan w:val="2"/>
            <w:tcBorders>
              <w:top w:val="single" w:color="000000" w:sz="4" w:space="0"/>
              <w:left w:val="single" w:color="000000" w:sz="4" w:space="0"/>
              <w:bottom w:val="single" w:color="000000" w:sz="4" w:space="0"/>
              <w:right w:val="single" w:color="000000" w:sz="4" w:space="0"/>
            </w:tcBorders>
            <w:noWrap/>
            <w:vAlign w:val="center"/>
          </w:tcPr>
          <w:p w14:paraId="707BA2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4029EE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FFE5575">
            <w:pPr>
              <w:jc w:val="center"/>
              <w:rPr>
                <w:rFonts w:hint="eastAsia" w:ascii="宋体" w:hAnsi="宋体" w:eastAsia="宋体" w:cs="宋体"/>
                <w:i w:val="0"/>
                <w:iCs w:val="0"/>
                <w:color w:val="auto"/>
                <w:sz w:val="24"/>
                <w:szCs w:val="24"/>
                <w:highlight w:val="none"/>
                <w:u w:val="none"/>
              </w:rPr>
            </w:pPr>
          </w:p>
        </w:tc>
      </w:tr>
      <w:tr w14:paraId="06042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4040A3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noWrap/>
            <w:vAlign w:val="center"/>
          </w:tcPr>
          <w:p w14:paraId="26DE48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广播模块</w:t>
            </w:r>
          </w:p>
        </w:tc>
        <w:tc>
          <w:tcPr>
            <w:tcW w:w="3210" w:type="dxa"/>
            <w:gridSpan w:val="2"/>
            <w:tcBorders>
              <w:top w:val="single" w:color="000000" w:sz="4" w:space="0"/>
              <w:left w:val="single" w:color="000000" w:sz="4" w:space="0"/>
              <w:bottom w:val="single" w:color="000000" w:sz="4" w:space="0"/>
              <w:right w:val="single" w:color="000000" w:sz="4" w:space="0"/>
            </w:tcBorders>
            <w:noWrap/>
            <w:vAlign w:val="center"/>
          </w:tcPr>
          <w:p w14:paraId="4BE46F4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720" w:type="dxa"/>
            <w:gridSpan w:val="2"/>
            <w:tcBorders>
              <w:top w:val="single" w:color="000000" w:sz="4" w:space="0"/>
              <w:left w:val="single" w:color="000000" w:sz="4" w:space="0"/>
              <w:bottom w:val="single" w:color="000000" w:sz="4" w:space="0"/>
              <w:right w:val="single" w:color="000000" w:sz="4" w:space="0"/>
            </w:tcBorders>
            <w:noWrap/>
            <w:vAlign w:val="center"/>
          </w:tcPr>
          <w:p w14:paraId="4BD8D7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0910A7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93783A0">
            <w:pPr>
              <w:jc w:val="center"/>
              <w:rPr>
                <w:rFonts w:hint="eastAsia" w:ascii="宋体" w:hAnsi="宋体" w:eastAsia="宋体" w:cs="宋体"/>
                <w:i w:val="0"/>
                <w:iCs w:val="0"/>
                <w:color w:val="auto"/>
                <w:sz w:val="24"/>
                <w:szCs w:val="24"/>
                <w:highlight w:val="none"/>
                <w:u w:val="none"/>
              </w:rPr>
            </w:pPr>
          </w:p>
        </w:tc>
      </w:tr>
      <w:tr w14:paraId="7889C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47A453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noWrap/>
            <w:vAlign w:val="center"/>
          </w:tcPr>
          <w:p w14:paraId="11C4C8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安全出口指示灯</w:t>
            </w:r>
          </w:p>
        </w:tc>
        <w:tc>
          <w:tcPr>
            <w:tcW w:w="3210" w:type="dxa"/>
            <w:gridSpan w:val="2"/>
            <w:tcBorders>
              <w:top w:val="single" w:color="000000" w:sz="4" w:space="0"/>
              <w:left w:val="single" w:color="000000" w:sz="4" w:space="0"/>
              <w:bottom w:val="single" w:color="000000" w:sz="4" w:space="0"/>
              <w:right w:val="single" w:color="000000" w:sz="4" w:space="0"/>
            </w:tcBorders>
            <w:noWrap/>
            <w:vAlign w:val="center"/>
          </w:tcPr>
          <w:p w14:paraId="629FCACA">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I型标志灯，单面，安全出口，集中电源集中控制</w:t>
            </w:r>
            <w:r>
              <w:rPr>
                <w:rFonts w:hint="eastAsia" w:ascii="宋体" w:hAnsi="宋体" w:eastAsia="宋体" w:cs="宋体"/>
                <w:color w:val="auto"/>
                <w:sz w:val="24"/>
                <w:szCs w:val="24"/>
                <w:highlight w:val="none"/>
                <w:lang w:eastAsia="zh-CN"/>
              </w:rPr>
              <w:t>。</w:t>
            </w:r>
          </w:p>
        </w:tc>
        <w:tc>
          <w:tcPr>
            <w:tcW w:w="720" w:type="dxa"/>
            <w:gridSpan w:val="2"/>
            <w:tcBorders>
              <w:top w:val="single" w:color="000000" w:sz="4" w:space="0"/>
              <w:left w:val="single" w:color="000000" w:sz="4" w:space="0"/>
              <w:bottom w:val="single" w:color="000000" w:sz="4" w:space="0"/>
              <w:right w:val="single" w:color="000000" w:sz="4" w:space="0"/>
            </w:tcBorders>
            <w:noWrap/>
            <w:vAlign w:val="center"/>
          </w:tcPr>
          <w:p w14:paraId="1FEDF7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BF1EA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0DC633C">
            <w:pPr>
              <w:jc w:val="center"/>
              <w:rPr>
                <w:rFonts w:hint="eastAsia" w:ascii="宋体" w:hAnsi="宋体" w:eastAsia="宋体" w:cs="宋体"/>
                <w:i w:val="0"/>
                <w:iCs w:val="0"/>
                <w:color w:val="auto"/>
                <w:sz w:val="24"/>
                <w:szCs w:val="24"/>
                <w:highlight w:val="none"/>
                <w:u w:val="none"/>
              </w:rPr>
            </w:pPr>
          </w:p>
        </w:tc>
      </w:tr>
      <w:tr w14:paraId="05147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111D9F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noWrap/>
            <w:vAlign w:val="center"/>
          </w:tcPr>
          <w:p w14:paraId="64A944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应急照明灯</w:t>
            </w:r>
          </w:p>
        </w:tc>
        <w:tc>
          <w:tcPr>
            <w:tcW w:w="3210" w:type="dxa"/>
            <w:gridSpan w:val="2"/>
            <w:tcBorders>
              <w:top w:val="single" w:color="000000" w:sz="4" w:space="0"/>
              <w:left w:val="single" w:color="000000" w:sz="4" w:space="0"/>
              <w:bottom w:val="single" w:color="000000" w:sz="4" w:space="0"/>
              <w:right w:val="single" w:color="000000" w:sz="4" w:space="0"/>
            </w:tcBorders>
            <w:noWrap/>
            <w:vAlign w:val="center"/>
          </w:tcPr>
          <w:p w14:paraId="6F11A6F0">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照明灯，吸顶或壁挂安装， 5W，光通量≥120LM/W，集中电源集中控制</w:t>
            </w:r>
            <w:r>
              <w:rPr>
                <w:rFonts w:hint="eastAsia" w:ascii="宋体" w:hAnsi="宋体" w:eastAsia="宋体" w:cs="宋体"/>
                <w:color w:val="auto"/>
                <w:sz w:val="24"/>
                <w:szCs w:val="24"/>
                <w:highlight w:val="none"/>
                <w:lang w:eastAsia="zh-CN"/>
              </w:rPr>
              <w:t>。</w:t>
            </w:r>
          </w:p>
        </w:tc>
        <w:tc>
          <w:tcPr>
            <w:tcW w:w="720" w:type="dxa"/>
            <w:gridSpan w:val="2"/>
            <w:tcBorders>
              <w:top w:val="single" w:color="000000" w:sz="4" w:space="0"/>
              <w:left w:val="single" w:color="000000" w:sz="4" w:space="0"/>
              <w:bottom w:val="single" w:color="000000" w:sz="4" w:space="0"/>
              <w:right w:val="single" w:color="000000" w:sz="4" w:space="0"/>
            </w:tcBorders>
            <w:noWrap/>
            <w:vAlign w:val="center"/>
          </w:tcPr>
          <w:p w14:paraId="044FE6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140</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13325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69B8887">
            <w:pPr>
              <w:jc w:val="center"/>
              <w:rPr>
                <w:rFonts w:hint="eastAsia" w:ascii="宋体" w:hAnsi="宋体" w:eastAsia="宋体" w:cs="宋体"/>
                <w:i w:val="0"/>
                <w:iCs w:val="0"/>
                <w:color w:val="auto"/>
                <w:sz w:val="24"/>
                <w:szCs w:val="24"/>
                <w:highlight w:val="none"/>
                <w:u w:val="none"/>
              </w:rPr>
            </w:pPr>
          </w:p>
        </w:tc>
      </w:tr>
      <w:tr w14:paraId="13F2E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150FD7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noWrap/>
            <w:vAlign w:val="center"/>
          </w:tcPr>
          <w:p w14:paraId="10A589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应急疏散指示灯</w:t>
            </w:r>
          </w:p>
        </w:tc>
        <w:tc>
          <w:tcPr>
            <w:tcW w:w="3210" w:type="dxa"/>
            <w:gridSpan w:val="2"/>
            <w:tcBorders>
              <w:top w:val="single" w:color="000000" w:sz="4" w:space="0"/>
              <w:left w:val="single" w:color="000000" w:sz="4" w:space="0"/>
              <w:bottom w:val="single" w:color="000000" w:sz="4" w:space="0"/>
              <w:right w:val="single" w:color="000000" w:sz="4" w:space="0"/>
            </w:tcBorders>
            <w:noWrap/>
            <w:vAlign w:val="center"/>
          </w:tcPr>
          <w:p w14:paraId="502791B5">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I型标志灯，单面，右向疏散出口，DC36V。集中电源集中控制。</w:t>
            </w:r>
          </w:p>
        </w:tc>
        <w:tc>
          <w:tcPr>
            <w:tcW w:w="720" w:type="dxa"/>
            <w:gridSpan w:val="2"/>
            <w:tcBorders>
              <w:top w:val="single" w:color="000000" w:sz="4" w:space="0"/>
              <w:left w:val="single" w:color="000000" w:sz="4" w:space="0"/>
              <w:bottom w:val="single" w:color="000000" w:sz="4" w:space="0"/>
              <w:right w:val="single" w:color="000000" w:sz="4" w:space="0"/>
            </w:tcBorders>
            <w:noWrap/>
            <w:vAlign w:val="center"/>
          </w:tcPr>
          <w:p w14:paraId="02A664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114</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D225E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0011BA7">
            <w:pPr>
              <w:jc w:val="center"/>
              <w:rPr>
                <w:rFonts w:hint="eastAsia" w:ascii="宋体" w:hAnsi="宋体" w:eastAsia="宋体" w:cs="宋体"/>
                <w:i w:val="0"/>
                <w:iCs w:val="0"/>
                <w:color w:val="auto"/>
                <w:sz w:val="24"/>
                <w:szCs w:val="24"/>
                <w:highlight w:val="none"/>
                <w:u w:val="none"/>
              </w:rPr>
            </w:pPr>
          </w:p>
        </w:tc>
      </w:tr>
      <w:tr w14:paraId="5A849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7CC5ED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1890" w:type="dxa"/>
            <w:tcBorders>
              <w:top w:val="single" w:color="000000" w:sz="4" w:space="0"/>
              <w:left w:val="single" w:color="000000" w:sz="4" w:space="0"/>
              <w:bottom w:val="single" w:color="000000" w:sz="4" w:space="0"/>
              <w:right w:val="single" w:color="000000" w:sz="4" w:space="0"/>
            </w:tcBorders>
            <w:noWrap/>
            <w:vAlign w:val="center"/>
          </w:tcPr>
          <w:p w14:paraId="2997CE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分配电</w:t>
            </w:r>
          </w:p>
        </w:tc>
        <w:tc>
          <w:tcPr>
            <w:tcW w:w="3210" w:type="dxa"/>
            <w:gridSpan w:val="2"/>
            <w:tcBorders>
              <w:top w:val="single" w:color="000000" w:sz="4" w:space="0"/>
              <w:left w:val="single" w:color="000000" w:sz="4" w:space="0"/>
              <w:bottom w:val="single" w:color="000000" w:sz="4" w:space="0"/>
              <w:right w:val="single" w:color="000000" w:sz="4" w:space="0"/>
            </w:tcBorders>
            <w:noWrap/>
            <w:vAlign w:val="center"/>
          </w:tcPr>
          <w:p w14:paraId="3FFC5585">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应急照明集中电源，AC220V/50Hz，4回路，壁挂或落地，300W，锂电池</w:t>
            </w:r>
            <w:r>
              <w:rPr>
                <w:rFonts w:hint="eastAsia" w:ascii="宋体" w:hAnsi="宋体" w:eastAsia="宋体" w:cs="宋体"/>
                <w:color w:val="auto"/>
                <w:sz w:val="24"/>
                <w:szCs w:val="24"/>
                <w:highlight w:val="none"/>
                <w:lang w:eastAsia="zh-CN"/>
              </w:rPr>
              <w:t>。</w:t>
            </w:r>
          </w:p>
        </w:tc>
        <w:tc>
          <w:tcPr>
            <w:tcW w:w="720" w:type="dxa"/>
            <w:gridSpan w:val="2"/>
            <w:tcBorders>
              <w:top w:val="single" w:color="000000" w:sz="4" w:space="0"/>
              <w:left w:val="single" w:color="000000" w:sz="4" w:space="0"/>
              <w:bottom w:val="single" w:color="000000" w:sz="4" w:space="0"/>
              <w:right w:val="single" w:color="000000" w:sz="4" w:space="0"/>
            </w:tcBorders>
            <w:noWrap/>
            <w:vAlign w:val="center"/>
          </w:tcPr>
          <w:p w14:paraId="71A0FD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32615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09D7A56">
            <w:pPr>
              <w:jc w:val="center"/>
              <w:rPr>
                <w:rFonts w:hint="eastAsia" w:ascii="宋体" w:hAnsi="宋体" w:eastAsia="宋体" w:cs="宋体"/>
                <w:i w:val="0"/>
                <w:iCs w:val="0"/>
                <w:color w:val="auto"/>
                <w:sz w:val="24"/>
                <w:szCs w:val="24"/>
                <w:highlight w:val="none"/>
                <w:u w:val="none"/>
              </w:rPr>
            </w:pPr>
          </w:p>
        </w:tc>
      </w:tr>
      <w:tr w14:paraId="74F31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0014F6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1890" w:type="dxa"/>
            <w:tcBorders>
              <w:top w:val="single" w:color="000000" w:sz="4" w:space="0"/>
              <w:left w:val="single" w:color="000000" w:sz="4" w:space="0"/>
              <w:bottom w:val="single" w:color="000000" w:sz="4" w:space="0"/>
              <w:right w:val="single" w:color="000000" w:sz="4" w:space="0"/>
            </w:tcBorders>
            <w:noWrap/>
            <w:vAlign w:val="center"/>
          </w:tcPr>
          <w:p w14:paraId="60242A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应急控制照明主机</w:t>
            </w:r>
          </w:p>
        </w:tc>
        <w:tc>
          <w:tcPr>
            <w:tcW w:w="3210" w:type="dxa"/>
            <w:gridSpan w:val="2"/>
            <w:tcBorders>
              <w:top w:val="single" w:color="000000" w:sz="4" w:space="0"/>
              <w:left w:val="single" w:color="000000" w:sz="4" w:space="0"/>
              <w:bottom w:val="single" w:color="000000" w:sz="4" w:space="0"/>
              <w:right w:val="single" w:color="000000" w:sz="4" w:space="0"/>
            </w:tcBorders>
            <w:noWrap/>
            <w:vAlign w:val="center"/>
          </w:tcPr>
          <w:p w14:paraId="1A16C38A">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消防应急照明控制器，IP65，壁挂，50w，应急时间≥180分钟，主备电切换时间≤  0.1S，配接灯具点数不大于3200个，同时可通过区域控制器扩展范围。</w:t>
            </w:r>
          </w:p>
        </w:tc>
        <w:tc>
          <w:tcPr>
            <w:tcW w:w="720" w:type="dxa"/>
            <w:gridSpan w:val="2"/>
            <w:tcBorders>
              <w:top w:val="single" w:color="000000" w:sz="4" w:space="0"/>
              <w:left w:val="single" w:color="000000" w:sz="4" w:space="0"/>
              <w:bottom w:val="single" w:color="000000" w:sz="4" w:space="0"/>
              <w:right w:val="single" w:color="000000" w:sz="4" w:space="0"/>
            </w:tcBorders>
            <w:noWrap/>
            <w:vAlign w:val="center"/>
          </w:tcPr>
          <w:p w14:paraId="5F7F7E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53692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9D8B471">
            <w:pPr>
              <w:jc w:val="center"/>
              <w:rPr>
                <w:rFonts w:hint="eastAsia" w:ascii="宋体" w:hAnsi="宋体" w:eastAsia="宋体" w:cs="宋体"/>
                <w:i w:val="0"/>
                <w:iCs w:val="0"/>
                <w:color w:val="auto"/>
                <w:sz w:val="24"/>
                <w:szCs w:val="24"/>
                <w:highlight w:val="none"/>
                <w:u w:val="none"/>
              </w:rPr>
            </w:pPr>
          </w:p>
        </w:tc>
      </w:tr>
      <w:tr w14:paraId="267F3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34D6DE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1890" w:type="dxa"/>
            <w:tcBorders>
              <w:top w:val="single" w:color="000000" w:sz="4" w:space="0"/>
              <w:left w:val="single" w:color="000000" w:sz="4" w:space="0"/>
              <w:bottom w:val="single" w:color="000000" w:sz="4" w:space="0"/>
              <w:right w:val="single" w:color="000000" w:sz="4" w:space="0"/>
            </w:tcBorders>
            <w:noWrap/>
            <w:vAlign w:val="center"/>
          </w:tcPr>
          <w:p w14:paraId="2F136F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★消防主机（带广播一体机）</w:t>
            </w:r>
          </w:p>
        </w:tc>
        <w:tc>
          <w:tcPr>
            <w:tcW w:w="3210" w:type="dxa"/>
            <w:gridSpan w:val="2"/>
            <w:tcBorders>
              <w:top w:val="single" w:color="000000" w:sz="4" w:space="0"/>
              <w:left w:val="single" w:color="000000" w:sz="4" w:space="0"/>
              <w:bottom w:val="single" w:color="000000" w:sz="4" w:space="0"/>
              <w:right w:val="single" w:color="000000" w:sz="4" w:space="0"/>
            </w:tcBorders>
            <w:noWrap/>
            <w:vAlign w:val="center"/>
          </w:tcPr>
          <w:p w14:paraId="14EDBCB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多回路扩展；单回路242点；中文液晶显示；支持火警、故障、联动同时显示。 </w:t>
            </w:r>
          </w:p>
        </w:tc>
        <w:tc>
          <w:tcPr>
            <w:tcW w:w="720" w:type="dxa"/>
            <w:gridSpan w:val="2"/>
            <w:tcBorders>
              <w:top w:val="single" w:color="000000" w:sz="4" w:space="0"/>
              <w:left w:val="single" w:color="000000" w:sz="4" w:space="0"/>
              <w:bottom w:val="single" w:color="000000" w:sz="4" w:space="0"/>
              <w:right w:val="single" w:color="000000" w:sz="4" w:space="0"/>
            </w:tcBorders>
            <w:noWrap/>
            <w:vAlign w:val="center"/>
          </w:tcPr>
          <w:p w14:paraId="625581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4B80E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A9157F0">
            <w:pPr>
              <w:jc w:val="center"/>
              <w:rPr>
                <w:rFonts w:hint="eastAsia" w:ascii="宋体" w:hAnsi="宋体" w:eastAsia="宋体" w:cs="宋体"/>
                <w:i w:val="0"/>
                <w:iCs w:val="0"/>
                <w:color w:val="auto"/>
                <w:sz w:val="24"/>
                <w:szCs w:val="24"/>
                <w:highlight w:val="none"/>
                <w:u w:val="none"/>
              </w:rPr>
            </w:pPr>
          </w:p>
        </w:tc>
      </w:tr>
      <w:tr w14:paraId="2FC3B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48B6B4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1890" w:type="dxa"/>
            <w:tcBorders>
              <w:top w:val="single" w:color="000000" w:sz="4" w:space="0"/>
              <w:left w:val="single" w:color="000000" w:sz="4" w:space="0"/>
              <w:bottom w:val="single" w:color="000000" w:sz="4" w:space="0"/>
              <w:right w:val="single" w:color="000000" w:sz="4" w:space="0"/>
            </w:tcBorders>
            <w:noWrap/>
            <w:vAlign w:val="center"/>
          </w:tcPr>
          <w:p w14:paraId="652D03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壁挂广播电话一体机</w:t>
            </w:r>
          </w:p>
        </w:tc>
        <w:tc>
          <w:tcPr>
            <w:tcW w:w="3210" w:type="dxa"/>
            <w:gridSpan w:val="2"/>
            <w:tcBorders>
              <w:top w:val="single" w:color="000000" w:sz="4" w:space="0"/>
              <w:left w:val="single" w:color="000000" w:sz="4" w:space="0"/>
              <w:bottom w:val="single" w:color="000000" w:sz="4" w:space="0"/>
              <w:right w:val="single" w:color="000000" w:sz="4" w:space="0"/>
            </w:tcBorders>
            <w:noWrap/>
            <w:vAlign w:val="center"/>
          </w:tcPr>
          <w:p w14:paraId="2DCFAF9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消防应急广播+消防电话二合一；总线制电话系统；定压广播输出；支持手动/自动启动广播；背景音乐切换</w:t>
            </w:r>
            <w:r>
              <w:rPr>
                <w:rFonts w:hint="eastAsia" w:ascii="宋体" w:hAnsi="宋体" w:eastAsia="宋体" w:cs="宋体"/>
                <w:color w:val="auto"/>
                <w:sz w:val="24"/>
                <w:szCs w:val="24"/>
                <w:highlight w:val="none"/>
                <w:lang w:eastAsia="zh-CN"/>
              </w:rPr>
              <w:t>。</w:t>
            </w:r>
          </w:p>
        </w:tc>
        <w:tc>
          <w:tcPr>
            <w:tcW w:w="720" w:type="dxa"/>
            <w:gridSpan w:val="2"/>
            <w:tcBorders>
              <w:top w:val="single" w:color="000000" w:sz="4" w:space="0"/>
              <w:left w:val="single" w:color="000000" w:sz="4" w:space="0"/>
              <w:bottom w:val="single" w:color="000000" w:sz="4" w:space="0"/>
              <w:right w:val="single" w:color="000000" w:sz="4" w:space="0"/>
            </w:tcBorders>
            <w:noWrap/>
            <w:vAlign w:val="center"/>
          </w:tcPr>
          <w:p w14:paraId="0D278F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BA87C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9B9ECE3">
            <w:pPr>
              <w:jc w:val="center"/>
              <w:rPr>
                <w:rFonts w:hint="eastAsia" w:ascii="宋体" w:hAnsi="宋体" w:eastAsia="宋体" w:cs="宋体"/>
                <w:i w:val="0"/>
                <w:iCs w:val="0"/>
                <w:color w:val="auto"/>
                <w:sz w:val="24"/>
                <w:szCs w:val="24"/>
                <w:highlight w:val="none"/>
                <w:u w:val="none"/>
              </w:rPr>
            </w:pPr>
          </w:p>
        </w:tc>
      </w:tr>
      <w:tr w14:paraId="1E94F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531FED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1890" w:type="dxa"/>
            <w:tcBorders>
              <w:top w:val="single" w:color="000000" w:sz="4" w:space="0"/>
              <w:left w:val="single" w:color="000000" w:sz="4" w:space="0"/>
              <w:bottom w:val="single" w:color="000000" w:sz="4" w:space="0"/>
              <w:right w:val="single" w:color="000000" w:sz="4" w:space="0"/>
            </w:tcBorders>
            <w:noWrap/>
            <w:vAlign w:val="center"/>
          </w:tcPr>
          <w:p w14:paraId="27B646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图形显示</w:t>
            </w:r>
          </w:p>
        </w:tc>
        <w:tc>
          <w:tcPr>
            <w:tcW w:w="3210" w:type="dxa"/>
            <w:gridSpan w:val="2"/>
            <w:tcBorders>
              <w:top w:val="single" w:color="000000" w:sz="4" w:space="0"/>
              <w:left w:val="single" w:color="000000" w:sz="4" w:space="0"/>
              <w:bottom w:val="single" w:color="000000" w:sz="4" w:space="0"/>
              <w:right w:val="single" w:color="000000" w:sz="4" w:space="0"/>
            </w:tcBorders>
            <w:noWrap/>
            <w:vAlign w:val="center"/>
          </w:tcPr>
          <w:p w14:paraId="40C5413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CRT消防图形显示系统；建筑平面图电子地图；实时显示报警点位位置及类型；火警、故障、联动状态分层显示；历史记录查询</w:t>
            </w:r>
            <w:r>
              <w:rPr>
                <w:rFonts w:hint="eastAsia" w:ascii="宋体" w:hAnsi="宋体" w:eastAsia="宋体" w:cs="宋体"/>
                <w:color w:val="auto"/>
                <w:sz w:val="24"/>
                <w:szCs w:val="24"/>
                <w:highlight w:val="none"/>
                <w:lang w:eastAsia="zh-CN"/>
              </w:rPr>
              <w:t>。</w:t>
            </w:r>
          </w:p>
        </w:tc>
        <w:tc>
          <w:tcPr>
            <w:tcW w:w="720" w:type="dxa"/>
            <w:gridSpan w:val="2"/>
            <w:tcBorders>
              <w:top w:val="single" w:color="000000" w:sz="4" w:space="0"/>
              <w:left w:val="single" w:color="000000" w:sz="4" w:space="0"/>
              <w:bottom w:val="single" w:color="000000" w:sz="4" w:space="0"/>
              <w:right w:val="single" w:color="000000" w:sz="4" w:space="0"/>
            </w:tcBorders>
            <w:noWrap/>
            <w:vAlign w:val="center"/>
          </w:tcPr>
          <w:p w14:paraId="6E69C7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E27EA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94FB36A">
            <w:pPr>
              <w:jc w:val="center"/>
              <w:rPr>
                <w:rFonts w:hint="eastAsia" w:ascii="宋体" w:hAnsi="宋体" w:eastAsia="宋体" w:cs="宋体"/>
                <w:i w:val="0"/>
                <w:iCs w:val="0"/>
                <w:color w:val="auto"/>
                <w:sz w:val="24"/>
                <w:szCs w:val="24"/>
                <w:highlight w:val="none"/>
                <w:u w:val="none"/>
              </w:rPr>
            </w:pPr>
          </w:p>
        </w:tc>
      </w:tr>
      <w:tr w14:paraId="09204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53A403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5B62C3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回路板</w:t>
            </w:r>
          </w:p>
        </w:tc>
        <w:tc>
          <w:tcPr>
            <w:tcW w:w="3210" w:type="dxa"/>
            <w:gridSpan w:val="2"/>
            <w:tcBorders>
              <w:top w:val="single" w:color="000000" w:sz="4" w:space="0"/>
              <w:left w:val="single" w:color="000000" w:sz="4" w:space="0"/>
              <w:bottom w:val="single" w:color="000000" w:sz="4" w:space="0"/>
              <w:right w:val="single" w:color="000000" w:sz="4" w:space="0"/>
            </w:tcBorders>
            <w:noWrap w:val="0"/>
            <w:vAlign w:val="center"/>
          </w:tcPr>
          <w:p w14:paraId="0773BDA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720" w:type="dxa"/>
            <w:gridSpan w:val="2"/>
            <w:tcBorders>
              <w:top w:val="single" w:color="000000" w:sz="4" w:space="0"/>
              <w:left w:val="single" w:color="000000" w:sz="4" w:space="0"/>
              <w:bottom w:val="single" w:color="000000" w:sz="4" w:space="0"/>
              <w:right w:val="single" w:color="000000" w:sz="4" w:space="0"/>
            </w:tcBorders>
            <w:noWrap w:val="0"/>
            <w:vAlign w:val="center"/>
          </w:tcPr>
          <w:p w14:paraId="2F1926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1D095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7B13810">
            <w:pPr>
              <w:jc w:val="center"/>
              <w:rPr>
                <w:rFonts w:hint="eastAsia" w:ascii="宋体" w:hAnsi="宋体" w:eastAsia="宋体" w:cs="宋体"/>
                <w:i w:val="0"/>
                <w:iCs w:val="0"/>
                <w:color w:val="auto"/>
                <w:sz w:val="24"/>
                <w:szCs w:val="24"/>
                <w:highlight w:val="none"/>
                <w:u w:val="none"/>
              </w:rPr>
            </w:pPr>
          </w:p>
        </w:tc>
      </w:tr>
      <w:tr w14:paraId="47C00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137A0A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17CD68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消防线管</w:t>
            </w:r>
          </w:p>
        </w:tc>
        <w:tc>
          <w:tcPr>
            <w:tcW w:w="3210" w:type="dxa"/>
            <w:gridSpan w:val="2"/>
            <w:tcBorders>
              <w:top w:val="single" w:color="000000" w:sz="4" w:space="0"/>
              <w:left w:val="single" w:color="000000" w:sz="4" w:space="0"/>
              <w:bottom w:val="single" w:color="000000" w:sz="4" w:space="0"/>
              <w:right w:val="single" w:color="000000" w:sz="4" w:space="0"/>
            </w:tcBorders>
            <w:noWrap w:val="0"/>
            <w:vAlign w:val="center"/>
          </w:tcPr>
          <w:p w14:paraId="60C2A95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KBG/JDG镀锌穿线管；Φ20/Φ25规格；壁厚≥1.2mm；双面镀锌防腐；防火阻燃</w:t>
            </w:r>
            <w:r>
              <w:rPr>
                <w:rFonts w:hint="eastAsia" w:ascii="宋体" w:hAnsi="宋体" w:eastAsia="宋体" w:cs="宋体"/>
                <w:color w:val="auto"/>
                <w:sz w:val="24"/>
                <w:szCs w:val="24"/>
                <w:highlight w:val="none"/>
                <w:lang w:eastAsia="zh-CN"/>
              </w:rPr>
              <w:t>。</w:t>
            </w:r>
          </w:p>
        </w:tc>
        <w:tc>
          <w:tcPr>
            <w:tcW w:w="720" w:type="dxa"/>
            <w:gridSpan w:val="2"/>
            <w:tcBorders>
              <w:top w:val="single" w:color="000000" w:sz="4" w:space="0"/>
              <w:left w:val="single" w:color="000000" w:sz="4" w:space="0"/>
              <w:bottom w:val="single" w:color="000000" w:sz="4" w:space="0"/>
              <w:right w:val="single" w:color="000000" w:sz="4" w:space="0"/>
            </w:tcBorders>
            <w:noWrap w:val="0"/>
            <w:vAlign w:val="center"/>
          </w:tcPr>
          <w:p w14:paraId="21DB48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3120</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507E7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9D98A7B">
            <w:pPr>
              <w:jc w:val="center"/>
              <w:rPr>
                <w:rFonts w:hint="eastAsia" w:ascii="宋体" w:hAnsi="宋体" w:eastAsia="宋体" w:cs="宋体"/>
                <w:i w:val="0"/>
                <w:iCs w:val="0"/>
                <w:color w:val="auto"/>
                <w:sz w:val="24"/>
                <w:szCs w:val="24"/>
                <w:highlight w:val="none"/>
                <w:u w:val="none"/>
              </w:rPr>
            </w:pPr>
          </w:p>
        </w:tc>
      </w:tr>
      <w:tr w14:paraId="4212D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00F715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1939B5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消防电线</w:t>
            </w:r>
          </w:p>
        </w:tc>
        <w:tc>
          <w:tcPr>
            <w:tcW w:w="3210" w:type="dxa"/>
            <w:gridSpan w:val="2"/>
            <w:tcBorders>
              <w:top w:val="single" w:color="000000" w:sz="4" w:space="0"/>
              <w:left w:val="single" w:color="000000" w:sz="4" w:space="0"/>
              <w:bottom w:val="single" w:color="000000" w:sz="4" w:space="0"/>
              <w:right w:val="single" w:color="000000" w:sz="4" w:space="0"/>
            </w:tcBorders>
            <w:noWrap w:val="0"/>
            <w:vAlign w:val="center"/>
          </w:tcPr>
          <w:p w14:paraId="24D5497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NH-BV/RVS耐火型；铜芯导体；低烟阻燃A级；总线用RVS 2×1.5mm²，电源线用BV 2.5mm²</w:t>
            </w:r>
            <w:r>
              <w:rPr>
                <w:rFonts w:hint="eastAsia" w:ascii="宋体" w:hAnsi="宋体" w:eastAsia="宋体" w:cs="宋体"/>
                <w:color w:val="auto"/>
                <w:sz w:val="24"/>
                <w:szCs w:val="24"/>
                <w:highlight w:val="none"/>
                <w:lang w:eastAsia="zh-CN"/>
              </w:rPr>
              <w:t>。</w:t>
            </w:r>
          </w:p>
        </w:tc>
        <w:tc>
          <w:tcPr>
            <w:tcW w:w="720" w:type="dxa"/>
            <w:gridSpan w:val="2"/>
            <w:tcBorders>
              <w:top w:val="single" w:color="000000" w:sz="4" w:space="0"/>
              <w:left w:val="single" w:color="000000" w:sz="4" w:space="0"/>
              <w:bottom w:val="single" w:color="000000" w:sz="4" w:space="0"/>
              <w:right w:val="single" w:color="000000" w:sz="4" w:space="0"/>
            </w:tcBorders>
            <w:noWrap w:val="0"/>
            <w:vAlign w:val="center"/>
          </w:tcPr>
          <w:p w14:paraId="1C7BBC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4200</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B6FEC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F74B43E">
            <w:pPr>
              <w:jc w:val="center"/>
              <w:rPr>
                <w:rFonts w:hint="eastAsia" w:ascii="宋体" w:hAnsi="宋体" w:eastAsia="宋体" w:cs="宋体"/>
                <w:i w:val="0"/>
                <w:iCs w:val="0"/>
                <w:color w:val="auto"/>
                <w:sz w:val="24"/>
                <w:szCs w:val="24"/>
                <w:highlight w:val="none"/>
                <w:u w:val="none"/>
              </w:rPr>
            </w:pPr>
          </w:p>
        </w:tc>
      </w:tr>
      <w:tr w14:paraId="0EBB3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26798B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423104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电线盒</w:t>
            </w:r>
          </w:p>
        </w:tc>
        <w:tc>
          <w:tcPr>
            <w:tcW w:w="3210" w:type="dxa"/>
            <w:gridSpan w:val="2"/>
            <w:tcBorders>
              <w:top w:val="single" w:color="000000" w:sz="4" w:space="0"/>
              <w:left w:val="single" w:color="000000" w:sz="4" w:space="0"/>
              <w:bottom w:val="single" w:color="000000" w:sz="4" w:space="0"/>
              <w:right w:val="single" w:color="000000" w:sz="4" w:space="0"/>
            </w:tcBorders>
            <w:noWrap w:val="0"/>
            <w:vAlign w:val="center"/>
          </w:tcPr>
          <w:p w14:paraId="47439A7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720" w:type="dxa"/>
            <w:gridSpan w:val="2"/>
            <w:tcBorders>
              <w:top w:val="single" w:color="000000" w:sz="4" w:space="0"/>
              <w:left w:val="single" w:color="000000" w:sz="4" w:space="0"/>
              <w:bottom w:val="single" w:color="000000" w:sz="4" w:space="0"/>
              <w:right w:val="single" w:color="000000" w:sz="4" w:space="0"/>
            </w:tcBorders>
            <w:noWrap w:val="0"/>
            <w:vAlign w:val="center"/>
          </w:tcPr>
          <w:p w14:paraId="78E28A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210</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CBB43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22DAA03">
            <w:pPr>
              <w:jc w:val="center"/>
              <w:rPr>
                <w:rFonts w:hint="eastAsia" w:ascii="宋体" w:hAnsi="宋体" w:eastAsia="宋体" w:cs="宋体"/>
                <w:i w:val="0"/>
                <w:iCs w:val="0"/>
                <w:color w:val="auto"/>
                <w:sz w:val="24"/>
                <w:szCs w:val="24"/>
                <w:highlight w:val="none"/>
                <w:u w:val="none"/>
              </w:rPr>
            </w:pPr>
          </w:p>
        </w:tc>
      </w:tr>
      <w:tr w14:paraId="24761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58FA60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7A59A3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接头、锁母及小辅材</w:t>
            </w:r>
          </w:p>
        </w:tc>
        <w:tc>
          <w:tcPr>
            <w:tcW w:w="3210" w:type="dxa"/>
            <w:gridSpan w:val="2"/>
            <w:tcBorders>
              <w:top w:val="single" w:color="000000" w:sz="4" w:space="0"/>
              <w:left w:val="single" w:color="000000" w:sz="4" w:space="0"/>
              <w:bottom w:val="single" w:color="000000" w:sz="4" w:space="0"/>
              <w:right w:val="single" w:color="000000" w:sz="4" w:space="0"/>
            </w:tcBorders>
            <w:noWrap w:val="0"/>
            <w:vAlign w:val="center"/>
          </w:tcPr>
          <w:p w14:paraId="2089581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720" w:type="dxa"/>
            <w:gridSpan w:val="2"/>
            <w:tcBorders>
              <w:top w:val="single" w:color="000000" w:sz="4" w:space="0"/>
              <w:left w:val="single" w:color="000000" w:sz="4" w:space="0"/>
              <w:bottom w:val="single" w:color="000000" w:sz="4" w:space="0"/>
              <w:right w:val="single" w:color="000000" w:sz="4" w:space="0"/>
            </w:tcBorders>
            <w:noWrap w:val="0"/>
            <w:vAlign w:val="center"/>
          </w:tcPr>
          <w:p w14:paraId="24CF47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916B4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批</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41E2D18">
            <w:pPr>
              <w:jc w:val="center"/>
              <w:rPr>
                <w:rFonts w:hint="eastAsia" w:ascii="宋体" w:hAnsi="宋体" w:eastAsia="宋体" w:cs="宋体"/>
                <w:i w:val="0"/>
                <w:iCs w:val="0"/>
                <w:color w:val="auto"/>
                <w:sz w:val="24"/>
                <w:szCs w:val="24"/>
                <w:highlight w:val="none"/>
                <w:u w:val="none"/>
              </w:rPr>
            </w:pPr>
          </w:p>
        </w:tc>
      </w:tr>
      <w:tr w14:paraId="5981E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51" w:type="dxa"/>
            <w:gridSpan w:val="2"/>
            <w:tcBorders>
              <w:top w:val="single" w:color="000000" w:sz="4" w:space="0"/>
              <w:left w:val="single" w:color="000000" w:sz="4" w:space="0"/>
              <w:bottom w:val="single" w:color="000000" w:sz="4" w:space="0"/>
              <w:right w:val="single" w:color="000000" w:sz="4" w:space="0"/>
            </w:tcBorders>
            <w:noWrap/>
            <w:vAlign w:val="center"/>
          </w:tcPr>
          <w:p w14:paraId="47470C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1890" w:type="dxa"/>
            <w:tcBorders>
              <w:top w:val="single" w:color="000000" w:sz="4" w:space="0"/>
              <w:left w:val="single" w:color="000000" w:sz="4" w:space="0"/>
              <w:bottom w:val="single" w:color="000000" w:sz="4" w:space="0"/>
              <w:right w:val="single" w:color="000000" w:sz="4" w:space="0"/>
            </w:tcBorders>
            <w:noWrap w:val="0"/>
            <w:vAlign w:val="center"/>
          </w:tcPr>
          <w:p w14:paraId="51BD75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框棉板（破损更换）</w:t>
            </w:r>
          </w:p>
        </w:tc>
        <w:tc>
          <w:tcPr>
            <w:tcW w:w="3210" w:type="dxa"/>
            <w:gridSpan w:val="2"/>
            <w:tcBorders>
              <w:top w:val="single" w:color="000000" w:sz="4" w:space="0"/>
              <w:left w:val="single" w:color="000000" w:sz="4" w:space="0"/>
              <w:bottom w:val="single" w:color="000000" w:sz="4" w:space="0"/>
              <w:right w:val="single" w:color="000000" w:sz="4" w:space="0"/>
            </w:tcBorders>
            <w:noWrap w:val="0"/>
            <w:vAlign w:val="center"/>
          </w:tcPr>
          <w:p w14:paraId="11E3F4C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720" w:type="dxa"/>
            <w:gridSpan w:val="2"/>
            <w:tcBorders>
              <w:top w:val="single" w:color="000000" w:sz="4" w:space="0"/>
              <w:left w:val="single" w:color="000000" w:sz="4" w:space="0"/>
              <w:bottom w:val="single" w:color="000000" w:sz="4" w:space="0"/>
              <w:right w:val="single" w:color="000000" w:sz="4" w:space="0"/>
            </w:tcBorders>
            <w:noWrap w:val="0"/>
            <w:vAlign w:val="center"/>
          </w:tcPr>
          <w:p w14:paraId="541C15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5C73C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批</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4A10C9E">
            <w:pPr>
              <w:jc w:val="center"/>
              <w:rPr>
                <w:rFonts w:hint="eastAsia" w:ascii="宋体" w:hAnsi="宋体" w:eastAsia="宋体" w:cs="宋体"/>
                <w:i w:val="0"/>
                <w:iCs w:val="0"/>
                <w:color w:val="auto"/>
                <w:sz w:val="24"/>
                <w:szCs w:val="24"/>
                <w:highlight w:val="none"/>
                <w:u w:val="none"/>
              </w:rPr>
            </w:pPr>
          </w:p>
        </w:tc>
      </w:tr>
      <w:tr w14:paraId="29195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jc w:val="center"/>
        </w:trPr>
        <w:tc>
          <w:tcPr>
            <w:tcW w:w="8271" w:type="dxa"/>
            <w:gridSpan w:val="9"/>
            <w:tcBorders>
              <w:top w:val="nil"/>
              <w:left w:val="nil"/>
              <w:bottom w:val="nil"/>
              <w:right w:val="nil"/>
            </w:tcBorders>
            <w:noWrap/>
            <w:vAlign w:val="center"/>
          </w:tcPr>
          <w:p w14:paraId="6CA78F7B">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多思楼消防设备采购清单</w:t>
            </w:r>
          </w:p>
        </w:tc>
      </w:tr>
      <w:tr w14:paraId="21F17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143D219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920" w:type="dxa"/>
            <w:gridSpan w:val="3"/>
            <w:tcBorders>
              <w:top w:val="single" w:color="000000" w:sz="4" w:space="0"/>
              <w:left w:val="single" w:color="000000" w:sz="4" w:space="0"/>
              <w:bottom w:val="single" w:color="000000" w:sz="4" w:space="0"/>
              <w:right w:val="single" w:color="000000" w:sz="4" w:space="0"/>
            </w:tcBorders>
            <w:noWrap/>
            <w:vAlign w:val="center"/>
          </w:tcPr>
          <w:p w14:paraId="0533B08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设备品名</w:t>
            </w:r>
          </w:p>
        </w:tc>
        <w:tc>
          <w:tcPr>
            <w:tcW w:w="3204" w:type="dxa"/>
            <w:gridSpan w:val="2"/>
            <w:tcBorders>
              <w:top w:val="single" w:color="000000" w:sz="4" w:space="0"/>
              <w:left w:val="single" w:color="000000" w:sz="4" w:space="0"/>
              <w:bottom w:val="single" w:color="000000" w:sz="4" w:space="0"/>
              <w:right w:val="single" w:color="000000" w:sz="4" w:space="0"/>
            </w:tcBorders>
            <w:noWrap/>
            <w:vAlign w:val="center"/>
          </w:tcPr>
          <w:p w14:paraId="5930740E">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产品参数</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6F6D4B7B">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5B6DE41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D3BDD3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0F800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5A9C7A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920" w:type="dxa"/>
            <w:gridSpan w:val="3"/>
            <w:tcBorders>
              <w:top w:val="single" w:color="000000" w:sz="4" w:space="0"/>
              <w:left w:val="single" w:color="000000" w:sz="4" w:space="0"/>
              <w:bottom w:val="single" w:color="000000" w:sz="4" w:space="0"/>
              <w:right w:val="single" w:color="000000" w:sz="4" w:space="0"/>
            </w:tcBorders>
            <w:noWrap w:val="0"/>
            <w:vAlign w:val="center"/>
          </w:tcPr>
          <w:p w14:paraId="0CD74A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★烟感探测器</w:t>
            </w:r>
          </w:p>
        </w:tc>
        <w:tc>
          <w:tcPr>
            <w:tcW w:w="32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5326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两总线编码；静态电流≤0.2mA；报警电流≤0.4mA；巡检3s闪、火警常亮；单台保护面积50～80㎡；适配常规室内场所。</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390C20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96</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6575B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7EFCE87">
            <w:pPr>
              <w:jc w:val="center"/>
              <w:rPr>
                <w:rFonts w:hint="eastAsia" w:ascii="宋体" w:hAnsi="宋体" w:eastAsia="宋体" w:cs="宋体"/>
                <w:i w:val="0"/>
                <w:iCs w:val="0"/>
                <w:color w:val="auto"/>
                <w:sz w:val="24"/>
                <w:szCs w:val="24"/>
                <w:highlight w:val="none"/>
                <w:u w:val="none"/>
              </w:rPr>
            </w:pPr>
          </w:p>
        </w:tc>
      </w:tr>
      <w:tr w14:paraId="0387C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2B617B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920" w:type="dxa"/>
            <w:gridSpan w:val="3"/>
            <w:tcBorders>
              <w:top w:val="single" w:color="000000" w:sz="4" w:space="0"/>
              <w:left w:val="single" w:color="000000" w:sz="4" w:space="0"/>
              <w:bottom w:val="single" w:color="000000" w:sz="4" w:space="0"/>
              <w:right w:val="single" w:color="000000" w:sz="4" w:space="0"/>
            </w:tcBorders>
            <w:noWrap w:val="0"/>
            <w:vAlign w:val="center"/>
          </w:tcPr>
          <w:p w14:paraId="474465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楼层显示器</w:t>
            </w:r>
          </w:p>
        </w:tc>
        <w:tc>
          <w:tcPr>
            <w:tcW w:w="32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64AD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两总线通讯；实时显示本层火警、故障点位。</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0458ED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DE9B7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72C90FB">
            <w:pPr>
              <w:jc w:val="center"/>
              <w:rPr>
                <w:rFonts w:hint="eastAsia" w:ascii="宋体" w:hAnsi="宋体" w:eastAsia="宋体" w:cs="宋体"/>
                <w:i w:val="0"/>
                <w:iCs w:val="0"/>
                <w:color w:val="auto"/>
                <w:sz w:val="24"/>
                <w:szCs w:val="24"/>
                <w:highlight w:val="none"/>
                <w:u w:val="none"/>
              </w:rPr>
            </w:pPr>
          </w:p>
        </w:tc>
      </w:tr>
      <w:tr w14:paraId="4B7FD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0A2D58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920" w:type="dxa"/>
            <w:gridSpan w:val="3"/>
            <w:tcBorders>
              <w:top w:val="single" w:color="000000" w:sz="4" w:space="0"/>
              <w:left w:val="single" w:color="000000" w:sz="4" w:space="0"/>
              <w:bottom w:val="single" w:color="000000" w:sz="4" w:space="0"/>
              <w:right w:val="single" w:color="000000" w:sz="4" w:space="0"/>
            </w:tcBorders>
            <w:noWrap w:val="0"/>
            <w:vAlign w:val="center"/>
          </w:tcPr>
          <w:p w14:paraId="3D31EC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★声光报警器</w:t>
            </w:r>
          </w:p>
        </w:tc>
        <w:tc>
          <w:tcPr>
            <w:tcW w:w="32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8126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DC24V总线供电；1m声压≥85dB；闪光频率1～2Hz；分区联动启动。 </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565A2E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B07C4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4536067">
            <w:pPr>
              <w:jc w:val="center"/>
              <w:rPr>
                <w:rFonts w:hint="eastAsia" w:ascii="宋体" w:hAnsi="宋体" w:eastAsia="宋体" w:cs="宋体"/>
                <w:i w:val="0"/>
                <w:iCs w:val="0"/>
                <w:color w:val="auto"/>
                <w:sz w:val="24"/>
                <w:szCs w:val="24"/>
                <w:highlight w:val="none"/>
                <w:u w:val="none"/>
              </w:rPr>
            </w:pPr>
          </w:p>
        </w:tc>
      </w:tr>
      <w:tr w14:paraId="351BD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4BA474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920" w:type="dxa"/>
            <w:gridSpan w:val="3"/>
            <w:tcBorders>
              <w:top w:val="single" w:color="000000" w:sz="4" w:space="0"/>
              <w:left w:val="single" w:color="000000" w:sz="4" w:space="0"/>
              <w:bottom w:val="single" w:color="000000" w:sz="4" w:space="0"/>
              <w:right w:val="single" w:color="000000" w:sz="4" w:space="0"/>
            </w:tcBorders>
            <w:noWrap w:val="0"/>
            <w:vAlign w:val="center"/>
          </w:tcPr>
          <w:p w14:paraId="2E0AA9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手动报警</w:t>
            </w:r>
          </w:p>
        </w:tc>
        <w:tc>
          <w:tcPr>
            <w:tcW w:w="32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7389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6E8C6E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4E5A0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3533D54">
            <w:pPr>
              <w:jc w:val="center"/>
              <w:rPr>
                <w:rFonts w:hint="eastAsia" w:ascii="宋体" w:hAnsi="宋体" w:eastAsia="宋体" w:cs="宋体"/>
                <w:i w:val="0"/>
                <w:iCs w:val="0"/>
                <w:color w:val="auto"/>
                <w:sz w:val="24"/>
                <w:szCs w:val="24"/>
                <w:highlight w:val="none"/>
                <w:u w:val="none"/>
              </w:rPr>
            </w:pPr>
          </w:p>
        </w:tc>
      </w:tr>
      <w:tr w14:paraId="77B46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25A95D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920" w:type="dxa"/>
            <w:gridSpan w:val="3"/>
            <w:tcBorders>
              <w:top w:val="single" w:color="000000" w:sz="4" w:space="0"/>
              <w:left w:val="single" w:color="000000" w:sz="4" w:space="0"/>
              <w:bottom w:val="single" w:color="000000" w:sz="4" w:space="0"/>
              <w:right w:val="single" w:color="000000" w:sz="4" w:space="0"/>
            </w:tcBorders>
            <w:noWrap w:val="0"/>
            <w:vAlign w:val="center"/>
          </w:tcPr>
          <w:p w14:paraId="185E58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消火栓报警按钮</w:t>
            </w:r>
          </w:p>
        </w:tc>
        <w:tc>
          <w:tcPr>
            <w:tcW w:w="32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9C8D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4A3CCC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24AAD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EADB9C1">
            <w:pPr>
              <w:jc w:val="center"/>
              <w:rPr>
                <w:rFonts w:hint="eastAsia" w:ascii="宋体" w:hAnsi="宋体" w:eastAsia="宋体" w:cs="宋体"/>
                <w:i w:val="0"/>
                <w:iCs w:val="0"/>
                <w:color w:val="auto"/>
                <w:sz w:val="24"/>
                <w:szCs w:val="24"/>
                <w:highlight w:val="none"/>
                <w:u w:val="none"/>
              </w:rPr>
            </w:pPr>
          </w:p>
        </w:tc>
      </w:tr>
      <w:tr w14:paraId="0A1E5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23DAA7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920" w:type="dxa"/>
            <w:gridSpan w:val="3"/>
            <w:tcBorders>
              <w:top w:val="single" w:color="000000" w:sz="4" w:space="0"/>
              <w:left w:val="single" w:color="000000" w:sz="4" w:space="0"/>
              <w:bottom w:val="single" w:color="000000" w:sz="4" w:space="0"/>
              <w:right w:val="single" w:color="000000" w:sz="4" w:space="0"/>
            </w:tcBorders>
            <w:noWrap w:val="0"/>
            <w:vAlign w:val="center"/>
          </w:tcPr>
          <w:p w14:paraId="54146D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消防广播</w:t>
            </w:r>
          </w:p>
        </w:tc>
        <w:tc>
          <w:tcPr>
            <w:tcW w:w="32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3EB7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信噪比≥60dB；火警强制切断背景音乐、分区播放。</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20B2F4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1806D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E1B8F0D">
            <w:pPr>
              <w:jc w:val="center"/>
              <w:rPr>
                <w:rFonts w:hint="eastAsia" w:ascii="宋体" w:hAnsi="宋体" w:eastAsia="宋体" w:cs="宋体"/>
                <w:i w:val="0"/>
                <w:iCs w:val="0"/>
                <w:color w:val="auto"/>
                <w:sz w:val="24"/>
                <w:szCs w:val="24"/>
                <w:highlight w:val="none"/>
                <w:u w:val="none"/>
              </w:rPr>
            </w:pPr>
          </w:p>
        </w:tc>
      </w:tr>
      <w:tr w14:paraId="40AF7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6A9D16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920" w:type="dxa"/>
            <w:gridSpan w:val="3"/>
            <w:tcBorders>
              <w:top w:val="single" w:color="000000" w:sz="4" w:space="0"/>
              <w:left w:val="single" w:color="000000" w:sz="4" w:space="0"/>
              <w:bottom w:val="single" w:color="000000" w:sz="4" w:space="0"/>
              <w:right w:val="single" w:color="000000" w:sz="4" w:space="0"/>
            </w:tcBorders>
            <w:noWrap/>
            <w:vAlign w:val="center"/>
          </w:tcPr>
          <w:p w14:paraId="0F1A34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输入输出模块</w:t>
            </w:r>
          </w:p>
        </w:tc>
        <w:tc>
          <w:tcPr>
            <w:tcW w:w="32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BCE2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集成监视+控制功能；单设备完成设备启停与状态反馈；静态功耗低、稳定抗干扰 。</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2167C2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22F388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C2EFBA7">
            <w:pPr>
              <w:jc w:val="center"/>
              <w:rPr>
                <w:rFonts w:hint="eastAsia" w:ascii="宋体" w:hAnsi="宋体" w:eastAsia="宋体" w:cs="宋体"/>
                <w:i w:val="0"/>
                <w:iCs w:val="0"/>
                <w:color w:val="auto"/>
                <w:sz w:val="24"/>
                <w:szCs w:val="24"/>
                <w:highlight w:val="none"/>
                <w:u w:val="none"/>
              </w:rPr>
            </w:pPr>
          </w:p>
        </w:tc>
      </w:tr>
      <w:tr w14:paraId="5A36B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21C82E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920" w:type="dxa"/>
            <w:gridSpan w:val="3"/>
            <w:tcBorders>
              <w:top w:val="single" w:color="000000" w:sz="4" w:space="0"/>
              <w:left w:val="single" w:color="000000" w:sz="4" w:space="0"/>
              <w:bottom w:val="single" w:color="000000" w:sz="4" w:space="0"/>
              <w:right w:val="single" w:color="000000" w:sz="4" w:space="0"/>
            </w:tcBorders>
            <w:noWrap/>
            <w:vAlign w:val="center"/>
          </w:tcPr>
          <w:p w14:paraId="1EECDE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广播模块</w:t>
            </w:r>
          </w:p>
        </w:tc>
        <w:tc>
          <w:tcPr>
            <w:tcW w:w="32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C2F0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74D79C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601960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244A28A">
            <w:pPr>
              <w:jc w:val="center"/>
              <w:rPr>
                <w:rFonts w:hint="eastAsia" w:ascii="宋体" w:hAnsi="宋体" w:eastAsia="宋体" w:cs="宋体"/>
                <w:i w:val="0"/>
                <w:iCs w:val="0"/>
                <w:color w:val="auto"/>
                <w:sz w:val="24"/>
                <w:szCs w:val="24"/>
                <w:highlight w:val="none"/>
                <w:u w:val="none"/>
              </w:rPr>
            </w:pPr>
          </w:p>
        </w:tc>
      </w:tr>
      <w:tr w14:paraId="74025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5DA986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920" w:type="dxa"/>
            <w:gridSpan w:val="3"/>
            <w:tcBorders>
              <w:top w:val="single" w:color="000000" w:sz="4" w:space="0"/>
              <w:left w:val="single" w:color="000000" w:sz="4" w:space="0"/>
              <w:bottom w:val="single" w:color="000000" w:sz="4" w:space="0"/>
              <w:right w:val="single" w:color="000000" w:sz="4" w:space="0"/>
            </w:tcBorders>
            <w:noWrap/>
            <w:vAlign w:val="center"/>
          </w:tcPr>
          <w:p w14:paraId="03F4B8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安全出口指示灯</w:t>
            </w:r>
          </w:p>
        </w:tc>
        <w:tc>
          <w:tcPr>
            <w:tcW w:w="32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8EF7F">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I型标志灯，单面，安全出口，集中电源集中控制</w:t>
            </w:r>
            <w:r>
              <w:rPr>
                <w:rFonts w:hint="eastAsia" w:ascii="宋体" w:hAnsi="宋体" w:eastAsia="宋体" w:cs="宋体"/>
                <w:color w:val="auto"/>
                <w:sz w:val="24"/>
                <w:szCs w:val="24"/>
                <w:highlight w:val="none"/>
                <w:lang w:eastAsia="zh-CN"/>
              </w:rPr>
              <w:t>。</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0CA159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4D307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263BBB7">
            <w:pPr>
              <w:jc w:val="center"/>
              <w:rPr>
                <w:rFonts w:hint="eastAsia" w:ascii="宋体" w:hAnsi="宋体" w:eastAsia="宋体" w:cs="宋体"/>
                <w:i w:val="0"/>
                <w:iCs w:val="0"/>
                <w:color w:val="auto"/>
                <w:sz w:val="24"/>
                <w:szCs w:val="24"/>
                <w:highlight w:val="none"/>
                <w:u w:val="none"/>
              </w:rPr>
            </w:pPr>
          </w:p>
        </w:tc>
      </w:tr>
      <w:tr w14:paraId="4A229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4A1297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920" w:type="dxa"/>
            <w:gridSpan w:val="3"/>
            <w:tcBorders>
              <w:top w:val="single" w:color="000000" w:sz="4" w:space="0"/>
              <w:left w:val="single" w:color="000000" w:sz="4" w:space="0"/>
              <w:bottom w:val="single" w:color="000000" w:sz="4" w:space="0"/>
              <w:right w:val="single" w:color="000000" w:sz="4" w:space="0"/>
            </w:tcBorders>
            <w:noWrap/>
            <w:vAlign w:val="center"/>
          </w:tcPr>
          <w:p w14:paraId="6C1D17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应急照明灯</w:t>
            </w:r>
          </w:p>
        </w:tc>
        <w:tc>
          <w:tcPr>
            <w:tcW w:w="32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208E3">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照明灯，吸顶或壁挂安装， 5W，光通量≥120LM/W，集中电源集中控制</w:t>
            </w:r>
            <w:r>
              <w:rPr>
                <w:rFonts w:hint="eastAsia" w:ascii="宋体" w:hAnsi="宋体" w:eastAsia="宋体" w:cs="宋体"/>
                <w:color w:val="auto"/>
                <w:sz w:val="24"/>
                <w:szCs w:val="24"/>
                <w:highlight w:val="none"/>
                <w:lang w:eastAsia="zh-CN"/>
              </w:rPr>
              <w:t>。</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5999AD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D3992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4E3DAAF">
            <w:pPr>
              <w:jc w:val="center"/>
              <w:rPr>
                <w:rFonts w:hint="eastAsia" w:ascii="宋体" w:hAnsi="宋体" w:eastAsia="宋体" w:cs="宋体"/>
                <w:i w:val="0"/>
                <w:iCs w:val="0"/>
                <w:color w:val="auto"/>
                <w:sz w:val="24"/>
                <w:szCs w:val="24"/>
                <w:highlight w:val="none"/>
                <w:u w:val="none"/>
              </w:rPr>
            </w:pPr>
          </w:p>
        </w:tc>
      </w:tr>
      <w:tr w14:paraId="41285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6A9F1E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1920" w:type="dxa"/>
            <w:gridSpan w:val="3"/>
            <w:tcBorders>
              <w:top w:val="single" w:color="000000" w:sz="4" w:space="0"/>
              <w:left w:val="single" w:color="000000" w:sz="4" w:space="0"/>
              <w:bottom w:val="single" w:color="000000" w:sz="4" w:space="0"/>
              <w:right w:val="single" w:color="000000" w:sz="4" w:space="0"/>
            </w:tcBorders>
            <w:noWrap/>
            <w:vAlign w:val="center"/>
          </w:tcPr>
          <w:p w14:paraId="1BC8B6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应急疏散指示灯</w:t>
            </w:r>
          </w:p>
        </w:tc>
        <w:tc>
          <w:tcPr>
            <w:tcW w:w="32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8824E">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I型标志灯，单面，右向疏散出口，DC36V。集中电源集中控制。</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459874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AC8AD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A36BFDB">
            <w:pPr>
              <w:jc w:val="center"/>
              <w:rPr>
                <w:rFonts w:hint="eastAsia" w:ascii="宋体" w:hAnsi="宋体" w:eastAsia="宋体" w:cs="宋体"/>
                <w:i w:val="0"/>
                <w:iCs w:val="0"/>
                <w:color w:val="auto"/>
                <w:sz w:val="24"/>
                <w:szCs w:val="24"/>
                <w:highlight w:val="none"/>
                <w:u w:val="none"/>
              </w:rPr>
            </w:pPr>
          </w:p>
        </w:tc>
      </w:tr>
      <w:tr w14:paraId="1E0FC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777BF5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1920" w:type="dxa"/>
            <w:gridSpan w:val="3"/>
            <w:tcBorders>
              <w:top w:val="single" w:color="000000" w:sz="4" w:space="0"/>
              <w:left w:val="single" w:color="000000" w:sz="4" w:space="0"/>
              <w:bottom w:val="single" w:color="000000" w:sz="4" w:space="0"/>
              <w:right w:val="single" w:color="000000" w:sz="4" w:space="0"/>
            </w:tcBorders>
            <w:noWrap/>
            <w:vAlign w:val="center"/>
          </w:tcPr>
          <w:p w14:paraId="552591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分配电</w:t>
            </w:r>
          </w:p>
        </w:tc>
        <w:tc>
          <w:tcPr>
            <w:tcW w:w="32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8E64E">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应急照明集中电源，AC220V/50Hz，4回路，壁挂或落地，300W，锂电池</w:t>
            </w:r>
            <w:r>
              <w:rPr>
                <w:rFonts w:hint="eastAsia" w:ascii="宋体" w:hAnsi="宋体" w:eastAsia="宋体" w:cs="宋体"/>
                <w:color w:val="auto"/>
                <w:sz w:val="24"/>
                <w:szCs w:val="24"/>
                <w:highlight w:val="none"/>
                <w:lang w:eastAsia="zh-CN"/>
              </w:rPr>
              <w:t>。</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6E228F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DA0EF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6D79B94">
            <w:pPr>
              <w:jc w:val="center"/>
              <w:rPr>
                <w:rFonts w:hint="eastAsia" w:ascii="宋体" w:hAnsi="宋体" w:eastAsia="宋体" w:cs="宋体"/>
                <w:i w:val="0"/>
                <w:iCs w:val="0"/>
                <w:color w:val="auto"/>
                <w:sz w:val="24"/>
                <w:szCs w:val="24"/>
                <w:highlight w:val="none"/>
                <w:u w:val="none"/>
              </w:rPr>
            </w:pPr>
          </w:p>
        </w:tc>
      </w:tr>
      <w:tr w14:paraId="3737D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1B42C2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1920" w:type="dxa"/>
            <w:gridSpan w:val="3"/>
            <w:tcBorders>
              <w:top w:val="single" w:color="000000" w:sz="4" w:space="0"/>
              <w:left w:val="single" w:color="000000" w:sz="4" w:space="0"/>
              <w:bottom w:val="single" w:color="000000" w:sz="4" w:space="0"/>
              <w:right w:val="single" w:color="000000" w:sz="4" w:space="0"/>
            </w:tcBorders>
            <w:noWrap/>
            <w:vAlign w:val="center"/>
          </w:tcPr>
          <w:p w14:paraId="198797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应急控制照明主机</w:t>
            </w:r>
          </w:p>
        </w:tc>
        <w:tc>
          <w:tcPr>
            <w:tcW w:w="32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B49DB">
            <w:pPr>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消防应急照明控制器，IP33，壁挂，25W，应急时间≥180分钟，主备电切换时间≤  0.1S，配接灯具点数最大1000个。</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1E0108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FA261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B9595C7">
            <w:pPr>
              <w:jc w:val="center"/>
              <w:rPr>
                <w:rFonts w:hint="eastAsia" w:ascii="宋体" w:hAnsi="宋体" w:eastAsia="宋体" w:cs="宋体"/>
                <w:i w:val="0"/>
                <w:iCs w:val="0"/>
                <w:color w:val="auto"/>
                <w:sz w:val="24"/>
                <w:szCs w:val="24"/>
                <w:highlight w:val="none"/>
                <w:u w:val="none"/>
              </w:rPr>
            </w:pPr>
          </w:p>
        </w:tc>
      </w:tr>
      <w:tr w14:paraId="38557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3144EC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1920" w:type="dxa"/>
            <w:gridSpan w:val="3"/>
            <w:tcBorders>
              <w:top w:val="single" w:color="000000" w:sz="4" w:space="0"/>
              <w:left w:val="single" w:color="000000" w:sz="4" w:space="0"/>
              <w:bottom w:val="single" w:color="000000" w:sz="4" w:space="0"/>
              <w:right w:val="single" w:color="000000" w:sz="4" w:space="0"/>
            </w:tcBorders>
            <w:noWrap/>
            <w:vAlign w:val="center"/>
          </w:tcPr>
          <w:p w14:paraId="6D1D9B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★消防主机（带广播一体机）</w:t>
            </w:r>
          </w:p>
        </w:tc>
        <w:tc>
          <w:tcPr>
            <w:tcW w:w="32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4F04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多回路扩展；单回路242点；中文液晶显示；支持火警、故障、联动同时显示。 </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277F33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E37F6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9B7CE16">
            <w:pPr>
              <w:jc w:val="center"/>
              <w:rPr>
                <w:rFonts w:hint="eastAsia" w:ascii="宋体" w:hAnsi="宋体" w:eastAsia="宋体" w:cs="宋体"/>
                <w:i w:val="0"/>
                <w:iCs w:val="0"/>
                <w:color w:val="auto"/>
                <w:sz w:val="24"/>
                <w:szCs w:val="24"/>
                <w:highlight w:val="none"/>
                <w:u w:val="none"/>
              </w:rPr>
            </w:pPr>
          </w:p>
        </w:tc>
      </w:tr>
      <w:tr w14:paraId="017B2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14A173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1920" w:type="dxa"/>
            <w:gridSpan w:val="3"/>
            <w:tcBorders>
              <w:top w:val="single" w:color="000000" w:sz="4" w:space="0"/>
              <w:left w:val="single" w:color="000000" w:sz="4" w:space="0"/>
              <w:bottom w:val="single" w:color="000000" w:sz="4" w:space="0"/>
              <w:right w:val="single" w:color="000000" w:sz="4" w:space="0"/>
            </w:tcBorders>
            <w:noWrap/>
            <w:vAlign w:val="center"/>
          </w:tcPr>
          <w:p w14:paraId="1C0E64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壁挂广播电话一体机</w:t>
            </w:r>
          </w:p>
        </w:tc>
        <w:tc>
          <w:tcPr>
            <w:tcW w:w="32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8BF7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消防应急广播+消防电话二合一；总线制电话系统；定压广播输出；支持手动/自动启动广播；背景音乐切换</w:t>
            </w:r>
            <w:r>
              <w:rPr>
                <w:rFonts w:hint="eastAsia" w:ascii="宋体" w:hAnsi="宋体" w:eastAsia="宋体" w:cs="宋体"/>
                <w:color w:val="auto"/>
                <w:sz w:val="24"/>
                <w:szCs w:val="24"/>
                <w:highlight w:val="none"/>
                <w:lang w:eastAsia="zh-CN"/>
              </w:rPr>
              <w:t>。</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4580CF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F74AE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52653DD">
            <w:pPr>
              <w:jc w:val="center"/>
              <w:rPr>
                <w:rFonts w:hint="eastAsia" w:ascii="宋体" w:hAnsi="宋体" w:eastAsia="宋体" w:cs="宋体"/>
                <w:i w:val="0"/>
                <w:iCs w:val="0"/>
                <w:color w:val="auto"/>
                <w:sz w:val="24"/>
                <w:szCs w:val="24"/>
                <w:highlight w:val="none"/>
                <w:u w:val="none"/>
              </w:rPr>
            </w:pPr>
          </w:p>
        </w:tc>
      </w:tr>
      <w:tr w14:paraId="488FC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328889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1920" w:type="dxa"/>
            <w:gridSpan w:val="3"/>
            <w:tcBorders>
              <w:top w:val="single" w:color="000000" w:sz="4" w:space="0"/>
              <w:left w:val="single" w:color="000000" w:sz="4" w:space="0"/>
              <w:bottom w:val="single" w:color="000000" w:sz="4" w:space="0"/>
              <w:right w:val="single" w:color="000000" w:sz="4" w:space="0"/>
            </w:tcBorders>
            <w:noWrap/>
            <w:vAlign w:val="center"/>
          </w:tcPr>
          <w:p w14:paraId="0F82C4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图形显示</w:t>
            </w:r>
          </w:p>
        </w:tc>
        <w:tc>
          <w:tcPr>
            <w:tcW w:w="32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4FA0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CRT消防图形显示系统；建筑平面图电子地图；实时显示报警点位位置及类型；火警、故障、联动状态分层显示；历史记录查询</w:t>
            </w:r>
            <w:r>
              <w:rPr>
                <w:rFonts w:hint="eastAsia" w:ascii="宋体" w:hAnsi="宋体" w:eastAsia="宋体" w:cs="宋体"/>
                <w:color w:val="auto"/>
                <w:sz w:val="24"/>
                <w:szCs w:val="24"/>
                <w:highlight w:val="none"/>
                <w:lang w:eastAsia="zh-CN"/>
              </w:rPr>
              <w:t>。</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5437DE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D0CB1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2DED106">
            <w:pPr>
              <w:jc w:val="center"/>
              <w:rPr>
                <w:rFonts w:hint="eastAsia" w:ascii="宋体" w:hAnsi="宋体" w:eastAsia="宋体" w:cs="宋体"/>
                <w:i w:val="0"/>
                <w:iCs w:val="0"/>
                <w:color w:val="auto"/>
                <w:sz w:val="24"/>
                <w:szCs w:val="24"/>
                <w:highlight w:val="none"/>
                <w:u w:val="none"/>
              </w:rPr>
            </w:pPr>
          </w:p>
        </w:tc>
      </w:tr>
      <w:tr w14:paraId="46D7C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0BC67E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1920" w:type="dxa"/>
            <w:gridSpan w:val="3"/>
            <w:tcBorders>
              <w:top w:val="single" w:color="000000" w:sz="4" w:space="0"/>
              <w:left w:val="single" w:color="000000" w:sz="4" w:space="0"/>
              <w:bottom w:val="single" w:color="000000" w:sz="4" w:space="0"/>
              <w:right w:val="single" w:color="000000" w:sz="4" w:space="0"/>
            </w:tcBorders>
            <w:noWrap w:val="0"/>
            <w:vAlign w:val="center"/>
          </w:tcPr>
          <w:p w14:paraId="2FA942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回路板</w:t>
            </w:r>
          </w:p>
        </w:tc>
        <w:tc>
          <w:tcPr>
            <w:tcW w:w="3204" w:type="dxa"/>
            <w:gridSpan w:val="2"/>
            <w:tcBorders>
              <w:top w:val="single" w:color="000000" w:sz="4" w:space="0"/>
              <w:left w:val="single" w:color="000000" w:sz="4" w:space="0"/>
              <w:bottom w:val="single" w:color="000000" w:sz="4" w:space="0"/>
              <w:right w:val="single" w:color="000000" w:sz="4" w:space="0"/>
            </w:tcBorders>
            <w:noWrap w:val="0"/>
            <w:vAlign w:val="center"/>
          </w:tcPr>
          <w:p w14:paraId="003711B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3E2B15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CD2E8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F6D55C7">
            <w:pPr>
              <w:jc w:val="center"/>
              <w:rPr>
                <w:rFonts w:hint="eastAsia" w:ascii="宋体" w:hAnsi="宋体" w:eastAsia="宋体" w:cs="宋体"/>
                <w:i w:val="0"/>
                <w:iCs w:val="0"/>
                <w:color w:val="auto"/>
                <w:sz w:val="24"/>
                <w:szCs w:val="24"/>
                <w:highlight w:val="none"/>
                <w:u w:val="none"/>
              </w:rPr>
            </w:pPr>
          </w:p>
        </w:tc>
      </w:tr>
      <w:tr w14:paraId="47EDA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0B3BC3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1920" w:type="dxa"/>
            <w:gridSpan w:val="3"/>
            <w:tcBorders>
              <w:top w:val="single" w:color="000000" w:sz="4" w:space="0"/>
              <w:left w:val="single" w:color="000000" w:sz="4" w:space="0"/>
              <w:bottom w:val="single" w:color="000000" w:sz="4" w:space="0"/>
              <w:right w:val="single" w:color="000000" w:sz="4" w:space="0"/>
            </w:tcBorders>
            <w:noWrap w:val="0"/>
            <w:vAlign w:val="center"/>
          </w:tcPr>
          <w:p w14:paraId="6E91EB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光纤收发器</w:t>
            </w:r>
          </w:p>
        </w:tc>
        <w:tc>
          <w:tcPr>
            <w:tcW w:w="3204" w:type="dxa"/>
            <w:gridSpan w:val="2"/>
            <w:tcBorders>
              <w:top w:val="single" w:color="000000" w:sz="4" w:space="0"/>
              <w:left w:val="single" w:color="000000" w:sz="4" w:space="0"/>
              <w:bottom w:val="single" w:color="000000" w:sz="4" w:space="0"/>
              <w:right w:val="single" w:color="000000" w:sz="4" w:space="0"/>
            </w:tcBorders>
            <w:noWrap w:val="0"/>
            <w:vAlign w:val="center"/>
          </w:tcPr>
          <w:p w14:paraId="60D04A0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千兆单模双纤；SC接口；内置电源；支持全双工/半双工</w:t>
            </w:r>
            <w:r>
              <w:rPr>
                <w:rFonts w:hint="eastAsia" w:ascii="宋体" w:hAnsi="宋体" w:eastAsia="宋体" w:cs="宋体"/>
                <w:color w:val="auto"/>
                <w:sz w:val="24"/>
                <w:szCs w:val="24"/>
                <w:highlight w:val="none"/>
                <w:lang w:eastAsia="zh-CN"/>
              </w:rPr>
              <w:t>。</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07ADD1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52E2B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对</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3B28866">
            <w:pPr>
              <w:jc w:val="center"/>
              <w:rPr>
                <w:rFonts w:hint="eastAsia" w:ascii="宋体" w:hAnsi="宋体" w:eastAsia="宋体" w:cs="宋体"/>
                <w:i w:val="0"/>
                <w:iCs w:val="0"/>
                <w:color w:val="auto"/>
                <w:sz w:val="24"/>
                <w:szCs w:val="24"/>
                <w:highlight w:val="none"/>
                <w:u w:val="none"/>
              </w:rPr>
            </w:pPr>
          </w:p>
        </w:tc>
      </w:tr>
      <w:tr w14:paraId="036D5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335CF9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1920" w:type="dxa"/>
            <w:gridSpan w:val="3"/>
            <w:tcBorders>
              <w:top w:val="single" w:color="000000" w:sz="4" w:space="0"/>
              <w:left w:val="single" w:color="000000" w:sz="4" w:space="0"/>
              <w:bottom w:val="single" w:color="000000" w:sz="4" w:space="0"/>
              <w:right w:val="single" w:color="000000" w:sz="4" w:space="0"/>
            </w:tcBorders>
            <w:noWrap w:val="0"/>
            <w:vAlign w:val="center"/>
          </w:tcPr>
          <w:p w14:paraId="74101C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4芯光纤</w:t>
            </w:r>
          </w:p>
        </w:tc>
        <w:tc>
          <w:tcPr>
            <w:tcW w:w="3204" w:type="dxa"/>
            <w:gridSpan w:val="2"/>
            <w:tcBorders>
              <w:top w:val="single" w:color="000000" w:sz="4" w:space="0"/>
              <w:left w:val="single" w:color="000000" w:sz="4" w:space="0"/>
              <w:bottom w:val="single" w:color="000000" w:sz="4" w:space="0"/>
              <w:right w:val="single" w:color="000000" w:sz="4" w:space="0"/>
            </w:tcBorders>
            <w:noWrap w:val="0"/>
            <w:vAlign w:val="center"/>
          </w:tcPr>
          <w:p w14:paraId="49E4569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776F84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1500</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3C3A7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92B975D">
            <w:pPr>
              <w:jc w:val="center"/>
              <w:rPr>
                <w:rFonts w:hint="eastAsia" w:ascii="宋体" w:hAnsi="宋体" w:eastAsia="宋体" w:cs="宋体"/>
                <w:i w:val="0"/>
                <w:iCs w:val="0"/>
                <w:color w:val="auto"/>
                <w:sz w:val="24"/>
                <w:szCs w:val="24"/>
                <w:highlight w:val="none"/>
                <w:u w:val="none"/>
              </w:rPr>
            </w:pPr>
          </w:p>
        </w:tc>
      </w:tr>
      <w:tr w14:paraId="69F0E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2AA347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1920" w:type="dxa"/>
            <w:gridSpan w:val="3"/>
            <w:tcBorders>
              <w:top w:val="single" w:color="000000" w:sz="4" w:space="0"/>
              <w:left w:val="single" w:color="000000" w:sz="4" w:space="0"/>
              <w:bottom w:val="single" w:color="000000" w:sz="4" w:space="0"/>
              <w:right w:val="single" w:color="000000" w:sz="4" w:space="0"/>
            </w:tcBorders>
            <w:noWrap w:val="0"/>
            <w:vAlign w:val="center"/>
          </w:tcPr>
          <w:p w14:paraId="4E383C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网络硬盘录像机</w:t>
            </w:r>
          </w:p>
        </w:tc>
        <w:tc>
          <w:tcPr>
            <w:tcW w:w="3204" w:type="dxa"/>
            <w:gridSpan w:val="2"/>
            <w:tcBorders>
              <w:top w:val="single" w:color="000000" w:sz="4" w:space="0"/>
              <w:left w:val="single" w:color="000000" w:sz="4" w:space="0"/>
              <w:bottom w:val="single" w:color="000000" w:sz="4" w:space="0"/>
              <w:right w:val="single" w:color="000000" w:sz="4" w:space="0"/>
            </w:tcBorders>
            <w:noWrap w:val="0"/>
            <w:vAlign w:val="center"/>
          </w:tcPr>
          <w:p w14:paraId="66A7CF2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4/8路网络视频接入；H.265编码解码；4K高清输出；支持ONVIF协议；硬盘容量按需配置；支持远程预览、回放</w:t>
            </w:r>
            <w:r>
              <w:rPr>
                <w:rFonts w:hint="eastAsia" w:ascii="宋体" w:hAnsi="宋体" w:eastAsia="宋体" w:cs="宋体"/>
                <w:color w:val="auto"/>
                <w:sz w:val="24"/>
                <w:szCs w:val="24"/>
                <w:highlight w:val="none"/>
                <w:lang w:eastAsia="zh-CN"/>
              </w:rPr>
              <w:t>。</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166883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42D60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F1A3169">
            <w:pPr>
              <w:jc w:val="center"/>
              <w:rPr>
                <w:rFonts w:hint="eastAsia" w:ascii="宋体" w:hAnsi="宋体" w:eastAsia="宋体" w:cs="宋体"/>
                <w:i w:val="0"/>
                <w:iCs w:val="0"/>
                <w:color w:val="auto"/>
                <w:sz w:val="24"/>
                <w:szCs w:val="24"/>
                <w:highlight w:val="none"/>
                <w:u w:val="none"/>
              </w:rPr>
            </w:pPr>
          </w:p>
        </w:tc>
      </w:tr>
      <w:tr w14:paraId="6C6B5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0BBF16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1920" w:type="dxa"/>
            <w:gridSpan w:val="3"/>
            <w:tcBorders>
              <w:top w:val="single" w:color="000000" w:sz="4" w:space="0"/>
              <w:left w:val="single" w:color="000000" w:sz="4" w:space="0"/>
              <w:bottom w:val="single" w:color="000000" w:sz="4" w:space="0"/>
              <w:right w:val="single" w:color="000000" w:sz="4" w:space="0"/>
            </w:tcBorders>
            <w:noWrap w:val="0"/>
            <w:vAlign w:val="center"/>
          </w:tcPr>
          <w:p w14:paraId="4BA6CF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解码终端（带解码卡计算机）</w:t>
            </w:r>
          </w:p>
        </w:tc>
        <w:tc>
          <w:tcPr>
            <w:tcW w:w="3204" w:type="dxa"/>
            <w:gridSpan w:val="2"/>
            <w:tcBorders>
              <w:top w:val="single" w:color="000000" w:sz="4" w:space="0"/>
              <w:left w:val="single" w:color="000000" w:sz="4" w:space="0"/>
              <w:bottom w:val="single" w:color="000000" w:sz="4" w:space="0"/>
              <w:right w:val="single" w:color="000000" w:sz="4" w:space="0"/>
            </w:tcBorders>
            <w:noWrap w:val="0"/>
            <w:vAlign w:val="center"/>
          </w:tcPr>
          <w:p w14:paraId="039B0575">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处理器：8核/8线程/2.5 GHz</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内存：8GB，3200MHz频率，DDR4，2个内存插槽，最大支持64GB内存，单根可选8/16GB内存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SSD硬盘：1个 256GB</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显卡：集显，板载显示接口,1个HDMI,1个DP,1个VGA</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解码卡：2G</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显示器： 21.5英寸，分辨率1920 × 1080，刷新率60 Hz ，1个HDMI，1个VGA显示接口</w:t>
            </w:r>
            <w:r>
              <w:rPr>
                <w:rFonts w:hint="eastAsia" w:ascii="宋体" w:hAnsi="宋体" w:eastAsia="宋体" w:cs="宋体"/>
                <w:color w:val="auto"/>
                <w:sz w:val="24"/>
                <w:szCs w:val="24"/>
                <w:highlight w:val="none"/>
                <w:lang w:eastAsia="zh-CN"/>
              </w:rPr>
              <w:t>。</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49B00F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A5991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CFBEB95">
            <w:pPr>
              <w:jc w:val="center"/>
              <w:rPr>
                <w:rFonts w:hint="eastAsia" w:ascii="宋体" w:hAnsi="宋体" w:eastAsia="宋体" w:cs="宋体"/>
                <w:i w:val="0"/>
                <w:iCs w:val="0"/>
                <w:color w:val="auto"/>
                <w:sz w:val="24"/>
                <w:szCs w:val="24"/>
                <w:highlight w:val="none"/>
                <w:u w:val="none"/>
              </w:rPr>
            </w:pPr>
          </w:p>
        </w:tc>
      </w:tr>
      <w:tr w14:paraId="0FDB3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4B9E25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1920" w:type="dxa"/>
            <w:gridSpan w:val="3"/>
            <w:tcBorders>
              <w:top w:val="single" w:color="000000" w:sz="4" w:space="0"/>
              <w:left w:val="single" w:color="000000" w:sz="4" w:space="0"/>
              <w:bottom w:val="single" w:color="000000" w:sz="4" w:space="0"/>
              <w:right w:val="single" w:color="000000" w:sz="4" w:space="0"/>
            </w:tcBorders>
            <w:noWrap w:val="0"/>
            <w:vAlign w:val="center"/>
          </w:tcPr>
          <w:p w14:paraId="76DA1E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网络摄像机</w:t>
            </w:r>
          </w:p>
        </w:tc>
        <w:tc>
          <w:tcPr>
            <w:tcW w:w="3204" w:type="dxa"/>
            <w:gridSpan w:val="2"/>
            <w:tcBorders>
              <w:top w:val="single" w:color="000000" w:sz="4" w:space="0"/>
              <w:left w:val="single" w:color="000000" w:sz="4" w:space="0"/>
              <w:bottom w:val="single" w:color="000000" w:sz="4" w:space="0"/>
              <w:right w:val="single" w:color="000000" w:sz="4" w:space="0"/>
            </w:tcBorders>
            <w:noWrap w:val="0"/>
            <w:vAlign w:val="center"/>
          </w:tcPr>
          <w:p w14:paraId="3A3E414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200万/400万像素高清网络摄像机；POE供电；H.265编码；IP67防护等级；宽动态；支持ONVIF</w:t>
            </w:r>
            <w:r>
              <w:rPr>
                <w:rFonts w:hint="eastAsia" w:ascii="宋体" w:hAnsi="宋体" w:eastAsia="宋体" w:cs="宋体"/>
                <w:color w:val="auto"/>
                <w:sz w:val="24"/>
                <w:szCs w:val="24"/>
                <w:highlight w:val="none"/>
                <w:lang w:eastAsia="zh-CN"/>
              </w:rPr>
              <w:t>。</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4AAE24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7D0D0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2A0C14AE">
            <w:pPr>
              <w:jc w:val="center"/>
              <w:rPr>
                <w:rFonts w:hint="eastAsia" w:ascii="宋体" w:hAnsi="宋体" w:eastAsia="宋体" w:cs="宋体"/>
                <w:i w:val="0"/>
                <w:iCs w:val="0"/>
                <w:color w:val="auto"/>
                <w:sz w:val="24"/>
                <w:szCs w:val="24"/>
                <w:highlight w:val="none"/>
                <w:u w:val="none"/>
              </w:rPr>
            </w:pPr>
          </w:p>
        </w:tc>
      </w:tr>
      <w:tr w14:paraId="35650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4D717A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1920" w:type="dxa"/>
            <w:gridSpan w:val="3"/>
            <w:tcBorders>
              <w:top w:val="single" w:color="000000" w:sz="4" w:space="0"/>
              <w:left w:val="single" w:color="000000" w:sz="4" w:space="0"/>
              <w:bottom w:val="single" w:color="000000" w:sz="4" w:space="0"/>
              <w:right w:val="single" w:color="000000" w:sz="4" w:space="0"/>
            </w:tcBorders>
            <w:noWrap w:val="0"/>
            <w:vAlign w:val="center"/>
          </w:tcPr>
          <w:p w14:paraId="4799D2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消防线管</w:t>
            </w:r>
          </w:p>
        </w:tc>
        <w:tc>
          <w:tcPr>
            <w:tcW w:w="32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000A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KBG/JDG镀锌穿线管；Φ20/Φ25规格；壁厚≥1.2mm；双面镀锌防腐；防火阻燃</w:t>
            </w:r>
            <w:r>
              <w:rPr>
                <w:rFonts w:hint="eastAsia" w:ascii="宋体" w:hAnsi="宋体" w:eastAsia="宋体" w:cs="宋体"/>
                <w:color w:val="auto"/>
                <w:sz w:val="24"/>
                <w:szCs w:val="24"/>
                <w:highlight w:val="none"/>
                <w:lang w:eastAsia="zh-CN"/>
              </w:rPr>
              <w:t>。</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3750BA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1800</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6BB8D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9FE9A17">
            <w:pPr>
              <w:jc w:val="center"/>
              <w:rPr>
                <w:rFonts w:hint="eastAsia" w:ascii="宋体" w:hAnsi="宋体" w:eastAsia="宋体" w:cs="宋体"/>
                <w:i w:val="0"/>
                <w:iCs w:val="0"/>
                <w:color w:val="auto"/>
                <w:sz w:val="24"/>
                <w:szCs w:val="24"/>
                <w:highlight w:val="none"/>
                <w:u w:val="none"/>
              </w:rPr>
            </w:pPr>
          </w:p>
        </w:tc>
      </w:tr>
      <w:tr w14:paraId="647C7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7F9308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1920" w:type="dxa"/>
            <w:gridSpan w:val="3"/>
            <w:tcBorders>
              <w:top w:val="single" w:color="000000" w:sz="4" w:space="0"/>
              <w:left w:val="single" w:color="000000" w:sz="4" w:space="0"/>
              <w:bottom w:val="single" w:color="000000" w:sz="4" w:space="0"/>
              <w:right w:val="single" w:color="000000" w:sz="4" w:space="0"/>
            </w:tcBorders>
            <w:noWrap w:val="0"/>
            <w:vAlign w:val="center"/>
          </w:tcPr>
          <w:p w14:paraId="1DBBD5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消防电线</w:t>
            </w:r>
          </w:p>
        </w:tc>
        <w:tc>
          <w:tcPr>
            <w:tcW w:w="32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2F80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rPr>
              <w:t>NH-BV/RVS耐火型；铜芯导体；低烟阻燃A级；总线用RVS 2×1.5mm²，电源线用BV 2.5mm²</w:t>
            </w:r>
            <w:r>
              <w:rPr>
                <w:rFonts w:hint="eastAsia" w:ascii="宋体" w:hAnsi="宋体" w:eastAsia="宋体" w:cs="宋体"/>
                <w:color w:val="auto"/>
                <w:sz w:val="24"/>
                <w:szCs w:val="24"/>
                <w:highlight w:val="none"/>
                <w:lang w:eastAsia="zh-CN"/>
              </w:rPr>
              <w:t>。</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4C8E8C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2000</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11681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01615CA">
            <w:pPr>
              <w:jc w:val="center"/>
              <w:rPr>
                <w:rFonts w:hint="eastAsia" w:ascii="宋体" w:hAnsi="宋体" w:eastAsia="宋体" w:cs="宋体"/>
                <w:i w:val="0"/>
                <w:iCs w:val="0"/>
                <w:color w:val="auto"/>
                <w:sz w:val="24"/>
                <w:szCs w:val="24"/>
                <w:highlight w:val="none"/>
                <w:u w:val="none"/>
              </w:rPr>
            </w:pPr>
          </w:p>
        </w:tc>
      </w:tr>
      <w:tr w14:paraId="41B54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7F1DE0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1920" w:type="dxa"/>
            <w:gridSpan w:val="3"/>
            <w:tcBorders>
              <w:top w:val="single" w:color="000000" w:sz="4" w:space="0"/>
              <w:left w:val="single" w:color="000000" w:sz="4" w:space="0"/>
              <w:bottom w:val="single" w:color="000000" w:sz="4" w:space="0"/>
              <w:right w:val="single" w:color="000000" w:sz="4" w:space="0"/>
            </w:tcBorders>
            <w:noWrap w:val="0"/>
            <w:vAlign w:val="center"/>
          </w:tcPr>
          <w:p w14:paraId="57D8BC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电线盒</w:t>
            </w:r>
          </w:p>
        </w:tc>
        <w:tc>
          <w:tcPr>
            <w:tcW w:w="3204" w:type="dxa"/>
            <w:gridSpan w:val="2"/>
            <w:tcBorders>
              <w:top w:val="single" w:color="000000" w:sz="4" w:space="0"/>
              <w:left w:val="single" w:color="000000" w:sz="4" w:space="0"/>
              <w:bottom w:val="single" w:color="000000" w:sz="4" w:space="0"/>
              <w:right w:val="single" w:color="000000" w:sz="4" w:space="0"/>
            </w:tcBorders>
            <w:noWrap w:val="0"/>
            <w:vAlign w:val="center"/>
          </w:tcPr>
          <w:p w14:paraId="1FC6F4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428495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110</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01A65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85B019F">
            <w:pPr>
              <w:jc w:val="center"/>
              <w:rPr>
                <w:rFonts w:hint="eastAsia" w:ascii="宋体" w:hAnsi="宋体" w:eastAsia="宋体" w:cs="宋体"/>
                <w:i w:val="0"/>
                <w:iCs w:val="0"/>
                <w:color w:val="auto"/>
                <w:sz w:val="24"/>
                <w:szCs w:val="24"/>
                <w:highlight w:val="none"/>
                <w:u w:val="none"/>
              </w:rPr>
            </w:pPr>
          </w:p>
        </w:tc>
      </w:tr>
      <w:tr w14:paraId="41437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55A36A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1920" w:type="dxa"/>
            <w:gridSpan w:val="3"/>
            <w:tcBorders>
              <w:top w:val="single" w:color="000000" w:sz="4" w:space="0"/>
              <w:left w:val="single" w:color="000000" w:sz="4" w:space="0"/>
              <w:bottom w:val="single" w:color="000000" w:sz="4" w:space="0"/>
              <w:right w:val="single" w:color="000000" w:sz="4" w:space="0"/>
            </w:tcBorders>
            <w:noWrap w:val="0"/>
            <w:vAlign w:val="center"/>
          </w:tcPr>
          <w:p w14:paraId="114F8B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接头、锁母及小辅材</w:t>
            </w:r>
          </w:p>
        </w:tc>
        <w:tc>
          <w:tcPr>
            <w:tcW w:w="3204" w:type="dxa"/>
            <w:gridSpan w:val="2"/>
            <w:tcBorders>
              <w:top w:val="single" w:color="000000" w:sz="4" w:space="0"/>
              <w:left w:val="single" w:color="000000" w:sz="4" w:space="0"/>
              <w:bottom w:val="single" w:color="000000" w:sz="4" w:space="0"/>
              <w:right w:val="single" w:color="000000" w:sz="4" w:space="0"/>
            </w:tcBorders>
            <w:noWrap w:val="0"/>
            <w:vAlign w:val="center"/>
          </w:tcPr>
          <w:p w14:paraId="0A471F8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24AF8F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2A59A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批</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7AE7609">
            <w:pPr>
              <w:jc w:val="center"/>
              <w:rPr>
                <w:rFonts w:hint="eastAsia" w:ascii="宋体" w:hAnsi="宋体" w:eastAsia="宋体" w:cs="宋体"/>
                <w:i w:val="0"/>
                <w:iCs w:val="0"/>
                <w:color w:val="auto"/>
                <w:sz w:val="24"/>
                <w:szCs w:val="24"/>
                <w:highlight w:val="none"/>
                <w:u w:val="none"/>
              </w:rPr>
            </w:pPr>
          </w:p>
        </w:tc>
      </w:tr>
      <w:tr w14:paraId="0ABAB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14:paraId="4F5A7F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1920" w:type="dxa"/>
            <w:gridSpan w:val="3"/>
            <w:tcBorders>
              <w:top w:val="single" w:color="000000" w:sz="4" w:space="0"/>
              <w:left w:val="single" w:color="000000" w:sz="4" w:space="0"/>
              <w:bottom w:val="single" w:color="000000" w:sz="4" w:space="0"/>
              <w:right w:val="single" w:color="000000" w:sz="4" w:space="0"/>
            </w:tcBorders>
            <w:noWrap w:val="0"/>
            <w:vAlign w:val="center"/>
          </w:tcPr>
          <w:p w14:paraId="0716D3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框棉板（破损更换）</w:t>
            </w:r>
          </w:p>
        </w:tc>
        <w:tc>
          <w:tcPr>
            <w:tcW w:w="3204" w:type="dxa"/>
            <w:gridSpan w:val="2"/>
            <w:tcBorders>
              <w:top w:val="single" w:color="000000" w:sz="4" w:space="0"/>
              <w:left w:val="single" w:color="000000" w:sz="4" w:space="0"/>
              <w:bottom w:val="single" w:color="000000" w:sz="4" w:space="0"/>
              <w:right w:val="single" w:color="000000" w:sz="4" w:space="0"/>
            </w:tcBorders>
            <w:noWrap w:val="0"/>
            <w:vAlign w:val="center"/>
          </w:tcPr>
          <w:p w14:paraId="7E9D61D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4A2D37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01639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批</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67AD57E">
            <w:pPr>
              <w:jc w:val="center"/>
              <w:rPr>
                <w:rFonts w:hint="eastAsia" w:ascii="宋体" w:hAnsi="宋体" w:eastAsia="宋体" w:cs="宋体"/>
                <w:i w:val="0"/>
                <w:iCs w:val="0"/>
                <w:color w:val="auto"/>
                <w:sz w:val="24"/>
                <w:szCs w:val="24"/>
                <w:highlight w:val="none"/>
                <w:u w:val="none"/>
              </w:rPr>
            </w:pPr>
          </w:p>
        </w:tc>
      </w:tr>
    </w:tbl>
    <w:p w14:paraId="1D70D1BF">
      <w:pPr>
        <w:pStyle w:val="2"/>
        <w:bidi w:val="0"/>
        <w:rPr>
          <w:rFonts w:hint="eastAsia"/>
          <w:color w:val="auto"/>
          <w:highlight w:val="none"/>
        </w:rPr>
      </w:pPr>
      <w:bookmarkStart w:id="177" w:name="_Toc4190"/>
      <w:bookmarkStart w:id="178" w:name="_Toc28039"/>
      <w:r>
        <w:rPr>
          <w:rFonts w:hint="eastAsia"/>
          <w:color w:val="auto"/>
          <w:highlight w:val="none"/>
        </w:rPr>
        <w:t>第</w:t>
      </w:r>
      <w:r>
        <w:rPr>
          <w:rFonts w:hint="eastAsia"/>
          <w:color w:val="auto"/>
          <w:highlight w:val="none"/>
          <w:lang w:val="en-US" w:eastAsia="zh-CN"/>
        </w:rPr>
        <w:t>四</w:t>
      </w:r>
      <w:r>
        <w:rPr>
          <w:rFonts w:hint="eastAsia"/>
          <w:color w:val="auto"/>
          <w:highlight w:val="none"/>
        </w:rPr>
        <w:t>章</w:t>
      </w:r>
      <w:r>
        <w:rPr>
          <w:rFonts w:hint="eastAsia"/>
          <w:color w:val="auto"/>
          <w:highlight w:val="none"/>
          <w:lang w:val="en-US" w:eastAsia="zh-CN"/>
        </w:rPr>
        <w:t xml:space="preserve">  </w:t>
      </w:r>
      <w:r>
        <w:rPr>
          <w:rFonts w:hint="eastAsia"/>
          <w:color w:val="auto"/>
          <w:highlight w:val="none"/>
        </w:rPr>
        <w:t>评标办法</w:t>
      </w:r>
      <w:bookmarkEnd w:id="175"/>
      <w:bookmarkEnd w:id="176"/>
      <w:bookmarkEnd w:id="177"/>
      <w:bookmarkEnd w:id="178"/>
      <w:bookmarkStart w:id="179" w:name="_Hlt101846155"/>
      <w:bookmarkEnd w:id="179"/>
      <w:bookmarkStart w:id="180" w:name="_Toc208849007"/>
      <w:bookmarkStart w:id="181" w:name="_Toc183682415"/>
      <w:bookmarkStart w:id="182" w:name="_Toc217446097"/>
      <w:bookmarkStart w:id="183" w:name="_Toc183582280"/>
    </w:p>
    <w:p w14:paraId="55D4934F">
      <w:pPr>
        <w:spacing w:line="360" w:lineRule="auto"/>
        <w:ind w:firstLine="480" w:firstLineChars="200"/>
        <w:outlineLvl w:val="1"/>
        <w:rPr>
          <w:rFonts w:hint="eastAsia" w:ascii="宋体" w:hAnsi="宋体" w:eastAsia="宋体" w:cs="宋体"/>
          <w:color w:val="auto"/>
          <w:sz w:val="24"/>
          <w:highlight w:val="none"/>
        </w:rPr>
      </w:pPr>
      <w:bookmarkStart w:id="184" w:name="_Toc23062"/>
      <w:bookmarkStart w:id="185" w:name="_Toc13873"/>
      <w:r>
        <w:rPr>
          <w:rFonts w:hint="eastAsia" w:ascii="宋体" w:hAnsi="宋体" w:eastAsia="宋体" w:cs="宋体"/>
          <w:color w:val="auto"/>
          <w:sz w:val="24"/>
          <w:highlight w:val="none"/>
        </w:rPr>
        <w:t>1. 总则</w:t>
      </w:r>
      <w:bookmarkEnd w:id="180"/>
      <w:bookmarkEnd w:id="181"/>
      <w:bookmarkEnd w:id="182"/>
      <w:bookmarkEnd w:id="183"/>
      <w:bookmarkEnd w:id="184"/>
      <w:bookmarkEnd w:id="185"/>
    </w:p>
    <w:p w14:paraId="59C88C9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 根据《中华人民共和国政府采购法》、《中华人民共和国政府采购法实施条例》和《政府采购货物和服务招标投标管理办法》（财政部第87号令）等法律法规、规章和相关规定，结合招标项目特点制定本评标办法。</w:t>
      </w:r>
    </w:p>
    <w:p w14:paraId="13BDA06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w:t>
      </w:r>
      <w:r>
        <w:rPr>
          <w:rFonts w:hint="eastAsia" w:ascii="宋体" w:hAnsi="宋体" w:eastAsia="宋体" w:cs="宋体"/>
          <w:bCs/>
          <w:color w:val="auto"/>
          <w:sz w:val="24"/>
          <w:highlight w:val="none"/>
        </w:rPr>
        <w:t>评标工作由采购人负责组织，具体评标工作由采购人依法组建的评标委员会负责。评标委员会由采购人代表和有关技术、经济等方面的专家组成。</w:t>
      </w:r>
    </w:p>
    <w:p w14:paraId="68B74D2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 评标工作应遵循公平、公正、科学及择优的原则。</w:t>
      </w:r>
    </w:p>
    <w:p w14:paraId="5D2BDCC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 评标委员会按照招标文件规定的评标方法和标准进行评标，并独立履行下列职责：</w:t>
      </w:r>
    </w:p>
    <w:p w14:paraId="1B03127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（1）审查投标文件是否符合招标文件要求，并作出评价；</w:t>
      </w:r>
    </w:p>
    <w:p w14:paraId="7BEFFE7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（2）要求投标投标人对投标文件有关事项作出解释或者澄清；</w:t>
      </w:r>
    </w:p>
    <w:p w14:paraId="3699404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（3）推荐中标候选投标人名单，或者受采购人委托按照事先确定的办法直接确定中标投标人；</w:t>
      </w:r>
    </w:p>
    <w:p w14:paraId="385AB77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（4）向采购人或者有关部门报告非法干预评标工作的行为。</w:t>
      </w:r>
      <w:bookmarkStart w:id="186" w:name="_Toc217446098"/>
    </w:p>
    <w:p w14:paraId="7402A05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 评标过程严格保密。投标人对评标委员会的评标过程或合同授予决定施加影响的任何行为都可能导致其投标被拒绝。</w:t>
      </w:r>
    </w:p>
    <w:p w14:paraId="69F1C2C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1.6评标委员会决定投标文件的响应性应依据投标文件本身的内容，而不寻求外部的证据。</w:t>
      </w:r>
    </w:p>
    <w:p w14:paraId="0D83742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1.7评标委员会发现招标文件表述不明确或需要说明的事项，可提请采购人书面解释说明。发现招标文件违反法律、法规、规章和相关规定的，可以拒绝评标，并向采购人书面说明情况。</w:t>
      </w:r>
    </w:p>
    <w:p w14:paraId="0C0A9773">
      <w:pPr>
        <w:spacing w:line="360" w:lineRule="auto"/>
        <w:ind w:firstLine="482" w:firstLineChars="200"/>
        <w:outlineLvl w:val="1"/>
        <w:rPr>
          <w:rFonts w:hint="eastAsia" w:ascii="宋体" w:hAnsi="宋体" w:eastAsia="宋体" w:cs="宋体"/>
          <w:color w:val="auto"/>
          <w:sz w:val="24"/>
          <w:highlight w:val="none"/>
        </w:rPr>
      </w:pPr>
      <w:bookmarkStart w:id="187" w:name="_Toc2562"/>
      <w:bookmarkStart w:id="188" w:name="_Toc7528"/>
      <w:r>
        <w:rPr>
          <w:rFonts w:hint="eastAsia" w:ascii="宋体" w:hAnsi="宋体" w:eastAsia="宋体" w:cs="宋体"/>
          <w:b/>
          <w:color w:val="auto"/>
          <w:sz w:val="24"/>
          <w:highlight w:val="none"/>
        </w:rPr>
        <w:t>2</w:t>
      </w: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评标方法</w:t>
      </w:r>
      <w:bookmarkEnd w:id="187"/>
      <w:bookmarkEnd w:id="188"/>
    </w:p>
    <w:p w14:paraId="2BB85CB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本项目评标方法为：综合评分法。</w:t>
      </w:r>
    </w:p>
    <w:p w14:paraId="09FBB9C1">
      <w:pPr>
        <w:spacing w:line="360" w:lineRule="auto"/>
        <w:ind w:firstLine="482" w:firstLineChars="200"/>
        <w:outlineLvl w:val="1"/>
        <w:rPr>
          <w:rFonts w:hint="eastAsia" w:ascii="宋体" w:hAnsi="宋体" w:eastAsia="宋体" w:cs="宋体"/>
          <w:b/>
          <w:color w:val="auto"/>
          <w:sz w:val="24"/>
          <w:highlight w:val="none"/>
        </w:rPr>
      </w:pPr>
      <w:bookmarkStart w:id="189" w:name="_Toc32423"/>
      <w:bookmarkStart w:id="190" w:name="_Toc6226"/>
      <w:r>
        <w:rPr>
          <w:rFonts w:hint="eastAsia" w:ascii="宋体" w:hAnsi="宋体" w:eastAsia="宋体" w:cs="宋体"/>
          <w:b/>
          <w:bCs/>
          <w:color w:val="auto"/>
          <w:sz w:val="24"/>
          <w:highlight w:val="none"/>
        </w:rPr>
        <w:t>3</w:t>
      </w: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评标程序</w:t>
      </w:r>
      <w:bookmarkEnd w:id="186"/>
      <w:bookmarkEnd w:id="189"/>
      <w:bookmarkEnd w:id="190"/>
    </w:p>
    <w:p w14:paraId="2976DCFC">
      <w:pPr>
        <w:spacing w:line="360" w:lineRule="auto"/>
        <w:ind w:firstLine="480" w:firstLineChars="200"/>
        <w:rPr>
          <w:rFonts w:hint="eastAsia" w:ascii="宋体" w:hAnsi="宋体" w:eastAsia="宋体" w:cs="宋体"/>
          <w:color w:val="auto"/>
          <w:sz w:val="24"/>
          <w:highlight w:val="none"/>
        </w:rPr>
      </w:pPr>
      <w:bookmarkStart w:id="191" w:name="_Toc217446099"/>
      <w:r>
        <w:rPr>
          <w:rFonts w:hint="eastAsia" w:ascii="宋体" w:hAnsi="宋体" w:eastAsia="宋体" w:cs="宋体"/>
          <w:color w:val="auto"/>
          <w:sz w:val="24"/>
          <w:highlight w:val="none"/>
        </w:rPr>
        <w:t>3.1资格审查</w:t>
      </w:r>
    </w:p>
    <w:p w14:paraId="14203EDF">
      <w:pPr>
        <w:keepNext/>
        <w:keepLines/>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资格审查表</w:t>
      </w:r>
    </w:p>
    <w:tbl>
      <w:tblPr>
        <w:tblStyle w:val="33"/>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2"/>
        <w:gridCol w:w="6516"/>
        <w:gridCol w:w="622"/>
        <w:gridCol w:w="673"/>
      </w:tblGrid>
      <w:tr w14:paraId="12342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4" w:hRule="atLeast"/>
          <w:jc w:val="center"/>
        </w:trPr>
        <w:tc>
          <w:tcPr>
            <w:tcW w:w="532" w:type="dxa"/>
            <w:vMerge w:val="restart"/>
            <w:vAlign w:val="center"/>
          </w:tcPr>
          <w:p w14:paraId="357348DE">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6516" w:type="dxa"/>
            <w:vMerge w:val="restart"/>
            <w:vAlign w:val="center"/>
          </w:tcPr>
          <w:p w14:paraId="73A88512">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审   查   标   准</w:t>
            </w:r>
          </w:p>
        </w:tc>
        <w:tc>
          <w:tcPr>
            <w:tcW w:w="1295" w:type="dxa"/>
            <w:gridSpan w:val="2"/>
            <w:vAlign w:val="center"/>
          </w:tcPr>
          <w:p w14:paraId="65DF90B2">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审查结果</w:t>
            </w:r>
          </w:p>
        </w:tc>
      </w:tr>
      <w:tr w14:paraId="076E2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7" w:hRule="atLeast"/>
          <w:jc w:val="center"/>
        </w:trPr>
        <w:tc>
          <w:tcPr>
            <w:tcW w:w="532" w:type="dxa"/>
            <w:vMerge w:val="continue"/>
            <w:vAlign w:val="center"/>
          </w:tcPr>
          <w:p w14:paraId="75AAB5B5">
            <w:pPr>
              <w:pStyle w:val="55"/>
              <w:spacing w:line="360" w:lineRule="auto"/>
              <w:jc w:val="center"/>
              <w:textAlignment w:val="center"/>
              <w:rPr>
                <w:rFonts w:hint="eastAsia" w:ascii="宋体" w:hAnsi="宋体" w:eastAsia="宋体" w:cs="宋体"/>
                <w:color w:val="auto"/>
                <w:highlight w:val="none"/>
              </w:rPr>
            </w:pPr>
          </w:p>
        </w:tc>
        <w:tc>
          <w:tcPr>
            <w:tcW w:w="6516" w:type="dxa"/>
            <w:vMerge w:val="continue"/>
            <w:vAlign w:val="center"/>
          </w:tcPr>
          <w:p w14:paraId="3173FB17">
            <w:pPr>
              <w:pStyle w:val="55"/>
              <w:spacing w:line="360" w:lineRule="auto"/>
              <w:jc w:val="center"/>
              <w:textAlignment w:val="center"/>
              <w:rPr>
                <w:rFonts w:hint="eastAsia" w:ascii="宋体" w:hAnsi="宋体" w:eastAsia="宋体" w:cs="宋体"/>
                <w:color w:val="auto"/>
                <w:highlight w:val="none"/>
              </w:rPr>
            </w:pPr>
          </w:p>
        </w:tc>
        <w:tc>
          <w:tcPr>
            <w:tcW w:w="622" w:type="dxa"/>
            <w:vAlign w:val="center"/>
          </w:tcPr>
          <w:p w14:paraId="47EA232D">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通过</w:t>
            </w:r>
          </w:p>
        </w:tc>
        <w:tc>
          <w:tcPr>
            <w:tcW w:w="673" w:type="dxa"/>
            <w:vAlign w:val="center"/>
          </w:tcPr>
          <w:p w14:paraId="2BE3D616">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不通过</w:t>
            </w:r>
          </w:p>
        </w:tc>
      </w:tr>
      <w:tr w14:paraId="765FD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3224C2F9">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6516" w:type="dxa"/>
            <w:shd w:val="clear" w:color="auto" w:fill="auto"/>
            <w:vAlign w:val="center"/>
          </w:tcPr>
          <w:p w14:paraId="195911DB">
            <w:pPr>
              <w:pStyle w:val="55"/>
              <w:spacing w:line="360" w:lineRule="auto"/>
              <w:textAlignment w:val="center"/>
              <w:rPr>
                <w:rFonts w:hint="eastAsia" w:ascii="宋体" w:hAnsi="宋体" w:eastAsia="宋体" w:cs="宋体"/>
                <w:color w:val="auto"/>
                <w:highlight w:val="none"/>
              </w:rPr>
            </w:pPr>
            <w:bookmarkStart w:id="192" w:name="OLE_LINK6"/>
            <w:r>
              <w:rPr>
                <w:rFonts w:hint="eastAsia" w:ascii="宋体" w:hAnsi="宋体" w:eastAsia="宋体" w:cs="宋体"/>
                <w:color w:val="auto"/>
                <w:highlight w:val="none"/>
              </w:rPr>
              <w:t>具有独立承担民事责任的能力；</w:t>
            </w:r>
          </w:p>
          <w:bookmarkEnd w:id="192"/>
          <w:p w14:paraId="3B0C2D44">
            <w:pPr>
              <w:pStyle w:val="55"/>
              <w:spacing w:line="360" w:lineRule="auto"/>
              <w:ind w:left="120" w:leftChars="50" w:right="120" w:rightChars="50"/>
              <w:textAlignment w:val="center"/>
              <w:rPr>
                <w:rFonts w:hint="eastAsia" w:ascii="宋体" w:hAnsi="宋体" w:eastAsia="宋体" w:cs="宋体"/>
                <w:color w:val="auto"/>
                <w:highlight w:val="none"/>
              </w:rPr>
            </w:pPr>
            <w:r>
              <w:rPr>
                <w:rFonts w:hint="eastAsia" w:ascii="宋体" w:hAnsi="宋体" w:eastAsia="宋体" w:cs="宋体"/>
                <w:color w:val="auto"/>
                <w:highlight w:val="none"/>
              </w:rPr>
              <w:t>【供应商满足以下条件之一即可：</w:t>
            </w:r>
          </w:p>
          <w:p w14:paraId="3B3DE9C6">
            <w:pPr>
              <w:pStyle w:val="55"/>
              <w:spacing w:line="360" w:lineRule="auto"/>
              <w:ind w:left="120" w:leftChars="50" w:right="120" w:rightChars="50"/>
              <w:textAlignment w:val="center"/>
              <w:rPr>
                <w:rFonts w:hint="eastAsia" w:ascii="宋体" w:hAnsi="宋体" w:eastAsia="宋体" w:cs="宋体"/>
                <w:color w:val="auto"/>
                <w:highlight w:val="none"/>
              </w:rPr>
            </w:pPr>
            <w:r>
              <w:rPr>
                <w:rFonts w:hint="eastAsia" w:ascii="宋体" w:hAnsi="宋体" w:eastAsia="宋体" w:cs="宋体"/>
                <w:color w:val="auto"/>
                <w:highlight w:val="none"/>
              </w:rPr>
              <w:t>供应商为企业（包括合伙企业）的，应提供有效的“营业执照”；</w:t>
            </w:r>
          </w:p>
          <w:p w14:paraId="77DC0DA2">
            <w:pPr>
              <w:pStyle w:val="55"/>
              <w:spacing w:line="360" w:lineRule="auto"/>
              <w:ind w:left="120" w:leftChars="50" w:right="120" w:rightChars="50"/>
              <w:textAlignment w:val="center"/>
              <w:rPr>
                <w:rFonts w:hint="eastAsia" w:ascii="宋体" w:hAnsi="宋体" w:eastAsia="宋体" w:cs="宋体"/>
                <w:color w:val="auto"/>
                <w:highlight w:val="none"/>
              </w:rPr>
            </w:pPr>
            <w:r>
              <w:rPr>
                <w:rFonts w:hint="eastAsia" w:ascii="宋体" w:hAnsi="宋体" w:eastAsia="宋体" w:cs="宋体"/>
                <w:color w:val="auto"/>
                <w:highlight w:val="none"/>
              </w:rPr>
              <w:t>供应商为事业单位的，应提供有效的“事业单位法人证书”；</w:t>
            </w:r>
          </w:p>
          <w:p w14:paraId="4802545F">
            <w:pPr>
              <w:pStyle w:val="55"/>
              <w:spacing w:line="360" w:lineRule="auto"/>
              <w:ind w:left="120" w:leftChars="50" w:right="120" w:rightChars="50"/>
              <w:textAlignment w:val="center"/>
              <w:rPr>
                <w:rFonts w:hint="eastAsia" w:ascii="宋体" w:hAnsi="宋体" w:eastAsia="宋体" w:cs="宋体"/>
                <w:color w:val="auto"/>
                <w:highlight w:val="none"/>
              </w:rPr>
            </w:pPr>
            <w:r>
              <w:rPr>
                <w:rFonts w:hint="eastAsia" w:ascii="宋体" w:hAnsi="宋体" w:eastAsia="宋体" w:cs="宋体"/>
                <w:color w:val="auto"/>
                <w:highlight w:val="none"/>
              </w:rPr>
              <w:t>供应商是非企业机构的，应提供有效的“执业许可证”、“登记证书”等证明文件；</w:t>
            </w:r>
          </w:p>
          <w:p w14:paraId="5183540D">
            <w:pPr>
              <w:pStyle w:val="55"/>
              <w:spacing w:line="360" w:lineRule="auto"/>
              <w:ind w:left="120" w:leftChars="50" w:right="120" w:rightChars="50"/>
              <w:textAlignment w:val="center"/>
              <w:rPr>
                <w:rFonts w:hint="eastAsia" w:ascii="宋体" w:hAnsi="宋体" w:eastAsia="宋体" w:cs="宋体"/>
                <w:color w:val="auto"/>
                <w:highlight w:val="none"/>
              </w:rPr>
            </w:pPr>
            <w:r>
              <w:rPr>
                <w:rFonts w:hint="eastAsia" w:ascii="宋体" w:hAnsi="宋体" w:eastAsia="宋体" w:cs="宋体"/>
                <w:color w:val="auto"/>
                <w:highlight w:val="none"/>
              </w:rPr>
              <w:t>供应商是个体工商户的，应提供有效的“个体工商户营业执照”；</w:t>
            </w:r>
          </w:p>
          <w:p w14:paraId="79BD6913">
            <w:pPr>
              <w:pStyle w:val="55"/>
              <w:spacing w:line="360" w:lineRule="auto"/>
              <w:ind w:left="120" w:leftChars="50" w:right="120" w:rightChars="50"/>
              <w:textAlignment w:val="center"/>
              <w:rPr>
                <w:rFonts w:hint="eastAsia" w:ascii="宋体" w:hAnsi="宋体" w:eastAsia="宋体" w:cs="宋体"/>
                <w:color w:val="auto"/>
                <w:highlight w:val="none"/>
              </w:rPr>
            </w:pPr>
            <w:r>
              <w:rPr>
                <w:rFonts w:hint="eastAsia" w:ascii="宋体" w:hAnsi="宋体" w:eastAsia="宋体" w:cs="宋体"/>
                <w:color w:val="auto"/>
                <w:highlight w:val="none"/>
              </w:rPr>
              <w:t>供应商是自然人的，应提供有效的自然人身份证明。</w:t>
            </w:r>
          </w:p>
          <w:p w14:paraId="626DB90A">
            <w:pPr>
              <w:pStyle w:val="55"/>
              <w:spacing w:line="360" w:lineRule="auto"/>
              <w:textAlignment w:val="center"/>
              <w:rPr>
                <w:rFonts w:hint="eastAsia" w:ascii="宋体" w:hAnsi="宋体" w:eastAsia="宋体" w:cs="宋体"/>
                <w:color w:val="auto"/>
                <w:highlight w:val="none"/>
              </w:rPr>
            </w:pPr>
            <w:r>
              <w:rPr>
                <w:rFonts w:hint="eastAsia" w:ascii="宋体" w:hAnsi="宋体" w:eastAsia="宋体" w:cs="宋体"/>
                <w:color w:val="auto"/>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622" w:type="dxa"/>
            <w:vAlign w:val="center"/>
          </w:tcPr>
          <w:p w14:paraId="0828A24E">
            <w:pPr>
              <w:pStyle w:val="55"/>
              <w:spacing w:line="360" w:lineRule="auto"/>
              <w:jc w:val="center"/>
              <w:textAlignment w:val="center"/>
              <w:rPr>
                <w:rFonts w:hint="eastAsia" w:ascii="宋体" w:hAnsi="宋体" w:eastAsia="宋体" w:cs="宋体"/>
                <w:color w:val="auto"/>
                <w:highlight w:val="none"/>
              </w:rPr>
            </w:pPr>
          </w:p>
        </w:tc>
        <w:tc>
          <w:tcPr>
            <w:tcW w:w="673" w:type="dxa"/>
            <w:vAlign w:val="center"/>
          </w:tcPr>
          <w:p w14:paraId="57FAB173">
            <w:pPr>
              <w:pStyle w:val="55"/>
              <w:spacing w:line="360" w:lineRule="auto"/>
              <w:jc w:val="center"/>
              <w:textAlignment w:val="center"/>
              <w:rPr>
                <w:rFonts w:hint="eastAsia" w:ascii="宋体" w:hAnsi="宋体" w:eastAsia="宋体" w:cs="宋体"/>
                <w:color w:val="auto"/>
                <w:highlight w:val="none"/>
              </w:rPr>
            </w:pPr>
          </w:p>
        </w:tc>
      </w:tr>
      <w:tr w14:paraId="24E48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532A2B66">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6516" w:type="dxa"/>
            <w:shd w:val="clear" w:color="auto" w:fill="auto"/>
            <w:vAlign w:val="center"/>
          </w:tcPr>
          <w:p w14:paraId="06687B65">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具有良好的商业信誉和健全的财务会计制度；</w:t>
            </w:r>
          </w:p>
          <w:p w14:paraId="728CF31A">
            <w:pPr>
              <w:pStyle w:val="55"/>
              <w:spacing w:line="360" w:lineRule="auto"/>
              <w:ind w:left="120" w:leftChars="50" w:right="120" w:rightChars="50"/>
              <w:textAlignment w:val="center"/>
              <w:rPr>
                <w:rFonts w:hint="eastAsia" w:ascii="宋体" w:hAnsi="宋体" w:eastAsia="宋体" w:cs="宋体"/>
                <w:color w:val="auto"/>
                <w:highlight w:val="none"/>
              </w:rPr>
            </w:pPr>
            <w:bookmarkStart w:id="193" w:name="OLE_LINK7"/>
            <w:r>
              <w:rPr>
                <w:rFonts w:hint="eastAsia" w:ascii="宋体" w:hAnsi="宋体" w:eastAsia="宋体" w:cs="宋体"/>
                <w:color w:val="auto"/>
                <w:highlight w:val="none"/>
              </w:rPr>
              <w:t>【（1）以开标截止时间点投标人未列入“信用中国”&lt;www.creditchina.gov.cn&gt;网站的“失信被执行人”和“重大税收违法失信主体”及“中国政府采购网”&lt;www.ccgp.gov.cn&gt;网站的“政府采购严重违法失信行为记录名单”，投标人</w:t>
            </w:r>
            <w:r>
              <w:rPr>
                <w:rFonts w:hint="eastAsia" w:ascii="宋体" w:hAnsi="宋体" w:cs="宋体"/>
                <w:color w:val="auto"/>
                <w:highlight w:val="none"/>
                <w:lang w:val="en-US" w:eastAsia="zh-CN"/>
              </w:rPr>
              <w:t>提供查询截图，如未提供，</w:t>
            </w:r>
            <w:r>
              <w:rPr>
                <w:rFonts w:hint="eastAsia" w:ascii="宋体" w:hAnsi="宋体" w:eastAsia="宋体" w:cs="宋体"/>
                <w:color w:val="auto"/>
                <w:highlight w:val="none"/>
              </w:rPr>
              <w:t>开标截止时间后，由采购代理公司统一登陆网站查询上传投标文件的投标人信誉情况，并以保存的网页查询截图为准；</w:t>
            </w:r>
          </w:p>
          <w:p w14:paraId="078F8EF4">
            <w:pPr>
              <w:pStyle w:val="55"/>
              <w:spacing w:line="360" w:lineRule="auto"/>
              <w:ind w:left="120" w:leftChars="50" w:right="120" w:rightChars="50"/>
              <w:textAlignment w:val="center"/>
              <w:rPr>
                <w:rFonts w:hint="eastAsia" w:ascii="宋体" w:hAnsi="宋体" w:eastAsia="宋体" w:cs="宋体"/>
                <w:color w:val="auto"/>
                <w:highlight w:val="none"/>
              </w:rPr>
            </w:pPr>
            <w:r>
              <w:rPr>
                <w:rFonts w:hint="eastAsia" w:ascii="宋体" w:hAnsi="宋体" w:eastAsia="宋体" w:cs="宋体"/>
                <w:color w:val="auto"/>
                <w:highlight w:val="none"/>
              </w:rPr>
              <w:t>（2）银行出具的近1年内资信证明或2025年度经审计的财务报告，新成立企业无需提供。</w:t>
            </w:r>
          </w:p>
          <w:p w14:paraId="041BE2A4">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新成立企业是指：营业执照申领时间至今未满一年的企业，新成立企业仅需提供近3个月内任意1个月银行出具的资信证明即可】。</w:t>
            </w:r>
            <w:bookmarkEnd w:id="193"/>
          </w:p>
        </w:tc>
        <w:tc>
          <w:tcPr>
            <w:tcW w:w="622" w:type="dxa"/>
            <w:vAlign w:val="center"/>
          </w:tcPr>
          <w:p w14:paraId="420ECEFE">
            <w:pPr>
              <w:pStyle w:val="55"/>
              <w:spacing w:line="360" w:lineRule="auto"/>
              <w:jc w:val="center"/>
              <w:textAlignment w:val="center"/>
              <w:rPr>
                <w:rFonts w:hint="eastAsia" w:ascii="宋体" w:hAnsi="宋体" w:eastAsia="宋体" w:cs="宋体"/>
                <w:color w:val="auto"/>
                <w:highlight w:val="none"/>
              </w:rPr>
            </w:pPr>
          </w:p>
        </w:tc>
        <w:tc>
          <w:tcPr>
            <w:tcW w:w="673" w:type="dxa"/>
            <w:vAlign w:val="center"/>
          </w:tcPr>
          <w:p w14:paraId="12A1F7B9">
            <w:pPr>
              <w:pStyle w:val="55"/>
              <w:spacing w:line="360" w:lineRule="auto"/>
              <w:jc w:val="center"/>
              <w:textAlignment w:val="center"/>
              <w:rPr>
                <w:rFonts w:hint="eastAsia" w:ascii="宋体" w:hAnsi="宋体" w:eastAsia="宋体" w:cs="宋体"/>
                <w:color w:val="auto"/>
                <w:highlight w:val="none"/>
              </w:rPr>
            </w:pPr>
          </w:p>
        </w:tc>
      </w:tr>
      <w:tr w14:paraId="3550C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5B03C089">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6516" w:type="dxa"/>
            <w:shd w:val="clear" w:color="auto" w:fill="auto"/>
            <w:vAlign w:val="center"/>
          </w:tcPr>
          <w:p w14:paraId="034801FC">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具有履行合同所必需的设备和专业技术能力；</w:t>
            </w:r>
          </w:p>
          <w:p w14:paraId="7D6F4520">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【须提供：①相关设备或设施的购置发票或单据（任一）或提供承诺函；②</w:t>
            </w:r>
            <w:r>
              <w:rPr>
                <w:rFonts w:hint="eastAsia" w:ascii="宋体" w:hAnsi="宋体" w:eastAsia="宋体" w:cs="宋体"/>
                <w:color w:val="auto"/>
                <w:spacing w:val="-2"/>
                <w:sz w:val="24"/>
                <w:highlight w:val="none"/>
              </w:rPr>
              <w:t>提供具有履行合同所必需的专业技术能力相关证明材料或声明</w:t>
            </w:r>
            <w:r>
              <w:rPr>
                <w:rFonts w:hint="eastAsia" w:ascii="宋体" w:hAnsi="宋体" w:eastAsia="宋体" w:cs="宋体"/>
                <w:color w:val="auto"/>
                <w:sz w:val="24"/>
                <w:highlight w:val="none"/>
              </w:rPr>
              <w:t>】。</w:t>
            </w:r>
          </w:p>
        </w:tc>
        <w:tc>
          <w:tcPr>
            <w:tcW w:w="622" w:type="dxa"/>
            <w:vAlign w:val="center"/>
          </w:tcPr>
          <w:p w14:paraId="54CB1DC8">
            <w:pPr>
              <w:pStyle w:val="55"/>
              <w:spacing w:line="360" w:lineRule="auto"/>
              <w:jc w:val="center"/>
              <w:textAlignment w:val="center"/>
              <w:rPr>
                <w:rFonts w:hint="eastAsia" w:ascii="宋体" w:hAnsi="宋体" w:eastAsia="宋体" w:cs="宋体"/>
                <w:color w:val="auto"/>
                <w:highlight w:val="none"/>
              </w:rPr>
            </w:pPr>
          </w:p>
        </w:tc>
        <w:tc>
          <w:tcPr>
            <w:tcW w:w="673" w:type="dxa"/>
            <w:vAlign w:val="center"/>
          </w:tcPr>
          <w:p w14:paraId="25C82B9B">
            <w:pPr>
              <w:pStyle w:val="55"/>
              <w:spacing w:line="360" w:lineRule="auto"/>
              <w:jc w:val="center"/>
              <w:textAlignment w:val="center"/>
              <w:rPr>
                <w:rFonts w:hint="eastAsia" w:ascii="宋体" w:hAnsi="宋体" w:eastAsia="宋体" w:cs="宋体"/>
                <w:color w:val="auto"/>
                <w:highlight w:val="none"/>
              </w:rPr>
            </w:pPr>
          </w:p>
        </w:tc>
      </w:tr>
      <w:tr w14:paraId="207F7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07C650A7">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6516" w:type="dxa"/>
            <w:shd w:val="clear" w:color="auto" w:fill="auto"/>
            <w:vAlign w:val="center"/>
          </w:tcPr>
          <w:p w14:paraId="45952F23">
            <w:pPr>
              <w:pStyle w:val="11"/>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有依法缴纳税收和社会保障资金的良好记录；</w:t>
            </w:r>
          </w:p>
          <w:p w14:paraId="1763139D">
            <w:pPr>
              <w:pStyle w:val="11"/>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【须提供：①近6个月内任意1个月已依法缴纳税收的凭据；②近6个月内任意1个月已依法缴纳社会保险的凭据（依法免税的投标人，应提供相应证明文件，新成立企业或自然人无需提供）】。</w:t>
            </w:r>
          </w:p>
        </w:tc>
        <w:tc>
          <w:tcPr>
            <w:tcW w:w="622" w:type="dxa"/>
            <w:vAlign w:val="center"/>
          </w:tcPr>
          <w:p w14:paraId="1241F3C5">
            <w:pPr>
              <w:pStyle w:val="55"/>
              <w:spacing w:line="360" w:lineRule="auto"/>
              <w:jc w:val="center"/>
              <w:textAlignment w:val="center"/>
              <w:rPr>
                <w:rFonts w:hint="eastAsia" w:ascii="宋体" w:hAnsi="宋体" w:eastAsia="宋体" w:cs="宋体"/>
                <w:color w:val="auto"/>
                <w:highlight w:val="none"/>
              </w:rPr>
            </w:pPr>
          </w:p>
        </w:tc>
        <w:tc>
          <w:tcPr>
            <w:tcW w:w="673" w:type="dxa"/>
            <w:vAlign w:val="center"/>
          </w:tcPr>
          <w:p w14:paraId="12743C44">
            <w:pPr>
              <w:pStyle w:val="55"/>
              <w:spacing w:line="360" w:lineRule="auto"/>
              <w:jc w:val="center"/>
              <w:textAlignment w:val="center"/>
              <w:rPr>
                <w:rFonts w:hint="eastAsia" w:ascii="宋体" w:hAnsi="宋体" w:eastAsia="宋体" w:cs="宋体"/>
                <w:color w:val="auto"/>
                <w:highlight w:val="none"/>
              </w:rPr>
            </w:pPr>
          </w:p>
        </w:tc>
      </w:tr>
      <w:tr w14:paraId="3443C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5FB3B775">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6516" w:type="dxa"/>
            <w:shd w:val="clear" w:color="auto" w:fill="auto"/>
            <w:vAlign w:val="center"/>
          </w:tcPr>
          <w:p w14:paraId="5A1000C8">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参加本次政府采购活动前三年内，在经营活动中没有重大违法记录；</w:t>
            </w:r>
          </w:p>
          <w:p w14:paraId="3401588E">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【须提供：书面承诺（投标人自行承诺并承担后果，声明不实的，按《政府采购法》及相关法律法规中提供虚假材料的有关规定处理）】。 </w:t>
            </w:r>
          </w:p>
        </w:tc>
        <w:tc>
          <w:tcPr>
            <w:tcW w:w="622" w:type="dxa"/>
            <w:vAlign w:val="center"/>
          </w:tcPr>
          <w:p w14:paraId="49583E10">
            <w:pPr>
              <w:pStyle w:val="55"/>
              <w:spacing w:line="360" w:lineRule="auto"/>
              <w:jc w:val="center"/>
              <w:textAlignment w:val="center"/>
              <w:rPr>
                <w:rFonts w:hint="eastAsia" w:ascii="宋体" w:hAnsi="宋体" w:eastAsia="宋体" w:cs="宋体"/>
                <w:color w:val="auto"/>
                <w:highlight w:val="none"/>
              </w:rPr>
            </w:pPr>
          </w:p>
        </w:tc>
        <w:tc>
          <w:tcPr>
            <w:tcW w:w="673" w:type="dxa"/>
            <w:vAlign w:val="center"/>
          </w:tcPr>
          <w:p w14:paraId="49A789CE">
            <w:pPr>
              <w:pStyle w:val="55"/>
              <w:spacing w:line="360" w:lineRule="auto"/>
              <w:jc w:val="center"/>
              <w:textAlignment w:val="center"/>
              <w:rPr>
                <w:rFonts w:hint="eastAsia" w:ascii="宋体" w:hAnsi="宋体" w:eastAsia="宋体" w:cs="宋体"/>
                <w:color w:val="auto"/>
                <w:highlight w:val="none"/>
              </w:rPr>
            </w:pPr>
          </w:p>
        </w:tc>
      </w:tr>
      <w:tr w14:paraId="2159B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7" w:hRule="atLeast"/>
          <w:jc w:val="center"/>
        </w:trPr>
        <w:tc>
          <w:tcPr>
            <w:tcW w:w="532" w:type="dxa"/>
            <w:shd w:val="clear" w:color="auto" w:fill="auto"/>
            <w:vAlign w:val="center"/>
          </w:tcPr>
          <w:p w14:paraId="079FF715">
            <w:pPr>
              <w:pStyle w:val="55"/>
              <w:spacing w:line="360" w:lineRule="auto"/>
              <w:jc w:val="center"/>
              <w:textAlignment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6</w:t>
            </w:r>
          </w:p>
        </w:tc>
        <w:tc>
          <w:tcPr>
            <w:tcW w:w="6516" w:type="dxa"/>
            <w:shd w:val="clear" w:color="auto" w:fill="auto"/>
            <w:vAlign w:val="center"/>
          </w:tcPr>
          <w:p w14:paraId="27955DAB">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w:t>
            </w:r>
            <w:bookmarkStart w:id="194" w:name="OLE_LINK8"/>
            <w:r>
              <w:rPr>
                <w:rFonts w:hint="eastAsia" w:ascii="宋体" w:hAnsi="宋体" w:eastAsia="宋体" w:cs="宋体"/>
                <w:color w:val="auto"/>
                <w:sz w:val="24"/>
                <w:highlight w:val="none"/>
              </w:rPr>
              <w:t>【须提供：书面承诺（投标人自行承诺并承担后果，声明函不实的，按《政府采购法》及相关法律法规中提供虚假材料的有关规定处理）】。</w:t>
            </w:r>
            <w:bookmarkEnd w:id="194"/>
          </w:p>
        </w:tc>
        <w:tc>
          <w:tcPr>
            <w:tcW w:w="622" w:type="dxa"/>
            <w:vAlign w:val="center"/>
          </w:tcPr>
          <w:p w14:paraId="53BC8342">
            <w:pPr>
              <w:pStyle w:val="55"/>
              <w:spacing w:line="360" w:lineRule="auto"/>
              <w:jc w:val="center"/>
              <w:textAlignment w:val="center"/>
              <w:rPr>
                <w:rFonts w:hint="eastAsia" w:ascii="宋体" w:hAnsi="宋体" w:eastAsia="宋体" w:cs="宋体"/>
                <w:color w:val="auto"/>
                <w:highlight w:val="none"/>
              </w:rPr>
            </w:pPr>
          </w:p>
        </w:tc>
        <w:tc>
          <w:tcPr>
            <w:tcW w:w="673" w:type="dxa"/>
            <w:vAlign w:val="center"/>
          </w:tcPr>
          <w:p w14:paraId="5275A269">
            <w:pPr>
              <w:pStyle w:val="55"/>
              <w:spacing w:line="360" w:lineRule="auto"/>
              <w:jc w:val="center"/>
              <w:textAlignment w:val="center"/>
              <w:rPr>
                <w:rFonts w:hint="eastAsia" w:ascii="宋体" w:hAnsi="宋体" w:eastAsia="宋体" w:cs="宋体"/>
                <w:color w:val="auto"/>
                <w:highlight w:val="none"/>
              </w:rPr>
            </w:pPr>
          </w:p>
        </w:tc>
      </w:tr>
      <w:tr w14:paraId="07D4C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7048" w:type="dxa"/>
            <w:gridSpan w:val="2"/>
            <w:vAlign w:val="center"/>
          </w:tcPr>
          <w:p w14:paraId="5E48D9E4">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审查结果（通过/不通过）</w:t>
            </w:r>
          </w:p>
        </w:tc>
        <w:tc>
          <w:tcPr>
            <w:tcW w:w="622" w:type="dxa"/>
            <w:vAlign w:val="center"/>
          </w:tcPr>
          <w:p w14:paraId="5D016CFF">
            <w:pPr>
              <w:pStyle w:val="55"/>
              <w:spacing w:line="360" w:lineRule="auto"/>
              <w:jc w:val="center"/>
              <w:textAlignment w:val="center"/>
              <w:rPr>
                <w:rFonts w:hint="eastAsia" w:ascii="宋体" w:hAnsi="宋体" w:eastAsia="宋体" w:cs="宋体"/>
                <w:color w:val="auto"/>
                <w:highlight w:val="none"/>
              </w:rPr>
            </w:pPr>
          </w:p>
        </w:tc>
        <w:tc>
          <w:tcPr>
            <w:tcW w:w="673" w:type="dxa"/>
            <w:vAlign w:val="center"/>
          </w:tcPr>
          <w:p w14:paraId="403C8E04">
            <w:pPr>
              <w:pStyle w:val="55"/>
              <w:spacing w:line="360" w:lineRule="auto"/>
              <w:jc w:val="center"/>
              <w:textAlignment w:val="center"/>
              <w:rPr>
                <w:rFonts w:hint="eastAsia" w:ascii="宋体" w:hAnsi="宋体" w:eastAsia="宋体" w:cs="宋体"/>
                <w:color w:val="auto"/>
                <w:highlight w:val="none"/>
              </w:rPr>
            </w:pPr>
          </w:p>
        </w:tc>
      </w:tr>
      <w:tr w14:paraId="5EF02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8343" w:type="dxa"/>
            <w:gridSpan w:val="4"/>
            <w:vAlign w:val="center"/>
          </w:tcPr>
          <w:p w14:paraId="546AD06C">
            <w:pPr>
              <w:pStyle w:val="55"/>
              <w:spacing w:line="360" w:lineRule="auto"/>
              <w:textAlignment w:val="center"/>
              <w:rPr>
                <w:rFonts w:hint="eastAsia" w:ascii="宋体" w:hAnsi="宋体" w:eastAsia="宋体" w:cs="宋体"/>
                <w:color w:val="auto"/>
                <w:highlight w:val="none"/>
              </w:rPr>
            </w:pPr>
            <w:r>
              <w:rPr>
                <w:rFonts w:hint="eastAsia" w:ascii="宋体" w:hAnsi="宋体" w:eastAsia="宋体" w:cs="宋体"/>
                <w:color w:val="auto"/>
                <w:highlight w:val="none"/>
              </w:rPr>
              <w:t>备注：如果投标文件中有一项未通过上述审查标准，评标委员会将认定整个投标文件不响应招标件而予以无效处理，并且不允许投标人通过修改或撤销其不符合要求的差异或保留，使之成为具有响应性的投标。</w:t>
            </w:r>
          </w:p>
        </w:tc>
      </w:tr>
    </w:tbl>
    <w:p w14:paraId="5D73EC50">
      <w:pPr>
        <w:spacing w:line="360" w:lineRule="auto"/>
        <w:ind w:firstLine="480" w:firstLineChars="20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3.2符合性审查。依据招标文件的规定，从投标文件的有效性、完整性和对招标文件的响应程度进行审查，以确定是否对招标文件的实质性要求作出响应。</w:t>
      </w:r>
    </w:p>
    <w:p w14:paraId="7485F806">
      <w:pPr>
        <w:pStyle w:val="32"/>
        <w:spacing w:line="360" w:lineRule="auto"/>
        <w:jc w:val="center"/>
        <w:outlineLvl w:val="9"/>
        <w:rPr>
          <w:rFonts w:hint="eastAsia" w:ascii="宋体" w:hAnsi="宋体" w:eastAsia="宋体" w:cs="宋体"/>
          <w:b/>
          <w:bCs/>
          <w:color w:val="auto"/>
          <w:sz w:val="24"/>
          <w:szCs w:val="24"/>
          <w:highlight w:val="none"/>
        </w:rPr>
      </w:pPr>
      <w:bookmarkStart w:id="195" w:name="_Toc9195"/>
      <w:bookmarkStart w:id="196" w:name="_Toc31320"/>
      <w:r>
        <w:rPr>
          <w:rFonts w:hint="eastAsia" w:ascii="宋体" w:hAnsi="宋体" w:eastAsia="宋体" w:cs="宋体"/>
          <w:b/>
          <w:bCs/>
          <w:color w:val="auto"/>
          <w:sz w:val="24"/>
          <w:szCs w:val="24"/>
          <w:highlight w:val="none"/>
        </w:rPr>
        <w:t>符合性审查表</w:t>
      </w:r>
      <w:bookmarkEnd w:id="195"/>
      <w:bookmarkEnd w:id="196"/>
    </w:p>
    <w:tbl>
      <w:tblPr>
        <w:tblStyle w:val="33"/>
        <w:tblW w:w="8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6"/>
        <w:gridCol w:w="6100"/>
        <w:gridCol w:w="782"/>
        <w:gridCol w:w="853"/>
      </w:tblGrid>
      <w:tr w14:paraId="49A44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4" w:hRule="atLeast"/>
          <w:jc w:val="center"/>
        </w:trPr>
        <w:tc>
          <w:tcPr>
            <w:tcW w:w="616" w:type="dxa"/>
            <w:vMerge w:val="restart"/>
            <w:vAlign w:val="center"/>
          </w:tcPr>
          <w:p w14:paraId="2C9967D0">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6100" w:type="dxa"/>
            <w:vMerge w:val="restart"/>
            <w:vAlign w:val="center"/>
          </w:tcPr>
          <w:p w14:paraId="5137C5C4">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审   查   标   准</w:t>
            </w:r>
          </w:p>
        </w:tc>
        <w:tc>
          <w:tcPr>
            <w:tcW w:w="1635" w:type="dxa"/>
            <w:gridSpan w:val="2"/>
            <w:vAlign w:val="center"/>
          </w:tcPr>
          <w:p w14:paraId="4B1128A9">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审查结果</w:t>
            </w:r>
          </w:p>
        </w:tc>
      </w:tr>
      <w:tr w14:paraId="6E84A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jc w:val="center"/>
        </w:trPr>
        <w:tc>
          <w:tcPr>
            <w:tcW w:w="616" w:type="dxa"/>
            <w:vMerge w:val="continue"/>
            <w:vAlign w:val="center"/>
          </w:tcPr>
          <w:p w14:paraId="0B2F86E3">
            <w:pPr>
              <w:pStyle w:val="55"/>
              <w:spacing w:line="360" w:lineRule="auto"/>
              <w:jc w:val="center"/>
              <w:textAlignment w:val="center"/>
              <w:rPr>
                <w:rFonts w:hint="eastAsia" w:ascii="宋体" w:hAnsi="宋体" w:eastAsia="宋体" w:cs="宋体"/>
                <w:color w:val="auto"/>
                <w:highlight w:val="none"/>
              </w:rPr>
            </w:pPr>
          </w:p>
        </w:tc>
        <w:tc>
          <w:tcPr>
            <w:tcW w:w="6100" w:type="dxa"/>
            <w:vMerge w:val="continue"/>
            <w:vAlign w:val="center"/>
          </w:tcPr>
          <w:p w14:paraId="27DFF9FF">
            <w:pPr>
              <w:pStyle w:val="55"/>
              <w:spacing w:line="360" w:lineRule="auto"/>
              <w:jc w:val="center"/>
              <w:textAlignment w:val="center"/>
              <w:rPr>
                <w:rFonts w:hint="eastAsia" w:ascii="宋体" w:hAnsi="宋体" w:eastAsia="宋体" w:cs="宋体"/>
                <w:color w:val="auto"/>
                <w:highlight w:val="none"/>
              </w:rPr>
            </w:pPr>
          </w:p>
        </w:tc>
        <w:tc>
          <w:tcPr>
            <w:tcW w:w="782" w:type="dxa"/>
            <w:vAlign w:val="center"/>
          </w:tcPr>
          <w:p w14:paraId="05ECFADC">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通过</w:t>
            </w:r>
          </w:p>
        </w:tc>
        <w:tc>
          <w:tcPr>
            <w:tcW w:w="853" w:type="dxa"/>
            <w:vAlign w:val="center"/>
          </w:tcPr>
          <w:p w14:paraId="21540289">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不通过</w:t>
            </w:r>
          </w:p>
        </w:tc>
      </w:tr>
      <w:tr w14:paraId="2E136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7366B4EC">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6100" w:type="dxa"/>
            <w:vAlign w:val="center"/>
          </w:tcPr>
          <w:p w14:paraId="345CF995">
            <w:pPr>
              <w:pStyle w:val="55"/>
              <w:spacing w:line="360" w:lineRule="auto"/>
              <w:ind w:left="240" w:leftChars="100"/>
              <w:textAlignment w:val="center"/>
              <w:rPr>
                <w:rFonts w:hint="eastAsia" w:ascii="宋体" w:hAnsi="宋体" w:eastAsia="宋体" w:cs="宋体"/>
                <w:color w:val="auto"/>
                <w:highlight w:val="none"/>
              </w:rPr>
            </w:pPr>
            <w:r>
              <w:rPr>
                <w:rFonts w:hint="eastAsia" w:ascii="宋体" w:hAnsi="宋体" w:eastAsia="宋体" w:cs="宋体"/>
                <w:color w:val="auto"/>
                <w:highlight w:val="none"/>
              </w:rPr>
              <w:t>投标文件的编制符合招标文件要求；</w:t>
            </w:r>
          </w:p>
        </w:tc>
        <w:tc>
          <w:tcPr>
            <w:tcW w:w="782" w:type="dxa"/>
            <w:vAlign w:val="center"/>
          </w:tcPr>
          <w:p w14:paraId="3CB1D67C">
            <w:pPr>
              <w:pStyle w:val="55"/>
              <w:spacing w:line="360" w:lineRule="auto"/>
              <w:jc w:val="center"/>
              <w:textAlignment w:val="center"/>
              <w:rPr>
                <w:rFonts w:hint="eastAsia" w:ascii="宋体" w:hAnsi="宋体" w:eastAsia="宋体" w:cs="宋体"/>
                <w:color w:val="auto"/>
                <w:highlight w:val="none"/>
              </w:rPr>
            </w:pPr>
          </w:p>
        </w:tc>
        <w:tc>
          <w:tcPr>
            <w:tcW w:w="853" w:type="dxa"/>
            <w:vAlign w:val="center"/>
          </w:tcPr>
          <w:p w14:paraId="5AF9021A">
            <w:pPr>
              <w:pStyle w:val="55"/>
              <w:spacing w:line="360" w:lineRule="auto"/>
              <w:jc w:val="center"/>
              <w:textAlignment w:val="center"/>
              <w:rPr>
                <w:rFonts w:hint="eastAsia" w:ascii="宋体" w:hAnsi="宋体" w:eastAsia="宋体" w:cs="宋体"/>
                <w:color w:val="auto"/>
                <w:highlight w:val="none"/>
              </w:rPr>
            </w:pPr>
          </w:p>
        </w:tc>
      </w:tr>
      <w:tr w14:paraId="7AE47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4AF9A63A">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6100" w:type="dxa"/>
            <w:vAlign w:val="center"/>
          </w:tcPr>
          <w:p w14:paraId="3FA5F1FF">
            <w:pPr>
              <w:pStyle w:val="55"/>
              <w:spacing w:line="360" w:lineRule="auto"/>
              <w:ind w:left="240" w:leftChars="100"/>
              <w:textAlignment w:val="center"/>
              <w:rPr>
                <w:rFonts w:hint="eastAsia" w:ascii="宋体" w:hAnsi="宋体" w:eastAsia="宋体" w:cs="宋体"/>
                <w:color w:val="auto"/>
                <w:highlight w:val="none"/>
              </w:rPr>
            </w:pPr>
            <w:r>
              <w:rPr>
                <w:rFonts w:hint="eastAsia" w:ascii="宋体" w:hAnsi="宋体" w:eastAsia="宋体" w:cs="宋体"/>
                <w:color w:val="auto"/>
                <w:highlight w:val="none"/>
              </w:rPr>
              <w:t>按照招标文件规定和要求加密、</w:t>
            </w:r>
            <w:r>
              <w:rPr>
                <w:rFonts w:hint="eastAsia" w:ascii="宋体" w:hAnsi="宋体" w:eastAsia="宋体" w:cs="宋体"/>
                <w:color w:val="auto"/>
                <w:highlight w:val="none"/>
                <w:lang w:val="en-US" w:eastAsia="zh-CN"/>
              </w:rPr>
              <w:t>签字或盖章</w:t>
            </w:r>
            <w:r>
              <w:rPr>
                <w:rFonts w:hint="eastAsia" w:ascii="宋体" w:hAnsi="宋体" w:eastAsia="宋体" w:cs="宋体"/>
                <w:color w:val="auto"/>
                <w:highlight w:val="none"/>
              </w:rPr>
              <w:t>；</w:t>
            </w:r>
          </w:p>
        </w:tc>
        <w:tc>
          <w:tcPr>
            <w:tcW w:w="782" w:type="dxa"/>
            <w:vAlign w:val="center"/>
          </w:tcPr>
          <w:p w14:paraId="390261CA">
            <w:pPr>
              <w:pStyle w:val="55"/>
              <w:spacing w:line="360" w:lineRule="auto"/>
              <w:jc w:val="center"/>
              <w:textAlignment w:val="center"/>
              <w:rPr>
                <w:rFonts w:hint="eastAsia" w:ascii="宋体" w:hAnsi="宋体" w:eastAsia="宋体" w:cs="宋体"/>
                <w:color w:val="auto"/>
                <w:highlight w:val="none"/>
              </w:rPr>
            </w:pPr>
          </w:p>
        </w:tc>
        <w:tc>
          <w:tcPr>
            <w:tcW w:w="853" w:type="dxa"/>
            <w:vAlign w:val="center"/>
          </w:tcPr>
          <w:p w14:paraId="30E3104B">
            <w:pPr>
              <w:pStyle w:val="55"/>
              <w:spacing w:line="360" w:lineRule="auto"/>
              <w:jc w:val="center"/>
              <w:textAlignment w:val="center"/>
              <w:rPr>
                <w:rFonts w:hint="eastAsia" w:ascii="宋体" w:hAnsi="宋体" w:eastAsia="宋体" w:cs="宋体"/>
                <w:color w:val="auto"/>
                <w:highlight w:val="none"/>
              </w:rPr>
            </w:pPr>
          </w:p>
        </w:tc>
      </w:tr>
      <w:tr w14:paraId="20000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4F21123D">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6100" w:type="dxa"/>
            <w:vAlign w:val="center"/>
          </w:tcPr>
          <w:p w14:paraId="4143A10B">
            <w:pPr>
              <w:pStyle w:val="55"/>
              <w:spacing w:line="360" w:lineRule="auto"/>
              <w:ind w:left="240" w:leftChars="100"/>
              <w:textAlignment w:val="center"/>
              <w:rPr>
                <w:rFonts w:hint="eastAsia" w:ascii="宋体" w:hAnsi="宋体" w:eastAsia="宋体" w:cs="宋体"/>
                <w:color w:val="auto"/>
                <w:highlight w:val="none"/>
              </w:rPr>
            </w:pPr>
            <w:r>
              <w:rPr>
                <w:rFonts w:hint="eastAsia" w:ascii="宋体" w:hAnsi="宋体" w:eastAsia="宋体" w:cs="宋体"/>
                <w:color w:val="auto"/>
                <w:highlight w:val="none"/>
              </w:rPr>
              <w:t>按照招标文件规定缴纳投标保证金；</w:t>
            </w:r>
          </w:p>
        </w:tc>
        <w:tc>
          <w:tcPr>
            <w:tcW w:w="782" w:type="dxa"/>
            <w:vAlign w:val="center"/>
          </w:tcPr>
          <w:p w14:paraId="091C9BBD">
            <w:pPr>
              <w:pStyle w:val="55"/>
              <w:spacing w:line="360" w:lineRule="auto"/>
              <w:jc w:val="center"/>
              <w:textAlignment w:val="center"/>
              <w:rPr>
                <w:rFonts w:hint="eastAsia" w:ascii="宋体" w:hAnsi="宋体" w:eastAsia="宋体" w:cs="宋体"/>
                <w:color w:val="auto"/>
                <w:highlight w:val="none"/>
              </w:rPr>
            </w:pPr>
          </w:p>
        </w:tc>
        <w:tc>
          <w:tcPr>
            <w:tcW w:w="853" w:type="dxa"/>
            <w:vAlign w:val="center"/>
          </w:tcPr>
          <w:p w14:paraId="23307F86">
            <w:pPr>
              <w:pStyle w:val="55"/>
              <w:spacing w:line="360" w:lineRule="auto"/>
              <w:jc w:val="center"/>
              <w:textAlignment w:val="center"/>
              <w:rPr>
                <w:rFonts w:hint="eastAsia" w:ascii="宋体" w:hAnsi="宋体" w:eastAsia="宋体" w:cs="宋体"/>
                <w:color w:val="auto"/>
                <w:highlight w:val="none"/>
              </w:rPr>
            </w:pPr>
          </w:p>
        </w:tc>
      </w:tr>
      <w:tr w14:paraId="020BC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692C3D85">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6100" w:type="dxa"/>
            <w:vAlign w:val="center"/>
          </w:tcPr>
          <w:p w14:paraId="4B200E63">
            <w:pPr>
              <w:pStyle w:val="55"/>
              <w:spacing w:line="360" w:lineRule="auto"/>
              <w:ind w:left="240" w:leftChars="100"/>
              <w:textAlignment w:val="center"/>
              <w:rPr>
                <w:rFonts w:hint="eastAsia" w:ascii="宋体" w:hAnsi="宋体" w:eastAsia="宋体" w:cs="宋体"/>
                <w:color w:val="auto"/>
                <w:highlight w:val="none"/>
              </w:rPr>
            </w:pPr>
            <w:r>
              <w:rPr>
                <w:rFonts w:hint="eastAsia" w:ascii="宋体" w:hAnsi="宋体" w:eastAsia="宋体" w:cs="宋体"/>
                <w:color w:val="auto"/>
                <w:highlight w:val="none"/>
              </w:rPr>
              <w:t>投标报价不得高于设定的最高限价；</w:t>
            </w:r>
          </w:p>
        </w:tc>
        <w:tc>
          <w:tcPr>
            <w:tcW w:w="782" w:type="dxa"/>
            <w:vAlign w:val="center"/>
          </w:tcPr>
          <w:p w14:paraId="458B4511">
            <w:pPr>
              <w:pStyle w:val="55"/>
              <w:spacing w:line="360" w:lineRule="auto"/>
              <w:jc w:val="center"/>
              <w:textAlignment w:val="center"/>
              <w:rPr>
                <w:rFonts w:hint="eastAsia" w:ascii="宋体" w:hAnsi="宋体" w:eastAsia="宋体" w:cs="宋体"/>
                <w:color w:val="auto"/>
                <w:highlight w:val="none"/>
              </w:rPr>
            </w:pPr>
          </w:p>
        </w:tc>
        <w:tc>
          <w:tcPr>
            <w:tcW w:w="853" w:type="dxa"/>
            <w:vAlign w:val="center"/>
          </w:tcPr>
          <w:p w14:paraId="7725A5FE">
            <w:pPr>
              <w:pStyle w:val="55"/>
              <w:spacing w:line="360" w:lineRule="auto"/>
              <w:jc w:val="center"/>
              <w:textAlignment w:val="center"/>
              <w:rPr>
                <w:rFonts w:hint="eastAsia" w:ascii="宋体" w:hAnsi="宋体" w:eastAsia="宋体" w:cs="宋体"/>
                <w:color w:val="auto"/>
                <w:highlight w:val="none"/>
              </w:rPr>
            </w:pPr>
          </w:p>
        </w:tc>
      </w:tr>
      <w:tr w14:paraId="0FF72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jc w:val="center"/>
        </w:trPr>
        <w:tc>
          <w:tcPr>
            <w:tcW w:w="616" w:type="dxa"/>
            <w:vAlign w:val="center"/>
          </w:tcPr>
          <w:p w14:paraId="5F2A2A3C">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6100" w:type="dxa"/>
            <w:vAlign w:val="center"/>
          </w:tcPr>
          <w:p w14:paraId="7AE3D698">
            <w:pPr>
              <w:pStyle w:val="55"/>
              <w:spacing w:line="360" w:lineRule="auto"/>
              <w:ind w:left="240" w:leftChars="100"/>
              <w:textAlignment w:val="center"/>
              <w:rPr>
                <w:rFonts w:hint="eastAsia" w:ascii="宋体" w:hAnsi="宋体" w:eastAsia="宋体" w:cs="宋体"/>
                <w:color w:val="auto"/>
                <w:highlight w:val="none"/>
              </w:rPr>
            </w:pPr>
            <w:r>
              <w:rPr>
                <w:rFonts w:hint="eastAsia" w:ascii="宋体" w:hAnsi="宋体" w:eastAsia="宋体" w:cs="宋体"/>
                <w:color w:val="auto"/>
                <w:highlight w:val="none"/>
              </w:rPr>
              <w:t>合同履约期限符合招标文件规定期限；</w:t>
            </w:r>
          </w:p>
        </w:tc>
        <w:tc>
          <w:tcPr>
            <w:tcW w:w="782" w:type="dxa"/>
            <w:vAlign w:val="center"/>
          </w:tcPr>
          <w:p w14:paraId="2142AA42">
            <w:pPr>
              <w:pStyle w:val="55"/>
              <w:spacing w:line="360" w:lineRule="auto"/>
              <w:jc w:val="center"/>
              <w:textAlignment w:val="center"/>
              <w:rPr>
                <w:rFonts w:hint="eastAsia" w:ascii="宋体" w:hAnsi="宋体" w:eastAsia="宋体" w:cs="宋体"/>
                <w:color w:val="auto"/>
                <w:highlight w:val="none"/>
              </w:rPr>
            </w:pPr>
          </w:p>
        </w:tc>
        <w:tc>
          <w:tcPr>
            <w:tcW w:w="853" w:type="dxa"/>
            <w:vAlign w:val="center"/>
          </w:tcPr>
          <w:p w14:paraId="4C0810C0">
            <w:pPr>
              <w:pStyle w:val="55"/>
              <w:spacing w:line="360" w:lineRule="auto"/>
              <w:jc w:val="center"/>
              <w:textAlignment w:val="center"/>
              <w:rPr>
                <w:rFonts w:hint="eastAsia" w:ascii="宋体" w:hAnsi="宋体" w:eastAsia="宋体" w:cs="宋体"/>
                <w:color w:val="auto"/>
                <w:highlight w:val="none"/>
              </w:rPr>
            </w:pPr>
          </w:p>
        </w:tc>
      </w:tr>
      <w:tr w14:paraId="04F34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9" w:hRule="exact"/>
          <w:jc w:val="center"/>
        </w:trPr>
        <w:tc>
          <w:tcPr>
            <w:tcW w:w="616" w:type="dxa"/>
            <w:vAlign w:val="center"/>
          </w:tcPr>
          <w:p w14:paraId="50118CE4">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6100" w:type="dxa"/>
            <w:vAlign w:val="center"/>
          </w:tcPr>
          <w:p w14:paraId="2CD8E601">
            <w:pPr>
              <w:pStyle w:val="55"/>
              <w:spacing w:line="360" w:lineRule="auto"/>
              <w:ind w:left="240" w:leftChars="100"/>
              <w:textAlignment w:val="center"/>
              <w:rPr>
                <w:rFonts w:hint="eastAsia" w:ascii="宋体" w:hAnsi="宋体" w:eastAsia="宋体" w:cs="宋体"/>
                <w:color w:val="auto"/>
                <w:highlight w:val="none"/>
              </w:rPr>
            </w:pPr>
            <w:r>
              <w:rPr>
                <w:rFonts w:hint="eastAsia" w:ascii="宋体" w:hAnsi="宋体" w:eastAsia="宋体" w:cs="宋体"/>
                <w:color w:val="auto"/>
                <w:highlight w:val="none"/>
              </w:rPr>
              <w:t>按照招标文件规定的格式要求编制投标文件，实质性响应招标文件内容；</w:t>
            </w:r>
          </w:p>
        </w:tc>
        <w:tc>
          <w:tcPr>
            <w:tcW w:w="782" w:type="dxa"/>
            <w:vAlign w:val="center"/>
          </w:tcPr>
          <w:p w14:paraId="79D364C8">
            <w:pPr>
              <w:pStyle w:val="55"/>
              <w:spacing w:line="360" w:lineRule="auto"/>
              <w:jc w:val="center"/>
              <w:textAlignment w:val="center"/>
              <w:rPr>
                <w:rFonts w:hint="eastAsia" w:ascii="宋体" w:hAnsi="宋体" w:eastAsia="宋体" w:cs="宋体"/>
                <w:color w:val="auto"/>
                <w:highlight w:val="none"/>
              </w:rPr>
            </w:pPr>
          </w:p>
        </w:tc>
        <w:tc>
          <w:tcPr>
            <w:tcW w:w="853" w:type="dxa"/>
            <w:vAlign w:val="center"/>
          </w:tcPr>
          <w:p w14:paraId="05519CC0">
            <w:pPr>
              <w:pStyle w:val="55"/>
              <w:spacing w:line="360" w:lineRule="auto"/>
              <w:jc w:val="center"/>
              <w:textAlignment w:val="center"/>
              <w:rPr>
                <w:rFonts w:hint="eastAsia" w:ascii="宋体" w:hAnsi="宋体" w:eastAsia="宋体" w:cs="宋体"/>
                <w:color w:val="auto"/>
                <w:highlight w:val="none"/>
              </w:rPr>
            </w:pPr>
          </w:p>
        </w:tc>
      </w:tr>
      <w:tr w14:paraId="1B44D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5" w:hRule="exact"/>
          <w:jc w:val="center"/>
        </w:trPr>
        <w:tc>
          <w:tcPr>
            <w:tcW w:w="616" w:type="dxa"/>
            <w:vAlign w:val="center"/>
          </w:tcPr>
          <w:p w14:paraId="3D7608DB">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6100" w:type="dxa"/>
            <w:vAlign w:val="center"/>
          </w:tcPr>
          <w:p w14:paraId="479C9109">
            <w:pPr>
              <w:pStyle w:val="55"/>
              <w:spacing w:line="360" w:lineRule="auto"/>
              <w:ind w:left="240" w:leftChars="100"/>
              <w:textAlignment w:val="center"/>
              <w:rPr>
                <w:rFonts w:hint="eastAsia" w:ascii="宋体" w:hAnsi="宋体" w:eastAsia="宋体" w:cs="宋体"/>
                <w:color w:val="auto"/>
                <w:highlight w:val="none"/>
              </w:rPr>
            </w:pPr>
            <w:r>
              <w:rPr>
                <w:rFonts w:hint="eastAsia" w:ascii="宋体" w:hAnsi="宋体" w:eastAsia="宋体" w:cs="宋体"/>
                <w:color w:val="auto"/>
                <w:highlight w:val="none"/>
              </w:rPr>
              <w:t>投标文件不得附有采购人不能接受的条件。</w:t>
            </w:r>
          </w:p>
        </w:tc>
        <w:tc>
          <w:tcPr>
            <w:tcW w:w="782" w:type="dxa"/>
            <w:vAlign w:val="center"/>
          </w:tcPr>
          <w:p w14:paraId="3BE767DC">
            <w:pPr>
              <w:pStyle w:val="55"/>
              <w:spacing w:line="360" w:lineRule="auto"/>
              <w:jc w:val="center"/>
              <w:textAlignment w:val="center"/>
              <w:rPr>
                <w:rFonts w:hint="eastAsia" w:ascii="宋体" w:hAnsi="宋体" w:eastAsia="宋体" w:cs="宋体"/>
                <w:color w:val="auto"/>
                <w:highlight w:val="none"/>
              </w:rPr>
            </w:pPr>
          </w:p>
        </w:tc>
        <w:tc>
          <w:tcPr>
            <w:tcW w:w="853" w:type="dxa"/>
            <w:vAlign w:val="center"/>
          </w:tcPr>
          <w:p w14:paraId="1BCB4265">
            <w:pPr>
              <w:pStyle w:val="55"/>
              <w:spacing w:line="360" w:lineRule="auto"/>
              <w:jc w:val="center"/>
              <w:textAlignment w:val="center"/>
              <w:rPr>
                <w:rFonts w:hint="eastAsia" w:ascii="宋体" w:hAnsi="宋体" w:eastAsia="宋体" w:cs="宋体"/>
                <w:color w:val="auto"/>
                <w:highlight w:val="none"/>
              </w:rPr>
            </w:pPr>
          </w:p>
        </w:tc>
      </w:tr>
      <w:tr w14:paraId="7AD07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exact"/>
          <w:jc w:val="center"/>
        </w:trPr>
        <w:tc>
          <w:tcPr>
            <w:tcW w:w="6716" w:type="dxa"/>
            <w:gridSpan w:val="2"/>
            <w:vAlign w:val="center"/>
          </w:tcPr>
          <w:p w14:paraId="3E7DA92C">
            <w:pPr>
              <w:pStyle w:val="55"/>
              <w:spacing w:line="360" w:lineRule="auto"/>
              <w:jc w:val="center"/>
              <w:textAlignment w:val="center"/>
              <w:rPr>
                <w:rFonts w:hint="eastAsia" w:ascii="宋体" w:hAnsi="宋体" w:eastAsia="宋体" w:cs="宋体"/>
                <w:color w:val="auto"/>
                <w:highlight w:val="none"/>
              </w:rPr>
            </w:pPr>
            <w:r>
              <w:rPr>
                <w:rFonts w:hint="eastAsia" w:ascii="宋体" w:hAnsi="宋体" w:eastAsia="宋体" w:cs="宋体"/>
                <w:color w:val="auto"/>
                <w:highlight w:val="none"/>
              </w:rPr>
              <w:t>审查结果（通过/不通过）</w:t>
            </w:r>
          </w:p>
        </w:tc>
        <w:tc>
          <w:tcPr>
            <w:tcW w:w="782" w:type="dxa"/>
            <w:vAlign w:val="center"/>
          </w:tcPr>
          <w:p w14:paraId="4112E784">
            <w:pPr>
              <w:pStyle w:val="55"/>
              <w:spacing w:line="360" w:lineRule="auto"/>
              <w:jc w:val="center"/>
              <w:textAlignment w:val="center"/>
              <w:rPr>
                <w:rFonts w:hint="eastAsia" w:ascii="宋体" w:hAnsi="宋体" w:eastAsia="宋体" w:cs="宋体"/>
                <w:color w:val="auto"/>
                <w:highlight w:val="none"/>
              </w:rPr>
            </w:pPr>
          </w:p>
        </w:tc>
        <w:tc>
          <w:tcPr>
            <w:tcW w:w="853" w:type="dxa"/>
            <w:vAlign w:val="center"/>
          </w:tcPr>
          <w:p w14:paraId="7C35E78F">
            <w:pPr>
              <w:pStyle w:val="55"/>
              <w:spacing w:line="360" w:lineRule="auto"/>
              <w:jc w:val="center"/>
              <w:textAlignment w:val="center"/>
              <w:rPr>
                <w:rFonts w:hint="eastAsia" w:ascii="宋体" w:hAnsi="宋体" w:eastAsia="宋体" w:cs="宋体"/>
                <w:color w:val="auto"/>
                <w:highlight w:val="none"/>
              </w:rPr>
            </w:pPr>
          </w:p>
        </w:tc>
      </w:tr>
      <w:tr w14:paraId="18C40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38" w:hRule="exact"/>
          <w:jc w:val="center"/>
        </w:trPr>
        <w:tc>
          <w:tcPr>
            <w:tcW w:w="8351" w:type="dxa"/>
            <w:gridSpan w:val="4"/>
            <w:vAlign w:val="center"/>
          </w:tcPr>
          <w:p w14:paraId="13DB611E">
            <w:pPr>
              <w:pStyle w:val="55"/>
              <w:spacing w:line="360" w:lineRule="auto"/>
              <w:textAlignment w:val="center"/>
              <w:rPr>
                <w:rFonts w:hint="eastAsia" w:ascii="宋体" w:hAnsi="宋体" w:eastAsia="宋体" w:cs="宋体"/>
                <w:color w:val="auto"/>
                <w:highlight w:val="none"/>
              </w:rPr>
            </w:pPr>
            <w:r>
              <w:rPr>
                <w:rFonts w:hint="eastAsia" w:ascii="宋体" w:hAnsi="宋体" w:eastAsia="宋体" w:cs="宋体"/>
                <w:color w:val="auto"/>
                <w:highlight w:val="none"/>
              </w:rPr>
              <w:t>备注：如果投标文件中有一项未通过上述审查标准，评标委员会将认定整个投标文件不响应招标文件而予以无效处理，并且不允许投标人通过修改或撤销其不符合要求的差异或保留，使之成为具有响应性的投标。</w:t>
            </w:r>
          </w:p>
        </w:tc>
      </w:tr>
    </w:tbl>
    <w:p w14:paraId="76D61024">
      <w:pPr>
        <w:pStyle w:val="13"/>
        <w:tabs>
          <w:tab w:val="left" w:pos="60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3.2.1在投标文件符合性审查过程中，如果出现评标委员会成员意见不一致的情况，按照少数服从多数的原则确定，但不得违背政府采购基本原则和招标文件规定。</w:t>
      </w:r>
    </w:p>
    <w:p w14:paraId="7286F8E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澄清有关问题。对投标文件中含义不明确、同类问题表述不一致或者有明显文字和计算错误的内容，评标委员会可以书面形式（应当由评标委员会签字）要求投标人作出必要的澄清、说明或者补正。投标人的澄清、说明或者补正应当采用书面形式，由其授权人或者被授权人签字，并不得超出投标文件的范围或者改变投标文件的实质性内容。</w:t>
      </w:r>
      <w:bookmarkStart w:id="197" w:name="_Toc217446104"/>
      <w:bookmarkStart w:id="198" w:name="_Toc183582287"/>
      <w:bookmarkStart w:id="199" w:name="_Toc183682422"/>
    </w:p>
    <w:bookmarkEnd w:id="197"/>
    <w:bookmarkEnd w:id="198"/>
    <w:bookmarkEnd w:id="199"/>
    <w:p w14:paraId="5CE341B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3.4比较与评价。按招标文件中规定的评标方法和标准，对符合性审查合格的投标文件进行综合比较与评价。</w:t>
      </w:r>
    </w:p>
    <w:p w14:paraId="16E2677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3.5推荐中标候选人名单。中标候选人数量应当根据招标文件确定，但必须按顺序排列中标候选人。</w:t>
      </w:r>
    </w:p>
    <w:p w14:paraId="782C6A1F">
      <w:pPr>
        <w:pStyle w:val="49"/>
        <w:rPr>
          <w:rFonts w:hint="eastAsia" w:ascii="宋体" w:hAnsi="宋体" w:eastAsia="宋体" w:cs="宋体"/>
          <w:color w:val="auto"/>
          <w:highlight w:val="none"/>
        </w:rPr>
      </w:pPr>
      <w:r>
        <w:rPr>
          <w:rFonts w:hint="eastAsia" w:ascii="宋体" w:hAnsi="宋体" w:eastAsia="宋体" w:cs="宋体"/>
          <w:color w:val="auto"/>
          <w:highlight w:val="none"/>
        </w:rPr>
        <w:t>3.5.1评标委员会根据综合评分情况，按照评标得分由高到低顺序推荐3名中标候选人，并编写评标报告。得分相同的，按投标报价由低到高顺序排列。得分且投标报价相同的</w:t>
      </w:r>
      <w:r>
        <w:rPr>
          <w:rFonts w:hint="eastAsia" w:ascii="宋体" w:hAnsi="宋体" w:eastAsia="宋体" w:cs="宋体"/>
          <w:color w:val="auto"/>
          <w:highlight w:val="none"/>
          <w:shd w:val="clear" w:color="auto" w:fill="FAFAFA"/>
        </w:rPr>
        <w:t>，按照技术指标优劣顺序推荐</w:t>
      </w:r>
      <w:r>
        <w:rPr>
          <w:rFonts w:hint="eastAsia" w:ascii="宋体" w:hAnsi="宋体" w:eastAsia="宋体" w:cs="宋体"/>
          <w:color w:val="auto"/>
          <w:highlight w:val="none"/>
        </w:rPr>
        <w:t>。</w:t>
      </w:r>
    </w:p>
    <w:p w14:paraId="56BC307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3.6编写评标报告。评标报告是评标委员会根据评标委员成员签字的原始评标记录和评标结果编写的报告，其主要内容包括：</w:t>
      </w:r>
    </w:p>
    <w:p w14:paraId="48FDF4F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（1）项目概况、开标日期和地点；</w:t>
      </w:r>
    </w:p>
    <w:p w14:paraId="7085387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（2）参与竞争的的投标人名单和评标委员会成员名单；</w:t>
      </w:r>
    </w:p>
    <w:p w14:paraId="1D21D58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（3）评审因素和评分标准；</w:t>
      </w:r>
    </w:p>
    <w:p w14:paraId="5F6FBD1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（4）开标记录和评标情况及说明，包括投标无效投标人名单及原因；</w:t>
      </w:r>
    </w:p>
    <w:p w14:paraId="65C702F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（5）评标结果和中标候选人排序。</w:t>
      </w:r>
    </w:p>
    <w:p w14:paraId="04AED331">
      <w:pPr>
        <w:spacing w:line="360" w:lineRule="auto"/>
        <w:ind w:firstLine="480" w:firstLineChars="200"/>
        <w:outlineLvl w:val="1"/>
        <w:rPr>
          <w:rFonts w:hint="eastAsia" w:ascii="宋体" w:hAnsi="宋体" w:eastAsia="宋体" w:cs="宋体"/>
          <w:color w:val="auto"/>
          <w:sz w:val="24"/>
          <w:highlight w:val="none"/>
        </w:rPr>
      </w:pPr>
      <w:bookmarkStart w:id="200" w:name="_Toc28326"/>
      <w:bookmarkStart w:id="201" w:name="_Toc14645"/>
      <w:bookmarkStart w:id="202" w:name="_Toc217446103"/>
      <w:r>
        <w:rPr>
          <w:rFonts w:hint="eastAsia" w:ascii="宋体" w:hAnsi="宋体" w:eastAsia="宋体" w:cs="宋体"/>
          <w:color w:val="auto"/>
          <w:sz w:val="24"/>
          <w:highlight w:val="none"/>
        </w:rPr>
        <w:t>4. 评标细则及标准</w:t>
      </w:r>
      <w:bookmarkEnd w:id="200"/>
      <w:bookmarkEnd w:id="201"/>
      <w:bookmarkEnd w:id="202"/>
    </w:p>
    <w:p w14:paraId="6D6DF6D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4.1 评标委员会只对通过符合性审查的投标文件，根据招标文件的要求采用相同的评标程序、评分办法及标准进行评价和比较。</w:t>
      </w:r>
    </w:p>
    <w:p w14:paraId="202E432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4.2 本次综合评分的因素是：商务、价格、技术服务、业绩、对招标文件的响应程度以及投标文件规范性等。</w:t>
      </w:r>
    </w:p>
    <w:p w14:paraId="54BDF60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4.3 除价格因素外，评标委员会成员应依据投标文件规定的评审因素和评分标准进行比较打分。</w:t>
      </w:r>
    </w:p>
    <w:p w14:paraId="6F386495">
      <w:pPr>
        <w:pStyle w:val="13"/>
        <w:tabs>
          <w:tab w:val="left" w:pos="60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4.4评标细则及标准的制定以科学合理、降低评标委员会自由裁量权为原则。</w:t>
      </w:r>
    </w:p>
    <w:p w14:paraId="32DF0E75">
      <w:pPr>
        <w:pStyle w:val="13"/>
        <w:tabs>
          <w:tab w:val="left" w:pos="60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4.5评标委员会将按照下述评分标准对通过符合性审查的投标文件进行详细评标，投标人评标得分等于所有评委评分的算术平均值，结果保留两位小数。</w:t>
      </w:r>
    </w:p>
    <w:p w14:paraId="627E8632">
      <w:pPr>
        <w:pStyle w:val="13"/>
        <w:tabs>
          <w:tab w:val="left" w:pos="600"/>
        </w:tabs>
        <w:spacing w:line="360" w:lineRule="auto"/>
        <w:ind w:firstLine="482" w:firstLineChars="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评审因素权重表</w:t>
      </w:r>
    </w:p>
    <w:tbl>
      <w:tblPr>
        <w:tblStyle w:val="33"/>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6"/>
        <w:gridCol w:w="1974"/>
        <w:gridCol w:w="2241"/>
        <w:gridCol w:w="2698"/>
      </w:tblGrid>
      <w:tr w14:paraId="19410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0FA63672">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序号</w:t>
            </w:r>
          </w:p>
        </w:tc>
        <w:tc>
          <w:tcPr>
            <w:tcW w:w="1974" w:type="dxa"/>
            <w:tcBorders>
              <w:top w:val="single" w:color="auto" w:sz="4" w:space="0"/>
              <w:left w:val="single" w:color="auto" w:sz="4" w:space="0"/>
              <w:bottom w:val="single" w:color="auto" w:sz="4" w:space="0"/>
              <w:right w:val="single" w:color="auto" w:sz="4" w:space="0"/>
            </w:tcBorders>
            <w:vAlign w:val="center"/>
          </w:tcPr>
          <w:p w14:paraId="14C8E1D3">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1</w:t>
            </w:r>
          </w:p>
        </w:tc>
        <w:tc>
          <w:tcPr>
            <w:tcW w:w="2241" w:type="dxa"/>
            <w:tcBorders>
              <w:top w:val="single" w:color="auto" w:sz="4" w:space="0"/>
              <w:left w:val="single" w:color="auto" w:sz="4" w:space="0"/>
              <w:bottom w:val="single" w:color="auto" w:sz="4" w:space="0"/>
              <w:right w:val="single" w:color="auto" w:sz="4" w:space="0"/>
            </w:tcBorders>
            <w:vAlign w:val="center"/>
          </w:tcPr>
          <w:p w14:paraId="4651DE1E">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2</w:t>
            </w:r>
          </w:p>
        </w:tc>
        <w:tc>
          <w:tcPr>
            <w:tcW w:w="2698" w:type="dxa"/>
            <w:tcBorders>
              <w:top w:val="single" w:color="auto" w:sz="4" w:space="0"/>
              <w:left w:val="single" w:color="auto" w:sz="4" w:space="0"/>
              <w:bottom w:val="single" w:color="auto" w:sz="4" w:space="0"/>
              <w:right w:val="single" w:color="auto" w:sz="4" w:space="0"/>
            </w:tcBorders>
            <w:vAlign w:val="center"/>
          </w:tcPr>
          <w:p w14:paraId="788254DB">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3</w:t>
            </w:r>
          </w:p>
        </w:tc>
      </w:tr>
      <w:tr w14:paraId="119E1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54355107">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评审因素</w:t>
            </w:r>
          </w:p>
        </w:tc>
        <w:tc>
          <w:tcPr>
            <w:tcW w:w="1974" w:type="dxa"/>
            <w:tcBorders>
              <w:top w:val="single" w:color="auto" w:sz="4" w:space="0"/>
              <w:left w:val="single" w:color="auto" w:sz="4" w:space="0"/>
              <w:bottom w:val="single" w:color="auto" w:sz="4" w:space="0"/>
              <w:right w:val="single" w:color="auto" w:sz="4" w:space="0"/>
            </w:tcBorders>
            <w:vAlign w:val="center"/>
          </w:tcPr>
          <w:p w14:paraId="1C9CA132">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投标报价</w:t>
            </w:r>
          </w:p>
        </w:tc>
        <w:tc>
          <w:tcPr>
            <w:tcW w:w="2241" w:type="dxa"/>
            <w:tcBorders>
              <w:top w:val="single" w:color="auto" w:sz="4" w:space="0"/>
              <w:left w:val="single" w:color="auto" w:sz="4" w:space="0"/>
              <w:bottom w:val="single" w:color="auto" w:sz="4" w:space="0"/>
              <w:right w:val="single" w:color="auto" w:sz="4" w:space="0"/>
            </w:tcBorders>
            <w:vAlign w:val="center"/>
          </w:tcPr>
          <w:p w14:paraId="180134AD">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技术、商务部分</w:t>
            </w:r>
          </w:p>
        </w:tc>
        <w:tc>
          <w:tcPr>
            <w:tcW w:w="2698" w:type="dxa"/>
            <w:tcBorders>
              <w:top w:val="single" w:color="auto" w:sz="4" w:space="0"/>
              <w:left w:val="single" w:color="auto" w:sz="4" w:space="0"/>
              <w:bottom w:val="single" w:color="auto" w:sz="4" w:space="0"/>
              <w:right w:val="single" w:color="auto" w:sz="4" w:space="0"/>
            </w:tcBorders>
            <w:vAlign w:val="center"/>
          </w:tcPr>
          <w:p w14:paraId="4650CD4C">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合计</w:t>
            </w:r>
          </w:p>
        </w:tc>
      </w:tr>
      <w:tr w14:paraId="0178F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1606" w:type="dxa"/>
            <w:tcBorders>
              <w:top w:val="single" w:color="auto" w:sz="4" w:space="0"/>
              <w:left w:val="single" w:color="auto" w:sz="4" w:space="0"/>
              <w:bottom w:val="single" w:color="auto" w:sz="4" w:space="0"/>
              <w:right w:val="single" w:color="auto" w:sz="4" w:space="0"/>
            </w:tcBorders>
            <w:vAlign w:val="center"/>
          </w:tcPr>
          <w:p w14:paraId="460E748D">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权重</w:t>
            </w:r>
          </w:p>
        </w:tc>
        <w:tc>
          <w:tcPr>
            <w:tcW w:w="1974" w:type="dxa"/>
            <w:tcBorders>
              <w:top w:val="single" w:color="auto" w:sz="4" w:space="0"/>
              <w:left w:val="single" w:color="auto" w:sz="4" w:space="0"/>
              <w:bottom w:val="single" w:color="auto" w:sz="4" w:space="0"/>
              <w:right w:val="single" w:color="auto" w:sz="4" w:space="0"/>
            </w:tcBorders>
            <w:vAlign w:val="center"/>
          </w:tcPr>
          <w:p w14:paraId="42570AB9">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30%</w:t>
            </w:r>
          </w:p>
        </w:tc>
        <w:tc>
          <w:tcPr>
            <w:tcW w:w="2241" w:type="dxa"/>
            <w:tcBorders>
              <w:top w:val="single" w:color="auto" w:sz="4" w:space="0"/>
              <w:left w:val="single" w:color="auto" w:sz="4" w:space="0"/>
              <w:bottom w:val="single" w:color="auto" w:sz="4" w:space="0"/>
              <w:right w:val="single" w:color="auto" w:sz="4" w:space="0"/>
            </w:tcBorders>
            <w:vAlign w:val="center"/>
          </w:tcPr>
          <w:p w14:paraId="256796C8">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70%</w:t>
            </w:r>
          </w:p>
        </w:tc>
        <w:tc>
          <w:tcPr>
            <w:tcW w:w="2698" w:type="dxa"/>
            <w:tcBorders>
              <w:top w:val="single" w:color="auto" w:sz="4" w:space="0"/>
              <w:left w:val="single" w:color="auto" w:sz="4" w:space="0"/>
              <w:bottom w:val="single" w:color="auto" w:sz="4" w:space="0"/>
              <w:right w:val="single" w:color="auto" w:sz="4" w:space="0"/>
            </w:tcBorders>
            <w:vAlign w:val="center"/>
          </w:tcPr>
          <w:p w14:paraId="2F8A15B5">
            <w:pPr>
              <w:autoSpaceDE w:val="0"/>
              <w:autoSpaceDN w:val="0"/>
              <w:adjustRightInd w:val="0"/>
              <w:spacing w:line="360" w:lineRule="auto"/>
              <w:jc w:val="center"/>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rPr>
              <w:t>100%</w:t>
            </w:r>
          </w:p>
        </w:tc>
      </w:tr>
    </w:tbl>
    <w:p w14:paraId="0B9B868F">
      <w:pPr>
        <w:pStyle w:val="18"/>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技术、商务部分评审标准（70分）</w:t>
      </w:r>
    </w:p>
    <w:tbl>
      <w:tblPr>
        <w:tblStyle w:val="33"/>
        <w:tblpPr w:leftFromText="180" w:rightFromText="180" w:vertAnchor="text" w:horzAnchor="page" w:tblpX="1756" w:tblpY="447"/>
        <w:tblOverlap w:val="never"/>
        <w:tblW w:w="85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417"/>
        <w:gridCol w:w="5754"/>
      </w:tblGrid>
      <w:tr w14:paraId="5B0D0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trPr>
        <w:tc>
          <w:tcPr>
            <w:tcW w:w="1413" w:type="dxa"/>
            <w:tcBorders>
              <w:top w:val="single" w:color="auto" w:sz="4" w:space="0"/>
              <w:left w:val="single" w:color="auto" w:sz="4" w:space="0"/>
              <w:bottom w:val="single" w:color="auto" w:sz="4" w:space="0"/>
              <w:right w:val="single" w:color="auto" w:sz="4" w:space="0"/>
            </w:tcBorders>
            <w:vAlign w:val="center"/>
          </w:tcPr>
          <w:p w14:paraId="49B0807D">
            <w:pPr>
              <w:keepNext w:val="0"/>
              <w:keepLines w:val="0"/>
              <w:pageBreakBefore w:val="0"/>
              <w:wordWrap/>
              <w:overflowPunct/>
              <w:topLinePunct w:val="0"/>
              <w:bidi w:val="0"/>
              <w:spacing w:line="360" w:lineRule="auto"/>
              <w:rPr>
                <w:rFonts w:hint="eastAsia" w:ascii="宋体" w:hAnsi="宋体" w:eastAsia="宋体" w:cs="宋体"/>
                <w:b/>
                <w:bCs/>
                <w:snapToGrid w:val="0"/>
                <w:color w:val="auto"/>
                <w:kern w:val="0"/>
                <w:sz w:val="24"/>
                <w:szCs w:val="24"/>
                <w:highlight w:val="none"/>
                <w:lang w:val="zh-CN"/>
              </w:rPr>
            </w:pPr>
            <w:r>
              <w:rPr>
                <w:rFonts w:hint="eastAsia" w:ascii="宋体" w:hAnsi="宋体" w:eastAsia="宋体" w:cs="宋体"/>
                <w:color w:val="auto"/>
                <w:sz w:val="24"/>
                <w:szCs w:val="24"/>
                <w:highlight w:val="none"/>
              </w:rPr>
              <w:br w:type="page"/>
            </w:r>
            <w:r>
              <w:rPr>
                <w:rFonts w:hint="eastAsia" w:ascii="宋体" w:hAnsi="宋体" w:eastAsia="宋体" w:cs="宋体"/>
                <w:b/>
                <w:bCs/>
                <w:snapToGrid w:val="0"/>
                <w:color w:val="auto"/>
                <w:kern w:val="0"/>
                <w:sz w:val="24"/>
                <w:szCs w:val="24"/>
                <w:highlight w:val="none"/>
              </w:rPr>
              <w:t>评分项目</w:t>
            </w:r>
          </w:p>
        </w:tc>
        <w:tc>
          <w:tcPr>
            <w:tcW w:w="1417" w:type="dxa"/>
            <w:tcBorders>
              <w:top w:val="single" w:color="auto" w:sz="4" w:space="0"/>
              <w:left w:val="single" w:color="auto" w:sz="4" w:space="0"/>
              <w:bottom w:val="single" w:color="auto" w:sz="4" w:space="0"/>
              <w:right w:val="single" w:color="auto" w:sz="4" w:space="0"/>
            </w:tcBorders>
            <w:vAlign w:val="center"/>
          </w:tcPr>
          <w:p w14:paraId="07682DD0">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napToGrid w:val="0"/>
                <w:color w:val="auto"/>
                <w:kern w:val="0"/>
                <w:sz w:val="24"/>
                <w:szCs w:val="24"/>
                <w:highlight w:val="none"/>
                <w:lang w:val="zh-CN"/>
              </w:rPr>
            </w:pPr>
            <w:r>
              <w:rPr>
                <w:rFonts w:hint="eastAsia" w:ascii="宋体" w:hAnsi="宋体" w:eastAsia="宋体" w:cs="宋体"/>
                <w:b/>
                <w:bCs/>
                <w:snapToGrid w:val="0"/>
                <w:color w:val="auto"/>
                <w:kern w:val="0"/>
                <w:sz w:val="24"/>
                <w:szCs w:val="24"/>
                <w:highlight w:val="none"/>
                <w:lang w:val="zh-CN"/>
              </w:rPr>
              <w:t>分值</w:t>
            </w:r>
          </w:p>
        </w:tc>
        <w:tc>
          <w:tcPr>
            <w:tcW w:w="5754" w:type="dxa"/>
            <w:tcBorders>
              <w:top w:val="single" w:color="auto" w:sz="4" w:space="0"/>
              <w:left w:val="single" w:color="auto" w:sz="4" w:space="0"/>
              <w:bottom w:val="single" w:color="auto" w:sz="4" w:space="0"/>
              <w:right w:val="single" w:color="auto" w:sz="4" w:space="0"/>
            </w:tcBorders>
            <w:vAlign w:val="center"/>
          </w:tcPr>
          <w:p w14:paraId="01ED9F45">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napToGrid w:val="0"/>
                <w:color w:val="auto"/>
                <w:kern w:val="0"/>
                <w:sz w:val="24"/>
                <w:szCs w:val="24"/>
                <w:highlight w:val="none"/>
                <w:lang w:val="zh-CN"/>
              </w:rPr>
            </w:pPr>
            <w:r>
              <w:rPr>
                <w:rFonts w:hint="eastAsia" w:ascii="宋体" w:hAnsi="宋体" w:eastAsia="宋体" w:cs="宋体"/>
                <w:b/>
                <w:bCs/>
                <w:snapToGrid w:val="0"/>
                <w:color w:val="auto"/>
                <w:kern w:val="0"/>
                <w:sz w:val="24"/>
                <w:szCs w:val="24"/>
                <w:highlight w:val="none"/>
                <w:lang w:val="zh-CN"/>
              </w:rPr>
              <w:t>标准</w:t>
            </w:r>
          </w:p>
        </w:tc>
      </w:tr>
      <w:tr w14:paraId="435D8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trPr>
        <w:tc>
          <w:tcPr>
            <w:tcW w:w="8584" w:type="dxa"/>
            <w:gridSpan w:val="3"/>
            <w:tcBorders>
              <w:top w:val="single" w:color="auto" w:sz="4" w:space="0"/>
              <w:left w:val="single" w:color="auto" w:sz="4" w:space="0"/>
              <w:bottom w:val="single" w:color="auto" w:sz="4" w:space="0"/>
              <w:right w:val="single" w:color="auto" w:sz="4" w:space="0"/>
            </w:tcBorders>
            <w:vAlign w:val="center"/>
          </w:tcPr>
          <w:p w14:paraId="2012C932">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商务部分（</w:t>
            </w:r>
            <w:r>
              <w:rPr>
                <w:rFonts w:hint="eastAsia" w:ascii="宋体" w:hAnsi="宋体" w:cs="宋体"/>
                <w:b/>
                <w:bCs/>
                <w:snapToGrid w:val="0"/>
                <w:color w:val="auto"/>
                <w:kern w:val="0"/>
                <w:sz w:val="24"/>
                <w:szCs w:val="24"/>
                <w:highlight w:val="none"/>
                <w:lang w:val="en-US" w:eastAsia="zh-CN"/>
              </w:rPr>
              <w:t>6</w:t>
            </w:r>
            <w:r>
              <w:rPr>
                <w:rFonts w:hint="eastAsia" w:ascii="宋体" w:hAnsi="宋体" w:eastAsia="宋体" w:cs="宋体"/>
                <w:b/>
                <w:bCs/>
                <w:snapToGrid w:val="0"/>
                <w:color w:val="auto"/>
                <w:kern w:val="0"/>
                <w:sz w:val="24"/>
                <w:szCs w:val="24"/>
                <w:highlight w:val="none"/>
              </w:rPr>
              <w:t>分）</w:t>
            </w:r>
          </w:p>
        </w:tc>
      </w:tr>
      <w:tr w14:paraId="37C82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Borders>
              <w:left w:val="single" w:color="auto" w:sz="4" w:space="0"/>
              <w:right w:val="single" w:color="auto" w:sz="4" w:space="0"/>
            </w:tcBorders>
            <w:shd w:val="clear" w:color="auto" w:fill="auto"/>
            <w:vAlign w:val="center"/>
          </w:tcPr>
          <w:p w14:paraId="67FDF4A0">
            <w:pPr>
              <w:keepNext w:val="0"/>
              <w:keepLines w:val="0"/>
              <w:pageBreakBefore w:val="0"/>
              <w:wordWrap/>
              <w:overflowPunct/>
              <w:topLinePunct w:val="0"/>
              <w:bidi w:val="0"/>
              <w:adjustRightInd w:val="0"/>
              <w:snapToGrid w:val="0"/>
              <w:spacing w:line="360" w:lineRule="auto"/>
              <w:jc w:val="center"/>
              <w:rPr>
                <w:rFonts w:hint="eastAsia" w:ascii="宋体" w:hAnsi="宋体" w:eastAsia="宋体" w:cs="宋体"/>
                <w:color w:val="auto"/>
                <w:kern w:val="0"/>
                <w:sz w:val="24"/>
                <w:szCs w:val="24"/>
                <w:highlight w:val="none"/>
                <w:lang w:val="zh-CN" w:eastAsia="zh-CN"/>
              </w:rPr>
            </w:pPr>
            <w:r>
              <w:rPr>
                <w:rFonts w:hint="eastAsia" w:ascii="宋体" w:hAnsi="宋体" w:eastAsia="宋体" w:cs="宋体"/>
                <w:color w:val="auto"/>
                <w:sz w:val="24"/>
                <w:szCs w:val="24"/>
                <w:highlight w:val="none"/>
              </w:rPr>
              <w:t>企业</w:t>
            </w:r>
            <w:r>
              <w:rPr>
                <w:rFonts w:hint="eastAsia" w:ascii="宋体" w:hAnsi="宋体" w:eastAsia="宋体" w:cs="宋体"/>
                <w:color w:val="auto"/>
                <w:sz w:val="24"/>
                <w:szCs w:val="24"/>
                <w:highlight w:val="none"/>
                <w:lang w:val="en-US" w:eastAsia="zh-CN"/>
              </w:rPr>
              <w:t>业绩</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33B73D05">
            <w:pPr>
              <w:keepNext w:val="0"/>
              <w:keepLines w:val="0"/>
              <w:pageBreakBefore w:val="0"/>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14:paraId="77B6B039">
            <w:pPr>
              <w:keepNext w:val="0"/>
              <w:keepLines w:val="0"/>
              <w:pageBreakBefore w:val="0"/>
              <w:widowControl/>
              <w:wordWrap/>
              <w:overflowPunct/>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供应商近三年内（2023年1月1日-投标文件上传截止时间前，以合同签订日期为准）完成类似项目的业绩，每个项目业绩得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分，最多得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6DB7CB40">
            <w:pPr>
              <w:keepNext w:val="0"/>
              <w:keepLines w:val="0"/>
              <w:pageBreakBefore w:val="0"/>
              <w:wordWrap/>
              <w:overflowPunct/>
              <w:topLinePunct w:val="0"/>
              <w:bidi w:val="0"/>
              <w:adjustRightInd w:val="0"/>
              <w:snapToGrid w:val="0"/>
              <w:spacing w:line="360" w:lineRule="auto"/>
              <w:jc w:val="left"/>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sz w:val="24"/>
                <w:szCs w:val="24"/>
                <w:highlight w:val="none"/>
              </w:rPr>
              <w:t>注：须提供采购合同（至少包括合同首页、标的页、签字盖章页、采购内容页）扫描件，证明材料需清晰可辨认，证明资料残缺不全、模糊难辨或</w:t>
            </w:r>
            <w:r>
              <w:rPr>
                <w:rFonts w:hint="eastAsia" w:ascii="宋体" w:hAnsi="宋体" w:eastAsia="宋体" w:cs="宋体"/>
                <w:b/>
                <w:bCs/>
                <w:color w:val="auto"/>
                <w:sz w:val="24"/>
                <w:szCs w:val="24"/>
                <w:highlight w:val="none"/>
                <w:lang w:val="en-US" w:eastAsia="zh-CN"/>
              </w:rPr>
              <w:t>未</w:t>
            </w:r>
            <w:r>
              <w:rPr>
                <w:rFonts w:hint="eastAsia" w:ascii="宋体" w:hAnsi="宋体" w:eastAsia="宋体" w:cs="宋体"/>
                <w:b/>
                <w:bCs/>
                <w:color w:val="auto"/>
                <w:sz w:val="24"/>
                <w:szCs w:val="24"/>
                <w:highlight w:val="none"/>
              </w:rPr>
              <w:t>提供不得分。</w:t>
            </w:r>
          </w:p>
        </w:tc>
      </w:tr>
      <w:tr w14:paraId="6C88B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4" w:type="dxa"/>
            <w:gridSpan w:val="3"/>
            <w:tcBorders>
              <w:left w:val="single" w:color="auto" w:sz="4" w:space="0"/>
              <w:right w:val="single" w:color="auto" w:sz="4" w:space="0"/>
            </w:tcBorders>
            <w:shd w:val="clear" w:color="auto" w:fill="auto"/>
            <w:vAlign w:val="center"/>
          </w:tcPr>
          <w:p w14:paraId="36CE5F4C">
            <w:pPr>
              <w:keepNext w:val="0"/>
              <w:keepLines w:val="0"/>
              <w:pageBreakBefore w:val="0"/>
              <w:widowControl/>
              <w:wordWrap/>
              <w:overflowPunct/>
              <w:topLinePunct w:val="0"/>
              <w:bidi w:val="0"/>
              <w:spacing w:line="360" w:lineRule="auto"/>
              <w:jc w:val="center"/>
              <w:textAlignment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技术部分（6</w:t>
            </w:r>
            <w:r>
              <w:rPr>
                <w:rFonts w:hint="eastAsia" w:ascii="宋体" w:hAnsi="宋体" w:cs="宋体"/>
                <w:b/>
                <w:bCs/>
                <w:color w:val="auto"/>
                <w:kern w:val="0"/>
                <w:sz w:val="24"/>
                <w:szCs w:val="24"/>
                <w:highlight w:val="none"/>
                <w:lang w:val="en-US" w:eastAsia="zh-CN"/>
              </w:rPr>
              <w:t>4</w:t>
            </w:r>
            <w:r>
              <w:rPr>
                <w:rFonts w:hint="eastAsia" w:ascii="宋体" w:hAnsi="宋体" w:eastAsia="宋体" w:cs="宋体"/>
                <w:b/>
                <w:bCs/>
                <w:color w:val="auto"/>
                <w:kern w:val="0"/>
                <w:sz w:val="24"/>
                <w:szCs w:val="24"/>
                <w:highlight w:val="none"/>
              </w:rPr>
              <w:t>分）</w:t>
            </w:r>
          </w:p>
        </w:tc>
      </w:tr>
      <w:tr w14:paraId="3333D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413" w:type="dxa"/>
            <w:tcBorders>
              <w:left w:val="single" w:color="auto" w:sz="4" w:space="0"/>
              <w:right w:val="single" w:color="auto" w:sz="4" w:space="0"/>
            </w:tcBorders>
            <w:shd w:val="clear" w:color="auto" w:fill="auto"/>
            <w:vAlign w:val="center"/>
          </w:tcPr>
          <w:p w14:paraId="319FEB64">
            <w:pPr>
              <w:keepNext w:val="0"/>
              <w:keepLines w:val="0"/>
              <w:pageBreakBefore w:val="0"/>
              <w:wordWrap/>
              <w:overflowPunct/>
              <w:topLinePunct w:val="0"/>
              <w:bidi w:val="0"/>
              <w:spacing w:line="360" w:lineRule="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sz w:val="24"/>
                <w:szCs w:val="24"/>
                <w:highlight w:val="none"/>
              </w:rPr>
              <w:br w:type="page"/>
            </w:r>
            <w:r>
              <w:rPr>
                <w:rFonts w:hint="eastAsia" w:ascii="宋体" w:hAnsi="宋体" w:eastAsia="宋体" w:cs="宋体"/>
                <w:b/>
                <w:bCs/>
                <w:snapToGrid w:val="0"/>
                <w:color w:val="auto"/>
                <w:kern w:val="0"/>
                <w:sz w:val="24"/>
                <w:szCs w:val="24"/>
                <w:highlight w:val="none"/>
              </w:rPr>
              <w:t>评分项目</w:t>
            </w:r>
          </w:p>
        </w:tc>
        <w:tc>
          <w:tcPr>
            <w:tcW w:w="1417" w:type="dxa"/>
            <w:tcBorders>
              <w:top w:val="single" w:color="auto" w:sz="4" w:space="0"/>
              <w:left w:val="single" w:color="auto" w:sz="4" w:space="0"/>
              <w:right w:val="single" w:color="auto" w:sz="4" w:space="0"/>
            </w:tcBorders>
            <w:shd w:val="clear" w:color="auto" w:fill="auto"/>
            <w:vAlign w:val="center"/>
          </w:tcPr>
          <w:p w14:paraId="71570253">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snapToGrid w:val="0"/>
                <w:color w:val="auto"/>
                <w:kern w:val="0"/>
                <w:sz w:val="24"/>
                <w:szCs w:val="24"/>
                <w:highlight w:val="none"/>
                <w:lang w:val="zh-CN"/>
              </w:rPr>
              <w:t>分值</w:t>
            </w:r>
          </w:p>
        </w:tc>
        <w:tc>
          <w:tcPr>
            <w:tcW w:w="5754" w:type="dxa"/>
            <w:tcBorders>
              <w:top w:val="single" w:color="auto" w:sz="4" w:space="0"/>
              <w:left w:val="single" w:color="auto" w:sz="4" w:space="0"/>
              <w:right w:val="single" w:color="auto" w:sz="4" w:space="0"/>
            </w:tcBorders>
            <w:shd w:val="clear" w:color="auto" w:fill="auto"/>
            <w:vAlign w:val="center"/>
          </w:tcPr>
          <w:p w14:paraId="4B9658C4">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4"/>
                <w:szCs w:val="24"/>
                <w:highlight w:val="none"/>
              </w:rPr>
            </w:pPr>
            <w:r>
              <w:rPr>
                <w:rFonts w:hint="eastAsia" w:ascii="宋体" w:hAnsi="宋体" w:eastAsia="宋体" w:cs="宋体"/>
                <w:b/>
                <w:bCs/>
                <w:snapToGrid w:val="0"/>
                <w:color w:val="auto"/>
                <w:kern w:val="0"/>
                <w:sz w:val="24"/>
                <w:szCs w:val="24"/>
                <w:highlight w:val="none"/>
                <w:lang w:val="zh-CN"/>
              </w:rPr>
              <w:t>标准</w:t>
            </w:r>
          </w:p>
        </w:tc>
      </w:tr>
      <w:tr w14:paraId="266B4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413" w:type="dxa"/>
            <w:tcBorders>
              <w:left w:val="single" w:color="auto" w:sz="4" w:space="0"/>
              <w:right w:val="single" w:color="auto" w:sz="4" w:space="0"/>
            </w:tcBorders>
            <w:shd w:val="clear" w:color="auto" w:fill="auto"/>
            <w:vAlign w:val="center"/>
          </w:tcPr>
          <w:p w14:paraId="3133BB2B">
            <w:pPr>
              <w:keepNext w:val="0"/>
              <w:keepLines w:val="0"/>
              <w:pageBreakBefore w:val="0"/>
              <w:widowControl/>
              <w:wordWrap/>
              <w:overflowPunct/>
              <w:topLinePunct w:val="0"/>
              <w:bidi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zh-CN"/>
              </w:rPr>
              <w:t>产品性能指标</w:t>
            </w:r>
          </w:p>
        </w:tc>
        <w:tc>
          <w:tcPr>
            <w:tcW w:w="1417" w:type="dxa"/>
            <w:tcBorders>
              <w:top w:val="single" w:color="auto" w:sz="4" w:space="0"/>
              <w:left w:val="single" w:color="auto" w:sz="4" w:space="0"/>
              <w:right w:val="single" w:color="auto" w:sz="4" w:space="0"/>
            </w:tcBorders>
            <w:shd w:val="clear" w:color="auto" w:fill="auto"/>
            <w:vAlign w:val="center"/>
          </w:tcPr>
          <w:p w14:paraId="1492A680">
            <w:pPr>
              <w:keepNext w:val="0"/>
              <w:keepLines w:val="0"/>
              <w:pageBreakBefore w:val="0"/>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分</w:t>
            </w:r>
          </w:p>
        </w:tc>
        <w:tc>
          <w:tcPr>
            <w:tcW w:w="5754" w:type="dxa"/>
            <w:tcBorders>
              <w:top w:val="single" w:color="auto" w:sz="4" w:space="0"/>
              <w:left w:val="single" w:color="auto" w:sz="4" w:space="0"/>
              <w:right w:val="single" w:color="auto" w:sz="4" w:space="0"/>
            </w:tcBorders>
            <w:shd w:val="clear" w:color="auto" w:fill="auto"/>
            <w:vAlign w:val="center"/>
          </w:tcPr>
          <w:p w14:paraId="6CF8E166">
            <w:pPr>
              <w:pStyle w:val="92"/>
              <w:keepNext w:val="0"/>
              <w:keepLines w:val="0"/>
              <w:pageBreakBefore w:val="0"/>
              <w:wordWrap/>
              <w:overflowPunct/>
              <w:topLinePunct w:val="0"/>
              <w:bidi w:val="0"/>
              <w:spacing w:line="360" w:lineRule="auto"/>
              <w:ind w:left="115"/>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投标人需对招标技术需求和采购清单进行逐条响</w:t>
            </w:r>
            <w:r>
              <w:rPr>
                <w:rFonts w:hint="eastAsia" w:ascii="宋体" w:hAnsi="宋体" w:eastAsia="宋体" w:cs="宋体"/>
                <w:color w:val="auto"/>
                <w:spacing w:val="8"/>
                <w:sz w:val="24"/>
                <w:szCs w:val="24"/>
                <w:highlight w:val="none"/>
              </w:rPr>
              <w:t>应：</w:t>
            </w:r>
          </w:p>
          <w:p w14:paraId="64C2358C">
            <w:pPr>
              <w:pStyle w:val="92"/>
              <w:keepNext w:val="0"/>
              <w:keepLines w:val="0"/>
              <w:pageBreakBefore w:val="0"/>
              <w:wordWrap/>
              <w:overflowPunct/>
              <w:topLinePunct w:val="0"/>
              <w:bidi w:val="0"/>
              <w:spacing w:line="360" w:lineRule="auto"/>
              <w:ind w:left="114" w:right="86"/>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投标文件内容响应招标文件要求，全面满足招标文件技术指标、</w:t>
            </w:r>
            <w:r>
              <w:rPr>
                <w:rFonts w:hint="eastAsia" w:ascii="宋体" w:hAnsi="宋体" w:eastAsia="宋体" w:cs="宋体"/>
                <w:color w:val="auto"/>
                <w:spacing w:val="4"/>
                <w:sz w:val="24"/>
                <w:szCs w:val="24"/>
                <w:highlight w:val="none"/>
              </w:rPr>
              <w:t>参数要求的得</w:t>
            </w:r>
            <w:r>
              <w:rPr>
                <w:rFonts w:hint="eastAsia" w:ascii="宋体" w:hAnsi="宋体" w:eastAsia="宋体" w:cs="宋体"/>
                <w:color w:val="auto"/>
                <w:spacing w:val="-35"/>
                <w:sz w:val="24"/>
                <w:szCs w:val="24"/>
                <w:highlight w:val="none"/>
                <w:lang w:val="en-US" w:eastAsia="zh-CN"/>
              </w:rPr>
              <w:t>40</w:t>
            </w:r>
            <w:r>
              <w:rPr>
                <w:rFonts w:hint="eastAsia" w:ascii="宋体" w:hAnsi="宋体" w:eastAsia="宋体" w:cs="宋体"/>
                <w:color w:val="auto"/>
                <w:spacing w:val="-35"/>
                <w:sz w:val="24"/>
                <w:szCs w:val="24"/>
                <w:highlight w:val="none"/>
              </w:rPr>
              <w:t xml:space="preserve"> </w:t>
            </w:r>
            <w:r>
              <w:rPr>
                <w:rFonts w:hint="eastAsia" w:ascii="宋体" w:hAnsi="宋体" w:eastAsia="宋体" w:cs="宋体"/>
                <w:color w:val="auto"/>
                <w:spacing w:val="4"/>
                <w:sz w:val="24"/>
                <w:szCs w:val="24"/>
                <w:highlight w:val="none"/>
              </w:rPr>
              <w:t>分，</w:t>
            </w:r>
            <w:r>
              <w:rPr>
                <w:rFonts w:hint="eastAsia" w:ascii="宋体" w:hAnsi="宋体" w:eastAsia="宋体" w:cs="宋体"/>
                <w:color w:val="auto"/>
                <w:spacing w:val="-60"/>
                <w:sz w:val="24"/>
                <w:szCs w:val="24"/>
                <w:highlight w:val="none"/>
              </w:rPr>
              <w:t xml:space="preserve"> </w:t>
            </w:r>
            <w:r>
              <w:rPr>
                <w:rFonts w:hint="eastAsia" w:ascii="宋体" w:hAnsi="宋体" w:eastAsia="宋体" w:cs="宋体"/>
                <w:color w:val="auto"/>
                <w:spacing w:val="4"/>
                <w:sz w:val="24"/>
                <w:szCs w:val="24"/>
                <w:highlight w:val="none"/>
              </w:rPr>
              <w:t>以此为基础；</w:t>
            </w:r>
          </w:p>
          <w:p w14:paraId="0C84B332">
            <w:pPr>
              <w:pStyle w:val="92"/>
              <w:keepNext w:val="0"/>
              <w:keepLines w:val="0"/>
              <w:pageBreakBefore w:val="0"/>
              <w:wordWrap/>
              <w:overflowPunct/>
              <w:topLinePunct w:val="0"/>
              <w:bidi w:val="0"/>
              <w:spacing w:line="360" w:lineRule="auto"/>
              <w:ind w:left="113" w:right="157" w:firstLine="14"/>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1、基本参数响应：低于或无法提供招标文件规定的相应</w:t>
            </w:r>
            <w:r>
              <w:rPr>
                <w:rFonts w:hint="eastAsia" w:ascii="宋体" w:hAnsi="宋体" w:eastAsia="宋体" w:cs="宋体"/>
                <w:color w:val="auto"/>
                <w:spacing w:val="8"/>
                <w:sz w:val="24"/>
                <w:szCs w:val="24"/>
                <w:highlight w:val="none"/>
              </w:rPr>
              <w:t>技术指</w:t>
            </w:r>
            <w:r>
              <w:rPr>
                <w:rFonts w:hint="eastAsia" w:ascii="宋体" w:hAnsi="宋体" w:eastAsia="宋体" w:cs="宋体"/>
                <w:color w:val="auto"/>
                <w:spacing w:val="7"/>
                <w:sz w:val="24"/>
                <w:szCs w:val="24"/>
                <w:highlight w:val="none"/>
              </w:rPr>
              <w:t>标、参数、要求的，每处扣</w:t>
            </w:r>
            <w:r>
              <w:rPr>
                <w:rFonts w:hint="eastAsia" w:cs="宋体"/>
                <w:color w:val="auto"/>
                <w:spacing w:val="-29"/>
                <w:sz w:val="24"/>
                <w:szCs w:val="24"/>
                <w:highlight w:val="none"/>
                <w:lang w:val="en-US" w:eastAsia="zh-CN"/>
              </w:rPr>
              <w:t>2</w:t>
            </w:r>
            <w:r>
              <w:rPr>
                <w:rFonts w:hint="eastAsia" w:ascii="宋体" w:hAnsi="宋体" w:eastAsia="宋体" w:cs="宋体"/>
                <w:color w:val="auto"/>
                <w:spacing w:val="7"/>
                <w:sz w:val="24"/>
                <w:szCs w:val="24"/>
                <w:highlight w:val="none"/>
              </w:rPr>
              <w:t>分，扣完为止；</w:t>
            </w:r>
          </w:p>
          <w:p w14:paraId="7D2EABBC">
            <w:pPr>
              <w:pStyle w:val="92"/>
              <w:keepNext w:val="0"/>
              <w:keepLines w:val="0"/>
              <w:pageBreakBefore w:val="0"/>
              <w:wordWrap/>
              <w:overflowPunct/>
              <w:topLinePunct w:val="0"/>
              <w:bidi w:val="0"/>
              <w:spacing w:line="360" w:lineRule="auto"/>
              <w:ind w:left="112" w:right="109" w:firstLine="2"/>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2、投标人需对带★号标注部分根据要求进行实质性</w:t>
            </w:r>
            <w:r>
              <w:rPr>
                <w:rFonts w:hint="eastAsia" w:ascii="宋体" w:hAnsi="宋体" w:eastAsia="宋体" w:cs="宋体"/>
                <w:color w:val="auto"/>
                <w:spacing w:val="9"/>
                <w:sz w:val="24"/>
                <w:szCs w:val="24"/>
                <w:highlight w:val="none"/>
                <w:lang w:val="en-US" w:eastAsia="zh-CN"/>
              </w:rPr>
              <w:t>响应</w:t>
            </w:r>
            <w:r>
              <w:rPr>
                <w:rFonts w:hint="eastAsia" w:ascii="宋体" w:hAnsi="宋体" w:eastAsia="宋体" w:cs="宋体"/>
                <w:color w:val="auto"/>
                <w:spacing w:val="9"/>
                <w:sz w:val="24"/>
                <w:szCs w:val="24"/>
                <w:highlight w:val="none"/>
              </w:rPr>
              <w:t>，</w:t>
            </w:r>
            <w:r>
              <w:rPr>
                <w:rFonts w:hint="eastAsia" w:cs="宋体"/>
                <w:color w:val="auto"/>
                <w:spacing w:val="9"/>
                <w:sz w:val="24"/>
                <w:szCs w:val="24"/>
                <w:highlight w:val="none"/>
                <w:lang w:val="en-US" w:eastAsia="zh-CN"/>
              </w:rPr>
              <w:t>一项</w:t>
            </w:r>
            <w:r>
              <w:rPr>
                <w:rFonts w:hint="eastAsia" w:ascii="宋体" w:hAnsi="宋体" w:eastAsia="宋体" w:cs="宋体"/>
                <w:color w:val="auto"/>
                <w:spacing w:val="9"/>
                <w:sz w:val="24"/>
                <w:szCs w:val="24"/>
                <w:highlight w:val="none"/>
              </w:rPr>
              <w:t>不满</w:t>
            </w:r>
            <w:r>
              <w:rPr>
                <w:rFonts w:hint="eastAsia" w:ascii="宋体" w:hAnsi="宋体" w:eastAsia="宋体" w:cs="宋体"/>
                <w:color w:val="auto"/>
                <w:spacing w:val="6"/>
                <w:sz w:val="24"/>
                <w:szCs w:val="24"/>
                <w:highlight w:val="none"/>
              </w:rPr>
              <w:t>足或不提供扣</w:t>
            </w:r>
            <w:r>
              <w:rPr>
                <w:rFonts w:hint="eastAsia" w:cs="宋体"/>
                <w:color w:val="auto"/>
                <w:spacing w:val="-20"/>
                <w:sz w:val="24"/>
                <w:szCs w:val="24"/>
                <w:highlight w:val="none"/>
                <w:lang w:val="en-US" w:eastAsia="zh-CN"/>
              </w:rPr>
              <w:t>5</w:t>
            </w:r>
            <w:r>
              <w:rPr>
                <w:rFonts w:hint="eastAsia" w:ascii="宋体" w:hAnsi="宋体" w:eastAsia="宋体" w:cs="宋体"/>
                <w:color w:val="auto"/>
                <w:spacing w:val="6"/>
                <w:sz w:val="24"/>
                <w:szCs w:val="24"/>
                <w:highlight w:val="none"/>
              </w:rPr>
              <w:t>分，扣完为止。投标文件中需根据评分要求提供</w:t>
            </w:r>
            <w:r>
              <w:rPr>
                <w:rFonts w:hint="eastAsia" w:ascii="宋体" w:hAnsi="宋体" w:eastAsia="宋体" w:cs="宋体"/>
                <w:color w:val="auto"/>
                <w:spacing w:val="8"/>
                <w:sz w:val="24"/>
                <w:szCs w:val="24"/>
                <w:highlight w:val="none"/>
              </w:rPr>
              <w:t>相关证明材料。</w:t>
            </w:r>
          </w:p>
          <w:p w14:paraId="0E2D0044">
            <w:pPr>
              <w:pStyle w:val="92"/>
              <w:keepNext w:val="0"/>
              <w:keepLines w:val="0"/>
              <w:pageBreakBefore w:val="0"/>
              <w:wordWrap/>
              <w:overflowPunct/>
              <w:topLinePunct w:val="0"/>
              <w:bidi w:val="0"/>
              <w:spacing w:line="360" w:lineRule="auto"/>
              <w:ind w:left="1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负偏离评审依据：①所提供产品技术参数低于招标文件要求的，视为负偏离；②技术参数响应条款（以投标文件内技术偏离表为准）与招标文件对比有缺项、漏项的，视为负偏离；③投标文件内技术偏离表完全复制招标文件技术参数的（不涉及具体参数指标的描述性技术要求除外），视为负偏离；④投标人提供的投标文件中产品技术偏离表、产品技术规格书和产品检测报告内描述的同一产品技术参数响应值不一致的，视为负偏离。</w:t>
            </w:r>
          </w:p>
          <w:p w14:paraId="3A9EEE8F">
            <w:pPr>
              <w:pStyle w:val="92"/>
              <w:keepNext w:val="0"/>
              <w:keepLines w:val="0"/>
              <w:pageBreakBefore w:val="0"/>
              <w:wordWrap/>
              <w:overflowPunct/>
              <w:topLinePunct w:val="0"/>
              <w:bidi w:val="0"/>
              <w:spacing w:line="360" w:lineRule="auto"/>
              <w:ind w:left="113" w:right="103" w:firstLine="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：①</w:t>
            </w:r>
            <w:r>
              <w:rPr>
                <w:rFonts w:hint="eastAsia" w:ascii="宋体" w:hAnsi="宋体" w:eastAsia="宋体" w:cs="宋体"/>
                <w:color w:val="auto"/>
                <w:spacing w:val="9"/>
                <w:sz w:val="24"/>
                <w:szCs w:val="24"/>
                <w:highlight w:val="none"/>
              </w:rPr>
              <w:t>投标人提供的资质文件或证明文件，采购人在签订合同前</w:t>
            </w:r>
            <w:r>
              <w:rPr>
                <w:rFonts w:hint="eastAsia" w:ascii="宋体" w:hAnsi="宋体" w:eastAsia="宋体" w:cs="宋体"/>
                <w:color w:val="auto"/>
                <w:spacing w:val="8"/>
                <w:sz w:val="24"/>
                <w:szCs w:val="24"/>
                <w:highlight w:val="none"/>
              </w:rPr>
              <w:t>有权查验真伪，若投标人无法提供原件或在原件基础</w:t>
            </w:r>
            <w:r>
              <w:rPr>
                <w:rFonts w:hint="eastAsia" w:ascii="宋体" w:hAnsi="宋体" w:eastAsia="宋体" w:cs="宋体"/>
                <w:color w:val="auto"/>
                <w:spacing w:val="7"/>
                <w:sz w:val="24"/>
                <w:szCs w:val="24"/>
                <w:highlight w:val="none"/>
              </w:rPr>
              <w:t>上篡改的，均属于虚假投标。</w:t>
            </w:r>
          </w:p>
          <w:p w14:paraId="34BF8C95">
            <w:pPr>
              <w:pStyle w:val="92"/>
              <w:keepNext w:val="0"/>
              <w:keepLines w:val="0"/>
              <w:pageBreakBefore w:val="0"/>
              <w:wordWrap/>
              <w:overflowPunct/>
              <w:topLinePunct w:val="0"/>
              <w:bidi w:val="0"/>
              <w:spacing w:line="360" w:lineRule="auto"/>
              <w:ind w:left="113" w:right="157" w:firstLine="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w:t>
            </w:r>
            <w:r>
              <w:rPr>
                <w:rFonts w:hint="eastAsia" w:ascii="宋体" w:hAnsi="宋体" w:eastAsia="宋体" w:cs="宋体"/>
                <w:color w:val="auto"/>
                <w:spacing w:val="9"/>
                <w:sz w:val="24"/>
                <w:szCs w:val="24"/>
                <w:highlight w:val="none"/>
              </w:rPr>
              <w:t>采购人有权要求中标人提供样机测试重要技术功能，若无法满足招标文件中要求的技术功能，则视为虚假应标。</w:t>
            </w:r>
          </w:p>
          <w:p w14:paraId="1E810992">
            <w:pPr>
              <w:keepNext w:val="0"/>
              <w:keepLines w:val="0"/>
              <w:pageBreakBefore w:val="0"/>
              <w:widowControl/>
              <w:wordWrap/>
              <w:overflowPunct/>
              <w:topLinePunct w:val="0"/>
              <w:bidi w:val="0"/>
              <w:spacing w:line="360" w:lineRule="auto"/>
              <w:textAlignment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③</w:t>
            </w:r>
            <w:r>
              <w:rPr>
                <w:rFonts w:hint="eastAsia" w:ascii="宋体" w:hAnsi="宋体" w:eastAsia="宋体" w:cs="宋体"/>
                <w:color w:val="auto"/>
                <w:spacing w:val="9"/>
                <w:sz w:val="24"/>
                <w:szCs w:val="24"/>
                <w:highlight w:val="none"/>
              </w:rPr>
              <w:t>发现任何一种虚假投标行为，采购单位将取消虚假投标人</w:t>
            </w:r>
            <w:r>
              <w:rPr>
                <w:rFonts w:hint="eastAsia" w:ascii="宋体" w:hAnsi="宋体" w:eastAsia="宋体" w:cs="宋体"/>
                <w:color w:val="auto"/>
                <w:spacing w:val="7"/>
                <w:sz w:val="24"/>
                <w:szCs w:val="24"/>
                <w:highlight w:val="none"/>
              </w:rPr>
              <w:t>的中标资格，同时采购单位将依照政府采购法律法规对虚假应标人上报至财政监管部门。</w:t>
            </w:r>
          </w:p>
        </w:tc>
      </w:tr>
      <w:tr w14:paraId="49934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413" w:type="dxa"/>
            <w:tcBorders>
              <w:left w:val="single" w:color="auto" w:sz="4" w:space="0"/>
              <w:right w:val="single" w:color="auto" w:sz="4" w:space="0"/>
            </w:tcBorders>
            <w:shd w:val="clear" w:color="auto" w:fill="auto"/>
            <w:vAlign w:val="center"/>
          </w:tcPr>
          <w:p w14:paraId="59775761">
            <w:pPr>
              <w:keepNext w:val="0"/>
              <w:keepLines w:val="0"/>
              <w:pageBreakBefore w:val="0"/>
              <w:wordWrap/>
              <w:overflowPunct/>
              <w:topLinePunct w:val="0"/>
              <w:bidi w:val="0"/>
              <w:snapToGrid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实施方案</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469F5BE6">
            <w:pPr>
              <w:keepNext w:val="0"/>
              <w:keepLines w:val="0"/>
              <w:pageBreakBefore w:val="0"/>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14:paraId="0550CCDF">
            <w:pPr>
              <w:keepNext w:val="0"/>
              <w:keepLines w:val="0"/>
              <w:pageBreakBefore w:val="0"/>
              <w:wordWrap/>
              <w:overflowPunct/>
              <w:topLinePunct w:val="0"/>
              <w:bidi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根据项目需求提供</w:t>
            </w:r>
            <w:r>
              <w:rPr>
                <w:rFonts w:hint="eastAsia" w:ascii="宋体" w:hAnsi="宋体" w:eastAsia="宋体" w:cs="宋体"/>
                <w:color w:val="auto"/>
                <w:kern w:val="0"/>
                <w:sz w:val="24"/>
                <w:szCs w:val="24"/>
                <w:highlight w:val="none"/>
                <w:lang w:val="en-US" w:eastAsia="zh-CN"/>
              </w:rPr>
              <w:t>实施</w:t>
            </w:r>
            <w:r>
              <w:rPr>
                <w:rFonts w:hint="eastAsia" w:ascii="宋体" w:hAnsi="宋体" w:eastAsia="宋体" w:cs="宋体"/>
                <w:color w:val="auto"/>
                <w:kern w:val="0"/>
                <w:sz w:val="24"/>
                <w:szCs w:val="24"/>
                <w:highlight w:val="none"/>
                <w:lang w:val="zh-CN"/>
              </w:rPr>
              <w:t>方案，</w:t>
            </w:r>
            <w:r>
              <w:rPr>
                <w:rFonts w:hint="eastAsia" w:ascii="宋体" w:hAnsi="宋体" w:eastAsia="宋体" w:cs="宋体"/>
                <w:color w:val="auto"/>
                <w:sz w:val="24"/>
                <w:szCs w:val="24"/>
                <w:highlight w:val="none"/>
              </w:rPr>
              <w:t>内容包括但不限于：①项目人员安排（包含但不限于主要人员名单及基本情况介绍、在本项目中承担的职责等）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②供货方案（包含但不限于产品来源、供货计划、供货时间、包装和运输方式等）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③质量管控方案（包括但不限于质量管控的标准、方法和程序等）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④测试（调试）方案（包含但不限于人员安排、测试步骤、测试标准等）。</w:t>
            </w:r>
          </w:p>
          <w:p w14:paraId="3900581A">
            <w:pPr>
              <w:keepNext w:val="0"/>
              <w:keepLines w:val="0"/>
              <w:pageBreakBefore w:val="0"/>
              <w:wordWrap/>
              <w:overflowPunct/>
              <w:topLinePunct w:val="0"/>
              <w:bidi w:val="0"/>
              <w:snapToGrid w:val="0"/>
              <w:spacing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以上</w:t>
            </w:r>
            <w:r>
              <w:rPr>
                <w:rFonts w:hint="eastAsia" w:ascii="宋体" w:hAnsi="宋体" w:eastAsia="宋体" w:cs="宋体"/>
                <w:color w:val="auto"/>
                <w:kern w:val="0"/>
                <w:sz w:val="24"/>
                <w:szCs w:val="24"/>
                <w:highlight w:val="none"/>
                <w:lang w:eastAsia="zh-CN"/>
              </w:rPr>
              <w:t>方案内容完整齐全，符合项目实际需求的，得</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lang w:eastAsia="zh-CN"/>
              </w:rPr>
              <w:t>分；每缺少一项方案内容的，扣</w:t>
            </w:r>
            <w:r>
              <w:rPr>
                <w:rFonts w:hint="eastAsia" w:ascii="宋体" w:hAnsi="宋体" w:cs="宋体"/>
                <w:color w:val="auto"/>
                <w:kern w:val="0"/>
                <w:sz w:val="24"/>
                <w:szCs w:val="24"/>
                <w:highlight w:val="none"/>
                <w:lang w:val="en-US" w:eastAsia="zh-CN"/>
              </w:rPr>
              <w:t>2.5</w:t>
            </w:r>
            <w:r>
              <w:rPr>
                <w:rFonts w:hint="eastAsia" w:ascii="宋体" w:hAnsi="宋体" w:eastAsia="宋体" w:cs="宋体"/>
                <w:color w:val="auto"/>
                <w:kern w:val="0"/>
                <w:sz w:val="24"/>
                <w:szCs w:val="24"/>
                <w:highlight w:val="none"/>
                <w:lang w:eastAsia="zh-CN"/>
              </w:rPr>
              <w:t>分，每一项内容存在缺陷的扣</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分，扣完为止；未提供不得分。（缺陷是指：①该项内容描述前后不一致，项目信息与本项目实际信息不一致；②该项内容描述不符合国家相关法律法规、政策文件、规范标准要求；③该项内容阐述的方式方法、内容描述，明显不符合本项目实际采购需求；④该项内容套用其他项目内容；⑤不利于本项目采购需求的实现等情形中的任意一种情形）</w:t>
            </w:r>
          </w:p>
        </w:tc>
      </w:tr>
      <w:tr w14:paraId="1043A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1413" w:type="dxa"/>
            <w:tcBorders>
              <w:left w:val="single" w:color="auto" w:sz="4" w:space="0"/>
              <w:right w:val="single" w:color="auto" w:sz="4" w:space="0"/>
            </w:tcBorders>
            <w:shd w:val="clear" w:color="auto" w:fill="auto"/>
            <w:vAlign w:val="center"/>
          </w:tcPr>
          <w:p w14:paraId="3385A6D4">
            <w:pPr>
              <w:keepNext w:val="0"/>
              <w:keepLines w:val="0"/>
              <w:pageBreakBefore w:val="0"/>
              <w:wordWrap/>
              <w:overflowPunct/>
              <w:topLinePunct w:val="0"/>
              <w:bidi w:val="0"/>
              <w:snapToGrid w:val="0"/>
              <w:spacing w:line="360" w:lineRule="auto"/>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技术升级方案</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0A3568B8">
            <w:pPr>
              <w:keepNext w:val="0"/>
              <w:keepLines w:val="0"/>
              <w:pageBreakBefore w:val="0"/>
              <w:wordWrap/>
              <w:overflowPunct/>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14:paraId="0BEEF0CA">
            <w:pPr>
              <w:keepNext w:val="0"/>
              <w:keepLines w:val="0"/>
              <w:pageBreakBefore w:val="0"/>
              <w:wordWrap/>
              <w:overflowPunct/>
              <w:topLinePunct w:val="0"/>
              <w:bidi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根据项目需求提供</w:t>
            </w:r>
            <w:r>
              <w:rPr>
                <w:rFonts w:hint="eastAsia" w:ascii="宋体" w:hAnsi="宋体" w:eastAsia="宋体" w:cs="宋体"/>
                <w:color w:val="auto"/>
                <w:kern w:val="0"/>
                <w:sz w:val="24"/>
                <w:szCs w:val="24"/>
                <w:highlight w:val="none"/>
                <w:lang w:val="zh-CN"/>
              </w:rPr>
              <w:t>技术升级方案，</w:t>
            </w:r>
            <w:r>
              <w:rPr>
                <w:rFonts w:hint="eastAsia" w:ascii="宋体" w:hAnsi="宋体" w:eastAsia="宋体" w:cs="宋体"/>
                <w:color w:val="auto"/>
                <w:kern w:val="0"/>
                <w:sz w:val="24"/>
                <w:szCs w:val="24"/>
                <w:highlight w:val="none"/>
                <w:lang w:val="en-US" w:eastAsia="zh-CN"/>
              </w:rPr>
              <w:t>内容</w:t>
            </w:r>
            <w:r>
              <w:rPr>
                <w:rFonts w:hint="eastAsia" w:ascii="宋体" w:hAnsi="宋体" w:eastAsia="宋体" w:cs="宋体"/>
                <w:color w:val="auto"/>
                <w:sz w:val="24"/>
                <w:szCs w:val="24"/>
                <w:highlight w:val="none"/>
                <w:lang w:val="en-US" w:eastAsia="zh-CN"/>
              </w:rPr>
              <w:t>包括但不限于：①技术升级服务内容；②技术保障措施。</w:t>
            </w:r>
          </w:p>
          <w:p w14:paraId="0C4A8DA0">
            <w:pPr>
              <w:keepNext w:val="0"/>
              <w:keepLines w:val="0"/>
              <w:pageBreakBefore w:val="0"/>
              <w:wordWrap/>
              <w:overflowPunct/>
              <w:topLinePunct w:val="0"/>
              <w:bidi w:val="0"/>
              <w:snapToGrid w:val="0"/>
              <w:spacing w:line="360" w:lineRule="auto"/>
              <w:jc w:val="left"/>
              <w:rPr>
                <w:rFonts w:hint="eastAsia" w:ascii="宋体" w:hAnsi="宋体" w:eastAsia="宋体" w:cs="宋体"/>
                <w:color w:val="auto"/>
                <w:sz w:val="28"/>
                <w:szCs w:val="28"/>
                <w:highlight w:val="none"/>
                <w:lang w:val="zh-CN"/>
              </w:rPr>
            </w:pPr>
            <w:r>
              <w:rPr>
                <w:rFonts w:hint="eastAsia" w:ascii="宋体" w:hAnsi="宋体" w:eastAsia="宋体" w:cs="宋体"/>
                <w:color w:val="auto"/>
                <w:sz w:val="24"/>
                <w:szCs w:val="24"/>
                <w:highlight w:val="none"/>
                <w:lang w:val="en-US" w:eastAsia="zh-CN"/>
              </w:rPr>
              <w:t>以上方案内容完整齐全，符合项目实际需求的，得2分；每缺少一项方案内容的，扣1分，每一项内容存在缺陷的扣0.5分，扣完为止；未提供不得分。（缺陷是指：①该项内容描述前后不一致，项目信息与本项目实际信息不一致；②该项内容描述不符合国家相关法律法规、政策文件、规范标准要求；③该项内容阐述的方式方法、内容描述，明显不符合本项目实际采购需求；④该项内容套用其他项目内容；⑤不利于本项目采购需求的实现等情形中的任意一种情形）</w:t>
            </w:r>
          </w:p>
        </w:tc>
      </w:tr>
      <w:tr w14:paraId="69BE0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1413" w:type="dxa"/>
            <w:tcBorders>
              <w:left w:val="single" w:color="auto" w:sz="4" w:space="0"/>
              <w:right w:val="single" w:color="auto" w:sz="4" w:space="0"/>
            </w:tcBorders>
            <w:shd w:val="clear" w:color="auto" w:fill="auto"/>
            <w:vAlign w:val="center"/>
          </w:tcPr>
          <w:p w14:paraId="539EFCEE">
            <w:pPr>
              <w:keepNext w:val="0"/>
              <w:keepLines w:val="0"/>
              <w:pageBreakBefore w:val="0"/>
              <w:wordWrap/>
              <w:overflowPunct/>
              <w:topLinePunct w:val="0"/>
              <w:bidi w:val="0"/>
              <w:snapToGrid w:val="0"/>
              <w:spacing w:line="360" w:lineRule="auto"/>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售后服务方案</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14:paraId="2FB0BAC2">
            <w:pPr>
              <w:keepNext w:val="0"/>
              <w:keepLines w:val="0"/>
              <w:pageBreakBefore w:val="0"/>
              <w:wordWrap/>
              <w:overflowPunct/>
              <w:topLinePunct w:val="0"/>
              <w:bidi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12分</w:t>
            </w:r>
          </w:p>
        </w:tc>
        <w:tc>
          <w:tcPr>
            <w:tcW w:w="5754" w:type="dxa"/>
            <w:tcBorders>
              <w:top w:val="single" w:color="auto" w:sz="4" w:space="0"/>
              <w:left w:val="single" w:color="auto" w:sz="4" w:space="0"/>
              <w:bottom w:val="single" w:color="auto" w:sz="4" w:space="0"/>
              <w:right w:val="single" w:color="auto" w:sz="4" w:space="0"/>
            </w:tcBorders>
            <w:shd w:val="clear" w:color="auto" w:fill="auto"/>
            <w:vAlign w:val="center"/>
          </w:tcPr>
          <w:p w14:paraId="0D5E33C3">
            <w:pPr>
              <w:keepNext w:val="0"/>
              <w:keepLines w:val="0"/>
              <w:pageBreakBefore w:val="0"/>
              <w:wordWrap/>
              <w:overflowPunct/>
              <w:topLinePunct w:val="0"/>
              <w:bidi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根据项目需求提供</w:t>
            </w:r>
            <w:r>
              <w:rPr>
                <w:rFonts w:hint="eastAsia" w:ascii="宋体" w:hAnsi="宋体" w:eastAsia="宋体" w:cs="宋体"/>
                <w:color w:val="auto"/>
                <w:kern w:val="0"/>
                <w:sz w:val="24"/>
                <w:szCs w:val="24"/>
                <w:highlight w:val="none"/>
                <w:lang w:val="zh-CN"/>
              </w:rPr>
              <w:t>技术升级方案，</w:t>
            </w:r>
            <w:r>
              <w:rPr>
                <w:rFonts w:hint="eastAsia" w:ascii="宋体" w:hAnsi="宋体" w:eastAsia="宋体" w:cs="宋体"/>
                <w:color w:val="auto"/>
                <w:kern w:val="0"/>
                <w:sz w:val="24"/>
                <w:szCs w:val="24"/>
                <w:highlight w:val="none"/>
                <w:lang w:val="en-US" w:eastAsia="zh-CN"/>
              </w:rPr>
              <w:t>内容</w:t>
            </w:r>
            <w:r>
              <w:rPr>
                <w:rFonts w:hint="eastAsia" w:ascii="宋体" w:hAnsi="宋体" w:eastAsia="宋体" w:cs="宋体"/>
                <w:color w:val="auto"/>
                <w:sz w:val="24"/>
                <w:szCs w:val="24"/>
                <w:highlight w:val="none"/>
                <w:lang w:val="en-US" w:eastAsia="zh-CN"/>
              </w:rPr>
              <w:t>包括但不限于：①应急预案；②故障响应措施；③质保承诺（包含超出质保期后的服务承诺）；④备品备件；⑤售后服务团队实力；⑥</w:t>
            </w:r>
            <w:r>
              <w:rPr>
                <w:rFonts w:hint="eastAsia" w:ascii="宋体" w:hAnsi="宋体" w:cs="宋体"/>
                <w:color w:val="auto"/>
                <w:sz w:val="24"/>
                <w:szCs w:val="24"/>
                <w:highlight w:val="none"/>
                <w:lang w:val="en-US" w:eastAsia="zh-CN"/>
              </w:rPr>
              <w:t>其他增值</w:t>
            </w:r>
            <w:r>
              <w:rPr>
                <w:rFonts w:hint="eastAsia" w:ascii="宋体" w:hAnsi="宋体" w:eastAsia="宋体" w:cs="宋体"/>
                <w:color w:val="auto"/>
                <w:sz w:val="24"/>
                <w:szCs w:val="24"/>
                <w:highlight w:val="none"/>
                <w:lang w:val="en-US" w:eastAsia="zh-CN"/>
              </w:rPr>
              <w:t>服务</w:t>
            </w:r>
            <w:r>
              <w:rPr>
                <w:rFonts w:hint="eastAsia" w:ascii="宋体" w:hAnsi="宋体" w:cs="宋体"/>
                <w:color w:val="auto"/>
                <w:sz w:val="24"/>
                <w:szCs w:val="24"/>
                <w:highlight w:val="none"/>
                <w:lang w:val="en-US" w:eastAsia="zh-CN"/>
              </w:rPr>
              <w:t>（免费消防测试、巡检等服务）</w:t>
            </w:r>
            <w:r>
              <w:rPr>
                <w:rFonts w:hint="eastAsia" w:ascii="宋体" w:hAnsi="宋体" w:eastAsia="宋体" w:cs="宋体"/>
                <w:color w:val="auto"/>
                <w:sz w:val="24"/>
                <w:szCs w:val="24"/>
                <w:highlight w:val="none"/>
                <w:lang w:val="en-US" w:eastAsia="zh-CN"/>
              </w:rPr>
              <w:t>。</w:t>
            </w:r>
          </w:p>
          <w:p w14:paraId="5BF31323">
            <w:pPr>
              <w:keepNext w:val="0"/>
              <w:keepLines w:val="0"/>
              <w:pageBreakBefore w:val="0"/>
              <w:wordWrap/>
              <w:overflowPunct/>
              <w:topLinePunct w:val="0"/>
              <w:bidi w:val="0"/>
              <w:snapToGrid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方案内容完整齐全，符合项目实际需求的，得12分；每缺少一项方案内容的，扣2分，每一项内容存在缺陷的扣1分，扣完为止；未提供不得分。（缺陷是指：①该项内容描述前后不一致，项目信息与本项目实际信息不一致；②该项内容描述不符合国家相关法律法规、政策文件、规范标准要求；③该项内容阐述的方式方法、内容描述，明显不符合本项目实际采购需求；④该项内容套用其他项目内容；⑤不利于本项目采购需求的实现等情形中的任意一种情形）</w:t>
            </w:r>
          </w:p>
        </w:tc>
      </w:tr>
    </w:tbl>
    <w:p w14:paraId="1437FD8C">
      <w:pPr>
        <w:spacing w:line="360" w:lineRule="auto"/>
        <w:jc w:val="center"/>
        <w:rPr>
          <w:rFonts w:hint="eastAsia" w:ascii="宋体" w:hAnsi="宋体" w:eastAsia="宋体" w:cs="宋体"/>
          <w:b/>
          <w:bCs/>
          <w:color w:val="auto"/>
          <w:sz w:val="24"/>
          <w:highlight w:val="none"/>
        </w:rPr>
      </w:pPr>
    </w:p>
    <w:p w14:paraId="7199B008">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报价部分评</w:t>
      </w:r>
      <w:r>
        <w:rPr>
          <w:rFonts w:hint="eastAsia" w:ascii="宋体" w:hAnsi="宋体" w:eastAsia="宋体" w:cs="宋体"/>
          <w:b/>
          <w:bCs/>
          <w:color w:val="auto"/>
          <w:sz w:val="24"/>
          <w:highlight w:val="none"/>
          <w:lang w:val="zh-CN"/>
        </w:rPr>
        <w:t>审</w:t>
      </w:r>
      <w:r>
        <w:rPr>
          <w:rFonts w:hint="eastAsia" w:ascii="宋体" w:hAnsi="宋体" w:eastAsia="宋体" w:cs="宋体"/>
          <w:b/>
          <w:bCs/>
          <w:color w:val="auto"/>
          <w:sz w:val="24"/>
          <w:highlight w:val="none"/>
        </w:rPr>
        <w:t>标准（30分）</w:t>
      </w:r>
    </w:p>
    <w:tbl>
      <w:tblPr>
        <w:tblStyle w:val="33"/>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
        <w:gridCol w:w="557"/>
        <w:gridCol w:w="1104"/>
        <w:gridCol w:w="6301"/>
      </w:tblGrid>
      <w:tr w14:paraId="50C3E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55" w:type="dxa"/>
            <w:vAlign w:val="center"/>
          </w:tcPr>
          <w:p w14:paraId="23D69131">
            <w:pPr>
              <w:autoSpaceDE w:val="0"/>
              <w:autoSpaceDN w:val="0"/>
              <w:adjustRightInd w:val="0"/>
              <w:spacing w:line="360" w:lineRule="auto"/>
              <w:jc w:val="center"/>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序号</w:t>
            </w:r>
          </w:p>
        </w:tc>
        <w:tc>
          <w:tcPr>
            <w:tcW w:w="1661" w:type="dxa"/>
            <w:gridSpan w:val="2"/>
            <w:vAlign w:val="center"/>
          </w:tcPr>
          <w:p w14:paraId="282BBA3A">
            <w:pPr>
              <w:autoSpaceDE w:val="0"/>
              <w:autoSpaceDN w:val="0"/>
              <w:adjustRightInd w:val="0"/>
              <w:spacing w:line="360" w:lineRule="auto"/>
              <w:jc w:val="center"/>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评审因素</w:t>
            </w:r>
          </w:p>
        </w:tc>
        <w:tc>
          <w:tcPr>
            <w:tcW w:w="6301" w:type="dxa"/>
            <w:vAlign w:val="center"/>
          </w:tcPr>
          <w:p w14:paraId="3D8B61E5">
            <w:pPr>
              <w:autoSpaceDE w:val="0"/>
              <w:autoSpaceDN w:val="0"/>
              <w:adjustRightInd w:val="0"/>
              <w:spacing w:line="360" w:lineRule="auto"/>
              <w:jc w:val="center"/>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评审标准</w:t>
            </w:r>
          </w:p>
        </w:tc>
      </w:tr>
      <w:tr w14:paraId="62135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555" w:type="dxa"/>
            <w:vMerge w:val="restart"/>
            <w:vAlign w:val="center"/>
          </w:tcPr>
          <w:p w14:paraId="7E64DDD2">
            <w:pPr>
              <w:autoSpaceDE w:val="0"/>
              <w:autoSpaceDN w:val="0"/>
              <w:adjustRightInd w:val="0"/>
              <w:spacing w:line="360" w:lineRule="auto"/>
              <w:jc w:val="center"/>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1</w:t>
            </w:r>
          </w:p>
        </w:tc>
        <w:tc>
          <w:tcPr>
            <w:tcW w:w="1661" w:type="dxa"/>
            <w:gridSpan w:val="2"/>
            <w:vMerge w:val="restart"/>
            <w:vAlign w:val="center"/>
          </w:tcPr>
          <w:p w14:paraId="77619B1C">
            <w:pPr>
              <w:autoSpaceDE w:val="0"/>
              <w:autoSpaceDN w:val="0"/>
              <w:adjustRightIn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投标报价</w:t>
            </w:r>
          </w:p>
        </w:tc>
        <w:tc>
          <w:tcPr>
            <w:tcW w:w="6301" w:type="dxa"/>
            <w:vAlign w:val="center"/>
          </w:tcPr>
          <w:p w14:paraId="65DD3383">
            <w:pPr>
              <w:autoSpaceDE w:val="0"/>
              <w:autoSpaceDN w:val="0"/>
              <w:adjustRightInd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评标基准价即满足招标文件要求且投标价格最低的投标报价。</w:t>
            </w:r>
          </w:p>
          <w:p w14:paraId="58F9FD35">
            <w:pPr>
              <w:autoSpaceDE w:val="0"/>
              <w:autoSpaceDN w:val="0"/>
              <w:adjustRightIn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投标报价得分=（评标基准价/投标报价）×</w:t>
            </w:r>
            <w:r>
              <w:rPr>
                <w:rFonts w:hint="eastAsia" w:ascii="宋体" w:hAnsi="宋体" w:eastAsia="宋体" w:cs="宋体"/>
                <w:color w:val="auto"/>
                <w:sz w:val="24"/>
                <w:highlight w:val="none"/>
              </w:rPr>
              <w:t>30</w:t>
            </w:r>
          </w:p>
        </w:tc>
      </w:tr>
      <w:tr w14:paraId="3B2B2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555" w:type="dxa"/>
            <w:vMerge w:val="continue"/>
            <w:vAlign w:val="center"/>
          </w:tcPr>
          <w:p w14:paraId="1B012085">
            <w:pPr>
              <w:autoSpaceDE w:val="0"/>
              <w:autoSpaceDN w:val="0"/>
              <w:adjustRightInd w:val="0"/>
              <w:spacing w:line="360" w:lineRule="auto"/>
              <w:jc w:val="center"/>
              <w:rPr>
                <w:rFonts w:hint="eastAsia" w:ascii="宋体" w:hAnsi="宋体" w:eastAsia="宋体" w:cs="宋体"/>
                <w:bCs/>
                <w:color w:val="auto"/>
                <w:sz w:val="24"/>
                <w:highlight w:val="none"/>
                <w:lang w:val="zh-CN"/>
              </w:rPr>
            </w:pPr>
          </w:p>
        </w:tc>
        <w:tc>
          <w:tcPr>
            <w:tcW w:w="1661" w:type="dxa"/>
            <w:gridSpan w:val="2"/>
            <w:vMerge w:val="continue"/>
            <w:vAlign w:val="center"/>
          </w:tcPr>
          <w:p w14:paraId="3804E57F">
            <w:pPr>
              <w:autoSpaceDE w:val="0"/>
              <w:autoSpaceDN w:val="0"/>
              <w:adjustRightInd w:val="0"/>
              <w:spacing w:line="360" w:lineRule="auto"/>
              <w:jc w:val="center"/>
              <w:rPr>
                <w:rFonts w:hint="eastAsia" w:ascii="宋体" w:hAnsi="宋体" w:eastAsia="宋体" w:cs="宋体"/>
                <w:color w:val="auto"/>
                <w:sz w:val="24"/>
                <w:highlight w:val="none"/>
                <w:lang w:val="zh-CN"/>
              </w:rPr>
            </w:pPr>
          </w:p>
        </w:tc>
        <w:tc>
          <w:tcPr>
            <w:tcW w:w="6301" w:type="dxa"/>
            <w:vAlign w:val="center"/>
          </w:tcPr>
          <w:p w14:paraId="6FF21E77">
            <w:pPr>
              <w:autoSpaceDE w:val="0"/>
              <w:autoSpaceDN w:val="0"/>
              <w:adjustRightInd w:val="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根据《国务院办公厅关于在政府采购中实施本国产品标准及相关政策的通知》（国办发[2025]34号），对符合规定的本国产品报价给予20%的扣除，用扣除后的价格参加评审。</w:t>
            </w:r>
            <w:r>
              <w:rPr>
                <w:rFonts w:hint="eastAsia" w:ascii="宋体" w:hAnsi="宋体" w:cs="宋体"/>
                <w:color w:val="auto"/>
                <w:sz w:val="24"/>
                <w:highlight w:val="none"/>
                <w:lang w:val="en-US" w:eastAsia="zh-CN"/>
              </w:rPr>
              <w:t>满足中小企业价格扣除政策的企业，按照价格扣除后的报价参与评审。</w:t>
            </w:r>
          </w:p>
        </w:tc>
      </w:tr>
      <w:tr w14:paraId="71EEC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restart"/>
            <w:vAlign w:val="center"/>
          </w:tcPr>
          <w:p w14:paraId="0D6913F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557" w:type="dxa"/>
            <w:vMerge w:val="restart"/>
            <w:vAlign w:val="center"/>
          </w:tcPr>
          <w:p w14:paraId="0F1676A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政府采购价格折扣优惠政策说明</w:t>
            </w:r>
          </w:p>
        </w:tc>
        <w:tc>
          <w:tcPr>
            <w:tcW w:w="1104" w:type="dxa"/>
            <w:vAlign w:val="center"/>
          </w:tcPr>
          <w:p w14:paraId="65441B0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w:t>
            </w:r>
          </w:p>
        </w:tc>
        <w:tc>
          <w:tcPr>
            <w:tcW w:w="6301" w:type="dxa"/>
            <w:vAlign w:val="center"/>
          </w:tcPr>
          <w:p w14:paraId="76FA632C">
            <w:p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根据工信部等部委发布的《关于印发中小企业划型标准规定的通知》（工信部联企业〔2011〕300号），按照本次政府采购标的所属行业的划型标准（采购文件载明的行业），符合条件的中小企业须提供采购文件提供格式的《中小企业声明函》。投标人应当对其出具的《中小企业声明函》真实性负责，投标人出具的《中小企业声明函》内容不实的，属于提供虚假材料谋取成交，依照《中华人民共和国政府采购法》等国家有关规定追究相应责任。</w:t>
            </w:r>
          </w:p>
        </w:tc>
      </w:tr>
      <w:tr w14:paraId="29E31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continue"/>
            <w:vAlign w:val="center"/>
          </w:tcPr>
          <w:p w14:paraId="42BF0C40">
            <w:pPr>
              <w:spacing w:line="360" w:lineRule="auto"/>
              <w:jc w:val="center"/>
              <w:rPr>
                <w:rFonts w:hint="eastAsia" w:ascii="宋体" w:hAnsi="宋体" w:eastAsia="宋体" w:cs="宋体"/>
                <w:color w:val="auto"/>
                <w:sz w:val="24"/>
                <w:highlight w:val="none"/>
              </w:rPr>
            </w:pPr>
          </w:p>
        </w:tc>
        <w:tc>
          <w:tcPr>
            <w:tcW w:w="557" w:type="dxa"/>
            <w:vMerge w:val="continue"/>
            <w:vAlign w:val="center"/>
          </w:tcPr>
          <w:p w14:paraId="71169471">
            <w:pPr>
              <w:spacing w:line="360" w:lineRule="auto"/>
              <w:jc w:val="center"/>
              <w:rPr>
                <w:rFonts w:hint="eastAsia" w:ascii="宋体" w:hAnsi="宋体" w:eastAsia="宋体" w:cs="宋体"/>
                <w:color w:val="auto"/>
                <w:sz w:val="24"/>
                <w:highlight w:val="none"/>
              </w:rPr>
            </w:pPr>
          </w:p>
        </w:tc>
        <w:tc>
          <w:tcPr>
            <w:tcW w:w="1104" w:type="dxa"/>
            <w:vAlign w:val="center"/>
          </w:tcPr>
          <w:p w14:paraId="08A63CE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监狱企业</w:t>
            </w:r>
          </w:p>
        </w:tc>
        <w:tc>
          <w:tcPr>
            <w:tcW w:w="6301" w:type="dxa"/>
            <w:vAlign w:val="center"/>
          </w:tcPr>
          <w:p w14:paraId="4E084A49">
            <w:pP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根据财库〔2014〕68号《财政部司法部关于政府采购支持监狱企业发展有关问题的通知》，能够</w:t>
            </w:r>
            <w:r>
              <w:rPr>
                <w:rFonts w:hint="eastAsia" w:ascii="宋体" w:hAnsi="宋体" w:eastAsia="宋体" w:cs="宋体"/>
                <w:color w:val="auto"/>
                <w:sz w:val="24"/>
                <w:highlight w:val="none"/>
              </w:rPr>
              <w:t>提供由省级以上监狱管理局、戒毒管理局（含新疆生产建设兵团）出具的“属于监狱企业的证明文件”的监狱企业，</w:t>
            </w:r>
            <w:r>
              <w:rPr>
                <w:rFonts w:hint="eastAsia" w:ascii="宋体" w:hAnsi="宋体" w:eastAsia="宋体" w:cs="宋体"/>
                <w:bCs/>
                <w:color w:val="auto"/>
                <w:sz w:val="24"/>
                <w:highlight w:val="none"/>
              </w:rPr>
              <w:t>视同小型。</w:t>
            </w:r>
          </w:p>
        </w:tc>
      </w:tr>
      <w:tr w14:paraId="7673E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555" w:type="dxa"/>
            <w:vMerge w:val="continue"/>
            <w:vAlign w:val="center"/>
          </w:tcPr>
          <w:p w14:paraId="2550E287">
            <w:pPr>
              <w:spacing w:line="360" w:lineRule="auto"/>
              <w:jc w:val="center"/>
              <w:rPr>
                <w:rFonts w:hint="eastAsia" w:ascii="宋体" w:hAnsi="宋体" w:eastAsia="宋体" w:cs="宋体"/>
                <w:color w:val="auto"/>
                <w:sz w:val="24"/>
                <w:highlight w:val="none"/>
              </w:rPr>
            </w:pPr>
          </w:p>
        </w:tc>
        <w:tc>
          <w:tcPr>
            <w:tcW w:w="557" w:type="dxa"/>
            <w:vMerge w:val="continue"/>
            <w:vAlign w:val="center"/>
          </w:tcPr>
          <w:p w14:paraId="6493D51B">
            <w:pPr>
              <w:spacing w:line="360" w:lineRule="auto"/>
              <w:jc w:val="center"/>
              <w:rPr>
                <w:rFonts w:hint="eastAsia" w:ascii="宋体" w:hAnsi="宋体" w:eastAsia="宋体" w:cs="宋体"/>
                <w:color w:val="auto"/>
                <w:sz w:val="24"/>
                <w:highlight w:val="none"/>
              </w:rPr>
            </w:pPr>
          </w:p>
        </w:tc>
        <w:tc>
          <w:tcPr>
            <w:tcW w:w="1104" w:type="dxa"/>
            <w:vAlign w:val="center"/>
          </w:tcPr>
          <w:p w14:paraId="49DB9AB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福利企业</w:t>
            </w:r>
          </w:p>
        </w:tc>
        <w:tc>
          <w:tcPr>
            <w:tcW w:w="6301" w:type="dxa"/>
            <w:vAlign w:val="center"/>
          </w:tcPr>
          <w:p w14:paraId="500B8FD0">
            <w:pP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根据财库〔2017〕141号《财政部民政部中国残疾人联合会关于促进残疾人就业政府采购政策的通知》，符合享受政府采购支持政策的残疾人福利性单位条件且提供</w:t>
            </w:r>
            <w:r>
              <w:rPr>
                <w:rFonts w:hint="eastAsia" w:ascii="宋体" w:hAnsi="宋体" w:eastAsia="宋体" w:cs="宋体"/>
                <w:color w:val="auto"/>
                <w:sz w:val="24"/>
                <w:highlight w:val="none"/>
              </w:rPr>
              <w:t>自拟格式的</w:t>
            </w:r>
            <w:r>
              <w:rPr>
                <w:rFonts w:hint="eastAsia" w:ascii="宋体" w:hAnsi="宋体" w:eastAsia="宋体" w:cs="宋体"/>
                <w:bCs/>
                <w:color w:val="auto"/>
                <w:sz w:val="24"/>
                <w:highlight w:val="none"/>
              </w:rPr>
              <w:t>《残疾人福利性单位声明函》的残疾人福利性单位，视同小型。</w:t>
            </w:r>
          </w:p>
        </w:tc>
      </w:tr>
      <w:tr w14:paraId="72FC6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8517" w:type="dxa"/>
            <w:gridSpan w:val="4"/>
            <w:vAlign w:val="center"/>
          </w:tcPr>
          <w:p w14:paraId="646D8897">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评分注意事项：</w:t>
            </w:r>
          </w:p>
          <w:p w14:paraId="632C84E4">
            <w:pPr>
              <w:spacing w:line="360" w:lineRule="auto"/>
              <w:ind w:firstLine="481"/>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因落实政府采购政策进行价格调整的，评标委员会应记录价格调整的依据、计算过程及计算结果。</w:t>
            </w:r>
          </w:p>
          <w:p w14:paraId="27B3D30C">
            <w:pPr>
              <w:snapToGrid w:val="0"/>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报价合理性审查：</w:t>
            </w:r>
          </w:p>
          <w:p w14:paraId="43CDDB32">
            <w:pPr>
              <w:spacing w:line="360" w:lineRule="auto"/>
              <w:ind w:firstLine="481"/>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bl>
    <w:p w14:paraId="2A7D6C73">
      <w:pPr>
        <w:pStyle w:val="13"/>
        <w:tabs>
          <w:tab w:val="left" w:pos="60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4.5.1投标人总分=报价部分得分+技术、商务部分得分，结果保留两位小数。</w:t>
      </w:r>
    </w:p>
    <w:p w14:paraId="0086001F">
      <w:pPr>
        <w:spacing w:line="360" w:lineRule="auto"/>
        <w:ind w:firstLine="480" w:firstLineChars="200"/>
        <w:outlineLvl w:val="1"/>
        <w:rPr>
          <w:rFonts w:hint="eastAsia" w:ascii="宋体" w:hAnsi="宋体" w:eastAsia="宋体" w:cs="宋体"/>
          <w:color w:val="auto"/>
          <w:sz w:val="24"/>
          <w:highlight w:val="none"/>
        </w:rPr>
      </w:pPr>
      <w:bookmarkStart w:id="203" w:name="_Toc19080"/>
      <w:bookmarkStart w:id="204" w:name="_Toc32266"/>
      <w:bookmarkStart w:id="205" w:name="_Toc217446060"/>
      <w:r>
        <w:rPr>
          <w:rFonts w:hint="eastAsia" w:ascii="宋体" w:hAnsi="宋体" w:eastAsia="宋体" w:cs="宋体"/>
          <w:color w:val="auto"/>
          <w:sz w:val="24"/>
          <w:highlight w:val="none"/>
        </w:rPr>
        <w:t>5. 终止招标</w:t>
      </w:r>
      <w:bookmarkEnd w:id="203"/>
      <w:bookmarkEnd w:id="204"/>
    </w:p>
    <w:p w14:paraId="159318E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采购人、采购代理机构在发布招标公告、资格预审公告或者发出投标邀请书后，除因重大变故采购任务取消情况外，不得擅自终止招标活动。</w:t>
      </w:r>
    </w:p>
    <w:p w14:paraId="35E27ED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终止招标的，采购人或者采购代理机构应当及时在原公告发布媒体上发布终止公告，以书面形式通知已经获取招标文件、资格预审文件或者被邀请的潜在投标人，并将项目实施情况和采购任务取消原因报告本级财政部门。已经收取招标文件费用或者投标保证金的，采购人或者采购代理机构应当在终止采购活动后5个工作日内，退还所收取的招标文件费用和所收取的投标保证金及其在银行产生的孳息。</w:t>
      </w:r>
    </w:p>
    <w:p w14:paraId="3D655EBD">
      <w:pPr>
        <w:spacing w:line="360" w:lineRule="auto"/>
        <w:ind w:firstLine="480" w:firstLineChars="200"/>
        <w:outlineLvl w:val="1"/>
        <w:rPr>
          <w:rFonts w:hint="eastAsia" w:ascii="宋体" w:hAnsi="宋体" w:eastAsia="宋体" w:cs="宋体"/>
          <w:color w:val="auto"/>
          <w:sz w:val="24"/>
          <w:highlight w:val="none"/>
        </w:rPr>
      </w:pPr>
      <w:bookmarkStart w:id="206" w:name="_Toc9633"/>
      <w:bookmarkStart w:id="207" w:name="_Toc13487"/>
      <w:r>
        <w:rPr>
          <w:rFonts w:hint="eastAsia" w:ascii="宋体" w:hAnsi="宋体" w:eastAsia="宋体" w:cs="宋体"/>
          <w:color w:val="auto"/>
          <w:sz w:val="24"/>
          <w:highlight w:val="none"/>
        </w:rPr>
        <w:t>6. 定标</w:t>
      </w:r>
      <w:bookmarkEnd w:id="205"/>
      <w:bookmarkEnd w:id="206"/>
      <w:bookmarkEnd w:id="207"/>
      <w:bookmarkStart w:id="208" w:name="_Toc217446061"/>
    </w:p>
    <w:p w14:paraId="68E9513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6.1. 定标原则</w:t>
      </w:r>
      <w:bookmarkEnd w:id="208"/>
      <w:r>
        <w:rPr>
          <w:rFonts w:hint="eastAsia" w:ascii="宋体" w:hAnsi="宋体" w:eastAsia="宋体" w:cs="宋体"/>
          <w:color w:val="auto"/>
          <w:sz w:val="24"/>
          <w:highlight w:val="none"/>
        </w:rPr>
        <w:t>：本项目根据评标委员会推荐的中标候选人名单，按顺序确定中标人。</w:t>
      </w:r>
    </w:p>
    <w:p w14:paraId="23D8DE13">
      <w:pPr>
        <w:spacing w:line="360" w:lineRule="auto"/>
        <w:ind w:firstLine="480" w:firstLineChars="200"/>
        <w:rPr>
          <w:rFonts w:hint="eastAsia" w:ascii="宋体" w:hAnsi="宋体" w:eastAsia="宋体" w:cs="宋体"/>
          <w:color w:val="auto"/>
          <w:sz w:val="24"/>
          <w:highlight w:val="none"/>
        </w:rPr>
      </w:pPr>
      <w:bookmarkStart w:id="209" w:name="_Toc217446062"/>
      <w:r>
        <w:rPr>
          <w:rFonts w:hint="eastAsia" w:ascii="宋体" w:hAnsi="宋体" w:eastAsia="宋体" w:cs="宋体"/>
          <w:color w:val="auto"/>
          <w:sz w:val="24"/>
          <w:highlight w:val="none"/>
        </w:rPr>
        <w:t>6.2. 定标程序</w:t>
      </w:r>
      <w:bookmarkEnd w:id="209"/>
    </w:p>
    <w:p w14:paraId="09E1351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6.2.1 评标委员会将评标情况写出书面报告，推荐中标候选人，并按照综合得分高低标明排列顺序。本项目采用综合评分法，评标结果按评标后得分由高到低顺序排列。得分相同的，按投标报价由低到高顺序排列。得分且投标报价相同的按照技术指标优劣顺序推荐。</w:t>
      </w:r>
    </w:p>
    <w:p w14:paraId="0BC6DD4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6.2.2 采购代理机构在评标结束后两个工作日内将评标报告送至采购人。</w:t>
      </w:r>
    </w:p>
    <w:p w14:paraId="3C1A3FB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6.2.3 采购人应当自收到评标报告之日起5个工作日内在评标报告推荐的中标候选人中按顺序确定中标人。</w:t>
      </w:r>
    </w:p>
    <w:p w14:paraId="13CD551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6.2.4 根据采购人确定的中标人，采购人在招标公告发布的媒体上发布中标公告，同时向中标人发出中标通知书。</w:t>
      </w:r>
    </w:p>
    <w:p w14:paraId="182DC30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6.2.5 采购人不退回投标文件和其他投标资料。</w:t>
      </w:r>
    </w:p>
    <w:bookmarkEnd w:id="191"/>
    <w:p w14:paraId="4B37D915">
      <w:pPr>
        <w:spacing w:line="360" w:lineRule="auto"/>
        <w:ind w:firstLine="480" w:firstLineChars="200"/>
        <w:outlineLvl w:val="1"/>
        <w:rPr>
          <w:rFonts w:hint="eastAsia" w:ascii="宋体" w:hAnsi="宋体" w:eastAsia="宋体" w:cs="宋体"/>
          <w:color w:val="auto"/>
          <w:sz w:val="24"/>
          <w:highlight w:val="none"/>
        </w:rPr>
      </w:pPr>
      <w:bookmarkStart w:id="210" w:name="_Toc183682432"/>
      <w:bookmarkStart w:id="211" w:name="_Toc183582297"/>
      <w:bookmarkStart w:id="212" w:name="_Toc208849022"/>
      <w:bookmarkStart w:id="213" w:name="_Toc217446105"/>
      <w:bookmarkStart w:id="214" w:name="_Toc17480"/>
      <w:bookmarkStart w:id="215" w:name="_Toc9"/>
      <w:r>
        <w:rPr>
          <w:rFonts w:hint="eastAsia" w:ascii="宋体" w:hAnsi="宋体" w:eastAsia="宋体" w:cs="宋体"/>
          <w:color w:val="auto"/>
          <w:sz w:val="24"/>
          <w:highlight w:val="none"/>
        </w:rPr>
        <w:t xml:space="preserve">7. </w:t>
      </w:r>
      <w:bookmarkEnd w:id="210"/>
      <w:bookmarkEnd w:id="211"/>
      <w:bookmarkEnd w:id="212"/>
      <w:bookmarkEnd w:id="213"/>
      <w:r>
        <w:rPr>
          <w:rFonts w:hint="eastAsia" w:ascii="宋体" w:hAnsi="宋体" w:eastAsia="宋体" w:cs="宋体"/>
          <w:color w:val="auto"/>
          <w:sz w:val="24"/>
          <w:highlight w:val="none"/>
        </w:rPr>
        <w:t>评标专家在政府采购活动中承担以下义务：</w:t>
      </w:r>
      <w:bookmarkEnd w:id="214"/>
      <w:bookmarkEnd w:id="215"/>
    </w:p>
    <w:p w14:paraId="0A383CF7">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7.1 遵纪守法，客观、公正、廉洁地履行职责。</w:t>
      </w:r>
    </w:p>
    <w:p w14:paraId="61F01B6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7.2 按照政府采购相关法律法规和招标文件的规定对投标人的资格条件和投标人提供的商务、价格、技术服务、业绩、对招标文件的响应程度以及投标文件规范性等方面进行评价，提供科学合理、公平公正的评标意见，参与起草评标报告，并予签字确认。</w:t>
      </w:r>
    </w:p>
    <w:p w14:paraId="68CFEB6B">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7.3 保守秘密。不得透露招标项目情况，不得泄漏投标人的投标文件及知悉的商业秘密，不得向投标人透露评标情况。</w:t>
      </w:r>
    </w:p>
    <w:p w14:paraId="28BCED99">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7.4 发现投标人在政府采购活动中有不正当竞争或恶意串通等违规行为，及时向政府采购评标工作的组织者或财政部门报告并加以制止。</w:t>
      </w:r>
    </w:p>
    <w:p w14:paraId="6DD65699">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发现采购人、采购代理机构及其工作人员在招标活动中有干预评标、发表倾向性和歧视性言论、受贿或者接受投标人的其他好处及其他违法违规行为，及时向财政部门报告。</w:t>
      </w:r>
    </w:p>
    <w:p w14:paraId="5246BCA0">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7.5 配合采购人或者采购代理机构答复投标人质疑，配合投诉处理工作等事宜。</w:t>
      </w:r>
    </w:p>
    <w:p w14:paraId="67B7EC0F">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7.6 法律、法规和规章规定的其他义务。</w:t>
      </w:r>
    </w:p>
    <w:p w14:paraId="2C27FFB0">
      <w:pPr>
        <w:widowControl/>
        <w:autoSpaceDE w:val="0"/>
        <w:autoSpaceDN w:val="0"/>
        <w:spacing w:line="360" w:lineRule="auto"/>
        <w:ind w:firstLine="482" w:firstLineChars="200"/>
        <w:textAlignment w:val="bottom"/>
        <w:outlineLvl w:val="1"/>
        <w:rPr>
          <w:rFonts w:hint="eastAsia" w:ascii="宋体" w:hAnsi="宋体" w:eastAsia="宋体" w:cs="宋体"/>
          <w:b/>
          <w:color w:val="auto"/>
          <w:sz w:val="24"/>
          <w:highlight w:val="none"/>
        </w:rPr>
      </w:pPr>
      <w:bookmarkStart w:id="216" w:name="_Toc8952"/>
      <w:bookmarkStart w:id="217" w:name="_Toc5375"/>
      <w:r>
        <w:rPr>
          <w:rFonts w:hint="eastAsia" w:ascii="宋体" w:hAnsi="宋体" w:eastAsia="宋体" w:cs="宋体"/>
          <w:b/>
          <w:color w:val="auto"/>
          <w:sz w:val="24"/>
          <w:highlight w:val="none"/>
        </w:rPr>
        <w:t>8</w:t>
      </w: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评标专家在招标活动中应当遵守以下工作纪律：</w:t>
      </w:r>
      <w:bookmarkEnd w:id="216"/>
      <w:bookmarkEnd w:id="217"/>
    </w:p>
    <w:p w14:paraId="236BE5D1">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8.1 应邀按时参加评标活动。遇特殊情况不能出席或途中遇阻不能按时参加评标的，应及时告知财政部门或者采购人或者采购代理机构，不得私自转托他人。</w:t>
      </w:r>
    </w:p>
    <w:p w14:paraId="71D0EF18">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8.2 不得参加与自己有利害关系的招标项目的评标活动。对与自己有利害关系的评标项目，如受到邀请，应主动提出回避。财政部门、采购人或采购代理机构也可要求该评标专家回避。</w:t>
      </w:r>
    </w:p>
    <w:p w14:paraId="4B3565AB">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有利害关系主要是指三年内曾在参加该招标项目投标人中任职(包括一般工作)或担任顾问，配偶或直系亲属在参加该招标项目的投标人中任职或担任顾问，与参加该招标项目投标人发生过法律纠纷，以及其他可能影响公正评标的情况。</w:t>
      </w:r>
    </w:p>
    <w:p w14:paraId="0A605564">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8.3 评标过程中关闭通讯设备，不得与外界联系。</w:t>
      </w:r>
    </w:p>
    <w:p w14:paraId="1C3FF1C6">
      <w:pPr>
        <w:widowControl/>
        <w:autoSpaceDE w:val="0"/>
        <w:autoSpaceDN w:val="0"/>
        <w:spacing w:line="360" w:lineRule="auto"/>
        <w:ind w:firstLine="480" w:firstLineChars="200"/>
        <w:textAlignment w:val="bottom"/>
        <w:rPr>
          <w:rFonts w:hint="eastAsia" w:ascii="宋体" w:hAnsi="宋体" w:eastAsia="宋体" w:cs="宋体"/>
          <w:color w:val="auto"/>
          <w:sz w:val="24"/>
          <w:highlight w:val="none"/>
        </w:rPr>
      </w:pPr>
      <w:r>
        <w:rPr>
          <w:rFonts w:hint="eastAsia" w:ascii="宋体" w:hAnsi="宋体" w:eastAsia="宋体" w:cs="宋体"/>
          <w:color w:val="auto"/>
          <w:sz w:val="24"/>
          <w:highlight w:val="none"/>
        </w:rPr>
        <w:t>8.4 评标过程中，不得发表影响评标公正的倾向性、歧视性言论；不得以任何明示或暗示的方式要求参加该招标项目的投标人以澄清、说明或补正为借口，表达与其原投标文件原意不同的新意见；不得以招标文件没有规定的方法和标准作为评标的依据；不得违反规定的评标格式评分和撰写评标意见；不得拒绝对自己的评标意见签字确认。</w:t>
      </w:r>
    </w:p>
    <w:p w14:paraId="754A277F">
      <w:pPr>
        <w:pStyle w:val="2"/>
        <w:bidi w:val="0"/>
        <w:rPr>
          <w:rFonts w:hint="eastAsia" w:ascii="宋体" w:hAnsi="宋体" w:eastAsia="宋体" w:cs="宋体"/>
          <w:color w:val="auto"/>
          <w:highlight w:val="none"/>
        </w:rPr>
      </w:pPr>
      <w:r>
        <w:rPr>
          <w:rFonts w:hint="eastAsia" w:ascii="宋体" w:hAnsi="宋体" w:eastAsia="宋体" w:cs="宋体"/>
          <w:b w:val="0"/>
          <w:bCs w:val="0"/>
          <w:color w:val="auto"/>
          <w:szCs w:val="24"/>
          <w:highlight w:val="none"/>
        </w:rPr>
        <w:br w:type="page"/>
      </w:r>
      <w:bookmarkStart w:id="218" w:name="_Toc14587"/>
      <w:bookmarkStart w:id="219" w:name="_Toc29350"/>
      <w:bookmarkStart w:id="220" w:name="_Toc22113"/>
      <w:r>
        <w:rPr>
          <w:rFonts w:hint="eastAsia"/>
          <w:color w:val="auto"/>
          <w:highlight w:val="none"/>
        </w:rPr>
        <w:t>第</w:t>
      </w:r>
      <w:r>
        <w:rPr>
          <w:rFonts w:hint="eastAsia"/>
          <w:color w:val="auto"/>
          <w:highlight w:val="none"/>
          <w:lang w:val="en-US" w:eastAsia="zh-CN"/>
        </w:rPr>
        <w:t>五</w:t>
      </w:r>
      <w:r>
        <w:rPr>
          <w:rFonts w:hint="eastAsia"/>
          <w:color w:val="auto"/>
          <w:highlight w:val="none"/>
        </w:rPr>
        <w:t>章</w:t>
      </w:r>
      <w:r>
        <w:rPr>
          <w:rFonts w:hint="eastAsia"/>
          <w:color w:val="auto"/>
          <w:highlight w:val="none"/>
          <w:lang w:val="en-US" w:eastAsia="zh-CN"/>
        </w:rPr>
        <w:t xml:space="preserve">  </w:t>
      </w:r>
      <w:r>
        <w:rPr>
          <w:rFonts w:hint="eastAsia"/>
          <w:color w:val="auto"/>
          <w:highlight w:val="none"/>
        </w:rPr>
        <w:t>拟签订的合同文本</w:t>
      </w:r>
      <w:bookmarkEnd w:id="218"/>
      <w:bookmarkEnd w:id="219"/>
      <w:bookmarkEnd w:id="220"/>
    </w:p>
    <w:p w14:paraId="0FD0CF02">
      <w:pPr>
        <w:pStyle w:val="7"/>
        <w:spacing w:line="360" w:lineRule="auto"/>
        <w:ind w:firstLine="480"/>
        <w:jc w:val="center"/>
        <w:outlineLvl w:val="1"/>
        <w:rPr>
          <w:rFonts w:hint="eastAsia" w:ascii="宋体" w:hAnsi="宋体" w:eastAsia="宋体" w:cs="宋体"/>
          <w:color w:val="auto"/>
          <w:sz w:val="24"/>
          <w:highlight w:val="none"/>
        </w:rPr>
      </w:pPr>
      <w:bookmarkStart w:id="221" w:name="_Toc6788"/>
      <w:r>
        <w:rPr>
          <w:rFonts w:hint="eastAsia" w:ascii="宋体" w:hAnsi="宋体" w:eastAsia="宋体" w:cs="宋体"/>
          <w:color w:val="auto"/>
          <w:sz w:val="24"/>
          <w:highlight w:val="none"/>
        </w:rPr>
        <w:t>本合同仅供参考，最终以与采购人实际签订合同为准</w:t>
      </w:r>
      <w:bookmarkEnd w:id="221"/>
    </w:p>
    <w:p w14:paraId="19E312A4">
      <w:pPr>
        <w:spacing w:line="360" w:lineRule="auto"/>
        <w:ind w:firstLine="560"/>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lang w:bidi="ar"/>
        </w:rPr>
        <w:t>甲方（买方）：新疆农业大学</w:t>
      </w:r>
    </w:p>
    <w:p w14:paraId="25B61BD7">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地址：</w:t>
      </w:r>
    </w:p>
    <w:p w14:paraId="512B270C">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电话：</w:t>
      </w:r>
    </w:p>
    <w:p w14:paraId="132FC638">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乙方（卖方）：</w:t>
      </w:r>
    </w:p>
    <w:p w14:paraId="4F47126A">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地址：</w:t>
      </w:r>
    </w:p>
    <w:p w14:paraId="219D9149">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电话: </w:t>
      </w:r>
    </w:p>
    <w:p w14:paraId="4F7020D8">
      <w:pPr>
        <w:spacing w:line="360" w:lineRule="auto"/>
        <w:ind w:left="271" w:leftChars="113" w:firstLine="398" w:firstLineChars="166"/>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新疆农业大学（以下简称甲方）与</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（以下简称乙方）就</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采购事宜，根据《中华人民共和国政府采购法》《中华人民共和国民法典》等规定，本着平等、自愿、互利、互惠的原则，经各方协商一致，订立本合同。  </w:t>
      </w:r>
    </w:p>
    <w:p w14:paraId="5E42E607">
      <w:pPr>
        <w:spacing w:line="360" w:lineRule="auto"/>
        <w:ind w:firstLine="562"/>
        <w:outlineLvl w:val="1"/>
        <w:rPr>
          <w:rFonts w:hint="eastAsia" w:ascii="宋体" w:hAnsi="宋体" w:eastAsia="宋体" w:cs="宋体"/>
          <w:b/>
          <w:color w:val="auto"/>
          <w:sz w:val="24"/>
          <w:highlight w:val="none"/>
        </w:rPr>
      </w:pPr>
      <w:bookmarkStart w:id="222" w:name="_Toc23833"/>
      <w:r>
        <w:rPr>
          <w:rFonts w:hint="eastAsia" w:ascii="宋体" w:hAnsi="宋体" w:eastAsia="宋体" w:cs="宋体"/>
          <w:b/>
          <w:color w:val="auto"/>
          <w:sz w:val="24"/>
          <w:highlight w:val="none"/>
          <w:lang w:bidi="ar"/>
        </w:rPr>
        <w:t>一、合同标的</w:t>
      </w:r>
      <w:bookmarkEnd w:id="222"/>
    </w:p>
    <w:p w14:paraId="338ADD12">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1、货物</w:t>
      </w:r>
    </w:p>
    <w:p w14:paraId="2E23F892">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乙方按照甲方提供的采购计划在商定的时限内保质、保量、及时组织配送，合同一经签订不得随意更改，同时，所供货物的品种、规格、数量、质量、价格、保质期等方面的标准应符合本合同约定的验收标准。</w:t>
      </w:r>
    </w:p>
    <w:p w14:paraId="689A410A">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2、货物的名称、生产厂家、品牌、规格型号及价格详见附表：</w:t>
      </w:r>
    </w:p>
    <w:tbl>
      <w:tblPr>
        <w:tblStyle w:val="33"/>
        <w:tblW w:w="5000" w:type="pct"/>
        <w:tblInd w:w="0" w:type="dxa"/>
        <w:tblLayout w:type="autofit"/>
        <w:tblCellMar>
          <w:top w:w="0" w:type="dxa"/>
          <w:left w:w="108" w:type="dxa"/>
          <w:bottom w:w="0" w:type="dxa"/>
          <w:right w:w="108" w:type="dxa"/>
        </w:tblCellMar>
      </w:tblPr>
      <w:tblGrid>
        <w:gridCol w:w="990"/>
        <w:gridCol w:w="1164"/>
        <w:gridCol w:w="1385"/>
        <w:gridCol w:w="1164"/>
        <w:gridCol w:w="1164"/>
        <w:gridCol w:w="986"/>
        <w:gridCol w:w="1433"/>
        <w:gridCol w:w="1000"/>
      </w:tblGrid>
      <w:tr w14:paraId="576786AF">
        <w:tblPrEx>
          <w:tblCellMar>
            <w:top w:w="0" w:type="dxa"/>
            <w:left w:w="108" w:type="dxa"/>
            <w:bottom w:w="0" w:type="dxa"/>
            <w:right w:w="108" w:type="dxa"/>
          </w:tblCellMar>
        </w:tblPrEx>
        <w:trPr>
          <w:trHeight w:val="720" w:hRule="atLeast"/>
        </w:trPr>
        <w:tc>
          <w:tcPr>
            <w:tcW w:w="5000" w:type="pct"/>
            <w:gridSpan w:val="8"/>
            <w:tcBorders>
              <w:top w:val="single" w:color="auto" w:sz="4" w:space="0"/>
              <w:left w:val="single" w:color="auto" w:sz="4" w:space="0"/>
              <w:bottom w:val="single" w:color="auto" w:sz="4" w:space="0"/>
              <w:right w:val="single" w:color="auto" w:sz="4" w:space="0"/>
            </w:tcBorders>
            <w:vAlign w:val="center"/>
          </w:tcPr>
          <w:p w14:paraId="6E8A972C">
            <w:pPr>
              <w:spacing w:line="360" w:lineRule="auto"/>
              <w:ind w:firstLine="422"/>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中标明细</w:t>
            </w:r>
          </w:p>
        </w:tc>
      </w:tr>
      <w:tr w14:paraId="4B99AD28">
        <w:tblPrEx>
          <w:tblCellMar>
            <w:top w:w="0" w:type="dxa"/>
            <w:left w:w="108" w:type="dxa"/>
            <w:bottom w:w="0" w:type="dxa"/>
            <w:right w:w="108" w:type="dxa"/>
          </w:tblCellMar>
        </w:tblPrEx>
        <w:trPr>
          <w:trHeight w:val="540" w:hRule="atLeast"/>
        </w:trPr>
        <w:tc>
          <w:tcPr>
            <w:tcW w:w="533" w:type="pct"/>
            <w:tcBorders>
              <w:top w:val="nil"/>
              <w:left w:val="single" w:color="auto" w:sz="4" w:space="0"/>
              <w:bottom w:val="single" w:color="auto" w:sz="4" w:space="0"/>
              <w:right w:val="single" w:color="auto" w:sz="4" w:space="0"/>
            </w:tcBorders>
            <w:vAlign w:val="center"/>
          </w:tcPr>
          <w:p w14:paraId="15C7EDB2">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序号</w:t>
            </w:r>
          </w:p>
        </w:tc>
        <w:tc>
          <w:tcPr>
            <w:tcW w:w="627" w:type="pct"/>
            <w:tcBorders>
              <w:top w:val="nil"/>
              <w:left w:val="nil"/>
              <w:bottom w:val="single" w:color="auto" w:sz="4" w:space="0"/>
              <w:right w:val="single" w:color="auto" w:sz="4" w:space="0"/>
            </w:tcBorders>
            <w:vAlign w:val="center"/>
          </w:tcPr>
          <w:p w14:paraId="64B8BDD7">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产品名称</w:t>
            </w:r>
          </w:p>
        </w:tc>
        <w:tc>
          <w:tcPr>
            <w:tcW w:w="746" w:type="pct"/>
            <w:tcBorders>
              <w:top w:val="nil"/>
              <w:left w:val="nil"/>
              <w:bottom w:val="single" w:color="auto" w:sz="4" w:space="0"/>
              <w:right w:val="single" w:color="auto" w:sz="4" w:space="0"/>
            </w:tcBorders>
            <w:vAlign w:val="center"/>
          </w:tcPr>
          <w:p w14:paraId="08D16E9E">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生产厂家/品牌</w:t>
            </w:r>
          </w:p>
        </w:tc>
        <w:tc>
          <w:tcPr>
            <w:tcW w:w="627" w:type="pct"/>
            <w:tcBorders>
              <w:top w:val="nil"/>
              <w:left w:val="nil"/>
              <w:bottom w:val="single" w:color="auto" w:sz="4" w:space="0"/>
              <w:right w:val="single" w:color="auto" w:sz="4" w:space="0"/>
            </w:tcBorders>
            <w:vAlign w:val="center"/>
          </w:tcPr>
          <w:p w14:paraId="403DB2AE">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注册证号</w:t>
            </w:r>
          </w:p>
        </w:tc>
        <w:tc>
          <w:tcPr>
            <w:tcW w:w="627" w:type="pct"/>
            <w:tcBorders>
              <w:top w:val="nil"/>
              <w:left w:val="nil"/>
              <w:bottom w:val="single" w:color="auto" w:sz="4" w:space="0"/>
              <w:right w:val="single" w:color="auto" w:sz="4" w:space="0"/>
            </w:tcBorders>
            <w:vAlign w:val="center"/>
          </w:tcPr>
          <w:p w14:paraId="4F854B7B">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规格型号</w:t>
            </w:r>
          </w:p>
        </w:tc>
        <w:tc>
          <w:tcPr>
            <w:tcW w:w="531" w:type="pct"/>
            <w:tcBorders>
              <w:top w:val="nil"/>
              <w:left w:val="nil"/>
              <w:bottom w:val="single" w:color="auto" w:sz="4" w:space="0"/>
              <w:right w:val="single" w:color="auto" w:sz="4" w:space="0"/>
            </w:tcBorders>
            <w:vAlign w:val="center"/>
          </w:tcPr>
          <w:p w14:paraId="2A0B1734">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单位</w:t>
            </w:r>
          </w:p>
        </w:tc>
        <w:tc>
          <w:tcPr>
            <w:tcW w:w="771" w:type="pct"/>
            <w:tcBorders>
              <w:top w:val="nil"/>
              <w:left w:val="nil"/>
              <w:bottom w:val="single" w:color="auto" w:sz="4" w:space="0"/>
              <w:right w:val="single" w:color="auto" w:sz="4" w:space="0"/>
            </w:tcBorders>
            <w:vAlign w:val="center"/>
          </w:tcPr>
          <w:p w14:paraId="59A22064">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固定单价（元）</w:t>
            </w:r>
          </w:p>
        </w:tc>
        <w:tc>
          <w:tcPr>
            <w:tcW w:w="533" w:type="pct"/>
            <w:tcBorders>
              <w:top w:val="nil"/>
              <w:left w:val="nil"/>
              <w:bottom w:val="single" w:color="auto" w:sz="4" w:space="0"/>
              <w:right w:val="single" w:color="auto" w:sz="4" w:space="0"/>
            </w:tcBorders>
            <w:vAlign w:val="center"/>
          </w:tcPr>
          <w:p w14:paraId="2206F0DC">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备注</w:t>
            </w:r>
          </w:p>
        </w:tc>
      </w:tr>
      <w:tr w14:paraId="248DA7E5">
        <w:tblPrEx>
          <w:tblCellMar>
            <w:top w:w="0" w:type="dxa"/>
            <w:left w:w="108" w:type="dxa"/>
            <w:bottom w:w="0" w:type="dxa"/>
            <w:right w:w="108" w:type="dxa"/>
          </w:tblCellMar>
        </w:tblPrEx>
        <w:trPr>
          <w:trHeight w:val="592" w:hRule="atLeast"/>
        </w:trPr>
        <w:tc>
          <w:tcPr>
            <w:tcW w:w="533" w:type="pct"/>
            <w:tcBorders>
              <w:top w:val="nil"/>
              <w:left w:val="single" w:color="auto" w:sz="4" w:space="0"/>
              <w:bottom w:val="single" w:color="auto" w:sz="4" w:space="0"/>
              <w:right w:val="single" w:color="auto" w:sz="4" w:space="0"/>
            </w:tcBorders>
            <w:vAlign w:val="center"/>
          </w:tcPr>
          <w:p w14:paraId="3BA563A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w:t>
            </w:r>
          </w:p>
        </w:tc>
        <w:tc>
          <w:tcPr>
            <w:tcW w:w="627" w:type="pct"/>
            <w:tcBorders>
              <w:top w:val="nil"/>
              <w:left w:val="nil"/>
              <w:bottom w:val="single" w:color="auto" w:sz="4" w:space="0"/>
              <w:right w:val="single" w:color="auto" w:sz="4" w:space="0"/>
            </w:tcBorders>
            <w:vAlign w:val="center"/>
          </w:tcPr>
          <w:p w14:paraId="347E1FD4">
            <w:pPr>
              <w:spacing w:line="360" w:lineRule="auto"/>
              <w:ind w:firstLine="420"/>
              <w:rPr>
                <w:rFonts w:hint="eastAsia" w:ascii="宋体" w:hAnsi="宋体" w:eastAsia="宋体" w:cs="宋体"/>
                <w:color w:val="auto"/>
                <w:sz w:val="24"/>
                <w:highlight w:val="none"/>
              </w:rPr>
            </w:pPr>
          </w:p>
        </w:tc>
        <w:tc>
          <w:tcPr>
            <w:tcW w:w="746" w:type="pct"/>
            <w:tcBorders>
              <w:top w:val="nil"/>
              <w:left w:val="nil"/>
              <w:bottom w:val="single" w:color="auto" w:sz="4" w:space="0"/>
              <w:right w:val="single" w:color="auto" w:sz="4" w:space="0"/>
            </w:tcBorders>
            <w:vAlign w:val="center"/>
          </w:tcPr>
          <w:p w14:paraId="43EDAEE8">
            <w:pPr>
              <w:spacing w:line="360" w:lineRule="auto"/>
              <w:ind w:firstLine="420"/>
              <w:rPr>
                <w:rFonts w:hint="eastAsia" w:ascii="宋体" w:hAnsi="宋体" w:eastAsia="宋体" w:cs="宋体"/>
                <w:color w:val="auto"/>
                <w:sz w:val="24"/>
                <w:highlight w:val="none"/>
              </w:rPr>
            </w:pPr>
          </w:p>
        </w:tc>
        <w:tc>
          <w:tcPr>
            <w:tcW w:w="627" w:type="pct"/>
            <w:tcBorders>
              <w:top w:val="nil"/>
              <w:left w:val="nil"/>
              <w:bottom w:val="single" w:color="auto" w:sz="4" w:space="0"/>
              <w:right w:val="single" w:color="auto" w:sz="4" w:space="0"/>
            </w:tcBorders>
            <w:vAlign w:val="center"/>
          </w:tcPr>
          <w:p w14:paraId="165FF871">
            <w:pPr>
              <w:spacing w:line="360" w:lineRule="auto"/>
              <w:ind w:firstLine="420"/>
              <w:rPr>
                <w:rFonts w:hint="eastAsia" w:ascii="宋体" w:hAnsi="宋体" w:eastAsia="宋体" w:cs="宋体"/>
                <w:color w:val="auto"/>
                <w:sz w:val="24"/>
                <w:highlight w:val="none"/>
              </w:rPr>
            </w:pPr>
          </w:p>
        </w:tc>
        <w:tc>
          <w:tcPr>
            <w:tcW w:w="627" w:type="pct"/>
            <w:tcBorders>
              <w:top w:val="nil"/>
              <w:left w:val="nil"/>
              <w:bottom w:val="single" w:color="auto" w:sz="4" w:space="0"/>
              <w:right w:val="single" w:color="auto" w:sz="4" w:space="0"/>
            </w:tcBorders>
            <w:vAlign w:val="center"/>
          </w:tcPr>
          <w:p w14:paraId="4A9E26B1">
            <w:pPr>
              <w:spacing w:line="360" w:lineRule="auto"/>
              <w:ind w:firstLine="420"/>
              <w:rPr>
                <w:rFonts w:hint="eastAsia" w:ascii="宋体" w:hAnsi="宋体" w:eastAsia="宋体" w:cs="宋体"/>
                <w:color w:val="auto"/>
                <w:sz w:val="24"/>
                <w:highlight w:val="none"/>
              </w:rPr>
            </w:pPr>
          </w:p>
        </w:tc>
        <w:tc>
          <w:tcPr>
            <w:tcW w:w="531" w:type="pct"/>
            <w:tcBorders>
              <w:top w:val="nil"/>
              <w:left w:val="nil"/>
              <w:bottom w:val="single" w:color="auto" w:sz="4" w:space="0"/>
              <w:right w:val="single" w:color="auto" w:sz="4" w:space="0"/>
            </w:tcBorders>
            <w:vAlign w:val="center"/>
          </w:tcPr>
          <w:p w14:paraId="1868A03B">
            <w:pPr>
              <w:spacing w:line="360" w:lineRule="auto"/>
              <w:ind w:firstLine="420"/>
              <w:rPr>
                <w:rFonts w:hint="eastAsia" w:ascii="宋体" w:hAnsi="宋体" w:eastAsia="宋体" w:cs="宋体"/>
                <w:color w:val="auto"/>
                <w:sz w:val="24"/>
                <w:highlight w:val="none"/>
              </w:rPr>
            </w:pPr>
          </w:p>
        </w:tc>
        <w:tc>
          <w:tcPr>
            <w:tcW w:w="771" w:type="pct"/>
            <w:tcBorders>
              <w:top w:val="nil"/>
              <w:left w:val="nil"/>
              <w:bottom w:val="single" w:color="auto" w:sz="4" w:space="0"/>
              <w:right w:val="single" w:color="auto" w:sz="4" w:space="0"/>
            </w:tcBorders>
            <w:vAlign w:val="center"/>
          </w:tcPr>
          <w:p w14:paraId="6440C1E8">
            <w:pPr>
              <w:spacing w:line="360" w:lineRule="auto"/>
              <w:ind w:firstLine="560"/>
              <w:rPr>
                <w:rFonts w:hint="eastAsia" w:ascii="宋体" w:hAnsi="宋体" w:eastAsia="宋体" w:cs="宋体"/>
                <w:color w:val="auto"/>
                <w:sz w:val="24"/>
                <w:highlight w:val="none"/>
              </w:rPr>
            </w:pPr>
          </w:p>
        </w:tc>
        <w:tc>
          <w:tcPr>
            <w:tcW w:w="533" w:type="pct"/>
            <w:tcBorders>
              <w:top w:val="nil"/>
              <w:left w:val="nil"/>
              <w:bottom w:val="single" w:color="auto" w:sz="4" w:space="0"/>
              <w:right w:val="single" w:color="auto" w:sz="4" w:space="0"/>
            </w:tcBorders>
          </w:tcPr>
          <w:p w14:paraId="0730CB0E">
            <w:pPr>
              <w:spacing w:line="360" w:lineRule="auto"/>
              <w:ind w:firstLine="560"/>
              <w:rPr>
                <w:rFonts w:hint="eastAsia" w:ascii="宋体" w:hAnsi="宋体" w:eastAsia="宋体" w:cs="宋体"/>
                <w:color w:val="auto"/>
                <w:sz w:val="24"/>
                <w:highlight w:val="none"/>
              </w:rPr>
            </w:pPr>
          </w:p>
        </w:tc>
      </w:tr>
      <w:tr w14:paraId="72D46166">
        <w:tblPrEx>
          <w:tblCellMar>
            <w:top w:w="0" w:type="dxa"/>
            <w:left w:w="108" w:type="dxa"/>
            <w:bottom w:w="0" w:type="dxa"/>
            <w:right w:w="108" w:type="dxa"/>
          </w:tblCellMar>
        </w:tblPrEx>
        <w:trPr>
          <w:trHeight w:val="540" w:hRule="atLeast"/>
        </w:trPr>
        <w:tc>
          <w:tcPr>
            <w:tcW w:w="533" w:type="pct"/>
            <w:tcBorders>
              <w:top w:val="nil"/>
              <w:left w:val="single" w:color="auto" w:sz="4" w:space="0"/>
              <w:bottom w:val="single" w:color="auto" w:sz="4" w:space="0"/>
              <w:right w:val="single" w:color="auto" w:sz="4" w:space="0"/>
            </w:tcBorders>
            <w:vAlign w:val="center"/>
          </w:tcPr>
          <w:p w14:paraId="26D58B33">
            <w:pPr>
              <w:spacing w:line="360" w:lineRule="auto"/>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w:t>
            </w:r>
          </w:p>
        </w:tc>
        <w:tc>
          <w:tcPr>
            <w:tcW w:w="627" w:type="pct"/>
            <w:tcBorders>
              <w:top w:val="nil"/>
              <w:left w:val="nil"/>
              <w:bottom w:val="single" w:color="auto" w:sz="4" w:space="0"/>
              <w:right w:val="single" w:color="auto" w:sz="4" w:space="0"/>
            </w:tcBorders>
            <w:vAlign w:val="center"/>
          </w:tcPr>
          <w:p w14:paraId="5F5E88FB">
            <w:pPr>
              <w:spacing w:line="360" w:lineRule="auto"/>
              <w:rPr>
                <w:rFonts w:hint="eastAsia" w:ascii="宋体" w:hAnsi="宋体" w:eastAsia="宋体" w:cs="宋体"/>
                <w:color w:val="auto"/>
                <w:sz w:val="24"/>
                <w:highlight w:val="none"/>
                <w:lang w:bidi="ar"/>
              </w:rPr>
            </w:pPr>
          </w:p>
        </w:tc>
        <w:tc>
          <w:tcPr>
            <w:tcW w:w="746" w:type="pct"/>
            <w:tcBorders>
              <w:top w:val="nil"/>
              <w:left w:val="nil"/>
              <w:bottom w:val="single" w:color="auto" w:sz="4" w:space="0"/>
              <w:right w:val="single" w:color="auto" w:sz="4" w:space="0"/>
            </w:tcBorders>
            <w:vAlign w:val="center"/>
          </w:tcPr>
          <w:p w14:paraId="1D053D76">
            <w:pPr>
              <w:spacing w:line="360" w:lineRule="auto"/>
              <w:ind w:firstLine="420"/>
              <w:rPr>
                <w:rFonts w:hint="eastAsia" w:ascii="宋体" w:hAnsi="宋体" w:eastAsia="宋体" w:cs="宋体"/>
                <w:color w:val="auto"/>
                <w:sz w:val="24"/>
                <w:highlight w:val="none"/>
              </w:rPr>
            </w:pPr>
          </w:p>
        </w:tc>
        <w:tc>
          <w:tcPr>
            <w:tcW w:w="627" w:type="pct"/>
            <w:tcBorders>
              <w:top w:val="nil"/>
              <w:left w:val="nil"/>
              <w:bottom w:val="single" w:color="auto" w:sz="4" w:space="0"/>
              <w:right w:val="single" w:color="auto" w:sz="4" w:space="0"/>
            </w:tcBorders>
            <w:vAlign w:val="center"/>
          </w:tcPr>
          <w:p w14:paraId="4C489D5A">
            <w:pPr>
              <w:spacing w:line="360" w:lineRule="auto"/>
              <w:ind w:firstLine="420"/>
              <w:rPr>
                <w:rFonts w:hint="eastAsia" w:ascii="宋体" w:hAnsi="宋体" w:eastAsia="宋体" w:cs="宋体"/>
                <w:color w:val="auto"/>
                <w:sz w:val="24"/>
                <w:highlight w:val="none"/>
              </w:rPr>
            </w:pPr>
          </w:p>
        </w:tc>
        <w:tc>
          <w:tcPr>
            <w:tcW w:w="627" w:type="pct"/>
            <w:tcBorders>
              <w:top w:val="nil"/>
              <w:left w:val="nil"/>
              <w:bottom w:val="single" w:color="auto" w:sz="4" w:space="0"/>
              <w:right w:val="single" w:color="auto" w:sz="4" w:space="0"/>
            </w:tcBorders>
            <w:vAlign w:val="center"/>
          </w:tcPr>
          <w:p w14:paraId="466D630C">
            <w:pPr>
              <w:spacing w:line="360" w:lineRule="auto"/>
              <w:ind w:firstLine="420"/>
              <w:rPr>
                <w:rFonts w:hint="eastAsia" w:ascii="宋体" w:hAnsi="宋体" w:eastAsia="宋体" w:cs="宋体"/>
                <w:color w:val="auto"/>
                <w:sz w:val="24"/>
                <w:highlight w:val="none"/>
              </w:rPr>
            </w:pPr>
          </w:p>
        </w:tc>
        <w:tc>
          <w:tcPr>
            <w:tcW w:w="531" w:type="pct"/>
            <w:tcBorders>
              <w:top w:val="nil"/>
              <w:left w:val="nil"/>
              <w:bottom w:val="single" w:color="auto" w:sz="4" w:space="0"/>
              <w:right w:val="single" w:color="auto" w:sz="4" w:space="0"/>
            </w:tcBorders>
            <w:vAlign w:val="center"/>
          </w:tcPr>
          <w:p w14:paraId="1BF88845">
            <w:pPr>
              <w:spacing w:line="360" w:lineRule="auto"/>
              <w:ind w:firstLine="420"/>
              <w:rPr>
                <w:rFonts w:hint="eastAsia" w:ascii="宋体" w:hAnsi="宋体" w:eastAsia="宋体" w:cs="宋体"/>
                <w:color w:val="auto"/>
                <w:sz w:val="24"/>
                <w:highlight w:val="none"/>
              </w:rPr>
            </w:pPr>
          </w:p>
        </w:tc>
        <w:tc>
          <w:tcPr>
            <w:tcW w:w="771" w:type="pct"/>
            <w:tcBorders>
              <w:top w:val="nil"/>
              <w:left w:val="nil"/>
              <w:bottom w:val="single" w:color="auto" w:sz="4" w:space="0"/>
              <w:right w:val="single" w:color="auto" w:sz="4" w:space="0"/>
            </w:tcBorders>
            <w:vAlign w:val="center"/>
          </w:tcPr>
          <w:p w14:paraId="0F1EC019">
            <w:pPr>
              <w:spacing w:line="360" w:lineRule="auto"/>
              <w:ind w:firstLine="560"/>
              <w:rPr>
                <w:rFonts w:hint="eastAsia" w:ascii="宋体" w:hAnsi="宋体" w:eastAsia="宋体" w:cs="宋体"/>
                <w:color w:val="auto"/>
                <w:sz w:val="24"/>
                <w:highlight w:val="none"/>
              </w:rPr>
            </w:pPr>
          </w:p>
        </w:tc>
        <w:tc>
          <w:tcPr>
            <w:tcW w:w="533" w:type="pct"/>
            <w:tcBorders>
              <w:top w:val="nil"/>
              <w:left w:val="nil"/>
              <w:bottom w:val="single" w:color="auto" w:sz="4" w:space="0"/>
              <w:right w:val="single" w:color="auto" w:sz="4" w:space="0"/>
            </w:tcBorders>
          </w:tcPr>
          <w:p w14:paraId="5E92F390">
            <w:pPr>
              <w:spacing w:line="360" w:lineRule="auto"/>
              <w:ind w:firstLine="560"/>
              <w:rPr>
                <w:rFonts w:hint="eastAsia" w:ascii="宋体" w:hAnsi="宋体" w:eastAsia="宋体" w:cs="宋体"/>
                <w:color w:val="auto"/>
                <w:sz w:val="24"/>
                <w:highlight w:val="none"/>
              </w:rPr>
            </w:pPr>
          </w:p>
        </w:tc>
      </w:tr>
      <w:tr w14:paraId="6C7C96AF">
        <w:tblPrEx>
          <w:tblCellMar>
            <w:top w:w="0" w:type="dxa"/>
            <w:left w:w="108" w:type="dxa"/>
            <w:bottom w:w="0" w:type="dxa"/>
            <w:right w:w="108" w:type="dxa"/>
          </w:tblCellMar>
        </w:tblPrEx>
        <w:trPr>
          <w:trHeight w:val="540" w:hRule="atLeast"/>
        </w:trPr>
        <w:tc>
          <w:tcPr>
            <w:tcW w:w="533" w:type="pct"/>
            <w:tcBorders>
              <w:top w:val="single" w:color="auto" w:sz="4" w:space="0"/>
              <w:left w:val="single" w:color="auto" w:sz="4" w:space="0"/>
              <w:bottom w:val="single" w:color="auto" w:sz="4" w:space="0"/>
              <w:right w:val="single" w:color="auto" w:sz="4" w:space="0"/>
            </w:tcBorders>
            <w:vAlign w:val="center"/>
          </w:tcPr>
          <w:p w14:paraId="146FEC9A">
            <w:pPr>
              <w:spacing w:line="360" w:lineRule="auto"/>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w:t>
            </w:r>
          </w:p>
        </w:tc>
        <w:tc>
          <w:tcPr>
            <w:tcW w:w="627" w:type="pct"/>
            <w:tcBorders>
              <w:top w:val="single" w:color="auto" w:sz="4" w:space="0"/>
              <w:left w:val="nil"/>
              <w:bottom w:val="single" w:color="auto" w:sz="4" w:space="0"/>
              <w:right w:val="single" w:color="auto" w:sz="4" w:space="0"/>
            </w:tcBorders>
            <w:vAlign w:val="center"/>
          </w:tcPr>
          <w:p w14:paraId="26FC2334">
            <w:pPr>
              <w:spacing w:line="360" w:lineRule="auto"/>
              <w:rPr>
                <w:rFonts w:hint="eastAsia" w:ascii="宋体" w:hAnsi="宋体" w:eastAsia="宋体" w:cs="宋体"/>
                <w:color w:val="auto"/>
                <w:sz w:val="24"/>
                <w:highlight w:val="none"/>
                <w:lang w:bidi="ar"/>
              </w:rPr>
            </w:pPr>
          </w:p>
        </w:tc>
        <w:tc>
          <w:tcPr>
            <w:tcW w:w="746" w:type="pct"/>
            <w:tcBorders>
              <w:top w:val="single" w:color="auto" w:sz="4" w:space="0"/>
              <w:left w:val="nil"/>
              <w:bottom w:val="single" w:color="auto" w:sz="4" w:space="0"/>
              <w:right w:val="single" w:color="auto" w:sz="4" w:space="0"/>
            </w:tcBorders>
            <w:vAlign w:val="center"/>
          </w:tcPr>
          <w:p w14:paraId="18D1DFC0">
            <w:pPr>
              <w:spacing w:line="360" w:lineRule="auto"/>
              <w:ind w:firstLine="420"/>
              <w:rPr>
                <w:rFonts w:hint="eastAsia" w:ascii="宋体" w:hAnsi="宋体" w:eastAsia="宋体" w:cs="宋体"/>
                <w:color w:val="auto"/>
                <w:sz w:val="24"/>
                <w:highlight w:val="none"/>
              </w:rPr>
            </w:pPr>
          </w:p>
        </w:tc>
        <w:tc>
          <w:tcPr>
            <w:tcW w:w="627" w:type="pct"/>
            <w:tcBorders>
              <w:top w:val="single" w:color="auto" w:sz="4" w:space="0"/>
              <w:left w:val="nil"/>
              <w:bottom w:val="single" w:color="auto" w:sz="4" w:space="0"/>
              <w:right w:val="single" w:color="auto" w:sz="4" w:space="0"/>
            </w:tcBorders>
            <w:vAlign w:val="center"/>
          </w:tcPr>
          <w:p w14:paraId="7135EF90">
            <w:pPr>
              <w:spacing w:line="360" w:lineRule="auto"/>
              <w:ind w:firstLine="420"/>
              <w:rPr>
                <w:rFonts w:hint="eastAsia" w:ascii="宋体" w:hAnsi="宋体" w:eastAsia="宋体" w:cs="宋体"/>
                <w:color w:val="auto"/>
                <w:sz w:val="24"/>
                <w:highlight w:val="none"/>
              </w:rPr>
            </w:pPr>
          </w:p>
        </w:tc>
        <w:tc>
          <w:tcPr>
            <w:tcW w:w="627" w:type="pct"/>
            <w:tcBorders>
              <w:top w:val="single" w:color="auto" w:sz="4" w:space="0"/>
              <w:left w:val="nil"/>
              <w:bottom w:val="single" w:color="auto" w:sz="4" w:space="0"/>
              <w:right w:val="single" w:color="auto" w:sz="4" w:space="0"/>
            </w:tcBorders>
            <w:vAlign w:val="center"/>
          </w:tcPr>
          <w:p w14:paraId="14362EA7">
            <w:pPr>
              <w:spacing w:line="360" w:lineRule="auto"/>
              <w:ind w:firstLine="420"/>
              <w:rPr>
                <w:rFonts w:hint="eastAsia" w:ascii="宋体" w:hAnsi="宋体" w:eastAsia="宋体" w:cs="宋体"/>
                <w:color w:val="auto"/>
                <w:sz w:val="24"/>
                <w:highlight w:val="none"/>
              </w:rPr>
            </w:pPr>
          </w:p>
        </w:tc>
        <w:tc>
          <w:tcPr>
            <w:tcW w:w="531" w:type="pct"/>
            <w:tcBorders>
              <w:top w:val="single" w:color="auto" w:sz="4" w:space="0"/>
              <w:left w:val="nil"/>
              <w:bottom w:val="single" w:color="auto" w:sz="4" w:space="0"/>
              <w:right w:val="single" w:color="auto" w:sz="4" w:space="0"/>
            </w:tcBorders>
            <w:vAlign w:val="center"/>
          </w:tcPr>
          <w:p w14:paraId="78BAC521">
            <w:pPr>
              <w:spacing w:line="360" w:lineRule="auto"/>
              <w:ind w:firstLine="420"/>
              <w:rPr>
                <w:rFonts w:hint="eastAsia" w:ascii="宋体" w:hAnsi="宋体" w:eastAsia="宋体" w:cs="宋体"/>
                <w:color w:val="auto"/>
                <w:sz w:val="24"/>
                <w:highlight w:val="none"/>
              </w:rPr>
            </w:pPr>
          </w:p>
        </w:tc>
        <w:tc>
          <w:tcPr>
            <w:tcW w:w="771" w:type="pct"/>
            <w:tcBorders>
              <w:top w:val="single" w:color="auto" w:sz="4" w:space="0"/>
              <w:left w:val="nil"/>
              <w:bottom w:val="single" w:color="auto" w:sz="4" w:space="0"/>
              <w:right w:val="single" w:color="auto" w:sz="4" w:space="0"/>
            </w:tcBorders>
            <w:vAlign w:val="center"/>
          </w:tcPr>
          <w:p w14:paraId="3C1E5BD2">
            <w:pPr>
              <w:spacing w:line="360" w:lineRule="auto"/>
              <w:ind w:firstLine="560"/>
              <w:rPr>
                <w:rFonts w:hint="eastAsia" w:ascii="宋体" w:hAnsi="宋体" w:eastAsia="宋体" w:cs="宋体"/>
                <w:color w:val="auto"/>
                <w:sz w:val="24"/>
                <w:highlight w:val="none"/>
              </w:rPr>
            </w:pPr>
          </w:p>
        </w:tc>
        <w:tc>
          <w:tcPr>
            <w:tcW w:w="533" w:type="pct"/>
            <w:tcBorders>
              <w:top w:val="single" w:color="auto" w:sz="4" w:space="0"/>
              <w:left w:val="nil"/>
              <w:bottom w:val="single" w:color="auto" w:sz="4" w:space="0"/>
              <w:right w:val="single" w:color="auto" w:sz="4" w:space="0"/>
            </w:tcBorders>
            <w:vAlign w:val="center"/>
          </w:tcPr>
          <w:p w14:paraId="75BD8358">
            <w:pPr>
              <w:spacing w:line="360" w:lineRule="auto"/>
              <w:ind w:firstLine="560"/>
              <w:rPr>
                <w:rFonts w:hint="eastAsia" w:ascii="宋体" w:hAnsi="宋体" w:eastAsia="宋体" w:cs="宋体"/>
                <w:color w:val="auto"/>
                <w:sz w:val="24"/>
                <w:highlight w:val="none"/>
              </w:rPr>
            </w:pPr>
          </w:p>
        </w:tc>
      </w:tr>
      <w:tr w14:paraId="14D91263">
        <w:tblPrEx>
          <w:tblCellMar>
            <w:top w:w="0" w:type="dxa"/>
            <w:left w:w="108" w:type="dxa"/>
            <w:bottom w:w="0" w:type="dxa"/>
            <w:right w:w="108" w:type="dxa"/>
          </w:tblCellMar>
        </w:tblPrEx>
        <w:trPr>
          <w:trHeight w:val="540" w:hRule="atLeast"/>
        </w:trPr>
        <w:tc>
          <w:tcPr>
            <w:tcW w:w="5000" w:type="pct"/>
            <w:gridSpan w:val="8"/>
            <w:tcBorders>
              <w:top w:val="single" w:color="auto" w:sz="4" w:space="0"/>
              <w:left w:val="single" w:color="auto" w:sz="4" w:space="0"/>
              <w:bottom w:val="single" w:color="auto" w:sz="4" w:space="0"/>
              <w:right w:val="single" w:color="auto" w:sz="4" w:space="0"/>
            </w:tcBorders>
            <w:vAlign w:val="center"/>
          </w:tcPr>
          <w:p w14:paraId="61C61FAE">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说明：含运输费、装卸费、技术指导、增值税</w:t>
            </w:r>
          </w:p>
        </w:tc>
      </w:tr>
    </w:tbl>
    <w:p w14:paraId="7D42E088">
      <w:pPr>
        <w:spacing w:line="360" w:lineRule="auto"/>
        <w:ind w:left="240" w:leftChars="100"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3、本合同为固定总价，本合同合计人民币小写</w:t>
      </w:r>
      <w:r>
        <w:rPr>
          <w:rFonts w:hint="eastAsia" w:ascii="宋体" w:hAnsi="宋体" w:eastAsia="宋体" w:cs="宋体"/>
          <w:color w:val="auto"/>
          <w:sz w:val="24"/>
          <w:highlight w:val="none"/>
          <w:u w:val="single"/>
          <w:lang w:bidi="ar"/>
        </w:rPr>
        <w:t>：   元</w:t>
      </w:r>
      <w:r>
        <w:rPr>
          <w:rFonts w:hint="eastAsia" w:ascii="宋体" w:hAnsi="宋体" w:eastAsia="宋体" w:cs="宋体"/>
          <w:color w:val="auto"/>
          <w:sz w:val="24"/>
          <w:highlight w:val="none"/>
          <w:lang w:bidi="ar"/>
        </w:rPr>
        <w:t>；大写：</w:t>
      </w:r>
      <w:r>
        <w:rPr>
          <w:rFonts w:hint="eastAsia" w:ascii="宋体" w:hAnsi="宋体" w:eastAsia="宋体" w:cs="宋体"/>
          <w:color w:val="auto"/>
          <w:sz w:val="24"/>
          <w:highlight w:val="none"/>
          <w:u w:val="single"/>
          <w:lang w:bidi="ar"/>
        </w:rPr>
        <w:t xml:space="preserve"> 元</w:t>
      </w:r>
      <w:r>
        <w:rPr>
          <w:rFonts w:hint="eastAsia" w:ascii="宋体" w:hAnsi="宋体" w:eastAsia="宋体" w:cs="宋体"/>
          <w:color w:val="auto"/>
          <w:sz w:val="24"/>
          <w:highlight w:val="none"/>
          <w:lang w:bidi="ar"/>
        </w:rPr>
        <w:t xml:space="preserve">整。包含增值税。合同价格已包括货物供给、货物包装、运输费、安装费、调试、装卸费和保险等的全部费用及相关税费。乙方应保证甲方除支付合同约定货款之外无需再行支付其他任何费用和款项。 </w:t>
      </w:r>
    </w:p>
    <w:p w14:paraId="2AE58530">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价格清单表是基于乙方在完全理解本项目材料所需为前提，同时甲方对清单中的名称、规格、材质及数量等没有校对的义务，乙方在合同有效期内不得对清单的综合费用提出任何费用的增加。实际供货数量以双方签字确认的数量为准。 </w:t>
      </w:r>
    </w:p>
    <w:p w14:paraId="5770818A">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5、货物的证件要求和乙方责任：</w:t>
      </w:r>
    </w:p>
    <w:p w14:paraId="5244FCED">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（1）乙方必须按照相关要求提供符合国家省、市有关管理规定的各种证件（如：营业执照、生产企业许可证、合格证书）等证明文件。</w:t>
      </w:r>
    </w:p>
    <w:p w14:paraId="0CB807D3">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（2）乙方提供的上述各种证件必须完整、真实、有效，协议期内，证件到期更换时乙方应及时向甲方提供更换后的有效证件。</w:t>
      </w:r>
    </w:p>
    <w:p w14:paraId="5EC84CC6">
      <w:pPr>
        <w:spacing w:line="360" w:lineRule="auto"/>
        <w:ind w:firstLine="56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乙方向甲方承诺其具备履行本合同项下义务所需要的各类资质，如果因为应当具备资质而不具有资质，发生事故造成人身伤亡、财产毁损并牵连甲方承担连带责任的，乙方无条件地承诺甲方因上述连带责任支付的赔偿款项全部由乙方承担。</w:t>
      </w:r>
    </w:p>
    <w:p w14:paraId="2DE7DAD6">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6、履约保证金</w:t>
      </w:r>
    </w:p>
    <w:p w14:paraId="018D1A46">
      <w:pPr>
        <w:pStyle w:val="4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（1）缴纳金额：</w:t>
      </w:r>
      <w:r>
        <w:rPr>
          <w:rFonts w:hint="eastAsia" w:ascii="宋体" w:hAnsi="宋体" w:eastAsia="宋体" w:cs="宋体"/>
          <w:color w:val="auto"/>
          <w:sz w:val="24"/>
          <w:szCs w:val="24"/>
          <w:highlight w:val="none"/>
          <w:lang w:val="en-US" w:eastAsia="zh-CN"/>
        </w:rPr>
        <w:t>/</w:t>
      </w:r>
    </w:p>
    <w:p w14:paraId="4841DED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（2）提交履约保证金的时间：中标人应于中标通知书发出之日起</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个工作日内；</w:t>
      </w:r>
    </w:p>
    <w:p w14:paraId="50A406E7">
      <w:pPr>
        <w:spacing w:line="360" w:lineRule="auto"/>
        <w:ind w:firstLine="560"/>
        <w:outlineLvl w:val="1"/>
        <w:rPr>
          <w:rFonts w:hint="eastAsia" w:ascii="宋体" w:hAnsi="宋体" w:eastAsia="宋体" w:cs="宋体"/>
          <w:color w:val="auto"/>
          <w:sz w:val="24"/>
          <w:highlight w:val="none"/>
        </w:rPr>
      </w:pPr>
      <w:bookmarkStart w:id="223" w:name="_Toc12508"/>
      <w:r>
        <w:rPr>
          <w:rFonts w:hint="eastAsia" w:ascii="宋体" w:hAnsi="宋体" w:eastAsia="宋体" w:cs="宋体"/>
          <w:color w:val="auto"/>
          <w:sz w:val="24"/>
          <w:highlight w:val="none"/>
          <w:lang w:bidi="ar"/>
        </w:rPr>
        <w:t>二、</w:t>
      </w:r>
      <w:r>
        <w:rPr>
          <w:rFonts w:hint="eastAsia" w:ascii="宋体" w:hAnsi="宋体" w:eastAsia="宋体" w:cs="宋体"/>
          <w:b/>
          <w:color w:val="auto"/>
          <w:sz w:val="24"/>
          <w:highlight w:val="none"/>
          <w:lang w:bidi="ar"/>
        </w:rPr>
        <w:t>质量保证</w:t>
      </w:r>
      <w:bookmarkEnd w:id="223"/>
    </w:p>
    <w:p w14:paraId="7B3C0A2C">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产品质量标准（含环保标准）：执行最新国家及行业标准、国家和地方行政主管部门的有关规定。没有国家和行业标准以及国家和地方行政主管部门的有关规定，按照甲方验收标准或者符合合同目的的特定标准履行。</w:t>
      </w:r>
    </w:p>
    <w:p w14:paraId="7A676EF5">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2、乙方保证本合同货物是全新的、未使用过的、标识清楚，并符合国家技术规格和国家质量标准的出厂原装合格产品，产品型号、数量、规格及技术、质量标准、售后服务必须满足甲方采购要求。</w:t>
      </w:r>
    </w:p>
    <w:p w14:paraId="1E7303A6">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3、乙方保证向甲方提供的货品必须资质齐全、信誉好、质量高、性价比合理、售后有保障的产品。因产品资质或质量问题引发的安全事故或纠纷，乙方应积极配合甲方的调查和处理。</w:t>
      </w:r>
    </w:p>
    <w:p w14:paraId="38C679C4">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4、乙方提供的货物进入甲方后，应接受国家、省、市有关行业主管部门的抽查或检查。由此发生的资质、标识或产品质量问题的罚没事项归责于乙方的均由乙方自行承担。</w:t>
      </w:r>
    </w:p>
    <w:p w14:paraId="55107464">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5、货物在交货过程中，发生意外事故和故障损失，如撞、刮、裂、损等均由乙方承担责任。</w:t>
      </w:r>
    </w:p>
    <w:p w14:paraId="2F6A846B">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6、乙方提供的产品，如验收时发生过期、失效等问题时，由乙方全部负责，且自收到甲方书面通知后7日内无条件予以补充或调换。</w:t>
      </w:r>
    </w:p>
    <w:p w14:paraId="7956373E">
      <w:pPr>
        <w:spacing w:line="360" w:lineRule="auto"/>
        <w:ind w:firstLine="562"/>
        <w:outlineLvl w:val="1"/>
        <w:rPr>
          <w:rFonts w:hint="eastAsia" w:ascii="宋体" w:hAnsi="宋体" w:eastAsia="宋体" w:cs="宋体"/>
          <w:b/>
          <w:color w:val="auto"/>
          <w:sz w:val="24"/>
          <w:highlight w:val="none"/>
        </w:rPr>
      </w:pPr>
      <w:bookmarkStart w:id="224" w:name="_Toc20730"/>
      <w:r>
        <w:rPr>
          <w:rFonts w:hint="eastAsia" w:ascii="宋体" w:hAnsi="宋体" w:eastAsia="宋体" w:cs="宋体"/>
          <w:b/>
          <w:color w:val="auto"/>
          <w:sz w:val="24"/>
          <w:highlight w:val="none"/>
          <w:lang w:bidi="ar"/>
        </w:rPr>
        <w:t>四、质量保证期</w:t>
      </w:r>
      <w:bookmarkEnd w:id="224"/>
    </w:p>
    <w:p w14:paraId="6E03428B">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1、质保期自甲方书面验收合格之日起计算。</w:t>
      </w:r>
    </w:p>
    <w:p w14:paraId="1E047EEF">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2、乙方提供产品的具体质保期以相关产品生产厂家提供的质保期为准。</w:t>
      </w:r>
    </w:p>
    <w:p w14:paraId="204A3543">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3、在质量保证期内，因产品质量出现问题，乙方负责免费更换，并承担与更换有关的运费、安装、调试、保险等一切费用。</w:t>
      </w:r>
    </w:p>
    <w:p w14:paraId="12A85973">
      <w:pPr>
        <w:spacing w:line="360" w:lineRule="auto"/>
        <w:ind w:firstLine="562"/>
        <w:outlineLvl w:val="1"/>
        <w:rPr>
          <w:rFonts w:hint="eastAsia" w:ascii="宋体" w:hAnsi="宋体" w:eastAsia="宋体" w:cs="宋体"/>
          <w:b/>
          <w:color w:val="auto"/>
          <w:sz w:val="24"/>
          <w:highlight w:val="none"/>
        </w:rPr>
      </w:pPr>
      <w:bookmarkStart w:id="225" w:name="_Toc5273"/>
      <w:r>
        <w:rPr>
          <w:rFonts w:hint="eastAsia" w:ascii="宋体" w:hAnsi="宋体" w:eastAsia="宋体" w:cs="宋体"/>
          <w:b/>
          <w:color w:val="auto"/>
          <w:sz w:val="24"/>
          <w:highlight w:val="none"/>
          <w:lang w:bidi="ar"/>
        </w:rPr>
        <w:t>五、交货时间、地点</w:t>
      </w:r>
      <w:bookmarkEnd w:id="225"/>
    </w:p>
    <w:p w14:paraId="12E2F408">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乙方接到甲方提交的采购计划后，须在甲方指定的时间内按计划送货到甲方指定地点；做到货、票、产品合格证及该批次检验报告同行，并有责任配合甲方管理人员做好入库验收登记工作，核对实物与计划相符、实物与票据相符，有问题的及时调整或换货。</w:t>
      </w:r>
    </w:p>
    <w:p w14:paraId="77BE4484">
      <w:pPr>
        <w:spacing w:line="360" w:lineRule="auto"/>
        <w:ind w:firstLine="56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bidi="ar"/>
        </w:rPr>
        <w:t>2、到货地点和接货单位（或接货人）</w:t>
      </w:r>
      <w:r>
        <w:rPr>
          <w:rFonts w:hint="eastAsia" w:ascii="宋体" w:hAnsi="宋体" w:eastAsia="宋体" w:cs="宋体"/>
          <w:color w:val="auto"/>
          <w:sz w:val="24"/>
          <w:highlight w:val="none"/>
          <w:u w:val="single"/>
          <w:lang w:bidi="ar"/>
        </w:rPr>
        <w:t xml:space="preserve"> 新疆农业大学</w:t>
      </w:r>
      <w:r>
        <w:rPr>
          <w:rFonts w:hint="eastAsia" w:ascii="宋体" w:hAnsi="宋体" w:eastAsia="宋体" w:cs="宋体"/>
          <w:color w:val="auto"/>
          <w:sz w:val="24"/>
          <w:highlight w:val="none"/>
          <w:lang w:bidi="ar"/>
        </w:rPr>
        <w:t>。甲方指定的接货人为：姓名：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电话号码：</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；双方明确，除该指定接货人外，其他任何人员（包括甲方的其他任何工作人员）签署的接货单，甲方均不予认可。</w:t>
      </w:r>
    </w:p>
    <w:p w14:paraId="22586D89">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3、在交付时，乙方必须向甲方提供质量合格证书等一切相关资料及配件，否则，甲方有权不予付款且不承担违约责任。</w:t>
      </w:r>
    </w:p>
    <w:p w14:paraId="43E65701">
      <w:pPr>
        <w:spacing w:line="360" w:lineRule="auto"/>
        <w:ind w:firstLine="562"/>
        <w:outlineLvl w:val="1"/>
        <w:rPr>
          <w:rFonts w:hint="eastAsia" w:ascii="宋体" w:hAnsi="宋体" w:eastAsia="宋体" w:cs="宋体"/>
          <w:b/>
          <w:color w:val="auto"/>
          <w:sz w:val="24"/>
          <w:highlight w:val="none"/>
        </w:rPr>
      </w:pPr>
      <w:bookmarkStart w:id="226" w:name="_Toc15172"/>
      <w:r>
        <w:rPr>
          <w:rFonts w:hint="eastAsia" w:ascii="宋体" w:hAnsi="宋体" w:eastAsia="宋体" w:cs="宋体"/>
          <w:b/>
          <w:color w:val="auto"/>
          <w:sz w:val="24"/>
          <w:highlight w:val="none"/>
          <w:lang w:bidi="ar"/>
        </w:rPr>
        <w:t>六、产品包装及运输</w:t>
      </w:r>
      <w:bookmarkEnd w:id="226"/>
    </w:p>
    <w:p w14:paraId="3D370A17">
      <w:pPr>
        <w:spacing w:line="360" w:lineRule="auto"/>
        <w:ind w:firstLine="56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bidi="ar"/>
        </w:rPr>
        <w:t>１、包装必须与运输方式相适应，包装方式的确定和包装费用均由乙方负责;由于不适当的包装而造成的货物有任何的损坏由乙方负责。</w:t>
      </w:r>
    </w:p>
    <w:p w14:paraId="4585ADF3">
      <w:pPr>
        <w:spacing w:line="360" w:lineRule="auto"/>
        <w:ind w:firstLine="56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bidi="ar"/>
        </w:rPr>
        <w:t>２、提供的全部货物必须采用相应的标准的保护措施进行包装。包装应适于远距离运输，并有良好的防潮、防震、防锈和防野蛮装卸等保护措施，以确保货物安全运抵现场。乙方应承担因其包装或防护措施不妥而引起货物锈蚀、损坏和丢失的任何损失的责任或费用。</w:t>
      </w:r>
    </w:p>
    <w:p w14:paraId="55A49AA4">
      <w:pPr>
        <w:spacing w:line="360" w:lineRule="auto"/>
        <w:ind w:firstLine="56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bidi="ar"/>
        </w:rPr>
        <w:t>3、包装费、运输费、装卸费和保险费均已包含在合同单价内。</w:t>
      </w:r>
    </w:p>
    <w:p w14:paraId="588F139E">
      <w:pPr>
        <w:spacing w:line="360" w:lineRule="auto"/>
        <w:ind w:firstLine="56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bidi="ar"/>
        </w:rPr>
        <w:t>4、运输途中的货物安全问题均由乙方负责。</w:t>
      </w:r>
    </w:p>
    <w:p w14:paraId="7B7D32FD">
      <w:pPr>
        <w:spacing w:line="360" w:lineRule="auto"/>
        <w:ind w:firstLine="562"/>
        <w:outlineLvl w:val="1"/>
        <w:rPr>
          <w:rFonts w:hint="eastAsia" w:ascii="宋体" w:hAnsi="宋体" w:eastAsia="宋体" w:cs="宋体"/>
          <w:bCs/>
          <w:color w:val="auto"/>
          <w:sz w:val="24"/>
          <w:highlight w:val="none"/>
        </w:rPr>
      </w:pPr>
      <w:bookmarkStart w:id="227" w:name="_Toc6753"/>
      <w:r>
        <w:rPr>
          <w:rFonts w:hint="eastAsia" w:ascii="宋体" w:hAnsi="宋体" w:eastAsia="宋体" w:cs="宋体"/>
          <w:b/>
          <w:color w:val="auto"/>
          <w:sz w:val="24"/>
          <w:highlight w:val="none"/>
          <w:lang w:bidi="ar"/>
        </w:rPr>
        <w:t>七、验收</w:t>
      </w:r>
      <w:bookmarkEnd w:id="227"/>
    </w:p>
    <w:p w14:paraId="23EF821A">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在交货前，乙方应确保制造商对货物的有关内在和外观质量、规格、性能、数量和重量进行准确的和全面的检验，并出具货物符合合同规定的证书。该证书将作为申请付款单据的必要条件。但不应视为是对质量、规格、性能、数量的最终定论。质量证书应附有写明制造商检验的细节和结果的说明。</w:t>
      </w:r>
    </w:p>
    <w:p w14:paraId="65041649">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2、数量: 乙方交货时，甲乙双方应各指定一名工作人员对货物数量进行统计，交货完成后，就甲方验收合格的货物数量，由双方各自指定的工作人员在随货通行单上签字确认，随货通行单一式肆份，作为今后双方结算的依据之一。</w:t>
      </w:r>
    </w:p>
    <w:p w14:paraId="71A09948">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3、如果在合同规定的质量保证期内，发现货物的质量或规格与合同规定不符，或货物有缺陷，包括内在隐蔽瑕疵或使用不合适的原材料或不科学的设计等，甲方有权要去乙方无条件予以更换，亦有权根据质量保证条款向乙方主张质保责任，并在乙方构成违约或侵权时主张索赔。</w:t>
      </w:r>
    </w:p>
    <w:p w14:paraId="1EA2A522">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自产品交货后当日，甲方应依照双方在本合同中约定的质量要求和技术标准，对产品的质量进行验收。验收不合格的，应及时向乙方提出书面异议，乙方应在接到异议及检测报告后及时进行更换，直至验收合格，如果因乙方供货质量原因造成的甲方受到的损失，乙方还应承担相应违约责任并承担相应赔偿。</w:t>
      </w:r>
    </w:p>
    <w:p w14:paraId="39A47A1D">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5、乙方提供货物的有效期至少在注册证有效期的三分之一以上，如发现有效期少于三个月的，甲方库房管理员有权拒绝验货，特殊产品双方另行协商。如乙方供货的的库房存货到达有效期期限，乙方应尽可能协调更换过期产品。</w:t>
      </w:r>
    </w:p>
    <w:p w14:paraId="150A3575">
      <w:pPr>
        <w:spacing w:line="360" w:lineRule="auto"/>
        <w:ind w:firstLine="562"/>
        <w:outlineLvl w:val="1"/>
        <w:rPr>
          <w:rFonts w:hint="eastAsia" w:ascii="宋体" w:hAnsi="宋体" w:eastAsia="宋体" w:cs="宋体"/>
          <w:b/>
          <w:color w:val="auto"/>
          <w:sz w:val="24"/>
          <w:highlight w:val="none"/>
        </w:rPr>
      </w:pPr>
      <w:bookmarkStart w:id="228" w:name="_Toc19617"/>
      <w:r>
        <w:rPr>
          <w:rFonts w:hint="eastAsia" w:ascii="宋体" w:hAnsi="宋体" w:eastAsia="宋体" w:cs="宋体"/>
          <w:b/>
          <w:color w:val="auto"/>
          <w:sz w:val="24"/>
          <w:highlight w:val="none"/>
          <w:lang w:bidi="ar"/>
        </w:rPr>
        <w:t>八、货款的支付</w:t>
      </w:r>
      <w:bookmarkEnd w:id="228"/>
    </w:p>
    <w:p w14:paraId="0B9ED167">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1、合同签订后，招标人支付30%的预付款，交货验收后支付剩余设备款，具体以合同签订为主。</w:t>
      </w:r>
    </w:p>
    <w:p w14:paraId="020A37E5">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2、甲方支付上述款项前，乙方应提供符合甲方财务做账要求的正规全额增值税发票，否则，甲方有权拒付款项且不承担违约责任。 </w:t>
      </w:r>
    </w:p>
    <w:p w14:paraId="731E5D73">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4、甲方将上述款项支付至乙方指定的如下银行账户：</w:t>
      </w:r>
    </w:p>
    <w:p w14:paraId="67D8388E">
      <w:pPr>
        <w:spacing w:line="360" w:lineRule="auto"/>
        <w:ind w:firstLine="56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bidi="ar"/>
        </w:rPr>
        <w:t>开户行：</w:t>
      </w:r>
    </w:p>
    <w:p w14:paraId="6FDA8EDA">
      <w:pPr>
        <w:spacing w:line="360" w:lineRule="auto"/>
        <w:ind w:firstLine="56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bidi="ar"/>
        </w:rPr>
        <w:t>账户名称：</w:t>
      </w:r>
    </w:p>
    <w:p w14:paraId="6CB52549">
      <w:pPr>
        <w:spacing w:line="360" w:lineRule="auto"/>
        <w:ind w:firstLine="56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bidi="ar"/>
        </w:rPr>
        <w:t>银行账号：</w:t>
      </w:r>
    </w:p>
    <w:p w14:paraId="2ACE54F0">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向以上账户付款，即为完成本合同项下对乙方相应的付款义务。乙方对上述账户信息的准确性和可用性承担全部责任。若上述账户状态或信息发生任何变更，乙方应提前7个工作日使甲方获悉，否则甲方不对乙方迟延收到或未能收到任何款项承担责任。 </w:t>
      </w:r>
    </w:p>
    <w:p w14:paraId="7856097B">
      <w:pPr>
        <w:spacing w:line="360" w:lineRule="auto"/>
        <w:ind w:firstLine="562"/>
        <w:outlineLvl w:val="1"/>
        <w:rPr>
          <w:rFonts w:hint="eastAsia" w:ascii="宋体" w:hAnsi="宋体" w:eastAsia="宋体" w:cs="宋体"/>
          <w:b/>
          <w:color w:val="auto"/>
          <w:sz w:val="24"/>
          <w:highlight w:val="none"/>
        </w:rPr>
      </w:pPr>
      <w:bookmarkStart w:id="229" w:name="_Toc11337"/>
      <w:r>
        <w:rPr>
          <w:rFonts w:hint="eastAsia" w:ascii="宋体" w:hAnsi="宋体" w:eastAsia="宋体" w:cs="宋体"/>
          <w:b/>
          <w:color w:val="auto"/>
          <w:sz w:val="24"/>
          <w:highlight w:val="none"/>
          <w:lang w:bidi="ar"/>
        </w:rPr>
        <w:t>九、违约责任</w:t>
      </w:r>
      <w:bookmarkEnd w:id="229"/>
    </w:p>
    <w:p w14:paraId="2C6DFC30">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乙方应严格按照合同约定的时间交货，如乙方延迟交货，甲方有权追究延迟交货的违约责任。乙方必须确保投标的产品和供货的产品一致，如发现供货产品生产厂家、质量和招标时不符的情况，甲方有权立即要求乙方退货、解除合同，并要求乙方承担违约供货产品货款20%的违约金。</w:t>
      </w:r>
    </w:p>
    <w:p w14:paraId="35E473C2">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2）如果乙方提供的货物因质量问题或者设计瑕疵，导致甲方使用过程中安全事故等不良后果的，全部责任均由乙方承担，并赔偿由此给甲方带来的全部损失，同时，剩余未付货款作为违约金全部归甲方所有。</w:t>
      </w:r>
    </w:p>
    <w:p w14:paraId="02E94467">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3)合同签订后，乙方应严格按照中标价格履行合同，如乙方因价格原因，拒绝供货或不能根据合同约定的品种、规格、数量、质量等标准和要求向甲方配送货物，无法满足甲方采购需要，甲方有权解除合同，同时，乙方按合同总额的20%向甲方承担违约责任。</w:t>
      </w:r>
    </w:p>
    <w:p w14:paraId="5E937925">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4）上述条款中约定的违约金如不能弥补甲方实际损失的，以甲方实际损失为准（包括但不限于第三方索赔、律师费、诉讼费、鉴定费、公证费、差旅费等甲方采取诉讼途径发生的一切费用）。</w:t>
      </w:r>
    </w:p>
    <w:p w14:paraId="4BB94E35">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5）乙方销售代表在合同签订及履行过程中，不得实施商业贿赂。若有商业贿赂行为，按照有关规定执行，或与甲方相关工作人员串通，做出损害甲方利益的任何行为，每次按合同总金额的20%的数额向甲方承担违约金。</w:t>
      </w:r>
    </w:p>
    <w:p w14:paraId="0E051FFE">
      <w:pPr>
        <w:spacing w:line="360" w:lineRule="auto"/>
        <w:ind w:firstLine="562"/>
        <w:outlineLvl w:val="1"/>
        <w:rPr>
          <w:rFonts w:hint="eastAsia" w:ascii="宋体" w:hAnsi="宋体" w:eastAsia="宋体" w:cs="宋体"/>
          <w:b/>
          <w:color w:val="auto"/>
          <w:sz w:val="24"/>
          <w:highlight w:val="none"/>
        </w:rPr>
      </w:pPr>
      <w:bookmarkStart w:id="230" w:name="_Toc14981"/>
      <w:r>
        <w:rPr>
          <w:rFonts w:hint="eastAsia" w:ascii="宋体" w:hAnsi="宋体" w:eastAsia="宋体" w:cs="宋体"/>
          <w:b/>
          <w:color w:val="auto"/>
          <w:sz w:val="24"/>
          <w:highlight w:val="none"/>
          <w:lang w:bidi="ar"/>
        </w:rPr>
        <w:t>十、争议的解决</w:t>
      </w:r>
      <w:bookmarkEnd w:id="230"/>
    </w:p>
    <w:p w14:paraId="3FE09A23">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本合同如发生纠纷，当事人双方应当及时协商解决，协商不成时，可提交甲方所在地法院诉讼解决。</w:t>
      </w:r>
    </w:p>
    <w:p w14:paraId="67E69B20">
      <w:pPr>
        <w:spacing w:line="360" w:lineRule="auto"/>
        <w:ind w:firstLine="562"/>
        <w:outlineLvl w:val="1"/>
        <w:rPr>
          <w:rFonts w:hint="eastAsia" w:ascii="宋体" w:hAnsi="宋体" w:eastAsia="宋体" w:cs="宋体"/>
          <w:b/>
          <w:color w:val="auto"/>
          <w:sz w:val="24"/>
          <w:highlight w:val="none"/>
        </w:rPr>
      </w:pPr>
      <w:bookmarkStart w:id="231" w:name="_Toc5862"/>
      <w:r>
        <w:rPr>
          <w:rFonts w:hint="eastAsia" w:ascii="宋体" w:hAnsi="宋体" w:eastAsia="宋体" w:cs="宋体"/>
          <w:b/>
          <w:color w:val="auto"/>
          <w:sz w:val="24"/>
          <w:highlight w:val="none"/>
          <w:lang w:bidi="ar"/>
        </w:rPr>
        <w:t>十一、合同的生效与文本</w:t>
      </w:r>
      <w:bookmarkEnd w:id="231"/>
    </w:p>
    <w:p w14:paraId="627AA4FE">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1、本合同经双方法定代表人签字或单位盖章或双方委托代理人签字成立生效。</w:t>
      </w:r>
    </w:p>
    <w:p w14:paraId="6CB671C5">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2、本合同一式陆份，甲方执伍份，乙方执壹份，具有同等法律效力。</w:t>
      </w:r>
    </w:p>
    <w:p w14:paraId="0C910B68">
      <w:pPr>
        <w:spacing w:line="360" w:lineRule="auto"/>
        <w:ind w:firstLine="562"/>
        <w:outlineLvl w:val="1"/>
        <w:rPr>
          <w:rFonts w:hint="eastAsia" w:ascii="宋体" w:hAnsi="宋体" w:eastAsia="宋体" w:cs="宋体"/>
          <w:b/>
          <w:color w:val="auto"/>
          <w:sz w:val="24"/>
          <w:highlight w:val="none"/>
        </w:rPr>
      </w:pPr>
      <w:bookmarkStart w:id="232" w:name="_Toc119"/>
      <w:r>
        <w:rPr>
          <w:rFonts w:hint="eastAsia" w:ascii="宋体" w:hAnsi="宋体" w:eastAsia="宋体" w:cs="宋体"/>
          <w:b/>
          <w:color w:val="auto"/>
          <w:sz w:val="24"/>
          <w:highlight w:val="none"/>
          <w:lang w:bidi="ar"/>
        </w:rPr>
        <w:t>十二、其他</w:t>
      </w:r>
      <w:bookmarkEnd w:id="232"/>
    </w:p>
    <w:p w14:paraId="3814EFF4">
      <w:pPr>
        <w:spacing w:line="360" w:lineRule="auto"/>
        <w:ind w:firstLine="560"/>
        <w:rPr>
          <w:rFonts w:hint="eastAsia" w:ascii="宋体" w:hAnsi="宋体" w:eastAsia="宋体" w:cs="宋体"/>
          <w:color w:val="auto"/>
          <w:sz w:val="24"/>
          <w:highlight w:val="none"/>
        </w:rPr>
      </w:pPr>
      <w:r>
        <w:rPr>
          <w:rFonts w:hint="eastAsia" w:ascii="宋体" w:hAnsi="宋体" w:eastAsia="宋体" w:cs="宋体"/>
          <w:bCs/>
          <w:color w:val="auto"/>
          <w:sz w:val="24"/>
          <w:highlight w:val="none"/>
          <w:lang w:bidi="ar"/>
        </w:rPr>
        <w:t>1</w:t>
      </w:r>
      <w:r>
        <w:rPr>
          <w:rFonts w:hint="eastAsia" w:ascii="宋体" w:hAnsi="宋体" w:eastAsia="宋体" w:cs="宋体"/>
          <w:color w:val="auto"/>
          <w:sz w:val="24"/>
          <w:highlight w:val="none"/>
          <w:lang w:bidi="ar"/>
        </w:rPr>
        <w:t>、本合同首尾部分签字页双方提供的双方信息，为双方确认的各方准确有效的送达地址信息，如有变更应书面通知对方，未通知视为未变更。双方同意按前述地址向对方送达各类文件、函件等，寄出及发送时间为送达时间。</w:t>
      </w:r>
    </w:p>
    <w:p w14:paraId="58F5F3A5">
      <w:pPr>
        <w:spacing w:line="360" w:lineRule="auto"/>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2、与本合同有关的招投标文件、答疑附件、合同附件等均是本合同不可分割的组成部分，与本合同具有同等法律效力，其他未尽事宜从其规定。</w:t>
      </w:r>
    </w:p>
    <w:p w14:paraId="071086F1">
      <w:pPr>
        <w:spacing w:line="360" w:lineRule="auto"/>
        <w:ind w:firstLine="560"/>
        <w:rPr>
          <w:rFonts w:hint="eastAsia" w:ascii="宋体" w:hAnsi="宋体" w:eastAsia="宋体" w:cs="宋体"/>
          <w:color w:val="auto"/>
          <w:sz w:val="24"/>
          <w:highlight w:val="none"/>
        </w:rPr>
      </w:pPr>
    </w:p>
    <w:p w14:paraId="27D4CE09">
      <w:pPr>
        <w:spacing w:line="360" w:lineRule="auto"/>
        <w:ind w:firstLine="560"/>
        <w:outlineLvl w:val="9"/>
        <w:rPr>
          <w:rFonts w:hint="eastAsia" w:ascii="宋体" w:hAnsi="宋体" w:eastAsia="宋体" w:cs="宋体"/>
          <w:color w:val="auto"/>
          <w:sz w:val="24"/>
          <w:highlight w:val="none"/>
        </w:rPr>
      </w:pPr>
      <w:bookmarkStart w:id="233" w:name="_Toc19417"/>
      <w:r>
        <w:rPr>
          <w:rFonts w:hint="eastAsia" w:ascii="宋体" w:hAnsi="宋体" w:eastAsia="宋体" w:cs="宋体"/>
          <w:color w:val="auto"/>
          <w:sz w:val="24"/>
          <w:highlight w:val="none"/>
          <w:lang w:bidi="ar"/>
        </w:rPr>
        <w:t>（以下无正文，为本合同签署页）</w:t>
      </w:r>
      <w:bookmarkEnd w:id="233"/>
    </w:p>
    <w:p w14:paraId="03B3784A">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1FA3ECC2">
      <w:pPr>
        <w:pStyle w:val="2"/>
        <w:bidi w:val="0"/>
        <w:rPr>
          <w:rFonts w:hint="eastAsia"/>
          <w:color w:val="auto"/>
          <w:highlight w:val="none"/>
        </w:rPr>
      </w:pPr>
      <w:bookmarkStart w:id="234" w:name="_Toc21780"/>
      <w:bookmarkStart w:id="235" w:name="_Toc5850_WPSOffice_Level1"/>
      <w:bookmarkStart w:id="236" w:name="_Toc23537"/>
      <w:bookmarkStart w:id="237" w:name="_Toc4774"/>
      <w:r>
        <w:rPr>
          <w:rFonts w:hint="eastAsia"/>
          <w:color w:val="auto"/>
          <w:highlight w:val="none"/>
        </w:rPr>
        <w:t>第</w:t>
      </w:r>
      <w:r>
        <w:rPr>
          <w:rFonts w:hint="eastAsia"/>
          <w:color w:val="auto"/>
          <w:highlight w:val="none"/>
          <w:lang w:val="en-US" w:eastAsia="zh-CN"/>
        </w:rPr>
        <w:t>六</w:t>
      </w:r>
      <w:r>
        <w:rPr>
          <w:rFonts w:hint="eastAsia"/>
          <w:color w:val="auto"/>
          <w:highlight w:val="none"/>
        </w:rPr>
        <w:t>章</w:t>
      </w:r>
      <w:r>
        <w:rPr>
          <w:rFonts w:hint="eastAsia"/>
          <w:color w:val="auto"/>
          <w:highlight w:val="none"/>
          <w:lang w:val="en-US" w:eastAsia="zh-CN"/>
        </w:rPr>
        <w:t xml:space="preserve">  </w:t>
      </w:r>
      <w:r>
        <w:rPr>
          <w:rFonts w:hint="eastAsia"/>
          <w:color w:val="auto"/>
          <w:highlight w:val="none"/>
        </w:rPr>
        <w:t>投标文件格式</w:t>
      </w:r>
      <w:bookmarkEnd w:id="234"/>
      <w:bookmarkEnd w:id="235"/>
      <w:bookmarkEnd w:id="236"/>
      <w:bookmarkEnd w:id="237"/>
    </w:p>
    <w:p w14:paraId="012D05FC">
      <w:pPr>
        <w:spacing w:line="360" w:lineRule="auto"/>
        <w:outlineLvl w:val="9"/>
        <w:rPr>
          <w:rFonts w:hint="eastAsia" w:ascii="宋体" w:hAnsi="宋体" w:eastAsia="宋体" w:cs="宋体"/>
          <w:color w:val="auto"/>
          <w:sz w:val="24"/>
          <w:highlight w:val="none"/>
          <w:u w:val="single"/>
        </w:rPr>
      </w:pPr>
      <w:bookmarkStart w:id="238" w:name="_Toc8128"/>
      <w:bookmarkStart w:id="239" w:name="_Toc2319"/>
      <w:r>
        <w:rPr>
          <w:rFonts w:hint="eastAsia" w:ascii="宋体" w:hAnsi="宋体" w:eastAsia="宋体" w:cs="宋体"/>
          <w:color w:val="auto"/>
          <w:sz w:val="24"/>
          <w:highlight w:val="none"/>
          <w:u w:val="single"/>
        </w:rPr>
        <w:t>投标文件封面示例</w:t>
      </w:r>
      <w:bookmarkEnd w:id="238"/>
      <w:bookmarkEnd w:id="239"/>
    </w:p>
    <w:p w14:paraId="7EC1450C">
      <w:pPr>
        <w:spacing w:line="360" w:lineRule="auto"/>
        <w:rPr>
          <w:rFonts w:hint="eastAsia" w:ascii="宋体" w:hAnsi="宋体" w:eastAsia="宋体" w:cs="宋体"/>
          <w:b/>
          <w:color w:val="auto"/>
          <w:sz w:val="24"/>
          <w:highlight w:val="none"/>
        </w:rPr>
      </w:pPr>
    </w:p>
    <w:p w14:paraId="436E2658">
      <w:pPr>
        <w:spacing w:line="360" w:lineRule="auto"/>
        <w:jc w:val="center"/>
        <w:rPr>
          <w:rFonts w:hint="eastAsia" w:ascii="宋体" w:hAnsi="宋体" w:eastAsia="宋体" w:cs="宋体"/>
          <w:b/>
          <w:color w:val="auto"/>
          <w:sz w:val="24"/>
          <w:highlight w:val="none"/>
        </w:rPr>
      </w:pPr>
    </w:p>
    <w:p w14:paraId="03EA4BAD">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投标文件</w:t>
      </w:r>
    </w:p>
    <w:p w14:paraId="5343CC31">
      <w:pPr>
        <w:spacing w:line="360" w:lineRule="auto"/>
        <w:rPr>
          <w:rFonts w:hint="eastAsia" w:ascii="宋体" w:hAnsi="宋体" w:eastAsia="宋体" w:cs="宋体"/>
          <w:b/>
          <w:color w:val="auto"/>
          <w:sz w:val="24"/>
          <w:highlight w:val="none"/>
        </w:rPr>
      </w:pPr>
    </w:p>
    <w:p w14:paraId="389A3CDC">
      <w:pPr>
        <w:spacing w:line="360" w:lineRule="auto"/>
        <w:ind w:firstLine="504"/>
        <w:rPr>
          <w:rFonts w:hint="eastAsia" w:ascii="宋体" w:hAnsi="宋体" w:eastAsia="宋体" w:cs="宋体"/>
          <w:b/>
          <w:color w:val="auto"/>
          <w:sz w:val="24"/>
          <w:highlight w:val="none"/>
        </w:rPr>
      </w:pPr>
    </w:p>
    <w:p w14:paraId="50B8D473">
      <w:pPr>
        <w:spacing w:line="360" w:lineRule="auto"/>
        <w:ind w:firstLine="504"/>
        <w:rPr>
          <w:rFonts w:hint="eastAsia" w:ascii="宋体" w:hAnsi="宋体" w:eastAsia="宋体" w:cs="宋体"/>
          <w:b/>
          <w:color w:val="auto"/>
          <w:sz w:val="24"/>
          <w:highlight w:val="none"/>
        </w:rPr>
      </w:pPr>
    </w:p>
    <w:p w14:paraId="01914C82">
      <w:pPr>
        <w:spacing w:line="360" w:lineRule="auto"/>
        <w:ind w:firstLine="504"/>
        <w:rPr>
          <w:rFonts w:hint="eastAsia" w:ascii="宋体" w:hAnsi="宋体" w:eastAsia="宋体" w:cs="宋体"/>
          <w:b/>
          <w:color w:val="auto"/>
          <w:sz w:val="24"/>
          <w:highlight w:val="none"/>
        </w:rPr>
      </w:pPr>
    </w:p>
    <w:p w14:paraId="519DD5F2">
      <w:pPr>
        <w:spacing w:line="360" w:lineRule="auto"/>
        <w:ind w:firstLine="504"/>
        <w:rPr>
          <w:rFonts w:hint="eastAsia" w:ascii="宋体" w:hAnsi="宋体" w:eastAsia="宋体" w:cs="宋体"/>
          <w:b/>
          <w:color w:val="auto"/>
          <w:sz w:val="24"/>
          <w:highlight w:val="none"/>
        </w:rPr>
      </w:pPr>
    </w:p>
    <w:p w14:paraId="48BE4015">
      <w:pPr>
        <w:spacing w:line="360" w:lineRule="auto"/>
        <w:ind w:firstLine="504"/>
        <w:rPr>
          <w:rFonts w:hint="eastAsia" w:ascii="宋体" w:hAnsi="宋体" w:eastAsia="宋体" w:cs="宋体"/>
          <w:b/>
          <w:color w:val="auto"/>
          <w:sz w:val="24"/>
          <w:highlight w:val="none"/>
        </w:rPr>
      </w:pPr>
    </w:p>
    <w:p w14:paraId="59347B08">
      <w:pPr>
        <w:spacing w:line="360" w:lineRule="auto"/>
        <w:rPr>
          <w:rFonts w:hint="eastAsia" w:ascii="宋体" w:hAnsi="宋体" w:eastAsia="宋体" w:cs="宋体"/>
          <w:b/>
          <w:color w:val="auto"/>
          <w:sz w:val="24"/>
          <w:highlight w:val="none"/>
        </w:rPr>
      </w:pPr>
    </w:p>
    <w:p w14:paraId="25499CA4">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项目名称：</w:t>
      </w:r>
    </w:p>
    <w:p w14:paraId="05A8F5E5">
      <w:pPr>
        <w:pStyle w:val="32"/>
        <w:spacing w:line="360" w:lineRule="auto"/>
        <w:rPr>
          <w:rFonts w:hint="eastAsia" w:ascii="宋体" w:hAnsi="宋体" w:eastAsia="宋体" w:cs="宋体"/>
          <w:color w:val="auto"/>
          <w:sz w:val="24"/>
          <w:szCs w:val="24"/>
          <w:highlight w:val="none"/>
        </w:rPr>
      </w:pPr>
    </w:p>
    <w:p w14:paraId="3AC95C8A">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项目编号：</w:t>
      </w:r>
    </w:p>
    <w:p w14:paraId="2D206149">
      <w:pPr>
        <w:spacing w:line="360" w:lineRule="auto"/>
        <w:ind w:firstLine="50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p>
    <w:p w14:paraId="1EB57EE7">
      <w:pPr>
        <w:spacing w:line="360" w:lineRule="auto"/>
        <w:ind w:firstLine="50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投标人名称（盖章）：</w:t>
      </w:r>
    </w:p>
    <w:p w14:paraId="5C759A1A">
      <w:pPr>
        <w:spacing w:line="360" w:lineRule="auto"/>
        <w:ind w:firstLine="504"/>
        <w:rPr>
          <w:rFonts w:hint="eastAsia" w:ascii="宋体" w:hAnsi="宋体" w:eastAsia="宋体" w:cs="宋体"/>
          <w:b/>
          <w:color w:val="auto"/>
          <w:sz w:val="24"/>
          <w:highlight w:val="none"/>
        </w:rPr>
      </w:pPr>
    </w:p>
    <w:p w14:paraId="6ACD664E">
      <w:pPr>
        <w:spacing w:line="360" w:lineRule="auto"/>
        <w:ind w:firstLine="50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法定代表人或被授权人（签字或盖章）：</w:t>
      </w:r>
    </w:p>
    <w:p w14:paraId="4DC8D42E">
      <w:pPr>
        <w:spacing w:line="360" w:lineRule="auto"/>
        <w:ind w:firstLine="504"/>
        <w:rPr>
          <w:rFonts w:hint="eastAsia" w:ascii="宋体" w:hAnsi="宋体" w:eastAsia="宋体" w:cs="宋体"/>
          <w:b/>
          <w:color w:val="auto"/>
          <w:sz w:val="24"/>
          <w:highlight w:val="none"/>
        </w:rPr>
      </w:pPr>
    </w:p>
    <w:p w14:paraId="47B70F42">
      <w:pPr>
        <w:spacing w:line="360" w:lineRule="auto"/>
        <w:ind w:firstLine="50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项目联系人： </w:t>
      </w:r>
    </w:p>
    <w:p w14:paraId="0357517E">
      <w:pPr>
        <w:spacing w:line="360" w:lineRule="auto"/>
        <w:ind w:firstLine="504"/>
        <w:rPr>
          <w:rFonts w:hint="eastAsia" w:ascii="宋体" w:hAnsi="宋体" w:eastAsia="宋体" w:cs="宋体"/>
          <w:b/>
          <w:color w:val="auto"/>
          <w:sz w:val="24"/>
          <w:highlight w:val="none"/>
        </w:rPr>
      </w:pPr>
    </w:p>
    <w:p w14:paraId="73F460FC">
      <w:pPr>
        <w:spacing w:line="360" w:lineRule="auto"/>
        <w:ind w:firstLine="50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联系电话：</w:t>
      </w:r>
    </w:p>
    <w:p w14:paraId="5CEDC63F">
      <w:pPr>
        <w:spacing w:line="360" w:lineRule="auto"/>
        <w:ind w:firstLine="504"/>
        <w:rPr>
          <w:rFonts w:hint="eastAsia" w:ascii="宋体" w:hAnsi="宋体" w:eastAsia="宋体" w:cs="宋体"/>
          <w:b/>
          <w:color w:val="auto"/>
          <w:sz w:val="24"/>
          <w:highlight w:val="none"/>
        </w:rPr>
      </w:pPr>
    </w:p>
    <w:p w14:paraId="1122B856">
      <w:pPr>
        <w:spacing w:line="360" w:lineRule="auto"/>
        <w:ind w:firstLine="50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编制时间：</w:t>
      </w:r>
    </w:p>
    <w:p w14:paraId="77D2276F">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r>
        <w:rPr>
          <w:rFonts w:hint="eastAsia" w:ascii="宋体" w:hAnsi="宋体" w:eastAsia="宋体" w:cs="宋体"/>
          <w:b/>
          <w:bCs/>
          <w:color w:val="auto"/>
          <w:sz w:val="24"/>
          <w:highlight w:val="none"/>
        </w:rPr>
        <w:t>目录</w:t>
      </w:r>
    </w:p>
    <w:p w14:paraId="6FBB6E60">
      <w:pPr>
        <w:tabs>
          <w:tab w:val="left" w:pos="3480"/>
        </w:tabs>
        <w:spacing w:line="360" w:lineRule="auto"/>
        <w:ind w:firstLine="480" w:firstLineChars="200"/>
        <w:rPr>
          <w:rFonts w:hint="eastAsia" w:ascii="宋体" w:hAnsi="宋体" w:eastAsia="宋体" w:cs="宋体"/>
          <w:color w:val="auto"/>
          <w:sz w:val="24"/>
          <w:highlight w:val="none"/>
        </w:rPr>
      </w:pPr>
      <w:bookmarkStart w:id="240" w:name="_Toc217446082"/>
    </w:p>
    <w:p w14:paraId="24D4628D">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一、投标函</w:t>
      </w:r>
    </w:p>
    <w:p w14:paraId="3B6D3E22">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二、身份证明书及授权委托书</w:t>
      </w:r>
    </w:p>
    <w:p w14:paraId="0030CBA8">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三、投标报价明细表</w:t>
      </w:r>
    </w:p>
    <w:p w14:paraId="7078723B">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四、投标人基本情况表</w:t>
      </w:r>
    </w:p>
    <w:p w14:paraId="2E24DA6E">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五、投标人类似项目业绩一览表</w:t>
      </w:r>
    </w:p>
    <w:p w14:paraId="4EAC5E45">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六、商务、技术需求偏离表</w:t>
      </w:r>
    </w:p>
    <w:p w14:paraId="4468091E">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七、拟配备人员情况</w:t>
      </w:r>
    </w:p>
    <w:p w14:paraId="03B64326">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八、实施方案</w:t>
      </w:r>
    </w:p>
    <w:p w14:paraId="724D1A9B">
      <w:pPr>
        <w:tabs>
          <w:tab w:val="left" w:pos="348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九、投标人认为需要提供的其他文件和资料</w:t>
      </w:r>
    </w:p>
    <w:p w14:paraId="46CDB251">
      <w:pPr>
        <w:tabs>
          <w:tab w:val="left" w:pos="3480"/>
        </w:tabs>
        <w:spacing w:line="360" w:lineRule="auto"/>
        <w:ind w:firstLine="480" w:firstLineChars="200"/>
        <w:rPr>
          <w:rFonts w:hint="eastAsia" w:ascii="宋体" w:hAnsi="宋体" w:eastAsia="宋体" w:cs="宋体"/>
          <w:color w:val="auto"/>
          <w:sz w:val="24"/>
          <w:highlight w:val="none"/>
        </w:rPr>
      </w:pPr>
    </w:p>
    <w:p w14:paraId="345F8ECB">
      <w:pPr>
        <w:pStyle w:val="7"/>
        <w:spacing w:line="360" w:lineRule="auto"/>
        <w:ind w:firstLine="480"/>
        <w:rPr>
          <w:rFonts w:hint="eastAsia" w:ascii="宋体" w:hAnsi="宋体" w:eastAsia="宋体" w:cs="宋体"/>
          <w:color w:val="auto"/>
          <w:sz w:val="24"/>
          <w:highlight w:val="none"/>
        </w:rPr>
      </w:pPr>
    </w:p>
    <w:p w14:paraId="0373A82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（备注：投标人应按以上目录顺序编排投标文件，并标注相应页码。）</w:t>
      </w:r>
    </w:p>
    <w:p w14:paraId="25C68A88">
      <w:pPr>
        <w:spacing w:line="360" w:lineRule="auto"/>
        <w:rPr>
          <w:rFonts w:hint="eastAsia" w:ascii="宋体" w:hAnsi="宋体" w:eastAsia="宋体" w:cs="宋体"/>
          <w:color w:val="auto"/>
          <w:sz w:val="24"/>
          <w:highlight w:val="none"/>
        </w:rPr>
      </w:pPr>
    </w:p>
    <w:p w14:paraId="57E1D24C">
      <w:pPr>
        <w:pStyle w:val="32"/>
        <w:spacing w:line="360" w:lineRule="auto"/>
        <w:rPr>
          <w:rFonts w:hint="eastAsia" w:ascii="宋体" w:hAnsi="宋体" w:eastAsia="宋体" w:cs="宋体"/>
          <w:color w:val="auto"/>
          <w:sz w:val="24"/>
          <w:szCs w:val="24"/>
          <w:highlight w:val="none"/>
        </w:rPr>
      </w:pPr>
    </w:p>
    <w:p w14:paraId="53751504">
      <w:pPr>
        <w:spacing w:line="360" w:lineRule="auto"/>
        <w:rPr>
          <w:rFonts w:hint="eastAsia" w:ascii="宋体" w:hAnsi="宋体" w:eastAsia="宋体" w:cs="宋体"/>
          <w:color w:val="auto"/>
          <w:sz w:val="24"/>
          <w:highlight w:val="none"/>
        </w:rPr>
      </w:pPr>
    </w:p>
    <w:p w14:paraId="48FE2046">
      <w:pPr>
        <w:pStyle w:val="32"/>
        <w:spacing w:line="360" w:lineRule="auto"/>
        <w:rPr>
          <w:rFonts w:hint="eastAsia" w:ascii="宋体" w:hAnsi="宋体" w:eastAsia="宋体" w:cs="宋体"/>
          <w:color w:val="auto"/>
          <w:sz w:val="24"/>
          <w:szCs w:val="24"/>
          <w:highlight w:val="none"/>
        </w:rPr>
      </w:pPr>
    </w:p>
    <w:p w14:paraId="73EC941B">
      <w:pPr>
        <w:spacing w:line="360" w:lineRule="auto"/>
        <w:rPr>
          <w:rFonts w:hint="eastAsia" w:ascii="宋体" w:hAnsi="宋体" w:eastAsia="宋体" w:cs="宋体"/>
          <w:color w:val="auto"/>
          <w:sz w:val="24"/>
          <w:highlight w:val="none"/>
        </w:rPr>
      </w:pPr>
    </w:p>
    <w:p w14:paraId="3CB53D09">
      <w:pPr>
        <w:spacing w:line="360" w:lineRule="auto"/>
        <w:rPr>
          <w:rFonts w:hint="eastAsia" w:ascii="宋体" w:hAnsi="宋体" w:eastAsia="宋体" w:cs="宋体"/>
          <w:color w:val="auto"/>
          <w:sz w:val="24"/>
          <w:highlight w:val="none"/>
        </w:rPr>
      </w:pPr>
    </w:p>
    <w:p w14:paraId="6882A044">
      <w:pPr>
        <w:spacing w:line="360" w:lineRule="auto"/>
        <w:jc w:val="center"/>
        <w:rPr>
          <w:rFonts w:hint="eastAsia" w:ascii="宋体" w:hAnsi="宋体" w:eastAsia="宋体" w:cs="宋体"/>
          <w:color w:val="auto"/>
          <w:sz w:val="24"/>
          <w:highlight w:val="none"/>
        </w:rPr>
      </w:pPr>
    </w:p>
    <w:p w14:paraId="10CABCAC">
      <w:pPr>
        <w:spacing w:line="360" w:lineRule="auto"/>
        <w:rPr>
          <w:rFonts w:hint="eastAsia" w:ascii="宋体" w:hAnsi="宋体" w:eastAsia="宋体" w:cs="宋体"/>
          <w:color w:val="auto"/>
          <w:sz w:val="24"/>
          <w:highlight w:val="none"/>
        </w:rPr>
      </w:pPr>
    </w:p>
    <w:p w14:paraId="452DAEFD">
      <w:pPr>
        <w:pStyle w:val="32"/>
        <w:spacing w:line="360" w:lineRule="auto"/>
        <w:rPr>
          <w:rFonts w:hint="eastAsia" w:ascii="宋体" w:hAnsi="宋体" w:eastAsia="宋体" w:cs="宋体"/>
          <w:color w:val="auto"/>
          <w:sz w:val="24"/>
          <w:szCs w:val="24"/>
          <w:highlight w:val="none"/>
        </w:rPr>
      </w:pPr>
    </w:p>
    <w:p w14:paraId="2CAF3D7B">
      <w:pPr>
        <w:spacing w:line="360" w:lineRule="auto"/>
        <w:rPr>
          <w:rFonts w:hint="eastAsia" w:ascii="宋体" w:hAnsi="宋体" w:eastAsia="宋体" w:cs="宋体"/>
          <w:color w:val="auto"/>
          <w:sz w:val="24"/>
          <w:highlight w:val="none"/>
        </w:rPr>
      </w:pPr>
    </w:p>
    <w:p w14:paraId="1DB4BF11">
      <w:pPr>
        <w:pStyle w:val="32"/>
        <w:spacing w:line="360" w:lineRule="auto"/>
        <w:rPr>
          <w:rFonts w:hint="eastAsia" w:ascii="宋体" w:hAnsi="宋体" w:eastAsia="宋体" w:cs="宋体"/>
          <w:color w:val="auto"/>
          <w:sz w:val="24"/>
          <w:szCs w:val="24"/>
          <w:highlight w:val="none"/>
        </w:rPr>
      </w:pPr>
    </w:p>
    <w:p w14:paraId="7CA965F8">
      <w:pPr>
        <w:spacing w:line="360" w:lineRule="auto"/>
        <w:rPr>
          <w:rFonts w:hint="eastAsia" w:ascii="宋体" w:hAnsi="宋体" w:eastAsia="宋体" w:cs="宋体"/>
          <w:color w:val="auto"/>
          <w:sz w:val="24"/>
          <w:highlight w:val="none"/>
        </w:rPr>
      </w:pPr>
    </w:p>
    <w:p w14:paraId="119CB73B">
      <w:pPr>
        <w:pStyle w:val="32"/>
        <w:spacing w:line="360" w:lineRule="auto"/>
        <w:rPr>
          <w:rFonts w:hint="eastAsia" w:ascii="宋体" w:hAnsi="宋体" w:eastAsia="宋体" w:cs="宋体"/>
          <w:color w:val="auto"/>
          <w:sz w:val="24"/>
          <w:szCs w:val="24"/>
          <w:highlight w:val="none"/>
        </w:rPr>
      </w:pPr>
    </w:p>
    <w:p w14:paraId="0B4F8AE6">
      <w:pPr>
        <w:spacing w:line="360" w:lineRule="auto"/>
        <w:jc w:val="center"/>
        <w:rPr>
          <w:rFonts w:hint="eastAsia" w:ascii="宋体" w:hAnsi="宋体" w:eastAsia="宋体" w:cs="宋体"/>
          <w:color w:val="auto"/>
          <w:sz w:val="24"/>
          <w:highlight w:val="none"/>
        </w:rPr>
      </w:pPr>
    </w:p>
    <w:p w14:paraId="439F4B1A">
      <w:pPr>
        <w:pStyle w:val="3"/>
        <w:bidi w:val="0"/>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bookmarkStart w:id="241" w:name="_Toc10460"/>
      <w:bookmarkStart w:id="242" w:name="_Toc7850"/>
      <w:r>
        <w:rPr>
          <w:rFonts w:hint="eastAsia" w:ascii="宋体" w:hAnsi="宋体" w:eastAsia="宋体" w:cs="宋体"/>
          <w:b/>
          <w:bCs/>
          <w:color w:val="auto"/>
          <w:sz w:val="24"/>
          <w:highlight w:val="none"/>
        </w:rPr>
        <w:t>一、</w:t>
      </w:r>
      <w:bookmarkEnd w:id="240"/>
      <w:r>
        <w:rPr>
          <w:rFonts w:hint="eastAsia" w:ascii="宋体" w:hAnsi="宋体" w:eastAsia="宋体" w:cs="宋体"/>
          <w:b/>
          <w:bCs/>
          <w:color w:val="auto"/>
          <w:sz w:val="24"/>
          <w:highlight w:val="none"/>
        </w:rPr>
        <w:t>投标函</w:t>
      </w:r>
      <w:bookmarkEnd w:id="241"/>
      <w:bookmarkEnd w:id="242"/>
    </w:p>
    <w:p w14:paraId="6EC29DC0">
      <w:pPr>
        <w:pStyle w:val="15"/>
        <w:spacing w:after="0" w:line="360" w:lineRule="auto"/>
        <w:ind w:left="0" w:leftChars="0" w:firstLine="480" w:firstLineChars="200"/>
        <w:rPr>
          <w:rFonts w:hint="eastAsia" w:ascii="宋体" w:hAnsi="宋体" w:eastAsia="宋体" w:cs="宋体"/>
          <w:bCs/>
          <w:color w:val="auto"/>
          <w:sz w:val="24"/>
          <w:highlight w:val="none"/>
        </w:rPr>
      </w:pPr>
      <w:bookmarkStart w:id="243" w:name="_Toc217446083"/>
      <w:r>
        <w:rPr>
          <w:rFonts w:hint="eastAsia" w:ascii="宋体" w:hAnsi="宋体" w:eastAsia="宋体" w:cs="宋体"/>
          <w:bCs/>
          <w:color w:val="auto"/>
          <w:sz w:val="24"/>
          <w:highlight w:val="none"/>
        </w:rPr>
        <w:t>__________（采购人）：</w:t>
      </w:r>
    </w:p>
    <w:p w14:paraId="1C258F85">
      <w:pPr>
        <w:pStyle w:val="15"/>
        <w:spacing w:after="0" w:line="360" w:lineRule="auto"/>
        <w:ind w:left="0" w:leftChars="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我方全面研究了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（项目名称、项目编号）”项目招标文件，决定参加贵单位组织的本项目投标。我方授权</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（姓名、职务）代表我方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（投标人的名称）全权处理本项目投标的有关事宜。</w:t>
      </w:r>
    </w:p>
    <w:p w14:paraId="07B10B8E">
      <w:pPr>
        <w:pStyle w:val="15"/>
        <w:spacing w:after="0" w:line="360" w:lineRule="auto"/>
        <w:ind w:left="0" w:leftChars="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1、我方自愿按照招标文件规定的各项要求向采购人提供所需货物，总投标价为人民币</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元（大写：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），投标有效期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日历天。</w:t>
      </w:r>
    </w:p>
    <w:p w14:paraId="1C6E29BD">
      <w:pPr>
        <w:pStyle w:val="15"/>
        <w:spacing w:after="0" w:line="360" w:lineRule="auto"/>
        <w:ind w:left="0" w:leftChars="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2、一旦我方成交，我方将严格履行合同规定的责任和义务，合同履约期限：</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，并达到采购人要求。</w:t>
      </w:r>
    </w:p>
    <w:p w14:paraId="76B98777">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3、我方同意按照招标文件的要求，向贵单位缴纳人民币</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元（大写：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）的投标保证金，并承诺如发生符合“第二章投标人须知”第15.5条的任何情况时，我方将不要求退还投标保证金。</w:t>
      </w:r>
    </w:p>
    <w:p w14:paraId="412A29F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4、我方承诺我方中标后将提供符合招标文件要求的检验检测报告。</w:t>
      </w:r>
    </w:p>
    <w:p w14:paraId="162801CB">
      <w:pPr>
        <w:pStyle w:val="15"/>
        <w:spacing w:after="0" w:line="360" w:lineRule="auto"/>
        <w:ind w:left="0" w:leftChars="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5、我方提交的投标文件满足招标文件实质性要求。</w:t>
      </w:r>
    </w:p>
    <w:p w14:paraId="240B7493">
      <w:pPr>
        <w:pStyle w:val="15"/>
        <w:spacing w:after="0" w:line="360" w:lineRule="auto"/>
        <w:ind w:left="0" w:leftChars="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6、我方愿意提供采购人可能另外要求的，与投标有关的文件资料，并保证我方已提供和将要提供的文件资料是真实、准确的。</w:t>
      </w:r>
    </w:p>
    <w:p w14:paraId="6E409B1E">
      <w:pPr>
        <w:pStyle w:val="15"/>
        <w:spacing w:after="0" w:line="360" w:lineRule="auto"/>
        <w:ind w:left="0" w:leftChars="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7、我方完全理解采购人不一定将合同授予最低报价的投标人。</w:t>
      </w:r>
    </w:p>
    <w:p w14:paraId="4F7587DD">
      <w:pPr>
        <w:pStyle w:val="15"/>
        <w:spacing w:after="0" w:line="360" w:lineRule="auto"/>
        <w:ind w:left="0" w:leftChars="0" w:firstLine="480" w:firstLineChars="200"/>
        <w:jc w:val="center"/>
        <w:rPr>
          <w:rFonts w:hint="eastAsia" w:ascii="宋体" w:hAnsi="宋体" w:eastAsia="宋体" w:cs="宋体"/>
          <w:bCs/>
          <w:color w:val="auto"/>
          <w:sz w:val="24"/>
          <w:highlight w:val="none"/>
        </w:rPr>
      </w:pPr>
    </w:p>
    <w:p w14:paraId="21B8E435">
      <w:pPr>
        <w:pStyle w:val="15"/>
        <w:spacing w:after="0" w:line="360" w:lineRule="auto"/>
        <w:ind w:firstLine="3360" w:firstLineChars="1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投标人名称（盖章）：</w:t>
      </w:r>
    </w:p>
    <w:p w14:paraId="172F6F8E">
      <w:pPr>
        <w:pStyle w:val="15"/>
        <w:spacing w:after="0" w:line="360" w:lineRule="auto"/>
        <w:ind w:left="0" w:leftChars="0" w:firstLine="480" w:firstLineChars="20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rPr>
        <w:t>法定代表人或被授权人（签字或盖章）</w:t>
      </w:r>
      <w:r>
        <w:rPr>
          <w:rFonts w:hint="eastAsia" w:ascii="宋体" w:hAnsi="宋体" w:eastAsia="宋体" w:cs="宋体"/>
          <w:bCs/>
          <w:color w:val="auto"/>
          <w:sz w:val="24"/>
          <w:highlight w:val="none"/>
        </w:rPr>
        <w:t>：</w:t>
      </w:r>
    </w:p>
    <w:p w14:paraId="64D03578">
      <w:pPr>
        <w:pStyle w:val="15"/>
        <w:spacing w:after="0" w:line="360" w:lineRule="auto"/>
        <w:ind w:firstLine="3360" w:firstLineChars="1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通讯地址：</w:t>
      </w:r>
    </w:p>
    <w:p w14:paraId="43C2B355">
      <w:pPr>
        <w:pStyle w:val="15"/>
        <w:spacing w:after="0" w:line="360" w:lineRule="auto"/>
        <w:ind w:firstLine="3360" w:firstLineChars="1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联系电话：</w:t>
      </w:r>
    </w:p>
    <w:p w14:paraId="421B36EB">
      <w:pPr>
        <w:pStyle w:val="15"/>
        <w:spacing w:after="0" w:line="360" w:lineRule="auto"/>
        <w:ind w:firstLine="3360" w:firstLineChars="14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p>
    <w:p w14:paraId="11B2F5B3">
      <w:pPr>
        <w:pStyle w:val="49"/>
        <w:ind w:firstLine="3360" w:firstLineChars="1400"/>
        <w:rPr>
          <w:rFonts w:hint="eastAsia" w:ascii="宋体" w:hAnsi="宋体" w:eastAsia="宋体" w:cs="宋体"/>
          <w:bCs/>
          <w:color w:val="auto"/>
          <w:highlight w:val="none"/>
        </w:rPr>
      </w:pPr>
    </w:p>
    <w:p w14:paraId="13B496F8">
      <w:pPr>
        <w:pStyle w:val="49"/>
        <w:ind w:firstLine="3360" w:firstLineChars="1400"/>
        <w:rPr>
          <w:rFonts w:hint="eastAsia" w:ascii="宋体" w:hAnsi="宋体" w:eastAsia="宋体" w:cs="宋体"/>
          <w:bCs/>
          <w:color w:val="auto"/>
          <w:highlight w:val="none"/>
        </w:rPr>
      </w:pPr>
    </w:p>
    <w:p w14:paraId="70BF11A4">
      <w:pPr>
        <w:pStyle w:val="49"/>
        <w:ind w:firstLine="3360" w:firstLineChars="1400"/>
        <w:rPr>
          <w:rFonts w:hint="eastAsia" w:ascii="宋体" w:hAnsi="宋体" w:eastAsia="宋体" w:cs="宋体"/>
          <w:bCs/>
          <w:color w:val="auto"/>
          <w:highlight w:val="none"/>
        </w:rPr>
      </w:pPr>
    </w:p>
    <w:p w14:paraId="16CFB7D6">
      <w:pPr>
        <w:pStyle w:val="49"/>
        <w:ind w:firstLine="3360" w:firstLineChars="1400"/>
        <w:rPr>
          <w:rFonts w:hint="eastAsia" w:ascii="宋体" w:hAnsi="宋体" w:eastAsia="宋体" w:cs="宋体"/>
          <w:bCs/>
          <w:color w:val="auto"/>
          <w:highlight w:val="none"/>
        </w:rPr>
      </w:pPr>
    </w:p>
    <w:p w14:paraId="1019CB23">
      <w:pPr>
        <w:pStyle w:val="49"/>
        <w:ind w:firstLine="3360" w:firstLineChars="1400"/>
        <w:rPr>
          <w:rFonts w:hint="eastAsia" w:ascii="宋体" w:hAnsi="宋体" w:eastAsia="宋体" w:cs="宋体"/>
          <w:bCs/>
          <w:color w:val="auto"/>
          <w:highlight w:val="none"/>
        </w:rPr>
      </w:pPr>
    </w:p>
    <w:p w14:paraId="3BF6DA9C">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23C3BF4A">
      <w:pPr>
        <w:pStyle w:val="3"/>
        <w:numPr>
          <w:ilvl w:val="0"/>
          <w:numId w:val="4"/>
        </w:numPr>
        <w:bidi w:val="0"/>
        <w:rPr>
          <w:rFonts w:hint="eastAsia"/>
          <w:color w:val="auto"/>
          <w:highlight w:val="none"/>
        </w:rPr>
      </w:pPr>
      <w:bookmarkStart w:id="244" w:name="_Toc10970"/>
      <w:bookmarkStart w:id="245" w:name="_Toc9235"/>
      <w:r>
        <w:rPr>
          <w:rFonts w:hint="eastAsia"/>
          <w:color w:val="auto"/>
          <w:highlight w:val="none"/>
        </w:rPr>
        <w:t>身份证明书及授权委托书</w:t>
      </w:r>
      <w:bookmarkEnd w:id="244"/>
      <w:bookmarkEnd w:id="245"/>
    </w:p>
    <w:p w14:paraId="7FFA4776">
      <w:pPr>
        <w:spacing w:line="360" w:lineRule="auto"/>
        <w:ind w:firstLine="482" w:firstLineChars="200"/>
        <w:jc w:val="center"/>
        <w:rPr>
          <w:rFonts w:hint="eastAsia" w:ascii="宋体" w:hAnsi="宋体" w:eastAsia="宋体" w:cs="宋体"/>
          <w:b/>
          <w:bCs/>
          <w:color w:val="auto"/>
          <w:sz w:val="24"/>
          <w:highlight w:val="none"/>
        </w:rPr>
      </w:pPr>
    </w:p>
    <w:p w14:paraId="29BD523B">
      <w:pPr>
        <w:spacing w:line="360" w:lineRule="auto"/>
        <w:ind w:firstLine="482" w:firstLineChars="20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身份证明书</w:t>
      </w:r>
    </w:p>
    <w:p w14:paraId="35E0DD5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u w:val="single"/>
        </w:rPr>
        <w:t xml:space="preserve">                               。</w:t>
      </w:r>
    </w:p>
    <w:p w14:paraId="0F1688A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                               。</w:t>
      </w:r>
    </w:p>
    <w:p w14:paraId="6638C3DB">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rPr>
        <w:t xml:space="preserve">       。 </w:t>
      </w:r>
    </w:p>
    <w:p w14:paraId="44C8E1F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 </w:t>
      </w:r>
    </w:p>
    <w:p w14:paraId="13F0107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的法定代表人，为参加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（项目名称）的投标、签署上述投标文件、进行合同谈判、签署合同和处理与之有关的一切事务权利的投标人。 </w:t>
      </w:r>
    </w:p>
    <w:p w14:paraId="6C89770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52F9673F">
      <w:pPr>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7E6A4E17">
      <w:pPr>
        <w:spacing w:line="360" w:lineRule="auto"/>
        <w:ind w:firstLine="482" w:firstLineChars="200"/>
        <w:rPr>
          <w:rFonts w:hint="eastAsia" w:ascii="宋体" w:hAnsi="宋体" w:eastAsia="宋体" w:cs="宋体"/>
          <w:b/>
          <w:bCs/>
          <w:color w:val="auto"/>
          <w:kern w:val="0"/>
          <w:sz w:val="24"/>
          <w:highlight w:val="none"/>
        </w:rPr>
      </w:pPr>
      <w:r>
        <w:rPr>
          <w:rFonts w:hint="eastAsia" w:ascii="宋体" w:hAnsi="宋体" w:eastAsia="宋体" w:cs="宋体"/>
          <w:b/>
          <w:bCs/>
          <w:color w:val="auto"/>
          <w:sz w:val="24"/>
          <w:highlight w:val="none"/>
        </w:rPr>
        <w:t>附：法定代表人身份证正反面扫描件。</w:t>
      </w:r>
    </w:p>
    <w:p w14:paraId="43366A79">
      <w:pPr>
        <w:spacing w:line="360" w:lineRule="auto"/>
        <w:ind w:firstLine="480" w:firstLineChars="200"/>
        <w:jc w:val="center"/>
        <w:rPr>
          <w:rFonts w:hint="eastAsia" w:ascii="宋体" w:hAnsi="宋体" w:eastAsia="宋体" w:cs="宋体"/>
          <w:color w:val="auto"/>
          <w:sz w:val="24"/>
          <w:highlight w:val="none"/>
        </w:rPr>
      </w:pPr>
    </w:p>
    <w:p w14:paraId="25D28AE1">
      <w:pPr>
        <w:spacing w:line="360" w:lineRule="auto"/>
        <w:ind w:firstLine="480" w:firstLineChars="200"/>
        <w:jc w:val="center"/>
        <w:rPr>
          <w:rFonts w:hint="eastAsia" w:ascii="宋体" w:hAnsi="宋体" w:eastAsia="宋体" w:cs="宋体"/>
          <w:color w:val="auto"/>
          <w:sz w:val="24"/>
          <w:highlight w:val="none"/>
        </w:rPr>
      </w:pPr>
    </w:p>
    <w:p w14:paraId="56A9B1AC">
      <w:pPr>
        <w:spacing w:line="360" w:lineRule="auto"/>
        <w:ind w:firstLine="480" w:firstLineChars="200"/>
        <w:jc w:val="center"/>
        <w:rPr>
          <w:rFonts w:hint="eastAsia" w:ascii="宋体" w:hAnsi="宋体" w:eastAsia="宋体" w:cs="宋体"/>
          <w:color w:val="auto"/>
          <w:sz w:val="24"/>
          <w:highlight w:val="none"/>
        </w:rPr>
      </w:pPr>
    </w:p>
    <w:p w14:paraId="4E828823">
      <w:pPr>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                       投标人名称（盖章）：</w:t>
      </w:r>
      <w:r>
        <w:rPr>
          <w:rFonts w:hint="eastAsia" w:ascii="宋体" w:hAnsi="宋体" w:eastAsia="宋体" w:cs="宋体"/>
          <w:color w:val="auto"/>
          <w:sz w:val="24"/>
          <w:highlight w:val="none"/>
          <w:u w:val="single"/>
        </w:rPr>
        <w:t xml:space="preserve">                  </w:t>
      </w:r>
    </w:p>
    <w:p w14:paraId="3CC99E03">
      <w:pPr>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  </w:t>
      </w:r>
      <w:r>
        <w:rPr>
          <w:rFonts w:hint="eastAsia" w:ascii="宋体" w:hAnsi="宋体" w:eastAsia="宋体" w:cs="宋体"/>
          <w:bCs/>
          <w:color w:val="auto"/>
          <w:sz w:val="24"/>
          <w:highlight w:val="none"/>
        </w:rPr>
        <w:t>年   月   日</w:t>
      </w:r>
    </w:p>
    <w:p w14:paraId="5EF87331">
      <w:pPr>
        <w:snapToGrid w:val="0"/>
        <w:spacing w:line="360" w:lineRule="auto"/>
        <w:ind w:firstLine="482" w:firstLineChars="200"/>
        <w:jc w:val="center"/>
        <w:rPr>
          <w:rFonts w:hint="eastAsia" w:ascii="宋体" w:hAnsi="宋体" w:eastAsia="宋体" w:cs="宋体"/>
          <w:b/>
          <w:bCs/>
          <w:color w:val="auto"/>
          <w:sz w:val="24"/>
          <w:highlight w:val="none"/>
        </w:rPr>
      </w:pPr>
    </w:p>
    <w:p w14:paraId="5B46A2D8">
      <w:pPr>
        <w:pStyle w:val="11"/>
        <w:spacing w:line="360" w:lineRule="auto"/>
        <w:rPr>
          <w:rFonts w:hint="eastAsia" w:ascii="宋体" w:hAnsi="宋体" w:eastAsia="宋体" w:cs="宋体"/>
          <w:b/>
          <w:bCs/>
          <w:color w:val="auto"/>
          <w:sz w:val="24"/>
          <w:highlight w:val="none"/>
        </w:rPr>
      </w:pPr>
    </w:p>
    <w:p w14:paraId="097A5291">
      <w:pPr>
        <w:spacing w:line="360" w:lineRule="auto"/>
        <w:ind w:firstLine="482" w:firstLineChars="200"/>
        <w:jc w:val="center"/>
        <w:rPr>
          <w:rFonts w:hint="eastAsia" w:ascii="宋体" w:hAnsi="宋体" w:eastAsia="宋体" w:cs="宋体"/>
          <w:b/>
          <w:bCs/>
          <w:color w:val="auto"/>
          <w:sz w:val="24"/>
          <w:highlight w:val="none"/>
        </w:rPr>
      </w:pPr>
    </w:p>
    <w:p w14:paraId="093556C5">
      <w:pPr>
        <w:spacing w:line="500" w:lineRule="exact"/>
        <w:ind w:firstLine="482" w:firstLineChars="20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rPr>
        <w:t>授权委托书</w:t>
      </w:r>
    </w:p>
    <w:p w14:paraId="04BB8F50">
      <w:pPr>
        <w:pStyle w:val="32"/>
        <w:spacing w:line="500" w:lineRule="exact"/>
        <w:ind w:firstLine="480" w:firstLineChars="200"/>
        <w:rPr>
          <w:rFonts w:hint="eastAsia" w:ascii="宋体" w:hAnsi="宋体" w:eastAsia="宋体" w:cs="宋体"/>
          <w:color w:val="auto"/>
          <w:sz w:val="24"/>
          <w:szCs w:val="24"/>
          <w:highlight w:val="none"/>
        </w:rPr>
      </w:pPr>
    </w:p>
    <w:p w14:paraId="4395D8E1">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__________________（</w:t>
      </w:r>
      <w:r>
        <w:rPr>
          <w:rFonts w:hint="eastAsia" w:ascii="宋体" w:hAnsi="宋体" w:eastAsia="宋体" w:cs="宋体"/>
          <w:bCs/>
          <w:color w:val="auto"/>
          <w:sz w:val="24"/>
          <w:highlight w:val="none"/>
        </w:rPr>
        <w:t>采购人</w:t>
      </w:r>
      <w:r>
        <w:rPr>
          <w:rFonts w:hint="eastAsia" w:ascii="宋体" w:hAnsi="宋体" w:eastAsia="宋体" w:cs="宋体"/>
          <w:color w:val="auto"/>
          <w:sz w:val="24"/>
          <w:highlight w:val="none"/>
        </w:rPr>
        <w:t>）：</w:t>
      </w:r>
    </w:p>
    <w:p w14:paraId="6E029A5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本授权声明：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（投标人名称）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（法定代表人姓名、职务）授权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（被授权人姓名、职务）为我方 “ </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（项目名称、项目编号）</w:t>
      </w:r>
      <w:r>
        <w:rPr>
          <w:rFonts w:hint="eastAsia" w:ascii="宋体" w:hAnsi="宋体" w:eastAsia="宋体" w:cs="宋体"/>
          <w:color w:val="auto"/>
          <w:sz w:val="24"/>
          <w:highlight w:val="none"/>
        </w:rPr>
        <w:t>” 项目投标活动的合法代表，以我方名义全权处理该项目有关投标、签订合同以及执行合同等一切事宜。</w:t>
      </w:r>
    </w:p>
    <w:p w14:paraId="09E0816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rPr>
        <w:t>被授权人</w:t>
      </w:r>
      <w:r>
        <w:rPr>
          <w:rFonts w:hint="eastAsia" w:ascii="宋体" w:hAnsi="宋体" w:eastAsia="宋体" w:cs="宋体"/>
          <w:color w:val="auto"/>
          <w:sz w:val="24"/>
          <w:highlight w:val="none"/>
        </w:rPr>
        <w:t>无权转让本授权，特此声明。</w:t>
      </w:r>
    </w:p>
    <w:p w14:paraId="3B179248">
      <w:pPr>
        <w:spacing w:line="50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附：法定代表人及被授权人身份证正反面扫描件</w:t>
      </w:r>
    </w:p>
    <w:p w14:paraId="5E671260">
      <w:pPr>
        <w:pStyle w:val="32"/>
        <w:spacing w:line="500" w:lineRule="exact"/>
        <w:ind w:firstLine="480" w:firstLineChars="200"/>
        <w:rPr>
          <w:rFonts w:hint="eastAsia" w:ascii="宋体" w:hAnsi="宋体" w:eastAsia="宋体" w:cs="宋体"/>
          <w:color w:val="auto"/>
          <w:sz w:val="24"/>
          <w:szCs w:val="24"/>
          <w:highlight w:val="none"/>
        </w:rPr>
      </w:pPr>
    </w:p>
    <w:p w14:paraId="58972D5B">
      <w:pPr>
        <w:spacing w:line="500" w:lineRule="exact"/>
        <w:ind w:firstLine="480" w:firstLineChars="200"/>
        <w:rPr>
          <w:rFonts w:hint="eastAsia" w:ascii="宋体" w:hAnsi="宋体" w:eastAsia="宋体" w:cs="宋体"/>
          <w:color w:val="auto"/>
          <w:sz w:val="24"/>
          <w:highlight w:val="none"/>
        </w:rPr>
      </w:pPr>
    </w:p>
    <w:p w14:paraId="3BA154FE">
      <w:pPr>
        <w:spacing w:line="500" w:lineRule="exact"/>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投标人名称（盖章）：   </w:t>
      </w:r>
    </w:p>
    <w:p w14:paraId="20C2FCF1">
      <w:pPr>
        <w:spacing w:line="500" w:lineRule="exact"/>
        <w:ind w:firstLine="480" w:firstLineChars="20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             </w:t>
      </w:r>
      <w:bookmarkStart w:id="246" w:name="OLE_LINK1"/>
      <w:r>
        <w:rPr>
          <w:rFonts w:hint="eastAsia" w:ascii="宋体" w:hAnsi="宋体" w:eastAsia="宋体" w:cs="宋体"/>
          <w:color w:val="auto"/>
          <w:sz w:val="24"/>
          <w:highlight w:val="none"/>
        </w:rPr>
        <w:t>法定代表人或被授权人</w:t>
      </w:r>
      <w:bookmarkEnd w:id="246"/>
      <w:r>
        <w:rPr>
          <w:rFonts w:hint="eastAsia" w:ascii="宋体" w:hAnsi="宋体" w:eastAsia="宋体" w:cs="宋体"/>
          <w:color w:val="auto"/>
          <w:sz w:val="24"/>
          <w:highlight w:val="none"/>
        </w:rPr>
        <w:t>（签字或盖章）</w:t>
      </w:r>
      <w:r>
        <w:rPr>
          <w:rFonts w:hint="eastAsia" w:ascii="宋体" w:hAnsi="宋体" w:eastAsia="宋体" w:cs="宋体"/>
          <w:color w:val="auto"/>
          <w:sz w:val="24"/>
          <w:highlight w:val="none"/>
          <w:lang w:eastAsia="zh-CN"/>
        </w:rPr>
        <w:t>：</w:t>
      </w:r>
    </w:p>
    <w:p w14:paraId="15C21B2F">
      <w:pPr>
        <w:spacing w:line="500" w:lineRule="exact"/>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  年   月   日</w:t>
      </w:r>
      <w:r>
        <w:rPr>
          <w:rFonts w:hint="eastAsia" w:ascii="宋体" w:hAnsi="宋体" w:eastAsia="宋体" w:cs="宋体"/>
          <w:b/>
          <w:bCs/>
          <w:color w:val="auto"/>
          <w:sz w:val="24"/>
          <w:highlight w:val="none"/>
        </w:rPr>
        <w:br w:type="page"/>
      </w:r>
    </w:p>
    <w:p w14:paraId="7D553833">
      <w:pPr>
        <w:pStyle w:val="3"/>
        <w:bidi w:val="0"/>
        <w:rPr>
          <w:rFonts w:hint="eastAsia"/>
          <w:color w:val="auto"/>
          <w:highlight w:val="none"/>
        </w:rPr>
      </w:pPr>
      <w:bookmarkStart w:id="247" w:name="_Toc12567"/>
      <w:bookmarkStart w:id="248" w:name="_Toc15387"/>
      <w:bookmarkStart w:id="249" w:name="_Toc217446088"/>
      <w:r>
        <w:rPr>
          <w:rFonts w:hint="eastAsia"/>
          <w:color w:val="auto"/>
          <w:highlight w:val="none"/>
        </w:rPr>
        <w:t>三、投标报价明细表</w:t>
      </w:r>
      <w:bookmarkEnd w:id="247"/>
      <w:bookmarkEnd w:id="248"/>
    </w:p>
    <w:p w14:paraId="1717BB30">
      <w:pPr>
        <w:snapToGrid w:val="0"/>
        <w:spacing w:line="360" w:lineRule="auto"/>
        <w:ind w:firstLine="357"/>
        <w:rPr>
          <w:rStyle w:val="45"/>
          <w:rFonts w:hint="eastAsia" w:ascii="宋体" w:hAnsi="宋体" w:eastAsia="宋体" w:cs="宋体"/>
          <w:bCs/>
          <w:color w:val="auto"/>
          <w:sz w:val="24"/>
          <w:highlight w:val="none"/>
        </w:rPr>
      </w:pPr>
      <w:r>
        <w:rPr>
          <w:rFonts w:hint="eastAsia" w:ascii="宋体" w:hAnsi="宋体" w:eastAsia="宋体" w:cs="宋体"/>
          <w:color w:val="auto"/>
          <w:sz w:val="24"/>
          <w:highlight w:val="none"/>
        </w:rPr>
        <w:t>项目名称：</w:t>
      </w:r>
    </w:p>
    <w:p w14:paraId="2FE95097">
      <w:pPr>
        <w:snapToGrid w:val="0"/>
        <w:spacing w:line="360" w:lineRule="auto"/>
        <w:ind w:firstLine="357"/>
        <w:rPr>
          <w:rFonts w:hint="eastAsia" w:ascii="宋体" w:hAnsi="宋体" w:eastAsia="宋体" w:cs="宋体"/>
          <w:color w:val="auto"/>
          <w:sz w:val="24"/>
          <w:highlight w:val="none"/>
        </w:rPr>
      </w:pPr>
      <w:r>
        <w:rPr>
          <w:rFonts w:hint="eastAsia" w:ascii="宋体" w:hAnsi="宋体" w:eastAsia="宋体" w:cs="宋体"/>
          <w:color w:val="auto"/>
          <w:sz w:val="24"/>
          <w:highlight w:val="none"/>
        </w:rPr>
        <w:t>货币单位：人民币元</w:t>
      </w:r>
    </w:p>
    <w:tbl>
      <w:tblPr>
        <w:tblStyle w:val="3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002"/>
        <w:gridCol w:w="601"/>
        <w:gridCol w:w="601"/>
        <w:gridCol w:w="601"/>
        <w:gridCol w:w="1227"/>
        <w:gridCol w:w="1227"/>
        <w:gridCol w:w="1227"/>
        <w:gridCol w:w="1228"/>
        <w:gridCol w:w="719"/>
      </w:tblGrid>
      <w:tr w14:paraId="42A06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33040557">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540" w:type="pct"/>
            <w:vAlign w:val="center"/>
          </w:tcPr>
          <w:p w14:paraId="4BA75286">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p>
        </w:tc>
        <w:tc>
          <w:tcPr>
            <w:tcW w:w="324" w:type="pct"/>
            <w:vAlign w:val="center"/>
          </w:tcPr>
          <w:p w14:paraId="32773630">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324" w:type="pct"/>
            <w:vAlign w:val="center"/>
          </w:tcPr>
          <w:p w14:paraId="28335A9E">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w:t>
            </w:r>
          </w:p>
        </w:tc>
        <w:tc>
          <w:tcPr>
            <w:tcW w:w="324" w:type="pct"/>
            <w:vAlign w:val="center"/>
          </w:tcPr>
          <w:p w14:paraId="7C7AF8F0">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661" w:type="pct"/>
            <w:vAlign w:val="center"/>
          </w:tcPr>
          <w:p w14:paraId="1A313CF5">
            <w:pPr>
              <w:snapToGrid w:val="0"/>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w:t>
            </w:r>
          </w:p>
        </w:tc>
        <w:tc>
          <w:tcPr>
            <w:tcW w:w="661" w:type="pct"/>
            <w:vAlign w:val="center"/>
          </w:tcPr>
          <w:p w14:paraId="4053339F">
            <w:pPr>
              <w:snapToGrid w:val="0"/>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产地</w:t>
            </w:r>
          </w:p>
        </w:tc>
        <w:tc>
          <w:tcPr>
            <w:tcW w:w="661" w:type="pct"/>
            <w:vAlign w:val="center"/>
          </w:tcPr>
          <w:p w14:paraId="1E5849EA">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661" w:type="pct"/>
            <w:vAlign w:val="center"/>
          </w:tcPr>
          <w:p w14:paraId="3FF2B1FB">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总价（元）</w:t>
            </w:r>
          </w:p>
        </w:tc>
        <w:tc>
          <w:tcPr>
            <w:tcW w:w="385" w:type="pct"/>
            <w:vAlign w:val="center"/>
          </w:tcPr>
          <w:p w14:paraId="4AAC7CBF">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 注</w:t>
            </w:r>
          </w:p>
        </w:tc>
      </w:tr>
      <w:tr w14:paraId="5BBD4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4D193147">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540" w:type="pct"/>
            <w:vAlign w:val="center"/>
          </w:tcPr>
          <w:p w14:paraId="0B6AFD9D">
            <w:pPr>
              <w:widowControl/>
              <w:snapToGrid w:val="0"/>
              <w:jc w:val="center"/>
              <w:textAlignment w:val="center"/>
              <w:rPr>
                <w:rFonts w:hint="eastAsia" w:ascii="宋体" w:hAnsi="宋体" w:eastAsia="宋体" w:cs="宋体"/>
                <w:color w:val="auto"/>
                <w:sz w:val="24"/>
                <w:szCs w:val="24"/>
                <w:highlight w:val="none"/>
              </w:rPr>
            </w:pPr>
          </w:p>
        </w:tc>
        <w:tc>
          <w:tcPr>
            <w:tcW w:w="324" w:type="pct"/>
            <w:vAlign w:val="center"/>
          </w:tcPr>
          <w:p w14:paraId="425BCB30">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1B89FBEF">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3B6E3493">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20CF56FD">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2B51E66A">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06845A67">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461099F2">
            <w:pPr>
              <w:snapToGrid w:val="0"/>
              <w:spacing w:line="500" w:lineRule="exact"/>
              <w:jc w:val="center"/>
              <w:rPr>
                <w:rFonts w:hint="eastAsia" w:ascii="宋体" w:hAnsi="宋体" w:eastAsia="宋体" w:cs="宋体"/>
                <w:color w:val="auto"/>
                <w:sz w:val="24"/>
                <w:szCs w:val="24"/>
                <w:highlight w:val="none"/>
              </w:rPr>
            </w:pPr>
          </w:p>
        </w:tc>
        <w:tc>
          <w:tcPr>
            <w:tcW w:w="385" w:type="pct"/>
            <w:vAlign w:val="center"/>
          </w:tcPr>
          <w:p w14:paraId="4F05DAD3">
            <w:pPr>
              <w:snapToGrid w:val="0"/>
              <w:spacing w:line="500" w:lineRule="exact"/>
              <w:jc w:val="center"/>
              <w:rPr>
                <w:rFonts w:hint="eastAsia" w:ascii="宋体" w:hAnsi="宋体" w:eastAsia="宋体" w:cs="宋体"/>
                <w:color w:val="auto"/>
                <w:sz w:val="24"/>
                <w:szCs w:val="24"/>
                <w:highlight w:val="none"/>
              </w:rPr>
            </w:pPr>
          </w:p>
        </w:tc>
      </w:tr>
      <w:tr w14:paraId="1169D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1AF3F30D">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540" w:type="pct"/>
            <w:vAlign w:val="center"/>
          </w:tcPr>
          <w:p w14:paraId="7F4EE155">
            <w:pPr>
              <w:widowControl/>
              <w:snapToGrid w:val="0"/>
              <w:jc w:val="center"/>
              <w:textAlignment w:val="center"/>
              <w:rPr>
                <w:rFonts w:hint="eastAsia" w:ascii="宋体" w:hAnsi="宋体" w:eastAsia="宋体" w:cs="宋体"/>
                <w:color w:val="auto"/>
                <w:sz w:val="24"/>
                <w:szCs w:val="24"/>
                <w:highlight w:val="none"/>
              </w:rPr>
            </w:pPr>
          </w:p>
        </w:tc>
        <w:tc>
          <w:tcPr>
            <w:tcW w:w="324" w:type="pct"/>
            <w:vAlign w:val="center"/>
          </w:tcPr>
          <w:p w14:paraId="44F934AD">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580CA398">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7643FDF6">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374759D9">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3B4A7957">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47DF9A0E">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56E29A92">
            <w:pPr>
              <w:snapToGrid w:val="0"/>
              <w:spacing w:line="500" w:lineRule="exact"/>
              <w:jc w:val="center"/>
              <w:rPr>
                <w:rFonts w:hint="eastAsia" w:ascii="宋体" w:hAnsi="宋体" w:eastAsia="宋体" w:cs="宋体"/>
                <w:color w:val="auto"/>
                <w:sz w:val="24"/>
                <w:szCs w:val="24"/>
                <w:highlight w:val="none"/>
              </w:rPr>
            </w:pPr>
          </w:p>
        </w:tc>
        <w:tc>
          <w:tcPr>
            <w:tcW w:w="385" w:type="pct"/>
            <w:vAlign w:val="center"/>
          </w:tcPr>
          <w:p w14:paraId="07534BF2">
            <w:pPr>
              <w:snapToGrid w:val="0"/>
              <w:spacing w:line="500" w:lineRule="exact"/>
              <w:jc w:val="center"/>
              <w:rPr>
                <w:rFonts w:hint="eastAsia" w:ascii="宋体" w:hAnsi="宋体" w:eastAsia="宋体" w:cs="宋体"/>
                <w:color w:val="auto"/>
                <w:sz w:val="24"/>
                <w:szCs w:val="24"/>
                <w:highlight w:val="none"/>
              </w:rPr>
            </w:pPr>
          </w:p>
        </w:tc>
      </w:tr>
      <w:tr w14:paraId="7F7FC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3D5D75E2">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540" w:type="pct"/>
            <w:vAlign w:val="center"/>
          </w:tcPr>
          <w:p w14:paraId="2EB0AB4C">
            <w:pPr>
              <w:widowControl/>
              <w:snapToGrid w:val="0"/>
              <w:jc w:val="center"/>
              <w:textAlignment w:val="center"/>
              <w:rPr>
                <w:rFonts w:hint="eastAsia" w:ascii="宋体" w:hAnsi="宋体" w:eastAsia="宋体" w:cs="宋体"/>
                <w:color w:val="auto"/>
                <w:sz w:val="24"/>
                <w:szCs w:val="24"/>
                <w:highlight w:val="none"/>
              </w:rPr>
            </w:pPr>
          </w:p>
        </w:tc>
        <w:tc>
          <w:tcPr>
            <w:tcW w:w="324" w:type="pct"/>
            <w:vAlign w:val="center"/>
          </w:tcPr>
          <w:p w14:paraId="59DEC0F9">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732AE696">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21B673A0">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2960129B">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5810239D">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7604D489">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726185F6">
            <w:pPr>
              <w:snapToGrid w:val="0"/>
              <w:spacing w:line="500" w:lineRule="exact"/>
              <w:jc w:val="center"/>
              <w:rPr>
                <w:rFonts w:hint="eastAsia" w:ascii="宋体" w:hAnsi="宋体" w:eastAsia="宋体" w:cs="宋体"/>
                <w:color w:val="auto"/>
                <w:sz w:val="24"/>
                <w:szCs w:val="24"/>
                <w:highlight w:val="none"/>
              </w:rPr>
            </w:pPr>
          </w:p>
        </w:tc>
        <w:tc>
          <w:tcPr>
            <w:tcW w:w="385" w:type="pct"/>
            <w:vAlign w:val="center"/>
          </w:tcPr>
          <w:p w14:paraId="6A1C4DDD">
            <w:pPr>
              <w:snapToGrid w:val="0"/>
              <w:spacing w:line="500" w:lineRule="exact"/>
              <w:jc w:val="center"/>
              <w:rPr>
                <w:rFonts w:hint="eastAsia" w:ascii="宋体" w:hAnsi="宋体" w:eastAsia="宋体" w:cs="宋体"/>
                <w:color w:val="auto"/>
                <w:sz w:val="24"/>
                <w:szCs w:val="24"/>
                <w:highlight w:val="none"/>
              </w:rPr>
            </w:pPr>
          </w:p>
        </w:tc>
      </w:tr>
      <w:tr w14:paraId="72C34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0A44A3FF">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540" w:type="pct"/>
            <w:vAlign w:val="center"/>
          </w:tcPr>
          <w:p w14:paraId="48541F14">
            <w:pPr>
              <w:widowControl/>
              <w:snapToGrid w:val="0"/>
              <w:jc w:val="center"/>
              <w:textAlignment w:val="center"/>
              <w:rPr>
                <w:rFonts w:hint="eastAsia" w:ascii="宋体" w:hAnsi="宋体" w:eastAsia="宋体" w:cs="宋体"/>
                <w:color w:val="auto"/>
                <w:sz w:val="24"/>
                <w:szCs w:val="24"/>
                <w:highlight w:val="none"/>
              </w:rPr>
            </w:pPr>
          </w:p>
        </w:tc>
        <w:tc>
          <w:tcPr>
            <w:tcW w:w="324" w:type="pct"/>
            <w:vAlign w:val="center"/>
          </w:tcPr>
          <w:p w14:paraId="6FBF6FBA">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02CE4DBC">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5754E364">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25327999">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03537B95">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6BEAE8E7">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2F569484">
            <w:pPr>
              <w:snapToGrid w:val="0"/>
              <w:spacing w:line="500" w:lineRule="exact"/>
              <w:jc w:val="center"/>
              <w:rPr>
                <w:rFonts w:hint="eastAsia" w:ascii="宋体" w:hAnsi="宋体" w:eastAsia="宋体" w:cs="宋体"/>
                <w:color w:val="auto"/>
                <w:sz w:val="24"/>
                <w:szCs w:val="24"/>
                <w:highlight w:val="none"/>
              </w:rPr>
            </w:pPr>
          </w:p>
        </w:tc>
        <w:tc>
          <w:tcPr>
            <w:tcW w:w="385" w:type="pct"/>
            <w:vAlign w:val="center"/>
          </w:tcPr>
          <w:p w14:paraId="07A53BAF">
            <w:pPr>
              <w:snapToGrid w:val="0"/>
              <w:spacing w:line="500" w:lineRule="exact"/>
              <w:jc w:val="center"/>
              <w:rPr>
                <w:rFonts w:hint="eastAsia" w:ascii="宋体" w:hAnsi="宋体" w:eastAsia="宋体" w:cs="宋体"/>
                <w:color w:val="auto"/>
                <w:sz w:val="24"/>
                <w:szCs w:val="24"/>
                <w:highlight w:val="none"/>
              </w:rPr>
            </w:pPr>
          </w:p>
        </w:tc>
      </w:tr>
      <w:tr w14:paraId="4CC4E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3D1F8E6F">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540" w:type="pct"/>
            <w:vAlign w:val="center"/>
          </w:tcPr>
          <w:p w14:paraId="427E19CB">
            <w:pPr>
              <w:widowControl/>
              <w:snapToGrid w:val="0"/>
              <w:jc w:val="center"/>
              <w:textAlignment w:val="center"/>
              <w:rPr>
                <w:rFonts w:hint="eastAsia" w:ascii="宋体" w:hAnsi="宋体" w:eastAsia="宋体" w:cs="宋体"/>
                <w:color w:val="auto"/>
                <w:sz w:val="24"/>
                <w:szCs w:val="24"/>
                <w:highlight w:val="none"/>
              </w:rPr>
            </w:pPr>
          </w:p>
        </w:tc>
        <w:tc>
          <w:tcPr>
            <w:tcW w:w="324" w:type="pct"/>
            <w:vAlign w:val="center"/>
          </w:tcPr>
          <w:p w14:paraId="487A427D">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00A16DD7">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7DB1627A">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6D73925C">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49A00396">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4218D39D">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61DE2008">
            <w:pPr>
              <w:snapToGrid w:val="0"/>
              <w:spacing w:line="500" w:lineRule="exact"/>
              <w:jc w:val="center"/>
              <w:rPr>
                <w:rFonts w:hint="eastAsia" w:ascii="宋体" w:hAnsi="宋体" w:eastAsia="宋体" w:cs="宋体"/>
                <w:color w:val="auto"/>
                <w:sz w:val="24"/>
                <w:szCs w:val="24"/>
                <w:highlight w:val="none"/>
              </w:rPr>
            </w:pPr>
          </w:p>
        </w:tc>
        <w:tc>
          <w:tcPr>
            <w:tcW w:w="385" w:type="pct"/>
            <w:vAlign w:val="center"/>
          </w:tcPr>
          <w:p w14:paraId="27E14A46">
            <w:pPr>
              <w:snapToGrid w:val="0"/>
              <w:spacing w:line="500" w:lineRule="exact"/>
              <w:jc w:val="center"/>
              <w:rPr>
                <w:rFonts w:hint="eastAsia" w:ascii="宋体" w:hAnsi="宋体" w:eastAsia="宋体" w:cs="宋体"/>
                <w:color w:val="auto"/>
                <w:sz w:val="24"/>
                <w:szCs w:val="24"/>
                <w:highlight w:val="none"/>
              </w:rPr>
            </w:pPr>
          </w:p>
        </w:tc>
      </w:tr>
      <w:tr w14:paraId="7585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pct"/>
            <w:vAlign w:val="center"/>
          </w:tcPr>
          <w:p w14:paraId="71F5DFA1">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540" w:type="pct"/>
            <w:vAlign w:val="center"/>
          </w:tcPr>
          <w:p w14:paraId="3DE402CA">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24" w:type="pct"/>
            <w:vAlign w:val="center"/>
          </w:tcPr>
          <w:p w14:paraId="0ECFC412">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4B838AA5">
            <w:pPr>
              <w:snapToGrid w:val="0"/>
              <w:spacing w:line="500" w:lineRule="exact"/>
              <w:jc w:val="center"/>
              <w:rPr>
                <w:rFonts w:hint="eastAsia" w:ascii="宋体" w:hAnsi="宋体" w:eastAsia="宋体" w:cs="宋体"/>
                <w:color w:val="auto"/>
                <w:sz w:val="24"/>
                <w:szCs w:val="24"/>
                <w:highlight w:val="none"/>
              </w:rPr>
            </w:pPr>
          </w:p>
        </w:tc>
        <w:tc>
          <w:tcPr>
            <w:tcW w:w="324" w:type="pct"/>
            <w:vAlign w:val="center"/>
          </w:tcPr>
          <w:p w14:paraId="24DCA5C5">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08362833">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5746C72B">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0C7A28B4">
            <w:pPr>
              <w:snapToGrid w:val="0"/>
              <w:spacing w:line="500" w:lineRule="exact"/>
              <w:jc w:val="center"/>
              <w:rPr>
                <w:rFonts w:hint="eastAsia" w:ascii="宋体" w:hAnsi="宋体" w:eastAsia="宋体" w:cs="宋体"/>
                <w:color w:val="auto"/>
                <w:sz w:val="24"/>
                <w:szCs w:val="24"/>
                <w:highlight w:val="none"/>
              </w:rPr>
            </w:pPr>
          </w:p>
        </w:tc>
        <w:tc>
          <w:tcPr>
            <w:tcW w:w="661" w:type="pct"/>
            <w:vAlign w:val="center"/>
          </w:tcPr>
          <w:p w14:paraId="681A4390">
            <w:pPr>
              <w:snapToGrid w:val="0"/>
              <w:spacing w:line="500" w:lineRule="exact"/>
              <w:jc w:val="center"/>
              <w:rPr>
                <w:rFonts w:hint="eastAsia" w:ascii="宋体" w:hAnsi="宋体" w:eastAsia="宋体" w:cs="宋体"/>
                <w:color w:val="auto"/>
                <w:sz w:val="24"/>
                <w:szCs w:val="24"/>
                <w:highlight w:val="none"/>
              </w:rPr>
            </w:pPr>
          </w:p>
        </w:tc>
        <w:tc>
          <w:tcPr>
            <w:tcW w:w="385" w:type="pct"/>
            <w:vAlign w:val="center"/>
          </w:tcPr>
          <w:p w14:paraId="280C9BDC">
            <w:pPr>
              <w:snapToGrid w:val="0"/>
              <w:spacing w:line="500" w:lineRule="exact"/>
              <w:jc w:val="center"/>
              <w:rPr>
                <w:rFonts w:hint="eastAsia" w:ascii="宋体" w:hAnsi="宋体" w:eastAsia="宋体" w:cs="宋体"/>
                <w:color w:val="auto"/>
                <w:sz w:val="24"/>
                <w:szCs w:val="24"/>
                <w:highlight w:val="none"/>
              </w:rPr>
            </w:pPr>
          </w:p>
        </w:tc>
      </w:tr>
      <w:tr w14:paraId="7DBDD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6" w:type="pct"/>
            <w:gridSpan w:val="2"/>
            <w:vAlign w:val="center"/>
          </w:tcPr>
          <w:p w14:paraId="084CFADA">
            <w:pPr>
              <w:snapToGrid w:val="0"/>
              <w:spacing w:line="5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合计总价（元）：</w:t>
            </w:r>
          </w:p>
        </w:tc>
        <w:tc>
          <w:tcPr>
            <w:tcW w:w="4003" w:type="pct"/>
            <w:gridSpan w:val="8"/>
            <w:vAlign w:val="center"/>
          </w:tcPr>
          <w:p w14:paraId="1765FAEE">
            <w:pPr>
              <w:snapToGrid w:val="0"/>
              <w:spacing w:line="500" w:lineRule="exact"/>
              <w:jc w:val="center"/>
              <w:rPr>
                <w:rFonts w:hint="eastAsia" w:ascii="宋体" w:hAnsi="宋体" w:eastAsia="宋体" w:cs="宋体"/>
                <w:color w:val="auto"/>
                <w:sz w:val="24"/>
                <w:szCs w:val="24"/>
                <w:highlight w:val="none"/>
              </w:rPr>
            </w:pPr>
          </w:p>
        </w:tc>
      </w:tr>
    </w:tbl>
    <w:p w14:paraId="4642A7A9">
      <w:pPr>
        <w:spacing w:line="360" w:lineRule="auto"/>
        <w:jc w:val="left"/>
        <w:rPr>
          <w:rFonts w:hint="eastAsia" w:ascii="宋体" w:hAnsi="宋体" w:eastAsia="宋体" w:cs="宋体"/>
          <w:color w:val="auto"/>
          <w:sz w:val="24"/>
          <w:highlight w:val="none"/>
        </w:rPr>
      </w:pPr>
    </w:p>
    <w:p w14:paraId="3A5C5460">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47EDF039">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w:t>
      </w:r>
      <w:r>
        <w:rPr>
          <w:rFonts w:hint="eastAsia" w:ascii="宋体" w:hAnsi="宋体" w:eastAsia="宋体" w:cs="宋体"/>
          <w:color w:val="auto"/>
          <w:kern w:val="0"/>
          <w:sz w:val="24"/>
          <w:highlight w:val="none"/>
        </w:rPr>
        <w:t>项目</w:t>
      </w:r>
      <w:r>
        <w:rPr>
          <w:rFonts w:hint="eastAsia" w:ascii="宋体" w:hAnsi="宋体" w:eastAsia="宋体" w:cs="宋体"/>
          <w:color w:val="auto"/>
          <w:sz w:val="24"/>
          <w:highlight w:val="none"/>
        </w:rPr>
        <w:t>和数量满足本项目招标范围，内容由投标人结合自身情况填写。</w:t>
      </w:r>
    </w:p>
    <w:p w14:paraId="7217103A">
      <w:pPr>
        <w:spacing w:line="360" w:lineRule="auto"/>
        <w:jc w:val="left"/>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2、投标人填报价格总价应与投标函载明价格一致，若不一致，以投标函为准。</w:t>
      </w:r>
    </w:p>
    <w:p w14:paraId="75F95959">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3、报价货币为人民币报价,投标人的报价应包含货物及其包装、运输、安装、调试、培训费、人工费、管理费、税费等货物交付正常使用前的全部费用，采购人无需再另外支付任何费用。</w:t>
      </w:r>
    </w:p>
    <w:p w14:paraId="4DB78CBB">
      <w:pPr>
        <w:spacing w:line="360" w:lineRule="auto"/>
        <w:rPr>
          <w:rFonts w:hint="eastAsia" w:ascii="宋体" w:hAnsi="宋体" w:eastAsia="宋体" w:cs="宋体"/>
          <w:color w:val="auto"/>
          <w:sz w:val="24"/>
          <w:highlight w:val="none"/>
        </w:rPr>
      </w:pPr>
    </w:p>
    <w:p w14:paraId="7B609254">
      <w:pPr>
        <w:adjustRightInd w:val="0"/>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投标人名称（盖章）：         </w:t>
      </w:r>
    </w:p>
    <w:p w14:paraId="41C4B5CB">
      <w:pPr>
        <w:adjustRightInd w:val="0"/>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法定代表人或被授权人（签字或盖章）</w:t>
      </w:r>
      <w:r>
        <w:rPr>
          <w:rFonts w:hint="eastAsia" w:ascii="宋体" w:hAnsi="宋体" w:eastAsia="宋体" w:cs="宋体"/>
          <w:bCs/>
          <w:color w:val="auto"/>
          <w:sz w:val="24"/>
          <w:highlight w:val="none"/>
        </w:rPr>
        <w:t>：</w:t>
      </w:r>
    </w:p>
    <w:p w14:paraId="7345D62F">
      <w:pPr>
        <w:adjustRightInd w:val="0"/>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   年   月   日</w:t>
      </w:r>
    </w:p>
    <w:p w14:paraId="3D63A99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br w:type="page"/>
      </w:r>
    </w:p>
    <w:p w14:paraId="42F8763A">
      <w:pPr>
        <w:pStyle w:val="3"/>
        <w:bidi w:val="0"/>
        <w:jc w:val="center"/>
        <w:rPr>
          <w:rFonts w:hint="eastAsia"/>
          <w:color w:val="auto"/>
          <w:highlight w:val="none"/>
        </w:rPr>
      </w:pPr>
      <w:bookmarkStart w:id="250" w:name="_Toc13593"/>
      <w:bookmarkStart w:id="251" w:name="_Toc8832"/>
      <w:r>
        <w:rPr>
          <w:rFonts w:hint="eastAsia"/>
          <w:color w:val="auto"/>
          <w:highlight w:val="none"/>
        </w:rPr>
        <w:t>四、投标人基本情况表</w:t>
      </w:r>
      <w:bookmarkEnd w:id="249"/>
      <w:bookmarkEnd w:id="250"/>
      <w:bookmarkEnd w:id="251"/>
    </w:p>
    <w:tbl>
      <w:tblPr>
        <w:tblStyle w:val="33"/>
        <w:tblW w:w="9104" w:type="dxa"/>
        <w:jc w:val="center"/>
        <w:tblLayout w:type="fixed"/>
        <w:tblCellMar>
          <w:top w:w="0" w:type="dxa"/>
          <w:left w:w="108" w:type="dxa"/>
          <w:bottom w:w="0" w:type="dxa"/>
          <w:right w:w="108" w:type="dxa"/>
        </w:tblCellMar>
      </w:tblPr>
      <w:tblGrid>
        <w:gridCol w:w="1853"/>
        <w:gridCol w:w="1050"/>
        <w:gridCol w:w="2525"/>
        <w:gridCol w:w="1537"/>
        <w:gridCol w:w="2139"/>
      </w:tblGrid>
      <w:tr w14:paraId="08D90473">
        <w:tblPrEx>
          <w:tblCellMar>
            <w:top w:w="0" w:type="dxa"/>
            <w:left w:w="108" w:type="dxa"/>
            <w:bottom w:w="0" w:type="dxa"/>
            <w:right w:w="108" w:type="dxa"/>
          </w:tblCellMar>
        </w:tblPrEx>
        <w:trPr>
          <w:trHeight w:val="1080" w:hRule="atLeast"/>
          <w:jc w:val="center"/>
        </w:trPr>
        <w:tc>
          <w:tcPr>
            <w:tcW w:w="1853" w:type="dxa"/>
            <w:tcBorders>
              <w:top w:val="single" w:color="auto" w:sz="4" w:space="0"/>
              <w:left w:val="single" w:color="auto" w:sz="4" w:space="0"/>
              <w:bottom w:val="single" w:color="auto" w:sz="4" w:space="0"/>
              <w:right w:val="single" w:color="auto" w:sz="4" w:space="0"/>
            </w:tcBorders>
            <w:vAlign w:val="center"/>
          </w:tcPr>
          <w:p w14:paraId="254B9B8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投标人名称</w:t>
            </w:r>
          </w:p>
        </w:tc>
        <w:tc>
          <w:tcPr>
            <w:tcW w:w="7251" w:type="dxa"/>
            <w:gridSpan w:val="4"/>
            <w:tcBorders>
              <w:top w:val="single" w:color="auto" w:sz="4" w:space="0"/>
              <w:left w:val="nil"/>
              <w:bottom w:val="single" w:color="auto" w:sz="4" w:space="0"/>
              <w:right w:val="single" w:color="auto" w:sz="4" w:space="0"/>
            </w:tcBorders>
            <w:vAlign w:val="center"/>
          </w:tcPr>
          <w:p w14:paraId="54A43B84">
            <w:pPr>
              <w:spacing w:line="360" w:lineRule="auto"/>
              <w:jc w:val="center"/>
              <w:rPr>
                <w:rFonts w:hint="eastAsia" w:ascii="宋体" w:hAnsi="宋体" w:eastAsia="宋体" w:cs="宋体"/>
                <w:strike/>
                <w:color w:val="auto"/>
                <w:sz w:val="24"/>
                <w:highlight w:val="none"/>
              </w:rPr>
            </w:pPr>
          </w:p>
        </w:tc>
      </w:tr>
      <w:tr w14:paraId="41CA479C">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3265E49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注册地址</w:t>
            </w:r>
          </w:p>
        </w:tc>
        <w:tc>
          <w:tcPr>
            <w:tcW w:w="3575" w:type="dxa"/>
            <w:gridSpan w:val="2"/>
            <w:tcBorders>
              <w:top w:val="single" w:color="auto" w:sz="4" w:space="0"/>
              <w:left w:val="nil"/>
              <w:bottom w:val="single" w:color="auto" w:sz="4" w:space="0"/>
              <w:right w:val="single" w:color="000000" w:sz="4" w:space="0"/>
            </w:tcBorders>
            <w:vAlign w:val="center"/>
          </w:tcPr>
          <w:p w14:paraId="748DAAB7">
            <w:pPr>
              <w:spacing w:line="360" w:lineRule="auto"/>
              <w:jc w:val="center"/>
              <w:rPr>
                <w:rFonts w:hint="eastAsia" w:ascii="宋体" w:hAnsi="宋体" w:eastAsia="宋体" w:cs="宋体"/>
                <w:color w:val="auto"/>
                <w:sz w:val="24"/>
                <w:highlight w:val="none"/>
              </w:rPr>
            </w:pPr>
          </w:p>
        </w:tc>
        <w:tc>
          <w:tcPr>
            <w:tcW w:w="1537" w:type="dxa"/>
            <w:tcBorders>
              <w:top w:val="nil"/>
              <w:left w:val="nil"/>
              <w:bottom w:val="single" w:color="auto" w:sz="4" w:space="0"/>
              <w:right w:val="single" w:color="auto" w:sz="4" w:space="0"/>
            </w:tcBorders>
            <w:vAlign w:val="center"/>
          </w:tcPr>
          <w:p w14:paraId="607305E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w:t>
            </w:r>
          </w:p>
        </w:tc>
        <w:tc>
          <w:tcPr>
            <w:tcW w:w="2139" w:type="dxa"/>
            <w:tcBorders>
              <w:top w:val="nil"/>
              <w:left w:val="nil"/>
              <w:bottom w:val="single" w:color="auto" w:sz="4" w:space="0"/>
              <w:right w:val="single" w:color="auto" w:sz="4" w:space="0"/>
            </w:tcBorders>
            <w:vAlign w:val="center"/>
          </w:tcPr>
          <w:p w14:paraId="7D3BF297">
            <w:pPr>
              <w:spacing w:line="360" w:lineRule="auto"/>
              <w:jc w:val="center"/>
              <w:rPr>
                <w:rFonts w:hint="eastAsia" w:ascii="宋体" w:hAnsi="宋体" w:eastAsia="宋体" w:cs="宋体"/>
                <w:color w:val="auto"/>
                <w:sz w:val="24"/>
                <w:highlight w:val="none"/>
              </w:rPr>
            </w:pPr>
          </w:p>
        </w:tc>
      </w:tr>
      <w:tr w14:paraId="7C4E753A">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3B3F54A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p>
        </w:tc>
        <w:tc>
          <w:tcPr>
            <w:tcW w:w="3575" w:type="dxa"/>
            <w:gridSpan w:val="2"/>
            <w:tcBorders>
              <w:top w:val="single" w:color="auto" w:sz="4" w:space="0"/>
              <w:left w:val="nil"/>
              <w:bottom w:val="single" w:color="auto" w:sz="4" w:space="0"/>
              <w:right w:val="single" w:color="000000" w:sz="4" w:space="0"/>
            </w:tcBorders>
            <w:vAlign w:val="center"/>
          </w:tcPr>
          <w:p w14:paraId="5188DAFC">
            <w:pPr>
              <w:spacing w:line="360" w:lineRule="auto"/>
              <w:jc w:val="center"/>
              <w:rPr>
                <w:rFonts w:hint="eastAsia" w:ascii="宋体" w:hAnsi="宋体" w:eastAsia="宋体" w:cs="宋体"/>
                <w:color w:val="auto"/>
                <w:sz w:val="24"/>
                <w:highlight w:val="none"/>
              </w:rPr>
            </w:pPr>
          </w:p>
        </w:tc>
        <w:tc>
          <w:tcPr>
            <w:tcW w:w="1537" w:type="dxa"/>
            <w:tcBorders>
              <w:top w:val="nil"/>
              <w:left w:val="nil"/>
              <w:bottom w:val="single" w:color="auto" w:sz="4" w:space="0"/>
              <w:right w:val="single" w:color="auto" w:sz="4" w:space="0"/>
            </w:tcBorders>
            <w:vAlign w:val="center"/>
          </w:tcPr>
          <w:p w14:paraId="59250B6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企业性质</w:t>
            </w:r>
          </w:p>
        </w:tc>
        <w:tc>
          <w:tcPr>
            <w:tcW w:w="2139" w:type="dxa"/>
            <w:tcBorders>
              <w:top w:val="nil"/>
              <w:left w:val="nil"/>
              <w:bottom w:val="single" w:color="auto" w:sz="4" w:space="0"/>
              <w:right w:val="single" w:color="auto" w:sz="4" w:space="0"/>
            </w:tcBorders>
            <w:vAlign w:val="center"/>
          </w:tcPr>
          <w:p w14:paraId="66ECE96E">
            <w:pPr>
              <w:spacing w:line="360" w:lineRule="auto"/>
              <w:jc w:val="center"/>
              <w:rPr>
                <w:rFonts w:hint="eastAsia" w:ascii="宋体" w:hAnsi="宋体" w:eastAsia="宋体" w:cs="宋体"/>
                <w:color w:val="auto"/>
                <w:sz w:val="24"/>
                <w:highlight w:val="none"/>
              </w:rPr>
            </w:pPr>
          </w:p>
        </w:tc>
      </w:tr>
      <w:tr w14:paraId="7D68D9DA">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5776B8D2">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社会统一信用代码</w:t>
            </w:r>
          </w:p>
        </w:tc>
        <w:tc>
          <w:tcPr>
            <w:tcW w:w="3575" w:type="dxa"/>
            <w:gridSpan w:val="2"/>
            <w:tcBorders>
              <w:top w:val="single" w:color="auto" w:sz="4" w:space="0"/>
              <w:left w:val="nil"/>
              <w:bottom w:val="single" w:color="auto" w:sz="4" w:space="0"/>
              <w:right w:val="single" w:color="000000" w:sz="4" w:space="0"/>
            </w:tcBorders>
            <w:vAlign w:val="center"/>
          </w:tcPr>
          <w:p w14:paraId="5842050C">
            <w:pPr>
              <w:spacing w:line="360" w:lineRule="auto"/>
              <w:jc w:val="center"/>
              <w:rPr>
                <w:rFonts w:hint="eastAsia" w:ascii="宋体" w:hAnsi="宋体" w:eastAsia="宋体" w:cs="宋体"/>
                <w:color w:val="auto"/>
                <w:sz w:val="24"/>
                <w:highlight w:val="none"/>
              </w:rPr>
            </w:pPr>
          </w:p>
        </w:tc>
        <w:tc>
          <w:tcPr>
            <w:tcW w:w="1537" w:type="dxa"/>
            <w:tcBorders>
              <w:top w:val="nil"/>
              <w:left w:val="nil"/>
              <w:bottom w:val="single" w:color="auto" w:sz="4" w:space="0"/>
              <w:right w:val="single" w:color="auto" w:sz="4" w:space="0"/>
            </w:tcBorders>
            <w:vAlign w:val="center"/>
          </w:tcPr>
          <w:p w14:paraId="497AF5A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注册资金</w:t>
            </w:r>
          </w:p>
        </w:tc>
        <w:tc>
          <w:tcPr>
            <w:tcW w:w="2139" w:type="dxa"/>
            <w:tcBorders>
              <w:top w:val="nil"/>
              <w:left w:val="nil"/>
              <w:bottom w:val="single" w:color="auto" w:sz="4" w:space="0"/>
              <w:right w:val="single" w:color="auto" w:sz="4" w:space="0"/>
            </w:tcBorders>
            <w:vAlign w:val="center"/>
          </w:tcPr>
          <w:p w14:paraId="2353120F">
            <w:pPr>
              <w:spacing w:line="360" w:lineRule="auto"/>
              <w:jc w:val="center"/>
              <w:rPr>
                <w:rFonts w:hint="eastAsia" w:ascii="宋体" w:hAnsi="宋体" w:eastAsia="宋体" w:cs="宋体"/>
                <w:color w:val="auto"/>
                <w:sz w:val="24"/>
                <w:highlight w:val="none"/>
              </w:rPr>
            </w:pPr>
          </w:p>
        </w:tc>
      </w:tr>
      <w:tr w14:paraId="40CEBFD4">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1825B41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1050" w:type="dxa"/>
            <w:tcBorders>
              <w:top w:val="nil"/>
              <w:left w:val="nil"/>
              <w:bottom w:val="single" w:color="auto" w:sz="4" w:space="0"/>
              <w:right w:val="single" w:color="auto" w:sz="4" w:space="0"/>
            </w:tcBorders>
            <w:vAlign w:val="center"/>
          </w:tcPr>
          <w:p w14:paraId="10E70815">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2525" w:type="dxa"/>
            <w:tcBorders>
              <w:top w:val="nil"/>
              <w:left w:val="nil"/>
              <w:bottom w:val="single" w:color="auto" w:sz="4" w:space="0"/>
              <w:right w:val="single" w:color="auto" w:sz="4" w:space="0"/>
            </w:tcBorders>
            <w:vAlign w:val="center"/>
          </w:tcPr>
          <w:p w14:paraId="33F46764">
            <w:pPr>
              <w:spacing w:line="360" w:lineRule="auto"/>
              <w:jc w:val="center"/>
              <w:rPr>
                <w:rFonts w:hint="eastAsia" w:ascii="宋体" w:hAnsi="宋体" w:eastAsia="宋体" w:cs="宋体"/>
                <w:color w:val="auto"/>
                <w:sz w:val="24"/>
                <w:highlight w:val="none"/>
              </w:rPr>
            </w:pPr>
          </w:p>
        </w:tc>
        <w:tc>
          <w:tcPr>
            <w:tcW w:w="1537" w:type="dxa"/>
            <w:tcBorders>
              <w:top w:val="nil"/>
              <w:left w:val="nil"/>
              <w:bottom w:val="single" w:color="auto" w:sz="4" w:space="0"/>
              <w:right w:val="single" w:color="auto" w:sz="4" w:space="0"/>
            </w:tcBorders>
            <w:vAlign w:val="center"/>
          </w:tcPr>
          <w:p w14:paraId="0ACBEF0A">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电话</w:t>
            </w:r>
          </w:p>
        </w:tc>
        <w:tc>
          <w:tcPr>
            <w:tcW w:w="2139" w:type="dxa"/>
            <w:tcBorders>
              <w:top w:val="nil"/>
              <w:left w:val="nil"/>
              <w:bottom w:val="single" w:color="auto" w:sz="4" w:space="0"/>
              <w:right w:val="single" w:color="auto" w:sz="4" w:space="0"/>
            </w:tcBorders>
            <w:vAlign w:val="center"/>
          </w:tcPr>
          <w:p w14:paraId="30DABEDD">
            <w:pPr>
              <w:spacing w:line="360" w:lineRule="auto"/>
              <w:jc w:val="center"/>
              <w:rPr>
                <w:rFonts w:hint="eastAsia" w:ascii="宋体" w:hAnsi="宋体" w:eastAsia="宋体" w:cs="宋体"/>
                <w:color w:val="auto"/>
                <w:sz w:val="24"/>
                <w:highlight w:val="none"/>
              </w:rPr>
            </w:pPr>
          </w:p>
        </w:tc>
      </w:tr>
      <w:tr w14:paraId="59A28991">
        <w:tblPrEx>
          <w:tblCellMar>
            <w:top w:w="0" w:type="dxa"/>
            <w:left w:w="108" w:type="dxa"/>
            <w:bottom w:w="0" w:type="dxa"/>
            <w:right w:w="108" w:type="dxa"/>
          </w:tblCellMar>
        </w:tblPrEx>
        <w:trPr>
          <w:trHeight w:val="930" w:hRule="atLeast"/>
          <w:jc w:val="center"/>
        </w:trPr>
        <w:tc>
          <w:tcPr>
            <w:tcW w:w="1853" w:type="dxa"/>
            <w:vMerge w:val="restart"/>
            <w:tcBorders>
              <w:top w:val="nil"/>
              <w:left w:val="single" w:color="auto" w:sz="4" w:space="0"/>
              <w:bottom w:val="single" w:color="auto" w:sz="4" w:space="0"/>
              <w:right w:val="single" w:color="auto" w:sz="4" w:space="0"/>
            </w:tcBorders>
            <w:vAlign w:val="center"/>
          </w:tcPr>
          <w:p w14:paraId="4809402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p>
        </w:tc>
        <w:tc>
          <w:tcPr>
            <w:tcW w:w="1050" w:type="dxa"/>
            <w:tcBorders>
              <w:top w:val="nil"/>
              <w:left w:val="nil"/>
              <w:bottom w:val="single" w:color="auto" w:sz="4" w:space="0"/>
              <w:right w:val="single" w:color="auto" w:sz="4" w:space="0"/>
            </w:tcBorders>
            <w:vAlign w:val="center"/>
          </w:tcPr>
          <w:p w14:paraId="5BE8B51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p>
        </w:tc>
        <w:tc>
          <w:tcPr>
            <w:tcW w:w="2525" w:type="dxa"/>
            <w:tcBorders>
              <w:top w:val="single" w:color="auto" w:sz="4" w:space="0"/>
              <w:left w:val="nil"/>
              <w:bottom w:val="single" w:color="auto" w:sz="4" w:space="0"/>
              <w:right w:val="single" w:color="000000" w:sz="4" w:space="0"/>
            </w:tcBorders>
            <w:vAlign w:val="center"/>
          </w:tcPr>
          <w:p w14:paraId="26470479">
            <w:pPr>
              <w:spacing w:line="360" w:lineRule="auto"/>
              <w:jc w:val="center"/>
              <w:rPr>
                <w:rFonts w:hint="eastAsia" w:ascii="宋体" w:hAnsi="宋体" w:eastAsia="宋体" w:cs="宋体"/>
                <w:color w:val="auto"/>
                <w:sz w:val="24"/>
                <w:highlight w:val="none"/>
              </w:rPr>
            </w:pPr>
          </w:p>
        </w:tc>
        <w:tc>
          <w:tcPr>
            <w:tcW w:w="1537" w:type="dxa"/>
            <w:tcBorders>
              <w:top w:val="nil"/>
              <w:left w:val="nil"/>
              <w:bottom w:val="single" w:color="auto" w:sz="4" w:space="0"/>
              <w:right w:val="single" w:color="auto" w:sz="4" w:space="0"/>
            </w:tcBorders>
            <w:vAlign w:val="center"/>
          </w:tcPr>
          <w:p w14:paraId="619478C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电话</w:t>
            </w:r>
          </w:p>
        </w:tc>
        <w:tc>
          <w:tcPr>
            <w:tcW w:w="2139" w:type="dxa"/>
            <w:tcBorders>
              <w:top w:val="nil"/>
              <w:left w:val="nil"/>
              <w:bottom w:val="single" w:color="auto" w:sz="4" w:space="0"/>
              <w:right w:val="single" w:color="auto" w:sz="4" w:space="0"/>
            </w:tcBorders>
            <w:vAlign w:val="center"/>
          </w:tcPr>
          <w:p w14:paraId="6918205E">
            <w:pPr>
              <w:spacing w:line="360" w:lineRule="auto"/>
              <w:jc w:val="center"/>
              <w:rPr>
                <w:rFonts w:hint="eastAsia" w:ascii="宋体" w:hAnsi="宋体" w:eastAsia="宋体" w:cs="宋体"/>
                <w:color w:val="auto"/>
                <w:sz w:val="24"/>
                <w:highlight w:val="none"/>
              </w:rPr>
            </w:pPr>
          </w:p>
        </w:tc>
      </w:tr>
      <w:tr w14:paraId="29E54760">
        <w:tblPrEx>
          <w:tblCellMar>
            <w:top w:w="0" w:type="dxa"/>
            <w:left w:w="108" w:type="dxa"/>
            <w:bottom w:w="0" w:type="dxa"/>
            <w:right w:w="108" w:type="dxa"/>
          </w:tblCellMar>
        </w:tblPrEx>
        <w:trPr>
          <w:trHeight w:val="930" w:hRule="atLeast"/>
          <w:jc w:val="center"/>
        </w:trPr>
        <w:tc>
          <w:tcPr>
            <w:tcW w:w="1853" w:type="dxa"/>
            <w:vMerge w:val="continue"/>
            <w:tcBorders>
              <w:top w:val="nil"/>
              <w:left w:val="single" w:color="auto" w:sz="4" w:space="0"/>
              <w:bottom w:val="single" w:color="auto" w:sz="4" w:space="0"/>
              <w:right w:val="single" w:color="auto" w:sz="4" w:space="0"/>
            </w:tcBorders>
            <w:vAlign w:val="center"/>
          </w:tcPr>
          <w:p w14:paraId="1D969D90">
            <w:pPr>
              <w:spacing w:line="360" w:lineRule="auto"/>
              <w:jc w:val="center"/>
              <w:rPr>
                <w:rFonts w:hint="eastAsia" w:ascii="宋体" w:hAnsi="宋体" w:eastAsia="宋体" w:cs="宋体"/>
                <w:color w:val="auto"/>
                <w:sz w:val="24"/>
                <w:highlight w:val="none"/>
              </w:rPr>
            </w:pPr>
          </w:p>
        </w:tc>
        <w:tc>
          <w:tcPr>
            <w:tcW w:w="1050" w:type="dxa"/>
            <w:tcBorders>
              <w:top w:val="nil"/>
              <w:left w:val="nil"/>
              <w:bottom w:val="single" w:color="auto" w:sz="4" w:space="0"/>
              <w:right w:val="single" w:color="auto" w:sz="4" w:space="0"/>
            </w:tcBorders>
            <w:vAlign w:val="center"/>
          </w:tcPr>
          <w:p w14:paraId="45FBC00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邮箱</w:t>
            </w:r>
          </w:p>
        </w:tc>
        <w:tc>
          <w:tcPr>
            <w:tcW w:w="2525" w:type="dxa"/>
            <w:tcBorders>
              <w:top w:val="single" w:color="auto" w:sz="4" w:space="0"/>
              <w:left w:val="nil"/>
              <w:bottom w:val="single" w:color="auto" w:sz="4" w:space="0"/>
              <w:right w:val="single" w:color="000000" w:sz="4" w:space="0"/>
            </w:tcBorders>
            <w:vAlign w:val="center"/>
          </w:tcPr>
          <w:p w14:paraId="68FA3218">
            <w:pPr>
              <w:spacing w:line="360" w:lineRule="auto"/>
              <w:jc w:val="center"/>
              <w:rPr>
                <w:rFonts w:hint="eastAsia" w:ascii="宋体" w:hAnsi="宋体" w:eastAsia="宋体" w:cs="宋体"/>
                <w:color w:val="auto"/>
                <w:sz w:val="24"/>
                <w:highlight w:val="none"/>
              </w:rPr>
            </w:pPr>
          </w:p>
        </w:tc>
        <w:tc>
          <w:tcPr>
            <w:tcW w:w="1537" w:type="dxa"/>
            <w:tcBorders>
              <w:top w:val="nil"/>
              <w:left w:val="nil"/>
              <w:bottom w:val="single" w:color="auto" w:sz="4" w:space="0"/>
              <w:right w:val="single" w:color="auto" w:sz="4" w:space="0"/>
            </w:tcBorders>
            <w:vAlign w:val="center"/>
          </w:tcPr>
          <w:p w14:paraId="124FD82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网址</w:t>
            </w:r>
          </w:p>
        </w:tc>
        <w:tc>
          <w:tcPr>
            <w:tcW w:w="2139" w:type="dxa"/>
            <w:tcBorders>
              <w:top w:val="nil"/>
              <w:left w:val="nil"/>
              <w:bottom w:val="single" w:color="auto" w:sz="4" w:space="0"/>
              <w:right w:val="single" w:color="auto" w:sz="4" w:space="0"/>
            </w:tcBorders>
            <w:vAlign w:val="center"/>
          </w:tcPr>
          <w:p w14:paraId="1106BA62">
            <w:pPr>
              <w:spacing w:line="360" w:lineRule="auto"/>
              <w:jc w:val="center"/>
              <w:rPr>
                <w:rFonts w:hint="eastAsia" w:ascii="宋体" w:hAnsi="宋体" w:eastAsia="宋体" w:cs="宋体"/>
                <w:color w:val="auto"/>
                <w:sz w:val="24"/>
                <w:highlight w:val="none"/>
              </w:rPr>
            </w:pPr>
          </w:p>
        </w:tc>
      </w:tr>
      <w:tr w14:paraId="7828F049">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2F5AC1B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p>
        </w:tc>
        <w:tc>
          <w:tcPr>
            <w:tcW w:w="3575" w:type="dxa"/>
            <w:gridSpan w:val="2"/>
            <w:tcBorders>
              <w:top w:val="single" w:color="auto" w:sz="4" w:space="0"/>
              <w:left w:val="nil"/>
              <w:bottom w:val="single" w:color="auto" w:sz="4" w:space="0"/>
              <w:right w:val="single" w:color="000000" w:sz="4" w:space="0"/>
            </w:tcBorders>
            <w:vAlign w:val="center"/>
          </w:tcPr>
          <w:p w14:paraId="3A0F17F6">
            <w:pPr>
              <w:spacing w:line="360" w:lineRule="auto"/>
              <w:jc w:val="center"/>
              <w:rPr>
                <w:rFonts w:hint="eastAsia" w:ascii="宋体" w:hAnsi="宋体" w:eastAsia="宋体" w:cs="宋体"/>
                <w:color w:val="auto"/>
                <w:sz w:val="24"/>
                <w:highlight w:val="none"/>
              </w:rPr>
            </w:pPr>
          </w:p>
        </w:tc>
        <w:tc>
          <w:tcPr>
            <w:tcW w:w="1537" w:type="dxa"/>
            <w:tcBorders>
              <w:top w:val="nil"/>
              <w:left w:val="nil"/>
              <w:bottom w:val="single" w:color="auto" w:sz="4" w:space="0"/>
              <w:right w:val="single" w:color="auto" w:sz="4" w:space="0"/>
            </w:tcBorders>
            <w:vAlign w:val="center"/>
          </w:tcPr>
          <w:p w14:paraId="60ACAF8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账号</w:t>
            </w:r>
          </w:p>
        </w:tc>
        <w:tc>
          <w:tcPr>
            <w:tcW w:w="2139" w:type="dxa"/>
            <w:tcBorders>
              <w:top w:val="nil"/>
              <w:left w:val="nil"/>
              <w:bottom w:val="single" w:color="auto" w:sz="4" w:space="0"/>
              <w:right w:val="single" w:color="auto" w:sz="4" w:space="0"/>
            </w:tcBorders>
            <w:vAlign w:val="center"/>
          </w:tcPr>
          <w:p w14:paraId="48E5A433">
            <w:pPr>
              <w:spacing w:line="360" w:lineRule="auto"/>
              <w:jc w:val="center"/>
              <w:rPr>
                <w:rFonts w:hint="eastAsia" w:ascii="宋体" w:hAnsi="宋体" w:eastAsia="宋体" w:cs="宋体"/>
                <w:color w:val="auto"/>
                <w:sz w:val="24"/>
                <w:highlight w:val="none"/>
              </w:rPr>
            </w:pPr>
          </w:p>
        </w:tc>
      </w:tr>
      <w:tr w14:paraId="22951308">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06641003">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经营范围</w:t>
            </w:r>
          </w:p>
        </w:tc>
        <w:tc>
          <w:tcPr>
            <w:tcW w:w="7251" w:type="dxa"/>
            <w:gridSpan w:val="4"/>
            <w:tcBorders>
              <w:top w:val="single" w:color="auto" w:sz="4" w:space="0"/>
              <w:left w:val="nil"/>
              <w:bottom w:val="single" w:color="auto" w:sz="4" w:space="0"/>
              <w:right w:val="single" w:color="000000" w:sz="4" w:space="0"/>
            </w:tcBorders>
            <w:vAlign w:val="center"/>
          </w:tcPr>
          <w:p w14:paraId="00389B59">
            <w:pPr>
              <w:spacing w:line="360" w:lineRule="auto"/>
              <w:jc w:val="center"/>
              <w:rPr>
                <w:rFonts w:hint="eastAsia" w:ascii="宋体" w:hAnsi="宋体" w:eastAsia="宋体" w:cs="宋体"/>
                <w:color w:val="auto"/>
                <w:sz w:val="24"/>
                <w:highlight w:val="none"/>
              </w:rPr>
            </w:pPr>
          </w:p>
        </w:tc>
      </w:tr>
      <w:tr w14:paraId="2EF34C81">
        <w:tblPrEx>
          <w:tblCellMar>
            <w:top w:w="0" w:type="dxa"/>
            <w:left w:w="108" w:type="dxa"/>
            <w:bottom w:w="0" w:type="dxa"/>
            <w:right w:w="108" w:type="dxa"/>
          </w:tblCellMar>
        </w:tblPrEx>
        <w:trPr>
          <w:trHeight w:val="930" w:hRule="atLeast"/>
          <w:jc w:val="center"/>
        </w:trPr>
        <w:tc>
          <w:tcPr>
            <w:tcW w:w="1853" w:type="dxa"/>
            <w:tcBorders>
              <w:top w:val="nil"/>
              <w:left w:val="single" w:color="auto" w:sz="4" w:space="0"/>
              <w:bottom w:val="single" w:color="auto" w:sz="4" w:space="0"/>
              <w:right w:val="single" w:color="auto" w:sz="4" w:space="0"/>
            </w:tcBorders>
            <w:vAlign w:val="center"/>
          </w:tcPr>
          <w:p w14:paraId="1D04C67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7251" w:type="dxa"/>
            <w:gridSpan w:val="4"/>
            <w:tcBorders>
              <w:top w:val="single" w:color="auto" w:sz="4" w:space="0"/>
              <w:left w:val="nil"/>
              <w:bottom w:val="single" w:color="auto" w:sz="4" w:space="0"/>
              <w:right w:val="single" w:color="000000" w:sz="4" w:space="0"/>
            </w:tcBorders>
            <w:vAlign w:val="center"/>
          </w:tcPr>
          <w:p w14:paraId="6AE80778">
            <w:pPr>
              <w:spacing w:line="360" w:lineRule="auto"/>
              <w:jc w:val="center"/>
              <w:rPr>
                <w:rFonts w:hint="eastAsia" w:ascii="宋体" w:hAnsi="宋体" w:eastAsia="宋体" w:cs="宋体"/>
                <w:color w:val="auto"/>
                <w:sz w:val="24"/>
                <w:highlight w:val="none"/>
              </w:rPr>
            </w:pPr>
          </w:p>
        </w:tc>
      </w:tr>
    </w:tbl>
    <w:p w14:paraId="309FA6C8">
      <w:pPr>
        <w:adjustRightInd w:val="0"/>
        <w:spacing w:line="360" w:lineRule="auto"/>
        <w:ind w:firstLine="480" w:firstLineChars="200"/>
        <w:jc w:val="left"/>
        <w:rPr>
          <w:rFonts w:hint="eastAsia" w:ascii="宋体" w:hAnsi="宋体" w:eastAsia="宋体" w:cs="宋体"/>
          <w:bCs/>
          <w:color w:val="auto"/>
          <w:sz w:val="24"/>
          <w:highlight w:val="none"/>
        </w:rPr>
      </w:pPr>
    </w:p>
    <w:p w14:paraId="5192F20C">
      <w:pPr>
        <w:rPr>
          <w:rFonts w:hint="eastAsia" w:ascii="宋体" w:hAnsi="宋体" w:eastAsia="宋体" w:cs="宋体"/>
          <w:bCs/>
          <w:color w:val="auto"/>
          <w:sz w:val="24"/>
          <w:highlight w:val="none"/>
        </w:rPr>
      </w:pPr>
      <w:bookmarkStart w:id="252" w:name="_Toc217446089"/>
      <w:r>
        <w:rPr>
          <w:rFonts w:hint="eastAsia" w:ascii="宋体" w:hAnsi="宋体" w:eastAsia="宋体" w:cs="宋体"/>
          <w:bCs/>
          <w:color w:val="auto"/>
          <w:sz w:val="24"/>
          <w:highlight w:val="none"/>
        </w:rPr>
        <w:br w:type="page"/>
      </w:r>
    </w:p>
    <w:p w14:paraId="057396A3">
      <w:pPr>
        <w:pStyle w:val="4"/>
        <w:numPr>
          <w:ilvl w:val="2"/>
          <w:numId w:val="0"/>
        </w:numPr>
        <w:bidi w:val="0"/>
        <w:jc w:val="center"/>
        <w:rPr>
          <w:rFonts w:hint="eastAsia"/>
          <w:color w:val="auto"/>
          <w:highlight w:val="none"/>
        </w:rPr>
      </w:pPr>
      <w:bookmarkStart w:id="253" w:name="_Toc128476878"/>
      <w:bookmarkStart w:id="254" w:name="_Toc142664978"/>
      <w:bookmarkStart w:id="255" w:name="_Toc3020"/>
      <w:bookmarkStart w:id="256" w:name="_Toc113901849"/>
      <w:bookmarkStart w:id="257" w:name="_Toc29782"/>
      <w:bookmarkStart w:id="258" w:name="_Toc28946"/>
      <w:r>
        <w:rPr>
          <w:rFonts w:hint="eastAsia"/>
          <w:color w:val="auto"/>
          <w:highlight w:val="none"/>
        </w:rPr>
        <w:t>4.1、具有独立承担民事责任的能力；</w:t>
      </w:r>
      <w:bookmarkEnd w:id="253"/>
      <w:bookmarkEnd w:id="254"/>
      <w:bookmarkEnd w:id="255"/>
      <w:bookmarkEnd w:id="256"/>
      <w:bookmarkEnd w:id="257"/>
      <w:bookmarkEnd w:id="258"/>
      <w:bookmarkStart w:id="259" w:name="_Toc32339"/>
    </w:p>
    <w:p w14:paraId="52B00C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提供：法人或者其他组织的营业执照等证明文件，自然人的身份证明</w:t>
      </w:r>
      <w:bookmarkEnd w:id="259"/>
    </w:p>
    <w:p w14:paraId="279D8B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一、如供应商是企业（包括合伙企业)，应提供在工商部门注册的有效“企业法人营业执照”或“营业执照”;</w:t>
      </w:r>
    </w:p>
    <w:p w14:paraId="44F798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bookmarkStart w:id="260" w:name="_Toc19664"/>
      <w:r>
        <w:rPr>
          <w:rFonts w:hint="eastAsia" w:ascii="宋体" w:hAnsi="宋体" w:eastAsia="宋体" w:cs="宋体"/>
          <w:color w:val="auto"/>
          <w:sz w:val="24"/>
          <w:szCs w:val="32"/>
          <w:highlight w:val="none"/>
        </w:rPr>
        <w:t>二、如供应商是事业单位，应提供有效的“事业单位法人证书”;</w:t>
      </w:r>
      <w:bookmarkEnd w:id="260"/>
    </w:p>
    <w:p w14:paraId="50361E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三、供应商是非企业专业服务机构的，应提供执业许可证等证明文件;</w:t>
      </w:r>
    </w:p>
    <w:p w14:paraId="060035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四、如供应商是个体工商户，应提供有效的“个体工商户营业执照”;</w:t>
      </w:r>
    </w:p>
    <w:p w14:paraId="272D73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bookmarkStart w:id="261" w:name="_Toc6951"/>
      <w:r>
        <w:rPr>
          <w:rFonts w:hint="eastAsia" w:ascii="宋体" w:hAnsi="宋体" w:eastAsia="宋体" w:cs="宋体"/>
          <w:color w:val="auto"/>
          <w:sz w:val="24"/>
          <w:szCs w:val="32"/>
          <w:highlight w:val="none"/>
        </w:rPr>
        <w:t>五、如供应商是自然人，应提供有效的自然人身份证明。</w:t>
      </w:r>
      <w:bookmarkEnd w:id="261"/>
    </w:p>
    <w:p w14:paraId="0757611A">
      <w:pPr>
        <w:spacing w:line="360" w:lineRule="auto"/>
        <w:rPr>
          <w:rFonts w:hint="eastAsia" w:ascii="宋体" w:hAnsi="宋体" w:eastAsia="宋体" w:cs="宋体"/>
          <w:color w:val="auto"/>
          <w:sz w:val="24"/>
          <w:highlight w:val="none"/>
        </w:rPr>
      </w:pPr>
    </w:p>
    <w:p w14:paraId="75F587B2">
      <w:pPr>
        <w:spacing w:line="360" w:lineRule="auto"/>
        <w:rPr>
          <w:rFonts w:hint="eastAsia" w:ascii="宋体" w:hAnsi="宋体" w:eastAsia="宋体" w:cs="宋体"/>
          <w:color w:val="auto"/>
          <w:sz w:val="24"/>
          <w:highlight w:val="none"/>
        </w:rPr>
      </w:pPr>
    </w:p>
    <w:p w14:paraId="50D722E6">
      <w:pPr>
        <w:widowControl/>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p w14:paraId="527BAEC2">
      <w:pPr>
        <w:pStyle w:val="4"/>
        <w:numPr>
          <w:ilvl w:val="2"/>
          <w:numId w:val="0"/>
        </w:numPr>
        <w:bidi w:val="0"/>
        <w:ind w:left="1701" w:leftChars="0"/>
        <w:jc w:val="both"/>
        <w:rPr>
          <w:rFonts w:hint="eastAsia"/>
          <w:color w:val="auto"/>
          <w:highlight w:val="none"/>
        </w:rPr>
      </w:pPr>
      <w:bookmarkStart w:id="262" w:name="_Toc113901850"/>
      <w:bookmarkStart w:id="263" w:name="_Toc142664979"/>
      <w:bookmarkStart w:id="264" w:name="_Toc128476879"/>
      <w:bookmarkStart w:id="265" w:name="_Toc29355"/>
      <w:bookmarkStart w:id="266" w:name="_Toc29872"/>
      <w:bookmarkStart w:id="267" w:name="_Toc17705"/>
      <w:r>
        <w:rPr>
          <w:rFonts w:hint="eastAsia"/>
          <w:color w:val="auto"/>
          <w:highlight w:val="none"/>
        </w:rPr>
        <w:t>4.2、</w:t>
      </w:r>
      <w:bookmarkEnd w:id="262"/>
      <w:bookmarkEnd w:id="263"/>
      <w:bookmarkEnd w:id="264"/>
      <w:bookmarkEnd w:id="265"/>
      <w:bookmarkEnd w:id="266"/>
      <w:r>
        <w:rPr>
          <w:rFonts w:hint="eastAsia"/>
          <w:color w:val="auto"/>
          <w:highlight w:val="none"/>
        </w:rPr>
        <w:t>具有良好的商业信誉和健全的财务会计制度；</w:t>
      </w:r>
      <w:bookmarkEnd w:id="267"/>
    </w:p>
    <w:p w14:paraId="3EF3F323">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提供：（1）以开标截止时间点投标人未列入“信用中国”&lt;www.creditchina.gov.cn&gt;网站的“失信被执行人”和“重大税收违法失信主体”及“中国政府采购网”&lt;www.ccgp.gov.cn&gt;网站的“政府采购严重违法失信行为记录名单”</w:t>
      </w:r>
      <w:r>
        <w:rPr>
          <w:rFonts w:hint="eastAsia" w:ascii="宋体" w:hAnsi="宋体" w:eastAsia="宋体" w:cs="宋体"/>
          <w:color w:val="auto"/>
          <w:kern w:val="0"/>
          <w:sz w:val="24"/>
          <w:highlight w:val="none"/>
          <w:lang w:eastAsia="zh-CN"/>
        </w:rPr>
        <w:t>，</w:t>
      </w:r>
      <w:r>
        <w:rPr>
          <w:rFonts w:hint="eastAsia" w:ascii="宋体" w:hAnsi="宋体" w:eastAsia="宋体" w:cs="宋体"/>
          <w:color w:val="auto"/>
          <w:highlight w:val="none"/>
        </w:rPr>
        <w:t>投标人</w:t>
      </w:r>
      <w:r>
        <w:rPr>
          <w:rFonts w:hint="eastAsia" w:ascii="宋体" w:hAnsi="宋体" w:cs="宋体"/>
          <w:color w:val="auto"/>
          <w:highlight w:val="none"/>
          <w:lang w:val="en-US" w:eastAsia="zh-CN"/>
        </w:rPr>
        <w:t>提供查询截图，如未提供，</w:t>
      </w:r>
      <w:r>
        <w:rPr>
          <w:rFonts w:hint="eastAsia" w:ascii="宋体" w:hAnsi="宋体" w:eastAsia="宋体" w:cs="宋体"/>
          <w:color w:val="auto"/>
          <w:kern w:val="0"/>
          <w:sz w:val="24"/>
          <w:highlight w:val="none"/>
        </w:rPr>
        <w:t>开标截止时间后，由采购代理公司统一登陆网站查询上传投标文件的投标人信誉情况，并以保存的网页查询截图为准；</w:t>
      </w:r>
    </w:p>
    <w:p w14:paraId="1440EA83">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（2）银行出具的近1年内资信证明或2025年度经审计的财务报告，新成立企业无需提供。</w:t>
      </w:r>
    </w:p>
    <w:p w14:paraId="16DD0B0E">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新成立企业是指：营业执照申领时间至今未满一年的企业，新成立企业仅需提供近3个月内任意1个月银行出具的资信证明即可</w:t>
      </w:r>
    </w:p>
    <w:p w14:paraId="4A8AD86C">
      <w:pPr>
        <w:autoSpaceDE w:val="0"/>
        <w:autoSpaceDN w:val="0"/>
        <w:adjustRightInd w:val="0"/>
        <w:spacing w:line="360" w:lineRule="auto"/>
        <w:jc w:val="left"/>
        <w:rPr>
          <w:rFonts w:hint="eastAsia" w:ascii="宋体" w:hAnsi="宋体" w:eastAsia="宋体" w:cs="宋体"/>
          <w:color w:val="auto"/>
          <w:kern w:val="0"/>
          <w:sz w:val="24"/>
          <w:highlight w:val="none"/>
        </w:rPr>
      </w:pPr>
    </w:p>
    <w:p w14:paraId="0F577294">
      <w:pPr>
        <w:autoSpaceDE w:val="0"/>
        <w:autoSpaceDN w:val="0"/>
        <w:adjustRightInd w:val="0"/>
        <w:spacing w:line="360" w:lineRule="auto"/>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财务状况报告（满足下述一条要求即可）：</w:t>
      </w:r>
    </w:p>
    <w:p w14:paraId="3B195336">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要求1、经审计的财务报告（2025年度，包括“四表-注”，即资产负债表、利润表、现金流量表、所有者权益变动表及其附注）或</w:t>
      </w:r>
      <w:r>
        <w:rPr>
          <w:rFonts w:hint="eastAsia" w:ascii="宋体" w:hAnsi="宋体" w:eastAsia="宋体" w:cs="宋体"/>
          <w:color w:val="auto"/>
          <w:sz w:val="24"/>
          <w:highlight w:val="none"/>
        </w:rPr>
        <w:t>银行出具的资信/金证明。</w:t>
      </w:r>
    </w:p>
    <w:p w14:paraId="3B591258">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要求2、财政部门认可的政府采购专业担保机构出具的有效期内的投标担保函。</w:t>
      </w:r>
    </w:p>
    <w:p w14:paraId="65ABD26E">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要求3、成立不足一个月（以响应文件递交截止之日为期限）的供应商无需提供。</w:t>
      </w:r>
    </w:p>
    <w:p w14:paraId="7BB0C692">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45662317">
      <w:pPr>
        <w:pStyle w:val="4"/>
        <w:numPr>
          <w:ilvl w:val="2"/>
          <w:numId w:val="0"/>
        </w:numPr>
        <w:bidi w:val="0"/>
        <w:ind w:left="1701" w:leftChars="0"/>
        <w:jc w:val="both"/>
        <w:rPr>
          <w:rFonts w:hint="eastAsia"/>
          <w:color w:val="auto"/>
          <w:highlight w:val="none"/>
        </w:rPr>
      </w:pPr>
      <w:bookmarkStart w:id="268" w:name="_Toc128476880"/>
      <w:bookmarkStart w:id="269" w:name="_Toc142664980"/>
      <w:bookmarkStart w:id="270" w:name="_Toc6233"/>
      <w:bookmarkStart w:id="271" w:name="_Toc16867"/>
      <w:bookmarkStart w:id="272" w:name="_Toc113901851"/>
      <w:bookmarkStart w:id="273" w:name="_Toc192"/>
      <w:bookmarkStart w:id="274" w:name="_Toc111556488"/>
      <w:r>
        <w:rPr>
          <w:rFonts w:hint="eastAsia"/>
          <w:color w:val="auto"/>
          <w:highlight w:val="none"/>
        </w:rPr>
        <w:t>4.3、</w:t>
      </w:r>
      <w:bookmarkEnd w:id="268"/>
      <w:bookmarkEnd w:id="269"/>
      <w:bookmarkEnd w:id="270"/>
      <w:bookmarkEnd w:id="271"/>
      <w:bookmarkEnd w:id="272"/>
      <w:r>
        <w:rPr>
          <w:rFonts w:hint="eastAsia"/>
          <w:color w:val="auto"/>
          <w:highlight w:val="none"/>
        </w:rPr>
        <w:t>有依法缴纳税收和社会保障资金的良好记录；</w:t>
      </w:r>
      <w:bookmarkEnd w:id="273"/>
    </w:p>
    <w:p w14:paraId="410C30A8">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提供：①近6个月内任意1个月已依法缴纳税收的凭据；②近6个月内任意1个月已依法缴纳社会保险的凭据（依法免税的投标人，应提供相应证明文件，新成立企业或自然人无需提供）</w:t>
      </w:r>
    </w:p>
    <w:p w14:paraId="54242E6F">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p>
    <w:p w14:paraId="45CBAE71">
      <w:pPr>
        <w:autoSpaceDE w:val="0"/>
        <w:autoSpaceDN w:val="0"/>
        <w:adjustRightInd w:val="0"/>
        <w:spacing w:line="360" w:lineRule="auto"/>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依法缴纳税收和社会保障资金的相关材料：</w:t>
      </w:r>
    </w:p>
    <w:p w14:paraId="5674EC92">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1、依法缴纳税收的证明材料：</w:t>
      </w:r>
    </w:p>
    <w:p w14:paraId="2ED13D7C">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供应商参加政府采购活动前一段时间（响应文件递交截止之日前六个月内任一个月）内缴纳税收的完税凭证（指各种完税证、缴款书、印花税票、扣（收）税凭证以及其他完税证明）。</w:t>
      </w:r>
    </w:p>
    <w:p w14:paraId="4BE23745">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2、依法缴纳社会保障资金的证明材料：</w:t>
      </w:r>
    </w:p>
    <w:p w14:paraId="5C6BBBE4">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供应商参加政府采购活动前一段时间（响应文件递交截止之日前六个月内任一个月）内缴纳社会保险的凭据，其他组织和自然人也需要提供缴纳税收的凭据和缴纳社会保险的凭据。</w:t>
      </w:r>
    </w:p>
    <w:p w14:paraId="73BA348F">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3、依法免税或不需要缴纳社会保障资金的供应商，应提供相应文件证明其依法免税或不需要缴纳社会保障资金。</w:t>
      </w:r>
    </w:p>
    <w:p w14:paraId="444CE7EC">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p>
    <w:p w14:paraId="37F9F98D">
      <w:pPr>
        <w:autoSpaceDE w:val="0"/>
        <w:autoSpaceDN w:val="0"/>
        <w:adjustRightInd w:val="0"/>
        <w:spacing w:line="360" w:lineRule="auto"/>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p w14:paraId="1833447D">
      <w:pPr>
        <w:pStyle w:val="4"/>
        <w:numPr>
          <w:ilvl w:val="2"/>
          <w:numId w:val="0"/>
        </w:numPr>
        <w:bidi w:val="0"/>
        <w:jc w:val="center"/>
        <w:rPr>
          <w:rFonts w:hint="eastAsia"/>
          <w:color w:val="auto"/>
          <w:highlight w:val="none"/>
        </w:rPr>
      </w:pPr>
      <w:bookmarkStart w:id="275" w:name="_Toc30485"/>
      <w:r>
        <w:rPr>
          <w:rFonts w:hint="eastAsia"/>
          <w:color w:val="auto"/>
          <w:highlight w:val="none"/>
        </w:rPr>
        <w:t>4.4、具有履行合同所必需的设备和专业技术能力；</w:t>
      </w:r>
      <w:bookmarkEnd w:id="275"/>
    </w:p>
    <w:p w14:paraId="09C92CF7">
      <w:pPr>
        <w:spacing w:line="360" w:lineRule="auto"/>
        <w:rPr>
          <w:rFonts w:hint="eastAsia" w:ascii="宋体" w:hAnsi="宋体" w:eastAsia="宋体" w:cs="宋体"/>
          <w:color w:val="auto"/>
          <w:sz w:val="24"/>
          <w:highlight w:val="none"/>
        </w:rPr>
      </w:pPr>
    </w:p>
    <w:p w14:paraId="0B7BD06B">
      <w:pPr>
        <w:spacing w:line="360" w:lineRule="auto"/>
        <w:rPr>
          <w:rFonts w:hint="eastAsia" w:ascii="宋体" w:hAnsi="宋体" w:eastAsia="宋体" w:cs="宋体"/>
          <w:color w:val="auto"/>
          <w:sz w:val="24"/>
          <w:highlight w:val="none"/>
        </w:rPr>
      </w:pPr>
    </w:p>
    <w:p w14:paraId="70BCD74B">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具有履行合同所必需的设备和专业技术能力的承诺</w:t>
      </w:r>
      <w:bookmarkEnd w:id="274"/>
      <w:r>
        <w:rPr>
          <w:rFonts w:hint="eastAsia" w:ascii="宋体" w:hAnsi="宋体" w:eastAsia="宋体" w:cs="宋体"/>
          <w:b/>
          <w:color w:val="auto"/>
          <w:sz w:val="24"/>
          <w:highlight w:val="none"/>
        </w:rPr>
        <w:t>函</w:t>
      </w:r>
    </w:p>
    <w:p w14:paraId="4ED3E23B">
      <w:pPr>
        <w:adjustRightInd w:val="0"/>
        <w:snapToGrid w:val="0"/>
        <w:spacing w:line="360" w:lineRule="auto"/>
        <w:ind w:firstLine="480" w:firstLineChars="200"/>
        <w:jc w:val="center"/>
        <w:rPr>
          <w:rFonts w:hint="eastAsia" w:ascii="宋体" w:hAnsi="宋体" w:eastAsia="宋体" w:cs="宋体"/>
          <w:color w:val="auto"/>
          <w:sz w:val="24"/>
          <w:highlight w:val="none"/>
        </w:rPr>
      </w:pPr>
    </w:p>
    <w:p w14:paraId="2E0F822B">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（采购人名称）</w:t>
      </w:r>
    </w:p>
    <w:p w14:paraId="2CD9E1F3">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p>
    <w:p w14:paraId="4F6735EA">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我单位郑重承诺： </w:t>
      </w:r>
    </w:p>
    <w:p w14:paraId="441A8EEC">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我单位具备履行</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（项目名称）合同所必需的设备和专业技术能力；</w:t>
      </w:r>
    </w:p>
    <w:p w14:paraId="45D1B9CC">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特此承诺。 </w:t>
      </w:r>
    </w:p>
    <w:p w14:paraId="12CB36A2">
      <w:pPr>
        <w:autoSpaceDE w:val="0"/>
        <w:autoSpaceDN w:val="0"/>
        <w:adjustRightInd w:val="0"/>
        <w:spacing w:line="360" w:lineRule="auto"/>
        <w:jc w:val="left"/>
        <w:rPr>
          <w:rFonts w:hint="eastAsia" w:ascii="宋体" w:hAnsi="宋体" w:eastAsia="宋体" w:cs="宋体"/>
          <w:color w:val="auto"/>
          <w:kern w:val="0"/>
          <w:sz w:val="24"/>
          <w:highlight w:val="none"/>
        </w:rPr>
      </w:pPr>
    </w:p>
    <w:p w14:paraId="10645909">
      <w:pPr>
        <w:autoSpaceDE w:val="0"/>
        <w:autoSpaceDN w:val="0"/>
        <w:adjustRightInd w:val="0"/>
        <w:spacing w:line="360" w:lineRule="auto"/>
        <w:jc w:val="left"/>
        <w:rPr>
          <w:rFonts w:hint="eastAsia" w:ascii="宋体" w:hAnsi="宋体" w:eastAsia="宋体" w:cs="宋体"/>
          <w:color w:val="auto"/>
          <w:kern w:val="0"/>
          <w:sz w:val="24"/>
          <w:highlight w:val="none"/>
        </w:rPr>
      </w:pPr>
    </w:p>
    <w:p w14:paraId="2C66E535">
      <w:pPr>
        <w:autoSpaceDE w:val="0"/>
        <w:autoSpaceDN w:val="0"/>
        <w:adjustRightInd w:val="0"/>
        <w:spacing w:line="360" w:lineRule="auto"/>
        <w:jc w:val="left"/>
        <w:rPr>
          <w:rFonts w:hint="eastAsia" w:ascii="宋体" w:hAnsi="宋体" w:eastAsia="宋体" w:cs="宋体"/>
          <w:color w:val="auto"/>
          <w:kern w:val="0"/>
          <w:sz w:val="24"/>
          <w:highlight w:val="none"/>
        </w:rPr>
      </w:pPr>
    </w:p>
    <w:p w14:paraId="36FD7A4C">
      <w:pPr>
        <w:autoSpaceDE w:val="0"/>
        <w:autoSpaceDN w:val="0"/>
        <w:adjustRightInd w:val="0"/>
        <w:spacing w:line="360" w:lineRule="auto"/>
        <w:jc w:val="left"/>
        <w:rPr>
          <w:rFonts w:hint="eastAsia" w:ascii="宋体" w:hAnsi="宋体" w:eastAsia="宋体" w:cs="宋体"/>
          <w:color w:val="auto"/>
          <w:kern w:val="0"/>
          <w:sz w:val="24"/>
          <w:highlight w:val="none"/>
        </w:rPr>
      </w:pPr>
    </w:p>
    <w:p w14:paraId="40EDBF44">
      <w:pPr>
        <w:widowControl/>
        <w:shd w:val="clear" w:color="auto" w:fill="FFFFFF"/>
        <w:snapToGri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shd w:val="clear" w:color="auto" w:fill="FFFFFF" w:themeFill="background1"/>
        </w:rPr>
        <w:t>投标人名称</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（盖章）</w:t>
      </w:r>
    </w:p>
    <w:p w14:paraId="4D59DEBC">
      <w:pPr>
        <w:widowControl/>
        <w:shd w:val="clear" w:color="auto" w:fill="FFFFFF"/>
        <w:snapToGrid w:val="0"/>
        <w:spacing w:line="360" w:lineRule="auto"/>
        <w:jc w:val="left"/>
        <w:rPr>
          <w:rFonts w:hint="eastAsia" w:ascii="宋体" w:hAnsi="宋体" w:eastAsia="宋体" w:cs="宋体"/>
          <w:color w:val="auto"/>
          <w:kern w:val="0"/>
          <w:sz w:val="24"/>
          <w:highlight w:val="none"/>
        </w:rPr>
      </w:pPr>
    </w:p>
    <w:p w14:paraId="5E69164C">
      <w:pPr>
        <w:widowControl/>
        <w:shd w:val="clear" w:color="auto" w:fill="FFFFFF"/>
        <w:snapToGrid w:val="0"/>
        <w:spacing w:line="360" w:lineRule="auto"/>
        <w:jc w:val="left"/>
        <w:rPr>
          <w:rFonts w:hint="eastAsia" w:ascii="宋体" w:hAnsi="宋体" w:eastAsia="宋体" w:cs="宋体"/>
          <w:color w:val="auto"/>
          <w:kern w:val="0"/>
          <w:sz w:val="24"/>
          <w:highlight w:val="none"/>
        </w:rPr>
      </w:pPr>
    </w:p>
    <w:p w14:paraId="460D432E">
      <w:pPr>
        <w:widowControl/>
        <w:shd w:val="clear" w:color="auto" w:fill="FFFFFF"/>
        <w:snapToGrid w:val="0"/>
        <w:spacing w:line="360" w:lineRule="auto"/>
        <w:ind w:firstLine="42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日期： 年  月  日</w:t>
      </w:r>
    </w:p>
    <w:p w14:paraId="20672B90">
      <w:pPr>
        <w:adjustRightInd w:val="0"/>
        <w:snapToGrid w:val="0"/>
        <w:spacing w:line="360" w:lineRule="auto"/>
        <w:rPr>
          <w:rFonts w:hint="eastAsia" w:ascii="宋体" w:hAnsi="宋体" w:eastAsia="宋体" w:cs="宋体"/>
          <w:bCs/>
          <w:color w:val="auto"/>
          <w:sz w:val="24"/>
          <w:highlight w:val="none"/>
        </w:rPr>
      </w:pPr>
    </w:p>
    <w:p w14:paraId="289B3875">
      <w:pPr>
        <w:spacing w:line="360" w:lineRule="auto"/>
        <w:rPr>
          <w:rFonts w:hint="eastAsia" w:ascii="宋体" w:hAnsi="宋体" w:eastAsia="宋体" w:cs="宋体"/>
          <w:color w:val="auto"/>
          <w:sz w:val="24"/>
          <w:highlight w:val="none"/>
        </w:rPr>
      </w:pPr>
    </w:p>
    <w:p w14:paraId="3D7C1512">
      <w:pPr>
        <w:spacing w:line="360" w:lineRule="auto"/>
        <w:rPr>
          <w:rFonts w:hint="eastAsia" w:ascii="宋体" w:hAnsi="宋体" w:eastAsia="宋体" w:cs="宋体"/>
          <w:color w:val="auto"/>
          <w:sz w:val="24"/>
          <w:highlight w:val="none"/>
        </w:rPr>
      </w:pPr>
    </w:p>
    <w:p w14:paraId="72CB9E1B">
      <w:pPr>
        <w:spacing w:line="360" w:lineRule="auto"/>
        <w:rPr>
          <w:rFonts w:hint="eastAsia" w:ascii="宋体" w:hAnsi="宋体" w:eastAsia="宋体" w:cs="宋体"/>
          <w:color w:val="auto"/>
          <w:sz w:val="24"/>
          <w:highlight w:val="none"/>
        </w:rPr>
      </w:pPr>
    </w:p>
    <w:p w14:paraId="7EA5D3E7">
      <w:pPr>
        <w:spacing w:line="360" w:lineRule="auto"/>
        <w:rPr>
          <w:rFonts w:hint="eastAsia" w:ascii="宋体" w:hAnsi="宋体" w:eastAsia="宋体" w:cs="宋体"/>
          <w:color w:val="auto"/>
          <w:sz w:val="24"/>
          <w:highlight w:val="none"/>
        </w:rPr>
      </w:pPr>
    </w:p>
    <w:p w14:paraId="44EC3FB9">
      <w:pPr>
        <w:spacing w:line="360" w:lineRule="auto"/>
        <w:rPr>
          <w:rFonts w:hint="eastAsia" w:ascii="宋体" w:hAnsi="宋体" w:eastAsia="宋体" w:cs="宋体"/>
          <w:color w:val="auto"/>
          <w:sz w:val="24"/>
          <w:highlight w:val="none"/>
        </w:rPr>
      </w:pPr>
    </w:p>
    <w:p w14:paraId="45F585B0">
      <w:pPr>
        <w:spacing w:line="360" w:lineRule="auto"/>
        <w:rPr>
          <w:rFonts w:hint="eastAsia" w:ascii="宋体" w:hAnsi="宋体" w:eastAsia="宋体" w:cs="宋体"/>
          <w:color w:val="auto"/>
          <w:sz w:val="24"/>
          <w:highlight w:val="none"/>
        </w:rPr>
      </w:pPr>
    </w:p>
    <w:p w14:paraId="07FB0679">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79E55562">
      <w:pPr>
        <w:pStyle w:val="4"/>
        <w:numPr>
          <w:ilvl w:val="2"/>
          <w:numId w:val="0"/>
        </w:numPr>
        <w:bidi w:val="0"/>
        <w:jc w:val="center"/>
        <w:rPr>
          <w:rFonts w:hint="eastAsia"/>
          <w:color w:val="auto"/>
          <w:highlight w:val="none"/>
        </w:rPr>
      </w:pPr>
      <w:bookmarkStart w:id="276" w:name="_Toc32430"/>
      <w:bookmarkStart w:id="277" w:name="_Toc142664981"/>
      <w:bookmarkStart w:id="278" w:name="_Toc113901852"/>
      <w:bookmarkStart w:id="279" w:name="_Toc4038"/>
      <w:bookmarkStart w:id="280" w:name="_Toc128476881"/>
      <w:bookmarkStart w:id="281" w:name="_Toc22265"/>
      <w:bookmarkStart w:id="282" w:name="_Toc111556490"/>
      <w:r>
        <w:rPr>
          <w:rFonts w:hint="eastAsia"/>
          <w:color w:val="auto"/>
          <w:highlight w:val="none"/>
        </w:rPr>
        <w:t>4.5、参加政府采购活动前3年内在经营活动中没有重大违法记录的书面声明</w:t>
      </w:r>
      <w:bookmarkEnd w:id="276"/>
      <w:bookmarkEnd w:id="277"/>
      <w:bookmarkEnd w:id="278"/>
      <w:bookmarkEnd w:id="279"/>
      <w:bookmarkEnd w:id="280"/>
      <w:bookmarkEnd w:id="281"/>
    </w:p>
    <w:bookmarkEnd w:id="282"/>
    <w:p w14:paraId="7B131E92">
      <w:pPr>
        <w:widowControl/>
        <w:adjustRightInd w:val="0"/>
        <w:snapToGrid w:val="0"/>
        <w:spacing w:line="360" w:lineRule="auto"/>
        <w:rPr>
          <w:rFonts w:hint="eastAsia" w:ascii="宋体" w:hAnsi="宋体" w:eastAsia="宋体" w:cs="宋体"/>
          <w:color w:val="auto"/>
          <w:sz w:val="24"/>
          <w:highlight w:val="none"/>
        </w:rPr>
      </w:pPr>
    </w:p>
    <w:p w14:paraId="3722CAAA">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（采购人名称）</w:t>
      </w:r>
    </w:p>
    <w:p w14:paraId="6A21B2F5">
      <w:pPr>
        <w:adjustRightInd w:val="0"/>
        <w:snapToGrid w:val="0"/>
        <w:spacing w:line="360" w:lineRule="auto"/>
        <w:ind w:firstLine="480" w:firstLineChars="200"/>
        <w:rPr>
          <w:rFonts w:hint="eastAsia" w:ascii="宋体" w:hAnsi="宋体" w:eastAsia="宋体" w:cs="宋体"/>
          <w:color w:val="auto"/>
          <w:sz w:val="24"/>
          <w:highlight w:val="none"/>
        </w:rPr>
      </w:pPr>
    </w:p>
    <w:p w14:paraId="2B241050">
      <w:pPr>
        <w:adjustRightInd w:val="0"/>
        <w:snapToGrid w:val="0"/>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我单位在参与</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sz w:val="24"/>
          <w:highlight w:val="none"/>
        </w:rPr>
        <w:t>（项目名称）</w:t>
      </w:r>
      <w:r>
        <w:rPr>
          <w:rFonts w:hint="eastAsia" w:ascii="宋体" w:hAnsi="宋体" w:eastAsia="宋体" w:cs="宋体"/>
          <w:color w:val="auto"/>
          <w:kern w:val="0"/>
          <w:sz w:val="24"/>
          <w:highlight w:val="none"/>
        </w:rPr>
        <w:t>前三年内（以</w:t>
      </w:r>
      <w:r>
        <w:rPr>
          <w:rFonts w:hint="eastAsia" w:ascii="宋体" w:hAnsi="宋体" w:eastAsia="宋体" w:cs="宋体"/>
          <w:color w:val="auto"/>
          <w:sz w:val="24"/>
          <w:highlight w:val="none"/>
        </w:rPr>
        <w:t>响应文件递交截止之日为期限</w:t>
      </w:r>
      <w:r>
        <w:rPr>
          <w:rFonts w:hint="eastAsia" w:ascii="宋体" w:hAnsi="宋体" w:eastAsia="宋体" w:cs="宋体"/>
          <w:color w:val="auto"/>
          <w:kern w:val="0"/>
          <w:sz w:val="24"/>
          <w:highlight w:val="none"/>
        </w:rPr>
        <w:t>）在经营活动中没有重大违法记录。</w:t>
      </w:r>
    </w:p>
    <w:p w14:paraId="699AB653">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若贵方在本项目采购过程中发现我方参加政府采购活动前三年内有重大违法记录；</w:t>
      </w:r>
      <w:r>
        <w:rPr>
          <w:rFonts w:hint="eastAsia" w:ascii="宋体" w:hAnsi="宋体" w:eastAsia="宋体" w:cs="宋体"/>
          <w:color w:val="auto"/>
          <w:kern w:val="0"/>
          <w:sz w:val="24"/>
          <w:highlight w:val="none"/>
        </w:rPr>
        <w:t>我单位</w:t>
      </w:r>
      <w:r>
        <w:rPr>
          <w:rFonts w:hint="eastAsia" w:ascii="宋体" w:hAnsi="宋体" w:eastAsia="宋体" w:cs="宋体"/>
          <w:color w:val="auto"/>
          <w:sz w:val="24"/>
          <w:highlight w:val="none"/>
        </w:rPr>
        <w:t>将无条件退出本项目的投标，并承担因此引起的一切后果。我方对此声明负全部法律责任。</w:t>
      </w:r>
    </w:p>
    <w:p w14:paraId="20CC1FEC">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特此声明！</w:t>
      </w:r>
    </w:p>
    <w:p w14:paraId="2011955D">
      <w:pPr>
        <w:adjustRightInd w:val="0"/>
        <w:snapToGrid w:val="0"/>
        <w:spacing w:line="360" w:lineRule="auto"/>
        <w:ind w:firstLine="480" w:firstLineChars="200"/>
        <w:rPr>
          <w:rFonts w:hint="eastAsia" w:ascii="宋体" w:hAnsi="宋体" w:eastAsia="宋体" w:cs="宋体"/>
          <w:color w:val="auto"/>
          <w:sz w:val="24"/>
          <w:highlight w:val="none"/>
        </w:rPr>
      </w:pPr>
    </w:p>
    <w:p w14:paraId="769B0DB9">
      <w:pPr>
        <w:adjustRightInd w:val="0"/>
        <w:snapToGrid w:val="0"/>
        <w:spacing w:line="360" w:lineRule="auto"/>
        <w:ind w:firstLine="480" w:firstLineChars="200"/>
        <w:rPr>
          <w:rFonts w:hint="eastAsia" w:ascii="宋体" w:hAnsi="宋体" w:eastAsia="宋体" w:cs="宋体"/>
          <w:color w:val="auto"/>
          <w:sz w:val="24"/>
          <w:highlight w:val="none"/>
        </w:rPr>
      </w:pPr>
    </w:p>
    <w:p w14:paraId="4F40A173">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147CD056">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若供应商在响应文件递交截止之日成立时间不足三年，以自成立以来的时间计取。</w:t>
      </w:r>
    </w:p>
    <w:p w14:paraId="299673D5">
      <w:pPr>
        <w:adjustRightInd w:val="0"/>
        <w:snapToGrid w:val="0"/>
        <w:spacing w:line="360" w:lineRule="auto"/>
        <w:ind w:firstLine="480" w:firstLineChars="200"/>
        <w:rPr>
          <w:rFonts w:hint="eastAsia" w:ascii="宋体" w:hAnsi="宋体" w:eastAsia="宋体" w:cs="宋体"/>
          <w:color w:val="auto"/>
          <w:kern w:val="0"/>
          <w:sz w:val="24"/>
          <w:highlight w:val="none"/>
        </w:rPr>
      </w:pPr>
    </w:p>
    <w:p w14:paraId="45066551">
      <w:pPr>
        <w:adjustRightInd w:val="0"/>
        <w:snapToGrid w:val="0"/>
        <w:spacing w:line="360" w:lineRule="auto"/>
        <w:ind w:firstLine="3112" w:firstLineChars="1297"/>
        <w:rPr>
          <w:rFonts w:hint="eastAsia" w:ascii="宋体" w:hAnsi="宋体" w:eastAsia="宋体" w:cs="宋体"/>
          <w:color w:val="auto"/>
          <w:sz w:val="24"/>
          <w:highlight w:val="none"/>
        </w:rPr>
      </w:pPr>
    </w:p>
    <w:p w14:paraId="5C652E10">
      <w:pPr>
        <w:widowControl/>
        <w:shd w:val="clear" w:color="auto" w:fill="FFFFFF"/>
        <w:snapToGri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shd w:val="clear" w:color="auto" w:fill="FFFFFF" w:themeFill="background1"/>
        </w:rPr>
        <w:t>投标人名称</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（盖章）</w:t>
      </w:r>
    </w:p>
    <w:p w14:paraId="38BAA6C1">
      <w:pPr>
        <w:widowControl/>
        <w:shd w:val="clear" w:color="auto" w:fill="FFFFFF"/>
        <w:snapToGrid w:val="0"/>
        <w:spacing w:line="360" w:lineRule="auto"/>
        <w:ind w:firstLine="420"/>
        <w:jc w:val="center"/>
        <w:rPr>
          <w:rFonts w:hint="eastAsia" w:ascii="宋体" w:hAnsi="宋体" w:eastAsia="宋体" w:cs="宋体"/>
          <w:color w:val="auto"/>
          <w:kern w:val="0"/>
          <w:sz w:val="24"/>
          <w:highlight w:val="none"/>
        </w:rPr>
      </w:pPr>
    </w:p>
    <w:p w14:paraId="393D696A">
      <w:pPr>
        <w:widowControl/>
        <w:shd w:val="clear" w:color="auto" w:fill="FFFFFF"/>
        <w:snapToGrid w:val="0"/>
        <w:spacing w:line="360" w:lineRule="auto"/>
        <w:ind w:firstLine="420"/>
        <w:jc w:val="center"/>
        <w:rPr>
          <w:rFonts w:hint="eastAsia" w:ascii="宋体" w:hAnsi="宋体" w:eastAsia="宋体" w:cs="宋体"/>
          <w:color w:val="auto"/>
          <w:kern w:val="0"/>
          <w:sz w:val="24"/>
          <w:highlight w:val="none"/>
        </w:rPr>
      </w:pPr>
    </w:p>
    <w:p w14:paraId="7ED82C8D">
      <w:pPr>
        <w:widowControl/>
        <w:shd w:val="clear" w:color="auto" w:fill="FFFFFF"/>
        <w:snapToGrid w:val="0"/>
        <w:spacing w:line="360" w:lineRule="auto"/>
        <w:ind w:firstLine="42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日期： 年  月  日</w:t>
      </w:r>
    </w:p>
    <w:p w14:paraId="19038FE8">
      <w:pPr>
        <w:widowControl/>
        <w:shd w:val="clear" w:color="auto" w:fill="FFFFFF"/>
        <w:snapToGrid w:val="0"/>
        <w:spacing w:line="360" w:lineRule="auto"/>
        <w:ind w:firstLine="420"/>
        <w:rPr>
          <w:rFonts w:hint="eastAsia" w:ascii="宋体" w:hAnsi="宋体" w:eastAsia="宋体" w:cs="宋体"/>
          <w:color w:val="auto"/>
          <w:kern w:val="0"/>
          <w:sz w:val="24"/>
          <w:highlight w:val="none"/>
        </w:rPr>
      </w:pPr>
    </w:p>
    <w:p w14:paraId="072466EE">
      <w:pPr>
        <w:widowControl/>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br w:type="page"/>
      </w:r>
    </w:p>
    <w:p w14:paraId="4DD1161C">
      <w:pPr>
        <w:pStyle w:val="4"/>
        <w:numPr>
          <w:ilvl w:val="2"/>
          <w:numId w:val="0"/>
        </w:numPr>
        <w:bidi w:val="0"/>
        <w:jc w:val="center"/>
        <w:rPr>
          <w:rFonts w:hint="eastAsia"/>
          <w:color w:val="auto"/>
          <w:highlight w:val="none"/>
        </w:rPr>
      </w:pPr>
      <w:bookmarkStart w:id="283" w:name="_Toc29716"/>
      <w:r>
        <w:rPr>
          <w:rFonts w:hint="eastAsia"/>
          <w:color w:val="auto"/>
          <w:highlight w:val="none"/>
        </w:rPr>
        <w:t>4.6、不存在与参加本项目的其它供应商单位负责人为同一人或者存在直接控股、管理关系承诺函</w:t>
      </w:r>
      <w:bookmarkEnd w:id="283"/>
    </w:p>
    <w:p w14:paraId="52DB6E0A">
      <w:pPr>
        <w:widowControl/>
        <w:adjustRightInd w:val="0"/>
        <w:snapToGrid w:val="0"/>
        <w:spacing w:line="360" w:lineRule="auto"/>
        <w:jc w:val="left"/>
        <w:rPr>
          <w:rFonts w:hint="eastAsia" w:ascii="宋体" w:hAnsi="宋体" w:eastAsia="宋体" w:cs="宋体"/>
          <w:color w:val="auto"/>
          <w:spacing w:val="6"/>
          <w:kern w:val="0"/>
          <w:sz w:val="24"/>
          <w:highlight w:val="none"/>
        </w:rPr>
      </w:pPr>
    </w:p>
    <w:p w14:paraId="256C0CAA">
      <w:pPr>
        <w:widowControl/>
        <w:adjustRightInd w:val="0"/>
        <w:snapToGrid w:val="0"/>
        <w:spacing w:line="360" w:lineRule="auto"/>
        <w:jc w:val="left"/>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u w:val="single"/>
        </w:rPr>
        <w:t xml:space="preserve">    采购人    </w:t>
      </w:r>
      <w:r>
        <w:rPr>
          <w:rFonts w:hint="eastAsia" w:ascii="宋体" w:hAnsi="宋体" w:eastAsia="宋体" w:cs="宋体"/>
          <w:color w:val="auto"/>
          <w:spacing w:val="6"/>
          <w:kern w:val="0"/>
          <w:sz w:val="24"/>
          <w:highlight w:val="none"/>
        </w:rPr>
        <w:t>：</w:t>
      </w:r>
    </w:p>
    <w:p w14:paraId="4D912205">
      <w:pPr>
        <w:spacing w:line="360" w:lineRule="auto"/>
        <w:ind w:firstLine="480" w:firstLineChars="200"/>
        <w:rPr>
          <w:rFonts w:hint="eastAsia" w:ascii="宋体" w:hAnsi="宋体" w:eastAsia="宋体" w:cs="宋体"/>
          <w:bCs/>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我公司参加贵单位组织的</w:t>
      </w:r>
      <w:r>
        <w:rPr>
          <w:rFonts w:hint="eastAsia" w:ascii="宋体" w:hAnsi="宋体" w:eastAsia="宋体" w:cs="宋体"/>
          <w:bCs/>
          <w:color w:val="auto"/>
          <w:sz w:val="24"/>
          <w:highlight w:val="none"/>
          <w:u w:val="single"/>
          <w:shd w:val="clear" w:color="auto" w:fill="FFFFFF" w:themeFill="background1"/>
        </w:rPr>
        <w:t xml:space="preserve">      </w:t>
      </w:r>
      <w:r>
        <w:rPr>
          <w:rFonts w:hint="eastAsia" w:ascii="宋体" w:hAnsi="宋体" w:eastAsia="宋体" w:cs="宋体"/>
          <w:bCs/>
          <w:color w:val="auto"/>
          <w:sz w:val="24"/>
          <w:highlight w:val="none"/>
          <w:shd w:val="clear" w:color="auto" w:fill="FFFFFF" w:themeFill="background1"/>
        </w:rPr>
        <w:t>(项目名称)招标活动，郑重承诺：在参加本项目里不存在与参加本项目的其它供应商负责人为同一人或者存在直接控股、管理关系。我公司对上述承诺的真实性负责。如有虚假，将依法承担相应责任。特此承诺！</w:t>
      </w:r>
    </w:p>
    <w:p w14:paraId="172B7BE7">
      <w:pPr>
        <w:widowControl/>
        <w:adjustRightInd w:val="0"/>
        <w:snapToGrid w:val="0"/>
        <w:spacing w:line="360" w:lineRule="auto"/>
        <w:ind w:firstLine="504" w:firstLineChars="200"/>
        <w:rPr>
          <w:rFonts w:hint="eastAsia" w:ascii="宋体" w:hAnsi="宋体" w:eastAsia="宋体" w:cs="宋体"/>
          <w:color w:val="auto"/>
          <w:spacing w:val="6"/>
          <w:kern w:val="0"/>
          <w:sz w:val="24"/>
          <w:highlight w:val="none"/>
        </w:rPr>
      </w:pPr>
    </w:p>
    <w:p w14:paraId="11A33CAA">
      <w:pPr>
        <w:widowControl/>
        <w:adjustRightInd w:val="0"/>
        <w:snapToGrid w:val="0"/>
        <w:spacing w:line="360" w:lineRule="auto"/>
        <w:ind w:firstLine="504" w:firstLineChars="200"/>
        <w:rPr>
          <w:rFonts w:hint="eastAsia" w:ascii="宋体" w:hAnsi="宋体" w:eastAsia="宋体" w:cs="宋体"/>
          <w:color w:val="auto"/>
          <w:spacing w:val="6"/>
          <w:kern w:val="0"/>
          <w:sz w:val="24"/>
          <w:highlight w:val="none"/>
        </w:rPr>
      </w:pPr>
    </w:p>
    <w:p w14:paraId="5BE03F14">
      <w:pPr>
        <w:widowControl/>
        <w:adjustRightInd w:val="0"/>
        <w:snapToGrid w:val="0"/>
        <w:spacing w:line="360" w:lineRule="auto"/>
        <w:ind w:firstLine="504" w:firstLineChars="200"/>
        <w:rPr>
          <w:rFonts w:hint="eastAsia" w:ascii="宋体" w:hAnsi="宋体" w:eastAsia="宋体" w:cs="宋体"/>
          <w:color w:val="auto"/>
          <w:spacing w:val="6"/>
          <w:kern w:val="0"/>
          <w:sz w:val="24"/>
          <w:highlight w:val="none"/>
        </w:rPr>
      </w:pPr>
    </w:p>
    <w:p w14:paraId="0E1306CE">
      <w:pPr>
        <w:widowControl/>
        <w:adjustRightInd w:val="0"/>
        <w:snapToGrid w:val="0"/>
        <w:spacing w:line="360" w:lineRule="auto"/>
        <w:ind w:firstLine="504" w:firstLineChars="200"/>
        <w:rPr>
          <w:rFonts w:hint="eastAsia" w:ascii="宋体" w:hAnsi="宋体" w:eastAsia="宋体" w:cs="宋体"/>
          <w:color w:val="auto"/>
          <w:spacing w:val="6"/>
          <w:kern w:val="0"/>
          <w:sz w:val="24"/>
          <w:highlight w:val="none"/>
        </w:rPr>
      </w:pPr>
    </w:p>
    <w:p w14:paraId="7194962D">
      <w:pPr>
        <w:widowControl/>
        <w:shd w:val="clear" w:color="auto" w:fill="FFFFFF"/>
        <w:snapToGrid w:val="0"/>
        <w:spacing w:line="360" w:lineRule="auto"/>
        <w:jc w:val="left"/>
        <w:rPr>
          <w:rFonts w:hint="eastAsia" w:ascii="宋体" w:hAnsi="宋体" w:eastAsia="宋体" w:cs="宋体"/>
          <w:color w:val="auto"/>
          <w:kern w:val="0"/>
          <w:sz w:val="24"/>
          <w:highlight w:val="none"/>
          <w:shd w:val="clear" w:color="auto" w:fill="FFFFFF" w:themeFill="background1"/>
        </w:rPr>
      </w:pPr>
      <w:bookmarkStart w:id="284" w:name="OLE_LINK2"/>
      <w:r>
        <w:rPr>
          <w:rFonts w:hint="eastAsia" w:ascii="宋体" w:hAnsi="宋体" w:eastAsia="宋体" w:cs="宋体"/>
          <w:color w:val="auto"/>
          <w:kern w:val="0"/>
          <w:sz w:val="24"/>
          <w:highlight w:val="none"/>
          <w:shd w:val="clear" w:color="auto" w:fill="FFFFFF" w:themeFill="background1"/>
        </w:rPr>
        <w:t>投标人名称</w:t>
      </w:r>
      <w:bookmarkEnd w:id="284"/>
      <w:r>
        <w:rPr>
          <w:rFonts w:hint="eastAsia" w:ascii="宋体" w:hAnsi="宋体" w:eastAsia="宋体" w:cs="宋体"/>
          <w:color w:val="auto"/>
          <w:kern w:val="0"/>
          <w:sz w:val="24"/>
          <w:highlight w:val="none"/>
          <w:shd w:val="clear" w:color="auto" w:fill="FFFFFF" w:themeFill="background1"/>
        </w:rPr>
        <w:t>：</w:t>
      </w:r>
      <w:r>
        <w:rPr>
          <w:rFonts w:hint="eastAsia" w:ascii="宋体" w:hAnsi="宋体" w:eastAsia="宋体" w:cs="宋体"/>
          <w:color w:val="auto"/>
          <w:kern w:val="0"/>
          <w:sz w:val="24"/>
          <w:highlight w:val="none"/>
          <w:u w:val="single"/>
          <w:shd w:val="clear" w:color="auto" w:fill="FFFFFF" w:themeFill="background1"/>
        </w:rPr>
        <w:t xml:space="preserve">               </w:t>
      </w:r>
      <w:r>
        <w:rPr>
          <w:rFonts w:hint="eastAsia" w:ascii="宋体" w:hAnsi="宋体" w:eastAsia="宋体" w:cs="宋体"/>
          <w:color w:val="auto"/>
          <w:kern w:val="0"/>
          <w:sz w:val="24"/>
          <w:highlight w:val="none"/>
          <w:shd w:val="clear" w:color="auto" w:fill="FFFFFF" w:themeFill="background1"/>
        </w:rPr>
        <w:t>（盖章）</w:t>
      </w:r>
    </w:p>
    <w:p w14:paraId="346B1C8B">
      <w:pPr>
        <w:widowControl/>
        <w:shd w:val="clear" w:color="auto" w:fill="FFFFFF"/>
        <w:snapToGrid w:val="0"/>
        <w:spacing w:line="360" w:lineRule="auto"/>
        <w:jc w:val="left"/>
        <w:rPr>
          <w:rFonts w:hint="eastAsia" w:ascii="宋体" w:hAnsi="宋体" w:eastAsia="宋体" w:cs="宋体"/>
          <w:color w:val="auto"/>
          <w:kern w:val="0"/>
          <w:sz w:val="24"/>
          <w:highlight w:val="none"/>
          <w:shd w:val="clear" w:color="auto" w:fill="FFFFFF" w:themeFill="background1"/>
        </w:rPr>
      </w:pPr>
    </w:p>
    <w:p w14:paraId="63C2D045">
      <w:pPr>
        <w:widowControl/>
        <w:shd w:val="clear" w:color="auto" w:fill="FFFFFF"/>
        <w:snapToGrid w:val="0"/>
        <w:spacing w:line="360" w:lineRule="auto"/>
        <w:ind w:firstLine="420"/>
        <w:jc w:val="center"/>
        <w:rPr>
          <w:rFonts w:hint="eastAsia" w:ascii="宋体" w:hAnsi="宋体" w:eastAsia="宋体" w:cs="宋体"/>
          <w:color w:val="auto"/>
          <w:kern w:val="0"/>
          <w:sz w:val="24"/>
          <w:highlight w:val="none"/>
          <w:shd w:val="clear" w:color="auto" w:fill="FFFFFF" w:themeFill="background1"/>
        </w:rPr>
      </w:pPr>
      <w:r>
        <w:rPr>
          <w:rFonts w:hint="eastAsia" w:ascii="宋体" w:hAnsi="宋体" w:eastAsia="宋体" w:cs="宋体"/>
          <w:color w:val="auto"/>
          <w:kern w:val="0"/>
          <w:sz w:val="24"/>
          <w:highlight w:val="none"/>
          <w:shd w:val="clear" w:color="auto" w:fill="FFFFFF" w:themeFill="background1"/>
        </w:rPr>
        <w:t xml:space="preserve">                                               日期： 年  月  日</w:t>
      </w:r>
    </w:p>
    <w:p w14:paraId="3FC5AA2D">
      <w:pPr>
        <w:widowControl/>
        <w:adjustRightInd w:val="0"/>
        <w:snapToGrid w:val="0"/>
        <w:spacing w:line="360" w:lineRule="auto"/>
        <w:ind w:firstLine="504" w:firstLineChars="200"/>
        <w:rPr>
          <w:rFonts w:hint="eastAsia" w:ascii="宋体" w:hAnsi="宋体" w:eastAsia="宋体" w:cs="宋体"/>
          <w:color w:val="auto"/>
          <w:spacing w:val="6"/>
          <w:kern w:val="0"/>
          <w:sz w:val="24"/>
          <w:highlight w:val="none"/>
        </w:rPr>
        <w:sectPr>
          <w:headerReference r:id="rId10" w:type="default"/>
          <w:footerReference r:id="rId11" w:type="default"/>
          <w:pgSz w:w="11906" w:h="16838"/>
          <w:pgMar w:top="1304" w:right="1418" w:bottom="1304" w:left="1418" w:header="851" w:footer="992" w:gutter="0"/>
          <w:pgNumType w:fmt="decimal" w:start="1"/>
          <w:cols w:space="720" w:num="1"/>
          <w:docGrid w:type="lines" w:linePitch="312" w:charSpace="0"/>
        </w:sectPr>
      </w:pPr>
    </w:p>
    <w:p w14:paraId="13011A08">
      <w:pPr>
        <w:pStyle w:val="4"/>
        <w:numPr>
          <w:ilvl w:val="2"/>
          <w:numId w:val="0"/>
        </w:numPr>
        <w:bidi w:val="0"/>
        <w:jc w:val="center"/>
        <w:rPr>
          <w:rFonts w:hint="eastAsia"/>
          <w:color w:val="auto"/>
          <w:highlight w:val="none"/>
        </w:rPr>
      </w:pPr>
      <w:bookmarkStart w:id="285" w:name="_Toc5659"/>
      <w:r>
        <w:rPr>
          <w:rFonts w:hint="eastAsia"/>
          <w:color w:val="auto"/>
          <w:highlight w:val="none"/>
        </w:rPr>
        <w:t>4.7、未提供本采购项目的整体设计、规范编制或者项目管理、监理、检测等服务的承诺函</w:t>
      </w:r>
      <w:bookmarkEnd w:id="285"/>
    </w:p>
    <w:p w14:paraId="6D5C756D">
      <w:pPr>
        <w:spacing w:line="360" w:lineRule="auto"/>
        <w:ind w:firstLine="480" w:firstLineChars="200"/>
        <w:rPr>
          <w:rFonts w:hint="eastAsia" w:ascii="宋体" w:hAnsi="宋体" w:eastAsia="宋体" w:cs="宋体"/>
          <w:color w:val="auto"/>
          <w:sz w:val="24"/>
          <w:highlight w:val="none"/>
          <w:shd w:val="clear" w:color="auto" w:fill="FFFFFF" w:themeFill="background1"/>
        </w:rPr>
      </w:pPr>
    </w:p>
    <w:p w14:paraId="557336B3">
      <w:pPr>
        <w:widowControl/>
        <w:adjustRightInd w:val="0"/>
        <w:snapToGrid w:val="0"/>
        <w:spacing w:line="360" w:lineRule="auto"/>
        <w:jc w:val="left"/>
        <w:rPr>
          <w:rFonts w:hint="eastAsia" w:ascii="宋体" w:hAnsi="宋体" w:eastAsia="宋体" w:cs="宋体"/>
          <w:color w:val="auto"/>
          <w:spacing w:val="6"/>
          <w:kern w:val="0"/>
          <w:sz w:val="24"/>
          <w:highlight w:val="none"/>
        </w:rPr>
      </w:pPr>
      <w:r>
        <w:rPr>
          <w:rFonts w:hint="eastAsia" w:ascii="宋体" w:hAnsi="宋体" w:eastAsia="宋体" w:cs="宋体"/>
          <w:color w:val="auto"/>
          <w:spacing w:val="6"/>
          <w:kern w:val="0"/>
          <w:sz w:val="24"/>
          <w:highlight w:val="none"/>
          <w:u w:val="single"/>
        </w:rPr>
        <w:t xml:space="preserve">   采购人    </w:t>
      </w:r>
      <w:r>
        <w:rPr>
          <w:rFonts w:hint="eastAsia" w:ascii="宋体" w:hAnsi="宋体" w:eastAsia="宋体" w:cs="宋体"/>
          <w:color w:val="auto"/>
          <w:spacing w:val="6"/>
          <w:kern w:val="0"/>
          <w:sz w:val="24"/>
          <w:highlight w:val="none"/>
        </w:rPr>
        <w:t>：</w:t>
      </w:r>
    </w:p>
    <w:p w14:paraId="3AF179F1">
      <w:pPr>
        <w:spacing w:line="360" w:lineRule="auto"/>
        <w:ind w:firstLine="480" w:firstLineChars="200"/>
        <w:rPr>
          <w:rFonts w:hint="eastAsia" w:ascii="宋体" w:hAnsi="宋体" w:eastAsia="宋体" w:cs="宋体"/>
          <w:color w:val="auto"/>
          <w:sz w:val="24"/>
          <w:highlight w:val="none"/>
          <w:shd w:val="clear" w:color="auto" w:fill="FFFFFF" w:themeFill="background1"/>
        </w:rPr>
      </w:pPr>
      <w:r>
        <w:rPr>
          <w:rFonts w:hint="eastAsia" w:ascii="宋体" w:hAnsi="宋体" w:eastAsia="宋体" w:cs="宋体"/>
          <w:bCs/>
          <w:color w:val="auto"/>
          <w:sz w:val="24"/>
          <w:highlight w:val="none"/>
          <w:shd w:val="clear" w:color="auto" w:fill="FFFFFF" w:themeFill="background1"/>
        </w:rPr>
        <w:t xml:space="preserve">我公司承诺在 </w:t>
      </w:r>
      <w:r>
        <w:rPr>
          <w:rFonts w:hint="eastAsia" w:ascii="宋体" w:hAnsi="宋体" w:eastAsia="宋体" w:cs="宋体"/>
          <w:bCs/>
          <w:color w:val="auto"/>
          <w:sz w:val="24"/>
          <w:highlight w:val="none"/>
          <w:u w:val="single"/>
          <w:shd w:val="clear" w:color="auto" w:fill="FFFFFF" w:themeFill="background1"/>
        </w:rPr>
        <w:t xml:space="preserve">    </w:t>
      </w:r>
      <w:r>
        <w:rPr>
          <w:rFonts w:hint="eastAsia" w:ascii="宋体" w:hAnsi="宋体" w:eastAsia="宋体" w:cs="宋体"/>
          <w:bCs/>
          <w:color w:val="auto"/>
          <w:sz w:val="24"/>
          <w:highlight w:val="none"/>
          <w:shd w:val="clear" w:color="auto" w:fill="FFFFFF" w:themeFill="background1"/>
        </w:rPr>
        <w:t>（项目名称）招标活动中，除单一来源采购项目外，未提供本项目整体设计、规范编制或者项目管理、监理、检测等服务。我公司对上述承诺的真实性负责。如有虚假，将依法承担相应责任。特此承诺！</w:t>
      </w:r>
    </w:p>
    <w:p w14:paraId="50F7AEB2">
      <w:pPr>
        <w:widowControl/>
        <w:adjustRightInd w:val="0"/>
        <w:snapToGrid w:val="0"/>
        <w:spacing w:line="360" w:lineRule="auto"/>
        <w:rPr>
          <w:rFonts w:hint="eastAsia" w:ascii="宋体" w:hAnsi="宋体" w:eastAsia="宋体" w:cs="宋体"/>
          <w:color w:val="auto"/>
          <w:spacing w:val="6"/>
          <w:kern w:val="0"/>
          <w:sz w:val="24"/>
          <w:highlight w:val="none"/>
        </w:rPr>
      </w:pPr>
    </w:p>
    <w:p w14:paraId="12AD2D15">
      <w:pPr>
        <w:widowControl/>
        <w:adjustRightInd w:val="0"/>
        <w:snapToGrid w:val="0"/>
        <w:spacing w:line="360" w:lineRule="auto"/>
        <w:rPr>
          <w:rFonts w:hint="eastAsia" w:ascii="宋体" w:hAnsi="宋体" w:eastAsia="宋体" w:cs="宋体"/>
          <w:color w:val="auto"/>
          <w:spacing w:val="6"/>
          <w:kern w:val="0"/>
          <w:sz w:val="24"/>
          <w:highlight w:val="none"/>
        </w:rPr>
      </w:pPr>
    </w:p>
    <w:p w14:paraId="604B5F2C">
      <w:pPr>
        <w:widowControl/>
        <w:adjustRightInd w:val="0"/>
        <w:snapToGrid w:val="0"/>
        <w:spacing w:line="360" w:lineRule="auto"/>
        <w:rPr>
          <w:rFonts w:hint="eastAsia" w:ascii="宋体" w:hAnsi="宋体" w:eastAsia="宋体" w:cs="宋体"/>
          <w:color w:val="auto"/>
          <w:spacing w:val="6"/>
          <w:kern w:val="0"/>
          <w:sz w:val="24"/>
          <w:highlight w:val="none"/>
        </w:rPr>
      </w:pPr>
    </w:p>
    <w:p w14:paraId="533D941C">
      <w:pPr>
        <w:widowControl/>
        <w:shd w:val="clear" w:color="auto" w:fill="FFFFFF"/>
        <w:snapToGrid w:val="0"/>
        <w:spacing w:line="360" w:lineRule="auto"/>
        <w:jc w:val="left"/>
        <w:rPr>
          <w:rFonts w:hint="eastAsia" w:ascii="宋体" w:hAnsi="宋体" w:eastAsia="宋体" w:cs="宋体"/>
          <w:color w:val="auto"/>
          <w:kern w:val="0"/>
          <w:sz w:val="24"/>
          <w:highlight w:val="none"/>
          <w:shd w:val="clear" w:color="auto" w:fill="FFFFFF" w:themeFill="background1"/>
        </w:rPr>
      </w:pPr>
      <w:r>
        <w:rPr>
          <w:rFonts w:hint="eastAsia" w:ascii="宋体" w:hAnsi="宋体" w:eastAsia="宋体" w:cs="宋体"/>
          <w:color w:val="auto"/>
          <w:kern w:val="0"/>
          <w:sz w:val="24"/>
          <w:highlight w:val="none"/>
          <w:shd w:val="clear" w:color="auto" w:fill="FFFFFF" w:themeFill="background1"/>
        </w:rPr>
        <w:t>投标人名称：</w:t>
      </w:r>
      <w:r>
        <w:rPr>
          <w:rFonts w:hint="eastAsia" w:ascii="宋体" w:hAnsi="宋体" w:eastAsia="宋体" w:cs="宋体"/>
          <w:color w:val="auto"/>
          <w:kern w:val="0"/>
          <w:sz w:val="24"/>
          <w:highlight w:val="none"/>
          <w:u w:val="single"/>
          <w:shd w:val="clear" w:color="auto" w:fill="FFFFFF" w:themeFill="background1"/>
        </w:rPr>
        <w:t xml:space="preserve">               </w:t>
      </w:r>
      <w:r>
        <w:rPr>
          <w:rFonts w:hint="eastAsia" w:ascii="宋体" w:hAnsi="宋体" w:eastAsia="宋体" w:cs="宋体"/>
          <w:color w:val="auto"/>
          <w:kern w:val="0"/>
          <w:sz w:val="24"/>
          <w:highlight w:val="none"/>
          <w:shd w:val="clear" w:color="auto" w:fill="FFFFFF" w:themeFill="background1"/>
        </w:rPr>
        <w:t>（盖章）</w:t>
      </w:r>
    </w:p>
    <w:p w14:paraId="39A9BDF7">
      <w:pPr>
        <w:widowControl/>
        <w:shd w:val="clear" w:color="auto" w:fill="FFFFFF"/>
        <w:snapToGrid w:val="0"/>
        <w:spacing w:line="360" w:lineRule="auto"/>
        <w:jc w:val="left"/>
        <w:rPr>
          <w:rFonts w:hint="eastAsia" w:ascii="宋体" w:hAnsi="宋体" w:eastAsia="宋体" w:cs="宋体"/>
          <w:color w:val="auto"/>
          <w:kern w:val="0"/>
          <w:sz w:val="24"/>
          <w:highlight w:val="none"/>
          <w:shd w:val="clear" w:color="auto" w:fill="FFFFFF" w:themeFill="background1"/>
        </w:rPr>
      </w:pPr>
    </w:p>
    <w:p w14:paraId="731F965A">
      <w:pPr>
        <w:widowControl/>
        <w:shd w:val="clear" w:color="auto" w:fill="FFFFFF"/>
        <w:snapToGrid w:val="0"/>
        <w:spacing w:line="360" w:lineRule="auto"/>
        <w:ind w:firstLine="420"/>
        <w:jc w:val="center"/>
        <w:rPr>
          <w:rFonts w:hint="eastAsia" w:ascii="宋体" w:hAnsi="宋体" w:eastAsia="宋体" w:cs="宋体"/>
          <w:color w:val="auto"/>
          <w:kern w:val="0"/>
          <w:sz w:val="24"/>
          <w:highlight w:val="none"/>
          <w:shd w:val="clear" w:color="auto" w:fill="FFFFFF" w:themeFill="background1"/>
        </w:rPr>
      </w:pPr>
      <w:r>
        <w:rPr>
          <w:rFonts w:hint="eastAsia" w:ascii="宋体" w:hAnsi="宋体" w:eastAsia="宋体" w:cs="宋体"/>
          <w:color w:val="auto"/>
          <w:kern w:val="0"/>
          <w:sz w:val="24"/>
          <w:highlight w:val="none"/>
          <w:shd w:val="clear" w:color="auto" w:fill="FFFFFF" w:themeFill="background1"/>
        </w:rPr>
        <w:t xml:space="preserve">                                               日期： 年  月  日</w:t>
      </w:r>
    </w:p>
    <w:p w14:paraId="6C7BF633">
      <w:pPr>
        <w:adjustRightInd w:val="0"/>
        <w:spacing w:line="360" w:lineRule="auto"/>
        <w:ind w:firstLine="480" w:firstLineChars="200"/>
        <w:jc w:val="center"/>
        <w:rPr>
          <w:rFonts w:hint="eastAsia" w:ascii="宋体" w:hAnsi="宋体" w:eastAsia="宋体" w:cs="宋体"/>
          <w:bCs/>
          <w:color w:val="auto"/>
          <w:sz w:val="24"/>
          <w:highlight w:val="none"/>
        </w:rPr>
      </w:pPr>
    </w:p>
    <w:p w14:paraId="0E7DC438">
      <w:pPr>
        <w:adjustRightInd w:val="0"/>
        <w:spacing w:line="360" w:lineRule="auto"/>
        <w:ind w:firstLine="480" w:firstLineChars="200"/>
        <w:jc w:val="center"/>
        <w:rPr>
          <w:rFonts w:hint="eastAsia" w:ascii="宋体" w:hAnsi="宋体" w:eastAsia="宋体" w:cs="宋体"/>
          <w:bCs/>
          <w:color w:val="auto"/>
          <w:sz w:val="24"/>
          <w:highlight w:val="none"/>
        </w:rPr>
      </w:pPr>
    </w:p>
    <w:p w14:paraId="73578068">
      <w:pPr>
        <w:pStyle w:val="3"/>
        <w:bidi w:val="0"/>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br w:type="page"/>
      </w:r>
      <w:bookmarkStart w:id="286" w:name="_Toc29937"/>
      <w:bookmarkStart w:id="287" w:name="_Toc11401"/>
      <w:r>
        <w:rPr>
          <w:rFonts w:hint="eastAsia" w:ascii="宋体" w:hAnsi="宋体" w:eastAsia="宋体" w:cs="宋体"/>
          <w:b/>
          <w:color w:val="auto"/>
          <w:sz w:val="24"/>
          <w:highlight w:val="none"/>
        </w:rPr>
        <w:t>五、投标人类似项目业绩一览表</w:t>
      </w:r>
      <w:bookmarkEnd w:id="252"/>
      <w:bookmarkEnd w:id="286"/>
      <w:bookmarkEnd w:id="287"/>
    </w:p>
    <w:p w14:paraId="5664460D">
      <w:pPr>
        <w:spacing w:line="360" w:lineRule="auto"/>
        <w:rPr>
          <w:rFonts w:hint="eastAsia" w:ascii="宋体" w:hAnsi="宋体" w:eastAsia="宋体" w:cs="宋体"/>
          <w:color w:val="auto"/>
          <w:sz w:val="24"/>
          <w:highlight w:val="none"/>
        </w:rPr>
      </w:pPr>
    </w:p>
    <w:tbl>
      <w:tblPr>
        <w:tblStyle w:val="33"/>
        <w:tblW w:w="840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606"/>
        <w:gridCol w:w="960"/>
        <w:gridCol w:w="1113"/>
        <w:gridCol w:w="1151"/>
        <w:gridCol w:w="1162"/>
        <w:gridCol w:w="1180"/>
        <w:gridCol w:w="1158"/>
        <w:gridCol w:w="1069"/>
        <w:gridCol w:w="10"/>
      </w:tblGrid>
      <w:tr w14:paraId="12112F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tcBorders>
              <w:top w:val="single" w:color="auto" w:sz="4" w:space="0"/>
            </w:tcBorders>
            <w:vAlign w:val="center"/>
          </w:tcPr>
          <w:p w14:paraId="0D2E30BA">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960" w:type="dxa"/>
            <w:vAlign w:val="center"/>
          </w:tcPr>
          <w:p w14:paraId="6CEE2740">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采购人</w:t>
            </w:r>
          </w:p>
        </w:tc>
        <w:tc>
          <w:tcPr>
            <w:tcW w:w="1113" w:type="dxa"/>
            <w:vAlign w:val="center"/>
          </w:tcPr>
          <w:p w14:paraId="1484759E">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联系人</w:t>
            </w:r>
          </w:p>
        </w:tc>
        <w:tc>
          <w:tcPr>
            <w:tcW w:w="1151" w:type="dxa"/>
            <w:vAlign w:val="center"/>
          </w:tcPr>
          <w:p w14:paraId="1DCF4197">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联系电话</w:t>
            </w:r>
          </w:p>
        </w:tc>
        <w:tc>
          <w:tcPr>
            <w:tcW w:w="1162" w:type="dxa"/>
            <w:vAlign w:val="center"/>
          </w:tcPr>
          <w:p w14:paraId="71AEC601">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项目名称</w:t>
            </w:r>
          </w:p>
        </w:tc>
        <w:tc>
          <w:tcPr>
            <w:tcW w:w="1180" w:type="dxa"/>
            <w:vAlign w:val="center"/>
          </w:tcPr>
          <w:p w14:paraId="4BA93CB2">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完成时间</w:t>
            </w:r>
          </w:p>
        </w:tc>
        <w:tc>
          <w:tcPr>
            <w:tcW w:w="1158" w:type="dxa"/>
            <w:vAlign w:val="center"/>
          </w:tcPr>
          <w:p w14:paraId="1505DB76">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合同金额</w:t>
            </w:r>
          </w:p>
        </w:tc>
        <w:tc>
          <w:tcPr>
            <w:tcW w:w="1079" w:type="dxa"/>
            <w:gridSpan w:val="2"/>
            <w:tcBorders>
              <w:right w:val="single" w:color="auto" w:sz="4" w:space="0"/>
            </w:tcBorders>
            <w:vAlign w:val="center"/>
          </w:tcPr>
          <w:p w14:paraId="521F5765">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项目描述</w:t>
            </w:r>
          </w:p>
        </w:tc>
      </w:tr>
      <w:tr w14:paraId="17489F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77E422E1">
            <w:pPr>
              <w:spacing w:line="360" w:lineRule="auto"/>
              <w:jc w:val="center"/>
              <w:rPr>
                <w:rFonts w:hint="eastAsia" w:ascii="宋体" w:hAnsi="宋体" w:eastAsia="宋体" w:cs="宋体"/>
                <w:color w:val="auto"/>
                <w:sz w:val="24"/>
                <w:highlight w:val="none"/>
              </w:rPr>
            </w:pPr>
          </w:p>
        </w:tc>
        <w:tc>
          <w:tcPr>
            <w:tcW w:w="960" w:type="dxa"/>
            <w:vAlign w:val="center"/>
          </w:tcPr>
          <w:p w14:paraId="6D12D255">
            <w:pPr>
              <w:spacing w:line="360" w:lineRule="auto"/>
              <w:jc w:val="center"/>
              <w:rPr>
                <w:rFonts w:hint="eastAsia" w:ascii="宋体" w:hAnsi="宋体" w:eastAsia="宋体" w:cs="宋体"/>
                <w:color w:val="auto"/>
                <w:sz w:val="24"/>
                <w:highlight w:val="none"/>
              </w:rPr>
            </w:pPr>
          </w:p>
        </w:tc>
        <w:tc>
          <w:tcPr>
            <w:tcW w:w="1113" w:type="dxa"/>
            <w:vAlign w:val="center"/>
          </w:tcPr>
          <w:p w14:paraId="6837CC19">
            <w:pPr>
              <w:spacing w:line="360" w:lineRule="auto"/>
              <w:jc w:val="center"/>
              <w:rPr>
                <w:rFonts w:hint="eastAsia" w:ascii="宋体" w:hAnsi="宋体" w:eastAsia="宋体" w:cs="宋体"/>
                <w:color w:val="auto"/>
                <w:sz w:val="24"/>
                <w:highlight w:val="none"/>
              </w:rPr>
            </w:pPr>
          </w:p>
        </w:tc>
        <w:tc>
          <w:tcPr>
            <w:tcW w:w="1151" w:type="dxa"/>
            <w:vAlign w:val="center"/>
          </w:tcPr>
          <w:p w14:paraId="4B0FC253">
            <w:pPr>
              <w:spacing w:line="360" w:lineRule="auto"/>
              <w:jc w:val="center"/>
              <w:rPr>
                <w:rFonts w:hint="eastAsia" w:ascii="宋体" w:hAnsi="宋体" w:eastAsia="宋体" w:cs="宋体"/>
                <w:color w:val="auto"/>
                <w:sz w:val="24"/>
                <w:highlight w:val="none"/>
              </w:rPr>
            </w:pPr>
          </w:p>
        </w:tc>
        <w:tc>
          <w:tcPr>
            <w:tcW w:w="1162" w:type="dxa"/>
            <w:vAlign w:val="center"/>
          </w:tcPr>
          <w:p w14:paraId="7AD84B34">
            <w:pPr>
              <w:spacing w:line="360" w:lineRule="auto"/>
              <w:jc w:val="center"/>
              <w:rPr>
                <w:rFonts w:hint="eastAsia" w:ascii="宋体" w:hAnsi="宋体" w:eastAsia="宋体" w:cs="宋体"/>
                <w:color w:val="auto"/>
                <w:sz w:val="24"/>
                <w:highlight w:val="none"/>
              </w:rPr>
            </w:pPr>
          </w:p>
        </w:tc>
        <w:tc>
          <w:tcPr>
            <w:tcW w:w="1180" w:type="dxa"/>
            <w:vAlign w:val="center"/>
          </w:tcPr>
          <w:p w14:paraId="7CDFF871">
            <w:pPr>
              <w:spacing w:line="360" w:lineRule="auto"/>
              <w:jc w:val="center"/>
              <w:rPr>
                <w:rFonts w:hint="eastAsia" w:ascii="宋体" w:hAnsi="宋体" w:eastAsia="宋体" w:cs="宋体"/>
                <w:color w:val="auto"/>
                <w:sz w:val="24"/>
                <w:highlight w:val="none"/>
              </w:rPr>
            </w:pPr>
          </w:p>
        </w:tc>
        <w:tc>
          <w:tcPr>
            <w:tcW w:w="1158" w:type="dxa"/>
            <w:vAlign w:val="center"/>
          </w:tcPr>
          <w:p w14:paraId="0A87F235">
            <w:pPr>
              <w:spacing w:line="360" w:lineRule="auto"/>
              <w:jc w:val="center"/>
              <w:rPr>
                <w:rFonts w:hint="eastAsia" w:ascii="宋体" w:hAnsi="宋体" w:eastAsia="宋体" w:cs="宋体"/>
                <w:color w:val="auto"/>
                <w:sz w:val="24"/>
                <w:highlight w:val="none"/>
              </w:rPr>
            </w:pPr>
          </w:p>
        </w:tc>
        <w:tc>
          <w:tcPr>
            <w:tcW w:w="1079" w:type="dxa"/>
            <w:gridSpan w:val="2"/>
            <w:tcBorders>
              <w:right w:val="single" w:color="auto" w:sz="4" w:space="0"/>
            </w:tcBorders>
            <w:vAlign w:val="center"/>
          </w:tcPr>
          <w:p w14:paraId="14E276F5">
            <w:pPr>
              <w:spacing w:line="360" w:lineRule="auto"/>
              <w:jc w:val="center"/>
              <w:rPr>
                <w:rFonts w:hint="eastAsia" w:ascii="宋体" w:hAnsi="宋体" w:eastAsia="宋体" w:cs="宋体"/>
                <w:color w:val="auto"/>
                <w:sz w:val="24"/>
                <w:highlight w:val="none"/>
              </w:rPr>
            </w:pPr>
          </w:p>
        </w:tc>
      </w:tr>
      <w:tr w14:paraId="2590B91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7FD6C973">
            <w:pPr>
              <w:spacing w:line="360" w:lineRule="auto"/>
              <w:jc w:val="center"/>
              <w:rPr>
                <w:rFonts w:hint="eastAsia" w:ascii="宋体" w:hAnsi="宋体" w:eastAsia="宋体" w:cs="宋体"/>
                <w:color w:val="auto"/>
                <w:sz w:val="24"/>
                <w:highlight w:val="none"/>
              </w:rPr>
            </w:pPr>
          </w:p>
        </w:tc>
        <w:tc>
          <w:tcPr>
            <w:tcW w:w="960" w:type="dxa"/>
            <w:vAlign w:val="center"/>
          </w:tcPr>
          <w:p w14:paraId="78516F45">
            <w:pPr>
              <w:spacing w:line="360" w:lineRule="auto"/>
              <w:jc w:val="center"/>
              <w:rPr>
                <w:rFonts w:hint="eastAsia" w:ascii="宋体" w:hAnsi="宋体" w:eastAsia="宋体" w:cs="宋体"/>
                <w:color w:val="auto"/>
                <w:sz w:val="24"/>
                <w:highlight w:val="none"/>
              </w:rPr>
            </w:pPr>
          </w:p>
        </w:tc>
        <w:tc>
          <w:tcPr>
            <w:tcW w:w="1113" w:type="dxa"/>
            <w:vAlign w:val="center"/>
          </w:tcPr>
          <w:p w14:paraId="6BC3CF81">
            <w:pPr>
              <w:spacing w:line="360" w:lineRule="auto"/>
              <w:jc w:val="center"/>
              <w:rPr>
                <w:rFonts w:hint="eastAsia" w:ascii="宋体" w:hAnsi="宋体" w:eastAsia="宋体" w:cs="宋体"/>
                <w:color w:val="auto"/>
                <w:sz w:val="24"/>
                <w:highlight w:val="none"/>
              </w:rPr>
            </w:pPr>
          </w:p>
        </w:tc>
        <w:tc>
          <w:tcPr>
            <w:tcW w:w="1151" w:type="dxa"/>
            <w:vAlign w:val="center"/>
          </w:tcPr>
          <w:p w14:paraId="445B844A">
            <w:pPr>
              <w:spacing w:line="360" w:lineRule="auto"/>
              <w:jc w:val="center"/>
              <w:rPr>
                <w:rFonts w:hint="eastAsia" w:ascii="宋体" w:hAnsi="宋体" w:eastAsia="宋体" w:cs="宋体"/>
                <w:color w:val="auto"/>
                <w:sz w:val="24"/>
                <w:highlight w:val="none"/>
              </w:rPr>
            </w:pPr>
          </w:p>
        </w:tc>
        <w:tc>
          <w:tcPr>
            <w:tcW w:w="1162" w:type="dxa"/>
            <w:vAlign w:val="center"/>
          </w:tcPr>
          <w:p w14:paraId="248D4C1D">
            <w:pPr>
              <w:spacing w:line="360" w:lineRule="auto"/>
              <w:jc w:val="center"/>
              <w:rPr>
                <w:rFonts w:hint="eastAsia" w:ascii="宋体" w:hAnsi="宋体" w:eastAsia="宋体" w:cs="宋体"/>
                <w:color w:val="auto"/>
                <w:sz w:val="24"/>
                <w:highlight w:val="none"/>
              </w:rPr>
            </w:pPr>
          </w:p>
        </w:tc>
        <w:tc>
          <w:tcPr>
            <w:tcW w:w="1180" w:type="dxa"/>
            <w:vAlign w:val="center"/>
          </w:tcPr>
          <w:p w14:paraId="3C56EF58">
            <w:pPr>
              <w:spacing w:line="360" w:lineRule="auto"/>
              <w:jc w:val="center"/>
              <w:rPr>
                <w:rFonts w:hint="eastAsia" w:ascii="宋体" w:hAnsi="宋体" w:eastAsia="宋体" w:cs="宋体"/>
                <w:color w:val="auto"/>
                <w:sz w:val="24"/>
                <w:highlight w:val="none"/>
              </w:rPr>
            </w:pPr>
          </w:p>
        </w:tc>
        <w:tc>
          <w:tcPr>
            <w:tcW w:w="1158" w:type="dxa"/>
            <w:vAlign w:val="center"/>
          </w:tcPr>
          <w:p w14:paraId="3CFFBCD4">
            <w:pPr>
              <w:spacing w:line="360" w:lineRule="auto"/>
              <w:jc w:val="center"/>
              <w:rPr>
                <w:rFonts w:hint="eastAsia" w:ascii="宋体" w:hAnsi="宋体" w:eastAsia="宋体" w:cs="宋体"/>
                <w:color w:val="auto"/>
                <w:sz w:val="24"/>
                <w:highlight w:val="none"/>
              </w:rPr>
            </w:pPr>
          </w:p>
        </w:tc>
        <w:tc>
          <w:tcPr>
            <w:tcW w:w="1079" w:type="dxa"/>
            <w:gridSpan w:val="2"/>
            <w:tcBorders>
              <w:right w:val="single" w:color="auto" w:sz="4" w:space="0"/>
            </w:tcBorders>
            <w:vAlign w:val="center"/>
          </w:tcPr>
          <w:p w14:paraId="46D8A72A">
            <w:pPr>
              <w:spacing w:line="360" w:lineRule="auto"/>
              <w:jc w:val="center"/>
              <w:rPr>
                <w:rFonts w:hint="eastAsia" w:ascii="宋体" w:hAnsi="宋体" w:eastAsia="宋体" w:cs="宋体"/>
                <w:color w:val="auto"/>
                <w:sz w:val="24"/>
                <w:highlight w:val="none"/>
              </w:rPr>
            </w:pPr>
          </w:p>
        </w:tc>
      </w:tr>
      <w:tr w14:paraId="685D1AF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3D8CDA22">
            <w:pPr>
              <w:spacing w:line="360" w:lineRule="auto"/>
              <w:jc w:val="center"/>
              <w:rPr>
                <w:rFonts w:hint="eastAsia" w:ascii="宋体" w:hAnsi="宋体" w:eastAsia="宋体" w:cs="宋体"/>
                <w:color w:val="auto"/>
                <w:sz w:val="24"/>
                <w:highlight w:val="none"/>
              </w:rPr>
            </w:pPr>
          </w:p>
        </w:tc>
        <w:tc>
          <w:tcPr>
            <w:tcW w:w="960" w:type="dxa"/>
            <w:vAlign w:val="center"/>
          </w:tcPr>
          <w:p w14:paraId="48F911CD">
            <w:pPr>
              <w:spacing w:line="360" w:lineRule="auto"/>
              <w:jc w:val="center"/>
              <w:rPr>
                <w:rFonts w:hint="eastAsia" w:ascii="宋体" w:hAnsi="宋体" w:eastAsia="宋体" w:cs="宋体"/>
                <w:color w:val="auto"/>
                <w:sz w:val="24"/>
                <w:highlight w:val="none"/>
              </w:rPr>
            </w:pPr>
          </w:p>
        </w:tc>
        <w:tc>
          <w:tcPr>
            <w:tcW w:w="1113" w:type="dxa"/>
            <w:vAlign w:val="center"/>
          </w:tcPr>
          <w:p w14:paraId="24BE834C">
            <w:pPr>
              <w:spacing w:line="360" w:lineRule="auto"/>
              <w:jc w:val="center"/>
              <w:rPr>
                <w:rFonts w:hint="eastAsia" w:ascii="宋体" w:hAnsi="宋体" w:eastAsia="宋体" w:cs="宋体"/>
                <w:color w:val="auto"/>
                <w:sz w:val="24"/>
                <w:highlight w:val="none"/>
              </w:rPr>
            </w:pPr>
          </w:p>
        </w:tc>
        <w:tc>
          <w:tcPr>
            <w:tcW w:w="1151" w:type="dxa"/>
            <w:vAlign w:val="center"/>
          </w:tcPr>
          <w:p w14:paraId="1FCCCFFE">
            <w:pPr>
              <w:spacing w:line="360" w:lineRule="auto"/>
              <w:jc w:val="center"/>
              <w:rPr>
                <w:rFonts w:hint="eastAsia" w:ascii="宋体" w:hAnsi="宋体" w:eastAsia="宋体" w:cs="宋体"/>
                <w:color w:val="auto"/>
                <w:sz w:val="24"/>
                <w:highlight w:val="none"/>
              </w:rPr>
            </w:pPr>
          </w:p>
        </w:tc>
        <w:tc>
          <w:tcPr>
            <w:tcW w:w="1162" w:type="dxa"/>
            <w:vAlign w:val="center"/>
          </w:tcPr>
          <w:p w14:paraId="1465D74F">
            <w:pPr>
              <w:spacing w:line="360" w:lineRule="auto"/>
              <w:jc w:val="center"/>
              <w:rPr>
                <w:rFonts w:hint="eastAsia" w:ascii="宋体" w:hAnsi="宋体" w:eastAsia="宋体" w:cs="宋体"/>
                <w:color w:val="auto"/>
                <w:sz w:val="24"/>
                <w:highlight w:val="none"/>
              </w:rPr>
            </w:pPr>
          </w:p>
        </w:tc>
        <w:tc>
          <w:tcPr>
            <w:tcW w:w="1180" w:type="dxa"/>
            <w:vAlign w:val="center"/>
          </w:tcPr>
          <w:p w14:paraId="664973DA">
            <w:pPr>
              <w:spacing w:line="360" w:lineRule="auto"/>
              <w:jc w:val="center"/>
              <w:rPr>
                <w:rFonts w:hint="eastAsia" w:ascii="宋体" w:hAnsi="宋体" w:eastAsia="宋体" w:cs="宋体"/>
                <w:color w:val="auto"/>
                <w:sz w:val="24"/>
                <w:highlight w:val="none"/>
              </w:rPr>
            </w:pPr>
          </w:p>
        </w:tc>
        <w:tc>
          <w:tcPr>
            <w:tcW w:w="1158" w:type="dxa"/>
            <w:vAlign w:val="center"/>
          </w:tcPr>
          <w:p w14:paraId="351B6D0A">
            <w:pPr>
              <w:spacing w:line="360" w:lineRule="auto"/>
              <w:jc w:val="center"/>
              <w:rPr>
                <w:rFonts w:hint="eastAsia" w:ascii="宋体" w:hAnsi="宋体" w:eastAsia="宋体" w:cs="宋体"/>
                <w:color w:val="auto"/>
                <w:sz w:val="24"/>
                <w:highlight w:val="none"/>
              </w:rPr>
            </w:pPr>
          </w:p>
        </w:tc>
        <w:tc>
          <w:tcPr>
            <w:tcW w:w="1079" w:type="dxa"/>
            <w:gridSpan w:val="2"/>
            <w:tcBorders>
              <w:right w:val="single" w:color="auto" w:sz="4" w:space="0"/>
            </w:tcBorders>
            <w:vAlign w:val="center"/>
          </w:tcPr>
          <w:p w14:paraId="77E95B06">
            <w:pPr>
              <w:spacing w:line="360" w:lineRule="auto"/>
              <w:jc w:val="center"/>
              <w:rPr>
                <w:rFonts w:hint="eastAsia" w:ascii="宋体" w:hAnsi="宋体" w:eastAsia="宋体" w:cs="宋体"/>
                <w:color w:val="auto"/>
                <w:sz w:val="24"/>
                <w:highlight w:val="none"/>
              </w:rPr>
            </w:pPr>
          </w:p>
        </w:tc>
      </w:tr>
      <w:tr w14:paraId="7C26253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0A2E4456">
            <w:pPr>
              <w:spacing w:line="360" w:lineRule="auto"/>
              <w:jc w:val="center"/>
              <w:rPr>
                <w:rFonts w:hint="eastAsia" w:ascii="宋体" w:hAnsi="宋体" w:eastAsia="宋体" w:cs="宋体"/>
                <w:color w:val="auto"/>
                <w:sz w:val="24"/>
                <w:highlight w:val="none"/>
              </w:rPr>
            </w:pPr>
          </w:p>
        </w:tc>
        <w:tc>
          <w:tcPr>
            <w:tcW w:w="960" w:type="dxa"/>
            <w:tcBorders>
              <w:right w:val="single" w:color="auto" w:sz="4" w:space="0"/>
            </w:tcBorders>
            <w:vAlign w:val="center"/>
          </w:tcPr>
          <w:p w14:paraId="579D31A4">
            <w:pPr>
              <w:spacing w:line="360" w:lineRule="auto"/>
              <w:jc w:val="center"/>
              <w:rPr>
                <w:rFonts w:hint="eastAsia" w:ascii="宋体" w:hAnsi="宋体" w:eastAsia="宋体" w:cs="宋体"/>
                <w:color w:val="auto"/>
                <w:sz w:val="24"/>
                <w:highlight w:val="none"/>
              </w:rPr>
            </w:pPr>
          </w:p>
        </w:tc>
        <w:tc>
          <w:tcPr>
            <w:tcW w:w="1113" w:type="dxa"/>
            <w:tcBorders>
              <w:left w:val="single" w:color="auto" w:sz="4" w:space="0"/>
            </w:tcBorders>
            <w:vAlign w:val="center"/>
          </w:tcPr>
          <w:p w14:paraId="1604179F">
            <w:pPr>
              <w:spacing w:line="360" w:lineRule="auto"/>
              <w:jc w:val="center"/>
              <w:rPr>
                <w:rFonts w:hint="eastAsia" w:ascii="宋体" w:hAnsi="宋体" w:eastAsia="宋体" w:cs="宋体"/>
                <w:color w:val="auto"/>
                <w:sz w:val="24"/>
                <w:highlight w:val="none"/>
              </w:rPr>
            </w:pPr>
          </w:p>
        </w:tc>
        <w:tc>
          <w:tcPr>
            <w:tcW w:w="1151" w:type="dxa"/>
            <w:tcBorders>
              <w:left w:val="single" w:color="auto" w:sz="4" w:space="0"/>
            </w:tcBorders>
            <w:vAlign w:val="center"/>
          </w:tcPr>
          <w:p w14:paraId="6096C747">
            <w:pPr>
              <w:spacing w:line="360" w:lineRule="auto"/>
              <w:jc w:val="center"/>
              <w:rPr>
                <w:rFonts w:hint="eastAsia" w:ascii="宋体" w:hAnsi="宋体" w:eastAsia="宋体" w:cs="宋体"/>
                <w:color w:val="auto"/>
                <w:sz w:val="24"/>
                <w:highlight w:val="none"/>
              </w:rPr>
            </w:pPr>
          </w:p>
        </w:tc>
        <w:tc>
          <w:tcPr>
            <w:tcW w:w="1162" w:type="dxa"/>
            <w:tcBorders>
              <w:left w:val="single" w:color="auto" w:sz="4" w:space="0"/>
            </w:tcBorders>
            <w:vAlign w:val="center"/>
          </w:tcPr>
          <w:p w14:paraId="13B94FE2">
            <w:pPr>
              <w:spacing w:line="360" w:lineRule="auto"/>
              <w:jc w:val="center"/>
              <w:rPr>
                <w:rFonts w:hint="eastAsia" w:ascii="宋体" w:hAnsi="宋体" w:eastAsia="宋体" w:cs="宋体"/>
                <w:color w:val="auto"/>
                <w:sz w:val="24"/>
                <w:highlight w:val="none"/>
              </w:rPr>
            </w:pPr>
          </w:p>
        </w:tc>
        <w:tc>
          <w:tcPr>
            <w:tcW w:w="1180" w:type="dxa"/>
            <w:vAlign w:val="center"/>
          </w:tcPr>
          <w:p w14:paraId="7932AD79">
            <w:pPr>
              <w:spacing w:line="360" w:lineRule="auto"/>
              <w:jc w:val="center"/>
              <w:rPr>
                <w:rFonts w:hint="eastAsia" w:ascii="宋体" w:hAnsi="宋体" w:eastAsia="宋体" w:cs="宋体"/>
                <w:color w:val="auto"/>
                <w:sz w:val="24"/>
                <w:highlight w:val="none"/>
              </w:rPr>
            </w:pPr>
          </w:p>
        </w:tc>
        <w:tc>
          <w:tcPr>
            <w:tcW w:w="1158" w:type="dxa"/>
            <w:vAlign w:val="center"/>
          </w:tcPr>
          <w:p w14:paraId="79FAB74C">
            <w:pPr>
              <w:spacing w:line="360" w:lineRule="auto"/>
              <w:jc w:val="center"/>
              <w:rPr>
                <w:rFonts w:hint="eastAsia" w:ascii="宋体" w:hAnsi="宋体" w:eastAsia="宋体" w:cs="宋体"/>
                <w:color w:val="auto"/>
                <w:sz w:val="24"/>
                <w:highlight w:val="none"/>
              </w:rPr>
            </w:pPr>
          </w:p>
        </w:tc>
        <w:tc>
          <w:tcPr>
            <w:tcW w:w="1079" w:type="dxa"/>
            <w:gridSpan w:val="2"/>
            <w:tcBorders>
              <w:right w:val="single" w:color="auto" w:sz="4" w:space="0"/>
            </w:tcBorders>
            <w:vAlign w:val="center"/>
          </w:tcPr>
          <w:p w14:paraId="589C7AF4">
            <w:pPr>
              <w:spacing w:line="360" w:lineRule="auto"/>
              <w:jc w:val="center"/>
              <w:rPr>
                <w:rFonts w:hint="eastAsia" w:ascii="宋体" w:hAnsi="宋体" w:eastAsia="宋体" w:cs="宋体"/>
                <w:color w:val="auto"/>
                <w:sz w:val="24"/>
                <w:highlight w:val="none"/>
              </w:rPr>
            </w:pPr>
          </w:p>
        </w:tc>
      </w:tr>
      <w:tr w14:paraId="0362DB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tcBorders>
              <w:right w:val="single" w:color="auto" w:sz="4" w:space="0"/>
            </w:tcBorders>
            <w:vAlign w:val="center"/>
          </w:tcPr>
          <w:p w14:paraId="4D9617E1">
            <w:pPr>
              <w:spacing w:line="360" w:lineRule="auto"/>
              <w:rPr>
                <w:rFonts w:hint="eastAsia" w:ascii="宋体" w:hAnsi="宋体" w:eastAsia="宋体" w:cs="宋体"/>
                <w:color w:val="auto"/>
                <w:sz w:val="24"/>
                <w:highlight w:val="none"/>
              </w:rPr>
            </w:pPr>
          </w:p>
        </w:tc>
        <w:tc>
          <w:tcPr>
            <w:tcW w:w="960" w:type="dxa"/>
            <w:tcBorders>
              <w:left w:val="single" w:color="auto" w:sz="4" w:space="0"/>
              <w:right w:val="single" w:color="auto" w:sz="4" w:space="0"/>
            </w:tcBorders>
            <w:vAlign w:val="center"/>
          </w:tcPr>
          <w:p w14:paraId="1395702B">
            <w:pPr>
              <w:spacing w:line="360" w:lineRule="auto"/>
              <w:rPr>
                <w:rFonts w:hint="eastAsia" w:ascii="宋体" w:hAnsi="宋体" w:eastAsia="宋体" w:cs="宋体"/>
                <w:color w:val="auto"/>
                <w:sz w:val="24"/>
                <w:highlight w:val="none"/>
              </w:rPr>
            </w:pPr>
          </w:p>
        </w:tc>
        <w:tc>
          <w:tcPr>
            <w:tcW w:w="1113" w:type="dxa"/>
            <w:tcBorders>
              <w:left w:val="single" w:color="auto" w:sz="4" w:space="0"/>
              <w:right w:val="single" w:color="auto" w:sz="4" w:space="0"/>
            </w:tcBorders>
            <w:vAlign w:val="center"/>
          </w:tcPr>
          <w:p w14:paraId="632B183B">
            <w:pPr>
              <w:spacing w:line="360" w:lineRule="auto"/>
              <w:rPr>
                <w:rFonts w:hint="eastAsia" w:ascii="宋体" w:hAnsi="宋体" w:eastAsia="宋体" w:cs="宋体"/>
                <w:color w:val="auto"/>
                <w:sz w:val="24"/>
                <w:highlight w:val="none"/>
              </w:rPr>
            </w:pPr>
          </w:p>
        </w:tc>
        <w:tc>
          <w:tcPr>
            <w:tcW w:w="1151" w:type="dxa"/>
            <w:tcBorders>
              <w:left w:val="single" w:color="auto" w:sz="4" w:space="0"/>
              <w:right w:val="single" w:color="auto" w:sz="4" w:space="0"/>
            </w:tcBorders>
            <w:vAlign w:val="center"/>
          </w:tcPr>
          <w:p w14:paraId="13319695">
            <w:pPr>
              <w:spacing w:line="360" w:lineRule="auto"/>
              <w:rPr>
                <w:rFonts w:hint="eastAsia" w:ascii="宋体" w:hAnsi="宋体" w:eastAsia="宋体" w:cs="宋体"/>
                <w:color w:val="auto"/>
                <w:sz w:val="24"/>
                <w:highlight w:val="none"/>
              </w:rPr>
            </w:pPr>
          </w:p>
        </w:tc>
        <w:tc>
          <w:tcPr>
            <w:tcW w:w="1162" w:type="dxa"/>
            <w:tcBorders>
              <w:left w:val="single" w:color="auto" w:sz="4" w:space="0"/>
              <w:right w:val="single" w:color="auto" w:sz="4" w:space="0"/>
            </w:tcBorders>
            <w:vAlign w:val="center"/>
          </w:tcPr>
          <w:p w14:paraId="28FD38F0">
            <w:pPr>
              <w:spacing w:line="360" w:lineRule="auto"/>
              <w:rPr>
                <w:rFonts w:hint="eastAsia" w:ascii="宋体" w:hAnsi="宋体" w:eastAsia="宋体" w:cs="宋体"/>
                <w:color w:val="auto"/>
                <w:sz w:val="24"/>
                <w:highlight w:val="none"/>
              </w:rPr>
            </w:pPr>
          </w:p>
        </w:tc>
        <w:tc>
          <w:tcPr>
            <w:tcW w:w="1180" w:type="dxa"/>
            <w:tcBorders>
              <w:left w:val="single" w:color="auto" w:sz="4" w:space="0"/>
              <w:right w:val="single" w:color="auto" w:sz="4" w:space="0"/>
            </w:tcBorders>
            <w:vAlign w:val="center"/>
          </w:tcPr>
          <w:p w14:paraId="09D42566">
            <w:pPr>
              <w:spacing w:line="360" w:lineRule="auto"/>
              <w:rPr>
                <w:rFonts w:hint="eastAsia" w:ascii="宋体" w:hAnsi="宋体" w:eastAsia="宋体" w:cs="宋体"/>
                <w:color w:val="auto"/>
                <w:sz w:val="24"/>
                <w:highlight w:val="none"/>
              </w:rPr>
            </w:pPr>
          </w:p>
        </w:tc>
        <w:tc>
          <w:tcPr>
            <w:tcW w:w="1158" w:type="dxa"/>
            <w:tcBorders>
              <w:left w:val="single" w:color="auto" w:sz="4" w:space="0"/>
              <w:right w:val="single" w:color="auto" w:sz="4" w:space="0"/>
            </w:tcBorders>
            <w:vAlign w:val="center"/>
          </w:tcPr>
          <w:p w14:paraId="67366F56">
            <w:pPr>
              <w:spacing w:line="360" w:lineRule="auto"/>
              <w:rPr>
                <w:rFonts w:hint="eastAsia" w:ascii="宋体" w:hAnsi="宋体" w:eastAsia="宋体" w:cs="宋体"/>
                <w:color w:val="auto"/>
                <w:sz w:val="24"/>
                <w:highlight w:val="none"/>
              </w:rPr>
            </w:pPr>
          </w:p>
        </w:tc>
        <w:tc>
          <w:tcPr>
            <w:tcW w:w="1079" w:type="dxa"/>
            <w:gridSpan w:val="2"/>
            <w:tcBorders>
              <w:left w:val="single" w:color="auto" w:sz="4" w:space="0"/>
              <w:right w:val="single" w:color="auto" w:sz="4" w:space="0"/>
            </w:tcBorders>
            <w:vAlign w:val="center"/>
          </w:tcPr>
          <w:p w14:paraId="23EB4357">
            <w:pPr>
              <w:spacing w:line="360" w:lineRule="auto"/>
              <w:rPr>
                <w:rFonts w:hint="eastAsia" w:ascii="宋体" w:hAnsi="宋体" w:eastAsia="宋体" w:cs="宋体"/>
                <w:color w:val="auto"/>
                <w:sz w:val="24"/>
                <w:highlight w:val="none"/>
              </w:rPr>
            </w:pPr>
          </w:p>
        </w:tc>
      </w:tr>
      <w:tr w14:paraId="303E715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337A900B">
            <w:pPr>
              <w:spacing w:line="360" w:lineRule="auto"/>
              <w:rPr>
                <w:rFonts w:hint="eastAsia" w:ascii="宋体" w:hAnsi="宋体" w:eastAsia="宋体" w:cs="宋体"/>
                <w:color w:val="auto"/>
                <w:sz w:val="24"/>
                <w:highlight w:val="none"/>
              </w:rPr>
            </w:pPr>
          </w:p>
        </w:tc>
        <w:tc>
          <w:tcPr>
            <w:tcW w:w="960" w:type="dxa"/>
            <w:vAlign w:val="center"/>
          </w:tcPr>
          <w:p w14:paraId="0AB18D38">
            <w:pPr>
              <w:spacing w:line="360" w:lineRule="auto"/>
              <w:rPr>
                <w:rFonts w:hint="eastAsia" w:ascii="宋体" w:hAnsi="宋体" w:eastAsia="宋体" w:cs="宋体"/>
                <w:color w:val="auto"/>
                <w:sz w:val="24"/>
                <w:highlight w:val="none"/>
              </w:rPr>
            </w:pPr>
          </w:p>
        </w:tc>
        <w:tc>
          <w:tcPr>
            <w:tcW w:w="1113" w:type="dxa"/>
            <w:vAlign w:val="center"/>
          </w:tcPr>
          <w:p w14:paraId="357A2495">
            <w:pPr>
              <w:spacing w:line="360" w:lineRule="auto"/>
              <w:rPr>
                <w:rFonts w:hint="eastAsia" w:ascii="宋体" w:hAnsi="宋体" w:eastAsia="宋体" w:cs="宋体"/>
                <w:color w:val="auto"/>
                <w:sz w:val="24"/>
                <w:highlight w:val="none"/>
              </w:rPr>
            </w:pPr>
          </w:p>
        </w:tc>
        <w:tc>
          <w:tcPr>
            <w:tcW w:w="1151" w:type="dxa"/>
            <w:vAlign w:val="center"/>
          </w:tcPr>
          <w:p w14:paraId="4AF5ECDC">
            <w:pPr>
              <w:spacing w:line="360" w:lineRule="auto"/>
              <w:rPr>
                <w:rFonts w:hint="eastAsia" w:ascii="宋体" w:hAnsi="宋体" w:eastAsia="宋体" w:cs="宋体"/>
                <w:color w:val="auto"/>
                <w:sz w:val="24"/>
                <w:highlight w:val="none"/>
              </w:rPr>
            </w:pPr>
          </w:p>
        </w:tc>
        <w:tc>
          <w:tcPr>
            <w:tcW w:w="1162" w:type="dxa"/>
            <w:vAlign w:val="center"/>
          </w:tcPr>
          <w:p w14:paraId="6201BE4E">
            <w:pPr>
              <w:spacing w:line="360" w:lineRule="auto"/>
              <w:rPr>
                <w:rFonts w:hint="eastAsia" w:ascii="宋体" w:hAnsi="宋体" w:eastAsia="宋体" w:cs="宋体"/>
                <w:color w:val="auto"/>
                <w:sz w:val="24"/>
                <w:highlight w:val="none"/>
              </w:rPr>
            </w:pPr>
          </w:p>
        </w:tc>
        <w:tc>
          <w:tcPr>
            <w:tcW w:w="1180" w:type="dxa"/>
            <w:vAlign w:val="center"/>
          </w:tcPr>
          <w:p w14:paraId="17B667B0">
            <w:pPr>
              <w:spacing w:line="360" w:lineRule="auto"/>
              <w:rPr>
                <w:rFonts w:hint="eastAsia" w:ascii="宋体" w:hAnsi="宋体" w:eastAsia="宋体" w:cs="宋体"/>
                <w:color w:val="auto"/>
                <w:sz w:val="24"/>
                <w:highlight w:val="none"/>
              </w:rPr>
            </w:pPr>
          </w:p>
        </w:tc>
        <w:tc>
          <w:tcPr>
            <w:tcW w:w="1158" w:type="dxa"/>
            <w:tcBorders>
              <w:right w:val="single" w:color="auto" w:sz="4" w:space="0"/>
            </w:tcBorders>
            <w:vAlign w:val="center"/>
          </w:tcPr>
          <w:p w14:paraId="086B5B77">
            <w:pPr>
              <w:spacing w:line="360" w:lineRule="auto"/>
              <w:rPr>
                <w:rFonts w:hint="eastAsia" w:ascii="宋体" w:hAnsi="宋体" w:eastAsia="宋体" w:cs="宋体"/>
                <w:color w:val="auto"/>
                <w:sz w:val="24"/>
                <w:highlight w:val="none"/>
              </w:rPr>
            </w:pPr>
          </w:p>
        </w:tc>
        <w:tc>
          <w:tcPr>
            <w:tcW w:w="1069" w:type="dxa"/>
            <w:tcBorders>
              <w:left w:val="single" w:color="auto" w:sz="4" w:space="0"/>
              <w:right w:val="single" w:color="auto" w:sz="4" w:space="0"/>
            </w:tcBorders>
            <w:vAlign w:val="center"/>
          </w:tcPr>
          <w:p w14:paraId="3E9DA14C">
            <w:pPr>
              <w:spacing w:line="360" w:lineRule="auto"/>
              <w:rPr>
                <w:rFonts w:hint="eastAsia" w:ascii="宋体" w:hAnsi="宋体" w:eastAsia="宋体" w:cs="宋体"/>
                <w:color w:val="auto"/>
                <w:sz w:val="24"/>
                <w:highlight w:val="none"/>
              </w:rPr>
            </w:pPr>
          </w:p>
        </w:tc>
      </w:tr>
      <w:tr w14:paraId="5229CA0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420D2066">
            <w:pPr>
              <w:spacing w:line="360" w:lineRule="auto"/>
              <w:jc w:val="center"/>
              <w:rPr>
                <w:rFonts w:hint="eastAsia" w:ascii="宋体" w:hAnsi="宋体" w:eastAsia="宋体" w:cs="宋体"/>
                <w:color w:val="auto"/>
                <w:sz w:val="24"/>
                <w:highlight w:val="none"/>
              </w:rPr>
            </w:pPr>
          </w:p>
        </w:tc>
        <w:tc>
          <w:tcPr>
            <w:tcW w:w="960" w:type="dxa"/>
            <w:vAlign w:val="center"/>
          </w:tcPr>
          <w:p w14:paraId="33FBC9B5">
            <w:pPr>
              <w:spacing w:line="360" w:lineRule="auto"/>
              <w:jc w:val="center"/>
              <w:rPr>
                <w:rFonts w:hint="eastAsia" w:ascii="宋体" w:hAnsi="宋体" w:eastAsia="宋体" w:cs="宋体"/>
                <w:color w:val="auto"/>
                <w:sz w:val="24"/>
                <w:highlight w:val="none"/>
              </w:rPr>
            </w:pPr>
          </w:p>
        </w:tc>
        <w:tc>
          <w:tcPr>
            <w:tcW w:w="1113" w:type="dxa"/>
            <w:vAlign w:val="center"/>
          </w:tcPr>
          <w:p w14:paraId="1C2DB386">
            <w:pPr>
              <w:spacing w:line="360" w:lineRule="auto"/>
              <w:jc w:val="center"/>
              <w:rPr>
                <w:rFonts w:hint="eastAsia" w:ascii="宋体" w:hAnsi="宋体" w:eastAsia="宋体" w:cs="宋体"/>
                <w:color w:val="auto"/>
                <w:sz w:val="24"/>
                <w:highlight w:val="none"/>
              </w:rPr>
            </w:pPr>
          </w:p>
        </w:tc>
        <w:tc>
          <w:tcPr>
            <w:tcW w:w="1151" w:type="dxa"/>
            <w:vAlign w:val="center"/>
          </w:tcPr>
          <w:p w14:paraId="17CDB5DD">
            <w:pPr>
              <w:spacing w:line="360" w:lineRule="auto"/>
              <w:jc w:val="center"/>
              <w:rPr>
                <w:rFonts w:hint="eastAsia" w:ascii="宋体" w:hAnsi="宋体" w:eastAsia="宋体" w:cs="宋体"/>
                <w:color w:val="auto"/>
                <w:sz w:val="24"/>
                <w:highlight w:val="none"/>
              </w:rPr>
            </w:pPr>
          </w:p>
        </w:tc>
        <w:tc>
          <w:tcPr>
            <w:tcW w:w="1162" w:type="dxa"/>
            <w:vAlign w:val="center"/>
          </w:tcPr>
          <w:p w14:paraId="4989C2E2">
            <w:pPr>
              <w:spacing w:line="360" w:lineRule="auto"/>
              <w:jc w:val="center"/>
              <w:rPr>
                <w:rFonts w:hint="eastAsia" w:ascii="宋体" w:hAnsi="宋体" w:eastAsia="宋体" w:cs="宋体"/>
                <w:color w:val="auto"/>
                <w:sz w:val="24"/>
                <w:highlight w:val="none"/>
              </w:rPr>
            </w:pPr>
          </w:p>
        </w:tc>
        <w:tc>
          <w:tcPr>
            <w:tcW w:w="1180" w:type="dxa"/>
            <w:vAlign w:val="center"/>
          </w:tcPr>
          <w:p w14:paraId="5F9A3666">
            <w:pPr>
              <w:spacing w:line="360" w:lineRule="auto"/>
              <w:jc w:val="center"/>
              <w:rPr>
                <w:rFonts w:hint="eastAsia" w:ascii="宋体" w:hAnsi="宋体" w:eastAsia="宋体" w:cs="宋体"/>
                <w:color w:val="auto"/>
                <w:sz w:val="24"/>
                <w:highlight w:val="none"/>
              </w:rPr>
            </w:pPr>
          </w:p>
        </w:tc>
        <w:tc>
          <w:tcPr>
            <w:tcW w:w="1158" w:type="dxa"/>
            <w:tcBorders>
              <w:right w:val="single" w:color="auto" w:sz="4" w:space="0"/>
            </w:tcBorders>
            <w:vAlign w:val="center"/>
          </w:tcPr>
          <w:p w14:paraId="668FEE6B">
            <w:pPr>
              <w:spacing w:line="360" w:lineRule="auto"/>
              <w:jc w:val="center"/>
              <w:rPr>
                <w:rFonts w:hint="eastAsia" w:ascii="宋体" w:hAnsi="宋体" w:eastAsia="宋体" w:cs="宋体"/>
                <w:color w:val="auto"/>
                <w:sz w:val="24"/>
                <w:highlight w:val="none"/>
              </w:rPr>
            </w:pPr>
          </w:p>
        </w:tc>
        <w:tc>
          <w:tcPr>
            <w:tcW w:w="1069" w:type="dxa"/>
            <w:tcBorders>
              <w:left w:val="single" w:color="auto" w:sz="4" w:space="0"/>
              <w:right w:val="single" w:color="auto" w:sz="4" w:space="0"/>
            </w:tcBorders>
            <w:vAlign w:val="center"/>
          </w:tcPr>
          <w:p w14:paraId="1081B257">
            <w:pPr>
              <w:spacing w:line="360" w:lineRule="auto"/>
              <w:jc w:val="center"/>
              <w:rPr>
                <w:rFonts w:hint="eastAsia" w:ascii="宋体" w:hAnsi="宋体" w:eastAsia="宋体" w:cs="宋体"/>
                <w:color w:val="auto"/>
                <w:sz w:val="24"/>
                <w:highlight w:val="none"/>
              </w:rPr>
            </w:pPr>
          </w:p>
        </w:tc>
      </w:tr>
      <w:tr w14:paraId="2787C02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606" w:type="dxa"/>
            <w:vAlign w:val="center"/>
          </w:tcPr>
          <w:p w14:paraId="1E6D72EA">
            <w:pPr>
              <w:spacing w:line="360" w:lineRule="auto"/>
              <w:jc w:val="center"/>
              <w:rPr>
                <w:rFonts w:hint="eastAsia" w:ascii="宋体" w:hAnsi="宋体" w:eastAsia="宋体" w:cs="宋体"/>
                <w:color w:val="auto"/>
                <w:sz w:val="24"/>
                <w:highlight w:val="none"/>
              </w:rPr>
            </w:pPr>
          </w:p>
        </w:tc>
        <w:tc>
          <w:tcPr>
            <w:tcW w:w="960" w:type="dxa"/>
            <w:vAlign w:val="center"/>
          </w:tcPr>
          <w:p w14:paraId="4144B42A">
            <w:pPr>
              <w:spacing w:line="360" w:lineRule="auto"/>
              <w:jc w:val="center"/>
              <w:rPr>
                <w:rFonts w:hint="eastAsia" w:ascii="宋体" w:hAnsi="宋体" w:eastAsia="宋体" w:cs="宋体"/>
                <w:color w:val="auto"/>
                <w:sz w:val="24"/>
                <w:highlight w:val="none"/>
              </w:rPr>
            </w:pPr>
          </w:p>
        </w:tc>
        <w:tc>
          <w:tcPr>
            <w:tcW w:w="1113" w:type="dxa"/>
            <w:vAlign w:val="center"/>
          </w:tcPr>
          <w:p w14:paraId="63CE7376">
            <w:pPr>
              <w:spacing w:line="360" w:lineRule="auto"/>
              <w:jc w:val="center"/>
              <w:rPr>
                <w:rFonts w:hint="eastAsia" w:ascii="宋体" w:hAnsi="宋体" w:eastAsia="宋体" w:cs="宋体"/>
                <w:color w:val="auto"/>
                <w:sz w:val="24"/>
                <w:highlight w:val="none"/>
              </w:rPr>
            </w:pPr>
          </w:p>
        </w:tc>
        <w:tc>
          <w:tcPr>
            <w:tcW w:w="1151" w:type="dxa"/>
            <w:vAlign w:val="center"/>
          </w:tcPr>
          <w:p w14:paraId="586926B9">
            <w:pPr>
              <w:spacing w:line="360" w:lineRule="auto"/>
              <w:jc w:val="center"/>
              <w:rPr>
                <w:rFonts w:hint="eastAsia" w:ascii="宋体" w:hAnsi="宋体" w:eastAsia="宋体" w:cs="宋体"/>
                <w:color w:val="auto"/>
                <w:sz w:val="24"/>
                <w:highlight w:val="none"/>
              </w:rPr>
            </w:pPr>
          </w:p>
        </w:tc>
        <w:tc>
          <w:tcPr>
            <w:tcW w:w="1162" w:type="dxa"/>
            <w:vAlign w:val="center"/>
          </w:tcPr>
          <w:p w14:paraId="3CEA2EE6">
            <w:pPr>
              <w:spacing w:line="360" w:lineRule="auto"/>
              <w:jc w:val="center"/>
              <w:rPr>
                <w:rFonts w:hint="eastAsia" w:ascii="宋体" w:hAnsi="宋体" w:eastAsia="宋体" w:cs="宋体"/>
                <w:color w:val="auto"/>
                <w:sz w:val="24"/>
                <w:highlight w:val="none"/>
              </w:rPr>
            </w:pPr>
          </w:p>
        </w:tc>
        <w:tc>
          <w:tcPr>
            <w:tcW w:w="1180" w:type="dxa"/>
            <w:vAlign w:val="center"/>
          </w:tcPr>
          <w:p w14:paraId="71349B3C">
            <w:pPr>
              <w:spacing w:line="360" w:lineRule="auto"/>
              <w:jc w:val="center"/>
              <w:rPr>
                <w:rFonts w:hint="eastAsia" w:ascii="宋体" w:hAnsi="宋体" w:eastAsia="宋体" w:cs="宋体"/>
                <w:color w:val="auto"/>
                <w:sz w:val="24"/>
                <w:highlight w:val="none"/>
              </w:rPr>
            </w:pPr>
          </w:p>
        </w:tc>
        <w:tc>
          <w:tcPr>
            <w:tcW w:w="1158" w:type="dxa"/>
            <w:tcBorders>
              <w:right w:val="single" w:color="auto" w:sz="4" w:space="0"/>
            </w:tcBorders>
            <w:vAlign w:val="center"/>
          </w:tcPr>
          <w:p w14:paraId="29353879">
            <w:pPr>
              <w:spacing w:line="360" w:lineRule="auto"/>
              <w:jc w:val="center"/>
              <w:rPr>
                <w:rFonts w:hint="eastAsia" w:ascii="宋体" w:hAnsi="宋体" w:eastAsia="宋体" w:cs="宋体"/>
                <w:color w:val="auto"/>
                <w:sz w:val="24"/>
                <w:highlight w:val="none"/>
              </w:rPr>
            </w:pPr>
          </w:p>
        </w:tc>
        <w:tc>
          <w:tcPr>
            <w:tcW w:w="1069" w:type="dxa"/>
            <w:tcBorders>
              <w:left w:val="single" w:color="auto" w:sz="4" w:space="0"/>
              <w:right w:val="single" w:color="auto" w:sz="4" w:space="0"/>
            </w:tcBorders>
            <w:vAlign w:val="center"/>
          </w:tcPr>
          <w:p w14:paraId="2D099697">
            <w:pPr>
              <w:spacing w:line="360" w:lineRule="auto"/>
              <w:jc w:val="center"/>
              <w:rPr>
                <w:rFonts w:hint="eastAsia" w:ascii="宋体" w:hAnsi="宋体" w:eastAsia="宋体" w:cs="宋体"/>
                <w:color w:val="auto"/>
                <w:sz w:val="24"/>
                <w:highlight w:val="none"/>
              </w:rPr>
            </w:pPr>
          </w:p>
        </w:tc>
      </w:tr>
      <w:tr w14:paraId="5E5296B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510" w:hRule="atLeast"/>
          <w:jc w:val="center"/>
        </w:trPr>
        <w:tc>
          <w:tcPr>
            <w:tcW w:w="606" w:type="dxa"/>
            <w:tcBorders>
              <w:bottom w:val="single" w:color="auto" w:sz="4" w:space="0"/>
            </w:tcBorders>
            <w:vAlign w:val="center"/>
          </w:tcPr>
          <w:p w14:paraId="39E89115">
            <w:pPr>
              <w:spacing w:line="360" w:lineRule="auto"/>
              <w:jc w:val="center"/>
              <w:rPr>
                <w:rFonts w:hint="eastAsia" w:ascii="宋体" w:hAnsi="宋体" w:eastAsia="宋体" w:cs="宋体"/>
                <w:color w:val="auto"/>
                <w:sz w:val="24"/>
                <w:highlight w:val="none"/>
              </w:rPr>
            </w:pPr>
          </w:p>
        </w:tc>
        <w:tc>
          <w:tcPr>
            <w:tcW w:w="960" w:type="dxa"/>
            <w:tcBorders>
              <w:bottom w:val="single" w:color="auto" w:sz="4" w:space="0"/>
            </w:tcBorders>
            <w:vAlign w:val="center"/>
          </w:tcPr>
          <w:p w14:paraId="77790350">
            <w:pPr>
              <w:spacing w:line="360" w:lineRule="auto"/>
              <w:jc w:val="center"/>
              <w:rPr>
                <w:rFonts w:hint="eastAsia" w:ascii="宋体" w:hAnsi="宋体" w:eastAsia="宋体" w:cs="宋体"/>
                <w:color w:val="auto"/>
                <w:sz w:val="24"/>
                <w:highlight w:val="none"/>
              </w:rPr>
            </w:pPr>
          </w:p>
        </w:tc>
        <w:tc>
          <w:tcPr>
            <w:tcW w:w="1113" w:type="dxa"/>
            <w:tcBorders>
              <w:bottom w:val="single" w:color="auto" w:sz="4" w:space="0"/>
            </w:tcBorders>
            <w:vAlign w:val="center"/>
          </w:tcPr>
          <w:p w14:paraId="5091461D">
            <w:pPr>
              <w:spacing w:line="360" w:lineRule="auto"/>
              <w:jc w:val="center"/>
              <w:rPr>
                <w:rFonts w:hint="eastAsia" w:ascii="宋体" w:hAnsi="宋体" w:eastAsia="宋体" w:cs="宋体"/>
                <w:color w:val="auto"/>
                <w:sz w:val="24"/>
                <w:highlight w:val="none"/>
              </w:rPr>
            </w:pPr>
          </w:p>
        </w:tc>
        <w:tc>
          <w:tcPr>
            <w:tcW w:w="1151" w:type="dxa"/>
            <w:tcBorders>
              <w:bottom w:val="single" w:color="auto" w:sz="4" w:space="0"/>
            </w:tcBorders>
            <w:vAlign w:val="center"/>
          </w:tcPr>
          <w:p w14:paraId="47CD1AE6">
            <w:pPr>
              <w:spacing w:line="360" w:lineRule="auto"/>
              <w:jc w:val="center"/>
              <w:rPr>
                <w:rFonts w:hint="eastAsia" w:ascii="宋体" w:hAnsi="宋体" w:eastAsia="宋体" w:cs="宋体"/>
                <w:color w:val="auto"/>
                <w:sz w:val="24"/>
                <w:highlight w:val="none"/>
              </w:rPr>
            </w:pPr>
          </w:p>
        </w:tc>
        <w:tc>
          <w:tcPr>
            <w:tcW w:w="1162" w:type="dxa"/>
            <w:tcBorders>
              <w:bottom w:val="single" w:color="auto" w:sz="4" w:space="0"/>
            </w:tcBorders>
            <w:vAlign w:val="center"/>
          </w:tcPr>
          <w:p w14:paraId="30527376">
            <w:pPr>
              <w:spacing w:line="360" w:lineRule="auto"/>
              <w:jc w:val="center"/>
              <w:rPr>
                <w:rFonts w:hint="eastAsia" w:ascii="宋体" w:hAnsi="宋体" w:eastAsia="宋体" w:cs="宋体"/>
                <w:color w:val="auto"/>
                <w:sz w:val="24"/>
                <w:highlight w:val="none"/>
              </w:rPr>
            </w:pPr>
          </w:p>
        </w:tc>
        <w:tc>
          <w:tcPr>
            <w:tcW w:w="1180" w:type="dxa"/>
            <w:tcBorders>
              <w:bottom w:val="single" w:color="auto" w:sz="4" w:space="0"/>
            </w:tcBorders>
            <w:vAlign w:val="center"/>
          </w:tcPr>
          <w:p w14:paraId="08CE05B8">
            <w:pPr>
              <w:spacing w:line="360" w:lineRule="auto"/>
              <w:jc w:val="center"/>
              <w:rPr>
                <w:rFonts w:hint="eastAsia" w:ascii="宋体" w:hAnsi="宋体" w:eastAsia="宋体" w:cs="宋体"/>
                <w:color w:val="auto"/>
                <w:sz w:val="24"/>
                <w:highlight w:val="none"/>
              </w:rPr>
            </w:pPr>
          </w:p>
        </w:tc>
        <w:tc>
          <w:tcPr>
            <w:tcW w:w="1158" w:type="dxa"/>
            <w:tcBorders>
              <w:bottom w:val="single" w:color="auto" w:sz="4" w:space="0"/>
              <w:right w:val="single" w:color="auto" w:sz="4" w:space="0"/>
            </w:tcBorders>
            <w:vAlign w:val="center"/>
          </w:tcPr>
          <w:p w14:paraId="2B41B90D">
            <w:pPr>
              <w:spacing w:line="360" w:lineRule="auto"/>
              <w:jc w:val="center"/>
              <w:rPr>
                <w:rFonts w:hint="eastAsia" w:ascii="宋体" w:hAnsi="宋体" w:eastAsia="宋体" w:cs="宋体"/>
                <w:color w:val="auto"/>
                <w:sz w:val="24"/>
                <w:highlight w:val="none"/>
              </w:rPr>
            </w:pPr>
          </w:p>
        </w:tc>
        <w:tc>
          <w:tcPr>
            <w:tcW w:w="1069" w:type="dxa"/>
            <w:tcBorders>
              <w:left w:val="single" w:color="auto" w:sz="4" w:space="0"/>
              <w:bottom w:val="single" w:color="auto" w:sz="4" w:space="0"/>
              <w:right w:val="single" w:color="auto" w:sz="4" w:space="0"/>
            </w:tcBorders>
            <w:vAlign w:val="center"/>
          </w:tcPr>
          <w:p w14:paraId="420C8933">
            <w:pPr>
              <w:spacing w:line="360" w:lineRule="auto"/>
              <w:jc w:val="center"/>
              <w:rPr>
                <w:rFonts w:hint="eastAsia" w:ascii="宋体" w:hAnsi="宋体" w:eastAsia="宋体" w:cs="宋体"/>
                <w:color w:val="auto"/>
                <w:sz w:val="24"/>
                <w:highlight w:val="none"/>
              </w:rPr>
            </w:pPr>
          </w:p>
        </w:tc>
      </w:tr>
      <w:tr w14:paraId="5512BA5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15" w:hRule="atLeast"/>
          <w:jc w:val="center"/>
        </w:trPr>
        <w:tc>
          <w:tcPr>
            <w:tcW w:w="606" w:type="dxa"/>
            <w:tcBorders>
              <w:top w:val="single" w:color="auto" w:sz="4" w:space="0"/>
              <w:bottom w:val="single" w:color="auto" w:sz="4" w:space="0"/>
            </w:tcBorders>
            <w:vAlign w:val="center"/>
          </w:tcPr>
          <w:p w14:paraId="3E76A83B">
            <w:pPr>
              <w:spacing w:line="360" w:lineRule="auto"/>
              <w:jc w:val="center"/>
              <w:rPr>
                <w:rFonts w:hint="eastAsia" w:ascii="宋体" w:hAnsi="宋体" w:eastAsia="宋体" w:cs="宋体"/>
                <w:color w:val="auto"/>
                <w:sz w:val="24"/>
                <w:highlight w:val="none"/>
              </w:rPr>
            </w:pPr>
          </w:p>
        </w:tc>
        <w:tc>
          <w:tcPr>
            <w:tcW w:w="960" w:type="dxa"/>
            <w:tcBorders>
              <w:top w:val="single" w:color="auto" w:sz="4" w:space="0"/>
              <w:bottom w:val="single" w:color="auto" w:sz="4" w:space="0"/>
            </w:tcBorders>
            <w:vAlign w:val="center"/>
          </w:tcPr>
          <w:p w14:paraId="7B43BEAD">
            <w:pPr>
              <w:spacing w:line="360" w:lineRule="auto"/>
              <w:jc w:val="center"/>
              <w:rPr>
                <w:rFonts w:hint="eastAsia" w:ascii="宋体" w:hAnsi="宋体" w:eastAsia="宋体" w:cs="宋体"/>
                <w:color w:val="auto"/>
                <w:sz w:val="24"/>
                <w:highlight w:val="none"/>
              </w:rPr>
            </w:pPr>
          </w:p>
        </w:tc>
        <w:tc>
          <w:tcPr>
            <w:tcW w:w="1113" w:type="dxa"/>
            <w:tcBorders>
              <w:top w:val="single" w:color="auto" w:sz="4" w:space="0"/>
              <w:bottom w:val="single" w:color="auto" w:sz="4" w:space="0"/>
            </w:tcBorders>
            <w:vAlign w:val="center"/>
          </w:tcPr>
          <w:p w14:paraId="3F1E2B36">
            <w:pPr>
              <w:spacing w:line="360" w:lineRule="auto"/>
              <w:jc w:val="center"/>
              <w:rPr>
                <w:rFonts w:hint="eastAsia" w:ascii="宋体" w:hAnsi="宋体" w:eastAsia="宋体" w:cs="宋体"/>
                <w:color w:val="auto"/>
                <w:sz w:val="24"/>
                <w:highlight w:val="none"/>
              </w:rPr>
            </w:pPr>
          </w:p>
        </w:tc>
        <w:tc>
          <w:tcPr>
            <w:tcW w:w="1151" w:type="dxa"/>
            <w:tcBorders>
              <w:top w:val="single" w:color="auto" w:sz="4" w:space="0"/>
              <w:bottom w:val="single" w:color="auto" w:sz="4" w:space="0"/>
            </w:tcBorders>
            <w:vAlign w:val="center"/>
          </w:tcPr>
          <w:p w14:paraId="386D49EB">
            <w:pPr>
              <w:spacing w:line="360" w:lineRule="auto"/>
              <w:jc w:val="center"/>
              <w:rPr>
                <w:rFonts w:hint="eastAsia" w:ascii="宋体" w:hAnsi="宋体" w:eastAsia="宋体" w:cs="宋体"/>
                <w:color w:val="auto"/>
                <w:sz w:val="24"/>
                <w:highlight w:val="none"/>
              </w:rPr>
            </w:pPr>
          </w:p>
        </w:tc>
        <w:tc>
          <w:tcPr>
            <w:tcW w:w="1162" w:type="dxa"/>
            <w:tcBorders>
              <w:top w:val="single" w:color="auto" w:sz="4" w:space="0"/>
              <w:bottom w:val="single" w:color="auto" w:sz="4" w:space="0"/>
            </w:tcBorders>
            <w:vAlign w:val="center"/>
          </w:tcPr>
          <w:p w14:paraId="6914CF9C">
            <w:pPr>
              <w:spacing w:line="360" w:lineRule="auto"/>
              <w:jc w:val="center"/>
              <w:rPr>
                <w:rFonts w:hint="eastAsia" w:ascii="宋体" w:hAnsi="宋体" w:eastAsia="宋体" w:cs="宋体"/>
                <w:color w:val="auto"/>
                <w:sz w:val="24"/>
                <w:highlight w:val="none"/>
              </w:rPr>
            </w:pPr>
          </w:p>
        </w:tc>
        <w:tc>
          <w:tcPr>
            <w:tcW w:w="1180" w:type="dxa"/>
            <w:tcBorders>
              <w:top w:val="single" w:color="auto" w:sz="4" w:space="0"/>
              <w:bottom w:val="single" w:color="auto" w:sz="4" w:space="0"/>
            </w:tcBorders>
            <w:vAlign w:val="center"/>
          </w:tcPr>
          <w:p w14:paraId="1222444F">
            <w:pPr>
              <w:spacing w:line="360" w:lineRule="auto"/>
              <w:jc w:val="center"/>
              <w:rPr>
                <w:rFonts w:hint="eastAsia" w:ascii="宋体" w:hAnsi="宋体" w:eastAsia="宋体" w:cs="宋体"/>
                <w:color w:val="auto"/>
                <w:sz w:val="24"/>
                <w:highlight w:val="none"/>
              </w:rPr>
            </w:pPr>
          </w:p>
        </w:tc>
        <w:tc>
          <w:tcPr>
            <w:tcW w:w="1158" w:type="dxa"/>
            <w:tcBorders>
              <w:top w:val="single" w:color="auto" w:sz="4" w:space="0"/>
              <w:bottom w:val="single" w:color="auto" w:sz="4" w:space="0"/>
              <w:right w:val="single" w:color="auto" w:sz="4" w:space="0"/>
            </w:tcBorders>
            <w:vAlign w:val="center"/>
          </w:tcPr>
          <w:p w14:paraId="5540BBD8">
            <w:pPr>
              <w:spacing w:line="360" w:lineRule="auto"/>
              <w:jc w:val="center"/>
              <w:rPr>
                <w:rFonts w:hint="eastAsia" w:ascii="宋体" w:hAnsi="宋体" w:eastAsia="宋体" w:cs="宋体"/>
                <w:color w:val="auto"/>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14:paraId="166D7DB1">
            <w:pPr>
              <w:spacing w:line="360" w:lineRule="auto"/>
              <w:jc w:val="center"/>
              <w:rPr>
                <w:rFonts w:hint="eastAsia" w:ascii="宋体" w:hAnsi="宋体" w:eastAsia="宋体" w:cs="宋体"/>
                <w:color w:val="auto"/>
                <w:sz w:val="24"/>
                <w:highlight w:val="none"/>
              </w:rPr>
            </w:pPr>
          </w:p>
        </w:tc>
      </w:tr>
      <w:tr w14:paraId="1454618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15" w:hRule="atLeast"/>
          <w:jc w:val="center"/>
        </w:trPr>
        <w:tc>
          <w:tcPr>
            <w:tcW w:w="606" w:type="dxa"/>
            <w:tcBorders>
              <w:top w:val="single" w:color="auto" w:sz="4" w:space="0"/>
              <w:bottom w:val="single" w:color="auto" w:sz="4" w:space="0"/>
            </w:tcBorders>
            <w:vAlign w:val="center"/>
          </w:tcPr>
          <w:p w14:paraId="7BB05311">
            <w:pPr>
              <w:spacing w:line="360" w:lineRule="auto"/>
              <w:jc w:val="center"/>
              <w:rPr>
                <w:rFonts w:hint="eastAsia" w:ascii="宋体" w:hAnsi="宋体" w:eastAsia="宋体" w:cs="宋体"/>
                <w:color w:val="auto"/>
                <w:sz w:val="24"/>
                <w:highlight w:val="none"/>
              </w:rPr>
            </w:pPr>
          </w:p>
        </w:tc>
        <w:tc>
          <w:tcPr>
            <w:tcW w:w="960" w:type="dxa"/>
            <w:tcBorders>
              <w:top w:val="single" w:color="auto" w:sz="4" w:space="0"/>
              <w:bottom w:val="single" w:color="auto" w:sz="4" w:space="0"/>
            </w:tcBorders>
            <w:vAlign w:val="center"/>
          </w:tcPr>
          <w:p w14:paraId="6C7CF0A2">
            <w:pPr>
              <w:spacing w:line="360" w:lineRule="auto"/>
              <w:jc w:val="center"/>
              <w:rPr>
                <w:rFonts w:hint="eastAsia" w:ascii="宋体" w:hAnsi="宋体" w:eastAsia="宋体" w:cs="宋体"/>
                <w:color w:val="auto"/>
                <w:sz w:val="24"/>
                <w:highlight w:val="none"/>
              </w:rPr>
            </w:pPr>
          </w:p>
        </w:tc>
        <w:tc>
          <w:tcPr>
            <w:tcW w:w="1113" w:type="dxa"/>
            <w:tcBorders>
              <w:top w:val="single" w:color="auto" w:sz="4" w:space="0"/>
              <w:bottom w:val="single" w:color="auto" w:sz="4" w:space="0"/>
            </w:tcBorders>
            <w:vAlign w:val="center"/>
          </w:tcPr>
          <w:p w14:paraId="30CF7CD9">
            <w:pPr>
              <w:spacing w:line="360" w:lineRule="auto"/>
              <w:jc w:val="center"/>
              <w:rPr>
                <w:rFonts w:hint="eastAsia" w:ascii="宋体" w:hAnsi="宋体" w:eastAsia="宋体" w:cs="宋体"/>
                <w:color w:val="auto"/>
                <w:sz w:val="24"/>
                <w:highlight w:val="none"/>
              </w:rPr>
            </w:pPr>
          </w:p>
        </w:tc>
        <w:tc>
          <w:tcPr>
            <w:tcW w:w="1151" w:type="dxa"/>
            <w:tcBorders>
              <w:top w:val="single" w:color="auto" w:sz="4" w:space="0"/>
              <w:bottom w:val="single" w:color="auto" w:sz="4" w:space="0"/>
            </w:tcBorders>
            <w:vAlign w:val="center"/>
          </w:tcPr>
          <w:p w14:paraId="02A72DAF">
            <w:pPr>
              <w:spacing w:line="360" w:lineRule="auto"/>
              <w:jc w:val="center"/>
              <w:rPr>
                <w:rFonts w:hint="eastAsia" w:ascii="宋体" w:hAnsi="宋体" w:eastAsia="宋体" w:cs="宋体"/>
                <w:color w:val="auto"/>
                <w:sz w:val="24"/>
                <w:highlight w:val="none"/>
              </w:rPr>
            </w:pPr>
          </w:p>
        </w:tc>
        <w:tc>
          <w:tcPr>
            <w:tcW w:w="1162" w:type="dxa"/>
            <w:tcBorders>
              <w:top w:val="single" w:color="auto" w:sz="4" w:space="0"/>
              <w:bottom w:val="single" w:color="auto" w:sz="4" w:space="0"/>
            </w:tcBorders>
            <w:vAlign w:val="center"/>
          </w:tcPr>
          <w:p w14:paraId="14440AF3">
            <w:pPr>
              <w:spacing w:line="360" w:lineRule="auto"/>
              <w:jc w:val="center"/>
              <w:rPr>
                <w:rFonts w:hint="eastAsia" w:ascii="宋体" w:hAnsi="宋体" w:eastAsia="宋体" w:cs="宋体"/>
                <w:color w:val="auto"/>
                <w:sz w:val="24"/>
                <w:highlight w:val="none"/>
              </w:rPr>
            </w:pPr>
          </w:p>
        </w:tc>
        <w:tc>
          <w:tcPr>
            <w:tcW w:w="1180" w:type="dxa"/>
            <w:tcBorders>
              <w:top w:val="single" w:color="auto" w:sz="4" w:space="0"/>
              <w:bottom w:val="single" w:color="auto" w:sz="4" w:space="0"/>
            </w:tcBorders>
            <w:vAlign w:val="center"/>
          </w:tcPr>
          <w:p w14:paraId="1EA6826E">
            <w:pPr>
              <w:spacing w:line="360" w:lineRule="auto"/>
              <w:jc w:val="center"/>
              <w:rPr>
                <w:rFonts w:hint="eastAsia" w:ascii="宋体" w:hAnsi="宋体" w:eastAsia="宋体" w:cs="宋体"/>
                <w:color w:val="auto"/>
                <w:sz w:val="24"/>
                <w:highlight w:val="none"/>
              </w:rPr>
            </w:pPr>
          </w:p>
        </w:tc>
        <w:tc>
          <w:tcPr>
            <w:tcW w:w="1158" w:type="dxa"/>
            <w:tcBorders>
              <w:top w:val="single" w:color="auto" w:sz="4" w:space="0"/>
              <w:bottom w:val="single" w:color="auto" w:sz="4" w:space="0"/>
              <w:right w:val="single" w:color="auto" w:sz="4" w:space="0"/>
            </w:tcBorders>
            <w:vAlign w:val="center"/>
          </w:tcPr>
          <w:p w14:paraId="7B6B2A1B">
            <w:pPr>
              <w:spacing w:line="360" w:lineRule="auto"/>
              <w:jc w:val="center"/>
              <w:rPr>
                <w:rFonts w:hint="eastAsia" w:ascii="宋体" w:hAnsi="宋体" w:eastAsia="宋体" w:cs="宋体"/>
                <w:color w:val="auto"/>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14:paraId="52DFC28D">
            <w:pPr>
              <w:spacing w:line="360" w:lineRule="auto"/>
              <w:jc w:val="center"/>
              <w:rPr>
                <w:rFonts w:hint="eastAsia" w:ascii="宋体" w:hAnsi="宋体" w:eastAsia="宋体" w:cs="宋体"/>
                <w:color w:val="auto"/>
                <w:sz w:val="24"/>
                <w:highlight w:val="none"/>
              </w:rPr>
            </w:pPr>
          </w:p>
        </w:tc>
      </w:tr>
      <w:tr w14:paraId="3604E4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450" w:hRule="atLeast"/>
          <w:jc w:val="center"/>
        </w:trPr>
        <w:tc>
          <w:tcPr>
            <w:tcW w:w="606" w:type="dxa"/>
            <w:tcBorders>
              <w:top w:val="single" w:color="auto" w:sz="4" w:space="0"/>
              <w:bottom w:val="single" w:color="auto" w:sz="4" w:space="0"/>
            </w:tcBorders>
            <w:vAlign w:val="center"/>
          </w:tcPr>
          <w:p w14:paraId="3C3D4FAD">
            <w:pPr>
              <w:spacing w:line="360" w:lineRule="auto"/>
              <w:jc w:val="center"/>
              <w:rPr>
                <w:rFonts w:hint="eastAsia" w:ascii="宋体" w:hAnsi="宋体" w:eastAsia="宋体" w:cs="宋体"/>
                <w:color w:val="auto"/>
                <w:sz w:val="24"/>
                <w:highlight w:val="none"/>
              </w:rPr>
            </w:pPr>
          </w:p>
        </w:tc>
        <w:tc>
          <w:tcPr>
            <w:tcW w:w="960" w:type="dxa"/>
            <w:tcBorders>
              <w:top w:val="single" w:color="auto" w:sz="4" w:space="0"/>
              <w:bottom w:val="single" w:color="auto" w:sz="4" w:space="0"/>
            </w:tcBorders>
            <w:vAlign w:val="center"/>
          </w:tcPr>
          <w:p w14:paraId="135B23A0">
            <w:pPr>
              <w:spacing w:line="360" w:lineRule="auto"/>
              <w:jc w:val="center"/>
              <w:rPr>
                <w:rFonts w:hint="eastAsia" w:ascii="宋体" w:hAnsi="宋体" w:eastAsia="宋体" w:cs="宋体"/>
                <w:color w:val="auto"/>
                <w:sz w:val="24"/>
                <w:highlight w:val="none"/>
              </w:rPr>
            </w:pPr>
          </w:p>
        </w:tc>
        <w:tc>
          <w:tcPr>
            <w:tcW w:w="1113" w:type="dxa"/>
            <w:tcBorders>
              <w:top w:val="single" w:color="auto" w:sz="4" w:space="0"/>
              <w:bottom w:val="single" w:color="auto" w:sz="4" w:space="0"/>
            </w:tcBorders>
            <w:vAlign w:val="center"/>
          </w:tcPr>
          <w:p w14:paraId="5CE7C278">
            <w:pPr>
              <w:spacing w:line="360" w:lineRule="auto"/>
              <w:jc w:val="center"/>
              <w:rPr>
                <w:rFonts w:hint="eastAsia" w:ascii="宋体" w:hAnsi="宋体" w:eastAsia="宋体" w:cs="宋体"/>
                <w:color w:val="auto"/>
                <w:sz w:val="24"/>
                <w:highlight w:val="none"/>
              </w:rPr>
            </w:pPr>
          </w:p>
        </w:tc>
        <w:tc>
          <w:tcPr>
            <w:tcW w:w="1151" w:type="dxa"/>
            <w:tcBorders>
              <w:top w:val="single" w:color="auto" w:sz="4" w:space="0"/>
              <w:bottom w:val="single" w:color="auto" w:sz="4" w:space="0"/>
            </w:tcBorders>
            <w:vAlign w:val="center"/>
          </w:tcPr>
          <w:p w14:paraId="3BAF4243">
            <w:pPr>
              <w:spacing w:line="360" w:lineRule="auto"/>
              <w:jc w:val="center"/>
              <w:rPr>
                <w:rFonts w:hint="eastAsia" w:ascii="宋体" w:hAnsi="宋体" w:eastAsia="宋体" w:cs="宋体"/>
                <w:color w:val="auto"/>
                <w:sz w:val="24"/>
                <w:highlight w:val="none"/>
              </w:rPr>
            </w:pPr>
          </w:p>
        </w:tc>
        <w:tc>
          <w:tcPr>
            <w:tcW w:w="1162" w:type="dxa"/>
            <w:tcBorders>
              <w:top w:val="single" w:color="auto" w:sz="4" w:space="0"/>
              <w:bottom w:val="single" w:color="auto" w:sz="4" w:space="0"/>
            </w:tcBorders>
            <w:vAlign w:val="center"/>
          </w:tcPr>
          <w:p w14:paraId="5CE11F3B">
            <w:pPr>
              <w:spacing w:line="360" w:lineRule="auto"/>
              <w:jc w:val="center"/>
              <w:rPr>
                <w:rFonts w:hint="eastAsia" w:ascii="宋体" w:hAnsi="宋体" w:eastAsia="宋体" w:cs="宋体"/>
                <w:color w:val="auto"/>
                <w:sz w:val="24"/>
                <w:highlight w:val="none"/>
              </w:rPr>
            </w:pPr>
          </w:p>
        </w:tc>
        <w:tc>
          <w:tcPr>
            <w:tcW w:w="1180" w:type="dxa"/>
            <w:tcBorders>
              <w:top w:val="single" w:color="auto" w:sz="4" w:space="0"/>
              <w:bottom w:val="single" w:color="auto" w:sz="4" w:space="0"/>
            </w:tcBorders>
            <w:vAlign w:val="center"/>
          </w:tcPr>
          <w:p w14:paraId="4E7DC08E">
            <w:pPr>
              <w:spacing w:line="360" w:lineRule="auto"/>
              <w:jc w:val="center"/>
              <w:rPr>
                <w:rFonts w:hint="eastAsia" w:ascii="宋体" w:hAnsi="宋体" w:eastAsia="宋体" w:cs="宋体"/>
                <w:color w:val="auto"/>
                <w:sz w:val="24"/>
                <w:highlight w:val="none"/>
              </w:rPr>
            </w:pPr>
          </w:p>
        </w:tc>
        <w:tc>
          <w:tcPr>
            <w:tcW w:w="1158" w:type="dxa"/>
            <w:tcBorders>
              <w:top w:val="single" w:color="auto" w:sz="4" w:space="0"/>
              <w:bottom w:val="single" w:color="auto" w:sz="4" w:space="0"/>
              <w:right w:val="single" w:color="auto" w:sz="4" w:space="0"/>
            </w:tcBorders>
            <w:vAlign w:val="center"/>
          </w:tcPr>
          <w:p w14:paraId="1F65EF7D">
            <w:pPr>
              <w:spacing w:line="360" w:lineRule="auto"/>
              <w:jc w:val="center"/>
              <w:rPr>
                <w:rFonts w:hint="eastAsia" w:ascii="宋体" w:hAnsi="宋体" w:eastAsia="宋体" w:cs="宋体"/>
                <w:color w:val="auto"/>
                <w:sz w:val="24"/>
                <w:highlight w:val="none"/>
              </w:rPr>
            </w:pPr>
          </w:p>
        </w:tc>
        <w:tc>
          <w:tcPr>
            <w:tcW w:w="1069" w:type="dxa"/>
            <w:tcBorders>
              <w:top w:val="single" w:color="auto" w:sz="4" w:space="0"/>
              <w:left w:val="single" w:color="auto" w:sz="4" w:space="0"/>
              <w:bottom w:val="single" w:color="auto" w:sz="4" w:space="0"/>
              <w:right w:val="single" w:color="auto" w:sz="4" w:space="0"/>
            </w:tcBorders>
            <w:vAlign w:val="center"/>
          </w:tcPr>
          <w:p w14:paraId="732FAC8A">
            <w:pPr>
              <w:spacing w:line="360" w:lineRule="auto"/>
              <w:jc w:val="center"/>
              <w:rPr>
                <w:rFonts w:hint="eastAsia" w:ascii="宋体" w:hAnsi="宋体" w:eastAsia="宋体" w:cs="宋体"/>
                <w:color w:val="auto"/>
                <w:sz w:val="24"/>
                <w:highlight w:val="none"/>
              </w:rPr>
            </w:pPr>
          </w:p>
        </w:tc>
      </w:tr>
      <w:tr w14:paraId="2697346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435" w:hRule="atLeast"/>
          <w:jc w:val="center"/>
        </w:trPr>
        <w:tc>
          <w:tcPr>
            <w:tcW w:w="606" w:type="dxa"/>
            <w:tcBorders>
              <w:top w:val="single" w:color="auto" w:sz="4" w:space="0"/>
            </w:tcBorders>
            <w:vAlign w:val="center"/>
          </w:tcPr>
          <w:p w14:paraId="511422AA">
            <w:pPr>
              <w:spacing w:line="360" w:lineRule="auto"/>
              <w:jc w:val="center"/>
              <w:rPr>
                <w:rFonts w:hint="eastAsia" w:ascii="宋体" w:hAnsi="宋体" w:eastAsia="宋体" w:cs="宋体"/>
                <w:color w:val="auto"/>
                <w:sz w:val="24"/>
                <w:highlight w:val="none"/>
              </w:rPr>
            </w:pPr>
          </w:p>
        </w:tc>
        <w:tc>
          <w:tcPr>
            <w:tcW w:w="960" w:type="dxa"/>
            <w:tcBorders>
              <w:top w:val="single" w:color="auto" w:sz="4" w:space="0"/>
            </w:tcBorders>
            <w:vAlign w:val="center"/>
          </w:tcPr>
          <w:p w14:paraId="2A79ED9A">
            <w:pPr>
              <w:spacing w:line="360" w:lineRule="auto"/>
              <w:jc w:val="center"/>
              <w:rPr>
                <w:rFonts w:hint="eastAsia" w:ascii="宋体" w:hAnsi="宋体" w:eastAsia="宋体" w:cs="宋体"/>
                <w:color w:val="auto"/>
                <w:sz w:val="24"/>
                <w:highlight w:val="none"/>
              </w:rPr>
            </w:pPr>
          </w:p>
        </w:tc>
        <w:tc>
          <w:tcPr>
            <w:tcW w:w="1113" w:type="dxa"/>
            <w:tcBorders>
              <w:top w:val="single" w:color="auto" w:sz="4" w:space="0"/>
            </w:tcBorders>
            <w:vAlign w:val="center"/>
          </w:tcPr>
          <w:p w14:paraId="23EF26CB">
            <w:pPr>
              <w:spacing w:line="360" w:lineRule="auto"/>
              <w:jc w:val="center"/>
              <w:rPr>
                <w:rFonts w:hint="eastAsia" w:ascii="宋体" w:hAnsi="宋体" w:eastAsia="宋体" w:cs="宋体"/>
                <w:color w:val="auto"/>
                <w:sz w:val="24"/>
                <w:highlight w:val="none"/>
              </w:rPr>
            </w:pPr>
          </w:p>
        </w:tc>
        <w:tc>
          <w:tcPr>
            <w:tcW w:w="1151" w:type="dxa"/>
            <w:tcBorders>
              <w:top w:val="single" w:color="auto" w:sz="4" w:space="0"/>
            </w:tcBorders>
            <w:vAlign w:val="center"/>
          </w:tcPr>
          <w:p w14:paraId="470F54E7">
            <w:pPr>
              <w:spacing w:line="360" w:lineRule="auto"/>
              <w:jc w:val="center"/>
              <w:rPr>
                <w:rFonts w:hint="eastAsia" w:ascii="宋体" w:hAnsi="宋体" w:eastAsia="宋体" w:cs="宋体"/>
                <w:color w:val="auto"/>
                <w:sz w:val="24"/>
                <w:highlight w:val="none"/>
              </w:rPr>
            </w:pPr>
          </w:p>
        </w:tc>
        <w:tc>
          <w:tcPr>
            <w:tcW w:w="1162" w:type="dxa"/>
            <w:tcBorders>
              <w:top w:val="single" w:color="auto" w:sz="4" w:space="0"/>
            </w:tcBorders>
            <w:vAlign w:val="center"/>
          </w:tcPr>
          <w:p w14:paraId="5C442C91">
            <w:pPr>
              <w:spacing w:line="360" w:lineRule="auto"/>
              <w:jc w:val="center"/>
              <w:rPr>
                <w:rFonts w:hint="eastAsia" w:ascii="宋体" w:hAnsi="宋体" w:eastAsia="宋体" w:cs="宋体"/>
                <w:color w:val="auto"/>
                <w:sz w:val="24"/>
                <w:highlight w:val="none"/>
              </w:rPr>
            </w:pPr>
          </w:p>
        </w:tc>
        <w:tc>
          <w:tcPr>
            <w:tcW w:w="1180" w:type="dxa"/>
            <w:tcBorders>
              <w:top w:val="single" w:color="auto" w:sz="4" w:space="0"/>
            </w:tcBorders>
            <w:vAlign w:val="center"/>
          </w:tcPr>
          <w:p w14:paraId="160BE849">
            <w:pPr>
              <w:spacing w:line="360" w:lineRule="auto"/>
              <w:jc w:val="center"/>
              <w:rPr>
                <w:rFonts w:hint="eastAsia" w:ascii="宋体" w:hAnsi="宋体" w:eastAsia="宋体" w:cs="宋体"/>
                <w:color w:val="auto"/>
                <w:sz w:val="24"/>
                <w:highlight w:val="none"/>
              </w:rPr>
            </w:pPr>
          </w:p>
        </w:tc>
        <w:tc>
          <w:tcPr>
            <w:tcW w:w="1158" w:type="dxa"/>
            <w:tcBorders>
              <w:top w:val="single" w:color="auto" w:sz="4" w:space="0"/>
              <w:right w:val="single" w:color="auto" w:sz="4" w:space="0"/>
            </w:tcBorders>
            <w:vAlign w:val="center"/>
          </w:tcPr>
          <w:p w14:paraId="3BE0721D">
            <w:pPr>
              <w:spacing w:line="360" w:lineRule="auto"/>
              <w:jc w:val="center"/>
              <w:rPr>
                <w:rFonts w:hint="eastAsia" w:ascii="宋体" w:hAnsi="宋体" w:eastAsia="宋体" w:cs="宋体"/>
                <w:color w:val="auto"/>
                <w:sz w:val="24"/>
                <w:highlight w:val="none"/>
              </w:rPr>
            </w:pPr>
          </w:p>
        </w:tc>
        <w:tc>
          <w:tcPr>
            <w:tcW w:w="1069" w:type="dxa"/>
            <w:tcBorders>
              <w:top w:val="single" w:color="auto" w:sz="4" w:space="0"/>
              <w:left w:val="single" w:color="auto" w:sz="4" w:space="0"/>
              <w:right w:val="single" w:color="auto" w:sz="4" w:space="0"/>
            </w:tcBorders>
            <w:vAlign w:val="center"/>
          </w:tcPr>
          <w:p w14:paraId="3DFC824C">
            <w:pPr>
              <w:spacing w:line="360" w:lineRule="auto"/>
              <w:jc w:val="center"/>
              <w:rPr>
                <w:rFonts w:hint="eastAsia" w:ascii="宋体" w:hAnsi="宋体" w:eastAsia="宋体" w:cs="宋体"/>
                <w:color w:val="auto"/>
                <w:sz w:val="24"/>
                <w:highlight w:val="none"/>
              </w:rPr>
            </w:pPr>
          </w:p>
        </w:tc>
      </w:tr>
    </w:tbl>
    <w:p w14:paraId="41363464">
      <w:pPr>
        <w:spacing w:line="360" w:lineRule="auto"/>
        <w:jc w:val="left"/>
        <w:rPr>
          <w:rFonts w:hint="eastAsia" w:ascii="宋体" w:hAnsi="宋体" w:eastAsia="宋体" w:cs="宋体"/>
          <w:bCs/>
          <w:color w:val="auto"/>
          <w:sz w:val="24"/>
          <w:highlight w:val="none"/>
        </w:rPr>
      </w:pPr>
    </w:p>
    <w:p w14:paraId="0C3EFB1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579D097E">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1.本表后附投标人近三年完成的类似业绩</w:t>
      </w:r>
      <w:r>
        <w:rPr>
          <w:rFonts w:hint="eastAsia" w:ascii="宋体" w:hAnsi="宋体" w:eastAsia="宋体" w:cs="宋体"/>
          <w:bCs/>
          <w:color w:val="auto"/>
          <w:sz w:val="24"/>
          <w:highlight w:val="none"/>
        </w:rPr>
        <w:t>，</w:t>
      </w:r>
      <w:r>
        <w:rPr>
          <w:rFonts w:hint="eastAsia" w:ascii="宋体" w:hAnsi="宋体" w:eastAsia="宋体" w:cs="宋体"/>
          <w:color w:val="auto"/>
          <w:sz w:val="24"/>
          <w:highlight w:val="none"/>
        </w:rPr>
        <w:t>须提供采购合同（至少包括合同首页、标的页、签字盖章页、采购内容页）扫描件等证明材料；</w:t>
      </w:r>
    </w:p>
    <w:p w14:paraId="177AC94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2.具体年份要求：2023年01月01日-投标文件上传截止时间前，业绩认定日期以合同签订日期为准。</w:t>
      </w:r>
    </w:p>
    <w:p w14:paraId="31E36318">
      <w:pPr>
        <w:spacing w:line="360" w:lineRule="auto"/>
        <w:ind w:left="360"/>
        <w:jc w:val="center"/>
        <w:rPr>
          <w:rFonts w:hint="eastAsia" w:ascii="宋体" w:hAnsi="宋体" w:eastAsia="宋体" w:cs="宋体"/>
          <w:color w:val="auto"/>
          <w:sz w:val="24"/>
          <w:highlight w:val="none"/>
        </w:rPr>
      </w:pPr>
    </w:p>
    <w:p w14:paraId="526711DC">
      <w:pPr>
        <w:adjustRightInd w:val="0"/>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631090BA">
      <w:pPr>
        <w:pStyle w:val="3"/>
        <w:bidi w:val="0"/>
        <w:rPr>
          <w:rFonts w:hint="eastAsia" w:ascii="宋体" w:hAnsi="宋体" w:eastAsia="宋体" w:cs="宋体"/>
          <w:color w:val="auto"/>
          <w:sz w:val="24"/>
          <w:szCs w:val="24"/>
          <w:highlight w:val="none"/>
        </w:rPr>
      </w:pPr>
      <w:bookmarkStart w:id="288" w:name="_Toc217446090"/>
      <w:bookmarkStart w:id="289" w:name="_Toc217446091"/>
      <w:r>
        <w:rPr>
          <w:rFonts w:hint="eastAsia" w:ascii="宋体" w:hAnsi="宋体" w:eastAsia="宋体" w:cs="宋体"/>
          <w:bCs w:val="0"/>
          <w:color w:val="auto"/>
          <w:kern w:val="0"/>
          <w:sz w:val="24"/>
          <w:szCs w:val="24"/>
          <w:highlight w:val="none"/>
        </w:rPr>
        <w:br w:type="page"/>
      </w:r>
      <w:bookmarkEnd w:id="288"/>
      <w:bookmarkStart w:id="290" w:name="_Toc14048"/>
      <w:bookmarkStart w:id="291" w:name="_Toc9455"/>
      <w:r>
        <w:rPr>
          <w:rFonts w:hint="eastAsia" w:ascii="宋体" w:hAnsi="宋体" w:eastAsia="宋体" w:cs="宋体"/>
          <w:bCs w:val="0"/>
          <w:color w:val="auto"/>
          <w:kern w:val="0"/>
          <w:sz w:val="24"/>
          <w:szCs w:val="24"/>
          <w:highlight w:val="none"/>
        </w:rPr>
        <w:t>六、</w:t>
      </w:r>
      <w:r>
        <w:rPr>
          <w:rFonts w:hint="eastAsia" w:ascii="宋体" w:hAnsi="宋体" w:eastAsia="宋体" w:cs="宋体"/>
          <w:color w:val="auto"/>
          <w:sz w:val="24"/>
          <w:szCs w:val="24"/>
          <w:highlight w:val="none"/>
        </w:rPr>
        <w:t>商务、技术需求偏离表</w:t>
      </w:r>
      <w:bookmarkEnd w:id="290"/>
      <w:bookmarkEnd w:id="291"/>
    </w:p>
    <w:p w14:paraId="7777A5AB">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商务条款偏离表</w:t>
      </w:r>
    </w:p>
    <w:tbl>
      <w:tblPr>
        <w:tblStyle w:val="33"/>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5850"/>
        <w:gridCol w:w="1008"/>
        <w:gridCol w:w="1164"/>
      </w:tblGrid>
      <w:tr w14:paraId="49926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3" w:type="dxa"/>
            <w:shd w:val="clear" w:color="auto" w:fill="FFFFFF"/>
            <w:vAlign w:val="center"/>
          </w:tcPr>
          <w:p w14:paraId="74BD5600">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5850" w:type="dxa"/>
            <w:shd w:val="clear" w:color="auto" w:fill="FFFFFF"/>
            <w:vAlign w:val="center"/>
          </w:tcPr>
          <w:p w14:paraId="7F721197">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主要商务条款</w:t>
            </w:r>
          </w:p>
        </w:tc>
        <w:tc>
          <w:tcPr>
            <w:tcW w:w="1008" w:type="dxa"/>
            <w:shd w:val="clear" w:color="auto" w:fill="FFFFFF"/>
            <w:vAlign w:val="center"/>
          </w:tcPr>
          <w:p w14:paraId="3DA6D247">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是否</w:t>
            </w:r>
          </w:p>
          <w:p w14:paraId="1C0AD651">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响应</w:t>
            </w:r>
          </w:p>
        </w:tc>
        <w:tc>
          <w:tcPr>
            <w:tcW w:w="1164" w:type="dxa"/>
            <w:shd w:val="clear" w:color="auto" w:fill="FFFFFF"/>
            <w:vAlign w:val="center"/>
          </w:tcPr>
          <w:p w14:paraId="226C0620">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偏离说明</w:t>
            </w:r>
          </w:p>
        </w:tc>
      </w:tr>
      <w:tr w14:paraId="39729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0A02B69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5850" w:type="dxa"/>
            <w:vAlign w:val="center"/>
          </w:tcPr>
          <w:p w14:paraId="2167265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完全理解并接受对合格投标人、合格的服务质量和服务要求；</w:t>
            </w:r>
          </w:p>
        </w:tc>
        <w:tc>
          <w:tcPr>
            <w:tcW w:w="1008" w:type="dxa"/>
            <w:vAlign w:val="center"/>
          </w:tcPr>
          <w:p w14:paraId="34AED78E">
            <w:pPr>
              <w:pStyle w:val="65"/>
              <w:keepNext w:val="0"/>
              <w:adjustRightInd/>
              <w:spacing w:before="0" w:after="0" w:line="360" w:lineRule="auto"/>
              <w:textAlignment w:val="auto"/>
              <w:rPr>
                <w:rFonts w:hint="eastAsia" w:ascii="宋体" w:hAnsi="宋体" w:eastAsia="宋体" w:cs="宋体"/>
                <w:color w:val="auto"/>
                <w:spacing w:val="0"/>
                <w:kern w:val="2"/>
                <w:szCs w:val="24"/>
                <w:highlight w:val="none"/>
              </w:rPr>
            </w:pPr>
          </w:p>
        </w:tc>
        <w:tc>
          <w:tcPr>
            <w:tcW w:w="1164" w:type="dxa"/>
            <w:vAlign w:val="center"/>
          </w:tcPr>
          <w:p w14:paraId="4E82162B">
            <w:pPr>
              <w:spacing w:line="360" w:lineRule="auto"/>
              <w:jc w:val="center"/>
              <w:rPr>
                <w:rFonts w:hint="eastAsia" w:ascii="宋体" w:hAnsi="宋体" w:eastAsia="宋体" w:cs="宋体"/>
                <w:color w:val="auto"/>
                <w:sz w:val="24"/>
                <w:highlight w:val="none"/>
              </w:rPr>
            </w:pPr>
          </w:p>
        </w:tc>
      </w:tr>
      <w:tr w14:paraId="43058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6A36BC6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5850" w:type="dxa"/>
            <w:vAlign w:val="center"/>
          </w:tcPr>
          <w:p w14:paraId="775B5C2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完全理解并接受对投标人的各项须知、规约要求和责任义务；</w:t>
            </w:r>
          </w:p>
        </w:tc>
        <w:tc>
          <w:tcPr>
            <w:tcW w:w="1008" w:type="dxa"/>
            <w:vAlign w:val="center"/>
          </w:tcPr>
          <w:p w14:paraId="1027E49A">
            <w:pPr>
              <w:spacing w:line="360" w:lineRule="auto"/>
              <w:jc w:val="center"/>
              <w:rPr>
                <w:rFonts w:hint="eastAsia" w:ascii="宋体" w:hAnsi="宋体" w:eastAsia="宋体" w:cs="宋体"/>
                <w:color w:val="auto"/>
                <w:sz w:val="24"/>
                <w:highlight w:val="none"/>
              </w:rPr>
            </w:pPr>
          </w:p>
        </w:tc>
        <w:tc>
          <w:tcPr>
            <w:tcW w:w="1164" w:type="dxa"/>
            <w:vAlign w:val="center"/>
          </w:tcPr>
          <w:p w14:paraId="20A507EF">
            <w:pPr>
              <w:spacing w:line="360" w:lineRule="auto"/>
              <w:jc w:val="center"/>
              <w:rPr>
                <w:rFonts w:hint="eastAsia" w:ascii="宋体" w:hAnsi="宋体" w:eastAsia="宋体" w:cs="宋体"/>
                <w:color w:val="auto"/>
                <w:sz w:val="24"/>
                <w:highlight w:val="none"/>
              </w:rPr>
            </w:pPr>
          </w:p>
        </w:tc>
      </w:tr>
      <w:tr w14:paraId="04334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224F82D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5850" w:type="dxa"/>
            <w:vAlign w:val="center"/>
          </w:tcPr>
          <w:p w14:paraId="53FECF8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同意接受拟签订的合同文本所列述的各项条款；</w:t>
            </w:r>
          </w:p>
        </w:tc>
        <w:tc>
          <w:tcPr>
            <w:tcW w:w="1008" w:type="dxa"/>
            <w:vAlign w:val="center"/>
          </w:tcPr>
          <w:p w14:paraId="7306DB5B">
            <w:pPr>
              <w:spacing w:line="360" w:lineRule="auto"/>
              <w:jc w:val="center"/>
              <w:rPr>
                <w:rFonts w:hint="eastAsia" w:ascii="宋体" w:hAnsi="宋体" w:eastAsia="宋体" w:cs="宋体"/>
                <w:color w:val="auto"/>
                <w:sz w:val="24"/>
                <w:highlight w:val="none"/>
              </w:rPr>
            </w:pPr>
          </w:p>
        </w:tc>
        <w:tc>
          <w:tcPr>
            <w:tcW w:w="1164" w:type="dxa"/>
            <w:vAlign w:val="center"/>
          </w:tcPr>
          <w:p w14:paraId="0B487B35">
            <w:pPr>
              <w:spacing w:line="360" w:lineRule="auto"/>
              <w:jc w:val="center"/>
              <w:rPr>
                <w:rFonts w:hint="eastAsia" w:ascii="宋体" w:hAnsi="宋体" w:eastAsia="宋体" w:cs="宋体"/>
                <w:color w:val="auto"/>
                <w:sz w:val="24"/>
                <w:highlight w:val="none"/>
              </w:rPr>
            </w:pPr>
          </w:p>
        </w:tc>
      </w:tr>
      <w:tr w14:paraId="2DC90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5CE3717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5850" w:type="dxa"/>
            <w:vAlign w:val="center"/>
          </w:tcPr>
          <w:p w14:paraId="3BF06BE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同意按本项目要求缴付相关款项；</w:t>
            </w:r>
          </w:p>
        </w:tc>
        <w:tc>
          <w:tcPr>
            <w:tcW w:w="1008" w:type="dxa"/>
            <w:vAlign w:val="center"/>
          </w:tcPr>
          <w:p w14:paraId="2B213F2F">
            <w:pPr>
              <w:spacing w:line="360" w:lineRule="auto"/>
              <w:jc w:val="center"/>
              <w:rPr>
                <w:rFonts w:hint="eastAsia" w:ascii="宋体" w:hAnsi="宋体" w:eastAsia="宋体" w:cs="宋体"/>
                <w:color w:val="auto"/>
                <w:sz w:val="24"/>
                <w:highlight w:val="none"/>
              </w:rPr>
            </w:pPr>
          </w:p>
        </w:tc>
        <w:tc>
          <w:tcPr>
            <w:tcW w:w="1164" w:type="dxa"/>
            <w:vAlign w:val="center"/>
          </w:tcPr>
          <w:p w14:paraId="534C7353">
            <w:pPr>
              <w:spacing w:line="360" w:lineRule="auto"/>
              <w:jc w:val="center"/>
              <w:rPr>
                <w:rFonts w:hint="eastAsia" w:ascii="宋体" w:hAnsi="宋体" w:eastAsia="宋体" w:cs="宋体"/>
                <w:color w:val="auto"/>
                <w:sz w:val="24"/>
                <w:highlight w:val="none"/>
              </w:rPr>
            </w:pPr>
          </w:p>
        </w:tc>
      </w:tr>
      <w:tr w14:paraId="10669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3" w:type="dxa"/>
            <w:vAlign w:val="center"/>
          </w:tcPr>
          <w:p w14:paraId="548742B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5850" w:type="dxa"/>
            <w:vAlign w:val="center"/>
          </w:tcPr>
          <w:p w14:paraId="3A727DA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可提供货物来源证明或合法性证明；</w:t>
            </w:r>
          </w:p>
        </w:tc>
        <w:tc>
          <w:tcPr>
            <w:tcW w:w="1008" w:type="dxa"/>
            <w:vAlign w:val="center"/>
          </w:tcPr>
          <w:p w14:paraId="1119DEAA">
            <w:pPr>
              <w:spacing w:line="360" w:lineRule="auto"/>
              <w:jc w:val="center"/>
              <w:rPr>
                <w:rFonts w:hint="eastAsia" w:ascii="宋体" w:hAnsi="宋体" w:eastAsia="宋体" w:cs="宋体"/>
                <w:color w:val="auto"/>
                <w:sz w:val="24"/>
                <w:highlight w:val="none"/>
              </w:rPr>
            </w:pPr>
          </w:p>
        </w:tc>
        <w:tc>
          <w:tcPr>
            <w:tcW w:w="1164" w:type="dxa"/>
            <w:vAlign w:val="center"/>
          </w:tcPr>
          <w:p w14:paraId="55AEE38D">
            <w:pPr>
              <w:spacing w:line="360" w:lineRule="auto"/>
              <w:jc w:val="center"/>
              <w:rPr>
                <w:rFonts w:hint="eastAsia" w:ascii="宋体" w:hAnsi="宋体" w:eastAsia="宋体" w:cs="宋体"/>
                <w:color w:val="auto"/>
                <w:sz w:val="24"/>
                <w:highlight w:val="none"/>
              </w:rPr>
            </w:pPr>
          </w:p>
        </w:tc>
      </w:tr>
      <w:tr w14:paraId="72C10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73" w:type="dxa"/>
            <w:vAlign w:val="center"/>
          </w:tcPr>
          <w:p w14:paraId="375C173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5850" w:type="dxa"/>
            <w:vAlign w:val="center"/>
          </w:tcPr>
          <w:p w14:paraId="6EAA0258">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投标有效期；</w:t>
            </w:r>
          </w:p>
        </w:tc>
        <w:tc>
          <w:tcPr>
            <w:tcW w:w="1008" w:type="dxa"/>
            <w:vAlign w:val="center"/>
          </w:tcPr>
          <w:p w14:paraId="46F436F9">
            <w:pPr>
              <w:spacing w:line="360" w:lineRule="auto"/>
              <w:jc w:val="center"/>
              <w:rPr>
                <w:rFonts w:hint="eastAsia" w:ascii="宋体" w:hAnsi="宋体" w:eastAsia="宋体" w:cs="宋体"/>
                <w:color w:val="auto"/>
                <w:sz w:val="24"/>
                <w:highlight w:val="none"/>
              </w:rPr>
            </w:pPr>
          </w:p>
        </w:tc>
        <w:tc>
          <w:tcPr>
            <w:tcW w:w="1164" w:type="dxa"/>
            <w:vAlign w:val="center"/>
          </w:tcPr>
          <w:p w14:paraId="39E8FC28">
            <w:pPr>
              <w:spacing w:line="360" w:lineRule="auto"/>
              <w:jc w:val="center"/>
              <w:rPr>
                <w:rFonts w:hint="eastAsia" w:ascii="宋体" w:hAnsi="宋体" w:eastAsia="宋体" w:cs="宋体"/>
                <w:color w:val="auto"/>
                <w:sz w:val="24"/>
                <w:highlight w:val="none"/>
              </w:rPr>
            </w:pPr>
          </w:p>
        </w:tc>
      </w:tr>
      <w:tr w14:paraId="45F37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1184779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5850" w:type="dxa"/>
            <w:vAlign w:val="center"/>
          </w:tcPr>
          <w:p w14:paraId="12DF9EA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投标内容均涵盖招标要求及一切费用和伴随服务；</w:t>
            </w:r>
          </w:p>
        </w:tc>
        <w:tc>
          <w:tcPr>
            <w:tcW w:w="1008" w:type="dxa"/>
            <w:vAlign w:val="center"/>
          </w:tcPr>
          <w:p w14:paraId="5FEB5D83">
            <w:pPr>
              <w:spacing w:line="360" w:lineRule="auto"/>
              <w:jc w:val="center"/>
              <w:rPr>
                <w:rFonts w:hint="eastAsia" w:ascii="宋体" w:hAnsi="宋体" w:eastAsia="宋体" w:cs="宋体"/>
                <w:color w:val="auto"/>
                <w:sz w:val="24"/>
                <w:highlight w:val="none"/>
              </w:rPr>
            </w:pPr>
          </w:p>
        </w:tc>
        <w:tc>
          <w:tcPr>
            <w:tcW w:w="1164" w:type="dxa"/>
            <w:vAlign w:val="center"/>
          </w:tcPr>
          <w:p w14:paraId="3893A7CF">
            <w:pPr>
              <w:pStyle w:val="65"/>
              <w:keepNext w:val="0"/>
              <w:adjustRightInd/>
              <w:spacing w:before="0" w:after="0" w:line="360" w:lineRule="auto"/>
              <w:textAlignment w:val="auto"/>
              <w:rPr>
                <w:rFonts w:hint="eastAsia" w:ascii="宋体" w:hAnsi="宋体" w:eastAsia="宋体" w:cs="宋体"/>
                <w:color w:val="auto"/>
                <w:spacing w:val="0"/>
                <w:kern w:val="2"/>
                <w:szCs w:val="24"/>
                <w:highlight w:val="none"/>
              </w:rPr>
            </w:pPr>
          </w:p>
        </w:tc>
      </w:tr>
      <w:tr w14:paraId="5BF56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7759C90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5850" w:type="dxa"/>
            <w:vAlign w:val="center"/>
          </w:tcPr>
          <w:p w14:paraId="5E4C24F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同意接受本项目供货期、相关进度安排要求；</w:t>
            </w:r>
          </w:p>
        </w:tc>
        <w:tc>
          <w:tcPr>
            <w:tcW w:w="1008" w:type="dxa"/>
            <w:vAlign w:val="center"/>
          </w:tcPr>
          <w:p w14:paraId="22B7AEF2">
            <w:pPr>
              <w:spacing w:line="360" w:lineRule="auto"/>
              <w:jc w:val="center"/>
              <w:rPr>
                <w:rFonts w:hint="eastAsia" w:ascii="宋体" w:hAnsi="宋体" w:eastAsia="宋体" w:cs="宋体"/>
                <w:color w:val="auto"/>
                <w:sz w:val="24"/>
                <w:highlight w:val="none"/>
              </w:rPr>
            </w:pPr>
          </w:p>
        </w:tc>
        <w:tc>
          <w:tcPr>
            <w:tcW w:w="1164" w:type="dxa"/>
            <w:vAlign w:val="center"/>
          </w:tcPr>
          <w:p w14:paraId="56902128">
            <w:pPr>
              <w:spacing w:line="360" w:lineRule="auto"/>
              <w:jc w:val="center"/>
              <w:rPr>
                <w:rFonts w:hint="eastAsia" w:ascii="宋体" w:hAnsi="宋体" w:eastAsia="宋体" w:cs="宋体"/>
                <w:color w:val="auto"/>
                <w:sz w:val="24"/>
                <w:highlight w:val="none"/>
              </w:rPr>
            </w:pPr>
          </w:p>
        </w:tc>
      </w:tr>
      <w:tr w14:paraId="2CBF1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73" w:type="dxa"/>
            <w:vAlign w:val="center"/>
          </w:tcPr>
          <w:p w14:paraId="42BE785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5850" w:type="dxa"/>
            <w:vAlign w:val="center"/>
          </w:tcPr>
          <w:p w14:paraId="00F9ED61">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同意接受本项目的验收要求及验收标准；</w:t>
            </w:r>
          </w:p>
        </w:tc>
        <w:tc>
          <w:tcPr>
            <w:tcW w:w="1008" w:type="dxa"/>
            <w:vAlign w:val="center"/>
          </w:tcPr>
          <w:p w14:paraId="3FCC903D">
            <w:pPr>
              <w:spacing w:line="360" w:lineRule="auto"/>
              <w:jc w:val="center"/>
              <w:rPr>
                <w:rFonts w:hint="eastAsia" w:ascii="宋体" w:hAnsi="宋体" w:eastAsia="宋体" w:cs="宋体"/>
                <w:color w:val="auto"/>
                <w:sz w:val="24"/>
                <w:highlight w:val="none"/>
              </w:rPr>
            </w:pPr>
          </w:p>
        </w:tc>
        <w:tc>
          <w:tcPr>
            <w:tcW w:w="1164" w:type="dxa"/>
            <w:vAlign w:val="center"/>
          </w:tcPr>
          <w:p w14:paraId="4F36E428">
            <w:pPr>
              <w:spacing w:line="360" w:lineRule="auto"/>
              <w:jc w:val="center"/>
              <w:rPr>
                <w:rFonts w:hint="eastAsia" w:ascii="宋体" w:hAnsi="宋体" w:eastAsia="宋体" w:cs="宋体"/>
                <w:color w:val="auto"/>
                <w:sz w:val="24"/>
                <w:highlight w:val="none"/>
              </w:rPr>
            </w:pPr>
          </w:p>
        </w:tc>
      </w:tr>
      <w:tr w14:paraId="031AA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3" w:type="dxa"/>
            <w:vAlign w:val="center"/>
          </w:tcPr>
          <w:p w14:paraId="2F4A909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5850" w:type="dxa"/>
            <w:vAlign w:val="center"/>
          </w:tcPr>
          <w:p w14:paraId="469BAFF2">
            <w:pPr>
              <w:pStyle w:val="22"/>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kern w:val="2"/>
                <w:sz w:val="24"/>
                <w:szCs w:val="24"/>
                <w:highlight w:val="none"/>
              </w:rPr>
              <w:t>同意采购人以任何形式对我方的投标文件内容的真实性和有效性进行审查、验证；</w:t>
            </w:r>
          </w:p>
        </w:tc>
        <w:tc>
          <w:tcPr>
            <w:tcW w:w="1008" w:type="dxa"/>
            <w:vAlign w:val="center"/>
          </w:tcPr>
          <w:p w14:paraId="3AE28D47">
            <w:pPr>
              <w:pStyle w:val="66"/>
              <w:numPr>
                <w:ilvl w:val="0"/>
                <w:numId w:val="0"/>
              </w:numPr>
              <w:rPr>
                <w:rFonts w:hint="eastAsia" w:ascii="宋体" w:hAnsi="宋体" w:eastAsia="宋体" w:cs="宋体"/>
                <w:color w:val="auto"/>
                <w:sz w:val="24"/>
                <w:szCs w:val="24"/>
                <w:highlight w:val="none"/>
              </w:rPr>
            </w:pPr>
          </w:p>
        </w:tc>
        <w:tc>
          <w:tcPr>
            <w:tcW w:w="1164" w:type="dxa"/>
            <w:vAlign w:val="center"/>
          </w:tcPr>
          <w:p w14:paraId="448D5116">
            <w:pPr>
              <w:pStyle w:val="65"/>
              <w:keepNext w:val="0"/>
              <w:adjustRightInd/>
              <w:spacing w:before="0" w:after="0" w:line="360" w:lineRule="auto"/>
              <w:jc w:val="both"/>
              <w:textAlignment w:val="auto"/>
              <w:rPr>
                <w:rFonts w:hint="eastAsia" w:ascii="宋体" w:hAnsi="宋体" w:eastAsia="宋体" w:cs="宋体"/>
                <w:color w:val="auto"/>
                <w:spacing w:val="0"/>
                <w:kern w:val="2"/>
                <w:szCs w:val="24"/>
                <w:highlight w:val="none"/>
              </w:rPr>
            </w:pPr>
          </w:p>
        </w:tc>
      </w:tr>
      <w:tr w14:paraId="5068E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3" w:type="dxa"/>
            <w:vAlign w:val="center"/>
          </w:tcPr>
          <w:p w14:paraId="66E9305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5850" w:type="dxa"/>
            <w:vAlign w:val="center"/>
          </w:tcPr>
          <w:p w14:paraId="0A77E2DB">
            <w:pPr>
              <w:pStyle w:val="22"/>
              <w:spacing w:line="360" w:lineRule="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同意接受本项目付款的各项要求。</w:t>
            </w:r>
          </w:p>
        </w:tc>
        <w:tc>
          <w:tcPr>
            <w:tcW w:w="1008" w:type="dxa"/>
            <w:vAlign w:val="center"/>
          </w:tcPr>
          <w:p w14:paraId="2F087DF3">
            <w:pPr>
              <w:pStyle w:val="66"/>
              <w:numPr>
                <w:ilvl w:val="0"/>
                <w:numId w:val="0"/>
              </w:numPr>
              <w:rPr>
                <w:rFonts w:hint="eastAsia" w:ascii="宋体" w:hAnsi="宋体" w:eastAsia="宋体" w:cs="宋体"/>
                <w:color w:val="auto"/>
                <w:sz w:val="24"/>
                <w:szCs w:val="24"/>
                <w:highlight w:val="none"/>
              </w:rPr>
            </w:pPr>
          </w:p>
        </w:tc>
        <w:tc>
          <w:tcPr>
            <w:tcW w:w="1164" w:type="dxa"/>
            <w:vAlign w:val="center"/>
          </w:tcPr>
          <w:p w14:paraId="369E3D84">
            <w:pPr>
              <w:pStyle w:val="65"/>
              <w:keepNext w:val="0"/>
              <w:adjustRightInd/>
              <w:spacing w:before="0" w:after="0" w:line="360" w:lineRule="auto"/>
              <w:jc w:val="both"/>
              <w:textAlignment w:val="auto"/>
              <w:rPr>
                <w:rFonts w:hint="eastAsia" w:ascii="宋体" w:hAnsi="宋体" w:eastAsia="宋体" w:cs="宋体"/>
                <w:color w:val="auto"/>
                <w:spacing w:val="0"/>
                <w:kern w:val="2"/>
                <w:szCs w:val="24"/>
                <w:highlight w:val="none"/>
              </w:rPr>
            </w:pPr>
          </w:p>
        </w:tc>
      </w:tr>
    </w:tbl>
    <w:p w14:paraId="518B5078">
      <w:pPr>
        <w:spacing w:line="360" w:lineRule="auto"/>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rPr>
        <w:t>备注：</w:t>
      </w:r>
      <w:r>
        <w:rPr>
          <w:rFonts w:hint="eastAsia" w:ascii="宋体" w:hAnsi="宋体" w:eastAsia="宋体" w:cs="宋体"/>
          <w:color w:val="auto"/>
          <w:sz w:val="24"/>
          <w:highlight w:val="none"/>
          <w:lang w:val="en-GB"/>
        </w:rPr>
        <w:t>1</w:t>
      </w:r>
      <w:r>
        <w:rPr>
          <w:rFonts w:hint="eastAsia" w:ascii="宋体" w:hAnsi="宋体" w:eastAsia="宋体" w:cs="宋体"/>
          <w:color w:val="auto"/>
          <w:sz w:val="24"/>
          <w:highlight w:val="none"/>
        </w:rPr>
        <w:t>.对</w:t>
      </w:r>
      <w:r>
        <w:rPr>
          <w:rFonts w:hint="eastAsia" w:ascii="宋体" w:hAnsi="宋体" w:eastAsia="宋体" w:cs="宋体"/>
          <w:color w:val="auto"/>
          <w:sz w:val="24"/>
          <w:highlight w:val="none"/>
          <w:lang w:val="en-GB"/>
        </w:rPr>
        <w:t>于上述要求，如投标人完全响应，则请在“是否响应”栏内打“√”，对打“×”视为偏离，请在“偏离说明”栏内扼要说明偏离情况；</w:t>
      </w:r>
    </w:p>
    <w:p w14:paraId="5259D6BC">
      <w:pPr>
        <w:spacing w:line="360" w:lineRule="auto"/>
        <w:ind w:left="-431" w:firstLine="480" w:firstLineChars="200"/>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GB"/>
        </w:rPr>
        <w:t>投标人应认真填写本响应表，若评标委员会在</w:t>
      </w:r>
      <w:r>
        <w:rPr>
          <w:rFonts w:hint="eastAsia" w:ascii="宋体" w:hAnsi="宋体" w:eastAsia="宋体" w:cs="宋体"/>
          <w:color w:val="auto"/>
          <w:sz w:val="24"/>
          <w:highlight w:val="none"/>
        </w:rPr>
        <w:t>评标</w:t>
      </w:r>
      <w:r>
        <w:rPr>
          <w:rFonts w:hint="eastAsia" w:ascii="宋体" w:hAnsi="宋体" w:eastAsia="宋体" w:cs="宋体"/>
          <w:color w:val="auto"/>
          <w:sz w:val="24"/>
          <w:highlight w:val="none"/>
          <w:lang w:val="en-GB"/>
        </w:rPr>
        <w:t>期间，发现有虚假填写本响应表的，则将可能被视为存在两个</w:t>
      </w:r>
      <w:r>
        <w:rPr>
          <w:rFonts w:hint="eastAsia" w:ascii="宋体" w:hAnsi="宋体" w:eastAsia="宋体" w:cs="宋体"/>
          <w:color w:val="auto"/>
          <w:sz w:val="24"/>
          <w:highlight w:val="none"/>
        </w:rPr>
        <w:t>投标</w:t>
      </w:r>
      <w:r>
        <w:rPr>
          <w:rFonts w:hint="eastAsia" w:ascii="宋体" w:hAnsi="宋体" w:eastAsia="宋体" w:cs="宋体"/>
          <w:color w:val="auto"/>
          <w:sz w:val="24"/>
          <w:highlight w:val="none"/>
          <w:lang w:val="en-GB"/>
        </w:rPr>
        <w:t>方案，评标委员会将按本招标文件相关规定执行；</w:t>
      </w:r>
    </w:p>
    <w:p w14:paraId="02ABFB31">
      <w:pPr>
        <w:spacing w:line="360" w:lineRule="auto"/>
        <w:ind w:left="-431" w:firstLine="480" w:firstLineChars="200"/>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GB"/>
        </w:rPr>
        <w:t>本表内容不得擅自修改。</w:t>
      </w:r>
    </w:p>
    <w:p w14:paraId="582B9609">
      <w:pPr>
        <w:spacing w:line="360" w:lineRule="auto"/>
        <w:rPr>
          <w:rFonts w:hint="eastAsia" w:ascii="宋体" w:hAnsi="宋体" w:eastAsia="宋体" w:cs="宋体"/>
          <w:color w:val="auto"/>
          <w:sz w:val="24"/>
          <w:highlight w:val="none"/>
        </w:rPr>
      </w:pPr>
    </w:p>
    <w:p w14:paraId="63270502">
      <w:pPr>
        <w:spacing w:line="360" w:lineRule="auto"/>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       </w:t>
      </w:r>
    </w:p>
    <w:p w14:paraId="116D905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5EB3A7F2">
      <w:pPr>
        <w:pStyle w:val="4"/>
        <w:numPr>
          <w:ilvl w:val="2"/>
          <w:numId w:val="0"/>
        </w:numPr>
        <w:bidi w:val="0"/>
        <w:ind w:left="1701" w:leftChars="0"/>
        <w:rPr>
          <w:rFonts w:hint="eastAsia"/>
          <w:color w:val="auto"/>
          <w:highlight w:val="none"/>
        </w:rPr>
      </w:pPr>
      <w:bookmarkStart w:id="292" w:name="_Toc3626"/>
      <w:r>
        <w:rPr>
          <w:rFonts w:hint="eastAsia"/>
          <w:color w:val="auto"/>
          <w:highlight w:val="none"/>
        </w:rPr>
        <w:t>技术需求偏离表</w:t>
      </w:r>
      <w:bookmarkEnd w:id="292"/>
    </w:p>
    <w:tbl>
      <w:tblPr>
        <w:tblStyle w:val="33"/>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1062"/>
        <w:gridCol w:w="1229"/>
        <w:gridCol w:w="1575"/>
        <w:gridCol w:w="1500"/>
        <w:gridCol w:w="1055"/>
        <w:gridCol w:w="1036"/>
      </w:tblGrid>
      <w:tr w14:paraId="6224E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2" w:hRule="atLeast"/>
          <w:jc w:val="center"/>
        </w:trPr>
        <w:tc>
          <w:tcPr>
            <w:tcW w:w="1062" w:type="dxa"/>
            <w:vAlign w:val="center"/>
          </w:tcPr>
          <w:p w14:paraId="01F6C5AA">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1062" w:type="dxa"/>
            <w:vAlign w:val="center"/>
          </w:tcPr>
          <w:p w14:paraId="5EFA4347">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货物名称</w:t>
            </w:r>
          </w:p>
        </w:tc>
        <w:tc>
          <w:tcPr>
            <w:tcW w:w="1229" w:type="dxa"/>
            <w:vAlign w:val="center"/>
          </w:tcPr>
          <w:p w14:paraId="3F8103E1">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招标文件条款号</w:t>
            </w:r>
          </w:p>
        </w:tc>
        <w:tc>
          <w:tcPr>
            <w:tcW w:w="1575" w:type="dxa"/>
            <w:vAlign w:val="center"/>
          </w:tcPr>
          <w:p w14:paraId="3AF80600">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招标文件的要求</w:t>
            </w:r>
          </w:p>
        </w:tc>
        <w:tc>
          <w:tcPr>
            <w:tcW w:w="1500" w:type="dxa"/>
            <w:vAlign w:val="center"/>
          </w:tcPr>
          <w:p w14:paraId="7994B6E5">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响应文件的响应</w:t>
            </w:r>
          </w:p>
        </w:tc>
        <w:tc>
          <w:tcPr>
            <w:tcW w:w="1055" w:type="dxa"/>
            <w:vAlign w:val="center"/>
          </w:tcPr>
          <w:p w14:paraId="6D015C66">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偏离</w:t>
            </w:r>
          </w:p>
        </w:tc>
        <w:tc>
          <w:tcPr>
            <w:tcW w:w="1036" w:type="dxa"/>
            <w:vAlign w:val="center"/>
          </w:tcPr>
          <w:p w14:paraId="08B2FDD5">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说明</w:t>
            </w:r>
          </w:p>
        </w:tc>
      </w:tr>
      <w:tr w14:paraId="20DDD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42CFA517">
            <w:pPr>
              <w:spacing w:line="360" w:lineRule="auto"/>
              <w:rPr>
                <w:rFonts w:hint="eastAsia" w:ascii="宋体" w:hAnsi="宋体" w:eastAsia="宋体" w:cs="宋体"/>
                <w:bCs/>
                <w:color w:val="auto"/>
                <w:sz w:val="24"/>
                <w:highlight w:val="none"/>
              </w:rPr>
            </w:pPr>
          </w:p>
        </w:tc>
        <w:tc>
          <w:tcPr>
            <w:tcW w:w="1062" w:type="dxa"/>
          </w:tcPr>
          <w:p w14:paraId="43E1367A">
            <w:pPr>
              <w:spacing w:line="360" w:lineRule="auto"/>
              <w:rPr>
                <w:rFonts w:hint="eastAsia" w:ascii="宋体" w:hAnsi="宋体" w:eastAsia="宋体" w:cs="宋体"/>
                <w:bCs/>
                <w:color w:val="auto"/>
                <w:sz w:val="24"/>
                <w:highlight w:val="none"/>
              </w:rPr>
            </w:pPr>
          </w:p>
        </w:tc>
        <w:tc>
          <w:tcPr>
            <w:tcW w:w="1229" w:type="dxa"/>
          </w:tcPr>
          <w:p w14:paraId="7D7D9758">
            <w:pPr>
              <w:spacing w:line="360" w:lineRule="auto"/>
              <w:rPr>
                <w:rFonts w:hint="eastAsia" w:ascii="宋体" w:hAnsi="宋体" w:eastAsia="宋体" w:cs="宋体"/>
                <w:bCs/>
                <w:color w:val="auto"/>
                <w:sz w:val="24"/>
                <w:highlight w:val="none"/>
              </w:rPr>
            </w:pPr>
          </w:p>
        </w:tc>
        <w:tc>
          <w:tcPr>
            <w:tcW w:w="1575" w:type="dxa"/>
          </w:tcPr>
          <w:p w14:paraId="6DEB764B">
            <w:pPr>
              <w:spacing w:line="360" w:lineRule="auto"/>
              <w:rPr>
                <w:rFonts w:hint="eastAsia" w:ascii="宋体" w:hAnsi="宋体" w:eastAsia="宋体" w:cs="宋体"/>
                <w:bCs/>
                <w:color w:val="auto"/>
                <w:sz w:val="24"/>
                <w:highlight w:val="none"/>
              </w:rPr>
            </w:pPr>
          </w:p>
        </w:tc>
        <w:tc>
          <w:tcPr>
            <w:tcW w:w="1500" w:type="dxa"/>
          </w:tcPr>
          <w:p w14:paraId="1CBBF8C7">
            <w:pPr>
              <w:spacing w:line="360" w:lineRule="auto"/>
              <w:rPr>
                <w:rFonts w:hint="eastAsia" w:ascii="宋体" w:hAnsi="宋体" w:eastAsia="宋体" w:cs="宋体"/>
                <w:bCs/>
                <w:color w:val="auto"/>
                <w:sz w:val="24"/>
                <w:highlight w:val="none"/>
              </w:rPr>
            </w:pPr>
          </w:p>
        </w:tc>
        <w:tc>
          <w:tcPr>
            <w:tcW w:w="1055" w:type="dxa"/>
          </w:tcPr>
          <w:p w14:paraId="25EC72C3">
            <w:pPr>
              <w:spacing w:line="360" w:lineRule="auto"/>
              <w:rPr>
                <w:rFonts w:hint="eastAsia" w:ascii="宋体" w:hAnsi="宋体" w:eastAsia="宋体" w:cs="宋体"/>
                <w:bCs/>
                <w:color w:val="auto"/>
                <w:sz w:val="24"/>
                <w:highlight w:val="none"/>
              </w:rPr>
            </w:pPr>
          </w:p>
        </w:tc>
        <w:tc>
          <w:tcPr>
            <w:tcW w:w="1036" w:type="dxa"/>
          </w:tcPr>
          <w:p w14:paraId="60DFA2F7">
            <w:pPr>
              <w:spacing w:line="360" w:lineRule="auto"/>
              <w:rPr>
                <w:rFonts w:hint="eastAsia" w:ascii="宋体" w:hAnsi="宋体" w:eastAsia="宋体" w:cs="宋体"/>
                <w:bCs/>
                <w:color w:val="auto"/>
                <w:sz w:val="24"/>
                <w:highlight w:val="none"/>
              </w:rPr>
            </w:pPr>
          </w:p>
        </w:tc>
      </w:tr>
      <w:tr w14:paraId="6E421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4D4B305E">
            <w:pPr>
              <w:spacing w:line="360" w:lineRule="auto"/>
              <w:rPr>
                <w:rFonts w:hint="eastAsia" w:ascii="宋体" w:hAnsi="宋体" w:eastAsia="宋体" w:cs="宋体"/>
                <w:bCs/>
                <w:color w:val="auto"/>
                <w:sz w:val="24"/>
                <w:highlight w:val="none"/>
              </w:rPr>
            </w:pPr>
          </w:p>
        </w:tc>
        <w:tc>
          <w:tcPr>
            <w:tcW w:w="1062" w:type="dxa"/>
          </w:tcPr>
          <w:p w14:paraId="3B9EAE3D">
            <w:pPr>
              <w:spacing w:line="360" w:lineRule="auto"/>
              <w:rPr>
                <w:rFonts w:hint="eastAsia" w:ascii="宋体" w:hAnsi="宋体" w:eastAsia="宋体" w:cs="宋体"/>
                <w:bCs/>
                <w:color w:val="auto"/>
                <w:sz w:val="24"/>
                <w:highlight w:val="none"/>
              </w:rPr>
            </w:pPr>
          </w:p>
        </w:tc>
        <w:tc>
          <w:tcPr>
            <w:tcW w:w="1229" w:type="dxa"/>
          </w:tcPr>
          <w:p w14:paraId="5D06081F">
            <w:pPr>
              <w:spacing w:line="360" w:lineRule="auto"/>
              <w:rPr>
                <w:rFonts w:hint="eastAsia" w:ascii="宋体" w:hAnsi="宋体" w:eastAsia="宋体" w:cs="宋体"/>
                <w:bCs/>
                <w:color w:val="auto"/>
                <w:sz w:val="24"/>
                <w:highlight w:val="none"/>
              </w:rPr>
            </w:pPr>
          </w:p>
        </w:tc>
        <w:tc>
          <w:tcPr>
            <w:tcW w:w="1575" w:type="dxa"/>
          </w:tcPr>
          <w:p w14:paraId="320CE1E7">
            <w:pPr>
              <w:spacing w:line="360" w:lineRule="auto"/>
              <w:rPr>
                <w:rFonts w:hint="eastAsia" w:ascii="宋体" w:hAnsi="宋体" w:eastAsia="宋体" w:cs="宋体"/>
                <w:bCs/>
                <w:color w:val="auto"/>
                <w:sz w:val="24"/>
                <w:highlight w:val="none"/>
              </w:rPr>
            </w:pPr>
          </w:p>
        </w:tc>
        <w:tc>
          <w:tcPr>
            <w:tcW w:w="1500" w:type="dxa"/>
          </w:tcPr>
          <w:p w14:paraId="3E346DE6">
            <w:pPr>
              <w:spacing w:line="360" w:lineRule="auto"/>
              <w:rPr>
                <w:rFonts w:hint="eastAsia" w:ascii="宋体" w:hAnsi="宋体" w:eastAsia="宋体" w:cs="宋体"/>
                <w:bCs/>
                <w:color w:val="auto"/>
                <w:sz w:val="24"/>
                <w:highlight w:val="none"/>
              </w:rPr>
            </w:pPr>
          </w:p>
        </w:tc>
        <w:tc>
          <w:tcPr>
            <w:tcW w:w="1055" w:type="dxa"/>
          </w:tcPr>
          <w:p w14:paraId="0E97F310">
            <w:pPr>
              <w:spacing w:line="360" w:lineRule="auto"/>
              <w:rPr>
                <w:rFonts w:hint="eastAsia" w:ascii="宋体" w:hAnsi="宋体" w:eastAsia="宋体" w:cs="宋体"/>
                <w:bCs/>
                <w:color w:val="auto"/>
                <w:sz w:val="24"/>
                <w:highlight w:val="none"/>
              </w:rPr>
            </w:pPr>
          </w:p>
        </w:tc>
        <w:tc>
          <w:tcPr>
            <w:tcW w:w="1036" w:type="dxa"/>
          </w:tcPr>
          <w:p w14:paraId="46E6BA33">
            <w:pPr>
              <w:spacing w:line="360" w:lineRule="auto"/>
              <w:rPr>
                <w:rFonts w:hint="eastAsia" w:ascii="宋体" w:hAnsi="宋体" w:eastAsia="宋体" w:cs="宋体"/>
                <w:bCs/>
                <w:color w:val="auto"/>
                <w:sz w:val="24"/>
                <w:highlight w:val="none"/>
              </w:rPr>
            </w:pPr>
          </w:p>
        </w:tc>
      </w:tr>
      <w:tr w14:paraId="1DA14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0FDA7183">
            <w:pPr>
              <w:spacing w:line="360" w:lineRule="auto"/>
              <w:rPr>
                <w:rFonts w:hint="eastAsia" w:ascii="宋体" w:hAnsi="宋体" w:eastAsia="宋体" w:cs="宋体"/>
                <w:bCs/>
                <w:color w:val="auto"/>
                <w:sz w:val="24"/>
                <w:highlight w:val="none"/>
              </w:rPr>
            </w:pPr>
          </w:p>
        </w:tc>
        <w:tc>
          <w:tcPr>
            <w:tcW w:w="1062" w:type="dxa"/>
          </w:tcPr>
          <w:p w14:paraId="20C82049">
            <w:pPr>
              <w:spacing w:line="360" w:lineRule="auto"/>
              <w:rPr>
                <w:rFonts w:hint="eastAsia" w:ascii="宋体" w:hAnsi="宋体" w:eastAsia="宋体" w:cs="宋体"/>
                <w:bCs/>
                <w:color w:val="auto"/>
                <w:sz w:val="24"/>
                <w:highlight w:val="none"/>
              </w:rPr>
            </w:pPr>
          </w:p>
        </w:tc>
        <w:tc>
          <w:tcPr>
            <w:tcW w:w="1229" w:type="dxa"/>
          </w:tcPr>
          <w:p w14:paraId="617844BF">
            <w:pPr>
              <w:spacing w:line="360" w:lineRule="auto"/>
              <w:rPr>
                <w:rFonts w:hint="eastAsia" w:ascii="宋体" w:hAnsi="宋体" w:eastAsia="宋体" w:cs="宋体"/>
                <w:bCs/>
                <w:color w:val="auto"/>
                <w:sz w:val="24"/>
                <w:highlight w:val="none"/>
              </w:rPr>
            </w:pPr>
          </w:p>
        </w:tc>
        <w:tc>
          <w:tcPr>
            <w:tcW w:w="1575" w:type="dxa"/>
          </w:tcPr>
          <w:p w14:paraId="3E97B537">
            <w:pPr>
              <w:spacing w:line="360" w:lineRule="auto"/>
              <w:rPr>
                <w:rFonts w:hint="eastAsia" w:ascii="宋体" w:hAnsi="宋体" w:eastAsia="宋体" w:cs="宋体"/>
                <w:bCs/>
                <w:color w:val="auto"/>
                <w:sz w:val="24"/>
                <w:highlight w:val="none"/>
              </w:rPr>
            </w:pPr>
          </w:p>
        </w:tc>
        <w:tc>
          <w:tcPr>
            <w:tcW w:w="1500" w:type="dxa"/>
          </w:tcPr>
          <w:p w14:paraId="0F2D063F">
            <w:pPr>
              <w:spacing w:line="360" w:lineRule="auto"/>
              <w:rPr>
                <w:rFonts w:hint="eastAsia" w:ascii="宋体" w:hAnsi="宋体" w:eastAsia="宋体" w:cs="宋体"/>
                <w:bCs/>
                <w:color w:val="auto"/>
                <w:sz w:val="24"/>
                <w:highlight w:val="none"/>
              </w:rPr>
            </w:pPr>
          </w:p>
        </w:tc>
        <w:tc>
          <w:tcPr>
            <w:tcW w:w="1055" w:type="dxa"/>
          </w:tcPr>
          <w:p w14:paraId="593D98C1">
            <w:pPr>
              <w:spacing w:line="360" w:lineRule="auto"/>
              <w:rPr>
                <w:rFonts w:hint="eastAsia" w:ascii="宋体" w:hAnsi="宋体" w:eastAsia="宋体" w:cs="宋体"/>
                <w:bCs/>
                <w:color w:val="auto"/>
                <w:sz w:val="24"/>
                <w:highlight w:val="none"/>
              </w:rPr>
            </w:pPr>
          </w:p>
        </w:tc>
        <w:tc>
          <w:tcPr>
            <w:tcW w:w="1036" w:type="dxa"/>
          </w:tcPr>
          <w:p w14:paraId="65204160">
            <w:pPr>
              <w:spacing w:line="360" w:lineRule="auto"/>
              <w:rPr>
                <w:rFonts w:hint="eastAsia" w:ascii="宋体" w:hAnsi="宋体" w:eastAsia="宋体" w:cs="宋体"/>
                <w:bCs/>
                <w:color w:val="auto"/>
                <w:sz w:val="24"/>
                <w:highlight w:val="none"/>
              </w:rPr>
            </w:pPr>
          </w:p>
        </w:tc>
      </w:tr>
      <w:tr w14:paraId="74490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797E2905">
            <w:pPr>
              <w:spacing w:line="360" w:lineRule="auto"/>
              <w:rPr>
                <w:rFonts w:hint="eastAsia" w:ascii="宋体" w:hAnsi="宋体" w:eastAsia="宋体" w:cs="宋体"/>
                <w:bCs/>
                <w:color w:val="auto"/>
                <w:sz w:val="24"/>
                <w:highlight w:val="none"/>
              </w:rPr>
            </w:pPr>
          </w:p>
        </w:tc>
        <w:tc>
          <w:tcPr>
            <w:tcW w:w="1062" w:type="dxa"/>
          </w:tcPr>
          <w:p w14:paraId="67A0FCA6">
            <w:pPr>
              <w:spacing w:line="360" w:lineRule="auto"/>
              <w:rPr>
                <w:rFonts w:hint="eastAsia" w:ascii="宋体" w:hAnsi="宋体" w:eastAsia="宋体" w:cs="宋体"/>
                <w:bCs/>
                <w:color w:val="auto"/>
                <w:sz w:val="24"/>
                <w:highlight w:val="none"/>
              </w:rPr>
            </w:pPr>
          </w:p>
        </w:tc>
        <w:tc>
          <w:tcPr>
            <w:tcW w:w="1229" w:type="dxa"/>
          </w:tcPr>
          <w:p w14:paraId="07DF3FED">
            <w:pPr>
              <w:spacing w:line="360" w:lineRule="auto"/>
              <w:rPr>
                <w:rFonts w:hint="eastAsia" w:ascii="宋体" w:hAnsi="宋体" w:eastAsia="宋体" w:cs="宋体"/>
                <w:bCs/>
                <w:color w:val="auto"/>
                <w:sz w:val="24"/>
                <w:highlight w:val="none"/>
              </w:rPr>
            </w:pPr>
          </w:p>
        </w:tc>
        <w:tc>
          <w:tcPr>
            <w:tcW w:w="1575" w:type="dxa"/>
          </w:tcPr>
          <w:p w14:paraId="72156317">
            <w:pPr>
              <w:spacing w:line="360" w:lineRule="auto"/>
              <w:rPr>
                <w:rFonts w:hint="eastAsia" w:ascii="宋体" w:hAnsi="宋体" w:eastAsia="宋体" w:cs="宋体"/>
                <w:bCs/>
                <w:color w:val="auto"/>
                <w:sz w:val="24"/>
                <w:highlight w:val="none"/>
              </w:rPr>
            </w:pPr>
          </w:p>
        </w:tc>
        <w:tc>
          <w:tcPr>
            <w:tcW w:w="1500" w:type="dxa"/>
          </w:tcPr>
          <w:p w14:paraId="24A90A47">
            <w:pPr>
              <w:spacing w:line="360" w:lineRule="auto"/>
              <w:rPr>
                <w:rFonts w:hint="eastAsia" w:ascii="宋体" w:hAnsi="宋体" w:eastAsia="宋体" w:cs="宋体"/>
                <w:bCs/>
                <w:color w:val="auto"/>
                <w:sz w:val="24"/>
                <w:highlight w:val="none"/>
              </w:rPr>
            </w:pPr>
          </w:p>
        </w:tc>
        <w:tc>
          <w:tcPr>
            <w:tcW w:w="1055" w:type="dxa"/>
          </w:tcPr>
          <w:p w14:paraId="3716C271">
            <w:pPr>
              <w:spacing w:line="360" w:lineRule="auto"/>
              <w:rPr>
                <w:rFonts w:hint="eastAsia" w:ascii="宋体" w:hAnsi="宋体" w:eastAsia="宋体" w:cs="宋体"/>
                <w:bCs/>
                <w:color w:val="auto"/>
                <w:sz w:val="24"/>
                <w:highlight w:val="none"/>
              </w:rPr>
            </w:pPr>
          </w:p>
        </w:tc>
        <w:tc>
          <w:tcPr>
            <w:tcW w:w="1036" w:type="dxa"/>
          </w:tcPr>
          <w:p w14:paraId="6292695A">
            <w:pPr>
              <w:spacing w:line="360" w:lineRule="auto"/>
              <w:rPr>
                <w:rFonts w:hint="eastAsia" w:ascii="宋体" w:hAnsi="宋体" w:eastAsia="宋体" w:cs="宋体"/>
                <w:bCs/>
                <w:color w:val="auto"/>
                <w:sz w:val="24"/>
                <w:highlight w:val="none"/>
              </w:rPr>
            </w:pPr>
          </w:p>
        </w:tc>
      </w:tr>
      <w:tr w14:paraId="14866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2" w:type="dxa"/>
          </w:tcPr>
          <w:p w14:paraId="3B63BD49">
            <w:pPr>
              <w:spacing w:line="360" w:lineRule="auto"/>
              <w:rPr>
                <w:rFonts w:hint="eastAsia" w:ascii="宋体" w:hAnsi="宋体" w:eastAsia="宋体" w:cs="宋体"/>
                <w:bCs/>
                <w:color w:val="auto"/>
                <w:sz w:val="24"/>
                <w:highlight w:val="none"/>
              </w:rPr>
            </w:pPr>
          </w:p>
        </w:tc>
        <w:tc>
          <w:tcPr>
            <w:tcW w:w="1062" w:type="dxa"/>
          </w:tcPr>
          <w:p w14:paraId="727D75A1">
            <w:pPr>
              <w:spacing w:line="360" w:lineRule="auto"/>
              <w:rPr>
                <w:rFonts w:hint="eastAsia" w:ascii="宋体" w:hAnsi="宋体" w:eastAsia="宋体" w:cs="宋体"/>
                <w:bCs/>
                <w:color w:val="auto"/>
                <w:sz w:val="24"/>
                <w:highlight w:val="none"/>
              </w:rPr>
            </w:pPr>
          </w:p>
        </w:tc>
        <w:tc>
          <w:tcPr>
            <w:tcW w:w="1229" w:type="dxa"/>
          </w:tcPr>
          <w:p w14:paraId="5B2FC7B9">
            <w:pPr>
              <w:spacing w:line="360" w:lineRule="auto"/>
              <w:rPr>
                <w:rFonts w:hint="eastAsia" w:ascii="宋体" w:hAnsi="宋体" w:eastAsia="宋体" w:cs="宋体"/>
                <w:bCs/>
                <w:color w:val="auto"/>
                <w:sz w:val="24"/>
                <w:highlight w:val="none"/>
              </w:rPr>
            </w:pPr>
          </w:p>
        </w:tc>
        <w:tc>
          <w:tcPr>
            <w:tcW w:w="1575" w:type="dxa"/>
          </w:tcPr>
          <w:p w14:paraId="6569FF8F">
            <w:pPr>
              <w:spacing w:line="360" w:lineRule="auto"/>
              <w:rPr>
                <w:rFonts w:hint="eastAsia" w:ascii="宋体" w:hAnsi="宋体" w:eastAsia="宋体" w:cs="宋体"/>
                <w:bCs/>
                <w:color w:val="auto"/>
                <w:sz w:val="24"/>
                <w:highlight w:val="none"/>
              </w:rPr>
            </w:pPr>
          </w:p>
        </w:tc>
        <w:tc>
          <w:tcPr>
            <w:tcW w:w="1500" w:type="dxa"/>
          </w:tcPr>
          <w:p w14:paraId="7EE75F51">
            <w:pPr>
              <w:spacing w:line="360" w:lineRule="auto"/>
              <w:rPr>
                <w:rFonts w:hint="eastAsia" w:ascii="宋体" w:hAnsi="宋体" w:eastAsia="宋体" w:cs="宋体"/>
                <w:bCs/>
                <w:color w:val="auto"/>
                <w:sz w:val="24"/>
                <w:highlight w:val="none"/>
              </w:rPr>
            </w:pPr>
          </w:p>
        </w:tc>
        <w:tc>
          <w:tcPr>
            <w:tcW w:w="1055" w:type="dxa"/>
          </w:tcPr>
          <w:p w14:paraId="51FA2142">
            <w:pPr>
              <w:spacing w:line="360" w:lineRule="auto"/>
              <w:rPr>
                <w:rFonts w:hint="eastAsia" w:ascii="宋体" w:hAnsi="宋体" w:eastAsia="宋体" w:cs="宋体"/>
                <w:bCs/>
                <w:color w:val="auto"/>
                <w:sz w:val="24"/>
                <w:highlight w:val="none"/>
              </w:rPr>
            </w:pPr>
          </w:p>
        </w:tc>
        <w:tc>
          <w:tcPr>
            <w:tcW w:w="1036" w:type="dxa"/>
          </w:tcPr>
          <w:p w14:paraId="003402EB">
            <w:pPr>
              <w:spacing w:line="360" w:lineRule="auto"/>
              <w:rPr>
                <w:rFonts w:hint="eastAsia" w:ascii="宋体" w:hAnsi="宋体" w:eastAsia="宋体" w:cs="宋体"/>
                <w:bCs/>
                <w:color w:val="auto"/>
                <w:sz w:val="24"/>
                <w:highlight w:val="none"/>
              </w:rPr>
            </w:pPr>
          </w:p>
        </w:tc>
      </w:tr>
    </w:tbl>
    <w:p w14:paraId="63548700">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备注：</w:t>
      </w:r>
    </w:p>
    <w:p w14:paraId="433523D9">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1、投标人应根据其提供的货物，对照招标文件“</w:t>
      </w:r>
      <w:r>
        <w:rPr>
          <w:rFonts w:hint="eastAsia" w:ascii="宋体" w:hAnsi="宋体" w:eastAsia="宋体" w:cs="宋体"/>
          <w:bCs/>
          <w:color w:val="auto"/>
          <w:sz w:val="24"/>
          <w:highlight w:val="none"/>
          <w:lang w:eastAsia="zh-CN"/>
        </w:rPr>
        <w:t>第三章</w:t>
      </w:r>
      <w:r>
        <w:rPr>
          <w:rFonts w:hint="eastAsia" w:ascii="宋体" w:hAnsi="宋体" w:eastAsia="宋体" w:cs="宋体"/>
          <w:bCs/>
          <w:color w:val="auto"/>
          <w:sz w:val="24"/>
          <w:highlight w:val="none"/>
        </w:rPr>
        <w:t>招标项目技术要求”中的条款号逐项填写，“投标文件的响应”一栏应如实反映响应情况，不得完全复制招标文件内容，不得虚假响应，否则将视为未实质性响应招标文件要求，响应无效。</w:t>
      </w:r>
    </w:p>
    <w:p w14:paraId="70DDEF86">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第三章</w:t>
      </w:r>
      <w:r>
        <w:rPr>
          <w:rFonts w:hint="eastAsia" w:ascii="宋体" w:hAnsi="宋体" w:eastAsia="宋体" w:cs="宋体"/>
          <w:bCs/>
          <w:color w:val="auto"/>
          <w:sz w:val="24"/>
          <w:szCs w:val="24"/>
          <w:highlight w:val="none"/>
        </w:rPr>
        <w:t>招标项目技术要求”，每项产品要求投标人须提供与采购需求参数相应的证明材料，例如产品检测报告、测试报告、产品合格证、鉴定证书、制造商产品彩页、制造商官网截图、制造商产品说明书或相应实物照片等。</w:t>
      </w:r>
    </w:p>
    <w:p w14:paraId="5210FCD1">
      <w:pPr>
        <w:spacing w:line="360" w:lineRule="auto"/>
        <w:rPr>
          <w:rFonts w:hint="eastAsia" w:ascii="宋体" w:hAnsi="宋体" w:eastAsia="宋体" w:cs="宋体"/>
          <w:color w:val="auto"/>
          <w:sz w:val="24"/>
          <w:highlight w:val="none"/>
        </w:rPr>
      </w:pPr>
    </w:p>
    <w:p w14:paraId="1E74484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611F16E6">
      <w:pPr>
        <w:pStyle w:val="3"/>
        <w:bidi w:val="0"/>
        <w:rPr>
          <w:rFonts w:hint="eastAsia" w:ascii="宋体" w:hAnsi="宋体" w:eastAsia="宋体" w:cs="宋体"/>
          <w:b/>
          <w:bCs/>
          <w:color w:val="auto"/>
          <w:kern w:val="0"/>
          <w:sz w:val="24"/>
          <w:highlight w:val="none"/>
        </w:rPr>
      </w:pPr>
      <w:r>
        <w:rPr>
          <w:rFonts w:hint="eastAsia" w:ascii="宋体" w:hAnsi="宋体" w:eastAsia="宋体" w:cs="宋体"/>
          <w:color w:val="auto"/>
          <w:sz w:val="24"/>
          <w:highlight w:val="none"/>
        </w:rPr>
        <w:br w:type="page"/>
      </w:r>
      <w:bookmarkEnd w:id="289"/>
      <w:bookmarkStart w:id="293" w:name="_Toc19914"/>
      <w:bookmarkStart w:id="294" w:name="_Toc18362"/>
      <w:r>
        <w:rPr>
          <w:rFonts w:hint="eastAsia" w:ascii="宋体" w:hAnsi="宋体" w:eastAsia="宋体" w:cs="宋体"/>
          <w:b/>
          <w:bCs/>
          <w:color w:val="auto"/>
          <w:sz w:val="24"/>
          <w:highlight w:val="none"/>
        </w:rPr>
        <w:t>七、</w:t>
      </w:r>
      <w:r>
        <w:rPr>
          <w:rFonts w:hint="eastAsia" w:ascii="宋体" w:hAnsi="宋体" w:eastAsia="宋体" w:cs="宋体"/>
          <w:b/>
          <w:bCs/>
          <w:color w:val="auto"/>
          <w:kern w:val="0"/>
          <w:sz w:val="24"/>
          <w:highlight w:val="none"/>
        </w:rPr>
        <w:t>拟配备人员情况</w:t>
      </w:r>
      <w:bookmarkEnd w:id="293"/>
      <w:bookmarkEnd w:id="294"/>
    </w:p>
    <w:p w14:paraId="36E412B6">
      <w:pPr>
        <w:pStyle w:val="7"/>
        <w:spacing w:line="360" w:lineRule="auto"/>
        <w:ind w:firstLine="0" w:firstLineChars="0"/>
        <w:rPr>
          <w:rFonts w:hint="eastAsia" w:ascii="宋体" w:hAnsi="宋体" w:eastAsia="宋体" w:cs="宋体"/>
          <w:color w:val="auto"/>
          <w:sz w:val="24"/>
          <w:highlight w:val="none"/>
        </w:rPr>
      </w:pPr>
    </w:p>
    <w:p w14:paraId="02C5B61D">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1、项目负责人介绍应包括：姓名、性别、年龄、学历、参加工作时间等。</w:t>
      </w:r>
    </w:p>
    <w:p w14:paraId="6721910E">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2、项目负责人近三年（2023年1月1日-投标文件上传截止时间前）的类似业绩（按下表填写）</w:t>
      </w:r>
    </w:p>
    <w:tbl>
      <w:tblPr>
        <w:tblStyle w:val="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3"/>
        <w:gridCol w:w="1509"/>
        <w:gridCol w:w="2157"/>
        <w:gridCol w:w="2157"/>
        <w:gridCol w:w="1183"/>
      </w:tblGrid>
      <w:tr w14:paraId="2BB28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1" w:hRule="atLeast"/>
        </w:trPr>
        <w:tc>
          <w:tcPr>
            <w:tcW w:w="887" w:type="pct"/>
            <w:vAlign w:val="center"/>
          </w:tcPr>
          <w:p w14:paraId="7AED0855">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采购人名称</w:t>
            </w:r>
          </w:p>
        </w:tc>
        <w:tc>
          <w:tcPr>
            <w:tcW w:w="885" w:type="pct"/>
            <w:vAlign w:val="center"/>
          </w:tcPr>
          <w:p w14:paraId="5EF5D283">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1265" w:type="pct"/>
            <w:vAlign w:val="center"/>
          </w:tcPr>
          <w:p w14:paraId="673D3C5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采购内容</w:t>
            </w:r>
          </w:p>
        </w:tc>
        <w:tc>
          <w:tcPr>
            <w:tcW w:w="1265" w:type="pct"/>
            <w:vAlign w:val="center"/>
          </w:tcPr>
          <w:p w14:paraId="5CC7EBD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服务时间</w:t>
            </w:r>
          </w:p>
        </w:tc>
        <w:tc>
          <w:tcPr>
            <w:tcW w:w="694" w:type="pct"/>
            <w:vAlign w:val="center"/>
          </w:tcPr>
          <w:p w14:paraId="1F57F87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17794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6" w:hRule="atLeast"/>
        </w:trPr>
        <w:tc>
          <w:tcPr>
            <w:tcW w:w="887" w:type="pct"/>
            <w:vAlign w:val="center"/>
          </w:tcPr>
          <w:p w14:paraId="1EBACC4B">
            <w:pPr>
              <w:spacing w:line="360" w:lineRule="auto"/>
              <w:jc w:val="left"/>
              <w:rPr>
                <w:rFonts w:hint="eastAsia" w:ascii="宋体" w:hAnsi="宋体" w:eastAsia="宋体" w:cs="宋体"/>
                <w:color w:val="auto"/>
                <w:sz w:val="24"/>
                <w:highlight w:val="none"/>
              </w:rPr>
            </w:pPr>
          </w:p>
        </w:tc>
        <w:tc>
          <w:tcPr>
            <w:tcW w:w="885" w:type="pct"/>
            <w:vAlign w:val="center"/>
          </w:tcPr>
          <w:p w14:paraId="5C123EA6">
            <w:pPr>
              <w:spacing w:line="360" w:lineRule="auto"/>
              <w:jc w:val="left"/>
              <w:rPr>
                <w:rFonts w:hint="eastAsia" w:ascii="宋体" w:hAnsi="宋体" w:eastAsia="宋体" w:cs="宋体"/>
                <w:color w:val="auto"/>
                <w:sz w:val="24"/>
                <w:highlight w:val="none"/>
              </w:rPr>
            </w:pPr>
          </w:p>
        </w:tc>
        <w:tc>
          <w:tcPr>
            <w:tcW w:w="1265" w:type="pct"/>
            <w:vAlign w:val="center"/>
          </w:tcPr>
          <w:p w14:paraId="4D16DEEB">
            <w:pPr>
              <w:spacing w:line="360" w:lineRule="auto"/>
              <w:jc w:val="left"/>
              <w:rPr>
                <w:rFonts w:hint="eastAsia" w:ascii="宋体" w:hAnsi="宋体" w:eastAsia="宋体" w:cs="宋体"/>
                <w:color w:val="auto"/>
                <w:sz w:val="24"/>
                <w:highlight w:val="none"/>
              </w:rPr>
            </w:pPr>
          </w:p>
        </w:tc>
        <w:tc>
          <w:tcPr>
            <w:tcW w:w="1265" w:type="pct"/>
            <w:vAlign w:val="center"/>
          </w:tcPr>
          <w:p w14:paraId="0D43BBF1">
            <w:pPr>
              <w:spacing w:line="360" w:lineRule="auto"/>
              <w:jc w:val="left"/>
              <w:rPr>
                <w:rFonts w:hint="eastAsia" w:ascii="宋体" w:hAnsi="宋体" w:eastAsia="宋体" w:cs="宋体"/>
                <w:color w:val="auto"/>
                <w:sz w:val="24"/>
                <w:highlight w:val="none"/>
              </w:rPr>
            </w:pPr>
          </w:p>
        </w:tc>
        <w:tc>
          <w:tcPr>
            <w:tcW w:w="694" w:type="pct"/>
            <w:vAlign w:val="center"/>
          </w:tcPr>
          <w:p w14:paraId="0306C4A4">
            <w:pPr>
              <w:spacing w:line="360" w:lineRule="auto"/>
              <w:jc w:val="left"/>
              <w:rPr>
                <w:rFonts w:hint="eastAsia" w:ascii="宋体" w:hAnsi="宋体" w:eastAsia="宋体" w:cs="宋体"/>
                <w:color w:val="auto"/>
                <w:sz w:val="24"/>
                <w:highlight w:val="none"/>
              </w:rPr>
            </w:pPr>
          </w:p>
        </w:tc>
      </w:tr>
    </w:tbl>
    <w:p w14:paraId="1B6C9F5A">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3、项目负责人简历格式自拟，后附身份证、资格证书（如有）、学历证书等扫描件。</w:t>
      </w:r>
    </w:p>
    <w:p w14:paraId="2811CC9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4、项目配备人员</w:t>
      </w:r>
    </w:p>
    <w:tbl>
      <w:tblPr>
        <w:tblStyle w:val="33"/>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910"/>
        <w:gridCol w:w="912"/>
        <w:gridCol w:w="912"/>
        <w:gridCol w:w="912"/>
        <w:gridCol w:w="1188"/>
        <w:gridCol w:w="835"/>
        <w:gridCol w:w="951"/>
        <w:gridCol w:w="841"/>
      </w:tblGrid>
      <w:tr w14:paraId="2DD54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restart"/>
            <w:vAlign w:val="center"/>
          </w:tcPr>
          <w:p w14:paraId="5C53FA4A">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类别</w:t>
            </w:r>
          </w:p>
        </w:tc>
        <w:tc>
          <w:tcPr>
            <w:tcW w:w="910" w:type="dxa"/>
            <w:vMerge w:val="restart"/>
            <w:vAlign w:val="center"/>
          </w:tcPr>
          <w:p w14:paraId="1AA68D4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912" w:type="dxa"/>
            <w:vMerge w:val="restart"/>
            <w:vAlign w:val="center"/>
          </w:tcPr>
          <w:p w14:paraId="0F2AC383">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p>
        </w:tc>
        <w:tc>
          <w:tcPr>
            <w:tcW w:w="912" w:type="dxa"/>
            <w:vMerge w:val="restart"/>
            <w:vAlign w:val="center"/>
          </w:tcPr>
          <w:p w14:paraId="3A731E1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职称或职务</w:t>
            </w:r>
          </w:p>
        </w:tc>
        <w:tc>
          <w:tcPr>
            <w:tcW w:w="912" w:type="dxa"/>
            <w:vMerge w:val="restart"/>
            <w:vAlign w:val="center"/>
          </w:tcPr>
          <w:p w14:paraId="4E4FA73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常住地</w:t>
            </w:r>
          </w:p>
        </w:tc>
        <w:tc>
          <w:tcPr>
            <w:tcW w:w="3815" w:type="dxa"/>
            <w:gridSpan w:val="4"/>
            <w:vAlign w:val="center"/>
          </w:tcPr>
          <w:p w14:paraId="1807C64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资格证明</w:t>
            </w:r>
          </w:p>
        </w:tc>
      </w:tr>
      <w:tr w14:paraId="23BA6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vAlign w:val="center"/>
          </w:tcPr>
          <w:p w14:paraId="18F7B6FB">
            <w:pPr>
              <w:spacing w:line="360" w:lineRule="auto"/>
              <w:jc w:val="center"/>
              <w:rPr>
                <w:rFonts w:hint="eastAsia" w:ascii="宋体" w:hAnsi="宋体" w:eastAsia="宋体" w:cs="宋体"/>
                <w:color w:val="auto"/>
                <w:sz w:val="24"/>
                <w:highlight w:val="none"/>
              </w:rPr>
            </w:pPr>
          </w:p>
        </w:tc>
        <w:tc>
          <w:tcPr>
            <w:tcW w:w="910" w:type="dxa"/>
            <w:vMerge w:val="continue"/>
            <w:vAlign w:val="center"/>
          </w:tcPr>
          <w:p w14:paraId="4ED5E073">
            <w:pPr>
              <w:spacing w:line="360" w:lineRule="auto"/>
              <w:jc w:val="center"/>
              <w:rPr>
                <w:rFonts w:hint="eastAsia" w:ascii="宋体" w:hAnsi="宋体" w:eastAsia="宋体" w:cs="宋体"/>
                <w:color w:val="auto"/>
                <w:sz w:val="24"/>
                <w:highlight w:val="none"/>
              </w:rPr>
            </w:pPr>
          </w:p>
        </w:tc>
        <w:tc>
          <w:tcPr>
            <w:tcW w:w="912" w:type="dxa"/>
            <w:vMerge w:val="continue"/>
            <w:vAlign w:val="center"/>
          </w:tcPr>
          <w:p w14:paraId="5BEBA965">
            <w:pPr>
              <w:spacing w:line="360" w:lineRule="auto"/>
              <w:jc w:val="center"/>
              <w:rPr>
                <w:rFonts w:hint="eastAsia" w:ascii="宋体" w:hAnsi="宋体" w:eastAsia="宋体" w:cs="宋体"/>
                <w:color w:val="auto"/>
                <w:sz w:val="24"/>
                <w:highlight w:val="none"/>
              </w:rPr>
            </w:pPr>
          </w:p>
        </w:tc>
        <w:tc>
          <w:tcPr>
            <w:tcW w:w="912" w:type="dxa"/>
            <w:vMerge w:val="continue"/>
            <w:vAlign w:val="center"/>
          </w:tcPr>
          <w:p w14:paraId="000F4962">
            <w:pPr>
              <w:spacing w:line="360" w:lineRule="auto"/>
              <w:jc w:val="center"/>
              <w:rPr>
                <w:rFonts w:hint="eastAsia" w:ascii="宋体" w:hAnsi="宋体" w:eastAsia="宋体" w:cs="宋体"/>
                <w:color w:val="auto"/>
                <w:sz w:val="24"/>
                <w:highlight w:val="none"/>
              </w:rPr>
            </w:pPr>
          </w:p>
        </w:tc>
        <w:tc>
          <w:tcPr>
            <w:tcW w:w="912" w:type="dxa"/>
            <w:vMerge w:val="continue"/>
            <w:vAlign w:val="center"/>
          </w:tcPr>
          <w:p w14:paraId="55C34B4E">
            <w:pPr>
              <w:spacing w:line="360" w:lineRule="auto"/>
              <w:jc w:val="center"/>
              <w:rPr>
                <w:rFonts w:hint="eastAsia" w:ascii="宋体" w:hAnsi="宋体" w:eastAsia="宋体" w:cs="宋体"/>
                <w:color w:val="auto"/>
                <w:sz w:val="24"/>
                <w:highlight w:val="none"/>
              </w:rPr>
            </w:pPr>
          </w:p>
        </w:tc>
        <w:tc>
          <w:tcPr>
            <w:tcW w:w="1188" w:type="dxa"/>
            <w:vAlign w:val="center"/>
          </w:tcPr>
          <w:p w14:paraId="6456E0D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证书名称</w:t>
            </w:r>
          </w:p>
        </w:tc>
        <w:tc>
          <w:tcPr>
            <w:tcW w:w="835" w:type="dxa"/>
            <w:vAlign w:val="center"/>
          </w:tcPr>
          <w:p w14:paraId="4D1917B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级别</w:t>
            </w:r>
          </w:p>
        </w:tc>
        <w:tc>
          <w:tcPr>
            <w:tcW w:w="951" w:type="dxa"/>
            <w:vAlign w:val="center"/>
          </w:tcPr>
          <w:p w14:paraId="453AC7F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证号</w:t>
            </w:r>
          </w:p>
        </w:tc>
        <w:tc>
          <w:tcPr>
            <w:tcW w:w="841" w:type="dxa"/>
            <w:vAlign w:val="center"/>
          </w:tcPr>
          <w:p w14:paraId="0BA18DB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专业</w:t>
            </w:r>
          </w:p>
        </w:tc>
      </w:tr>
      <w:tr w14:paraId="2CFA0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restart"/>
          </w:tcPr>
          <w:p w14:paraId="05E849F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管</w:t>
            </w:r>
          </w:p>
          <w:p w14:paraId="3E153CE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理</w:t>
            </w:r>
          </w:p>
          <w:p w14:paraId="5110092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人</w:t>
            </w:r>
          </w:p>
          <w:p w14:paraId="1E91847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员</w:t>
            </w:r>
          </w:p>
        </w:tc>
        <w:tc>
          <w:tcPr>
            <w:tcW w:w="910" w:type="dxa"/>
          </w:tcPr>
          <w:p w14:paraId="041D93FC">
            <w:pPr>
              <w:spacing w:line="360" w:lineRule="auto"/>
              <w:jc w:val="center"/>
              <w:rPr>
                <w:rFonts w:hint="eastAsia" w:ascii="宋体" w:hAnsi="宋体" w:eastAsia="宋体" w:cs="宋体"/>
                <w:color w:val="auto"/>
                <w:sz w:val="24"/>
                <w:highlight w:val="none"/>
              </w:rPr>
            </w:pPr>
          </w:p>
        </w:tc>
        <w:tc>
          <w:tcPr>
            <w:tcW w:w="912" w:type="dxa"/>
          </w:tcPr>
          <w:p w14:paraId="484811D2">
            <w:pPr>
              <w:spacing w:line="360" w:lineRule="auto"/>
              <w:jc w:val="center"/>
              <w:rPr>
                <w:rFonts w:hint="eastAsia" w:ascii="宋体" w:hAnsi="宋体" w:eastAsia="宋体" w:cs="宋体"/>
                <w:color w:val="auto"/>
                <w:sz w:val="24"/>
                <w:highlight w:val="none"/>
              </w:rPr>
            </w:pPr>
          </w:p>
        </w:tc>
        <w:tc>
          <w:tcPr>
            <w:tcW w:w="912" w:type="dxa"/>
          </w:tcPr>
          <w:p w14:paraId="00145FEB">
            <w:pPr>
              <w:spacing w:line="360" w:lineRule="auto"/>
              <w:jc w:val="center"/>
              <w:rPr>
                <w:rFonts w:hint="eastAsia" w:ascii="宋体" w:hAnsi="宋体" w:eastAsia="宋体" w:cs="宋体"/>
                <w:color w:val="auto"/>
                <w:sz w:val="24"/>
                <w:highlight w:val="none"/>
              </w:rPr>
            </w:pPr>
          </w:p>
        </w:tc>
        <w:tc>
          <w:tcPr>
            <w:tcW w:w="912" w:type="dxa"/>
          </w:tcPr>
          <w:p w14:paraId="0664AD02">
            <w:pPr>
              <w:spacing w:line="360" w:lineRule="auto"/>
              <w:jc w:val="center"/>
              <w:rPr>
                <w:rFonts w:hint="eastAsia" w:ascii="宋体" w:hAnsi="宋体" w:eastAsia="宋体" w:cs="宋体"/>
                <w:color w:val="auto"/>
                <w:sz w:val="24"/>
                <w:highlight w:val="none"/>
              </w:rPr>
            </w:pPr>
          </w:p>
        </w:tc>
        <w:tc>
          <w:tcPr>
            <w:tcW w:w="1188" w:type="dxa"/>
          </w:tcPr>
          <w:p w14:paraId="0E73E351">
            <w:pPr>
              <w:spacing w:line="360" w:lineRule="auto"/>
              <w:jc w:val="center"/>
              <w:rPr>
                <w:rFonts w:hint="eastAsia" w:ascii="宋体" w:hAnsi="宋体" w:eastAsia="宋体" w:cs="宋体"/>
                <w:color w:val="auto"/>
                <w:sz w:val="24"/>
                <w:highlight w:val="none"/>
              </w:rPr>
            </w:pPr>
          </w:p>
        </w:tc>
        <w:tc>
          <w:tcPr>
            <w:tcW w:w="835" w:type="dxa"/>
          </w:tcPr>
          <w:p w14:paraId="264F20F5">
            <w:pPr>
              <w:spacing w:line="360" w:lineRule="auto"/>
              <w:jc w:val="center"/>
              <w:rPr>
                <w:rFonts w:hint="eastAsia" w:ascii="宋体" w:hAnsi="宋体" w:eastAsia="宋体" w:cs="宋体"/>
                <w:color w:val="auto"/>
                <w:sz w:val="24"/>
                <w:highlight w:val="none"/>
              </w:rPr>
            </w:pPr>
          </w:p>
        </w:tc>
        <w:tc>
          <w:tcPr>
            <w:tcW w:w="951" w:type="dxa"/>
          </w:tcPr>
          <w:p w14:paraId="07E18660">
            <w:pPr>
              <w:spacing w:line="360" w:lineRule="auto"/>
              <w:jc w:val="center"/>
              <w:rPr>
                <w:rFonts w:hint="eastAsia" w:ascii="宋体" w:hAnsi="宋体" w:eastAsia="宋体" w:cs="宋体"/>
                <w:color w:val="auto"/>
                <w:sz w:val="24"/>
                <w:highlight w:val="none"/>
              </w:rPr>
            </w:pPr>
          </w:p>
        </w:tc>
        <w:tc>
          <w:tcPr>
            <w:tcW w:w="841" w:type="dxa"/>
          </w:tcPr>
          <w:p w14:paraId="2B3B2CB3">
            <w:pPr>
              <w:spacing w:line="360" w:lineRule="auto"/>
              <w:jc w:val="center"/>
              <w:rPr>
                <w:rFonts w:hint="eastAsia" w:ascii="宋体" w:hAnsi="宋体" w:eastAsia="宋体" w:cs="宋体"/>
                <w:color w:val="auto"/>
                <w:sz w:val="24"/>
                <w:highlight w:val="none"/>
              </w:rPr>
            </w:pPr>
          </w:p>
        </w:tc>
      </w:tr>
      <w:tr w14:paraId="7A435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6904E53B">
            <w:pPr>
              <w:spacing w:line="360" w:lineRule="auto"/>
              <w:jc w:val="center"/>
              <w:rPr>
                <w:rFonts w:hint="eastAsia" w:ascii="宋体" w:hAnsi="宋体" w:eastAsia="宋体" w:cs="宋体"/>
                <w:color w:val="auto"/>
                <w:sz w:val="24"/>
                <w:highlight w:val="none"/>
              </w:rPr>
            </w:pPr>
          </w:p>
        </w:tc>
        <w:tc>
          <w:tcPr>
            <w:tcW w:w="910" w:type="dxa"/>
          </w:tcPr>
          <w:p w14:paraId="73BDFED0">
            <w:pPr>
              <w:spacing w:line="360" w:lineRule="auto"/>
              <w:jc w:val="center"/>
              <w:rPr>
                <w:rFonts w:hint="eastAsia" w:ascii="宋体" w:hAnsi="宋体" w:eastAsia="宋体" w:cs="宋体"/>
                <w:color w:val="auto"/>
                <w:sz w:val="24"/>
                <w:highlight w:val="none"/>
              </w:rPr>
            </w:pPr>
          </w:p>
        </w:tc>
        <w:tc>
          <w:tcPr>
            <w:tcW w:w="912" w:type="dxa"/>
          </w:tcPr>
          <w:p w14:paraId="72589ABC">
            <w:pPr>
              <w:spacing w:line="360" w:lineRule="auto"/>
              <w:jc w:val="center"/>
              <w:rPr>
                <w:rFonts w:hint="eastAsia" w:ascii="宋体" w:hAnsi="宋体" w:eastAsia="宋体" w:cs="宋体"/>
                <w:color w:val="auto"/>
                <w:sz w:val="24"/>
                <w:highlight w:val="none"/>
              </w:rPr>
            </w:pPr>
          </w:p>
        </w:tc>
        <w:tc>
          <w:tcPr>
            <w:tcW w:w="912" w:type="dxa"/>
          </w:tcPr>
          <w:p w14:paraId="6A2DF8B1">
            <w:pPr>
              <w:spacing w:line="360" w:lineRule="auto"/>
              <w:jc w:val="center"/>
              <w:rPr>
                <w:rFonts w:hint="eastAsia" w:ascii="宋体" w:hAnsi="宋体" w:eastAsia="宋体" w:cs="宋体"/>
                <w:color w:val="auto"/>
                <w:sz w:val="24"/>
                <w:highlight w:val="none"/>
              </w:rPr>
            </w:pPr>
          </w:p>
        </w:tc>
        <w:tc>
          <w:tcPr>
            <w:tcW w:w="912" w:type="dxa"/>
          </w:tcPr>
          <w:p w14:paraId="17BEFBBB">
            <w:pPr>
              <w:spacing w:line="360" w:lineRule="auto"/>
              <w:jc w:val="center"/>
              <w:rPr>
                <w:rFonts w:hint="eastAsia" w:ascii="宋体" w:hAnsi="宋体" w:eastAsia="宋体" w:cs="宋体"/>
                <w:color w:val="auto"/>
                <w:sz w:val="24"/>
                <w:highlight w:val="none"/>
              </w:rPr>
            </w:pPr>
          </w:p>
        </w:tc>
        <w:tc>
          <w:tcPr>
            <w:tcW w:w="1188" w:type="dxa"/>
          </w:tcPr>
          <w:p w14:paraId="471B6B35">
            <w:pPr>
              <w:spacing w:line="360" w:lineRule="auto"/>
              <w:jc w:val="center"/>
              <w:rPr>
                <w:rFonts w:hint="eastAsia" w:ascii="宋体" w:hAnsi="宋体" w:eastAsia="宋体" w:cs="宋体"/>
                <w:color w:val="auto"/>
                <w:sz w:val="24"/>
                <w:highlight w:val="none"/>
              </w:rPr>
            </w:pPr>
          </w:p>
        </w:tc>
        <w:tc>
          <w:tcPr>
            <w:tcW w:w="835" w:type="dxa"/>
          </w:tcPr>
          <w:p w14:paraId="7402797D">
            <w:pPr>
              <w:spacing w:line="360" w:lineRule="auto"/>
              <w:jc w:val="center"/>
              <w:rPr>
                <w:rFonts w:hint="eastAsia" w:ascii="宋体" w:hAnsi="宋体" w:eastAsia="宋体" w:cs="宋体"/>
                <w:color w:val="auto"/>
                <w:sz w:val="24"/>
                <w:highlight w:val="none"/>
              </w:rPr>
            </w:pPr>
          </w:p>
        </w:tc>
        <w:tc>
          <w:tcPr>
            <w:tcW w:w="951" w:type="dxa"/>
          </w:tcPr>
          <w:p w14:paraId="32B13005">
            <w:pPr>
              <w:spacing w:line="360" w:lineRule="auto"/>
              <w:jc w:val="center"/>
              <w:rPr>
                <w:rFonts w:hint="eastAsia" w:ascii="宋体" w:hAnsi="宋体" w:eastAsia="宋体" w:cs="宋体"/>
                <w:color w:val="auto"/>
                <w:sz w:val="24"/>
                <w:highlight w:val="none"/>
              </w:rPr>
            </w:pPr>
          </w:p>
        </w:tc>
        <w:tc>
          <w:tcPr>
            <w:tcW w:w="841" w:type="dxa"/>
          </w:tcPr>
          <w:p w14:paraId="4C0CD891">
            <w:pPr>
              <w:spacing w:line="360" w:lineRule="auto"/>
              <w:jc w:val="center"/>
              <w:rPr>
                <w:rFonts w:hint="eastAsia" w:ascii="宋体" w:hAnsi="宋体" w:eastAsia="宋体" w:cs="宋体"/>
                <w:color w:val="auto"/>
                <w:sz w:val="24"/>
                <w:highlight w:val="none"/>
              </w:rPr>
            </w:pPr>
          </w:p>
        </w:tc>
      </w:tr>
      <w:tr w14:paraId="58658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27D3A3A0">
            <w:pPr>
              <w:spacing w:line="360" w:lineRule="auto"/>
              <w:jc w:val="center"/>
              <w:rPr>
                <w:rFonts w:hint="eastAsia" w:ascii="宋体" w:hAnsi="宋体" w:eastAsia="宋体" w:cs="宋体"/>
                <w:color w:val="auto"/>
                <w:sz w:val="24"/>
                <w:highlight w:val="none"/>
              </w:rPr>
            </w:pPr>
          </w:p>
        </w:tc>
        <w:tc>
          <w:tcPr>
            <w:tcW w:w="910" w:type="dxa"/>
          </w:tcPr>
          <w:p w14:paraId="2A4F5AF3">
            <w:pPr>
              <w:spacing w:line="360" w:lineRule="auto"/>
              <w:jc w:val="center"/>
              <w:rPr>
                <w:rFonts w:hint="eastAsia" w:ascii="宋体" w:hAnsi="宋体" w:eastAsia="宋体" w:cs="宋体"/>
                <w:color w:val="auto"/>
                <w:sz w:val="24"/>
                <w:highlight w:val="none"/>
              </w:rPr>
            </w:pPr>
          </w:p>
        </w:tc>
        <w:tc>
          <w:tcPr>
            <w:tcW w:w="912" w:type="dxa"/>
          </w:tcPr>
          <w:p w14:paraId="3BC46CC7">
            <w:pPr>
              <w:spacing w:line="360" w:lineRule="auto"/>
              <w:jc w:val="center"/>
              <w:rPr>
                <w:rFonts w:hint="eastAsia" w:ascii="宋体" w:hAnsi="宋体" w:eastAsia="宋体" w:cs="宋体"/>
                <w:color w:val="auto"/>
                <w:sz w:val="24"/>
                <w:highlight w:val="none"/>
              </w:rPr>
            </w:pPr>
          </w:p>
        </w:tc>
        <w:tc>
          <w:tcPr>
            <w:tcW w:w="912" w:type="dxa"/>
          </w:tcPr>
          <w:p w14:paraId="60643BBD">
            <w:pPr>
              <w:spacing w:line="360" w:lineRule="auto"/>
              <w:jc w:val="center"/>
              <w:rPr>
                <w:rFonts w:hint="eastAsia" w:ascii="宋体" w:hAnsi="宋体" w:eastAsia="宋体" w:cs="宋体"/>
                <w:color w:val="auto"/>
                <w:sz w:val="24"/>
                <w:highlight w:val="none"/>
              </w:rPr>
            </w:pPr>
          </w:p>
        </w:tc>
        <w:tc>
          <w:tcPr>
            <w:tcW w:w="912" w:type="dxa"/>
          </w:tcPr>
          <w:p w14:paraId="7EB090E5">
            <w:pPr>
              <w:spacing w:line="360" w:lineRule="auto"/>
              <w:jc w:val="center"/>
              <w:rPr>
                <w:rFonts w:hint="eastAsia" w:ascii="宋体" w:hAnsi="宋体" w:eastAsia="宋体" w:cs="宋体"/>
                <w:color w:val="auto"/>
                <w:sz w:val="24"/>
                <w:highlight w:val="none"/>
              </w:rPr>
            </w:pPr>
          </w:p>
        </w:tc>
        <w:tc>
          <w:tcPr>
            <w:tcW w:w="1188" w:type="dxa"/>
          </w:tcPr>
          <w:p w14:paraId="0DC1865E">
            <w:pPr>
              <w:spacing w:line="360" w:lineRule="auto"/>
              <w:jc w:val="center"/>
              <w:rPr>
                <w:rFonts w:hint="eastAsia" w:ascii="宋体" w:hAnsi="宋体" w:eastAsia="宋体" w:cs="宋体"/>
                <w:color w:val="auto"/>
                <w:sz w:val="24"/>
                <w:highlight w:val="none"/>
              </w:rPr>
            </w:pPr>
          </w:p>
        </w:tc>
        <w:tc>
          <w:tcPr>
            <w:tcW w:w="835" w:type="dxa"/>
          </w:tcPr>
          <w:p w14:paraId="16376F5E">
            <w:pPr>
              <w:spacing w:line="360" w:lineRule="auto"/>
              <w:jc w:val="center"/>
              <w:rPr>
                <w:rFonts w:hint="eastAsia" w:ascii="宋体" w:hAnsi="宋体" w:eastAsia="宋体" w:cs="宋体"/>
                <w:color w:val="auto"/>
                <w:sz w:val="24"/>
                <w:highlight w:val="none"/>
              </w:rPr>
            </w:pPr>
          </w:p>
        </w:tc>
        <w:tc>
          <w:tcPr>
            <w:tcW w:w="951" w:type="dxa"/>
          </w:tcPr>
          <w:p w14:paraId="4BD2F101">
            <w:pPr>
              <w:spacing w:line="360" w:lineRule="auto"/>
              <w:jc w:val="center"/>
              <w:rPr>
                <w:rFonts w:hint="eastAsia" w:ascii="宋体" w:hAnsi="宋体" w:eastAsia="宋体" w:cs="宋体"/>
                <w:color w:val="auto"/>
                <w:sz w:val="24"/>
                <w:highlight w:val="none"/>
              </w:rPr>
            </w:pPr>
          </w:p>
        </w:tc>
        <w:tc>
          <w:tcPr>
            <w:tcW w:w="841" w:type="dxa"/>
          </w:tcPr>
          <w:p w14:paraId="1764CBEA">
            <w:pPr>
              <w:spacing w:line="360" w:lineRule="auto"/>
              <w:jc w:val="center"/>
              <w:rPr>
                <w:rFonts w:hint="eastAsia" w:ascii="宋体" w:hAnsi="宋体" w:eastAsia="宋体" w:cs="宋体"/>
                <w:color w:val="auto"/>
                <w:sz w:val="24"/>
                <w:highlight w:val="none"/>
              </w:rPr>
            </w:pPr>
          </w:p>
        </w:tc>
      </w:tr>
      <w:tr w14:paraId="32149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restart"/>
          </w:tcPr>
          <w:p w14:paraId="37BB669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服</w:t>
            </w:r>
          </w:p>
          <w:p w14:paraId="7C9BC1A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务</w:t>
            </w:r>
          </w:p>
          <w:p w14:paraId="13E08A9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人</w:t>
            </w:r>
          </w:p>
          <w:p w14:paraId="4E9812FA">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员</w:t>
            </w:r>
          </w:p>
        </w:tc>
        <w:tc>
          <w:tcPr>
            <w:tcW w:w="910" w:type="dxa"/>
          </w:tcPr>
          <w:p w14:paraId="7624BF56">
            <w:pPr>
              <w:spacing w:line="360" w:lineRule="auto"/>
              <w:jc w:val="center"/>
              <w:rPr>
                <w:rFonts w:hint="eastAsia" w:ascii="宋体" w:hAnsi="宋体" w:eastAsia="宋体" w:cs="宋体"/>
                <w:color w:val="auto"/>
                <w:sz w:val="24"/>
                <w:highlight w:val="none"/>
              </w:rPr>
            </w:pPr>
          </w:p>
        </w:tc>
        <w:tc>
          <w:tcPr>
            <w:tcW w:w="912" w:type="dxa"/>
          </w:tcPr>
          <w:p w14:paraId="6B22F95D">
            <w:pPr>
              <w:spacing w:line="360" w:lineRule="auto"/>
              <w:jc w:val="center"/>
              <w:rPr>
                <w:rFonts w:hint="eastAsia" w:ascii="宋体" w:hAnsi="宋体" w:eastAsia="宋体" w:cs="宋体"/>
                <w:color w:val="auto"/>
                <w:sz w:val="24"/>
                <w:highlight w:val="none"/>
              </w:rPr>
            </w:pPr>
          </w:p>
        </w:tc>
        <w:tc>
          <w:tcPr>
            <w:tcW w:w="912" w:type="dxa"/>
          </w:tcPr>
          <w:p w14:paraId="655EC401">
            <w:pPr>
              <w:spacing w:line="360" w:lineRule="auto"/>
              <w:jc w:val="center"/>
              <w:rPr>
                <w:rFonts w:hint="eastAsia" w:ascii="宋体" w:hAnsi="宋体" w:eastAsia="宋体" w:cs="宋体"/>
                <w:color w:val="auto"/>
                <w:sz w:val="24"/>
                <w:highlight w:val="none"/>
              </w:rPr>
            </w:pPr>
          </w:p>
        </w:tc>
        <w:tc>
          <w:tcPr>
            <w:tcW w:w="912" w:type="dxa"/>
          </w:tcPr>
          <w:p w14:paraId="1B83BB82">
            <w:pPr>
              <w:spacing w:line="360" w:lineRule="auto"/>
              <w:jc w:val="center"/>
              <w:rPr>
                <w:rFonts w:hint="eastAsia" w:ascii="宋体" w:hAnsi="宋体" w:eastAsia="宋体" w:cs="宋体"/>
                <w:color w:val="auto"/>
                <w:sz w:val="24"/>
                <w:highlight w:val="none"/>
              </w:rPr>
            </w:pPr>
          </w:p>
        </w:tc>
        <w:tc>
          <w:tcPr>
            <w:tcW w:w="1188" w:type="dxa"/>
          </w:tcPr>
          <w:p w14:paraId="0A6EF5ED">
            <w:pPr>
              <w:spacing w:line="360" w:lineRule="auto"/>
              <w:jc w:val="center"/>
              <w:rPr>
                <w:rFonts w:hint="eastAsia" w:ascii="宋体" w:hAnsi="宋体" w:eastAsia="宋体" w:cs="宋体"/>
                <w:color w:val="auto"/>
                <w:sz w:val="24"/>
                <w:highlight w:val="none"/>
              </w:rPr>
            </w:pPr>
          </w:p>
        </w:tc>
        <w:tc>
          <w:tcPr>
            <w:tcW w:w="835" w:type="dxa"/>
          </w:tcPr>
          <w:p w14:paraId="48D051CE">
            <w:pPr>
              <w:spacing w:line="360" w:lineRule="auto"/>
              <w:jc w:val="center"/>
              <w:rPr>
                <w:rFonts w:hint="eastAsia" w:ascii="宋体" w:hAnsi="宋体" w:eastAsia="宋体" w:cs="宋体"/>
                <w:color w:val="auto"/>
                <w:sz w:val="24"/>
                <w:highlight w:val="none"/>
              </w:rPr>
            </w:pPr>
          </w:p>
        </w:tc>
        <w:tc>
          <w:tcPr>
            <w:tcW w:w="951" w:type="dxa"/>
          </w:tcPr>
          <w:p w14:paraId="1CB63332">
            <w:pPr>
              <w:spacing w:line="360" w:lineRule="auto"/>
              <w:jc w:val="center"/>
              <w:rPr>
                <w:rFonts w:hint="eastAsia" w:ascii="宋体" w:hAnsi="宋体" w:eastAsia="宋体" w:cs="宋体"/>
                <w:color w:val="auto"/>
                <w:sz w:val="24"/>
                <w:highlight w:val="none"/>
              </w:rPr>
            </w:pPr>
          </w:p>
        </w:tc>
        <w:tc>
          <w:tcPr>
            <w:tcW w:w="841" w:type="dxa"/>
          </w:tcPr>
          <w:p w14:paraId="6926B8C9">
            <w:pPr>
              <w:spacing w:line="360" w:lineRule="auto"/>
              <w:jc w:val="center"/>
              <w:rPr>
                <w:rFonts w:hint="eastAsia" w:ascii="宋体" w:hAnsi="宋体" w:eastAsia="宋体" w:cs="宋体"/>
                <w:color w:val="auto"/>
                <w:sz w:val="24"/>
                <w:highlight w:val="none"/>
              </w:rPr>
            </w:pPr>
          </w:p>
        </w:tc>
      </w:tr>
      <w:tr w14:paraId="4EFD6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207A1634">
            <w:pPr>
              <w:spacing w:line="360" w:lineRule="auto"/>
              <w:jc w:val="center"/>
              <w:rPr>
                <w:rFonts w:hint="eastAsia" w:ascii="宋体" w:hAnsi="宋体" w:eastAsia="宋体" w:cs="宋体"/>
                <w:color w:val="auto"/>
                <w:sz w:val="24"/>
                <w:highlight w:val="none"/>
              </w:rPr>
            </w:pPr>
          </w:p>
        </w:tc>
        <w:tc>
          <w:tcPr>
            <w:tcW w:w="910" w:type="dxa"/>
          </w:tcPr>
          <w:p w14:paraId="6C41095C">
            <w:pPr>
              <w:spacing w:line="360" w:lineRule="auto"/>
              <w:jc w:val="center"/>
              <w:rPr>
                <w:rFonts w:hint="eastAsia" w:ascii="宋体" w:hAnsi="宋体" w:eastAsia="宋体" w:cs="宋体"/>
                <w:color w:val="auto"/>
                <w:sz w:val="24"/>
                <w:highlight w:val="none"/>
              </w:rPr>
            </w:pPr>
          </w:p>
        </w:tc>
        <w:tc>
          <w:tcPr>
            <w:tcW w:w="912" w:type="dxa"/>
          </w:tcPr>
          <w:p w14:paraId="005841DC">
            <w:pPr>
              <w:spacing w:line="360" w:lineRule="auto"/>
              <w:jc w:val="center"/>
              <w:rPr>
                <w:rFonts w:hint="eastAsia" w:ascii="宋体" w:hAnsi="宋体" w:eastAsia="宋体" w:cs="宋体"/>
                <w:color w:val="auto"/>
                <w:sz w:val="24"/>
                <w:highlight w:val="none"/>
              </w:rPr>
            </w:pPr>
          </w:p>
        </w:tc>
        <w:tc>
          <w:tcPr>
            <w:tcW w:w="912" w:type="dxa"/>
          </w:tcPr>
          <w:p w14:paraId="6E01D5E1">
            <w:pPr>
              <w:spacing w:line="360" w:lineRule="auto"/>
              <w:jc w:val="center"/>
              <w:rPr>
                <w:rFonts w:hint="eastAsia" w:ascii="宋体" w:hAnsi="宋体" w:eastAsia="宋体" w:cs="宋体"/>
                <w:color w:val="auto"/>
                <w:sz w:val="24"/>
                <w:highlight w:val="none"/>
              </w:rPr>
            </w:pPr>
          </w:p>
        </w:tc>
        <w:tc>
          <w:tcPr>
            <w:tcW w:w="912" w:type="dxa"/>
          </w:tcPr>
          <w:p w14:paraId="30B9BD1A">
            <w:pPr>
              <w:spacing w:line="360" w:lineRule="auto"/>
              <w:jc w:val="center"/>
              <w:rPr>
                <w:rFonts w:hint="eastAsia" w:ascii="宋体" w:hAnsi="宋体" w:eastAsia="宋体" w:cs="宋体"/>
                <w:color w:val="auto"/>
                <w:sz w:val="24"/>
                <w:highlight w:val="none"/>
              </w:rPr>
            </w:pPr>
          </w:p>
        </w:tc>
        <w:tc>
          <w:tcPr>
            <w:tcW w:w="1188" w:type="dxa"/>
          </w:tcPr>
          <w:p w14:paraId="23783C41">
            <w:pPr>
              <w:spacing w:line="360" w:lineRule="auto"/>
              <w:jc w:val="center"/>
              <w:rPr>
                <w:rFonts w:hint="eastAsia" w:ascii="宋体" w:hAnsi="宋体" w:eastAsia="宋体" w:cs="宋体"/>
                <w:color w:val="auto"/>
                <w:sz w:val="24"/>
                <w:highlight w:val="none"/>
              </w:rPr>
            </w:pPr>
          </w:p>
        </w:tc>
        <w:tc>
          <w:tcPr>
            <w:tcW w:w="835" w:type="dxa"/>
          </w:tcPr>
          <w:p w14:paraId="3B80649A">
            <w:pPr>
              <w:spacing w:line="360" w:lineRule="auto"/>
              <w:jc w:val="center"/>
              <w:rPr>
                <w:rFonts w:hint="eastAsia" w:ascii="宋体" w:hAnsi="宋体" w:eastAsia="宋体" w:cs="宋体"/>
                <w:color w:val="auto"/>
                <w:sz w:val="24"/>
                <w:highlight w:val="none"/>
              </w:rPr>
            </w:pPr>
          </w:p>
        </w:tc>
        <w:tc>
          <w:tcPr>
            <w:tcW w:w="951" w:type="dxa"/>
          </w:tcPr>
          <w:p w14:paraId="5EC83422">
            <w:pPr>
              <w:spacing w:line="360" w:lineRule="auto"/>
              <w:jc w:val="center"/>
              <w:rPr>
                <w:rFonts w:hint="eastAsia" w:ascii="宋体" w:hAnsi="宋体" w:eastAsia="宋体" w:cs="宋体"/>
                <w:color w:val="auto"/>
                <w:sz w:val="24"/>
                <w:highlight w:val="none"/>
              </w:rPr>
            </w:pPr>
          </w:p>
        </w:tc>
        <w:tc>
          <w:tcPr>
            <w:tcW w:w="841" w:type="dxa"/>
          </w:tcPr>
          <w:p w14:paraId="71D1F931">
            <w:pPr>
              <w:spacing w:line="360" w:lineRule="auto"/>
              <w:jc w:val="center"/>
              <w:rPr>
                <w:rFonts w:hint="eastAsia" w:ascii="宋体" w:hAnsi="宋体" w:eastAsia="宋体" w:cs="宋体"/>
                <w:color w:val="auto"/>
                <w:sz w:val="24"/>
                <w:highlight w:val="none"/>
              </w:rPr>
            </w:pPr>
          </w:p>
        </w:tc>
      </w:tr>
      <w:tr w14:paraId="48B4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48C9779B">
            <w:pPr>
              <w:spacing w:line="360" w:lineRule="auto"/>
              <w:jc w:val="center"/>
              <w:rPr>
                <w:rFonts w:hint="eastAsia" w:ascii="宋体" w:hAnsi="宋体" w:eastAsia="宋体" w:cs="宋体"/>
                <w:color w:val="auto"/>
                <w:sz w:val="24"/>
                <w:highlight w:val="none"/>
              </w:rPr>
            </w:pPr>
          </w:p>
        </w:tc>
        <w:tc>
          <w:tcPr>
            <w:tcW w:w="910" w:type="dxa"/>
          </w:tcPr>
          <w:p w14:paraId="5137095F">
            <w:pPr>
              <w:spacing w:line="360" w:lineRule="auto"/>
              <w:jc w:val="center"/>
              <w:rPr>
                <w:rFonts w:hint="eastAsia" w:ascii="宋体" w:hAnsi="宋体" w:eastAsia="宋体" w:cs="宋体"/>
                <w:color w:val="auto"/>
                <w:sz w:val="24"/>
                <w:highlight w:val="none"/>
              </w:rPr>
            </w:pPr>
          </w:p>
        </w:tc>
        <w:tc>
          <w:tcPr>
            <w:tcW w:w="912" w:type="dxa"/>
          </w:tcPr>
          <w:p w14:paraId="67EC817D">
            <w:pPr>
              <w:spacing w:line="360" w:lineRule="auto"/>
              <w:jc w:val="center"/>
              <w:rPr>
                <w:rFonts w:hint="eastAsia" w:ascii="宋体" w:hAnsi="宋体" w:eastAsia="宋体" w:cs="宋体"/>
                <w:color w:val="auto"/>
                <w:sz w:val="24"/>
                <w:highlight w:val="none"/>
              </w:rPr>
            </w:pPr>
          </w:p>
        </w:tc>
        <w:tc>
          <w:tcPr>
            <w:tcW w:w="912" w:type="dxa"/>
          </w:tcPr>
          <w:p w14:paraId="6A79864F">
            <w:pPr>
              <w:spacing w:line="360" w:lineRule="auto"/>
              <w:jc w:val="center"/>
              <w:rPr>
                <w:rFonts w:hint="eastAsia" w:ascii="宋体" w:hAnsi="宋体" w:eastAsia="宋体" w:cs="宋体"/>
                <w:color w:val="auto"/>
                <w:sz w:val="24"/>
                <w:highlight w:val="none"/>
              </w:rPr>
            </w:pPr>
          </w:p>
        </w:tc>
        <w:tc>
          <w:tcPr>
            <w:tcW w:w="912" w:type="dxa"/>
          </w:tcPr>
          <w:p w14:paraId="0494868A">
            <w:pPr>
              <w:spacing w:line="360" w:lineRule="auto"/>
              <w:jc w:val="center"/>
              <w:rPr>
                <w:rFonts w:hint="eastAsia" w:ascii="宋体" w:hAnsi="宋体" w:eastAsia="宋体" w:cs="宋体"/>
                <w:color w:val="auto"/>
                <w:sz w:val="24"/>
                <w:highlight w:val="none"/>
              </w:rPr>
            </w:pPr>
          </w:p>
        </w:tc>
        <w:tc>
          <w:tcPr>
            <w:tcW w:w="1188" w:type="dxa"/>
          </w:tcPr>
          <w:p w14:paraId="446CCB41">
            <w:pPr>
              <w:spacing w:line="360" w:lineRule="auto"/>
              <w:jc w:val="center"/>
              <w:rPr>
                <w:rFonts w:hint="eastAsia" w:ascii="宋体" w:hAnsi="宋体" w:eastAsia="宋体" w:cs="宋体"/>
                <w:color w:val="auto"/>
                <w:sz w:val="24"/>
                <w:highlight w:val="none"/>
              </w:rPr>
            </w:pPr>
          </w:p>
        </w:tc>
        <w:tc>
          <w:tcPr>
            <w:tcW w:w="835" w:type="dxa"/>
          </w:tcPr>
          <w:p w14:paraId="54537625">
            <w:pPr>
              <w:spacing w:line="360" w:lineRule="auto"/>
              <w:jc w:val="center"/>
              <w:rPr>
                <w:rFonts w:hint="eastAsia" w:ascii="宋体" w:hAnsi="宋体" w:eastAsia="宋体" w:cs="宋体"/>
                <w:color w:val="auto"/>
                <w:sz w:val="24"/>
                <w:highlight w:val="none"/>
              </w:rPr>
            </w:pPr>
          </w:p>
        </w:tc>
        <w:tc>
          <w:tcPr>
            <w:tcW w:w="951" w:type="dxa"/>
          </w:tcPr>
          <w:p w14:paraId="4AE5D044">
            <w:pPr>
              <w:spacing w:line="360" w:lineRule="auto"/>
              <w:jc w:val="center"/>
              <w:rPr>
                <w:rFonts w:hint="eastAsia" w:ascii="宋体" w:hAnsi="宋体" w:eastAsia="宋体" w:cs="宋体"/>
                <w:color w:val="auto"/>
                <w:sz w:val="24"/>
                <w:highlight w:val="none"/>
              </w:rPr>
            </w:pPr>
          </w:p>
        </w:tc>
        <w:tc>
          <w:tcPr>
            <w:tcW w:w="841" w:type="dxa"/>
          </w:tcPr>
          <w:p w14:paraId="597F8628">
            <w:pPr>
              <w:spacing w:line="360" w:lineRule="auto"/>
              <w:jc w:val="center"/>
              <w:rPr>
                <w:rFonts w:hint="eastAsia" w:ascii="宋体" w:hAnsi="宋体" w:eastAsia="宋体" w:cs="宋体"/>
                <w:color w:val="auto"/>
                <w:sz w:val="24"/>
                <w:highlight w:val="none"/>
              </w:rPr>
            </w:pPr>
          </w:p>
        </w:tc>
      </w:tr>
      <w:tr w14:paraId="066FE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restart"/>
          </w:tcPr>
          <w:p w14:paraId="78E97543">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其</w:t>
            </w:r>
          </w:p>
          <w:p w14:paraId="21B3388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他</w:t>
            </w:r>
          </w:p>
          <w:p w14:paraId="5EC7992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人</w:t>
            </w:r>
          </w:p>
          <w:p w14:paraId="130A1F2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员</w:t>
            </w:r>
          </w:p>
        </w:tc>
        <w:tc>
          <w:tcPr>
            <w:tcW w:w="910" w:type="dxa"/>
          </w:tcPr>
          <w:p w14:paraId="40684865">
            <w:pPr>
              <w:spacing w:line="360" w:lineRule="auto"/>
              <w:jc w:val="center"/>
              <w:rPr>
                <w:rFonts w:hint="eastAsia" w:ascii="宋体" w:hAnsi="宋体" w:eastAsia="宋体" w:cs="宋体"/>
                <w:color w:val="auto"/>
                <w:sz w:val="24"/>
                <w:highlight w:val="none"/>
              </w:rPr>
            </w:pPr>
          </w:p>
        </w:tc>
        <w:tc>
          <w:tcPr>
            <w:tcW w:w="912" w:type="dxa"/>
          </w:tcPr>
          <w:p w14:paraId="566C6C28">
            <w:pPr>
              <w:spacing w:line="360" w:lineRule="auto"/>
              <w:jc w:val="center"/>
              <w:rPr>
                <w:rFonts w:hint="eastAsia" w:ascii="宋体" w:hAnsi="宋体" w:eastAsia="宋体" w:cs="宋体"/>
                <w:color w:val="auto"/>
                <w:sz w:val="24"/>
                <w:highlight w:val="none"/>
              </w:rPr>
            </w:pPr>
          </w:p>
        </w:tc>
        <w:tc>
          <w:tcPr>
            <w:tcW w:w="912" w:type="dxa"/>
          </w:tcPr>
          <w:p w14:paraId="78075FBF">
            <w:pPr>
              <w:spacing w:line="360" w:lineRule="auto"/>
              <w:jc w:val="center"/>
              <w:rPr>
                <w:rFonts w:hint="eastAsia" w:ascii="宋体" w:hAnsi="宋体" w:eastAsia="宋体" w:cs="宋体"/>
                <w:color w:val="auto"/>
                <w:sz w:val="24"/>
                <w:highlight w:val="none"/>
              </w:rPr>
            </w:pPr>
          </w:p>
        </w:tc>
        <w:tc>
          <w:tcPr>
            <w:tcW w:w="912" w:type="dxa"/>
          </w:tcPr>
          <w:p w14:paraId="78CAE0B2">
            <w:pPr>
              <w:spacing w:line="360" w:lineRule="auto"/>
              <w:jc w:val="center"/>
              <w:rPr>
                <w:rFonts w:hint="eastAsia" w:ascii="宋体" w:hAnsi="宋体" w:eastAsia="宋体" w:cs="宋体"/>
                <w:color w:val="auto"/>
                <w:sz w:val="24"/>
                <w:highlight w:val="none"/>
              </w:rPr>
            </w:pPr>
          </w:p>
        </w:tc>
        <w:tc>
          <w:tcPr>
            <w:tcW w:w="1188" w:type="dxa"/>
          </w:tcPr>
          <w:p w14:paraId="116597FB">
            <w:pPr>
              <w:spacing w:line="360" w:lineRule="auto"/>
              <w:jc w:val="center"/>
              <w:rPr>
                <w:rFonts w:hint="eastAsia" w:ascii="宋体" w:hAnsi="宋体" w:eastAsia="宋体" w:cs="宋体"/>
                <w:color w:val="auto"/>
                <w:sz w:val="24"/>
                <w:highlight w:val="none"/>
              </w:rPr>
            </w:pPr>
          </w:p>
        </w:tc>
        <w:tc>
          <w:tcPr>
            <w:tcW w:w="835" w:type="dxa"/>
          </w:tcPr>
          <w:p w14:paraId="3F0A3854">
            <w:pPr>
              <w:spacing w:line="360" w:lineRule="auto"/>
              <w:jc w:val="center"/>
              <w:rPr>
                <w:rFonts w:hint="eastAsia" w:ascii="宋体" w:hAnsi="宋体" w:eastAsia="宋体" w:cs="宋体"/>
                <w:color w:val="auto"/>
                <w:sz w:val="24"/>
                <w:highlight w:val="none"/>
              </w:rPr>
            </w:pPr>
          </w:p>
        </w:tc>
        <w:tc>
          <w:tcPr>
            <w:tcW w:w="951" w:type="dxa"/>
          </w:tcPr>
          <w:p w14:paraId="7C64C862">
            <w:pPr>
              <w:spacing w:line="360" w:lineRule="auto"/>
              <w:jc w:val="center"/>
              <w:rPr>
                <w:rFonts w:hint="eastAsia" w:ascii="宋体" w:hAnsi="宋体" w:eastAsia="宋体" w:cs="宋体"/>
                <w:color w:val="auto"/>
                <w:sz w:val="24"/>
                <w:highlight w:val="none"/>
              </w:rPr>
            </w:pPr>
          </w:p>
        </w:tc>
        <w:tc>
          <w:tcPr>
            <w:tcW w:w="841" w:type="dxa"/>
          </w:tcPr>
          <w:p w14:paraId="7E3DCE99">
            <w:pPr>
              <w:spacing w:line="360" w:lineRule="auto"/>
              <w:jc w:val="center"/>
              <w:rPr>
                <w:rFonts w:hint="eastAsia" w:ascii="宋体" w:hAnsi="宋体" w:eastAsia="宋体" w:cs="宋体"/>
                <w:color w:val="auto"/>
                <w:sz w:val="24"/>
                <w:highlight w:val="none"/>
              </w:rPr>
            </w:pPr>
          </w:p>
        </w:tc>
      </w:tr>
      <w:tr w14:paraId="549CE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09949C74">
            <w:pPr>
              <w:spacing w:line="360" w:lineRule="auto"/>
              <w:jc w:val="center"/>
              <w:rPr>
                <w:rFonts w:hint="eastAsia" w:ascii="宋体" w:hAnsi="宋体" w:eastAsia="宋体" w:cs="宋体"/>
                <w:color w:val="auto"/>
                <w:sz w:val="24"/>
                <w:highlight w:val="none"/>
              </w:rPr>
            </w:pPr>
          </w:p>
        </w:tc>
        <w:tc>
          <w:tcPr>
            <w:tcW w:w="910" w:type="dxa"/>
          </w:tcPr>
          <w:p w14:paraId="1C5B4D3D">
            <w:pPr>
              <w:spacing w:line="360" w:lineRule="auto"/>
              <w:jc w:val="center"/>
              <w:rPr>
                <w:rFonts w:hint="eastAsia" w:ascii="宋体" w:hAnsi="宋体" w:eastAsia="宋体" w:cs="宋体"/>
                <w:color w:val="auto"/>
                <w:sz w:val="24"/>
                <w:highlight w:val="none"/>
              </w:rPr>
            </w:pPr>
          </w:p>
        </w:tc>
        <w:tc>
          <w:tcPr>
            <w:tcW w:w="912" w:type="dxa"/>
          </w:tcPr>
          <w:p w14:paraId="66CA7D25">
            <w:pPr>
              <w:spacing w:line="360" w:lineRule="auto"/>
              <w:jc w:val="center"/>
              <w:rPr>
                <w:rFonts w:hint="eastAsia" w:ascii="宋体" w:hAnsi="宋体" w:eastAsia="宋体" w:cs="宋体"/>
                <w:b/>
                <w:bCs/>
                <w:color w:val="auto"/>
                <w:sz w:val="24"/>
                <w:highlight w:val="none"/>
              </w:rPr>
            </w:pPr>
          </w:p>
        </w:tc>
        <w:tc>
          <w:tcPr>
            <w:tcW w:w="912" w:type="dxa"/>
          </w:tcPr>
          <w:p w14:paraId="780BAC7D">
            <w:pPr>
              <w:spacing w:line="360" w:lineRule="auto"/>
              <w:jc w:val="center"/>
              <w:rPr>
                <w:rFonts w:hint="eastAsia" w:ascii="宋体" w:hAnsi="宋体" w:eastAsia="宋体" w:cs="宋体"/>
                <w:b/>
                <w:bCs/>
                <w:color w:val="auto"/>
                <w:sz w:val="24"/>
                <w:highlight w:val="none"/>
              </w:rPr>
            </w:pPr>
          </w:p>
        </w:tc>
        <w:tc>
          <w:tcPr>
            <w:tcW w:w="912" w:type="dxa"/>
          </w:tcPr>
          <w:p w14:paraId="5CCDB5B4">
            <w:pPr>
              <w:spacing w:line="360" w:lineRule="auto"/>
              <w:jc w:val="center"/>
              <w:rPr>
                <w:rFonts w:hint="eastAsia" w:ascii="宋体" w:hAnsi="宋体" w:eastAsia="宋体" w:cs="宋体"/>
                <w:b/>
                <w:bCs/>
                <w:color w:val="auto"/>
                <w:sz w:val="24"/>
                <w:highlight w:val="none"/>
              </w:rPr>
            </w:pPr>
          </w:p>
        </w:tc>
        <w:tc>
          <w:tcPr>
            <w:tcW w:w="1188" w:type="dxa"/>
          </w:tcPr>
          <w:p w14:paraId="4793DB1C">
            <w:pPr>
              <w:spacing w:line="360" w:lineRule="auto"/>
              <w:jc w:val="center"/>
              <w:rPr>
                <w:rFonts w:hint="eastAsia" w:ascii="宋体" w:hAnsi="宋体" w:eastAsia="宋体" w:cs="宋体"/>
                <w:b/>
                <w:bCs/>
                <w:color w:val="auto"/>
                <w:sz w:val="24"/>
                <w:highlight w:val="none"/>
              </w:rPr>
            </w:pPr>
          </w:p>
        </w:tc>
        <w:tc>
          <w:tcPr>
            <w:tcW w:w="835" w:type="dxa"/>
          </w:tcPr>
          <w:p w14:paraId="070DAB89">
            <w:pPr>
              <w:spacing w:line="360" w:lineRule="auto"/>
              <w:jc w:val="center"/>
              <w:rPr>
                <w:rFonts w:hint="eastAsia" w:ascii="宋体" w:hAnsi="宋体" w:eastAsia="宋体" w:cs="宋体"/>
                <w:b/>
                <w:bCs/>
                <w:color w:val="auto"/>
                <w:sz w:val="24"/>
                <w:highlight w:val="none"/>
              </w:rPr>
            </w:pPr>
          </w:p>
        </w:tc>
        <w:tc>
          <w:tcPr>
            <w:tcW w:w="951" w:type="dxa"/>
          </w:tcPr>
          <w:p w14:paraId="06E7A160">
            <w:pPr>
              <w:spacing w:line="360" w:lineRule="auto"/>
              <w:jc w:val="center"/>
              <w:rPr>
                <w:rFonts w:hint="eastAsia" w:ascii="宋体" w:hAnsi="宋体" w:eastAsia="宋体" w:cs="宋体"/>
                <w:b/>
                <w:bCs/>
                <w:color w:val="auto"/>
                <w:sz w:val="24"/>
                <w:highlight w:val="none"/>
              </w:rPr>
            </w:pPr>
          </w:p>
        </w:tc>
        <w:tc>
          <w:tcPr>
            <w:tcW w:w="841" w:type="dxa"/>
          </w:tcPr>
          <w:p w14:paraId="1DED5E81">
            <w:pPr>
              <w:spacing w:line="360" w:lineRule="auto"/>
              <w:jc w:val="center"/>
              <w:rPr>
                <w:rFonts w:hint="eastAsia" w:ascii="宋体" w:hAnsi="宋体" w:eastAsia="宋体" w:cs="宋体"/>
                <w:b/>
                <w:bCs/>
                <w:color w:val="auto"/>
                <w:sz w:val="24"/>
                <w:highlight w:val="none"/>
              </w:rPr>
            </w:pPr>
          </w:p>
        </w:tc>
      </w:tr>
      <w:tr w14:paraId="06E5B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4B43AF96">
            <w:pPr>
              <w:spacing w:line="360" w:lineRule="auto"/>
              <w:jc w:val="center"/>
              <w:rPr>
                <w:rFonts w:hint="eastAsia" w:ascii="宋体" w:hAnsi="宋体" w:eastAsia="宋体" w:cs="宋体"/>
                <w:color w:val="auto"/>
                <w:sz w:val="24"/>
                <w:highlight w:val="none"/>
              </w:rPr>
            </w:pPr>
          </w:p>
        </w:tc>
        <w:tc>
          <w:tcPr>
            <w:tcW w:w="910" w:type="dxa"/>
          </w:tcPr>
          <w:p w14:paraId="691440E3">
            <w:pPr>
              <w:spacing w:line="360" w:lineRule="auto"/>
              <w:jc w:val="center"/>
              <w:rPr>
                <w:rFonts w:hint="eastAsia" w:ascii="宋体" w:hAnsi="宋体" w:eastAsia="宋体" w:cs="宋体"/>
                <w:color w:val="auto"/>
                <w:sz w:val="24"/>
                <w:highlight w:val="none"/>
              </w:rPr>
            </w:pPr>
          </w:p>
        </w:tc>
        <w:tc>
          <w:tcPr>
            <w:tcW w:w="912" w:type="dxa"/>
          </w:tcPr>
          <w:p w14:paraId="4639EE9C">
            <w:pPr>
              <w:spacing w:line="360" w:lineRule="auto"/>
              <w:jc w:val="center"/>
              <w:rPr>
                <w:rFonts w:hint="eastAsia" w:ascii="宋体" w:hAnsi="宋体" w:eastAsia="宋体" w:cs="宋体"/>
                <w:b/>
                <w:bCs/>
                <w:color w:val="auto"/>
                <w:sz w:val="24"/>
                <w:highlight w:val="none"/>
              </w:rPr>
            </w:pPr>
          </w:p>
        </w:tc>
        <w:tc>
          <w:tcPr>
            <w:tcW w:w="912" w:type="dxa"/>
          </w:tcPr>
          <w:p w14:paraId="0793F32E">
            <w:pPr>
              <w:spacing w:line="360" w:lineRule="auto"/>
              <w:jc w:val="center"/>
              <w:rPr>
                <w:rFonts w:hint="eastAsia" w:ascii="宋体" w:hAnsi="宋体" w:eastAsia="宋体" w:cs="宋体"/>
                <w:b/>
                <w:bCs/>
                <w:color w:val="auto"/>
                <w:sz w:val="24"/>
                <w:highlight w:val="none"/>
              </w:rPr>
            </w:pPr>
          </w:p>
        </w:tc>
        <w:tc>
          <w:tcPr>
            <w:tcW w:w="912" w:type="dxa"/>
          </w:tcPr>
          <w:p w14:paraId="23E7EED1">
            <w:pPr>
              <w:spacing w:line="360" w:lineRule="auto"/>
              <w:jc w:val="center"/>
              <w:rPr>
                <w:rFonts w:hint="eastAsia" w:ascii="宋体" w:hAnsi="宋体" w:eastAsia="宋体" w:cs="宋体"/>
                <w:b/>
                <w:bCs/>
                <w:color w:val="auto"/>
                <w:sz w:val="24"/>
                <w:highlight w:val="none"/>
              </w:rPr>
            </w:pPr>
          </w:p>
        </w:tc>
        <w:tc>
          <w:tcPr>
            <w:tcW w:w="1188" w:type="dxa"/>
          </w:tcPr>
          <w:p w14:paraId="5E916E0E">
            <w:pPr>
              <w:spacing w:line="360" w:lineRule="auto"/>
              <w:jc w:val="center"/>
              <w:rPr>
                <w:rFonts w:hint="eastAsia" w:ascii="宋体" w:hAnsi="宋体" w:eastAsia="宋体" w:cs="宋体"/>
                <w:b/>
                <w:bCs/>
                <w:color w:val="auto"/>
                <w:sz w:val="24"/>
                <w:highlight w:val="none"/>
              </w:rPr>
            </w:pPr>
          </w:p>
        </w:tc>
        <w:tc>
          <w:tcPr>
            <w:tcW w:w="835" w:type="dxa"/>
          </w:tcPr>
          <w:p w14:paraId="6D890158">
            <w:pPr>
              <w:spacing w:line="360" w:lineRule="auto"/>
              <w:jc w:val="center"/>
              <w:rPr>
                <w:rFonts w:hint="eastAsia" w:ascii="宋体" w:hAnsi="宋体" w:eastAsia="宋体" w:cs="宋体"/>
                <w:b/>
                <w:bCs/>
                <w:color w:val="auto"/>
                <w:sz w:val="24"/>
                <w:highlight w:val="none"/>
              </w:rPr>
            </w:pPr>
          </w:p>
        </w:tc>
        <w:tc>
          <w:tcPr>
            <w:tcW w:w="951" w:type="dxa"/>
          </w:tcPr>
          <w:p w14:paraId="18E99D3A">
            <w:pPr>
              <w:spacing w:line="360" w:lineRule="auto"/>
              <w:jc w:val="center"/>
              <w:rPr>
                <w:rFonts w:hint="eastAsia" w:ascii="宋体" w:hAnsi="宋体" w:eastAsia="宋体" w:cs="宋体"/>
                <w:b/>
                <w:bCs/>
                <w:color w:val="auto"/>
                <w:sz w:val="24"/>
                <w:highlight w:val="none"/>
              </w:rPr>
            </w:pPr>
          </w:p>
        </w:tc>
        <w:tc>
          <w:tcPr>
            <w:tcW w:w="841" w:type="dxa"/>
          </w:tcPr>
          <w:p w14:paraId="4E226137">
            <w:pPr>
              <w:spacing w:line="360" w:lineRule="auto"/>
              <w:jc w:val="center"/>
              <w:rPr>
                <w:rFonts w:hint="eastAsia" w:ascii="宋体" w:hAnsi="宋体" w:eastAsia="宋体" w:cs="宋体"/>
                <w:b/>
                <w:bCs/>
                <w:color w:val="auto"/>
                <w:sz w:val="24"/>
                <w:highlight w:val="none"/>
              </w:rPr>
            </w:pPr>
          </w:p>
        </w:tc>
      </w:tr>
    </w:tbl>
    <w:p w14:paraId="67E2E540">
      <w:pPr>
        <w:adjustRightInd w:val="0"/>
        <w:spacing w:line="360" w:lineRule="auto"/>
        <w:ind w:firstLine="900" w:firstLineChars="375"/>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注：后附人员相关证书扫描件。</w:t>
      </w:r>
    </w:p>
    <w:p w14:paraId="06E3BDA3">
      <w:pPr>
        <w:spacing w:line="360" w:lineRule="auto"/>
        <w:ind w:firstLine="4080" w:firstLineChars="1700"/>
        <w:jc w:val="left"/>
        <w:rPr>
          <w:rFonts w:hint="eastAsia" w:ascii="宋体" w:hAnsi="宋体" w:eastAsia="宋体" w:cs="宋体"/>
          <w:color w:val="auto"/>
          <w:sz w:val="24"/>
          <w:highlight w:val="none"/>
        </w:rPr>
      </w:pPr>
    </w:p>
    <w:p w14:paraId="049E6090">
      <w:pPr>
        <w:spacing w:line="360" w:lineRule="auto"/>
        <w:jc w:val="center"/>
        <w:rPr>
          <w:rFonts w:hint="eastAsia" w:ascii="宋体" w:hAnsi="宋体" w:eastAsia="宋体" w:cs="宋体"/>
          <w:color w:val="auto"/>
          <w:sz w:val="24"/>
          <w:highlight w:val="none"/>
        </w:rPr>
      </w:pPr>
    </w:p>
    <w:p w14:paraId="7ABCE860">
      <w:pPr>
        <w:pStyle w:val="3"/>
        <w:bidi w:val="0"/>
        <w:rPr>
          <w:rFonts w:hint="eastAsia"/>
          <w:color w:val="auto"/>
          <w:highlight w:val="none"/>
        </w:rPr>
      </w:pPr>
      <w:bookmarkStart w:id="295" w:name="_Toc21118"/>
      <w:bookmarkStart w:id="296" w:name="_Toc22704"/>
      <w:r>
        <w:rPr>
          <w:rFonts w:hint="eastAsia"/>
          <w:color w:val="auto"/>
          <w:highlight w:val="none"/>
        </w:rPr>
        <w:t>八、实施方案</w:t>
      </w:r>
      <w:bookmarkEnd w:id="295"/>
      <w:bookmarkEnd w:id="296"/>
    </w:p>
    <w:p w14:paraId="3C9AEB3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bookmarkEnd w:id="243"/>
    <w:p w14:paraId="4F8A4D83">
      <w:pPr>
        <w:jc w:val="center"/>
        <w:rPr>
          <w:rFonts w:hint="eastAsia" w:ascii="宋体" w:hAnsi="宋体" w:eastAsia="宋体" w:cs="宋体"/>
          <w:color w:val="auto"/>
          <w:sz w:val="24"/>
          <w:szCs w:val="32"/>
          <w:highlight w:val="none"/>
        </w:rPr>
        <w:sectPr>
          <w:footerReference r:id="rId12" w:type="default"/>
          <w:pgSz w:w="11906" w:h="16838"/>
          <w:pgMar w:top="1440" w:right="1800" w:bottom="1440" w:left="1800" w:header="851" w:footer="992" w:gutter="0"/>
          <w:pgNumType w:fmt="decimal"/>
          <w:cols w:space="720" w:num="1"/>
          <w:docGrid w:type="lines" w:linePitch="312" w:charSpace="0"/>
        </w:sectPr>
      </w:pPr>
      <w:bookmarkStart w:id="297" w:name="_Toc31271_WPSOffice_Level1"/>
      <w:r>
        <w:rPr>
          <w:rFonts w:hint="eastAsia" w:ascii="宋体" w:hAnsi="宋体" w:eastAsia="宋体" w:cs="宋体"/>
          <w:color w:val="auto"/>
          <w:sz w:val="24"/>
          <w:szCs w:val="32"/>
          <w:highlight w:val="none"/>
        </w:rPr>
        <w:t>根据第</w:t>
      </w:r>
      <w:r>
        <w:rPr>
          <w:rFonts w:hint="eastAsia" w:ascii="宋体" w:hAnsi="宋体" w:cs="宋体"/>
          <w:color w:val="auto"/>
          <w:sz w:val="24"/>
          <w:szCs w:val="32"/>
          <w:highlight w:val="none"/>
          <w:lang w:val="en-US" w:eastAsia="zh-CN"/>
        </w:rPr>
        <w:t>四</w:t>
      </w:r>
      <w:r>
        <w:rPr>
          <w:rFonts w:hint="eastAsia" w:ascii="宋体" w:hAnsi="宋体" w:eastAsia="宋体" w:cs="宋体"/>
          <w:color w:val="auto"/>
          <w:sz w:val="24"/>
          <w:szCs w:val="32"/>
          <w:highlight w:val="none"/>
        </w:rPr>
        <w:t>章“评标办法”所需内容自拟格式</w:t>
      </w:r>
    </w:p>
    <w:p w14:paraId="64422867">
      <w:pPr>
        <w:pStyle w:val="3"/>
        <w:bidi w:val="0"/>
        <w:rPr>
          <w:rFonts w:hint="eastAsia"/>
          <w:color w:val="auto"/>
          <w:highlight w:val="none"/>
        </w:rPr>
      </w:pPr>
      <w:bookmarkStart w:id="298" w:name="_Toc26182"/>
      <w:bookmarkStart w:id="299" w:name="_Toc14606"/>
      <w:r>
        <w:rPr>
          <w:rFonts w:hint="eastAsia"/>
          <w:color w:val="auto"/>
          <w:highlight w:val="none"/>
        </w:rPr>
        <w:t>九、投标人认为需要提供的其他文件和资料</w:t>
      </w:r>
      <w:bookmarkEnd w:id="298"/>
      <w:bookmarkEnd w:id="299"/>
    </w:p>
    <w:p w14:paraId="41C18FBA">
      <w:pPr>
        <w:spacing w:line="360" w:lineRule="auto"/>
        <w:rPr>
          <w:rFonts w:hint="eastAsia" w:ascii="宋体" w:hAnsi="宋体" w:eastAsia="宋体" w:cs="宋体"/>
          <w:bCs/>
          <w:color w:val="auto"/>
          <w:sz w:val="24"/>
          <w:highlight w:val="none"/>
        </w:rPr>
      </w:pPr>
    </w:p>
    <w:p w14:paraId="49AC66EE">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1、以下《中小微企业声明函》、《监狱企业的证明文件》及《残疾人福利性单位声明函》投标人根据自身的实际情况选用（如有）。</w:t>
      </w:r>
    </w:p>
    <w:p w14:paraId="2A034011">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2、投标人同时为小型（或微型）企业、监狱企业、残疾人福利性单位任两种或以上情况的，评审中只享受一次价格扣除（或评审得分优惠），不重复进行价格扣除。</w:t>
      </w:r>
    </w:p>
    <w:p w14:paraId="1739663B">
      <w:pPr>
        <w:pStyle w:val="32"/>
        <w:spacing w:line="360" w:lineRule="auto"/>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3.中小企业划型标准规定</w:t>
      </w:r>
    </w:p>
    <w:p w14:paraId="70544081">
      <w:pPr>
        <w:pStyle w:val="3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一、根据《中华人民共和国中小企业促进法》和《国务院关于进一步促进中小企业发展的若干意见》(（国发[2009]36号)，制定本规定。</w:t>
      </w:r>
    </w:p>
    <w:p w14:paraId="0A55DF48">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二、中小企业划分为中型、小型、微型三种类型，具体标准根据企业从业人员、营业收入、资产总额等指标，结合行业特点制定。</w:t>
      </w:r>
    </w:p>
    <w:p w14:paraId="238308CE">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0B23F1E">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四、各行业划型标准为：</w:t>
      </w:r>
    </w:p>
    <w:p w14:paraId="2B8AFA32">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（一）农、林、牧、渔业。营业收入20000万元以下的为中小微型企业。其中，营业收入500万元及以上的为中型企业，营业收入50万元及以上的为小型企业，营业收入50万元以下的为微型企业。</w:t>
      </w:r>
    </w:p>
    <w:p w14:paraId="59548232">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B14E34D">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91C8C25">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A2BB9E0">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D6CC4BD">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7E0264E">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B486747">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60F8FA0">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DE94570">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E86058F">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31573F7">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53D344D">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BAC5246">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36EE543">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1B9F5B2">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（十六）其他未列明行业。从业人员300人以下的为中小微型企业。其中，从业人员100人及以上的为中型企业；从业人员10人及以上的为小型企业；从业人员10人以下的为微型企业。</w:t>
      </w:r>
    </w:p>
    <w:p w14:paraId="53A95FEF">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五、企业类型的划分以统计部门的统计数据为依据。</w:t>
      </w:r>
    </w:p>
    <w:p w14:paraId="65A4BD63">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六、本规定适用于在中华人民共和国境内依法设立的各类所有制和各种组织形式的企业。个体工商户和本规定以外的行业，参照本规定进行划型。</w:t>
      </w:r>
    </w:p>
    <w:p w14:paraId="2AA7292F">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6C9790D7">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八、本规定由工业和信息化部、国家统计局会同有关部门根据《国民经济行业分类》修订情况和企业发展变化情况适时修订。</w:t>
      </w:r>
    </w:p>
    <w:p w14:paraId="60B98DC6">
      <w:pPr>
        <w:pStyle w:val="32"/>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九、本规定由工业和信息化部、国家统计局会同有关部门负责解释。</w:t>
      </w:r>
    </w:p>
    <w:p w14:paraId="142CB783">
      <w:pPr>
        <w:pStyle w:val="14"/>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十、本规定自发布之日起执行，原国家经贸委、原国家计委、财政部和国家统计局2003年颁布的《中小企业标准暂行规定》同时废止。</w:t>
      </w:r>
    </w:p>
    <w:p w14:paraId="745EA192">
      <w:pPr>
        <w:spacing w:line="360" w:lineRule="auto"/>
        <w:rPr>
          <w:rFonts w:hint="eastAsia" w:ascii="宋体" w:hAnsi="宋体" w:eastAsia="宋体" w:cs="宋体"/>
          <w:bCs/>
          <w:color w:val="auto"/>
          <w:sz w:val="24"/>
          <w:highlight w:val="none"/>
        </w:rPr>
      </w:pPr>
    </w:p>
    <w:p w14:paraId="74E8E8AC">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02101188">
      <w:pPr>
        <w:pStyle w:val="14"/>
        <w:spacing w:line="360" w:lineRule="auto"/>
        <w:ind w:firstLine="482" w:firstLineChars="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（一）中小企业声明函</w:t>
      </w:r>
    </w:p>
    <w:p w14:paraId="48DB6FB5">
      <w:pPr>
        <w:pStyle w:val="14"/>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采购活动，提供的货物全部由符合政策要求的中小企业制造。相关企业（含联合体中的中小企业、签订分包意向协议的中小企业）的具体情况如下：</w:t>
      </w:r>
    </w:p>
    <w:p w14:paraId="41D115A4">
      <w:pPr>
        <w:pStyle w:val="14"/>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（招标文件中明确的所属行业）行业</w:t>
      </w:r>
      <w:r>
        <w:rPr>
          <w:rFonts w:hint="eastAsia" w:ascii="宋体" w:hAnsi="宋体" w:eastAsia="宋体" w:cs="宋体"/>
          <w:color w:val="auto"/>
          <w:sz w:val="24"/>
          <w:szCs w:val="24"/>
          <w:highlight w:val="none"/>
        </w:rPr>
        <w:t>；制造商为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，属于（中型企业、小型企业、微型企业）；</w:t>
      </w:r>
    </w:p>
    <w:p w14:paraId="27CDC871">
      <w:pPr>
        <w:pStyle w:val="14"/>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（招标文件中明确的所属行业）行业</w:t>
      </w:r>
      <w:r>
        <w:rPr>
          <w:rFonts w:hint="eastAsia" w:ascii="宋体" w:hAnsi="宋体" w:eastAsia="宋体" w:cs="宋体"/>
          <w:color w:val="auto"/>
          <w:sz w:val="24"/>
          <w:szCs w:val="24"/>
          <w:highlight w:val="none"/>
        </w:rPr>
        <w:t>；制造商为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73DBBD19">
      <w:pPr>
        <w:pStyle w:val="14"/>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0897F812">
      <w:pPr>
        <w:pStyle w:val="14"/>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0175550F">
      <w:pPr>
        <w:pStyle w:val="14"/>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70A0113F">
      <w:pPr>
        <w:pStyle w:val="14"/>
        <w:spacing w:line="360" w:lineRule="auto"/>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4C952001">
      <w:pPr>
        <w:pStyle w:val="14"/>
        <w:spacing w:line="360" w:lineRule="auto"/>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05CC1941">
      <w:pPr>
        <w:pStyle w:val="14"/>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从业人员、营业收入、资产总额填报上一年度数据，无上一年度数据的新成立企业可不填报</w:t>
      </w:r>
    </w:p>
    <w:p w14:paraId="2BCA3872">
      <w:pPr>
        <w:spacing w:line="360" w:lineRule="auto"/>
        <w:jc w:val="center"/>
        <w:rPr>
          <w:rFonts w:hint="eastAsia" w:ascii="宋体" w:hAnsi="宋体" w:eastAsia="宋体" w:cs="宋体"/>
          <w:b/>
          <w:bCs/>
          <w:color w:val="auto"/>
          <w:sz w:val="24"/>
          <w:highlight w:val="none"/>
        </w:rPr>
      </w:pPr>
    </w:p>
    <w:p w14:paraId="38D85F46">
      <w:pPr>
        <w:pStyle w:val="29"/>
        <w:spacing w:line="360" w:lineRule="auto"/>
        <w:outlineLvl w:val="9"/>
        <w:rPr>
          <w:rFonts w:hint="eastAsia" w:ascii="宋体" w:hAnsi="宋体" w:eastAsia="宋体" w:cs="宋体"/>
          <w:color w:val="auto"/>
          <w:sz w:val="24"/>
          <w:szCs w:val="24"/>
          <w:highlight w:val="none"/>
        </w:rPr>
      </w:pPr>
    </w:p>
    <w:p w14:paraId="6AF11FD5">
      <w:pPr>
        <w:spacing w:line="360" w:lineRule="auto"/>
        <w:rPr>
          <w:rFonts w:hint="eastAsia" w:ascii="宋体" w:hAnsi="宋体" w:eastAsia="宋体" w:cs="宋体"/>
          <w:color w:val="auto"/>
          <w:sz w:val="24"/>
          <w:highlight w:val="none"/>
        </w:rPr>
      </w:pPr>
    </w:p>
    <w:p w14:paraId="694B290F">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p>
    <w:p w14:paraId="554265FA">
      <w:pPr>
        <w:spacing w:line="360" w:lineRule="auto"/>
        <w:jc w:val="center"/>
        <w:rPr>
          <w:rFonts w:hint="eastAsia" w:ascii="宋体" w:hAnsi="宋体" w:eastAsia="宋体" w:cs="宋体"/>
          <w:b/>
          <w:color w:val="auto"/>
          <w:spacing w:val="6"/>
          <w:sz w:val="24"/>
          <w:highlight w:val="none"/>
        </w:rPr>
      </w:pPr>
      <w:r>
        <w:rPr>
          <w:rFonts w:hint="eastAsia" w:ascii="宋体" w:hAnsi="宋体" w:eastAsia="宋体" w:cs="宋体"/>
          <w:b/>
          <w:bCs/>
          <w:color w:val="auto"/>
          <w:sz w:val="24"/>
          <w:highlight w:val="none"/>
        </w:rPr>
        <w:t xml:space="preserve">（二） </w:t>
      </w:r>
      <w:bookmarkStart w:id="300" w:name="OLE_LINK14"/>
      <w:bookmarkStart w:id="301" w:name="OLE_LINK13"/>
      <w:r>
        <w:rPr>
          <w:rFonts w:hint="eastAsia" w:ascii="宋体" w:hAnsi="宋体" w:eastAsia="宋体" w:cs="宋体"/>
          <w:b/>
          <w:color w:val="auto"/>
          <w:spacing w:val="6"/>
          <w:sz w:val="24"/>
          <w:highlight w:val="none"/>
        </w:rPr>
        <w:t>残疾人福利性单位声明函（如有）</w:t>
      </w:r>
    </w:p>
    <w:bookmarkEnd w:id="300"/>
    <w:bookmarkEnd w:id="301"/>
    <w:p w14:paraId="57C41489">
      <w:pPr>
        <w:spacing w:line="360" w:lineRule="auto"/>
        <w:rPr>
          <w:rFonts w:hint="eastAsia" w:ascii="宋体" w:hAnsi="宋体" w:eastAsia="宋体" w:cs="宋体"/>
          <w:b/>
          <w:color w:val="auto"/>
          <w:spacing w:val="6"/>
          <w:sz w:val="24"/>
          <w:highlight w:val="none"/>
        </w:rPr>
      </w:pPr>
    </w:p>
    <w:p w14:paraId="566D30D5">
      <w:pPr>
        <w:spacing w:line="360" w:lineRule="auto"/>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highlight w:val="none"/>
        </w:rPr>
        <w:t>〔2017〕141</w:t>
      </w:r>
      <w:r>
        <w:rPr>
          <w:rFonts w:hint="eastAsia" w:ascii="宋体" w:hAnsi="宋体" w:eastAsia="宋体" w:cs="宋体"/>
          <w:color w:val="auto"/>
          <w:spacing w:val="6"/>
          <w:sz w:val="24"/>
          <w:highlight w:val="none"/>
        </w:rPr>
        <w:t>号）的规定，本单位为符合条件的残疾人福利性单位，且本单位参加</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单位的</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项目采购活动提供本单位制造的服务（由本单位承担工程/提供服务），或者提供其他残疾人福利性单位制造的货物（不包括使用非残疾人福利性单位注册商标的货物）。</w:t>
      </w:r>
    </w:p>
    <w:p w14:paraId="123DC47A">
      <w:pPr>
        <w:spacing w:line="360" w:lineRule="auto"/>
        <w:ind w:firstLine="504" w:firstLineChars="200"/>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本单位对上述声明的真实性负责。如有虚假，将依法承担相应责任。</w:t>
      </w:r>
    </w:p>
    <w:p w14:paraId="58FE9779">
      <w:pPr>
        <w:spacing w:line="360" w:lineRule="auto"/>
        <w:ind w:firstLine="504" w:firstLineChars="200"/>
        <w:rPr>
          <w:rFonts w:hint="eastAsia" w:ascii="宋体" w:hAnsi="宋体" w:eastAsia="宋体" w:cs="宋体"/>
          <w:color w:val="auto"/>
          <w:spacing w:val="6"/>
          <w:sz w:val="24"/>
          <w:highlight w:val="none"/>
        </w:rPr>
      </w:pPr>
    </w:p>
    <w:p w14:paraId="5D14F604">
      <w:pPr>
        <w:spacing w:line="360" w:lineRule="auto"/>
        <w:ind w:firstLine="504" w:firstLineChars="200"/>
        <w:rPr>
          <w:rFonts w:hint="eastAsia" w:ascii="宋体" w:hAnsi="宋体" w:eastAsia="宋体" w:cs="宋体"/>
          <w:color w:val="auto"/>
          <w:spacing w:val="6"/>
          <w:sz w:val="24"/>
          <w:highlight w:val="none"/>
        </w:rPr>
      </w:pPr>
    </w:p>
    <w:p w14:paraId="05611553">
      <w:pPr>
        <w:tabs>
          <w:tab w:val="left" w:pos="4860"/>
        </w:tabs>
        <w:spacing w:line="360" w:lineRule="auto"/>
        <w:ind w:right="1560" w:firstLine="504" w:firstLineChars="200"/>
        <w:jc w:val="center"/>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单位名称（盖章）：</w:t>
      </w:r>
    </w:p>
    <w:p w14:paraId="6E055114">
      <w:pPr>
        <w:tabs>
          <w:tab w:val="left" w:pos="4860"/>
        </w:tabs>
        <w:spacing w:line="360" w:lineRule="auto"/>
        <w:ind w:right="1560" w:firstLine="504" w:firstLineChars="200"/>
        <w:jc w:val="center"/>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p>
    <w:p w14:paraId="17FDCA34">
      <w:pPr>
        <w:widowControl/>
        <w:adjustRightInd w:val="0"/>
        <w:snapToGrid w:val="0"/>
        <w:spacing w:line="360" w:lineRule="auto"/>
        <w:rPr>
          <w:rFonts w:hint="eastAsia" w:ascii="宋体" w:hAnsi="宋体" w:eastAsia="宋体" w:cs="宋体"/>
          <w:color w:val="auto"/>
          <w:sz w:val="24"/>
          <w:highlight w:val="none"/>
        </w:rPr>
      </w:pPr>
    </w:p>
    <w:p w14:paraId="442BF7C5">
      <w:pPr>
        <w:spacing w:line="360" w:lineRule="auto"/>
        <w:jc w:val="left"/>
        <w:rPr>
          <w:rFonts w:hint="eastAsia" w:ascii="宋体" w:hAnsi="宋体" w:eastAsia="宋体" w:cs="宋体"/>
          <w:bCs/>
          <w:color w:val="auto"/>
          <w:sz w:val="24"/>
          <w:highlight w:val="none"/>
        </w:rPr>
      </w:pPr>
    </w:p>
    <w:p w14:paraId="55DF098B">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备注：须提供证明材料（能反映出企业残疾人的占比等情况的材料及残疾人证等）。</w:t>
      </w:r>
    </w:p>
    <w:p w14:paraId="07D26168">
      <w:pPr>
        <w:spacing w:line="360" w:lineRule="auto"/>
        <w:jc w:val="center"/>
        <w:rPr>
          <w:rFonts w:hint="eastAsia" w:ascii="宋体" w:hAnsi="宋体" w:eastAsia="宋体" w:cs="宋体"/>
          <w:b/>
          <w:bCs/>
          <w:color w:val="auto"/>
          <w:sz w:val="24"/>
          <w:highlight w:val="none"/>
        </w:rPr>
      </w:pPr>
    </w:p>
    <w:p w14:paraId="6C3C9B1C">
      <w:pPr>
        <w:spacing w:line="360" w:lineRule="auto"/>
        <w:jc w:val="center"/>
        <w:rPr>
          <w:rFonts w:hint="eastAsia" w:ascii="宋体" w:hAnsi="宋体" w:eastAsia="宋体" w:cs="宋体"/>
          <w:b/>
          <w:bCs/>
          <w:color w:val="auto"/>
          <w:sz w:val="24"/>
          <w:highlight w:val="none"/>
        </w:rPr>
      </w:pPr>
    </w:p>
    <w:p w14:paraId="3A2EDCDF">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b/>
          <w:color w:val="auto"/>
          <w:sz w:val="24"/>
          <w:highlight w:val="none"/>
        </w:rPr>
        <w:br w:type="page"/>
      </w:r>
      <w:r>
        <w:rPr>
          <w:rFonts w:hint="eastAsia" w:ascii="宋体" w:hAnsi="宋体" w:eastAsia="宋体" w:cs="宋体"/>
          <w:b/>
          <w:color w:val="auto"/>
          <w:sz w:val="24"/>
          <w:highlight w:val="none"/>
        </w:rPr>
        <w:t>（三）监狱企业证明文件（如有）</w:t>
      </w:r>
    </w:p>
    <w:p w14:paraId="3C73214A">
      <w:pPr>
        <w:spacing w:line="360" w:lineRule="auto"/>
        <w:ind w:firstLine="480" w:firstLineChars="200"/>
        <w:jc w:val="left"/>
        <w:rPr>
          <w:rFonts w:hint="eastAsia" w:ascii="宋体" w:hAnsi="宋体" w:eastAsia="宋体" w:cs="宋体"/>
          <w:color w:val="auto"/>
          <w:sz w:val="24"/>
          <w:highlight w:val="none"/>
        </w:rPr>
      </w:pPr>
    </w:p>
    <w:p w14:paraId="0B09D87C">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 监狱企业证明（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2584C58">
      <w:pPr>
        <w:pStyle w:val="14"/>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2.证明材料加盖投标人公章。</w:t>
      </w:r>
    </w:p>
    <w:p w14:paraId="70A064B8">
      <w:pPr>
        <w:pStyle w:val="14"/>
        <w:spacing w:line="360" w:lineRule="auto"/>
        <w:rPr>
          <w:rFonts w:hint="eastAsia" w:ascii="宋体" w:hAnsi="宋体" w:eastAsia="宋体" w:cs="宋体"/>
          <w:b/>
          <w:bCs/>
          <w:color w:val="auto"/>
          <w:sz w:val="24"/>
          <w:szCs w:val="24"/>
          <w:highlight w:val="none"/>
        </w:rPr>
      </w:pPr>
    </w:p>
    <w:p w14:paraId="71D6113F">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p>
    <w:p w14:paraId="2EFD7EEB">
      <w:pPr>
        <w:pStyle w:val="14"/>
        <w:spacing w:line="500" w:lineRule="exact"/>
        <w:ind w:firstLine="482" w:firstLineChars="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（四）关于符合本国产品标准的声明函</w:t>
      </w:r>
      <w:r>
        <w:rPr>
          <w:rFonts w:hint="eastAsia" w:ascii="宋体" w:hAnsi="宋体" w:eastAsia="宋体" w:cs="宋体"/>
          <w:b/>
          <w:color w:val="auto"/>
          <w:sz w:val="24"/>
          <w:szCs w:val="24"/>
          <w:highlight w:val="none"/>
        </w:rPr>
        <w:t>（如有）</w:t>
      </w:r>
    </w:p>
    <w:p w14:paraId="3E1A5673">
      <w:pPr>
        <w:pStyle w:val="32"/>
        <w:spacing w:line="500" w:lineRule="exact"/>
        <w:ind w:firstLine="0"/>
        <w:rPr>
          <w:rFonts w:hint="eastAsia" w:ascii="宋体" w:hAnsi="宋体" w:eastAsia="宋体" w:cs="宋体"/>
          <w:b/>
          <w:bCs/>
          <w:color w:val="auto"/>
          <w:kern w:val="0"/>
          <w:sz w:val="24"/>
          <w:szCs w:val="24"/>
          <w:highlight w:val="none"/>
        </w:rPr>
      </w:pPr>
    </w:p>
    <w:p w14:paraId="4E2B841D">
      <w:pPr>
        <w:pStyle w:val="32"/>
        <w:spacing w:line="3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4500461F">
      <w:pPr>
        <w:pStyle w:val="32"/>
        <w:spacing w:line="340" w:lineRule="exact"/>
        <w:ind w:firstLine="480" w:firstLineChars="200"/>
        <w:jc w:val="left"/>
        <w:rPr>
          <w:rFonts w:hint="eastAsia" w:ascii="宋体" w:hAnsi="宋体" w:eastAsia="宋体" w:cs="宋体"/>
          <w:color w:val="auto"/>
          <w:kern w:val="0"/>
          <w:sz w:val="24"/>
          <w:szCs w:val="24"/>
          <w:highlight w:val="none"/>
        </w:rPr>
      </w:pPr>
    </w:p>
    <w:p w14:paraId="20DC51D6">
      <w:pPr>
        <w:pStyle w:val="32"/>
        <w:spacing w:line="3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u w:val="single"/>
        </w:rPr>
        <w:t>（产品名称1）1</w:t>
      </w:r>
      <w:r>
        <w:rPr>
          <w:rFonts w:hint="eastAsia" w:ascii="宋体" w:hAnsi="宋体" w:eastAsia="宋体" w:cs="宋体"/>
          <w:color w:val="auto"/>
          <w:kern w:val="0"/>
          <w:sz w:val="24"/>
          <w:szCs w:val="24"/>
          <w:highlight w:val="none"/>
        </w:rPr>
        <w:t>，生产厂为</w:t>
      </w:r>
      <w:r>
        <w:rPr>
          <w:rFonts w:hint="eastAsia" w:ascii="宋体" w:hAnsi="宋体" w:eastAsia="宋体" w:cs="宋体"/>
          <w:color w:val="auto"/>
          <w:kern w:val="0"/>
          <w:sz w:val="24"/>
          <w:szCs w:val="24"/>
          <w:highlight w:val="none"/>
          <w:u w:val="single"/>
        </w:rPr>
        <w:t>（厂名）2</w:t>
      </w:r>
      <w:r>
        <w:rPr>
          <w:rFonts w:hint="eastAsia" w:ascii="宋体" w:hAnsi="宋体" w:eastAsia="宋体" w:cs="宋体"/>
          <w:color w:val="auto"/>
          <w:kern w:val="0"/>
          <w:sz w:val="24"/>
          <w:szCs w:val="24"/>
          <w:highlight w:val="none"/>
        </w:rPr>
        <w:t>，厂址为</w:t>
      </w:r>
      <w:r>
        <w:rPr>
          <w:rFonts w:hint="eastAsia" w:ascii="宋体" w:hAnsi="宋体" w:eastAsia="宋体" w:cs="宋体"/>
          <w:color w:val="auto"/>
          <w:kern w:val="0"/>
          <w:sz w:val="24"/>
          <w:szCs w:val="24"/>
          <w:highlight w:val="none"/>
          <w:u w:val="single"/>
        </w:rPr>
        <w:t>（生产厂址）</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（产品名称1）</w:t>
      </w:r>
      <w:r>
        <w:rPr>
          <w:rFonts w:hint="eastAsia" w:ascii="宋体" w:hAnsi="宋体" w:eastAsia="宋体" w:cs="宋体"/>
          <w:color w:val="auto"/>
          <w:kern w:val="0"/>
          <w:sz w:val="24"/>
          <w:szCs w:val="24"/>
          <w:highlight w:val="none"/>
        </w:rPr>
        <w:t>的中国境内生产的组件成本占比≥</w:t>
      </w:r>
      <w:r>
        <w:rPr>
          <w:rFonts w:hint="eastAsia" w:ascii="宋体" w:hAnsi="宋体" w:eastAsia="宋体" w:cs="宋体"/>
          <w:color w:val="auto"/>
          <w:kern w:val="0"/>
          <w:sz w:val="24"/>
          <w:szCs w:val="24"/>
          <w:highlight w:val="none"/>
          <w:u w:val="single"/>
        </w:rPr>
        <w:t>（规定比例）3</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（产品名称1）</w:t>
      </w:r>
      <w:r>
        <w:rPr>
          <w:rFonts w:hint="eastAsia" w:ascii="宋体" w:hAnsi="宋体" w:eastAsia="宋体" w:cs="宋体"/>
          <w:color w:val="auto"/>
          <w:kern w:val="0"/>
          <w:sz w:val="24"/>
          <w:szCs w:val="24"/>
          <w:highlight w:val="none"/>
        </w:rPr>
        <w:t>的</w:t>
      </w:r>
      <w:r>
        <w:rPr>
          <w:rFonts w:hint="eastAsia" w:ascii="宋体" w:hAnsi="宋体" w:eastAsia="宋体" w:cs="宋体"/>
          <w:color w:val="auto"/>
          <w:kern w:val="0"/>
          <w:sz w:val="24"/>
          <w:szCs w:val="24"/>
          <w:highlight w:val="none"/>
          <w:u w:val="single"/>
        </w:rPr>
        <w:t>（关键组件）4</w:t>
      </w:r>
      <w:r>
        <w:rPr>
          <w:rFonts w:hint="eastAsia" w:ascii="宋体" w:hAnsi="宋体" w:eastAsia="宋体" w:cs="宋体"/>
          <w:color w:val="auto"/>
          <w:kern w:val="0"/>
          <w:sz w:val="24"/>
          <w:szCs w:val="24"/>
          <w:highlight w:val="none"/>
        </w:rPr>
        <w:t>在中国境内生产。</w:t>
      </w:r>
      <w:r>
        <w:rPr>
          <w:rFonts w:hint="eastAsia" w:ascii="宋体" w:hAnsi="宋体" w:eastAsia="宋体" w:cs="宋体"/>
          <w:color w:val="auto"/>
          <w:kern w:val="0"/>
          <w:sz w:val="24"/>
          <w:szCs w:val="24"/>
          <w:highlight w:val="none"/>
          <w:u w:val="single"/>
        </w:rPr>
        <w:t>（产品名称1）</w:t>
      </w:r>
      <w:r>
        <w:rPr>
          <w:rFonts w:hint="eastAsia" w:ascii="宋体" w:hAnsi="宋体" w:eastAsia="宋体" w:cs="宋体"/>
          <w:color w:val="auto"/>
          <w:kern w:val="0"/>
          <w:sz w:val="24"/>
          <w:szCs w:val="24"/>
          <w:highlight w:val="none"/>
        </w:rPr>
        <w:t>的</w:t>
      </w:r>
      <w:r>
        <w:rPr>
          <w:rFonts w:hint="eastAsia" w:ascii="宋体" w:hAnsi="宋体" w:eastAsia="宋体" w:cs="宋体"/>
          <w:color w:val="auto"/>
          <w:kern w:val="0"/>
          <w:sz w:val="24"/>
          <w:szCs w:val="24"/>
          <w:highlight w:val="none"/>
          <w:u w:val="single"/>
        </w:rPr>
        <w:t>（关键工序）5</w:t>
      </w:r>
      <w:r>
        <w:rPr>
          <w:rFonts w:hint="eastAsia" w:ascii="宋体" w:hAnsi="宋体" w:eastAsia="宋体" w:cs="宋体"/>
          <w:color w:val="auto"/>
          <w:kern w:val="0"/>
          <w:sz w:val="24"/>
          <w:szCs w:val="24"/>
          <w:highlight w:val="none"/>
        </w:rPr>
        <w:t>在中国境内完成。</w:t>
      </w:r>
    </w:p>
    <w:p w14:paraId="2DB384DF">
      <w:pPr>
        <w:pStyle w:val="32"/>
        <w:spacing w:line="3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u w:val="single"/>
        </w:rPr>
        <w:t>（产品名称2）</w:t>
      </w:r>
      <w:r>
        <w:rPr>
          <w:rFonts w:hint="eastAsia" w:ascii="宋体" w:hAnsi="宋体" w:eastAsia="宋体" w:cs="宋体"/>
          <w:color w:val="auto"/>
          <w:kern w:val="0"/>
          <w:sz w:val="24"/>
          <w:szCs w:val="24"/>
          <w:highlight w:val="none"/>
        </w:rPr>
        <w:t>，生产厂为</w:t>
      </w:r>
      <w:r>
        <w:rPr>
          <w:rFonts w:hint="eastAsia" w:ascii="宋体" w:hAnsi="宋体" w:eastAsia="宋体" w:cs="宋体"/>
          <w:color w:val="auto"/>
          <w:kern w:val="0"/>
          <w:sz w:val="24"/>
          <w:szCs w:val="24"/>
          <w:highlight w:val="none"/>
          <w:u w:val="single"/>
        </w:rPr>
        <w:t>（厂名）</w:t>
      </w:r>
      <w:r>
        <w:rPr>
          <w:rFonts w:hint="eastAsia" w:ascii="宋体" w:hAnsi="宋体" w:eastAsia="宋体" w:cs="宋体"/>
          <w:color w:val="auto"/>
          <w:kern w:val="0"/>
          <w:sz w:val="24"/>
          <w:szCs w:val="24"/>
          <w:highlight w:val="none"/>
        </w:rPr>
        <w:t>，厂址为</w:t>
      </w:r>
      <w:r>
        <w:rPr>
          <w:rFonts w:hint="eastAsia" w:ascii="宋体" w:hAnsi="宋体" w:eastAsia="宋体" w:cs="宋体"/>
          <w:color w:val="auto"/>
          <w:kern w:val="0"/>
          <w:sz w:val="24"/>
          <w:szCs w:val="24"/>
          <w:highlight w:val="none"/>
          <w:u w:val="single"/>
        </w:rPr>
        <w:t>（生产厂址）</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（产品名称2）</w:t>
      </w:r>
      <w:r>
        <w:rPr>
          <w:rFonts w:hint="eastAsia" w:ascii="宋体" w:hAnsi="宋体" w:eastAsia="宋体" w:cs="宋体"/>
          <w:color w:val="auto"/>
          <w:kern w:val="0"/>
          <w:sz w:val="24"/>
          <w:szCs w:val="24"/>
          <w:highlight w:val="none"/>
        </w:rPr>
        <w:t>的中国境内生产的组件成本占比≥</w:t>
      </w:r>
      <w:r>
        <w:rPr>
          <w:rFonts w:hint="eastAsia" w:ascii="宋体" w:hAnsi="宋体" w:eastAsia="宋体" w:cs="宋体"/>
          <w:color w:val="auto"/>
          <w:kern w:val="0"/>
          <w:sz w:val="24"/>
          <w:szCs w:val="24"/>
          <w:highlight w:val="none"/>
          <w:u w:val="single"/>
        </w:rPr>
        <w:t>（规定比例）</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（产品名称2）</w:t>
      </w:r>
      <w:r>
        <w:rPr>
          <w:rFonts w:hint="eastAsia" w:ascii="宋体" w:hAnsi="宋体" w:eastAsia="宋体" w:cs="宋体"/>
          <w:color w:val="auto"/>
          <w:kern w:val="0"/>
          <w:sz w:val="24"/>
          <w:szCs w:val="24"/>
          <w:highlight w:val="none"/>
        </w:rPr>
        <w:t>的</w:t>
      </w:r>
      <w:r>
        <w:rPr>
          <w:rFonts w:hint="eastAsia" w:ascii="宋体" w:hAnsi="宋体" w:eastAsia="宋体" w:cs="宋体"/>
          <w:color w:val="auto"/>
          <w:kern w:val="0"/>
          <w:sz w:val="24"/>
          <w:szCs w:val="24"/>
          <w:highlight w:val="none"/>
          <w:u w:val="single"/>
        </w:rPr>
        <w:t>（关键组件）</w:t>
      </w:r>
      <w:r>
        <w:rPr>
          <w:rFonts w:hint="eastAsia" w:ascii="宋体" w:hAnsi="宋体" w:eastAsia="宋体" w:cs="宋体"/>
          <w:color w:val="auto"/>
          <w:kern w:val="0"/>
          <w:sz w:val="24"/>
          <w:szCs w:val="24"/>
          <w:highlight w:val="none"/>
        </w:rPr>
        <w:t>在中国境内生产。</w:t>
      </w:r>
      <w:r>
        <w:rPr>
          <w:rFonts w:hint="eastAsia" w:ascii="宋体" w:hAnsi="宋体" w:eastAsia="宋体" w:cs="宋体"/>
          <w:color w:val="auto"/>
          <w:kern w:val="0"/>
          <w:sz w:val="24"/>
          <w:szCs w:val="24"/>
          <w:highlight w:val="none"/>
          <w:u w:val="single"/>
        </w:rPr>
        <w:t>（产品名称2）</w:t>
      </w:r>
      <w:r>
        <w:rPr>
          <w:rFonts w:hint="eastAsia" w:ascii="宋体" w:hAnsi="宋体" w:eastAsia="宋体" w:cs="宋体"/>
          <w:color w:val="auto"/>
          <w:kern w:val="0"/>
          <w:sz w:val="24"/>
          <w:szCs w:val="24"/>
          <w:highlight w:val="none"/>
        </w:rPr>
        <w:t>的</w:t>
      </w:r>
      <w:r>
        <w:rPr>
          <w:rFonts w:hint="eastAsia" w:ascii="宋体" w:hAnsi="宋体" w:eastAsia="宋体" w:cs="宋体"/>
          <w:color w:val="auto"/>
          <w:kern w:val="0"/>
          <w:sz w:val="24"/>
          <w:szCs w:val="24"/>
          <w:highlight w:val="none"/>
          <w:u w:val="single"/>
        </w:rPr>
        <w:t>（关键工序）</w:t>
      </w:r>
      <w:r>
        <w:rPr>
          <w:rFonts w:hint="eastAsia" w:ascii="宋体" w:hAnsi="宋体" w:eastAsia="宋体" w:cs="宋体"/>
          <w:color w:val="auto"/>
          <w:kern w:val="0"/>
          <w:sz w:val="24"/>
          <w:szCs w:val="24"/>
          <w:highlight w:val="none"/>
        </w:rPr>
        <w:t>在中国境内完成。</w:t>
      </w:r>
    </w:p>
    <w:p w14:paraId="3582FD93">
      <w:pPr>
        <w:pStyle w:val="32"/>
        <w:spacing w:line="340" w:lineRule="exact"/>
        <w:ind w:firstLine="480" w:firstLineChars="200"/>
        <w:jc w:val="left"/>
        <w:rPr>
          <w:rFonts w:hint="eastAsia" w:ascii="宋体" w:hAnsi="宋体" w:eastAsia="宋体" w:cs="宋体"/>
          <w:color w:val="auto"/>
          <w:kern w:val="0"/>
          <w:sz w:val="24"/>
          <w:szCs w:val="24"/>
          <w:highlight w:val="none"/>
        </w:rPr>
      </w:pPr>
    </w:p>
    <w:p w14:paraId="1562D6B7">
      <w:pPr>
        <w:pStyle w:val="32"/>
        <w:spacing w:line="3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p>
    <w:p w14:paraId="2D03DA6C">
      <w:pPr>
        <w:pStyle w:val="32"/>
        <w:spacing w:line="340" w:lineRule="exact"/>
        <w:ind w:firstLine="480" w:firstLineChars="200"/>
        <w:jc w:val="left"/>
        <w:rPr>
          <w:rFonts w:hint="eastAsia" w:ascii="宋体" w:hAnsi="宋体" w:eastAsia="宋体" w:cs="宋体"/>
          <w:color w:val="auto"/>
          <w:kern w:val="0"/>
          <w:sz w:val="24"/>
          <w:szCs w:val="24"/>
          <w:highlight w:val="none"/>
        </w:rPr>
      </w:pPr>
    </w:p>
    <w:p w14:paraId="33687CA5">
      <w:pPr>
        <w:pStyle w:val="32"/>
        <w:spacing w:line="3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本公司（单位）对上述声明内容的真实性负责。如有虚假，愿承担相应法律责任。</w:t>
      </w:r>
    </w:p>
    <w:p w14:paraId="01A89C19">
      <w:pPr>
        <w:pStyle w:val="32"/>
        <w:spacing w:line="340" w:lineRule="exact"/>
        <w:ind w:firstLine="480" w:firstLineChars="200"/>
        <w:jc w:val="left"/>
        <w:rPr>
          <w:rFonts w:hint="eastAsia" w:ascii="宋体" w:hAnsi="宋体" w:eastAsia="宋体" w:cs="宋体"/>
          <w:color w:val="auto"/>
          <w:kern w:val="0"/>
          <w:sz w:val="24"/>
          <w:szCs w:val="24"/>
          <w:highlight w:val="none"/>
        </w:rPr>
      </w:pPr>
    </w:p>
    <w:p w14:paraId="4DEB2C6B">
      <w:pPr>
        <w:pStyle w:val="32"/>
        <w:spacing w:line="3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p w14:paraId="34C7AC7F">
      <w:pPr>
        <w:pStyle w:val="32"/>
        <w:spacing w:line="340" w:lineRule="exact"/>
        <w:ind w:firstLine="480" w:firstLineChars="200"/>
        <w:jc w:val="left"/>
        <w:rPr>
          <w:rFonts w:hint="eastAsia" w:ascii="宋体" w:hAnsi="宋体" w:eastAsia="宋体" w:cs="宋体"/>
          <w:color w:val="auto"/>
          <w:kern w:val="0"/>
          <w:sz w:val="24"/>
          <w:szCs w:val="24"/>
          <w:highlight w:val="none"/>
        </w:rPr>
      </w:pPr>
    </w:p>
    <w:p w14:paraId="4ADB4F52">
      <w:pPr>
        <w:pStyle w:val="32"/>
        <w:spacing w:line="3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公司（单位）名称（盖章）：　        </w:t>
      </w:r>
    </w:p>
    <w:p w14:paraId="564362F2">
      <w:pPr>
        <w:pStyle w:val="32"/>
        <w:spacing w:line="340" w:lineRule="exact"/>
        <w:ind w:firstLine="480" w:firstLineChars="200"/>
        <w:jc w:val="left"/>
        <w:rPr>
          <w:rFonts w:hint="eastAsia" w:ascii="宋体" w:hAnsi="宋体" w:eastAsia="宋体" w:cs="宋体"/>
          <w:color w:val="auto"/>
          <w:kern w:val="0"/>
          <w:sz w:val="24"/>
          <w:szCs w:val="24"/>
          <w:highlight w:val="none"/>
        </w:rPr>
      </w:pPr>
    </w:p>
    <w:p w14:paraId="38B83F2B">
      <w:pPr>
        <w:pStyle w:val="32"/>
        <w:spacing w:line="3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　     年　  月　  日         </w:t>
      </w:r>
    </w:p>
    <w:p w14:paraId="15B4CE12">
      <w:pPr>
        <w:pStyle w:val="32"/>
        <w:spacing w:line="340" w:lineRule="exact"/>
        <w:ind w:firstLine="480" w:firstLineChars="200"/>
        <w:jc w:val="left"/>
        <w:rPr>
          <w:rFonts w:hint="eastAsia" w:ascii="宋体" w:hAnsi="宋体" w:eastAsia="宋体" w:cs="宋体"/>
          <w:color w:val="auto"/>
          <w:kern w:val="0"/>
          <w:sz w:val="24"/>
          <w:szCs w:val="24"/>
          <w:highlight w:val="none"/>
        </w:rPr>
      </w:pPr>
    </w:p>
    <w:p w14:paraId="27F42CA8">
      <w:pPr>
        <w:pStyle w:val="32"/>
        <w:spacing w:line="3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__________________</w:t>
      </w:r>
    </w:p>
    <w:p w14:paraId="1DF12FEF">
      <w:pPr>
        <w:pStyle w:val="32"/>
        <w:spacing w:line="340" w:lineRule="exact"/>
        <w:ind w:firstLine="480" w:firstLineChars="200"/>
        <w:jc w:val="left"/>
        <w:rPr>
          <w:rFonts w:hint="eastAsia" w:ascii="宋体" w:hAnsi="宋体" w:eastAsia="宋体" w:cs="宋体"/>
          <w:color w:val="auto"/>
          <w:kern w:val="0"/>
          <w:sz w:val="24"/>
          <w:szCs w:val="24"/>
          <w:highlight w:val="none"/>
        </w:rPr>
      </w:pPr>
    </w:p>
    <w:p w14:paraId="6D5E3ED8">
      <w:pPr>
        <w:pStyle w:val="32"/>
        <w:spacing w:line="28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1.产品如有型号，请在“产品名称”栏一并填写。</w:t>
      </w:r>
    </w:p>
    <w:p w14:paraId="6C5A6BE3">
      <w:pPr>
        <w:pStyle w:val="32"/>
        <w:spacing w:line="28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2.生产厂名与厂址应与生产厂营业执照载明的相关信息保持一致。</w:t>
      </w:r>
    </w:p>
    <w:p w14:paraId="1BBB1376">
      <w:pPr>
        <w:pStyle w:val="32"/>
        <w:spacing w:line="28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3.该产品的中国境内生产的组件成本占比相关要求实施前，“规定比例”栏可不填，下同。</w:t>
      </w:r>
    </w:p>
    <w:p w14:paraId="3C75F194">
      <w:pPr>
        <w:pStyle w:val="32"/>
        <w:spacing w:line="28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4.该产品的关键组件要求实施前，“关键组件”栏可不填，下同。</w:t>
      </w:r>
    </w:p>
    <w:p w14:paraId="6D348914">
      <w:pPr>
        <w:pStyle w:val="32"/>
        <w:spacing w:line="28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5.该产品的关键工序要求实施前，“关键工序”栏可不填，下同。</w:t>
      </w:r>
    </w:p>
    <w:p w14:paraId="027CDC0C">
      <w:pPr>
        <w:spacing w:line="280" w:lineRule="exact"/>
        <w:ind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br w:type="page"/>
      </w:r>
    </w:p>
    <w:p w14:paraId="1BC0557C">
      <w:pPr>
        <w:keepNext w:val="0"/>
        <w:keepLines w:val="0"/>
        <w:pageBreakBefore w:val="0"/>
        <w:kinsoku/>
        <w:wordWrap/>
        <w:overflowPunct/>
        <w:topLinePunct w:val="0"/>
        <w:autoSpaceDE/>
        <w:autoSpaceDN/>
        <w:bidi w:val="0"/>
        <w:adjustRightInd/>
        <w:snapToGrid/>
        <w:spacing w:line="520" w:lineRule="exact"/>
        <w:jc w:val="center"/>
        <w:textAlignment w:val="auto"/>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（2）本国产品成本占比承诺函（如有）</w:t>
      </w:r>
    </w:p>
    <w:p w14:paraId="1DC34F0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lang w:val="en-US" w:eastAsia="zh-CN"/>
        </w:rPr>
      </w:pPr>
    </w:p>
    <w:p w14:paraId="3AACE51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致:[采购人/采购代理机构名称]</w:t>
      </w:r>
    </w:p>
    <w:p w14:paraId="49F0B5D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本单位就参与[</w:t>
      </w:r>
      <w:r>
        <w:rPr>
          <w:rFonts w:hint="eastAsia" w:ascii="宋体" w:hAnsi="宋体" w:eastAsia="宋体" w:cs="宋体"/>
          <w:color w:val="auto"/>
          <w:sz w:val="24"/>
          <w:szCs w:val="24"/>
          <w:highlight w:val="none"/>
          <w:u w:val="single"/>
          <w:lang w:val="en-US" w:eastAsia="zh-CN"/>
        </w:rPr>
        <w:t xml:space="preserve">项目名称           、编号          </w:t>
      </w:r>
      <w:r>
        <w:rPr>
          <w:rFonts w:hint="eastAsia" w:ascii="宋体" w:hAnsi="宋体" w:eastAsia="宋体" w:cs="宋体"/>
          <w:color w:val="auto"/>
          <w:sz w:val="24"/>
          <w:szCs w:val="24"/>
          <w:highlight w:val="none"/>
          <w:lang w:val="en-US" w:eastAsia="zh-CN"/>
        </w:rPr>
        <w:t>]政府采购项目，郑重承诺如下:</w:t>
      </w:r>
    </w:p>
    <w:p w14:paraId="4BB5A21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本单位为该项目(或采购包)提供的符合本国产品标准的产品成本之和，占所提供全部产品成本之和的比例为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%。本承诺内容真实有效，若存在虚假承诺，愿意承担相应法律责任，放弃中标(成交)资格，并接受政府采购监管部门处罚。</w:t>
      </w:r>
    </w:p>
    <w:p w14:paraId="7F8A24C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lang w:val="en-US" w:eastAsia="zh-CN"/>
        </w:rPr>
      </w:pPr>
    </w:p>
    <w:p w14:paraId="48A2884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承诺人(供应商公章)：</w:t>
      </w:r>
    </w:p>
    <w:p w14:paraId="01A8956A">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法定代表人(签/章)：</w:t>
      </w:r>
    </w:p>
    <w:p w14:paraId="7367E186">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日期：  年  月  日</w:t>
      </w:r>
    </w:p>
    <w:p w14:paraId="5F34D57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lang w:val="en-US" w:eastAsia="zh-CN"/>
        </w:rPr>
      </w:pPr>
    </w:p>
    <w:p w14:paraId="6236B41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注：若供应商所投产品均符合本国产品标准，且已提供《声明函》，可不填写《承诺函》。</w:t>
      </w:r>
    </w:p>
    <w:p w14:paraId="667AEB95">
      <w:pPr>
        <w:rPr>
          <w:rFonts w:hint="eastAsia" w:ascii="宋体" w:hAnsi="宋体" w:eastAsia="宋体" w:cs="宋体"/>
          <w:b/>
          <w:bCs/>
          <w:color w:val="auto"/>
          <w:sz w:val="24"/>
          <w:highlight w:val="none"/>
        </w:rPr>
      </w:pPr>
    </w:p>
    <w:p w14:paraId="31366CDE">
      <w:pPr>
        <w:pStyle w:val="11"/>
        <w:rPr>
          <w:rFonts w:hint="eastAsia"/>
          <w:color w:val="auto"/>
          <w:highlight w:val="none"/>
        </w:rPr>
      </w:pPr>
    </w:p>
    <w:p w14:paraId="087C2EC6">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p>
    <w:p w14:paraId="551276AF">
      <w:pPr>
        <w:pStyle w:val="14"/>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（五）投标保证金缴纳凭证</w:t>
      </w:r>
    </w:p>
    <w:p w14:paraId="13D15D88">
      <w:pPr>
        <w:pStyle w:val="14"/>
        <w:spacing w:line="360" w:lineRule="auto"/>
        <w:jc w:val="center"/>
        <w:rPr>
          <w:rFonts w:hint="eastAsia" w:ascii="宋体" w:hAnsi="宋体" w:eastAsia="宋体" w:cs="宋体"/>
          <w:color w:val="auto"/>
          <w:sz w:val="24"/>
          <w:szCs w:val="24"/>
          <w:highlight w:val="none"/>
        </w:rPr>
      </w:pPr>
    </w:p>
    <w:tbl>
      <w:tblPr>
        <w:tblStyle w:val="33"/>
        <w:tblW w:w="852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2"/>
      </w:tblGrid>
      <w:tr w14:paraId="4A9893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07" w:hRule="atLeast"/>
          <w:jc w:val="center"/>
        </w:trPr>
        <w:tc>
          <w:tcPr>
            <w:tcW w:w="8522" w:type="dxa"/>
            <w:tcBorders>
              <w:top w:val="single" w:color="auto" w:sz="4" w:space="0"/>
              <w:bottom w:val="single" w:color="auto" w:sz="4" w:space="0"/>
            </w:tcBorders>
            <w:vAlign w:val="center"/>
          </w:tcPr>
          <w:p w14:paraId="508B9805">
            <w:pPr>
              <w:pStyle w:val="14"/>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投标保证金缴纳凭证</w:t>
            </w:r>
          </w:p>
        </w:tc>
      </w:tr>
    </w:tbl>
    <w:p w14:paraId="1DD81B7A">
      <w:pPr>
        <w:adjustRightInd w:val="0"/>
        <w:snapToGrid w:val="0"/>
        <w:spacing w:line="360" w:lineRule="auto"/>
        <w:ind w:firstLine="480" w:firstLineChars="200"/>
        <w:rPr>
          <w:rFonts w:hint="eastAsia" w:ascii="宋体" w:hAnsi="宋体" w:eastAsia="宋体" w:cs="宋体"/>
          <w:color w:val="auto"/>
          <w:sz w:val="24"/>
          <w:highlight w:val="none"/>
        </w:rPr>
      </w:pPr>
    </w:p>
    <w:p w14:paraId="27781F8D">
      <w:pPr>
        <w:widowControl/>
        <w:shd w:val="clear" w:color="auto" w:fill="FFFFFF"/>
        <w:spacing w:line="360" w:lineRule="auto"/>
        <w:jc w:val="left"/>
        <w:rPr>
          <w:rFonts w:hint="eastAsia" w:ascii="宋体" w:hAnsi="宋体" w:eastAsia="宋体" w:cs="宋体"/>
          <w:color w:val="auto"/>
          <w:kern w:val="0"/>
          <w:sz w:val="24"/>
          <w:highlight w:val="none"/>
        </w:rPr>
      </w:pPr>
    </w:p>
    <w:p w14:paraId="7A39145F">
      <w:pPr>
        <w:spacing w:line="360" w:lineRule="auto"/>
        <w:rPr>
          <w:rFonts w:hint="eastAsia" w:ascii="宋体" w:hAnsi="宋体" w:eastAsia="宋体" w:cs="宋体"/>
          <w:color w:val="auto"/>
          <w:sz w:val="24"/>
          <w:highlight w:val="none"/>
        </w:rPr>
      </w:pPr>
    </w:p>
    <w:bookmarkEnd w:id="297"/>
    <w:p w14:paraId="1378C650">
      <w:pPr>
        <w:pStyle w:val="14"/>
        <w:spacing w:line="360" w:lineRule="auto"/>
        <w:jc w:val="center"/>
        <w:rPr>
          <w:rFonts w:hint="eastAsia" w:ascii="宋体" w:hAnsi="宋体" w:eastAsia="宋体" w:cs="宋体"/>
          <w:b/>
          <w:bCs/>
          <w:color w:val="auto"/>
          <w:sz w:val="24"/>
          <w:szCs w:val="24"/>
          <w:highlight w:val="none"/>
        </w:rPr>
      </w:pPr>
      <w:bookmarkStart w:id="302" w:name="_Toc2964"/>
      <w:r>
        <w:rPr>
          <w:rFonts w:hint="eastAsia" w:ascii="宋体" w:hAnsi="宋体" w:eastAsia="宋体" w:cs="宋体"/>
          <w:b/>
          <w:bCs/>
          <w:color w:val="auto"/>
          <w:sz w:val="24"/>
          <w:szCs w:val="24"/>
          <w:highlight w:val="none"/>
        </w:rPr>
        <w:t>（六）其他</w:t>
      </w:r>
    </w:p>
    <w:bookmarkEnd w:id="302"/>
    <w:p w14:paraId="140F2D58">
      <w:pPr>
        <w:spacing w:line="360" w:lineRule="auto"/>
        <w:ind w:firstLine="480" w:firstLineChars="200"/>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投标人认为需提供的其他补充资料。</w:t>
      </w:r>
    </w:p>
    <w:p w14:paraId="629F3B5C">
      <w:pPr>
        <w:rPr>
          <w:rFonts w:hint="eastAsia"/>
          <w:color w:val="auto"/>
          <w:highlight w:val="none"/>
        </w:rPr>
      </w:pPr>
    </w:p>
    <w:sectPr>
      <w:headerReference r:id="rId13" w:type="default"/>
      <w:footerReference r:id="rId14"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2000000000000000000"/>
    <w:charset w:val="86"/>
    <w:family w:val="auto"/>
    <w:pitch w:val="default"/>
    <w:sig w:usb0="00000000" w:usb1="00000000" w:usb2="0008201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2982F">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865BE">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4B489">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3220A">
    <w:pPr>
      <w:pStyle w:val="17"/>
      <w:jc w:val="center"/>
      <w:rPr>
        <w:rFonts w:hint="eastAsia" w:asciiTheme="minorEastAsia" w:hAnsiTheme="minorEastAsia" w:eastAsiaTheme="minorEastAsia"/>
        <w:sz w:val="21"/>
        <w:szCs w:val="21"/>
        <w:lang w:val="zh-CN"/>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0" name="文本框 1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C70EDC">
                          <w:pPr>
                            <w:pStyle w:val="17"/>
                            <w:jc w:val="center"/>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CGzs4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IbOziwCAABZBAAADgAAAAAAAAABACAAAAAfAQAAZHJzL2Uyb0RvYy54bWxQSwUGAAAAAAYA&#10;BgBZAQAAvQUAAAAA&#10;">
              <v:fill on="f" focussize="0,0"/>
              <v:stroke on="f" weight="0.5pt"/>
              <v:imagedata o:title=""/>
              <o:lock v:ext="edit" aspectratio="f"/>
              <v:textbox inset="0mm,0mm,0mm,0mm" style="mso-fit-shape-to-text:t;">
                <w:txbxContent>
                  <w:p w14:paraId="12C70EDC">
                    <w:pPr>
                      <w:pStyle w:val="17"/>
                      <w:jc w:val="center"/>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62835">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3B2AA5">
                          <w:pPr>
                            <w:pStyle w:val="17"/>
                          </w:pPr>
                          <w:r>
                            <w:t xml:space="preserve">第 </w:t>
                          </w:r>
                          <w:r>
                            <w:fldChar w:fldCharType="begin"/>
                          </w:r>
                          <w:r>
                            <w:instrText xml:space="preserve"> PAGE  \* MERGEFORMAT </w:instrText>
                          </w:r>
                          <w:r>
                            <w:fldChar w:fldCharType="separate"/>
                          </w:r>
                          <w:r>
                            <w:t>77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B3B2AA5">
                    <w:pPr>
                      <w:pStyle w:val="17"/>
                    </w:pPr>
                    <w:r>
                      <w:t xml:space="preserve">第 </w:t>
                    </w:r>
                    <w:r>
                      <w:fldChar w:fldCharType="begin"/>
                    </w:r>
                    <w:r>
                      <w:instrText xml:space="preserve"> PAGE  \* MERGEFORMAT </w:instrText>
                    </w:r>
                    <w:r>
                      <w:fldChar w:fldCharType="separate"/>
                    </w:r>
                    <w:r>
                      <w:t>77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1333F">
    <w:pPr>
      <w:autoSpaceDE w:val="0"/>
      <w:autoSpaceDN w:val="0"/>
      <w:adjustRightInd w:val="0"/>
      <w:spacing w:line="200" w:lineRule="exact"/>
      <w:jc w:val="left"/>
      <w:rPr>
        <w:rFonts w:ascii="Times New Roman" w:eastAsia="Times New Roman"/>
        <w:kern w:val="0"/>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D005AA">
                          <w:pPr>
                            <w:pStyle w:val="17"/>
                          </w:pPr>
                          <w:r>
                            <w:t xml:space="preserve">第 </w:t>
                          </w:r>
                          <w:r>
                            <w:fldChar w:fldCharType="begin"/>
                          </w:r>
                          <w:r>
                            <w:instrText xml:space="preserve"> PAGE  \* MERGEFORMAT </w:instrText>
                          </w:r>
                          <w:r>
                            <w:fldChar w:fldCharType="separate"/>
                          </w:r>
                          <w:r>
                            <w:t>83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0ED005AA">
                    <w:pPr>
                      <w:pStyle w:val="17"/>
                    </w:pPr>
                    <w:r>
                      <w:t xml:space="preserve">第 </w:t>
                    </w:r>
                    <w:r>
                      <w:fldChar w:fldCharType="begin"/>
                    </w:r>
                    <w:r>
                      <w:instrText xml:space="preserve"> PAGE  \* MERGEFORMAT </w:instrText>
                    </w:r>
                    <w:r>
                      <w:fldChar w:fldCharType="separate"/>
                    </w:r>
                    <w:r>
                      <w:t>83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EFCC6">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A1294">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3DEEC">
    <w:pPr>
      <w:pStyle w:val="1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5E5C5">
    <w:pPr>
      <w:pStyle w:val="1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BC94A">
    <w:pPr>
      <w:pStyle w:val="19"/>
      <w:pBdr>
        <w:bottom w:val="none" w:color="auto" w:sz="0" w:space="0"/>
      </w:pBdr>
      <w:jc w:val="righ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0A780">
    <w:pPr>
      <w:pStyle w:val="19"/>
      <w:pBdr>
        <w:bottom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B97A35"/>
    <w:multiLevelType w:val="singleLevel"/>
    <w:tmpl w:val="83B97A35"/>
    <w:lvl w:ilvl="0" w:tentative="0">
      <w:start w:val="2"/>
      <w:numFmt w:val="chineseCounting"/>
      <w:suff w:val="nothing"/>
      <w:lvlText w:val="%1、"/>
      <w:lvlJc w:val="left"/>
      <w:rPr>
        <w:rFonts w:hint="eastAsia"/>
      </w:rPr>
    </w:lvl>
  </w:abstractNum>
  <w:abstractNum w:abstractNumId="1">
    <w:nsid w:val="A7D08F78"/>
    <w:multiLevelType w:val="multilevel"/>
    <w:tmpl w:val="A7D08F78"/>
    <w:lvl w:ilvl="0" w:tentative="0">
      <w:start w:val="1"/>
      <w:numFmt w:val="chineseCounting"/>
      <w:suff w:val="nothing"/>
      <w:lvlText w:val="第%1章 "/>
      <w:lvlJc w:val="left"/>
      <w:pPr>
        <w:ind w:left="4685" w:hanging="432"/>
      </w:pPr>
      <w:rPr>
        <w:rFonts w:hint="eastAsia"/>
      </w:rPr>
    </w:lvl>
    <w:lvl w:ilvl="1" w:tentative="0">
      <w:start w:val="1"/>
      <w:numFmt w:val="decimal"/>
      <w:isLgl/>
      <w:lvlText w:val="%1.%2."/>
      <w:lvlJc w:val="left"/>
      <w:pPr>
        <w:ind w:left="1285" w:hanging="575"/>
      </w:pPr>
      <w:rPr>
        <w:rFonts w:hint="eastAsia"/>
      </w:rPr>
    </w:lvl>
    <w:lvl w:ilvl="2" w:tentative="0">
      <w:start w:val="1"/>
      <w:numFmt w:val="decimal"/>
      <w:pStyle w:val="4"/>
      <w:isLgl/>
      <w:lvlText w:val="%1.%2.%3."/>
      <w:lvlJc w:val="left"/>
      <w:pPr>
        <w:ind w:left="2422"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2">
    <w:nsid w:val="0000000A"/>
    <w:multiLevelType w:val="multilevel"/>
    <w:tmpl w:val="0000000A"/>
    <w:lvl w:ilvl="0" w:tentative="0">
      <w:start w:val="1"/>
      <w:numFmt w:val="decimal"/>
      <w:lvlText w:val="第%1章"/>
      <w:lvlJc w:val="left"/>
      <w:pPr>
        <w:ind w:left="432" w:hanging="432"/>
      </w:pPr>
      <w:rPr>
        <w:rFonts w:hint="eastAsia" w:ascii="宋体" w:hAnsi="宋体" w:eastAsia="宋体" w:cs="宋体"/>
      </w:rPr>
    </w:lvl>
    <w:lvl w:ilvl="1" w:tentative="0">
      <w:start w:val="1"/>
      <w:numFmt w:val="decimalFullWidth"/>
      <w:lvlText w:val="%1.%2"/>
      <w:lvlJc w:val="left"/>
      <w:pPr>
        <w:ind w:left="575" w:hanging="575"/>
      </w:pPr>
      <w:rPr>
        <w:rFonts w:hint="eastAsia" w:ascii="宋体" w:hAnsi="宋体" w:eastAsia="宋体" w:cs="宋体"/>
      </w:rPr>
    </w:lvl>
    <w:lvl w:ilvl="2" w:tentative="0">
      <w:start w:val="1"/>
      <w:numFmt w:val="decimal"/>
      <w:lvlText w:val="%1.%2.%3 "/>
      <w:lvlJc w:val="left"/>
      <w:pPr>
        <w:ind w:left="720" w:hanging="720"/>
      </w:pPr>
      <w:rPr>
        <w:rFonts w:hint="eastAsia" w:ascii="宋体" w:hAnsi="宋体" w:eastAsia="宋体" w:cs="宋体"/>
      </w:rPr>
    </w:lvl>
    <w:lvl w:ilvl="3" w:tentative="0">
      <w:start w:val="1"/>
      <w:numFmt w:val="decimal"/>
      <w:pStyle w:val="5"/>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1" w:hanging="1151"/>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3" w:hanging="1583"/>
      </w:pPr>
      <w:rPr>
        <w:rFonts w:hint="eastAsia"/>
      </w:rPr>
    </w:lvl>
  </w:abstractNum>
  <w:abstractNum w:abstractNumId="3">
    <w:nsid w:val="47B24A7F"/>
    <w:multiLevelType w:val="multilevel"/>
    <w:tmpl w:val="47B24A7F"/>
    <w:lvl w:ilvl="0" w:tentative="0">
      <w:start w:val="1"/>
      <w:numFmt w:val="decimal"/>
      <w:lvlText w:val="%1、"/>
      <w:lvlJc w:val="left"/>
      <w:pPr>
        <w:tabs>
          <w:tab w:val="left" w:pos="740"/>
        </w:tabs>
        <w:ind w:left="1081" w:hanging="1081"/>
      </w:pPr>
      <w:rPr>
        <w:rFonts w:hint="default"/>
      </w:rPr>
    </w:lvl>
    <w:lvl w:ilvl="1" w:tentative="0">
      <w:start w:val="1"/>
      <w:numFmt w:val="decimal"/>
      <w:pStyle w:val="66"/>
      <w:lvlText w:val="%2、"/>
      <w:lvlJc w:val="left"/>
      <w:pPr>
        <w:tabs>
          <w:tab w:val="left" w:pos="1160"/>
        </w:tabs>
        <w:ind w:left="1501" w:hanging="1081"/>
      </w:pPr>
      <w:rPr>
        <w:rFonts w:hint="default" w:ascii="Arial" w:hAnsi="Arial" w:cs="Arial"/>
        <w:b/>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k0ODdmMDQ2YzIyMzkwMzE1N2Q4YTFlOWJkNzY1OWUifQ=="/>
    <w:docVar w:name="KSO_WPS_MARK_KEY" w:val="2542d0e4-db01-47bc-9e30-3b31ec68f3a9"/>
  </w:docVars>
  <w:rsids>
    <w:rsidRoot w:val="006D6F44"/>
    <w:rsid w:val="00083A7D"/>
    <w:rsid w:val="00085DA1"/>
    <w:rsid w:val="00103897"/>
    <w:rsid w:val="001119CD"/>
    <w:rsid w:val="001343B1"/>
    <w:rsid w:val="00177ECA"/>
    <w:rsid w:val="001E73D8"/>
    <w:rsid w:val="001F2966"/>
    <w:rsid w:val="002021CC"/>
    <w:rsid w:val="0022674C"/>
    <w:rsid w:val="00227709"/>
    <w:rsid w:val="00252FC0"/>
    <w:rsid w:val="002C54C8"/>
    <w:rsid w:val="00360E24"/>
    <w:rsid w:val="003C111D"/>
    <w:rsid w:val="00436CBC"/>
    <w:rsid w:val="0049263D"/>
    <w:rsid w:val="004D5BB6"/>
    <w:rsid w:val="005F58DE"/>
    <w:rsid w:val="00634FF2"/>
    <w:rsid w:val="006351B6"/>
    <w:rsid w:val="006B79D1"/>
    <w:rsid w:val="006D6F44"/>
    <w:rsid w:val="00732204"/>
    <w:rsid w:val="0073556F"/>
    <w:rsid w:val="00754BD2"/>
    <w:rsid w:val="00971785"/>
    <w:rsid w:val="00975909"/>
    <w:rsid w:val="00994FF1"/>
    <w:rsid w:val="00A17CC3"/>
    <w:rsid w:val="00A21929"/>
    <w:rsid w:val="00AD511E"/>
    <w:rsid w:val="00AF6717"/>
    <w:rsid w:val="00BA491C"/>
    <w:rsid w:val="00BD6145"/>
    <w:rsid w:val="00BD6897"/>
    <w:rsid w:val="00CC135F"/>
    <w:rsid w:val="00D651EE"/>
    <w:rsid w:val="00DF14BB"/>
    <w:rsid w:val="00DF7C4C"/>
    <w:rsid w:val="00EC7FC3"/>
    <w:rsid w:val="00ED07B6"/>
    <w:rsid w:val="00F846DC"/>
    <w:rsid w:val="0102159D"/>
    <w:rsid w:val="011A058D"/>
    <w:rsid w:val="014F219D"/>
    <w:rsid w:val="015529D7"/>
    <w:rsid w:val="016043AA"/>
    <w:rsid w:val="01B110AA"/>
    <w:rsid w:val="01CF122F"/>
    <w:rsid w:val="01FE02D2"/>
    <w:rsid w:val="020236B3"/>
    <w:rsid w:val="021A27AB"/>
    <w:rsid w:val="02563B57"/>
    <w:rsid w:val="025E09B4"/>
    <w:rsid w:val="026F3743"/>
    <w:rsid w:val="02731484"/>
    <w:rsid w:val="02B20C36"/>
    <w:rsid w:val="03870C59"/>
    <w:rsid w:val="040C416E"/>
    <w:rsid w:val="044A50D4"/>
    <w:rsid w:val="04735682"/>
    <w:rsid w:val="049F168E"/>
    <w:rsid w:val="04AB0032"/>
    <w:rsid w:val="04E34650"/>
    <w:rsid w:val="05164823"/>
    <w:rsid w:val="05681A7F"/>
    <w:rsid w:val="057C2119"/>
    <w:rsid w:val="05EC445F"/>
    <w:rsid w:val="06371391"/>
    <w:rsid w:val="065E0B72"/>
    <w:rsid w:val="0664493D"/>
    <w:rsid w:val="067B3BB7"/>
    <w:rsid w:val="06815A00"/>
    <w:rsid w:val="068401BE"/>
    <w:rsid w:val="07235BE6"/>
    <w:rsid w:val="07294B7B"/>
    <w:rsid w:val="0734173C"/>
    <w:rsid w:val="0767768E"/>
    <w:rsid w:val="079F3753"/>
    <w:rsid w:val="07A82607"/>
    <w:rsid w:val="07EC1847"/>
    <w:rsid w:val="07F910B5"/>
    <w:rsid w:val="08142E70"/>
    <w:rsid w:val="08225D1C"/>
    <w:rsid w:val="08275C22"/>
    <w:rsid w:val="082F62F4"/>
    <w:rsid w:val="08386081"/>
    <w:rsid w:val="084C38DA"/>
    <w:rsid w:val="089A1160"/>
    <w:rsid w:val="08A802E5"/>
    <w:rsid w:val="092B1742"/>
    <w:rsid w:val="094665B2"/>
    <w:rsid w:val="096E011F"/>
    <w:rsid w:val="09B71227"/>
    <w:rsid w:val="09C82F26"/>
    <w:rsid w:val="0A081A83"/>
    <w:rsid w:val="0A1931E8"/>
    <w:rsid w:val="0A2A256E"/>
    <w:rsid w:val="0A8366CB"/>
    <w:rsid w:val="0A8649B5"/>
    <w:rsid w:val="0A8E1890"/>
    <w:rsid w:val="0AB87A3E"/>
    <w:rsid w:val="0B084C39"/>
    <w:rsid w:val="0B0D4C33"/>
    <w:rsid w:val="0B1229A8"/>
    <w:rsid w:val="0B770C6E"/>
    <w:rsid w:val="0BF7590B"/>
    <w:rsid w:val="0C565B2A"/>
    <w:rsid w:val="0C71390F"/>
    <w:rsid w:val="0CB47CA0"/>
    <w:rsid w:val="0CCD48BE"/>
    <w:rsid w:val="0CE57811"/>
    <w:rsid w:val="0D2E1801"/>
    <w:rsid w:val="0D850FBB"/>
    <w:rsid w:val="0D86113E"/>
    <w:rsid w:val="0D8853B5"/>
    <w:rsid w:val="0DBA12E6"/>
    <w:rsid w:val="0DC83A03"/>
    <w:rsid w:val="0DD87DE8"/>
    <w:rsid w:val="0E2B3F92"/>
    <w:rsid w:val="0E3E2D80"/>
    <w:rsid w:val="0E4B1F3E"/>
    <w:rsid w:val="0E5F3020"/>
    <w:rsid w:val="0EB16245"/>
    <w:rsid w:val="0EB36461"/>
    <w:rsid w:val="0EDC703A"/>
    <w:rsid w:val="0EF56A7A"/>
    <w:rsid w:val="0F2310FF"/>
    <w:rsid w:val="0F3D3F7D"/>
    <w:rsid w:val="0F887012"/>
    <w:rsid w:val="0FAE4E7B"/>
    <w:rsid w:val="104A6951"/>
    <w:rsid w:val="10906A1B"/>
    <w:rsid w:val="10A06571"/>
    <w:rsid w:val="10C66FE1"/>
    <w:rsid w:val="10CB5F5E"/>
    <w:rsid w:val="113A22D2"/>
    <w:rsid w:val="11401B02"/>
    <w:rsid w:val="116A4DD1"/>
    <w:rsid w:val="11B97751"/>
    <w:rsid w:val="11DA1F57"/>
    <w:rsid w:val="11DD55A3"/>
    <w:rsid w:val="120B2110"/>
    <w:rsid w:val="120E3388"/>
    <w:rsid w:val="1235718D"/>
    <w:rsid w:val="12541D09"/>
    <w:rsid w:val="12A85BB1"/>
    <w:rsid w:val="12B5207C"/>
    <w:rsid w:val="12BE7F9E"/>
    <w:rsid w:val="12C33AC5"/>
    <w:rsid w:val="137D0DEC"/>
    <w:rsid w:val="1415056B"/>
    <w:rsid w:val="14795A57"/>
    <w:rsid w:val="14B27574"/>
    <w:rsid w:val="14F00AA2"/>
    <w:rsid w:val="15262561"/>
    <w:rsid w:val="15655FDB"/>
    <w:rsid w:val="15802E15"/>
    <w:rsid w:val="15B12FCF"/>
    <w:rsid w:val="1606156C"/>
    <w:rsid w:val="16161E94"/>
    <w:rsid w:val="161F43DC"/>
    <w:rsid w:val="162312FB"/>
    <w:rsid w:val="16393655"/>
    <w:rsid w:val="16B65467"/>
    <w:rsid w:val="170F4451"/>
    <w:rsid w:val="175045FA"/>
    <w:rsid w:val="1756574D"/>
    <w:rsid w:val="1763654B"/>
    <w:rsid w:val="178722FE"/>
    <w:rsid w:val="179B1650"/>
    <w:rsid w:val="17C23271"/>
    <w:rsid w:val="17C90AA4"/>
    <w:rsid w:val="17D82A95"/>
    <w:rsid w:val="17E21B65"/>
    <w:rsid w:val="17E71A50"/>
    <w:rsid w:val="184879E1"/>
    <w:rsid w:val="185C36C6"/>
    <w:rsid w:val="187F5606"/>
    <w:rsid w:val="18A04871"/>
    <w:rsid w:val="18AF5EEB"/>
    <w:rsid w:val="18B1096D"/>
    <w:rsid w:val="18B43502"/>
    <w:rsid w:val="18E3544F"/>
    <w:rsid w:val="18E831AB"/>
    <w:rsid w:val="192626E6"/>
    <w:rsid w:val="1934019F"/>
    <w:rsid w:val="19403168"/>
    <w:rsid w:val="19AC0CB4"/>
    <w:rsid w:val="19AF2B69"/>
    <w:rsid w:val="19BC1F42"/>
    <w:rsid w:val="19C37774"/>
    <w:rsid w:val="19E971DB"/>
    <w:rsid w:val="1A3C3108"/>
    <w:rsid w:val="1A9133CF"/>
    <w:rsid w:val="1AB570BD"/>
    <w:rsid w:val="1ADC2507"/>
    <w:rsid w:val="1B0C4116"/>
    <w:rsid w:val="1B790AFB"/>
    <w:rsid w:val="1BB750B7"/>
    <w:rsid w:val="1BD46B05"/>
    <w:rsid w:val="1BDE0896"/>
    <w:rsid w:val="1BF846A0"/>
    <w:rsid w:val="1C0D1768"/>
    <w:rsid w:val="1C111736"/>
    <w:rsid w:val="1C37598E"/>
    <w:rsid w:val="1C8E3164"/>
    <w:rsid w:val="1C9553F8"/>
    <w:rsid w:val="1CDD25B2"/>
    <w:rsid w:val="1CE41EDC"/>
    <w:rsid w:val="1D22539B"/>
    <w:rsid w:val="1D5252D9"/>
    <w:rsid w:val="1D677FC0"/>
    <w:rsid w:val="1D7A639C"/>
    <w:rsid w:val="1DC57731"/>
    <w:rsid w:val="1DD957B9"/>
    <w:rsid w:val="1DE226F6"/>
    <w:rsid w:val="1E395337"/>
    <w:rsid w:val="1E4946EC"/>
    <w:rsid w:val="1E5310C7"/>
    <w:rsid w:val="1E624A31"/>
    <w:rsid w:val="1EDA6996"/>
    <w:rsid w:val="1EEE29A8"/>
    <w:rsid w:val="1F280811"/>
    <w:rsid w:val="1F78690B"/>
    <w:rsid w:val="1FB57B5F"/>
    <w:rsid w:val="20001D6A"/>
    <w:rsid w:val="206A5E42"/>
    <w:rsid w:val="208D4209"/>
    <w:rsid w:val="20A17691"/>
    <w:rsid w:val="211A4921"/>
    <w:rsid w:val="2139587A"/>
    <w:rsid w:val="21417A0D"/>
    <w:rsid w:val="21DA4DF2"/>
    <w:rsid w:val="21F52495"/>
    <w:rsid w:val="226A4C31"/>
    <w:rsid w:val="228A1B66"/>
    <w:rsid w:val="22BD7457"/>
    <w:rsid w:val="22D24584"/>
    <w:rsid w:val="22DB49BE"/>
    <w:rsid w:val="22E67C91"/>
    <w:rsid w:val="234611FA"/>
    <w:rsid w:val="23787408"/>
    <w:rsid w:val="23953F30"/>
    <w:rsid w:val="23A22CE3"/>
    <w:rsid w:val="23A43B4C"/>
    <w:rsid w:val="23B15503"/>
    <w:rsid w:val="244C35C8"/>
    <w:rsid w:val="246C62EA"/>
    <w:rsid w:val="24AE1898"/>
    <w:rsid w:val="25090731"/>
    <w:rsid w:val="25140E84"/>
    <w:rsid w:val="25144BF2"/>
    <w:rsid w:val="25317169"/>
    <w:rsid w:val="256F4866"/>
    <w:rsid w:val="25893620"/>
    <w:rsid w:val="25A91F14"/>
    <w:rsid w:val="25E92311"/>
    <w:rsid w:val="262B030B"/>
    <w:rsid w:val="26592325"/>
    <w:rsid w:val="267C3185"/>
    <w:rsid w:val="26E52AD8"/>
    <w:rsid w:val="27072C08"/>
    <w:rsid w:val="27AF63B3"/>
    <w:rsid w:val="27B23302"/>
    <w:rsid w:val="27BC2A5B"/>
    <w:rsid w:val="27C41578"/>
    <w:rsid w:val="27C7561C"/>
    <w:rsid w:val="27E40FE2"/>
    <w:rsid w:val="27E47234"/>
    <w:rsid w:val="2838132E"/>
    <w:rsid w:val="28501297"/>
    <w:rsid w:val="2863070C"/>
    <w:rsid w:val="286B1703"/>
    <w:rsid w:val="288822B5"/>
    <w:rsid w:val="28BE433A"/>
    <w:rsid w:val="28CA467C"/>
    <w:rsid w:val="28D601EB"/>
    <w:rsid w:val="28EC2915"/>
    <w:rsid w:val="29096867"/>
    <w:rsid w:val="29134581"/>
    <w:rsid w:val="291E0523"/>
    <w:rsid w:val="299F1664"/>
    <w:rsid w:val="29DB1AEB"/>
    <w:rsid w:val="29DE5D3A"/>
    <w:rsid w:val="2A104310"/>
    <w:rsid w:val="2A181229"/>
    <w:rsid w:val="2A6E646D"/>
    <w:rsid w:val="2A7C60C8"/>
    <w:rsid w:val="2AEC5A97"/>
    <w:rsid w:val="2B1A4D1A"/>
    <w:rsid w:val="2B4917E2"/>
    <w:rsid w:val="2B731B25"/>
    <w:rsid w:val="2BAA609E"/>
    <w:rsid w:val="2BB86A0D"/>
    <w:rsid w:val="2BC32A58"/>
    <w:rsid w:val="2BEC2B5B"/>
    <w:rsid w:val="2C007432"/>
    <w:rsid w:val="2C365B84"/>
    <w:rsid w:val="2C8E3C12"/>
    <w:rsid w:val="2CA64AB8"/>
    <w:rsid w:val="2CDF0300"/>
    <w:rsid w:val="2D1063D5"/>
    <w:rsid w:val="2D7453B7"/>
    <w:rsid w:val="2D7C1E29"/>
    <w:rsid w:val="2E536EC1"/>
    <w:rsid w:val="2E986820"/>
    <w:rsid w:val="2ED718A0"/>
    <w:rsid w:val="2EF42085"/>
    <w:rsid w:val="2F9028FF"/>
    <w:rsid w:val="2FB4672A"/>
    <w:rsid w:val="2FB971F8"/>
    <w:rsid w:val="2FC75471"/>
    <w:rsid w:val="2FEF6218"/>
    <w:rsid w:val="301A031D"/>
    <w:rsid w:val="301A2DFD"/>
    <w:rsid w:val="30332B06"/>
    <w:rsid w:val="304940D8"/>
    <w:rsid w:val="306B247C"/>
    <w:rsid w:val="30A27C8C"/>
    <w:rsid w:val="30C95219"/>
    <w:rsid w:val="310F3486"/>
    <w:rsid w:val="312406A1"/>
    <w:rsid w:val="312E1520"/>
    <w:rsid w:val="31AB69D8"/>
    <w:rsid w:val="31AD06C5"/>
    <w:rsid w:val="31B07BB6"/>
    <w:rsid w:val="31D609DB"/>
    <w:rsid w:val="31E01A47"/>
    <w:rsid w:val="31E02532"/>
    <w:rsid w:val="32024E86"/>
    <w:rsid w:val="322D5E7C"/>
    <w:rsid w:val="32382833"/>
    <w:rsid w:val="323B5CA2"/>
    <w:rsid w:val="329E236C"/>
    <w:rsid w:val="32AA339D"/>
    <w:rsid w:val="33522800"/>
    <w:rsid w:val="33574D5E"/>
    <w:rsid w:val="338D3D76"/>
    <w:rsid w:val="33935CB5"/>
    <w:rsid w:val="33CD2241"/>
    <w:rsid w:val="33DC6096"/>
    <w:rsid w:val="33FF6CC7"/>
    <w:rsid w:val="340F73E6"/>
    <w:rsid w:val="34101053"/>
    <w:rsid w:val="34627807"/>
    <w:rsid w:val="3492329A"/>
    <w:rsid w:val="34BB756E"/>
    <w:rsid w:val="34DB111B"/>
    <w:rsid w:val="34E97A94"/>
    <w:rsid w:val="34F37A2C"/>
    <w:rsid w:val="35040F15"/>
    <w:rsid w:val="352F2BEC"/>
    <w:rsid w:val="35466E38"/>
    <w:rsid w:val="35B93AAE"/>
    <w:rsid w:val="35DB7EC8"/>
    <w:rsid w:val="35E46E43"/>
    <w:rsid w:val="36BB532C"/>
    <w:rsid w:val="374271D8"/>
    <w:rsid w:val="37454A37"/>
    <w:rsid w:val="37735EDE"/>
    <w:rsid w:val="3776528F"/>
    <w:rsid w:val="37C47CD5"/>
    <w:rsid w:val="37C64260"/>
    <w:rsid w:val="37D739CE"/>
    <w:rsid w:val="37F214F9"/>
    <w:rsid w:val="37FE0133"/>
    <w:rsid w:val="385B52F0"/>
    <w:rsid w:val="38662298"/>
    <w:rsid w:val="388D51B3"/>
    <w:rsid w:val="38E01351"/>
    <w:rsid w:val="391F2D12"/>
    <w:rsid w:val="39700927"/>
    <w:rsid w:val="39804AD4"/>
    <w:rsid w:val="39A22AAB"/>
    <w:rsid w:val="39CF674E"/>
    <w:rsid w:val="39F37552"/>
    <w:rsid w:val="3A52002D"/>
    <w:rsid w:val="3A836438"/>
    <w:rsid w:val="3ADE2D8C"/>
    <w:rsid w:val="3AE42FBA"/>
    <w:rsid w:val="3AF034F0"/>
    <w:rsid w:val="3B2E583A"/>
    <w:rsid w:val="3B551709"/>
    <w:rsid w:val="3B5E2C18"/>
    <w:rsid w:val="3B756F45"/>
    <w:rsid w:val="3BB32D4D"/>
    <w:rsid w:val="3C3A521C"/>
    <w:rsid w:val="3C9B3F0D"/>
    <w:rsid w:val="3CE77152"/>
    <w:rsid w:val="3D2F4655"/>
    <w:rsid w:val="3D3C0F72"/>
    <w:rsid w:val="3D516CC2"/>
    <w:rsid w:val="3DB22115"/>
    <w:rsid w:val="3DC00139"/>
    <w:rsid w:val="3E3C34CE"/>
    <w:rsid w:val="3E6C3FB1"/>
    <w:rsid w:val="3E7C1B1C"/>
    <w:rsid w:val="3EA76402"/>
    <w:rsid w:val="3EB4100E"/>
    <w:rsid w:val="3EBC7034"/>
    <w:rsid w:val="3F143436"/>
    <w:rsid w:val="3F161F71"/>
    <w:rsid w:val="3F967F49"/>
    <w:rsid w:val="3FF35E0E"/>
    <w:rsid w:val="3FF658FE"/>
    <w:rsid w:val="400D3BD6"/>
    <w:rsid w:val="40273D0A"/>
    <w:rsid w:val="403B71F1"/>
    <w:rsid w:val="405A5539"/>
    <w:rsid w:val="406003BF"/>
    <w:rsid w:val="40A50767"/>
    <w:rsid w:val="40A869C3"/>
    <w:rsid w:val="40FA58B4"/>
    <w:rsid w:val="41016309"/>
    <w:rsid w:val="412E1653"/>
    <w:rsid w:val="41315365"/>
    <w:rsid w:val="413B38AD"/>
    <w:rsid w:val="41686388"/>
    <w:rsid w:val="41A549A6"/>
    <w:rsid w:val="41AD023F"/>
    <w:rsid w:val="41F92C23"/>
    <w:rsid w:val="423A5F76"/>
    <w:rsid w:val="427B4863"/>
    <w:rsid w:val="428C078D"/>
    <w:rsid w:val="42B618A2"/>
    <w:rsid w:val="42EE6E5E"/>
    <w:rsid w:val="43217283"/>
    <w:rsid w:val="4338369B"/>
    <w:rsid w:val="434370AD"/>
    <w:rsid w:val="434F15AD"/>
    <w:rsid w:val="43500FEE"/>
    <w:rsid w:val="439906CC"/>
    <w:rsid w:val="43C4052D"/>
    <w:rsid w:val="43D3310F"/>
    <w:rsid w:val="44240C8C"/>
    <w:rsid w:val="443A4EE8"/>
    <w:rsid w:val="44AF0345"/>
    <w:rsid w:val="44B435E3"/>
    <w:rsid w:val="44BB02A4"/>
    <w:rsid w:val="44C10289"/>
    <w:rsid w:val="44F71EFD"/>
    <w:rsid w:val="4541586E"/>
    <w:rsid w:val="45D3718B"/>
    <w:rsid w:val="45DC4237"/>
    <w:rsid w:val="45FA03EA"/>
    <w:rsid w:val="46290CE3"/>
    <w:rsid w:val="472E08A8"/>
    <w:rsid w:val="4734568A"/>
    <w:rsid w:val="476C0877"/>
    <w:rsid w:val="479C6D8B"/>
    <w:rsid w:val="47D76015"/>
    <w:rsid w:val="480908C5"/>
    <w:rsid w:val="481B23A6"/>
    <w:rsid w:val="4825684B"/>
    <w:rsid w:val="4828061F"/>
    <w:rsid w:val="48855A71"/>
    <w:rsid w:val="48B00A3D"/>
    <w:rsid w:val="48B85E47"/>
    <w:rsid w:val="48CA1527"/>
    <w:rsid w:val="49153B3D"/>
    <w:rsid w:val="49492F43"/>
    <w:rsid w:val="495C67D2"/>
    <w:rsid w:val="49AB391A"/>
    <w:rsid w:val="49B832FA"/>
    <w:rsid w:val="49F64E79"/>
    <w:rsid w:val="4A152E02"/>
    <w:rsid w:val="4A630034"/>
    <w:rsid w:val="4B833E6A"/>
    <w:rsid w:val="4B881494"/>
    <w:rsid w:val="4BBA2E8C"/>
    <w:rsid w:val="4BBE19C6"/>
    <w:rsid w:val="4BDB6809"/>
    <w:rsid w:val="4BE22F65"/>
    <w:rsid w:val="4BF36A46"/>
    <w:rsid w:val="4C0B634F"/>
    <w:rsid w:val="4C15185F"/>
    <w:rsid w:val="4C417AAA"/>
    <w:rsid w:val="4C5C5158"/>
    <w:rsid w:val="4C993E74"/>
    <w:rsid w:val="4CC27294"/>
    <w:rsid w:val="4CC63226"/>
    <w:rsid w:val="4D095D8D"/>
    <w:rsid w:val="4D6E0922"/>
    <w:rsid w:val="4D957EBA"/>
    <w:rsid w:val="4D9C1893"/>
    <w:rsid w:val="4DDC6134"/>
    <w:rsid w:val="4DDD1F01"/>
    <w:rsid w:val="4E0B6A19"/>
    <w:rsid w:val="4E2C0B7D"/>
    <w:rsid w:val="4E34225D"/>
    <w:rsid w:val="4EB2395E"/>
    <w:rsid w:val="4F166C4D"/>
    <w:rsid w:val="4F3F4BCC"/>
    <w:rsid w:val="4F443F90"/>
    <w:rsid w:val="4F5B752C"/>
    <w:rsid w:val="4F6603AB"/>
    <w:rsid w:val="4F8D1BA3"/>
    <w:rsid w:val="4F9B4859"/>
    <w:rsid w:val="50180913"/>
    <w:rsid w:val="5042188F"/>
    <w:rsid w:val="505617CA"/>
    <w:rsid w:val="506B28C6"/>
    <w:rsid w:val="506E2BAE"/>
    <w:rsid w:val="50BC224C"/>
    <w:rsid w:val="50F639B0"/>
    <w:rsid w:val="514D15D6"/>
    <w:rsid w:val="515B2E61"/>
    <w:rsid w:val="519026DB"/>
    <w:rsid w:val="51EC0F1C"/>
    <w:rsid w:val="5223325C"/>
    <w:rsid w:val="52284DBE"/>
    <w:rsid w:val="52A35472"/>
    <w:rsid w:val="52A86DA9"/>
    <w:rsid w:val="52BF3272"/>
    <w:rsid w:val="530E3233"/>
    <w:rsid w:val="531000A5"/>
    <w:rsid w:val="532454E6"/>
    <w:rsid w:val="533B7DA0"/>
    <w:rsid w:val="53604AC7"/>
    <w:rsid w:val="53852DC9"/>
    <w:rsid w:val="5386726D"/>
    <w:rsid w:val="538B429A"/>
    <w:rsid w:val="540519ED"/>
    <w:rsid w:val="540B47A1"/>
    <w:rsid w:val="547418E6"/>
    <w:rsid w:val="54971006"/>
    <w:rsid w:val="54AB6860"/>
    <w:rsid w:val="55435F41"/>
    <w:rsid w:val="55A7171D"/>
    <w:rsid w:val="55B166ED"/>
    <w:rsid w:val="55E661CC"/>
    <w:rsid w:val="55F52488"/>
    <w:rsid w:val="56015FA8"/>
    <w:rsid w:val="56102EB5"/>
    <w:rsid w:val="561B060A"/>
    <w:rsid w:val="567E11E9"/>
    <w:rsid w:val="56933C1B"/>
    <w:rsid w:val="56A63FEE"/>
    <w:rsid w:val="56B91708"/>
    <w:rsid w:val="573C5F32"/>
    <w:rsid w:val="576458AF"/>
    <w:rsid w:val="57883566"/>
    <w:rsid w:val="57C14E61"/>
    <w:rsid w:val="57CD4B47"/>
    <w:rsid w:val="57E15F13"/>
    <w:rsid w:val="57F16C7F"/>
    <w:rsid w:val="586B76F6"/>
    <w:rsid w:val="58855351"/>
    <w:rsid w:val="58BE57B5"/>
    <w:rsid w:val="58D00F8B"/>
    <w:rsid w:val="58F65DEB"/>
    <w:rsid w:val="59044790"/>
    <w:rsid w:val="591F6B66"/>
    <w:rsid w:val="59611BE3"/>
    <w:rsid w:val="59875AED"/>
    <w:rsid w:val="59AC0B12"/>
    <w:rsid w:val="59CD102D"/>
    <w:rsid w:val="5A1629CD"/>
    <w:rsid w:val="5A2F2AF2"/>
    <w:rsid w:val="5A517EA9"/>
    <w:rsid w:val="5A700229"/>
    <w:rsid w:val="5AB67D0C"/>
    <w:rsid w:val="5AE14FD0"/>
    <w:rsid w:val="5AE42ACB"/>
    <w:rsid w:val="5AEB1782"/>
    <w:rsid w:val="5AFA22EF"/>
    <w:rsid w:val="5B0647F0"/>
    <w:rsid w:val="5B2578B9"/>
    <w:rsid w:val="5B266F2F"/>
    <w:rsid w:val="5BA83AF9"/>
    <w:rsid w:val="5BCA1926"/>
    <w:rsid w:val="5BF166F0"/>
    <w:rsid w:val="5BFD4FF9"/>
    <w:rsid w:val="5C2A2963"/>
    <w:rsid w:val="5C337973"/>
    <w:rsid w:val="5C3A6E47"/>
    <w:rsid w:val="5C4B6F7B"/>
    <w:rsid w:val="5C5D3D2F"/>
    <w:rsid w:val="5CAE15E3"/>
    <w:rsid w:val="5CE42047"/>
    <w:rsid w:val="5CFE4C15"/>
    <w:rsid w:val="5D79574D"/>
    <w:rsid w:val="5D8440F2"/>
    <w:rsid w:val="5D9C4F4C"/>
    <w:rsid w:val="5DBD1BFF"/>
    <w:rsid w:val="5DBF3AD3"/>
    <w:rsid w:val="5E007C1C"/>
    <w:rsid w:val="5E024A48"/>
    <w:rsid w:val="5E1216FE"/>
    <w:rsid w:val="5E402EA6"/>
    <w:rsid w:val="5E826883"/>
    <w:rsid w:val="5EBF3388"/>
    <w:rsid w:val="5F26668D"/>
    <w:rsid w:val="5F313E05"/>
    <w:rsid w:val="5F64242D"/>
    <w:rsid w:val="5F806C73"/>
    <w:rsid w:val="5FD90725"/>
    <w:rsid w:val="5FE330BE"/>
    <w:rsid w:val="60077FCA"/>
    <w:rsid w:val="602A0F80"/>
    <w:rsid w:val="60831ABD"/>
    <w:rsid w:val="611D1FCC"/>
    <w:rsid w:val="616427FD"/>
    <w:rsid w:val="61684761"/>
    <w:rsid w:val="61F97775"/>
    <w:rsid w:val="62031A89"/>
    <w:rsid w:val="62115888"/>
    <w:rsid w:val="62436A55"/>
    <w:rsid w:val="627D34D2"/>
    <w:rsid w:val="62BB05B6"/>
    <w:rsid w:val="630062FA"/>
    <w:rsid w:val="63606B41"/>
    <w:rsid w:val="637C0CE8"/>
    <w:rsid w:val="641451FA"/>
    <w:rsid w:val="642512C6"/>
    <w:rsid w:val="643C6AED"/>
    <w:rsid w:val="64736B8B"/>
    <w:rsid w:val="64CC50D8"/>
    <w:rsid w:val="64E75692"/>
    <w:rsid w:val="6500545B"/>
    <w:rsid w:val="65071890"/>
    <w:rsid w:val="654A79CF"/>
    <w:rsid w:val="657607C4"/>
    <w:rsid w:val="659737D4"/>
    <w:rsid w:val="659B749C"/>
    <w:rsid w:val="65A05F5E"/>
    <w:rsid w:val="65FC516D"/>
    <w:rsid w:val="6609614F"/>
    <w:rsid w:val="6610768E"/>
    <w:rsid w:val="667F2FEE"/>
    <w:rsid w:val="669E4476"/>
    <w:rsid w:val="66BC3FCC"/>
    <w:rsid w:val="67563339"/>
    <w:rsid w:val="675E2E21"/>
    <w:rsid w:val="679263AA"/>
    <w:rsid w:val="67DB2DD0"/>
    <w:rsid w:val="686226DB"/>
    <w:rsid w:val="68F46ED7"/>
    <w:rsid w:val="693F4F4A"/>
    <w:rsid w:val="6953779A"/>
    <w:rsid w:val="69CB7FE7"/>
    <w:rsid w:val="6A1D7E55"/>
    <w:rsid w:val="6A793230"/>
    <w:rsid w:val="6B267DC7"/>
    <w:rsid w:val="6B2B3DFF"/>
    <w:rsid w:val="6B4A747F"/>
    <w:rsid w:val="6C183D6E"/>
    <w:rsid w:val="6C376397"/>
    <w:rsid w:val="6C4C5660"/>
    <w:rsid w:val="6C524419"/>
    <w:rsid w:val="6C5A636E"/>
    <w:rsid w:val="6C5A7C87"/>
    <w:rsid w:val="6C8859AD"/>
    <w:rsid w:val="6C9F2CF6"/>
    <w:rsid w:val="6CBE13CE"/>
    <w:rsid w:val="6CD02EB0"/>
    <w:rsid w:val="6D064B23"/>
    <w:rsid w:val="6D083A4D"/>
    <w:rsid w:val="6D1014FE"/>
    <w:rsid w:val="6D6A1239"/>
    <w:rsid w:val="6D851EEC"/>
    <w:rsid w:val="6D8C12D3"/>
    <w:rsid w:val="6D8D367B"/>
    <w:rsid w:val="6DA13F45"/>
    <w:rsid w:val="6DC24EEE"/>
    <w:rsid w:val="6DCB0E05"/>
    <w:rsid w:val="6DEE0E0A"/>
    <w:rsid w:val="6F767D3E"/>
    <w:rsid w:val="6F94497B"/>
    <w:rsid w:val="6FCF744E"/>
    <w:rsid w:val="7027728A"/>
    <w:rsid w:val="703379DD"/>
    <w:rsid w:val="7065389B"/>
    <w:rsid w:val="70657DB3"/>
    <w:rsid w:val="707A1AB0"/>
    <w:rsid w:val="70841E70"/>
    <w:rsid w:val="70CA3E58"/>
    <w:rsid w:val="70D95DDC"/>
    <w:rsid w:val="715C7408"/>
    <w:rsid w:val="71E03B95"/>
    <w:rsid w:val="724E21E5"/>
    <w:rsid w:val="72541E8D"/>
    <w:rsid w:val="72FA31BB"/>
    <w:rsid w:val="72FD2525"/>
    <w:rsid w:val="733C129F"/>
    <w:rsid w:val="73532145"/>
    <w:rsid w:val="73B54BAD"/>
    <w:rsid w:val="74232E2A"/>
    <w:rsid w:val="74493C73"/>
    <w:rsid w:val="7454695B"/>
    <w:rsid w:val="74597D82"/>
    <w:rsid w:val="74767078"/>
    <w:rsid w:val="74925369"/>
    <w:rsid w:val="74A54E21"/>
    <w:rsid w:val="74B90B5D"/>
    <w:rsid w:val="74EF70F5"/>
    <w:rsid w:val="74FD4A5E"/>
    <w:rsid w:val="757B4FC6"/>
    <w:rsid w:val="757B6040"/>
    <w:rsid w:val="75956A44"/>
    <w:rsid w:val="75D55543"/>
    <w:rsid w:val="75FA1335"/>
    <w:rsid w:val="76037E52"/>
    <w:rsid w:val="76157B85"/>
    <w:rsid w:val="7623487F"/>
    <w:rsid w:val="7654306E"/>
    <w:rsid w:val="765C6FAE"/>
    <w:rsid w:val="76E2215D"/>
    <w:rsid w:val="76F31C74"/>
    <w:rsid w:val="771D4F43"/>
    <w:rsid w:val="773504DF"/>
    <w:rsid w:val="778525FB"/>
    <w:rsid w:val="779B7F76"/>
    <w:rsid w:val="782E6982"/>
    <w:rsid w:val="78372035"/>
    <w:rsid w:val="786077DD"/>
    <w:rsid w:val="787D213D"/>
    <w:rsid w:val="78BB2C66"/>
    <w:rsid w:val="791B29B4"/>
    <w:rsid w:val="79304E75"/>
    <w:rsid w:val="795641A9"/>
    <w:rsid w:val="79664F44"/>
    <w:rsid w:val="798A0AC8"/>
    <w:rsid w:val="799040F2"/>
    <w:rsid w:val="79D5428B"/>
    <w:rsid w:val="7A2D500A"/>
    <w:rsid w:val="7A715CD2"/>
    <w:rsid w:val="7A8157E9"/>
    <w:rsid w:val="7AD579F5"/>
    <w:rsid w:val="7AF4245F"/>
    <w:rsid w:val="7B152F32"/>
    <w:rsid w:val="7B7B66DC"/>
    <w:rsid w:val="7B8E6410"/>
    <w:rsid w:val="7BAD2C98"/>
    <w:rsid w:val="7BBA5457"/>
    <w:rsid w:val="7BC609CC"/>
    <w:rsid w:val="7BD06A28"/>
    <w:rsid w:val="7BDA540C"/>
    <w:rsid w:val="7C0B3F04"/>
    <w:rsid w:val="7C321491"/>
    <w:rsid w:val="7C6F6241"/>
    <w:rsid w:val="7C885555"/>
    <w:rsid w:val="7C8B6DF3"/>
    <w:rsid w:val="7C9712F4"/>
    <w:rsid w:val="7CA16AA5"/>
    <w:rsid w:val="7CBC0D5A"/>
    <w:rsid w:val="7CD512EC"/>
    <w:rsid w:val="7D16490F"/>
    <w:rsid w:val="7D5209D5"/>
    <w:rsid w:val="7D7A4E9D"/>
    <w:rsid w:val="7D9F0FBC"/>
    <w:rsid w:val="7DA97531"/>
    <w:rsid w:val="7DBE3A17"/>
    <w:rsid w:val="7DBF0B02"/>
    <w:rsid w:val="7E3C65F7"/>
    <w:rsid w:val="7E554132"/>
    <w:rsid w:val="7E927FC5"/>
    <w:rsid w:val="7ED94418"/>
    <w:rsid w:val="7EE27891"/>
    <w:rsid w:val="7F313C82"/>
    <w:rsid w:val="7F653046"/>
    <w:rsid w:val="7F9164CE"/>
    <w:rsid w:val="7FA52933"/>
    <w:rsid w:val="7FD12D6F"/>
    <w:rsid w:val="7FFB7DEC"/>
    <w:rsid w:val="DD33DED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4"/>
      <w:szCs w:val="24"/>
      <w:lang w:val="en-US" w:eastAsia="zh-CN" w:bidi="ar-SA"/>
    </w:rPr>
  </w:style>
  <w:style w:type="paragraph" w:styleId="2">
    <w:name w:val="heading 1"/>
    <w:basedOn w:val="1"/>
    <w:next w:val="1"/>
    <w:link w:val="51"/>
    <w:qFormat/>
    <w:uiPriority w:val="0"/>
    <w:pPr>
      <w:keepNext/>
      <w:keepLines/>
      <w:spacing w:line="360" w:lineRule="auto"/>
      <w:jc w:val="center"/>
      <w:outlineLvl w:val="0"/>
    </w:pPr>
    <w:rPr>
      <w:rFonts w:eastAsia="宋体"/>
      <w:b/>
      <w:kern w:val="44"/>
      <w:sz w:val="30"/>
      <w:szCs w:val="44"/>
    </w:rPr>
  </w:style>
  <w:style w:type="paragraph" w:styleId="3">
    <w:name w:val="heading 2"/>
    <w:basedOn w:val="1"/>
    <w:next w:val="1"/>
    <w:autoRedefine/>
    <w:qFormat/>
    <w:uiPriority w:val="0"/>
    <w:pPr>
      <w:keepLines/>
      <w:spacing w:line="360" w:lineRule="auto"/>
      <w:jc w:val="center"/>
      <w:outlineLvl w:val="1"/>
    </w:pPr>
    <w:rPr>
      <w:rFonts w:ascii="Arial" w:hAnsi="Arial" w:eastAsia="宋体"/>
      <w:b/>
      <w:bCs/>
      <w:sz w:val="28"/>
      <w:szCs w:val="32"/>
    </w:rPr>
  </w:style>
  <w:style w:type="paragraph" w:styleId="4">
    <w:name w:val="heading 3"/>
    <w:basedOn w:val="1"/>
    <w:next w:val="1"/>
    <w:unhideWhenUsed/>
    <w:qFormat/>
    <w:uiPriority w:val="0"/>
    <w:pPr>
      <w:keepNext/>
      <w:keepLines/>
      <w:numPr>
        <w:ilvl w:val="2"/>
        <w:numId w:val="1"/>
      </w:numPr>
      <w:spacing w:line="360" w:lineRule="auto"/>
      <w:ind w:left="1701" w:firstLine="0"/>
      <w:jc w:val="center"/>
      <w:outlineLvl w:val="2"/>
    </w:pPr>
    <w:rPr>
      <w:rFonts w:ascii="Times New Roman" w:hAnsi="Times New Roman" w:eastAsia="宋体"/>
      <w:b/>
      <w:bCs/>
      <w:kern w:val="0"/>
      <w:sz w:val="28"/>
      <w:szCs w:val="32"/>
      <w:lang w:val="zh-CN"/>
    </w:rPr>
  </w:style>
  <w:style w:type="paragraph" w:styleId="5">
    <w:name w:val="heading 4"/>
    <w:basedOn w:val="1"/>
    <w:next w:val="1"/>
    <w:qFormat/>
    <w:uiPriority w:val="0"/>
    <w:pPr>
      <w:keepNext/>
      <w:keepLines/>
      <w:numPr>
        <w:ilvl w:val="3"/>
        <w:numId w:val="2"/>
      </w:numPr>
      <w:spacing w:before="280" w:after="290" w:line="372" w:lineRule="auto"/>
      <w:outlineLvl w:val="3"/>
    </w:pPr>
    <w:rPr>
      <w:rFonts w:ascii="Arial" w:hAnsi="Arial" w:eastAsia="黑体"/>
      <w:b/>
      <w:sz w:val="28"/>
    </w:rPr>
  </w:style>
  <w:style w:type="paragraph" w:styleId="6">
    <w:name w:val="heading 5"/>
    <w:basedOn w:val="1"/>
    <w:next w:val="1"/>
    <w:qFormat/>
    <w:uiPriority w:val="0"/>
    <w:pPr>
      <w:keepNext/>
      <w:keepLines/>
      <w:tabs>
        <w:tab w:val="left" w:pos="1440"/>
      </w:tabs>
      <w:spacing w:before="280" w:after="290" w:line="372" w:lineRule="auto"/>
      <w:ind w:left="1440" w:hanging="900"/>
      <w:outlineLvl w:val="4"/>
    </w:pPr>
    <w:rPr>
      <w:b/>
      <w:sz w:val="28"/>
    </w:rPr>
  </w:style>
  <w:style w:type="character" w:default="1" w:styleId="35">
    <w:name w:val="Default Paragraph Font"/>
    <w:autoRedefine/>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firstLineChars="200"/>
    </w:pPr>
  </w:style>
  <w:style w:type="paragraph" w:styleId="8">
    <w:name w:val="caption"/>
    <w:basedOn w:val="1"/>
    <w:next w:val="1"/>
    <w:qFormat/>
    <w:uiPriority w:val="0"/>
    <w:rPr>
      <w:rFonts w:ascii="Arial" w:hAnsi="Arial" w:eastAsia="黑体" w:cs="Arial"/>
      <w:sz w:val="20"/>
      <w:szCs w:val="20"/>
    </w:rPr>
  </w:style>
  <w:style w:type="paragraph" w:styleId="9">
    <w:name w:val="toa heading"/>
    <w:basedOn w:val="1"/>
    <w:next w:val="1"/>
    <w:qFormat/>
    <w:uiPriority w:val="0"/>
    <w:pPr>
      <w:spacing w:before="120"/>
    </w:pPr>
    <w:rPr>
      <w:rFonts w:ascii="Cambria" w:hAnsi="Cambria"/>
      <w:sz w:val="24"/>
    </w:rPr>
  </w:style>
  <w:style w:type="paragraph" w:styleId="10">
    <w:name w:val="annotation text"/>
    <w:basedOn w:val="1"/>
    <w:link w:val="61"/>
    <w:qFormat/>
    <w:uiPriority w:val="0"/>
    <w:pPr>
      <w:jc w:val="left"/>
    </w:pPr>
  </w:style>
  <w:style w:type="paragraph" w:styleId="11">
    <w:name w:val="Body Text"/>
    <w:basedOn w:val="1"/>
    <w:next w:val="12"/>
    <w:qFormat/>
    <w:uiPriority w:val="0"/>
    <w:pPr>
      <w:spacing w:after="120"/>
    </w:pPr>
  </w:style>
  <w:style w:type="paragraph" w:customStyle="1" w:styleId="12">
    <w:name w:val="Default"/>
    <w:qFormat/>
    <w:uiPriority w:val="0"/>
    <w:pPr>
      <w:widowControl w:val="0"/>
      <w:autoSpaceDE w:val="0"/>
      <w:autoSpaceDN w:val="0"/>
      <w:adjustRightInd w:val="0"/>
    </w:pPr>
    <w:rPr>
      <w:rFonts w:ascii="黑体" w:hAnsi="Calibri" w:eastAsia="黑体" w:cs="Times New Roman"/>
      <w:lang w:val="en-US" w:eastAsia="zh-CN" w:bidi="ar-SA"/>
    </w:rPr>
  </w:style>
  <w:style w:type="paragraph" w:styleId="13">
    <w:name w:val="Body Text Indent"/>
    <w:basedOn w:val="1"/>
    <w:qFormat/>
    <w:uiPriority w:val="0"/>
    <w:pPr>
      <w:ind w:firstLine="630"/>
    </w:pPr>
    <w:rPr>
      <w:sz w:val="32"/>
      <w:szCs w:val="20"/>
    </w:rPr>
  </w:style>
  <w:style w:type="paragraph" w:styleId="14">
    <w:name w:val="Plain Text"/>
    <w:basedOn w:val="1"/>
    <w:qFormat/>
    <w:uiPriority w:val="0"/>
    <w:rPr>
      <w:rFonts w:ascii="宋体" w:hAnsi="Courier New"/>
      <w:szCs w:val="20"/>
    </w:rPr>
  </w:style>
  <w:style w:type="paragraph" w:styleId="15">
    <w:name w:val="Body Text Indent 2"/>
    <w:basedOn w:val="1"/>
    <w:qFormat/>
    <w:uiPriority w:val="0"/>
    <w:pPr>
      <w:spacing w:after="120" w:line="480" w:lineRule="auto"/>
      <w:ind w:left="420" w:leftChars="200"/>
    </w:pPr>
  </w:style>
  <w:style w:type="paragraph" w:styleId="16">
    <w:name w:val="Balloon Text"/>
    <w:basedOn w:val="1"/>
    <w:link w:val="60"/>
    <w:autoRedefine/>
    <w:qFormat/>
    <w:uiPriority w:val="0"/>
    <w:rPr>
      <w:sz w:val="18"/>
      <w:szCs w:val="18"/>
    </w:rPr>
  </w:style>
  <w:style w:type="paragraph" w:styleId="17">
    <w:name w:val="footer"/>
    <w:basedOn w:val="1"/>
    <w:autoRedefine/>
    <w:qFormat/>
    <w:uiPriority w:val="0"/>
    <w:pPr>
      <w:tabs>
        <w:tab w:val="center" w:pos="4153"/>
        <w:tab w:val="right" w:pos="8306"/>
      </w:tabs>
      <w:snapToGrid w:val="0"/>
      <w:jc w:val="left"/>
    </w:pPr>
    <w:rPr>
      <w:sz w:val="18"/>
    </w:rPr>
  </w:style>
  <w:style w:type="paragraph" w:styleId="18">
    <w:name w:val="envelope return"/>
    <w:basedOn w:val="1"/>
    <w:autoRedefine/>
    <w:qFormat/>
    <w:uiPriority w:val="99"/>
    <w:pPr>
      <w:snapToGrid w:val="0"/>
    </w:pPr>
    <w:rPr>
      <w:rFonts w:ascii="Arial" w:hAnsi="Arial" w:cs="Arial"/>
    </w:rPr>
  </w:style>
  <w:style w:type="paragraph" w:styleId="1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autoRedefine/>
    <w:qFormat/>
    <w:uiPriority w:val="0"/>
    <w:pPr>
      <w:spacing w:line="480" w:lineRule="auto"/>
    </w:pPr>
    <w:rPr>
      <w:rFonts w:ascii="Times New Roman" w:hAnsi="Times New Roman"/>
      <w:sz w:val="30"/>
    </w:rPr>
  </w:style>
  <w:style w:type="paragraph" w:styleId="21">
    <w:name w:val="toc 4"/>
    <w:basedOn w:val="1"/>
    <w:next w:val="1"/>
    <w:autoRedefine/>
    <w:qFormat/>
    <w:uiPriority w:val="0"/>
    <w:pPr>
      <w:ind w:left="1260" w:leftChars="600"/>
    </w:pPr>
  </w:style>
  <w:style w:type="paragraph" w:styleId="22">
    <w:name w:val="index heading"/>
    <w:basedOn w:val="1"/>
    <w:next w:val="23"/>
    <w:autoRedefine/>
    <w:qFormat/>
    <w:uiPriority w:val="0"/>
    <w:pPr>
      <w:adjustRightInd w:val="0"/>
      <w:spacing w:line="312" w:lineRule="atLeast"/>
      <w:textAlignment w:val="baseline"/>
    </w:pPr>
    <w:rPr>
      <w:rFonts w:ascii="Arial" w:hAnsi="Arial" w:eastAsia="仿宋" w:cs="Arial"/>
      <w:b/>
      <w:bCs/>
      <w:kern w:val="0"/>
      <w:sz w:val="32"/>
      <w:szCs w:val="20"/>
    </w:rPr>
  </w:style>
  <w:style w:type="paragraph" w:styleId="23">
    <w:name w:val="index 1"/>
    <w:basedOn w:val="1"/>
    <w:next w:val="1"/>
    <w:autoRedefine/>
    <w:unhideWhenUsed/>
    <w:qFormat/>
    <w:uiPriority w:val="0"/>
  </w:style>
  <w:style w:type="paragraph" w:styleId="24">
    <w:name w:val="footnote text"/>
    <w:basedOn w:val="1"/>
    <w:autoRedefine/>
    <w:qFormat/>
    <w:uiPriority w:val="0"/>
    <w:pPr>
      <w:snapToGrid w:val="0"/>
      <w:jc w:val="left"/>
    </w:pPr>
    <w:rPr>
      <w:sz w:val="18"/>
    </w:rPr>
  </w:style>
  <w:style w:type="paragraph" w:styleId="25">
    <w:name w:val="List 5"/>
    <w:basedOn w:val="1"/>
    <w:autoRedefine/>
    <w:qFormat/>
    <w:uiPriority w:val="0"/>
    <w:pPr>
      <w:ind w:left="2100" w:hanging="420"/>
    </w:pPr>
    <w:rPr>
      <w:rFonts w:eastAsia="楷体_GB2312"/>
      <w:sz w:val="32"/>
      <w:szCs w:val="20"/>
    </w:rPr>
  </w:style>
  <w:style w:type="paragraph" w:styleId="26">
    <w:name w:val="toc 2"/>
    <w:basedOn w:val="1"/>
    <w:next w:val="1"/>
    <w:qFormat/>
    <w:uiPriority w:val="0"/>
    <w:pPr>
      <w:ind w:left="420" w:leftChars="200"/>
    </w:pPr>
  </w:style>
  <w:style w:type="paragraph" w:styleId="27">
    <w:name w:val="HTML Preformatted"/>
    <w:basedOn w:val="1"/>
    <w:next w:val="1"/>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Cs w:val="21"/>
    </w:rPr>
  </w:style>
  <w:style w:type="paragraph" w:styleId="28">
    <w:name w:val="Normal (Web)"/>
    <w:basedOn w:val="1"/>
    <w:next w:val="1"/>
    <w:autoRedefine/>
    <w:qFormat/>
    <w:uiPriority w:val="0"/>
    <w:pPr>
      <w:widowControl/>
      <w:spacing w:before="100" w:beforeAutospacing="1" w:after="100" w:afterAutospacing="1"/>
      <w:jc w:val="left"/>
    </w:pPr>
    <w:rPr>
      <w:rFonts w:ascii="宋体" w:hAnsi="宋体"/>
      <w:kern w:val="0"/>
      <w:sz w:val="18"/>
      <w:szCs w:val="18"/>
    </w:rPr>
  </w:style>
  <w:style w:type="paragraph" w:styleId="29">
    <w:name w:val="Title"/>
    <w:basedOn w:val="1"/>
    <w:next w:val="1"/>
    <w:autoRedefine/>
    <w:qFormat/>
    <w:uiPriority w:val="10"/>
    <w:pPr>
      <w:spacing w:before="240" w:after="60"/>
      <w:jc w:val="center"/>
      <w:outlineLvl w:val="0"/>
    </w:pPr>
    <w:rPr>
      <w:rFonts w:ascii="Cambria" w:hAnsi="Cambria"/>
      <w:b/>
      <w:bCs/>
      <w:sz w:val="32"/>
      <w:szCs w:val="32"/>
    </w:rPr>
  </w:style>
  <w:style w:type="paragraph" w:styleId="30">
    <w:name w:val="annotation subject"/>
    <w:basedOn w:val="10"/>
    <w:next w:val="10"/>
    <w:link w:val="62"/>
    <w:autoRedefine/>
    <w:qFormat/>
    <w:uiPriority w:val="0"/>
    <w:rPr>
      <w:b/>
      <w:bCs/>
    </w:rPr>
  </w:style>
  <w:style w:type="paragraph" w:styleId="31">
    <w:name w:val="Body Text First Indent"/>
    <w:basedOn w:val="11"/>
    <w:next w:val="1"/>
    <w:autoRedefine/>
    <w:qFormat/>
    <w:uiPriority w:val="0"/>
    <w:pPr>
      <w:ind w:firstLine="420" w:firstLineChars="100"/>
    </w:pPr>
  </w:style>
  <w:style w:type="paragraph" w:styleId="32">
    <w:name w:val="Body Text First Indent 2"/>
    <w:basedOn w:val="13"/>
    <w:autoRedefine/>
    <w:qFormat/>
    <w:uiPriority w:val="0"/>
    <w:pPr>
      <w:ind w:firstLine="420"/>
    </w:pPr>
  </w:style>
  <w:style w:type="table" w:styleId="34">
    <w:name w:val="Table Grid"/>
    <w:basedOn w:val="33"/>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autoRedefine/>
    <w:qFormat/>
    <w:uiPriority w:val="22"/>
    <w:rPr>
      <w:b/>
      <w:bCs/>
    </w:rPr>
  </w:style>
  <w:style w:type="character" w:styleId="37">
    <w:name w:val="Hyperlink"/>
    <w:basedOn w:val="35"/>
    <w:autoRedefine/>
    <w:qFormat/>
    <w:uiPriority w:val="0"/>
    <w:rPr>
      <w:rFonts w:ascii="Times New Roman" w:hAnsi="Times New Roman" w:eastAsia="微软雅黑" w:cs="Times New Roman"/>
      <w:color w:val="0000FF"/>
      <w:u w:val="single"/>
    </w:rPr>
  </w:style>
  <w:style w:type="character" w:styleId="38">
    <w:name w:val="annotation reference"/>
    <w:basedOn w:val="35"/>
    <w:autoRedefine/>
    <w:qFormat/>
    <w:uiPriority w:val="0"/>
    <w:rPr>
      <w:sz w:val="21"/>
      <w:szCs w:val="21"/>
    </w:rPr>
  </w:style>
  <w:style w:type="character" w:styleId="39">
    <w:name w:val="HTML Sample"/>
    <w:basedOn w:val="35"/>
    <w:qFormat/>
    <w:uiPriority w:val="0"/>
    <w:rPr>
      <w:rFonts w:ascii="Courier New" w:hAnsi="Courier New"/>
    </w:rPr>
  </w:style>
  <w:style w:type="paragraph" w:customStyle="1" w:styleId="40">
    <w:name w:val="C503-正文格式"/>
    <w:basedOn w:val="1"/>
    <w:autoRedefine/>
    <w:qFormat/>
    <w:uiPriority w:val="0"/>
    <w:pPr>
      <w:spacing w:line="360" w:lineRule="auto"/>
      <w:ind w:firstLine="480" w:firstLineChars="200"/>
    </w:pPr>
    <w:rPr>
      <w:rFonts w:ascii="Times New Roman" w:hAnsi="Times New Roman"/>
      <w:sz w:val="24"/>
      <w:szCs w:val="20"/>
      <w:lang w:val="zh-CN"/>
    </w:rPr>
  </w:style>
  <w:style w:type="paragraph" w:customStyle="1" w:styleId="41">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2">
    <w:name w:val="_Style 1"/>
    <w:autoRedefine/>
    <w:qFormat/>
    <w:uiPriority w:val="0"/>
    <w:pPr>
      <w:widowControl w:val="0"/>
      <w:jc w:val="both"/>
    </w:pPr>
    <w:rPr>
      <w:rFonts w:ascii="Calibri" w:hAnsi="Calibri" w:eastAsia="Times New Roman" w:cs="Times New Roman"/>
      <w:kern w:val="2"/>
      <w:sz w:val="21"/>
      <w:szCs w:val="22"/>
      <w:lang w:val="en-US" w:eastAsia="zh-CN" w:bidi="ar-SA"/>
    </w:rPr>
  </w:style>
  <w:style w:type="paragraph" w:styleId="43">
    <w:name w:val="Quote"/>
    <w:basedOn w:val="1"/>
    <w:next w:val="1"/>
    <w:autoRedefine/>
    <w:qFormat/>
    <w:uiPriority w:val="9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paragraph" w:customStyle="1" w:styleId="44">
    <w:name w:val="3）三级标题 与下段同页"/>
    <w:basedOn w:val="1"/>
    <w:autoRedefine/>
    <w:qFormat/>
    <w:uiPriority w:val="0"/>
    <w:pPr>
      <w:keepNext/>
      <w:spacing w:beforeLines="50" w:afterLines="50"/>
      <w:jc w:val="center"/>
      <w:outlineLvl w:val="2"/>
    </w:pPr>
    <w:rPr>
      <w:rFonts w:ascii="仿宋_GB2312" w:eastAsia="仿宋_GB2312"/>
      <w:b/>
      <w:sz w:val="32"/>
    </w:rPr>
  </w:style>
  <w:style w:type="character" w:customStyle="1" w:styleId="45">
    <w:name w:val="NormalCharacter"/>
    <w:link w:val="46"/>
    <w:autoRedefine/>
    <w:qFormat/>
    <w:uiPriority w:val="0"/>
  </w:style>
  <w:style w:type="paragraph" w:customStyle="1" w:styleId="46">
    <w:name w:val="UserStyle_5"/>
    <w:basedOn w:val="1"/>
    <w:link w:val="45"/>
    <w:qFormat/>
    <w:uiPriority w:val="0"/>
    <w:pPr>
      <w:widowControl/>
      <w:spacing w:after="160" w:line="240" w:lineRule="exact"/>
      <w:jc w:val="left"/>
      <w:textAlignment w:val="baseline"/>
    </w:pPr>
  </w:style>
  <w:style w:type="character" w:customStyle="1" w:styleId="47">
    <w:name w:val="UserStyle_3"/>
    <w:qFormat/>
    <w:uiPriority w:val="0"/>
    <w:rPr>
      <w:rFonts w:ascii="宋体" w:hAnsi="宋体" w:eastAsia="宋体"/>
      <w:b/>
      <w:sz w:val="32"/>
      <w:szCs w:val="32"/>
    </w:rPr>
  </w:style>
  <w:style w:type="paragraph" w:customStyle="1" w:styleId="48">
    <w:name w:val="正文_2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9">
    <w:name w:val="4正文"/>
    <w:basedOn w:val="1"/>
    <w:autoRedefine/>
    <w:qFormat/>
    <w:uiPriority w:val="0"/>
    <w:pPr>
      <w:snapToGrid w:val="0"/>
      <w:spacing w:line="360" w:lineRule="auto"/>
      <w:ind w:firstLine="480" w:firstLineChars="200"/>
    </w:pPr>
    <w:rPr>
      <w:rFonts w:eastAsia="仿宋"/>
      <w:sz w:val="24"/>
    </w:rPr>
  </w:style>
  <w:style w:type="paragraph" w:customStyle="1" w:styleId="50">
    <w:name w:val="首行缩进:  0.85 厘米"/>
    <w:basedOn w:val="1"/>
    <w:autoRedefine/>
    <w:qFormat/>
    <w:uiPriority w:val="0"/>
    <w:pPr>
      <w:widowControl/>
      <w:spacing w:after="100" w:line="360" w:lineRule="auto"/>
      <w:ind w:firstLine="482"/>
      <w:jc w:val="left"/>
    </w:pPr>
    <w:rPr>
      <w:kern w:val="0"/>
      <w:sz w:val="24"/>
      <w:lang w:eastAsia="en-US"/>
    </w:rPr>
  </w:style>
  <w:style w:type="character" w:customStyle="1" w:styleId="51">
    <w:name w:val="标题 1 字符"/>
    <w:link w:val="2"/>
    <w:autoRedefine/>
    <w:qFormat/>
    <w:uiPriority w:val="0"/>
    <w:rPr>
      <w:rFonts w:ascii="Calibri" w:hAnsi="Calibri" w:eastAsia="宋体" w:cs="Times New Roman"/>
      <w:b/>
      <w:kern w:val="44"/>
      <w:sz w:val="30"/>
      <w:szCs w:val="44"/>
    </w:rPr>
  </w:style>
  <w:style w:type="paragraph" w:customStyle="1" w:styleId="52">
    <w:name w:val="Table Paragraph"/>
    <w:basedOn w:val="1"/>
    <w:autoRedefine/>
    <w:unhideWhenUsed/>
    <w:qFormat/>
    <w:uiPriority w:val="1"/>
    <w:rPr>
      <w:sz w:val="24"/>
    </w:rPr>
  </w:style>
  <w:style w:type="paragraph" w:customStyle="1" w:styleId="53">
    <w:name w:val="列出段落1"/>
    <w:basedOn w:val="1"/>
    <w:autoRedefine/>
    <w:qFormat/>
    <w:uiPriority w:val="0"/>
    <w:pPr>
      <w:spacing w:line="360" w:lineRule="auto"/>
      <w:ind w:firstLine="420" w:firstLineChars="200"/>
    </w:pPr>
    <w:rPr>
      <w:rFonts w:ascii="等线" w:hAnsi="等线"/>
      <w:szCs w:val="22"/>
    </w:rPr>
  </w:style>
  <w:style w:type="paragraph" w:customStyle="1" w:styleId="54">
    <w:name w:val="样式 正文缩进 + 首行缩进:  2 字符"/>
    <w:basedOn w:val="7"/>
    <w:autoRedefine/>
    <w:qFormat/>
    <w:uiPriority w:val="0"/>
    <w:pPr>
      <w:spacing w:line="360" w:lineRule="auto"/>
      <w:ind w:firstLine="200"/>
    </w:pPr>
    <w:rPr>
      <w:rFonts w:cs="宋体"/>
      <w:sz w:val="24"/>
      <w:szCs w:val="20"/>
    </w:rPr>
  </w:style>
  <w:style w:type="paragraph" w:customStyle="1" w:styleId="55">
    <w:name w:val="WPS Plain"/>
    <w:basedOn w:val="1"/>
    <w:autoRedefine/>
    <w:qFormat/>
    <w:uiPriority w:val="0"/>
    <w:pPr>
      <w:widowControl/>
      <w:jc w:val="left"/>
    </w:pPr>
    <w:rPr>
      <w:rFonts w:ascii="Times New Roman"/>
      <w:sz w:val="24"/>
    </w:rPr>
  </w:style>
  <w:style w:type="paragraph" w:customStyle="1" w:styleId="56">
    <w:name w:val="普通(网站)1"/>
    <w:basedOn w:val="1"/>
    <w:autoRedefine/>
    <w:qFormat/>
    <w:uiPriority w:val="0"/>
    <w:pPr>
      <w:jc w:val="left"/>
    </w:pPr>
    <w:rPr>
      <w:kern w:val="0"/>
      <w:sz w:val="24"/>
    </w:rPr>
  </w:style>
  <w:style w:type="paragraph" w:customStyle="1" w:styleId="57">
    <w:name w:val="Body text|1"/>
    <w:basedOn w:val="1"/>
    <w:autoRedefine/>
    <w:qFormat/>
    <w:uiPriority w:val="0"/>
    <w:pPr>
      <w:spacing w:line="290" w:lineRule="auto"/>
      <w:ind w:firstLine="400"/>
    </w:pPr>
    <w:rPr>
      <w:rFonts w:ascii="宋体" w:hAnsi="宋体" w:cs="宋体"/>
      <w:sz w:val="22"/>
      <w:szCs w:val="22"/>
      <w:lang w:val="zh-CN" w:bidi="zh-CN"/>
    </w:rPr>
  </w:style>
  <w:style w:type="paragraph" w:customStyle="1" w:styleId="58">
    <w:name w:val="纯文本1"/>
    <w:basedOn w:val="1"/>
    <w:qFormat/>
    <w:uiPriority w:val="0"/>
    <w:rPr>
      <w:rFonts w:ascii="宋体" w:hAnsi="Courier New"/>
      <w:szCs w:val="22"/>
    </w:rPr>
  </w:style>
  <w:style w:type="paragraph" w:styleId="59">
    <w:name w:val="List Paragraph"/>
    <w:basedOn w:val="1"/>
    <w:autoRedefine/>
    <w:qFormat/>
    <w:uiPriority w:val="99"/>
    <w:pPr>
      <w:ind w:firstLine="420" w:firstLineChars="200"/>
    </w:pPr>
  </w:style>
  <w:style w:type="character" w:customStyle="1" w:styleId="60">
    <w:name w:val="批注框文本 字符"/>
    <w:basedOn w:val="35"/>
    <w:link w:val="16"/>
    <w:autoRedefine/>
    <w:qFormat/>
    <w:uiPriority w:val="0"/>
    <w:rPr>
      <w:rFonts w:ascii="Calibri" w:hAnsi="Calibri"/>
      <w:kern w:val="2"/>
      <w:sz w:val="18"/>
      <w:szCs w:val="18"/>
    </w:rPr>
  </w:style>
  <w:style w:type="character" w:customStyle="1" w:styleId="61">
    <w:name w:val="批注文字 字符"/>
    <w:basedOn w:val="35"/>
    <w:link w:val="10"/>
    <w:autoRedefine/>
    <w:qFormat/>
    <w:uiPriority w:val="0"/>
    <w:rPr>
      <w:rFonts w:ascii="Calibri" w:hAnsi="Calibri"/>
      <w:kern w:val="2"/>
      <w:sz w:val="21"/>
      <w:szCs w:val="24"/>
    </w:rPr>
  </w:style>
  <w:style w:type="character" w:customStyle="1" w:styleId="62">
    <w:name w:val="批注主题 字符"/>
    <w:basedOn w:val="61"/>
    <w:link w:val="30"/>
    <w:autoRedefine/>
    <w:qFormat/>
    <w:uiPriority w:val="0"/>
    <w:rPr>
      <w:rFonts w:ascii="Calibri" w:hAnsi="Calibri"/>
      <w:b/>
      <w:bCs/>
      <w:kern w:val="2"/>
      <w:sz w:val="21"/>
      <w:szCs w:val="24"/>
    </w:rPr>
  </w:style>
  <w:style w:type="paragraph" w:customStyle="1" w:styleId="63">
    <w:name w:val="普通(网站)2"/>
    <w:basedOn w:val="1"/>
    <w:autoRedefine/>
    <w:qFormat/>
    <w:uiPriority w:val="0"/>
    <w:pPr>
      <w:jc w:val="left"/>
    </w:pPr>
    <w:rPr>
      <w:rFonts w:ascii="Times New Roman" w:hAnsi="Times New Roman"/>
      <w:kern w:val="0"/>
      <w:sz w:val="24"/>
    </w:rPr>
  </w:style>
  <w:style w:type="paragraph" w:customStyle="1" w:styleId="64">
    <w:name w:val="普通(网站)3"/>
    <w:basedOn w:val="1"/>
    <w:autoRedefine/>
    <w:qFormat/>
    <w:uiPriority w:val="0"/>
    <w:pPr>
      <w:jc w:val="left"/>
    </w:pPr>
    <w:rPr>
      <w:kern w:val="0"/>
      <w:sz w:val="24"/>
    </w:rPr>
  </w:style>
  <w:style w:type="paragraph" w:customStyle="1" w:styleId="65">
    <w:name w:val="图"/>
    <w:basedOn w:val="1"/>
    <w:autoRedefine/>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66">
    <w:name w:val="题注5"/>
    <w:basedOn w:val="1"/>
    <w:next w:val="8"/>
    <w:autoRedefine/>
    <w:qFormat/>
    <w:uiPriority w:val="0"/>
    <w:pPr>
      <w:numPr>
        <w:ilvl w:val="1"/>
        <w:numId w:val="3"/>
      </w:numPr>
      <w:tabs>
        <w:tab w:val="left" w:pos="0"/>
        <w:tab w:val="left" w:pos="720"/>
      </w:tabs>
      <w:spacing w:line="360" w:lineRule="auto"/>
      <w:ind w:left="720" w:hanging="720"/>
    </w:pPr>
    <w:rPr>
      <w:b/>
      <w:color w:val="000000"/>
      <w:sz w:val="28"/>
      <w:szCs w:val="28"/>
    </w:rPr>
  </w:style>
  <w:style w:type="paragraph" w:customStyle="1" w:styleId="67">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8">
    <w:name w:val="正文_1"/>
    <w:qFormat/>
    <w:uiPriority w:val="0"/>
    <w:pPr>
      <w:widowControl w:val="0"/>
      <w:jc w:val="both"/>
    </w:pPr>
    <w:rPr>
      <w:rFonts w:ascii="Calibri" w:hAnsi="Calibri" w:eastAsia="宋体" w:cs="Times New Roman"/>
      <w:kern w:val="2"/>
      <w:sz w:val="21"/>
      <w:szCs w:val="24"/>
      <w:lang w:val="en-US" w:eastAsia="zh-CN" w:bidi="ar-SA"/>
    </w:rPr>
  </w:style>
  <w:style w:type="paragraph" w:customStyle="1" w:styleId="69">
    <w:name w:val="列表段落1"/>
    <w:basedOn w:val="1"/>
    <w:autoRedefine/>
    <w:qFormat/>
    <w:uiPriority w:val="0"/>
    <w:pPr>
      <w:ind w:firstLine="420" w:firstLineChars="200"/>
    </w:pPr>
    <w:rPr>
      <w:rFonts w:cs="黑体"/>
      <w:szCs w:val="22"/>
    </w:rPr>
  </w:style>
  <w:style w:type="character" w:customStyle="1" w:styleId="70">
    <w:name w:val="font41"/>
    <w:basedOn w:val="35"/>
    <w:autoRedefine/>
    <w:qFormat/>
    <w:uiPriority w:val="0"/>
    <w:rPr>
      <w:rFonts w:ascii="Arial" w:hAnsi="Arial" w:cs="Arial"/>
      <w:color w:val="000000"/>
      <w:sz w:val="20"/>
      <w:szCs w:val="20"/>
      <w:u w:val="none"/>
    </w:rPr>
  </w:style>
  <w:style w:type="character" w:customStyle="1" w:styleId="71">
    <w:name w:val="font241"/>
    <w:basedOn w:val="35"/>
    <w:autoRedefine/>
    <w:qFormat/>
    <w:uiPriority w:val="0"/>
    <w:rPr>
      <w:rFonts w:ascii="方正黑体_GBK" w:hAnsi="方正黑体_GBK" w:eastAsia="方正黑体_GBK" w:cs="方正黑体_GBK"/>
      <w:color w:val="000000"/>
      <w:sz w:val="44"/>
      <w:szCs w:val="44"/>
      <w:u w:val="none"/>
    </w:rPr>
  </w:style>
  <w:style w:type="character" w:customStyle="1" w:styleId="72">
    <w:name w:val="font11"/>
    <w:basedOn w:val="35"/>
    <w:autoRedefine/>
    <w:qFormat/>
    <w:uiPriority w:val="0"/>
    <w:rPr>
      <w:rFonts w:hint="default" w:ascii="Times New Roman" w:hAnsi="Times New Roman" w:cs="Times New Roman"/>
      <w:color w:val="000000"/>
      <w:sz w:val="44"/>
      <w:szCs w:val="44"/>
      <w:u w:val="none"/>
    </w:rPr>
  </w:style>
  <w:style w:type="character" w:customStyle="1" w:styleId="73">
    <w:name w:val="font91"/>
    <w:basedOn w:val="35"/>
    <w:autoRedefine/>
    <w:qFormat/>
    <w:uiPriority w:val="0"/>
    <w:rPr>
      <w:rFonts w:hint="default" w:ascii="Times New Roman" w:hAnsi="Times New Roman" w:cs="Times New Roman"/>
      <w:color w:val="000000"/>
      <w:sz w:val="28"/>
      <w:szCs w:val="28"/>
      <w:u w:val="none"/>
    </w:rPr>
  </w:style>
  <w:style w:type="character" w:customStyle="1" w:styleId="74">
    <w:name w:val="font121"/>
    <w:basedOn w:val="35"/>
    <w:autoRedefine/>
    <w:qFormat/>
    <w:uiPriority w:val="0"/>
    <w:rPr>
      <w:rFonts w:hint="eastAsia" w:ascii="宋体" w:hAnsi="宋体" w:eastAsia="宋体" w:cs="宋体"/>
      <w:color w:val="000000"/>
      <w:sz w:val="28"/>
      <w:szCs w:val="28"/>
      <w:u w:val="none"/>
    </w:rPr>
  </w:style>
  <w:style w:type="character" w:customStyle="1" w:styleId="75">
    <w:name w:val="font251"/>
    <w:basedOn w:val="35"/>
    <w:qFormat/>
    <w:uiPriority w:val="0"/>
    <w:rPr>
      <w:rFonts w:hint="default" w:ascii="Times New Roman" w:hAnsi="Times New Roman" w:cs="Times New Roman"/>
      <w:color w:val="000000"/>
      <w:sz w:val="44"/>
      <w:szCs w:val="44"/>
      <w:u w:val="none"/>
    </w:rPr>
  </w:style>
  <w:style w:type="character" w:customStyle="1" w:styleId="76">
    <w:name w:val="font101"/>
    <w:basedOn w:val="35"/>
    <w:autoRedefine/>
    <w:qFormat/>
    <w:uiPriority w:val="0"/>
    <w:rPr>
      <w:rFonts w:hint="eastAsia" w:ascii="方正仿宋_GBK" w:hAnsi="方正仿宋_GBK" w:eastAsia="方正仿宋_GBK" w:cs="方正仿宋_GBK"/>
      <w:color w:val="000000"/>
      <w:sz w:val="44"/>
      <w:szCs w:val="44"/>
      <w:u w:val="none"/>
    </w:rPr>
  </w:style>
  <w:style w:type="character" w:customStyle="1" w:styleId="77">
    <w:name w:val="font131"/>
    <w:basedOn w:val="35"/>
    <w:qFormat/>
    <w:uiPriority w:val="0"/>
    <w:rPr>
      <w:rFonts w:hint="eastAsia" w:ascii="方正仿宋_GBK" w:hAnsi="方正仿宋_GBK" w:eastAsia="方正仿宋_GBK" w:cs="方正仿宋_GBK"/>
      <w:color w:val="000000"/>
      <w:sz w:val="28"/>
      <w:szCs w:val="28"/>
      <w:u w:val="none"/>
    </w:rPr>
  </w:style>
  <w:style w:type="character" w:customStyle="1" w:styleId="78">
    <w:name w:val="font261"/>
    <w:basedOn w:val="35"/>
    <w:qFormat/>
    <w:uiPriority w:val="0"/>
    <w:rPr>
      <w:rFonts w:ascii="Arial" w:hAnsi="Arial" w:cs="Arial"/>
      <w:color w:val="000000"/>
      <w:sz w:val="28"/>
      <w:szCs w:val="28"/>
      <w:u w:val="none"/>
    </w:rPr>
  </w:style>
  <w:style w:type="character" w:customStyle="1" w:styleId="79">
    <w:name w:val="font191"/>
    <w:basedOn w:val="35"/>
    <w:qFormat/>
    <w:uiPriority w:val="0"/>
    <w:rPr>
      <w:rFonts w:hint="eastAsia" w:ascii="宋体" w:hAnsi="宋体" w:eastAsia="宋体" w:cs="宋体"/>
      <w:color w:val="000000"/>
      <w:sz w:val="28"/>
      <w:szCs w:val="28"/>
      <w:u w:val="none"/>
    </w:rPr>
  </w:style>
  <w:style w:type="character" w:customStyle="1" w:styleId="80">
    <w:name w:val="font271"/>
    <w:basedOn w:val="35"/>
    <w:qFormat/>
    <w:uiPriority w:val="0"/>
    <w:rPr>
      <w:rFonts w:hint="default" w:ascii="Times New Roman" w:hAnsi="Times New Roman" w:cs="Times New Roman"/>
      <w:color w:val="000000"/>
      <w:sz w:val="28"/>
      <w:szCs w:val="28"/>
      <w:u w:val="none"/>
    </w:rPr>
  </w:style>
  <w:style w:type="character" w:customStyle="1" w:styleId="81">
    <w:name w:val="font231"/>
    <w:basedOn w:val="35"/>
    <w:qFormat/>
    <w:uiPriority w:val="0"/>
    <w:rPr>
      <w:rFonts w:hint="eastAsia" w:ascii="方正仿宋_GBK" w:hAnsi="方正仿宋_GBK" w:eastAsia="方正仿宋_GBK" w:cs="方正仿宋_GBK"/>
      <w:color w:val="000000"/>
      <w:sz w:val="48"/>
      <w:szCs w:val="48"/>
      <w:u w:val="none"/>
    </w:rPr>
  </w:style>
  <w:style w:type="character" w:customStyle="1" w:styleId="82">
    <w:name w:val="font81"/>
    <w:basedOn w:val="35"/>
    <w:autoRedefine/>
    <w:qFormat/>
    <w:uiPriority w:val="0"/>
    <w:rPr>
      <w:rFonts w:hint="default" w:ascii="Times New Roman" w:hAnsi="Times New Roman" w:cs="Times New Roman"/>
      <w:color w:val="000000"/>
      <w:sz w:val="48"/>
      <w:szCs w:val="48"/>
      <w:u w:val="none"/>
    </w:rPr>
  </w:style>
  <w:style w:type="character" w:customStyle="1" w:styleId="83">
    <w:name w:val="font51"/>
    <w:basedOn w:val="35"/>
    <w:autoRedefine/>
    <w:qFormat/>
    <w:uiPriority w:val="0"/>
    <w:rPr>
      <w:rFonts w:hint="default" w:ascii="方正仿宋_GBK" w:hAnsi="方正仿宋_GBK" w:eastAsia="方正仿宋_GBK" w:cs="方正仿宋_GBK"/>
      <w:color w:val="000000"/>
      <w:sz w:val="22"/>
      <w:szCs w:val="22"/>
      <w:u w:val="none"/>
    </w:rPr>
  </w:style>
  <w:style w:type="character" w:customStyle="1" w:styleId="84">
    <w:name w:val="font71"/>
    <w:basedOn w:val="35"/>
    <w:autoRedefine/>
    <w:qFormat/>
    <w:uiPriority w:val="0"/>
    <w:rPr>
      <w:rFonts w:hint="default" w:ascii="方正仿宋_GBK" w:hAnsi="方正仿宋_GBK" w:eastAsia="方正仿宋_GBK" w:cs="方正仿宋_GBK"/>
      <w:color w:val="FF0000"/>
      <w:sz w:val="22"/>
      <w:szCs w:val="22"/>
      <w:u w:val="none"/>
    </w:rPr>
  </w:style>
  <w:style w:type="paragraph" w:customStyle="1" w:styleId="85">
    <w:name w:val="WPSOffice手动目录 1"/>
    <w:qFormat/>
    <w:uiPriority w:val="0"/>
    <w:rPr>
      <w:rFonts w:ascii="Times New Roman" w:hAnsi="Times New Roman" w:eastAsia="宋体" w:cs="Times New Roman"/>
      <w:lang w:val="en-US" w:eastAsia="zh-CN" w:bidi="ar-SA"/>
    </w:rPr>
  </w:style>
  <w:style w:type="paragraph" w:customStyle="1" w:styleId="86">
    <w:name w:val="null9"/>
    <w:qFormat/>
    <w:uiPriority w:val="0"/>
    <w:rPr>
      <w:rFonts w:hint="eastAsia" w:ascii="Times New Roman" w:hAnsi="Times New Roman" w:eastAsia="宋体" w:cs="Times New Roman"/>
      <w:sz w:val="18"/>
      <w:szCs w:val="18"/>
      <w:lang w:val="en-US" w:eastAsia="zh-CN" w:bidi="ar-SA"/>
    </w:rPr>
  </w:style>
  <w:style w:type="paragraph" w:customStyle="1" w:styleId="87">
    <w:name w:val="正文1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table" w:customStyle="1" w:styleId="88">
    <w:name w:val="网格型1"/>
    <w:basedOn w:val="3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9">
    <w:name w:val="Char"/>
    <w:basedOn w:val="1"/>
    <w:qFormat/>
    <w:uiPriority w:val="0"/>
    <w:pPr>
      <w:snapToGrid w:val="0"/>
      <w:spacing w:line="360" w:lineRule="auto"/>
      <w:ind w:firstLine="200" w:firstLineChars="200"/>
    </w:pPr>
    <w:rPr>
      <w:szCs w:val="20"/>
    </w:rPr>
  </w:style>
  <w:style w:type="paragraph" w:customStyle="1" w:styleId="90">
    <w:name w:val="Revision"/>
    <w:hidden/>
    <w:unhideWhenUsed/>
    <w:qFormat/>
    <w:uiPriority w:val="99"/>
    <w:rPr>
      <w:rFonts w:ascii="Calibri" w:hAnsi="Calibri" w:eastAsia="宋体" w:cs="Times New Roman"/>
      <w:kern w:val="2"/>
      <w:sz w:val="21"/>
      <w:szCs w:val="24"/>
      <w:lang w:val="en-US" w:eastAsia="zh-CN" w:bidi="ar-SA"/>
    </w:rPr>
  </w:style>
  <w:style w:type="paragraph" w:customStyle="1" w:styleId="91">
    <w:name w:val="正文_0_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92">
    <w:name w:val="Table Text"/>
    <w:basedOn w:val="1"/>
    <w:autoRedefine/>
    <w:semiHidden/>
    <w:qFormat/>
    <w:uiPriority w:val="0"/>
    <w:rPr>
      <w:rFonts w:ascii="宋体" w:hAnsi="宋体" w:eastAsia="宋体" w:cs="宋体"/>
      <w:sz w:val="24"/>
      <w:szCs w:val="24"/>
      <w:lang w:val="en-US" w:eastAsia="en-US" w:bidi="ar-SA"/>
    </w:rPr>
  </w:style>
  <w:style w:type="table" w:customStyle="1" w:styleId="93">
    <w:name w:val="Table Normal"/>
    <w:autoRedefine/>
    <w:semiHidden/>
    <w:unhideWhenUsed/>
    <w:qFormat/>
    <w:uiPriority w:val="0"/>
    <w:tblPr>
      <w:tblCellMar>
        <w:top w:w="0" w:type="dxa"/>
        <w:left w:w="0" w:type="dxa"/>
        <w:bottom w:w="0" w:type="dxa"/>
        <w:right w:w="0" w:type="dxa"/>
      </w:tblCellMar>
    </w:tblPr>
  </w:style>
  <w:style w:type="paragraph" w:customStyle="1" w:styleId="94">
    <w:name w:val="WPSOffice手动目录 2"/>
    <w:autoRedefine/>
    <w:qFormat/>
    <w:uiPriority w:val="0"/>
    <w:pPr>
      <w:ind w:leftChars="200"/>
    </w:pPr>
    <w:rPr>
      <w:rFonts w:ascii="Times New Roman" w:hAnsi="Times New Roman" w:eastAsia="宋体" w:cs="Times New Roman"/>
      <w:sz w:val="20"/>
      <w:szCs w:val="20"/>
    </w:rPr>
  </w:style>
  <w:style w:type="paragraph" w:customStyle="1" w:styleId="95">
    <w:name w:val="表格（正文）"/>
    <w:qFormat/>
    <w:uiPriority w:val="0"/>
    <w:rPr>
      <w:rFonts w:ascii="宋体" w:hAnsi="宋体" w:eastAsia="宋体" w:cstheme="minorEastAsia"/>
      <w:bCs/>
      <w:sz w:val="21"/>
      <w:szCs w:val="21"/>
      <w:lang w:val="en-US" w:eastAsia="zh-CN" w:bidi="ar-SA"/>
    </w:rPr>
  </w:style>
  <w:style w:type="paragraph" w:styleId="96">
    <w:name w:val="No Spacing"/>
    <w:autoRedefine/>
    <w:qFormat/>
    <w:uiPriority w:val="1"/>
    <w:pPr>
      <w:widowControl w:val="0"/>
    </w:pPr>
    <w:rPr>
      <w:rFonts w:ascii="宋体" w:hAnsi="宋体" w:eastAsia="宋体" w:cstheme="minorBidi"/>
      <w:kern w:val="2"/>
      <w:sz w:val="24"/>
      <w:szCs w:val="22"/>
      <w:lang w:val="en-US" w:eastAsia="zh-CN" w:bidi="ar-SA"/>
    </w:rPr>
  </w:style>
  <w:style w:type="paragraph" w:customStyle="1" w:styleId="97">
    <w:name w:val="正文_0"/>
    <w:autoRedefine/>
    <w:qFormat/>
    <w:uiPriority w:val="99"/>
    <w:pPr>
      <w:widowControl w:val="0"/>
      <w:jc w:val="both"/>
    </w:pPr>
    <w:rPr>
      <w:rFonts w:ascii="Calibri" w:hAnsi="Calibri" w:eastAsia="宋体" w:cs="Times New Roman"/>
      <w:kern w:val="2"/>
      <w:sz w:val="21"/>
      <w:szCs w:val="24"/>
      <w:lang w:val="en-US" w:eastAsia="zh-CN" w:bidi="ar-SA"/>
    </w:rPr>
  </w:style>
  <w:style w:type="paragraph" w:customStyle="1" w:styleId="98">
    <w:name w:val="无间隔1"/>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11A7A0-30DC-4437-973C-B903F0FFD92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75</Pages>
  <Words>1672</Words>
  <Characters>1980</Characters>
  <Lines>306</Lines>
  <Paragraphs>86</Paragraphs>
  <TotalTime>27</TotalTime>
  <ScaleCrop>false</ScaleCrop>
  <LinksUpToDate>false</LinksUpToDate>
  <CharactersWithSpaces>2053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2023-02-22T17:34:00Z</dcterms:created>
  <dc:creator>lenovo</dc:creator>
  <cp:lastModifiedBy>招标代理</cp:lastModifiedBy>
  <cp:lastPrinted>2024-05-30T13:14:00Z</cp:lastPrinted>
  <dcterms:modified xsi:type="dcterms:W3CDTF">2026-08-11T09:12:04Z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4B21FA277C9648CFAF4F3F91A90F0673_13</vt:lpwstr>
  </property>
  <property fmtid="{D5CDD505-2E9C-101B-9397-08002B2CF9AE}" pid="4" name="KSOTemplateDocerSaveRecord">
    <vt:lpwstr>eyJoZGlkIjoiYTQ4YjAwMzE5MDExZDg3YTA5YWJhYmNjY2YwYzljYzMiLCJ1c2VySWQiOiIxNDkxODAwMzI3In0=</vt:lpwstr>
  </property>
</Properties>
</file>