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800" w:lineRule="exact"/>
        <w:jc w:val="center"/>
        <w:rPr>
          <w:rFonts w:hint="eastAsia" w:ascii="宋体" w:hAnsi="宋体" w:eastAsia="宋体" w:cs="宋体"/>
          <w:b/>
          <w:color w:val="auto"/>
          <w:sz w:val="72"/>
          <w:szCs w:val="72"/>
          <w:highlight w:val="none"/>
          <w:lang w:eastAsia="zh-CN"/>
        </w:rPr>
      </w:pPr>
      <w:bookmarkStart w:id="40" w:name="_GoBack"/>
      <w:bookmarkEnd w:id="40"/>
      <w:r>
        <w:rPr>
          <w:rFonts w:hint="eastAsia" w:ascii="宋体" w:hAnsi="宋体" w:eastAsia="宋体" w:cs="宋体"/>
          <w:b/>
          <w:color w:val="auto"/>
          <w:sz w:val="72"/>
          <w:szCs w:val="72"/>
          <w:highlight w:val="none"/>
          <w:lang w:eastAsia="zh-CN"/>
        </w:rPr>
        <w:drawing>
          <wp:anchor distT="0" distB="0" distL="114300" distR="114300" simplePos="0" relativeHeight="251662336" behindDoc="0" locked="0" layoutInCell="1" allowOverlap="1">
            <wp:simplePos x="0" y="0"/>
            <wp:positionH relativeFrom="column">
              <wp:posOffset>-4445</wp:posOffset>
            </wp:positionH>
            <wp:positionV relativeFrom="paragraph">
              <wp:posOffset>-12700</wp:posOffset>
            </wp:positionV>
            <wp:extent cx="834390" cy="1076325"/>
            <wp:effectExtent l="0" t="0" r="3810" b="9525"/>
            <wp:wrapSquare wrapText="bothSides"/>
            <wp:docPr id="3" name="图片 3" descr="盛世乾元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盛世乾元logo"/>
                    <pic:cNvPicPr>
                      <a:picLocks noChangeAspect="1"/>
                    </pic:cNvPicPr>
                  </pic:nvPicPr>
                  <pic:blipFill>
                    <a:blip r:embed="rId24"/>
                    <a:stretch>
                      <a:fillRect/>
                    </a:stretch>
                  </pic:blipFill>
                  <pic:spPr>
                    <a:xfrm>
                      <a:off x="0" y="0"/>
                      <a:ext cx="834390" cy="1076325"/>
                    </a:xfrm>
                    <a:prstGeom prst="rect">
                      <a:avLst/>
                    </a:prstGeom>
                  </pic:spPr>
                </pic:pic>
              </a:graphicData>
            </a:graphic>
          </wp:anchor>
        </w:drawing>
      </w:r>
    </w:p>
    <w:p>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pPr>
        <w:adjustRightInd w:val="0"/>
        <w:snapToGrid w:val="0"/>
        <w:spacing w:line="800" w:lineRule="exact"/>
        <w:jc w:val="center"/>
        <w:outlineLvl w:val="0"/>
        <w:rPr>
          <w:rFonts w:hint="eastAsia" w:ascii="宋体" w:hAnsi="宋体" w:eastAsia="宋体" w:cs="宋体"/>
          <w:b/>
          <w:color w:val="auto"/>
          <w:sz w:val="72"/>
          <w:szCs w:val="72"/>
          <w:highlight w:val="none"/>
        </w:rPr>
      </w:pPr>
      <w:r>
        <w:rPr>
          <w:rFonts w:hint="eastAsia" w:ascii="宋体" w:hAnsi="宋体" w:eastAsia="宋体" w:cs="宋体"/>
          <w:b/>
          <w:bCs/>
          <w:spacing w:val="-2"/>
          <w:sz w:val="72"/>
          <w:szCs w:val="72"/>
          <w:highlight w:val="none"/>
          <w:lang w:eastAsia="zh-CN"/>
        </w:rPr>
        <w:t>招标文件</w:t>
      </w:r>
    </w:p>
    <w:p>
      <w:pPr>
        <w:adjustRightInd w:val="0"/>
        <w:snapToGrid w:val="0"/>
        <w:spacing w:line="800" w:lineRule="exact"/>
        <w:jc w:val="center"/>
        <w:rPr>
          <w:rFonts w:hint="eastAsia" w:ascii="宋体" w:hAnsi="宋体" w:eastAsia="宋体" w:cs="宋体"/>
          <w:b/>
          <w:color w:val="auto"/>
          <w:sz w:val="72"/>
          <w:szCs w:val="72"/>
          <w:highlight w:val="none"/>
        </w:rPr>
      </w:pPr>
    </w:p>
    <w:p>
      <w:pPr>
        <w:adjustRightInd w:val="0"/>
        <w:snapToGrid w:val="0"/>
        <w:spacing w:line="800" w:lineRule="exact"/>
        <w:jc w:val="center"/>
        <w:outlineLvl w:val="0"/>
        <w:rPr>
          <w:rFonts w:hint="eastAsia" w:ascii="宋体" w:hAnsi="宋体" w:eastAsia="宋体" w:cs="宋体"/>
          <w:b/>
          <w:color w:val="auto"/>
          <w:sz w:val="30"/>
          <w:szCs w:val="30"/>
          <w:highlight w:val="none"/>
          <w:lang w:val="en-US" w:eastAsia="zh-CN"/>
        </w:rPr>
      </w:pPr>
      <w:bookmarkStart w:id="0" w:name="_Toc22751"/>
      <w:r>
        <w:rPr>
          <w:rFonts w:hint="eastAsia" w:ascii="宋体" w:hAnsi="宋体" w:eastAsia="宋体" w:cs="宋体"/>
          <w:b/>
          <w:color w:val="auto"/>
          <w:sz w:val="30"/>
          <w:szCs w:val="30"/>
          <w:highlight w:val="none"/>
          <w:lang w:eastAsia="zh-CN"/>
        </w:rPr>
        <w:t>项目编号：</w:t>
      </w:r>
      <w:bookmarkEnd w:id="0"/>
      <w:r>
        <w:rPr>
          <w:rFonts w:hint="eastAsia" w:ascii="宋体" w:hAnsi="宋体" w:eastAsia="宋体" w:cs="宋体"/>
          <w:b/>
          <w:color w:val="auto"/>
          <w:sz w:val="30"/>
          <w:szCs w:val="30"/>
          <w:highlight w:val="none"/>
          <w:lang w:eastAsia="zh-CN"/>
        </w:rPr>
        <w:t>SSQYZB02-2026015-5（1）</w:t>
      </w:r>
    </w:p>
    <w:p>
      <w:pPr>
        <w:autoSpaceDE w:val="0"/>
        <w:autoSpaceDN w:val="0"/>
        <w:adjustRightInd w:val="0"/>
        <w:spacing w:line="440" w:lineRule="exact"/>
        <w:ind w:firstLine="843" w:firstLineChars="300"/>
        <w:rPr>
          <w:rFonts w:hint="eastAsia" w:ascii="宋体" w:hAnsi="宋体" w:eastAsia="宋体" w:cs="宋体"/>
          <w:b/>
          <w:color w:val="auto"/>
          <w:sz w:val="28"/>
          <w:szCs w:val="28"/>
          <w:highlight w:val="none"/>
        </w:rPr>
      </w:pPr>
    </w:p>
    <w:p>
      <w:pPr>
        <w:pStyle w:val="8"/>
        <w:ind w:left="0" w:leftChars="0" w:firstLine="0" w:firstLineChars="0"/>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val="0"/>
        <w:autoSpaceDN w:val="0"/>
        <w:bidi w:val="0"/>
        <w:adjustRightInd w:val="0"/>
        <w:snapToGrid/>
        <w:spacing w:line="480" w:lineRule="auto"/>
        <w:ind w:firstLine="843" w:firstLineChars="300"/>
        <w:textAlignment w:val="auto"/>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outlineLvl w:val="0"/>
        <w:rPr>
          <w:rFonts w:hint="eastAsia" w:ascii="宋体" w:hAnsi="宋体" w:eastAsia="宋体" w:cs="宋体"/>
          <w:b/>
          <w:bCs w:val="0"/>
          <w:color w:val="auto"/>
          <w:sz w:val="30"/>
          <w:szCs w:val="30"/>
          <w:highlight w:val="none"/>
          <w:lang w:val="en-US"/>
        </w:rPr>
      </w:pPr>
      <w:bookmarkStart w:id="1" w:name="_Toc16785"/>
      <w:r>
        <w:rPr>
          <w:rFonts w:hint="eastAsia" w:ascii="宋体" w:hAnsi="宋体" w:eastAsia="宋体" w:cs="宋体"/>
          <w:b/>
          <w:bCs w:val="0"/>
          <w:color w:val="auto"/>
          <w:sz w:val="30"/>
          <w:szCs w:val="30"/>
          <w:highlight w:val="none"/>
        </w:rPr>
        <w:t>项目名称：</w:t>
      </w:r>
      <w:bookmarkEnd w:id="1"/>
      <w:r>
        <w:rPr>
          <w:rFonts w:hint="eastAsia" w:ascii="宋体" w:hAnsi="宋体" w:eastAsia="宋体" w:cs="宋体"/>
          <w:b w:val="0"/>
          <w:bCs/>
          <w:color w:val="auto"/>
          <w:sz w:val="30"/>
          <w:szCs w:val="30"/>
          <w:highlight w:val="none"/>
          <w:lang w:eastAsia="zh-CN"/>
        </w:rPr>
        <w:t>新疆农业大学2026-2027年度大宗食材招标--全品类采购项目（二次）</w:t>
      </w:r>
    </w:p>
    <w:p>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rPr>
          <w:rFonts w:hint="eastAsia" w:ascii="宋体" w:hAnsi="宋体" w:eastAsia="宋体" w:cs="宋体"/>
          <w:b/>
          <w:bCs w:val="0"/>
          <w:color w:val="auto"/>
          <w:kern w:val="0"/>
          <w:sz w:val="30"/>
          <w:szCs w:val="30"/>
          <w:highlight w:val="none"/>
          <w:lang w:bidi="en-US"/>
        </w:rPr>
      </w:pPr>
      <w:r>
        <w:rPr>
          <w:rFonts w:hint="eastAsia" w:ascii="宋体" w:hAnsi="宋体" w:eastAsia="宋体" w:cs="宋体"/>
          <w:b/>
          <w:bCs w:val="0"/>
          <w:color w:val="auto"/>
          <w:sz w:val="30"/>
          <w:szCs w:val="30"/>
          <w:highlight w:val="none"/>
          <w:lang w:eastAsia="zh-CN"/>
        </w:rPr>
        <w:t>采购人</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zh-CN" w:eastAsia="zh-CN"/>
        </w:rPr>
        <w:t>新疆农业大学</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sz w:val="30"/>
          <w:szCs w:val="30"/>
          <w:highlight w:val="none"/>
          <w:lang w:val="en-US" w:eastAsia="zh-CN"/>
        </w:rPr>
        <w:t>古力扎提·艾沙老师</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val="0"/>
          <w:bCs/>
          <w:color w:val="auto"/>
          <w:sz w:val="30"/>
          <w:szCs w:val="30"/>
          <w:highlight w:val="none"/>
          <w:lang w:val="en-US" w:eastAsia="zh-CN"/>
        </w:rPr>
      </w:pPr>
      <w:r>
        <w:rPr>
          <w:rFonts w:hint="eastAsia" w:ascii="宋体" w:hAnsi="宋体" w:eastAsia="宋体" w:cs="宋体"/>
          <w:b/>
          <w:bCs w:val="0"/>
          <w:color w:val="auto"/>
          <w:kern w:val="0"/>
          <w:sz w:val="30"/>
          <w:szCs w:val="30"/>
          <w:highlight w:val="none"/>
          <w:lang w:eastAsia="zh-CN"/>
        </w:rPr>
        <w:t>联系电话：</w:t>
      </w:r>
      <w:r>
        <w:rPr>
          <w:rFonts w:hint="eastAsia" w:ascii="宋体" w:hAnsi="宋体" w:eastAsia="宋体" w:cs="宋体"/>
          <w:b w:val="0"/>
          <w:bCs/>
          <w:color w:val="auto"/>
          <w:sz w:val="30"/>
          <w:szCs w:val="30"/>
          <w:highlight w:val="none"/>
          <w:lang w:val="en-US" w:eastAsia="zh-CN"/>
        </w:rPr>
        <w:t>0991-8762429</w:t>
      </w:r>
    </w:p>
    <w:p>
      <w:pPr>
        <w:spacing w:line="440" w:lineRule="exact"/>
        <w:rPr>
          <w:rFonts w:hint="eastAsia" w:ascii="宋体" w:hAnsi="宋体" w:eastAsia="宋体" w:cs="宋体"/>
          <w:b/>
          <w:bCs w:val="0"/>
          <w:color w:val="auto"/>
          <w:sz w:val="30"/>
          <w:szCs w:val="30"/>
          <w:highlight w:val="none"/>
        </w:rPr>
      </w:pPr>
    </w:p>
    <w:p>
      <w:pPr>
        <w:spacing w:line="440" w:lineRule="exact"/>
        <w:ind w:firstLine="762" w:firstLineChars="253"/>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mc:AlternateContent>
          <mc:Choice Requires="wps">
            <w:drawing>
              <wp:anchor distT="0" distB="0" distL="114300" distR="114300" simplePos="0" relativeHeight="251661312" behindDoc="0" locked="0" layoutInCell="1" allowOverlap="1">
                <wp:simplePos x="0" y="0"/>
                <wp:positionH relativeFrom="column">
                  <wp:posOffset>442595</wp:posOffset>
                </wp:positionH>
                <wp:positionV relativeFrom="paragraph">
                  <wp:posOffset>70485</wp:posOffset>
                </wp:positionV>
                <wp:extent cx="5000625"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5000625" cy="0"/>
                        </a:xfrm>
                        <a:prstGeom prst="line">
                          <a:avLst/>
                        </a:prstGeom>
                        <a:ln w="12700" cap="flat"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margin-left:34.85pt;margin-top:5.55pt;height:0pt;width:393.75pt;z-index:251661312;mso-width-relative:page;mso-height-relative:page;" filled="f" stroked="t" coordsize="21600,21600" o:gfxdata="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jwUP1gAAAAgBAAAPAAAAAAAAAAEAIAAAACIAAABkcnMvZG93bnJldi54bWxQSwEC&#10;FAAUAAAACACHTuJAxVb0KfYBAADmAwAADgAAAAAAAAABACAAAAAlAQAAZHJzL2Uyb0RvYy54bWxQ&#10;SwUGAAAAAAYABgBZAQAAjQUAAAAA&#10;">
                <v:fill on="f" focussize="0,0"/>
                <v:stroke weight="1pt" color="#000000" joinstyle="round" dashstyle="1 1"/>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lang w:eastAsia="zh-CN"/>
        </w:rPr>
        <w:t>采购代理机构</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en-US" w:eastAsia="zh-CN"/>
        </w:rPr>
        <w:t>新疆盛世乾元工程项目管理咨询有限公司</w:t>
      </w:r>
    </w:p>
    <w:p>
      <w:pPr>
        <w:keepNext w:val="0"/>
        <w:keepLines w:val="0"/>
        <w:pageBreakBefore w:val="0"/>
        <w:widowControl w:val="0"/>
        <w:kinsoku/>
        <w:wordWrap/>
        <w:overflowPunct/>
        <w:topLinePunct w:val="0"/>
        <w:autoSpaceDE/>
        <w:autoSpaceDN/>
        <w:bidi w:val="0"/>
        <w:adjustRightInd/>
        <w:snapToGrid/>
        <w:spacing w:line="600" w:lineRule="auto"/>
        <w:ind w:firstLine="587" w:firstLineChars="195"/>
        <w:textAlignment w:val="auto"/>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kern w:val="0"/>
          <w:sz w:val="30"/>
          <w:szCs w:val="30"/>
          <w:highlight w:val="none"/>
          <w:lang w:val="en-US" w:eastAsia="zh-CN"/>
        </w:rPr>
        <w:t>王国彦、董乐、蔡海涛</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lang w:val="en-US" w:eastAsia="zh-CN"/>
        </w:rPr>
        <w:sectPr>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b/>
          <w:bCs w:val="0"/>
          <w:color w:val="auto"/>
          <w:kern w:val="0"/>
          <w:sz w:val="30"/>
          <w:szCs w:val="30"/>
          <w:highlight w:val="none"/>
        </w:rPr>
        <w:t>联系电话：</w:t>
      </w:r>
      <w:r>
        <w:rPr>
          <w:rFonts w:hint="eastAsia" w:ascii="宋体" w:hAnsi="宋体" w:eastAsia="宋体" w:cs="宋体"/>
          <w:b w:val="0"/>
          <w:bCs/>
          <w:color w:val="auto"/>
          <w:sz w:val="30"/>
          <w:szCs w:val="30"/>
          <w:highlight w:val="none"/>
        </w:rPr>
        <w:t>0991-</w:t>
      </w:r>
      <w:r>
        <w:rPr>
          <w:rFonts w:hint="eastAsia" w:ascii="宋体" w:hAnsi="宋体" w:eastAsia="宋体" w:cs="宋体"/>
          <w:b w:val="0"/>
          <w:bCs/>
          <w:color w:val="auto"/>
          <w:sz w:val="30"/>
          <w:szCs w:val="30"/>
          <w:highlight w:val="none"/>
          <w:lang w:val="en-US" w:eastAsia="zh-CN"/>
        </w:rPr>
        <w:t>4659594、18999288665</w:t>
      </w:r>
    </w:p>
    <w:sdt>
      <w:sdtPr>
        <w:rPr>
          <w:rFonts w:hint="eastAsia" w:ascii="宋体" w:hAnsi="宋体" w:eastAsia="宋体" w:cs="宋体"/>
          <w:color w:val="auto"/>
          <w:kern w:val="2"/>
          <w:sz w:val="21"/>
          <w:szCs w:val="24"/>
          <w:highlight w:val="none"/>
          <w:lang w:val="en-US" w:eastAsia="zh-CN" w:bidi="ar-SA"/>
        </w:rPr>
        <w:id w:val="147474441"/>
        <w15:color w:val="DBDBDB"/>
        <w:docPartObj>
          <w:docPartGallery w:val="Table of Contents"/>
          <w:docPartUnique/>
        </w:docPartObj>
      </w:sdtPr>
      <w:sdtEndPr>
        <w:rPr>
          <w:rFonts w:hint="eastAsia" w:ascii="宋体" w:hAnsi="宋体" w:eastAsia="宋体" w:cs="宋体"/>
          <w:color w:val="auto"/>
          <w:kern w:val="2"/>
          <w:sz w:val="21"/>
          <w:szCs w:val="24"/>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color w:val="auto"/>
              <w:highlight w:val="none"/>
            </w:rPr>
          </w:pPr>
          <w:r>
            <w:rPr>
              <w:rFonts w:hint="eastAsia" w:ascii="宋体" w:hAnsi="宋体" w:eastAsia="宋体" w:cs="宋体"/>
              <w:b/>
              <w:bCs/>
              <w:color w:val="auto"/>
              <w:kern w:val="2"/>
              <w:sz w:val="28"/>
              <w:szCs w:val="28"/>
              <w:highlight w:val="none"/>
              <w:lang w:val="en-US" w:eastAsia="zh-CN" w:bidi="ar-SA"/>
            </w:rPr>
            <w:t>目  录</w:t>
          </w:r>
        </w:p>
        <w:p>
          <w:pPr>
            <w:pStyle w:val="47"/>
            <w:tabs>
              <w:tab w:val="right" w:leader="dot" w:pos="9708"/>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_Toc9599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2"/>
              <w:sz w:val="28"/>
              <w:szCs w:val="28"/>
              <w:highlight w:val="none"/>
              <w:lang w:val="en-US" w:eastAsia="zh-CN" w:bidi="ar-SA"/>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_Toc9599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第二章  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_Toc9167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第三章</w:t>
          </w:r>
          <w:r>
            <w:rPr>
              <w:rFonts w:hint="eastAsia" w:ascii="宋体" w:hAnsi="宋体" w:eastAsia="宋体" w:cs="宋体"/>
              <w:bCs/>
              <w:color w:val="auto"/>
              <w:sz w:val="28"/>
              <w:szCs w:val="28"/>
              <w:highlight w:val="none"/>
              <w:lang w:val="en-US" w:eastAsia="zh-CN"/>
            </w:rPr>
            <w:t xml:space="preserve">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_Toc17422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0"/>
              <w:sz w:val="28"/>
              <w:szCs w:val="28"/>
              <w:highlight w:val="none"/>
              <w:lang w:val="en-US" w:eastAsia="zh-CN"/>
            </w:rPr>
            <w:t xml:space="preserve">第四章  </w:t>
          </w:r>
          <w:r>
            <w:rPr>
              <w:rFonts w:hint="eastAsia" w:ascii="宋体" w:hAnsi="宋体" w:eastAsia="宋体" w:cs="宋体"/>
              <w:bCs/>
              <w:color w:val="auto"/>
              <w:kern w:val="0"/>
              <w:sz w:val="28"/>
              <w:szCs w:val="28"/>
              <w:highlight w:val="none"/>
            </w:rPr>
            <w:t>合同条款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_Toc17422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_Toc10164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第五章  采购需求及技术要求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_Toc10164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_Toc32387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第六章</w:t>
          </w:r>
          <w:r>
            <w:rPr>
              <w:rFonts w:hint="eastAsia" w:ascii="宋体" w:hAnsi="宋体" w:eastAsia="宋体" w:cs="宋体"/>
              <w:bCs/>
              <w:color w:val="auto"/>
              <w:sz w:val="28"/>
              <w:szCs w:val="28"/>
              <w:highlight w:val="none"/>
              <w:lang w:val="en-US" w:eastAsia="zh-CN"/>
            </w:rPr>
            <w:t xml:space="preserve">  评标标准及办法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_Toc32387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_Toc14690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第七章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_Toc14690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sdtContent>
    </w:sdt>
    <w:p>
      <w:pPr>
        <w:tabs>
          <w:tab w:val="left" w:pos="3921"/>
          <w:tab w:val="center" w:pos="5194"/>
        </w:tabs>
        <w:spacing w:line="600" w:lineRule="auto"/>
        <w:ind w:firstLine="562" w:firstLineChars="200"/>
        <w:jc w:val="left"/>
        <w:outlineLvl w:val="9"/>
        <w:rPr>
          <w:rFonts w:hint="eastAsia" w:ascii="宋体" w:hAnsi="宋体" w:eastAsia="宋体" w:cs="宋体"/>
          <w:b/>
          <w:color w:val="auto"/>
          <w:sz w:val="28"/>
          <w:szCs w:val="28"/>
          <w:highlight w:val="none"/>
          <w:lang w:val="en-US" w:eastAsia="zh-CN"/>
        </w:rPr>
        <w:sectPr>
          <w:headerReference r:id="rId3" w:type="default"/>
          <w:footerReference r:id="rId4" w:type="default"/>
          <w:pgSz w:w="11906" w:h="16839"/>
          <w:pgMar w:top="1440" w:right="1080" w:bottom="1440" w:left="1080" w:header="0" w:footer="996" w:gutter="0"/>
          <w:pgNumType w:fmt="decimal" w:start="1"/>
          <w:cols w:space="720" w:num="1"/>
        </w:sectPr>
      </w:pPr>
      <w:r>
        <w:rPr>
          <w:rFonts w:hint="eastAsia" w:ascii="宋体" w:hAnsi="宋体" w:eastAsia="宋体" w:cs="宋体"/>
          <w:b/>
          <w:color w:val="auto"/>
          <w:sz w:val="28"/>
          <w:szCs w:val="28"/>
          <w:highlight w:val="none"/>
          <w:lang w:val="en-US" w:eastAsia="zh-CN"/>
        </w:rPr>
        <w:tab/>
      </w:r>
    </w:p>
    <w:p>
      <w:pPr>
        <w:keepNext w:val="0"/>
        <w:keepLines w:val="0"/>
        <w:pageBreakBefore w:val="0"/>
        <w:widowControl w:val="0"/>
        <w:numPr>
          <w:ilvl w:val="0"/>
          <w:numId w:val="2"/>
        </w:numPr>
        <w:tabs>
          <w:tab w:val="left" w:pos="3921"/>
          <w:tab w:val="center" w:pos="5194"/>
        </w:tabs>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2"/>
          <w:sz w:val="28"/>
          <w:szCs w:val="28"/>
          <w:highlight w:val="none"/>
          <w:lang w:val="en-US" w:eastAsia="zh-CN" w:bidi="ar-SA"/>
        </w:rPr>
      </w:pPr>
      <w:bookmarkStart w:id="2" w:name="_Toc9599"/>
      <w:r>
        <w:rPr>
          <w:rFonts w:hint="eastAsia" w:ascii="宋体" w:hAnsi="宋体" w:eastAsia="宋体" w:cs="宋体"/>
          <w:b/>
          <w:bCs/>
          <w:color w:val="auto"/>
          <w:kern w:val="2"/>
          <w:sz w:val="28"/>
          <w:szCs w:val="28"/>
          <w:highlight w:val="none"/>
          <w:lang w:val="en-US" w:eastAsia="zh-CN" w:bidi="ar-SA"/>
        </w:rPr>
        <w:t xml:space="preserve"> 招标公告</w:t>
      </w:r>
      <w:bookmarkEnd w:id="2"/>
    </w:p>
    <w:p>
      <w:pPr>
        <w:pBdr>
          <w:top w:val="single" w:color="auto" w:sz="4" w:space="1"/>
          <w:left w:val="single" w:color="auto" w:sz="4" w:space="4"/>
          <w:bottom w:val="single" w:color="auto" w:sz="4" w:space="1"/>
          <w:right w:val="single" w:color="auto" w:sz="4" w:space="4"/>
        </w:pBd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pPr>
        <w:pBdr>
          <w:top w:val="single" w:color="auto" w:sz="4" w:space="1"/>
          <w:left w:val="single" w:color="auto" w:sz="4" w:space="4"/>
          <w:bottom w:val="single" w:color="auto" w:sz="4" w:space="1"/>
          <w:right w:val="single" w:color="auto" w:sz="4" w:space="4"/>
        </w:pBdr>
        <w:spacing w:line="44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lang w:eastAsia="zh-CN"/>
        </w:rPr>
        <w:t>新疆农业大学2026-2027年度大宗食材招标--全品类采购项目（二次）</w:t>
      </w:r>
      <w:r>
        <w:rPr>
          <w:rFonts w:hint="eastAsia" w:ascii="宋体" w:hAnsi="宋体" w:eastAsia="宋体" w:cs="宋体"/>
          <w:sz w:val="24"/>
          <w:szCs w:val="24"/>
          <w:highlight w:val="none"/>
          <w:u w:val="none"/>
        </w:rPr>
        <w:t>的</w:t>
      </w:r>
      <w:r>
        <w:rPr>
          <w:rFonts w:hint="eastAsia" w:ascii="宋体" w:hAnsi="宋体" w:eastAsia="宋体" w:cs="宋体"/>
          <w:color w:val="auto"/>
          <w:sz w:val="24"/>
          <w:szCs w:val="24"/>
          <w:highlight w:val="none"/>
          <w:u w:val="none"/>
          <w:lang w:eastAsia="zh-CN"/>
        </w:rPr>
        <w:t>潜在投标人应在政采云平台线上获取招标文件</w:t>
      </w:r>
      <w:r>
        <w:rPr>
          <w:rFonts w:hint="eastAsia" w:ascii="宋体" w:hAnsi="宋体" w:eastAsia="宋体" w:cs="宋体"/>
          <w:sz w:val="24"/>
          <w:szCs w:val="24"/>
          <w:highlight w:val="none"/>
          <w:u w:val="none"/>
          <w:lang w:eastAsia="zh-CN"/>
        </w:rPr>
        <w:t>，并于</w:t>
      </w:r>
      <w:r>
        <w:rPr>
          <w:rFonts w:hint="eastAsia" w:ascii="宋体" w:hAnsi="宋体" w:eastAsia="宋体" w:cs="宋体"/>
          <w:sz w:val="24"/>
          <w:szCs w:val="24"/>
          <w:highlight w:val="none"/>
          <w:u w:val="single"/>
          <w:lang w:eastAsia="zh-CN"/>
        </w:rPr>
        <w:t>2026年</w:t>
      </w:r>
      <w:r>
        <w:rPr>
          <w:rFonts w:hint="eastAsia" w:ascii="宋体" w:hAnsi="宋体" w:eastAsia="宋体" w:cs="宋体"/>
          <w:sz w:val="24"/>
          <w:szCs w:val="24"/>
          <w:highlight w:val="none"/>
          <w:u w:val="single"/>
          <w:lang w:val="en-US" w:eastAsia="zh-CN"/>
        </w:rPr>
        <w:t>8</w:t>
      </w:r>
      <w:r>
        <w:rPr>
          <w:rFonts w:hint="eastAsia" w:ascii="宋体" w:hAnsi="宋体" w:eastAsia="宋体" w:cs="宋体"/>
          <w:sz w:val="24"/>
          <w:szCs w:val="24"/>
          <w:highlight w:val="none"/>
          <w:u w:val="single"/>
          <w:lang w:eastAsia="zh-CN"/>
        </w:rPr>
        <w:t>月</w:t>
      </w:r>
      <w:r>
        <w:rPr>
          <w:rFonts w:hint="eastAsia" w:ascii="宋体" w:hAnsi="宋体" w:eastAsia="宋体" w:cs="宋体"/>
          <w:sz w:val="24"/>
          <w:szCs w:val="24"/>
          <w:highlight w:val="none"/>
          <w:u w:val="single"/>
          <w:lang w:val="en-US" w:eastAsia="zh-CN"/>
        </w:rPr>
        <w:t>14</w:t>
      </w:r>
      <w:r>
        <w:rPr>
          <w:rFonts w:hint="eastAsia" w:ascii="宋体" w:hAnsi="宋体" w:eastAsia="宋体" w:cs="宋体"/>
          <w:sz w:val="24"/>
          <w:szCs w:val="24"/>
          <w:highlight w:val="none"/>
          <w:u w:val="single"/>
          <w:lang w:eastAsia="zh-CN"/>
        </w:rPr>
        <w:t>日 11:00（北京时间）</w:t>
      </w:r>
      <w:r>
        <w:rPr>
          <w:rFonts w:hint="eastAsia" w:ascii="宋体" w:hAnsi="宋体" w:eastAsia="宋体" w:cs="宋体"/>
          <w:sz w:val="24"/>
          <w:szCs w:val="24"/>
          <w:highlight w:val="none"/>
          <w:u w:val="none"/>
          <w:lang w:eastAsia="zh-CN"/>
        </w:rPr>
        <w:t xml:space="preserve">前递交投标文件。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一、项目基本情况</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SSQYZB02-2026015-5（1）</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新疆农业大学2026-2027年度大宗食材招标--全品类采购项目（二次）</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预算金额（元）：</w:t>
      </w:r>
      <w:r>
        <w:rPr>
          <w:rFonts w:hint="eastAsia" w:ascii="宋体" w:hAnsi="宋体" w:eastAsia="宋体" w:cs="宋体"/>
          <w:color w:val="auto"/>
          <w:sz w:val="24"/>
          <w:szCs w:val="24"/>
          <w:highlight w:val="none"/>
          <w:lang w:val="en-US" w:eastAsia="zh-CN"/>
        </w:rPr>
        <w:t>4000000.00</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最高限价（元）：</w:t>
      </w:r>
      <w:r>
        <w:rPr>
          <w:rFonts w:hint="eastAsia" w:ascii="宋体" w:hAnsi="宋体" w:eastAsia="宋体" w:cs="宋体"/>
          <w:color w:val="auto"/>
          <w:sz w:val="24"/>
          <w:szCs w:val="24"/>
          <w:highlight w:val="none"/>
          <w:lang w:val="en-US" w:eastAsia="zh-CN"/>
        </w:rPr>
        <w:t>4000000.00</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采购需求：</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标项名称:标项一、新疆农业大学2026-2027年度大宗食材采购项目标包</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继续教育学院</w:t>
      </w:r>
      <w:r>
        <w:rPr>
          <w:rFonts w:hint="eastAsia" w:ascii="宋体" w:hAnsi="宋体" w:eastAsia="宋体" w:cs="宋体"/>
          <w:color w:val="auto"/>
          <w:sz w:val="24"/>
          <w:szCs w:val="24"/>
          <w:highlight w:val="none"/>
          <w:lang w:eastAsia="zh-CN"/>
        </w:rPr>
        <w:t>全品类（二次）</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数量:一批</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预算金额（元）:</w:t>
      </w:r>
      <w:r>
        <w:rPr>
          <w:rFonts w:hint="eastAsia" w:ascii="宋体" w:hAnsi="宋体" w:eastAsia="宋体" w:cs="宋体"/>
          <w:color w:val="auto"/>
          <w:sz w:val="24"/>
          <w:szCs w:val="24"/>
          <w:highlight w:val="none"/>
          <w:lang w:val="en-US" w:eastAsia="zh-CN"/>
        </w:rPr>
        <w:t>200</w:t>
      </w:r>
      <w:r>
        <w:rPr>
          <w:rFonts w:hint="eastAsia" w:ascii="宋体" w:hAnsi="宋体" w:eastAsia="宋体" w:cs="宋体"/>
          <w:color w:val="auto"/>
          <w:sz w:val="24"/>
          <w:szCs w:val="24"/>
          <w:highlight w:val="none"/>
        </w:rPr>
        <w:t>0000.00元</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简要规格描述或项目基本概况介绍、用途：</w:t>
      </w:r>
      <w:r>
        <w:rPr>
          <w:rFonts w:hint="eastAsia" w:ascii="宋体" w:hAnsi="宋体" w:eastAsia="宋体" w:cs="宋体"/>
          <w:color w:val="auto"/>
          <w:sz w:val="24"/>
          <w:szCs w:val="24"/>
          <w:highlight w:val="none"/>
          <w:lang w:val="en-US" w:eastAsia="zh-CN"/>
        </w:rPr>
        <w:t>继续教育学院</w:t>
      </w:r>
      <w:r>
        <w:rPr>
          <w:rFonts w:hint="eastAsia" w:ascii="宋体" w:hAnsi="宋体" w:eastAsia="宋体" w:cs="宋体"/>
          <w:color w:val="auto"/>
          <w:sz w:val="24"/>
          <w:szCs w:val="24"/>
          <w:highlight w:val="none"/>
          <w:lang w:eastAsia="zh-CN"/>
        </w:rPr>
        <w:t>大米、食用油、鸡蛋、面粉、冻货、烤肠、低值易耗品、鲜切面、鲜牛羊肉、鲜鱼、调副、豆制品、新鲜时蔬、饮品类的采购，具体采购要求详见招标文件采购需求；</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标项名称:标项二、新疆农业大学2026-2027年度大宗食材采购项目标包</w:t>
      </w: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塔城校区全品类（二次）</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标项名称:数量:一批</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预算金额（元）:</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rPr>
        <w:t>0000.00元</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简要规格描述或项目基本概况介绍、用途：</w:t>
      </w:r>
      <w:r>
        <w:rPr>
          <w:rFonts w:hint="eastAsia" w:ascii="宋体" w:hAnsi="宋体" w:eastAsia="宋体" w:cs="宋体"/>
          <w:color w:val="auto"/>
          <w:sz w:val="24"/>
          <w:szCs w:val="24"/>
          <w:highlight w:val="none"/>
          <w:lang w:eastAsia="zh-CN"/>
        </w:rPr>
        <w:t>塔城校区大米、食用油、鸡蛋、面粉、冻货、烤肠、低值易耗品、鲜切面、鲜牛羊肉、鲜鱼、鲜猪肉、调副、豆制品、新鲜时蔬、饮品类的采购，具体采购要求详见招标文件采购需求；</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标项名称:标项</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、新疆农业大学2026-2027年度大宗食材采购项目标包</w:t>
      </w: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陆港校区全品类（二次）</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标项名称:数量:一批</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预算金额（元）:</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rPr>
        <w:t>0000.00元</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简要规格描述或项目基本概况介绍、用途：</w:t>
      </w:r>
      <w:r>
        <w:rPr>
          <w:rFonts w:hint="eastAsia" w:ascii="宋体" w:hAnsi="宋体" w:eastAsia="宋体" w:cs="宋体"/>
          <w:color w:val="auto"/>
          <w:sz w:val="24"/>
          <w:szCs w:val="24"/>
          <w:highlight w:val="none"/>
          <w:lang w:eastAsia="zh-CN"/>
        </w:rPr>
        <w:t>陆港校区大米、食用油、鸡蛋、面粉、冻货、烤肠、低值易耗品、鲜切面、鲜牛羊肉、鲜鱼、调副、豆制品、新鲜时蔬、饮品类的采购，具体采购要求详见招标文件采购需求；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fill="F7F7F7"/>
        </w:rPr>
        <w:t>备注：/</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合同履约期限：</w:t>
      </w:r>
      <w:r>
        <w:rPr>
          <w:rFonts w:hint="eastAsia" w:ascii="宋体" w:hAnsi="宋体" w:eastAsia="宋体" w:cs="宋体"/>
          <w:color w:val="auto"/>
          <w:sz w:val="24"/>
          <w:szCs w:val="24"/>
          <w:highlight w:val="none"/>
          <w:lang w:val="en-US" w:eastAsia="zh-CN"/>
        </w:rPr>
        <w:t>自合同签订之日起一年。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本项目（否）接受联合体投标。</w:t>
      </w:r>
    </w:p>
    <w:p>
      <w:pPr>
        <w:pStyle w:val="24"/>
        <w:keepNext w:val="0"/>
        <w:keepLines w:val="0"/>
        <w:widowControl/>
        <w:suppressLineNumbers w:val="0"/>
        <w:spacing w:before="75" w:beforeAutospacing="0" w:after="75" w:afterAutospacing="0" w:line="300" w:lineRule="atLeast"/>
        <w:ind w:left="0" w:right="0"/>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二、申请人的资格要求：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spacing w:line="30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5"/>
          <w:sz w:val="24"/>
          <w:szCs w:val="24"/>
          <w:highlight w:val="none"/>
          <w:lang w:eastAsia="zh-CN"/>
        </w:rPr>
        <w:t>本项目</w:t>
      </w:r>
      <w:r>
        <w:rPr>
          <w:rFonts w:hint="eastAsia" w:ascii="宋体" w:hAnsi="宋体" w:eastAsia="宋体" w:cs="宋体"/>
          <w:spacing w:val="9"/>
          <w:sz w:val="24"/>
          <w:szCs w:val="24"/>
          <w:highlight w:val="none"/>
        </w:rPr>
        <w:t>为非专门</w:t>
      </w:r>
      <w:r>
        <w:rPr>
          <w:rFonts w:hint="eastAsia" w:ascii="宋体" w:hAnsi="宋体" w:eastAsia="宋体" w:cs="宋体"/>
          <w:spacing w:val="10"/>
          <w:sz w:val="24"/>
          <w:szCs w:val="24"/>
          <w:highlight w:val="none"/>
        </w:rPr>
        <w:t>面向中小企业（对于非专门面向中小企业的项目，对小型和微型</w:t>
      </w:r>
      <w:r>
        <w:rPr>
          <w:rFonts w:hint="eastAsia" w:ascii="宋体" w:hAnsi="宋体" w:eastAsia="宋体" w:cs="宋体"/>
          <w:spacing w:val="9"/>
          <w:sz w:val="24"/>
          <w:szCs w:val="24"/>
          <w:highlight w:val="none"/>
        </w:rPr>
        <w:t>企业（或联合体各方均为小</w:t>
      </w:r>
      <w:r>
        <w:rPr>
          <w:rFonts w:hint="eastAsia" w:ascii="宋体" w:hAnsi="宋体" w:eastAsia="宋体" w:cs="宋体"/>
          <w:spacing w:val="8"/>
          <w:sz w:val="24"/>
          <w:szCs w:val="24"/>
          <w:highlight w:val="none"/>
        </w:rPr>
        <w:t>型、微型企业的，残疾人福利性单位、监狱企业视为小微企业）产</w:t>
      </w:r>
      <w:r>
        <w:rPr>
          <w:rFonts w:hint="eastAsia" w:ascii="宋体" w:hAnsi="宋体" w:eastAsia="宋体" w:cs="宋体"/>
          <w:spacing w:val="7"/>
          <w:sz w:val="24"/>
          <w:szCs w:val="24"/>
          <w:highlight w:val="none"/>
        </w:rPr>
        <w:t>品的价格给予10%的扣除，</w:t>
      </w:r>
      <w:r>
        <w:rPr>
          <w:rFonts w:hint="eastAsia" w:ascii="宋体" w:hAnsi="宋体" w:eastAsia="宋体" w:cs="宋体"/>
          <w:spacing w:val="5"/>
          <w:sz w:val="24"/>
          <w:szCs w:val="24"/>
          <w:highlight w:val="none"/>
        </w:rPr>
        <w:t>用扣除后的价格参与价格的评审。</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i w:val="0"/>
          <w:iCs w:val="0"/>
          <w:caps w:val="0"/>
          <w:color w:val="000000"/>
          <w:spacing w:val="0"/>
          <w:sz w:val="24"/>
          <w:szCs w:val="24"/>
          <w:highlight w:val="none"/>
          <w:lang w:eastAsia="zh-CN"/>
        </w:rPr>
      </w:pPr>
      <w:r>
        <w:rPr>
          <w:rFonts w:hint="eastAsia" w:ascii="宋体" w:hAnsi="宋体" w:eastAsia="宋体" w:cs="宋体"/>
          <w:color w:val="auto"/>
          <w:sz w:val="24"/>
          <w:szCs w:val="24"/>
          <w:highlight w:val="none"/>
          <w:lang w:val="en-US" w:eastAsia="zh-CN"/>
        </w:rPr>
        <w:t>①供应商须提供有效的《食品经营许可证》或《食品生产许可证》或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i w:val="0"/>
          <w:iCs w:val="0"/>
          <w:caps w:val="0"/>
          <w:color w:val="000000"/>
          <w:spacing w:val="0"/>
          <w:sz w:val="24"/>
          <w:szCs w:val="24"/>
          <w:highlight w:val="none"/>
          <w:lang w:eastAsia="zh-CN"/>
        </w:rPr>
      </w:pPr>
      <w:r>
        <w:rPr>
          <w:rFonts w:hint="eastAsia" w:ascii="宋体" w:hAnsi="宋体" w:eastAsia="宋体" w:cs="宋体"/>
          <w:i w:val="0"/>
          <w:iCs w:val="0"/>
          <w:caps w:val="0"/>
          <w:color w:val="000000"/>
          <w:spacing w:val="0"/>
          <w:sz w:val="24"/>
          <w:szCs w:val="24"/>
          <w:highlight w:val="none"/>
          <w:lang w:eastAsia="zh-CN"/>
        </w:rPr>
        <w:t>②</w:t>
      </w:r>
      <w:r>
        <w:rPr>
          <w:rFonts w:hint="eastAsia" w:ascii="宋体" w:hAnsi="宋体" w:eastAsia="宋体" w:cs="宋体"/>
          <w:color w:val="auto"/>
          <w:sz w:val="24"/>
          <w:szCs w:val="24"/>
          <w:highlight w:val="none"/>
          <w:lang w:val="en-US" w:eastAsia="zh-CN"/>
        </w:rPr>
        <w:t>供应商若为生产厂家或屠宰企业，还须提供行政主管部门颁发的《屠宰许可证》、《动物防疫条件合格证》，非生产厂家或屠宰企业须提供若中标后能够每批次供货服务开具动物检疫合格证明或提供所投牛羊猪肉类产品的有效期内的动物检疫合格证明的承诺函（加盖公章）。</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lang w:eastAsia="zh-CN"/>
        </w:rPr>
      </w:pPr>
      <w:r>
        <w:rPr>
          <w:rStyle w:val="31"/>
          <w:rFonts w:hint="eastAsia" w:ascii="宋体" w:hAnsi="宋体" w:eastAsia="宋体" w:cs="宋体"/>
          <w:color w:val="auto"/>
          <w:sz w:val="24"/>
          <w:szCs w:val="24"/>
          <w:highlight w:val="none"/>
        </w:rPr>
        <w:t>三、获取</w:t>
      </w:r>
      <w:r>
        <w:rPr>
          <w:rStyle w:val="31"/>
          <w:rFonts w:hint="eastAsia" w:ascii="宋体" w:hAnsi="宋体" w:eastAsia="宋体" w:cs="宋体"/>
          <w:color w:val="auto"/>
          <w:sz w:val="24"/>
          <w:szCs w:val="24"/>
          <w:highlight w:val="none"/>
          <w:lang w:eastAsia="zh-CN"/>
        </w:rPr>
        <w:t>采购文件</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日，每天上午</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0:00至14:00，下午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0至</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59</w:t>
      </w:r>
      <w:r>
        <w:rPr>
          <w:rFonts w:hint="eastAsia" w:ascii="宋体" w:hAnsi="宋体" w:eastAsia="宋体" w:cs="宋体"/>
          <w:color w:val="auto"/>
          <w:sz w:val="24"/>
          <w:szCs w:val="24"/>
          <w:highlight w:val="none"/>
        </w:rPr>
        <w:t>（北京时间）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地点：政采云平台（https://login.zcygov.cn/user-login/#/login）</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方式：供应商登录政采云平台https://www.zcygov.cn/在线申请获取采购文件（进入“项目采购”应用，在获取采购文件菜单中选择项目，申请获取采购文件</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售价（元）：0</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四、提交</w:t>
      </w:r>
      <w:r>
        <w:rPr>
          <w:rStyle w:val="31"/>
          <w:rFonts w:hint="eastAsia" w:ascii="宋体" w:hAnsi="宋体" w:eastAsia="宋体" w:cs="宋体"/>
          <w:color w:val="auto"/>
          <w:sz w:val="24"/>
          <w:szCs w:val="24"/>
          <w:highlight w:val="none"/>
          <w:lang w:eastAsia="zh-CN"/>
        </w:rPr>
        <w:t>投标文件</w:t>
      </w:r>
      <w:r>
        <w:rPr>
          <w:rStyle w:val="31"/>
          <w:rFonts w:hint="eastAsia" w:ascii="宋体" w:hAnsi="宋体" w:eastAsia="宋体" w:cs="宋体"/>
          <w:color w:val="auto"/>
          <w:sz w:val="24"/>
          <w:szCs w:val="24"/>
          <w:highlight w:val="none"/>
        </w:rPr>
        <w:t>截止时间、开标时间和地点</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投标地点：请登录政采云投标客户端投标</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开标地点：投标人登录政采云平台https://www.zcygov.cn/，进入“项目采购-开标评标-右边选择对应项目点击“进入项目”进入开标大厅。</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五、公告期限</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六、其他补充事宜</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1.本项目采用全流程不见面电子开评标，投标供应商需要使用CA加密设备，供应商可通过新疆数字证书认证中心官网（https://www.xjca.com.cn/）或下载“新疆政务通”APP自行进行申领。</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2.本项目实行网上投标，采用加密电子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(供应商须使用CA加密设备通过政采云电子投标客户端制作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)。若供应商参与投标，自行承担投标一切费用。</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供应商在开标前应确保成为新疆维吾尔自治区政府采购网正式注册入库供应商（已在政采云平台其他省份入驻的供应商无需重复注册），并完成CA数字证书申领。因未注册入库、未办理CA数字证书等原因造成无法投标或投标失败等后果由供应商自行承担。</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4.供应商将政采云电子交易客户端下载、安装完成后，可通过账号密码或CA登录客户端进行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制作。在使用政采云投标客户端时，建议使用WIN7+64位及以上操作系统。客户端请至新疆政府采购网（http://www.ccgp-xinjiang.gov.cn/）下载专区查看，如有问题可拨打政采云客户服务热线95763进行咨询。</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5.供应商在开标时须使用制作加密电子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所使用的CA锁及电脑，电脑须提前配置好浏览器（建议使用谷歌浏览器），以便开标时解锁。</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7.为了保证开评标顺利进行，政采云线上开标功能完全实现，供应商开标所使用的电脑设备须具有视频及语音功能。</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特别提示：</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1、采购限额标准以上，200万元以下的货物和服务采购项目、400万元以下的工程采购项目，适宜由中小企业提供的，采购人应当专门面向中小企业采购。</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2、超过200万元的货物和服务采购项目，预留该部分采购项目预算总额的30%以上专门面向中小企业采购，其中预留给小微企业的比例不低于60%。</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3、超过400万元的工程采购项目中适宜由中小企业提供的，预留该部分采购项目预算总额的40%以上专门面向中小企业采购，其中预留给小微企业的比例不低于60%。</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1"/>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七、对本次采购提出询问，请按以下方式联系</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Style w:val="34"/>
          <w:rFonts w:hint="eastAsia" w:ascii="宋体" w:hAnsi="宋体" w:eastAsia="宋体" w:cs="宋体"/>
          <w:color w:val="auto"/>
          <w:sz w:val="24"/>
          <w:szCs w:val="24"/>
          <w:highlight w:val="none"/>
          <w:lang w:val="en-US" w:eastAsia="zh-CN"/>
        </w:rPr>
        <w:t>新疆农业大学</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乌鲁木齐市沙依巴克区农大东路</w:t>
      </w:r>
      <w:r>
        <w:rPr>
          <w:rFonts w:hint="eastAsia" w:ascii="宋体" w:hAnsi="宋体" w:eastAsia="宋体" w:cs="宋体"/>
          <w:color w:val="auto"/>
          <w:sz w:val="24"/>
          <w:szCs w:val="24"/>
          <w:highlight w:val="none"/>
          <w:lang w:val="en-US" w:eastAsia="zh-CN"/>
        </w:rPr>
        <w:t>311号</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古力扎提·艾沙 0991-8762429</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新疆盛世乾元工程项目管理咨询有限公司</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址：新疆乌鲁木齐市水磨沟区南湖北路1956号亚欧财富广场A座</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03室</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王国彦、董乐、蔡海涛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0991-4659594</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Style w:val="34"/>
          <w:rFonts w:hint="eastAsia" w:ascii="宋体" w:hAnsi="宋体" w:eastAsia="宋体" w:cs="宋体"/>
          <w:color w:val="auto"/>
          <w:sz w:val="24"/>
          <w:szCs w:val="24"/>
          <w:highlight w:val="none"/>
          <w:lang w:eastAsia="zh-CN"/>
        </w:rPr>
        <w:t>王国彦、董乐、蔡海涛</w:t>
      </w:r>
      <w:r>
        <w:rPr>
          <w:rStyle w:val="34"/>
          <w:rFonts w:hint="eastAsia" w:ascii="宋体" w:hAnsi="宋体" w:eastAsia="宋体" w:cs="宋体"/>
          <w:color w:val="auto"/>
          <w:sz w:val="24"/>
          <w:szCs w:val="24"/>
          <w:highlight w:val="none"/>
        </w:rPr>
        <w:t xml:space="preserve"> </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Style w:val="34"/>
          <w:rFonts w:hint="eastAsia" w:ascii="宋体" w:hAnsi="宋体" w:eastAsia="宋体" w:cs="宋体"/>
          <w:color w:val="auto"/>
          <w:sz w:val="24"/>
          <w:szCs w:val="24"/>
          <w:highlight w:val="none"/>
        </w:rPr>
        <w:t>0991-4659594</w:t>
      </w:r>
      <w:r>
        <w:rPr>
          <w:rStyle w:val="34"/>
          <w:rFonts w:hint="eastAsia" w:ascii="宋体" w:hAnsi="宋体" w:eastAsia="宋体" w:cs="宋体"/>
          <w:color w:val="auto"/>
          <w:sz w:val="24"/>
          <w:szCs w:val="24"/>
          <w:highlight w:val="none"/>
          <w:lang w:val="en-US" w:eastAsia="zh-CN"/>
        </w:rPr>
        <w:t>、18999288665</w:t>
      </w:r>
    </w:p>
    <w:p>
      <w:pPr>
        <w:pStyle w:val="24"/>
        <w:keepNext w:val="0"/>
        <w:keepLines w:val="0"/>
        <w:widowControl/>
        <w:suppressLineNumbers w:val="0"/>
        <w:spacing w:before="75" w:beforeAutospacing="0" w:after="75" w:afterAutospacing="0"/>
        <w:ind w:left="0" w:right="0"/>
        <w:rPr>
          <w:rFonts w:hint="eastAsia" w:ascii="宋体" w:hAnsi="宋体" w:eastAsia="宋体" w:cs="宋体"/>
          <w:color w:val="auto"/>
          <w:highlight w:val="none"/>
        </w:rPr>
      </w:pP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bCs/>
          <w:color w:val="auto"/>
          <w:sz w:val="28"/>
          <w:szCs w:val="28"/>
          <w:highlight w:val="none"/>
          <w:lang w:val="en-US" w:eastAsia="zh-CN"/>
        </w:rPr>
      </w:pPr>
      <w:bookmarkStart w:id="3" w:name="_Toc2841"/>
      <w:r>
        <w:rPr>
          <w:rFonts w:hint="eastAsia" w:ascii="宋体" w:hAnsi="宋体" w:eastAsia="宋体" w:cs="宋体"/>
          <w:b/>
          <w:bCs/>
          <w:color w:val="auto"/>
          <w:sz w:val="28"/>
          <w:szCs w:val="28"/>
          <w:highlight w:val="none"/>
          <w:lang w:val="en-US" w:eastAsia="zh-CN"/>
        </w:rPr>
        <w:t>第二章  供应商须知前附表</w:t>
      </w:r>
      <w:bookmarkEnd w:id="3"/>
    </w:p>
    <w:tbl>
      <w:tblPr>
        <w:tblStyle w:val="28"/>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bookmarkStart w:id="4" w:name="OLE_LINK2"/>
            <w:r>
              <w:rPr>
                <w:rFonts w:hint="eastAsia" w:ascii="宋体" w:hAnsi="宋体" w:eastAsia="宋体" w:cs="宋体"/>
                <w:color w:val="auto"/>
                <w:sz w:val="24"/>
                <w:szCs w:val="24"/>
                <w:highlight w:val="none"/>
                <w:lang w:val="en-US" w:eastAsia="zh-CN"/>
              </w:rPr>
              <w:t>标项名称：</w:t>
            </w:r>
            <w:bookmarkEnd w:id="4"/>
            <w:r>
              <w:rPr>
                <w:rFonts w:hint="eastAsia" w:ascii="宋体" w:hAnsi="宋体" w:eastAsia="宋体" w:cs="宋体"/>
                <w:color w:val="auto"/>
                <w:sz w:val="24"/>
                <w:szCs w:val="24"/>
                <w:highlight w:val="none"/>
                <w:lang w:val="en-US" w:eastAsia="zh-CN"/>
              </w:rPr>
              <w:t>新疆农业大学2026-2027年度大宗食材采购项目标包31、继续教育学院全品类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标项编号：SSQYZB02-2026015-5（1）-1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标项名称：新疆农业大学2026-2027年度大宗食材采购项目标包32、塔城校区全品类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标项编号：SSQYZB02-2026015-5（1）-2</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标项名称：新疆农业大学2026-2027年度大宗食材采购项目标包33、陆港校区全品类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标项编号：SSQYZB02-2026015-5（1）-3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新疆农业大学</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联系</w:t>
            </w:r>
            <w:r>
              <w:rPr>
                <w:rFonts w:hint="eastAsia" w:ascii="宋体" w:hAnsi="宋体" w:eastAsia="宋体" w:cs="宋体"/>
                <w:color w:val="auto"/>
                <w:kern w:val="2"/>
                <w:sz w:val="24"/>
                <w:szCs w:val="24"/>
                <w:highlight w:val="none"/>
                <w:lang w:val="en-US" w:eastAsia="zh-CN" w:bidi="ar-SA"/>
              </w:rPr>
              <w:t>人：古力扎提·艾沙老师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kern w:val="2"/>
                <w:sz w:val="24"/>
                <w:szCs w:val="24"/>
                <w:highlight w:val="none"/>
                <w:lang w:val="en-US" w:eastAsia="zh-CN" w:bidi="ar-SA"/>
              </w:rPr>
              <w:t>0991-8762429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960" w:right="0" w:hanging="1680" w:hangingChars="7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新疆盛世乾元工程项目管理咨询有限公司</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联系人：王国彦、董乐、蔡海涛</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lang w:val="en-US" w:eastAsia="zh-CN"/>
              </w:rPr>
              <w:t>0991-4659594、18999288665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p>
        </w:tc>
        <w:tc>
          <w:tcPr>
            <w:tcW w:w="8789"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26" w:beforeAutospacing="0" w:after="0" w:afterAutospacing="0" w:line="240" w:lineRule="auto"/>
              <w:ind w:left="0" w:right="10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内容：</w:t>
            </w:r>
          </w:p>
          <w:p>
            <w:pPr>
              <w:pStyle w:val="86"/>
              <w:keepNext w:val="0"/>
              <w:keepLines w:val="0"/>
              <w:suppressLineNumbers w:val="0"/>
              <w:spacing w:before="26" w:beforeAutospacing="0" w:after="0" w:afterAutospacing="0" w:line="240" w:lineRule="auto"/>
              <w:ind w:left="0" w:right="105"/>
              <w:rPr>
                <w:rFonts w:hint="eastAsia" w:ascii="宋体" w:hAnsi="宋体" w:eastAsia="宋体" w:cs="宋体"/>
                <w:spacing w:val="6"/>
                <w:sz w:val="24"/>
                <w:szCs w:val="24"/>
                <w:highlight w:val="none"/>
                <w:lang w:eastAsia="zh-CN"/>
              </w:rPr>
            </w:pPr>
            <w:r>
              <w:rPr>
                <w:rFonts w:hint="eastAsia" w:ascii="宋体" w:hAnsi="宋体" w:eastAsia="宋体" w:cs="宋体"/>
                <w:sz w:val="24"/>
                <w:szCs w:val="24"/>
                <w:highlight w:val="none"/>
                <w:lang w:eastAsia="zh-CN"/>
              </w:rPr>
              <w:t>标项一</w:t>
            </w:r>
            <w:r>
              <w:rPr>
                <w:rFonts w:hint="eastAsia" w:ascii="宋体" w:hAnsi="宋体" w:eastAsia="宋体" w:cs="宋体"/>
                <w:color w:val="auto"/>
                <w:sz w:val="24"/>
                <w:szCs w:val="24"/>
                <w:highlight w:val="none"/>
                <w:lang w:val="en-US" w:eastAsia="zh-CN"/>
              </w:rPr>
              <w:t>继续教育学院全品类</w:t>
            </w:r>
            <w:r>
              <w:rPr>
                <w:rFonts w:hint="eastAsia" w:ascii="宋体" w:hAnsi="宋体" w:eastAsia="宋体" w:cs="宋体"/>
                <w:spacing w:val="9"/>
                <w:sz w:val="24"/>
                <w:szCs w:val="24"/>
                <w:highlight w:val="none"/>
              </w:rPr>
              <w:t>：</w:t>
            </w:r>
            <w:r>
              <w:rPr>
                <w:rFonts w:hint="eastAsia" w:ascii="宋体" w:hAnsi="宋体" w:eastAsia="宋体" w:cs="宋体"/>
                <w:color w:val="auto"/>
                <w:sz w:val="24"/>
                <w:szCs w:val="24"/>
                <w:highlight w:val="none"/>
                <w:lang w:val="en-US" w:eastAsia="zh-CN"/>
              </w:rPr>
              <w:t>继续教育学院</w:t>
            </w:r>
            <w:r>
              <w:rPr>
                <w:rFonts w:hint="eastAsia" w:ascii="宋体" w:hAnsi="宋体" w:eastAsia="宋体" w:cs="宋体"/>
                <w:spacing w:val="6"/>
                <w:sz w:val="24"/>
                <w:szCs w:val="24"/>
                <w:highlight w:val="none"/>
                <w:lang w:eastAsia="zh-CN"/>
              </w:rPr>
              <w:t>大米、食用油、鸡蛋、面粉、冻货、烤肠、低值易耗品、鲜切面、鲜牛羊肉、鲜鱼、调副、豆制品、新鲜时蔬、饮品类的采购，具体采购要求详见招标文件采购需求；</w:t>
            </w:r>
          </w:p>
          <w:p>
            <w:pPr>
              <w:pStyle w:val="86"/>
              <w:keepNext w:val="0"/>
              <w:keepLines w:val="0"/>
              <w:suppressLineNumbers w:val="0"/>
              <w:spacing w:before="26" w:beforeAutospacing="0" w:after="0" w:afterAutospacing="0" w:line="240" w:lineRule="auto"/>
              <w:ind w:left="0" w:right="105"/>
              <w:rPr>
                <w:rFonts w:hint="eastAsia" w:ascii="宋体" w:hAnsi="宋体" w:eastAsia="宋体" w:cs="宋体"/>
                <w:spacing w:val="6"/>
                <w:sz w:val="24"/>
                <w:szCs w:val="24"/>
                <w:highlight w:val="none"/>
                <w:lang w:eastAsia="zh-CN"/>
              </w:rPr>
            </w:pPr>
            <w:r>
              <w:rPr>
                <w:rFonts w:hint="eastAsia" w:ascii="宋体" w:hAnsi="宋体" w:eastAsia="宋体" w:cs="宋体"/>
                <w:sz w:val="24"/>
                <w:szCs w:val="24"/>
                <w:highlight w:val="none"/>
                <w:lang w:eastAsia="zh-CN"/>
              </w:rPr>
              <w:t>标项二</w:t>
            </w:r>
            <w:r>
              <w:rPr>
                <w:rFonts w:hint="eastAsia" w:ascii="宋体" w:hAnsi="宋体" w:eastAsia="宋体" w:cs="宋体"/>
                <w:color w:val="auto"/>
                <w:sz w:val="24"/>
                <w:szCs w:val="24"/>
                <w:highlight w:val="none"/>
                <w:lang w:val="en-US" w:eastAsia="zh-CN"/>
              </w:rPr>
              <w:t>塔城校区全品类</w:t>
            </w:r>
            <w:r>
              <w:rPr>
                <w:rFonts w:hint="eastAsia" w:ascii="宋体" w:hAnsi="宋体" w:eastAsia="宋体" w:cs="宋体"/>
                <w:spacing w:val="9"/>
                <w:sz w:val="24"/>
                <w:szCs w:val="24"/>
                <w:highlight w:val="none"/>
              </w:rPr>
              <w:t>：</w:t>
            </w:r>
            <w:r>
              <w:rPr>
                <w:rFonts w:hint="eastAsia" w:ascii="宋体" w:hAnsi="宋体" w:eastAsia="宋体" w:cs="宋体"/>
                <w:spacing w:val="7"/>
                <w:sz w:val="24"/>
                <w:szCs w:val="24"/>
                <w:highlight w:val="none"/>
                <w:lang w:eastAsia="zh-CN"/>
              </w:rPr>
              <w:t>塔城校区</w:t>
            </w:r>
            <w:r>
              <w:rPr>
                <w:rFonts w:hint="eastAsia" w:ascii="宋体" w:hAnsi="宋体" w:eastAsia="宋体" w:cs="宋体"/>
                <w:spacing w:val="6"/>
                <w:sz w:val="24"/>
                <w:szCs w:val="24"/>
                <w:highlight w:val="none"/>
                <w:lang w:eastAsia="zh-CN"/>
              </w:rPr>
              <w:t>大米、食用油、鸡蛋、面粉、冻货、烤肠、低值易耗品、鲜切面、鲜牛羊肉、鲜鱼、鲜猪肉、调副、豆制品、新鲜时蔬、饮品类的采购，具体采购要求详见招标文件采购需求；</w:t>
            </w:r>
          </w:p>
          <w:p>
            <w:pPr>
              <w:pStyle w:val="86"/>
              <w:keepNext w:val="0"/>
              <w:keepLines w:val="0"/>
              <w:suppressLineNumbers w:val="0"/>
              <w:spacing w:before="26" w:beforeAutospacing="0" w:after="0" w:afterAutospacing="0" w:line="240" w:lineRule="auto"/>
              <w:ind w:left="0" w:right="105"/>
              <w:rPr>
                <w:rFonts w:hint="eastAsia" w:ascii="宋体" w:hAnsi="宋体" w:eastAsia="宋体" w:cs="宋体"/>
                <w:spacing w:val="6"/>
                <w:sz w:val="24"/>
                <w:szCs w:val="24"/>
                <w:highlight w:val="none"/>
                <w:lang w:val="en-US" w:eastAsia="zh-CN"/>
              </w:rPr>
            </w:pPr>
            <w:r>
              <w:rPr>
                <w:rFonts w:hint="eastAsia" w:ascii="宋体" w:hAnsi="宋体" w:eastAsia="宋体" w:cs="宋体"/>
                <w:sz w:val="24"/>
                <w:szCs w:val="24"/>
                <w:highlight w:val="none"/>
                <w:lang w:eastAsia="zh-CN"/>
              </w:rPr>
              <w:t>标项</w:t>
            </w:r>
            <w:r>
              <w:rPr>
                <w:rFonts w:hint="eastAsia" w:ascii="宋体" w:hAnsi="宋体" w:eastAsia="宋体" w:cs="宋体"/>
                <w:sz w:val="24"/>
                <w:szCs w:val="24"/>
                <w:highlight w:val="none"/>
                <w:lang w:val="en-US" w:eastAsia="zh-CN"/>
              </w:rPr>
              <w:t>三</w:t>
            </w:r>
            <w:r>
              <w:rPr>
                <w:rFonts w:hint="eastAsia" w:ascii="宋体" w:hAnsi="宋体" w:eastAsia="宋体" w:cs="宋体"/>
                <w:color w:val="auto"/>
                <w:sz w:val="24"/>
                <w:szCs w:val="24"/>
                <w:highlight w:val="none"/>
                <w:lang w:val="en-US" w:eastAsia="zh-CN"/>
              </w:rPr>
              <w:t>陆港校区全品类</w:t>
            </w:r>
            <w:r>
              <w:rPr>
                <w:rFonts w:hint="eastAsia" w:ascii="宋体" w:hAnsi="宋体" w:eastAsia="宋体" w:cs="宋体"/>
                <w:spacing w:val="9"/>
                <w:sz w:val="24"/>
                <w:szCs w:val="24"/>
                <w:highlight w:val="none"/>
              </w:rPr>
              <w:t>：</w:t>
            </w:r>
            <w:r>
              <w:rPr>
                <w:rFonts w:hint="eastAsia" w:ascii="宋体" w:hAnsi="宋体" w:eastAsia="宋体" w:cs="宋体"/>
                <w:color w:val="auto"/>
                <w:sz w:val="24"/>
                <w:szCs w:val="24"/>
                <w:highlight w:val="none"/>
                <w:lang w:val="en-US" w:eastAsia="zh-CN"/>
              </w:rPr>
              <w:t>陆港</w:t>
            </w:r>
            <w:r>
              <w:rPr>
                <w:rFonts w:hint="eastAsia" w:ascii="宋体" w:hAnsi="宋体" w:eastAsia="宋体" w:cs="宋体"/>
                <w:spacing w:val="7"/>
                <w:sz w:val="24"/>
                <w:szCs w:val="24"/>
                <w:highlight w:val="none"/>
                <w:lang w:eastAsia="zh-CN"/>
              </w:rPr>
              <w:t>校区</w:t>
            </w:r>
            <w:r>
              <w:rPr>
                <w:rFonts w:hint="eastAsia" w:ascii="宋体" w:hAnsi="宋体" w:eastAsia="宋体" w:cs="宋体"/>
                <w:spacing w:val="6"/>
                <w:sz w:val="24"/>
                <w:szCs w:val="24"/>
                <w:highlight w:val="none"/>
                <w:lang w:eastAsia="zh-CN"/>
              </w:rPr>
              <w:t>大米、食用油、鸡蛋、面粉、冻货、烤肠、低值易耗品、鲜切面、鲜牛羊肉、鲜鱼、调副、豆制品、新鲜时蔬、饮品类的采购，具体采购要求详见招标文件采购需求；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交货地点：</w:t>
            </w:r>
            <w:r>
              <w:rPr>
                <w:rFonts w:hint="eastAsia" w:ascii="宋体" w:hAnsi="宋体" w:eastAsia="宋体" w:cs="宋体"/>
                <w:spacing w:val="7"/>
                <w:sz w:val="24"/>
                <w:szCs w:val="24"/>
                <w:highlight w:val="none"/>
              </w:rPr>
              <w:t>新疆农业大学，最终按甲方指定地点验收、交货。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8789" w:type="dxa"/>
            <w:tcBorders>
              <w:top w:val="single" w:color="auto" w:sz="4" w:space="0"/>
              <w:left w:val="single" w:color="auto" w:sz="4" w:space="0"/>
              <w:bottom w:val="single" w:color="auto" w:sz="4" w:space="0"/>
              <w:right w:val="single" w:color="auto" w:sz="4" w:space="0"/>
            </w:tcBorders>
            <w:vAlign w:val="center"/>
          </w:tcPr>
          <w:p>
            <w:pPr>
              <w:pStyle w:val="24"/>
              <w:keepNext w:val="0"/>
              <w:keepLines w:val="0"/>
              <w:widowControl/>
              <w:suppressLineNumbers w:val="0"/>
              <w:spacing w:before="75" w:beforeAutospacing="0" w:after="75" w:afterAutospacing="0" w:line="24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自合同签订之日起一年。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8789"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69" w:beforeAutospacing="0" w:after="0" w:afterAutospacing="0" w:line="240" w:lineRule="auto"/>
              <w:ind w:left="127"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付款方式：</w:t>
            </w:r>
          </w:p>
          <w:p>
            <w:pPr>
              <w:pStyle w:val="86"/>
              <w:keepNext w:val="0"/>
              <w:keepLines w:val="0"/>
              <w:suppressLineNumbers w:val="0"/>
              <w:spacing w:before="69" w:beforeAutospacing="0" w:after="0" w:afterAutospacing="0" w:line="240" w:lineRule="auto"/>
              <w:ind w:left="127" w:right="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1、付款币种</w:t>
            </w:r>
          </w:p>
          <w:p>
            <w:pPr>
              <w:pStyle w:val="86"/>
              <w:keepNext w:val="0"/>
              <w:keepLines w:val="0"/>
              <w:suppressLineNumbers w:val="0"/>
              <w:spacing w:before="98" w:beforeAutospacing="0" w:after="0" w:afterAutospacing="0" w:line="240" w:lineRule="auto"/>
              <w:ind w:left="110"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本次招标所述的项目资金均以人民币支付。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spacing w:val="9"/>
                <w:sz w:val="24"/>
                <w:szCs w:val="24"/>
                <w:highlight w:val="none"/>
              </w:rPr>
              <w:t>2、付款方式：价格按照市场调节为准，采购金额的结算</w:t>
            </w:r>
            <w:r>
              <w:rPr>
                <w:rFonts w:hint="eastAsia" w:ascii="宋体" w:hAnsi="宋体" w:eastAsia="宋体" w:cs="宋体"/>
                <w:spacing w:val="8"/>
                <w:sz w:val="24"/>
                <w:szCs w:val="24"/>
                <w:highlight w:val="none"/>
              </w:rPr>
              <w:t>，以实</w:t>
            </w:r>
            <w:r>
              <w:rPr>
                <w:rFonts w:hint="eastAsia" w:ascii="宋体" w:hAnsi="宋体" w:eastAsia="宋体" w:cs="宋体"/>
                <w:spacing w:val="1"/>
                <w:sz w:val="24"/>
                <w:szCs w:val="24"/>
                <w:highlight w:val="none"/>
              </w:rPr>
              <w:t>际采购量为标准。分期付款，于</w:t>
            </w:r>
            <w:r>
              <w:rPr>
                <w:rFonts w:hint="eastAsia" w:ascii="宋体" w:hAnsi="宋体" w:eastAsia="宋体" w:cs="宋体"/>
                <w:spacing w:val="1"/>
                <w:sz w:val="24"/>
                <w:szCs w:val="24"/>
                <w:highlight w:val="none"/>
                <w:lang w:val="en-US" w:eastAsia="zh-CN"/>
              </w:rPr>
              <w:t>次月10日前</w:t>
            </w:r>
            <w:r>
              <w:rPr>
                <w:rFonts w:hint="eastAsia" w:ascii="宋体" w:hAnsi="宋体" w:eastAsia="宋体" w:cs="宋体"/>
                <w:spacing w:val="1"/>
                <w:sz w:val="24"/>
                <w:szCs w:val="24"/>
                <w:highlight w:val="none"/>
              </w:rPr>
              <w:t>付清</w:t>
            </w:r>
            <w:r>
              <w:rPr>
                <w:rFonts w:hint="eastAsia" w:ascii="宋体" w:hAnsi="宋体" w:eastAsia="宋体" w:cs="宋体"/>
                <w:spacing w:val="1"/>
                <w:sz w:val="24"/>
                <w:szCs w:val="24"/>
                <w:highlight w:val="none"/>
                <w:lang w:val="en-US" w:eastAsia="zh-CN"/>
              </w:rPr>
              <w:t>上</w:t>
            </w:r>
            <w:r>
              <w:rPr>
                <w:rFonts w:hint="eastAsia" w:ascii="宋体" w:hAnsi="宋体" w:eastAsia="宋体" w:cs="宋体"/>
                <w:sz w:val="24"/>
                <w:szCs w:val="24"/>
                <w:highlight w:val="none"/>
              </w:rPr>
              <w:t>月结款</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节假日时间顺延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，发票按学校</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w:t>
            </w:r>
            <w:r>
              <w:rPr>
                <w:rFonts w:hint="eastAsia" w:ascii="宋体" w:hAnsi="宋体" w:eastAsia="宋体" w:cs="宋体"/>
                <w:spacing w:val="6"/>
                <w:sz w:val="24"/>
                <w:szCs w:val="24"/>
                <w:highlight w:val="none"/>
              </w:rPr>
              <w:t>按项目资金来源分别开据。由</w:t>
            </w:r>
            <w:r>
              <w:rPr>
                <w:rFonts w:hint="eastAsia" w:ascii="宋体" w:hAnsi="宋体" w:eastAsia="宋体" w:cs="宋体"/>
                <w:spacing w:val="6"/>
                <w:sz w:val="24"/>
                <w:szCs w:val="24"/>
                <w:highlight w:val="none"/>
                <w:lang w:val="en-US" w:eastAsia="zh-CN"/>
              </w:rPr>
              <w:t>中标</w:t>
            </w:r>
            <w:r>
              <w:rPr>
                <w:rFonts w:hint="eastAsia" w:ascii="宋体" w:hAnsi="宋体" w:eastAsia="宋体" w:cs="宋体"/>
                <w:spacing w:val="6"/>
                <w:sz w:val="24"/>
                <w:szCs w:val="24"/>
                <w:highlight w:val="none"/>
              </w:rPr>
              <w:t>供应商提供税务局正式发票，</w:t>
            </w:r>
            <w:r>
              <w:rPr>
                <w:rFonts w:hint="eastAsia" w:ascii="宋体" w:hAnsi="宋体" w:eastAsia="宋体" w:cs="宋体"/>
                <w:spacing w:val="7"/>
                <w:sz w:val="24"/>
                <w:szCs w:val="24"/>
                <w:highlight w:val="none"/>
              </w:rPr>
              <w:t>以实际配送量为准。</w:t>
            </w:r>
          </w:p>
          <w:p>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履约保证金：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1、履约保证金递交：</w:t>
            </w:r>
            <w:r>
              <w:rPr>
                <w:rFonts w:hint="eastAsia" w:ascii="宋体" w:hAnsi="宋体" w:eastAsia="宋体" w:cs="宋体"/>
                <w:spacing w:val="6"/>
                <w:sz w:val="24"/>
                <w:szCs w:val="24"/>
                <w:highlight w:val="none"/>
              </w:rPr>
              <w:t>在中标人领取成交通知书10个工作日内，按</w:t>
            </w:r>
            <w:r>
              <w:rPr>
                <w:rFonts w:hint="eastAsia" w:ascii="宋体" w:hAnsi="宋体" w:eastAsia="宋体" w:cs="宋体"/>
                <w:spacing w:val="5"/>
                <w:sz w:val="24"/>
                <w:szCs w:val="24"/>
                <w:highlight w:val="none"/>
              </w:rPr>
              <w:t>中标标项采购预算</w:t>
            </w:r>
            <w:r>
              <w:rPr>
                <w:rFonts w:hint="eastAsia" w:ascii="宋体" w:hAnsi="宋体" w:eastAsia="宋体" w:cs="宋体"/>
                <w:spacing w:val="2"/>
                <w:sz w:val="24"/>
                <w:szCs w:val="24"/>
                <w:highlight w:val="none"/>
              </w:rPr>
              <w:t>金额的10%，向采购人递交履约保证金或提供银行</w:t>
            </w:r>
            <w:r>
              <w:rPr>
                <w:rFonts w:hint="eastAsia" w:ascii="宋体" w:hAnsi="宋体" w:eastAsia="宋体" w:cs="宋体"/>
                <w:spacing w:val="6"/>
                <w:sz w:val="24"/>
                <w:szCs w:val="24"/>
                <w:highlight w:val="none"/>
              </w:rPr>
              <w:t>开具的履约保函后，双方签订合同</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2、履约保证金形式：电汇、转账、支票、汇票、本票或者银行出具的“见索即付”保函等非现金形式提交。</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3、中标候选人未按采购文件规定缴纳履约保证金的，采购人将取消其中标资格，且投标保证金将不予退还。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4、履约期满后无息返还。</w:t>
            </w:r>
          </w:p>
          <w:p>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注：本项目不允许转包。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采购方式：公开招标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审查方式：资格后审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评标办法：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☑资格后审□资格预审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☑综合评分法□最低评标价法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最低评标价法，是指以价格为主要因素确定中标供应商的评标方法，即在全部满足采购文件实质性要求前提下，依据统一的价格要素评定最低报价，以提出最低报价的供应商作为中标候选供应商或者中标供应商的评标方法。投标报价相同的，按技术指标优劣顺序排列，技术指标较优的一方为中标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在最大限度地满足采购文件实质性要求前提下，按照采购文件中规定的评分细则评审后，以评标最终最高得分的供应商作为中标人的评标方法。每一供应商的最终得分为所有评委评分的算术平均值。得分相同的，报价较低的一方为中标人。得分且投标报价相同的，技术指标较优的一方为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资格要求：</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rPr>
              <w:t>为非专门面向中小企业（对于非专门面向中小企业的项目，对小型和微型企业（或联合体各方均为小型、微型企业的，残疾人福利性单位、监狱企业视为小微企业）产品的价格给予10%的扣除，用扣除后的价格参与价格的评审。</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①供应商须提供有效的《食品经营许可证》或《食品生产许可证》或</w:t>
            </w:r>
            <w:r>
              <w:rPr>
                <w:rFonts w:hint="eastAsia" w:ascii="宋体" w:hAnsi="宋体" w:eastAsia="宋体" w:cs="宋体"/>
                <w:color w:val="auto"/>
                <w:sz w:val="24"/>
                <w:szCs w:val="24"/>
                <w:highlight w:val="none"/>
                <w:lang w:eastAsia="zh-CN"/>
              </w:rPr>
              <w:t>《仅销售预包装食品经营者备案信息采集表》。</w:t>
            </w:r>
          </w:p>
          <w:p>
            <w:pPr>
              <w:pStyle w:val="24"/>
              <w:keepNext w:val="0"/>
              <w:keepLines w:val="0"/>
              <w:widowControl/>
              <w:suppressLineNumbers w:val="0"/>
              <w:spacing w:before="75" w:beforeAutospacing="0" w:after="75" w:afterAutospacing="0" w:line="240" w:lineRule="auto"/>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w:t>
            </w:r>
            <w:r>
              <w:rPr>
                <w:rFonts w:hint="eastAsia" w:ascii="宋体" w:hAnsi="宋体" w:eastAsia="宋体" w:cs="宋体"/>
                <w:color w:val="auto"/>
                <w:sz w:val="24"/>
                <w:szCs w:val="24"/>
                <w:highlight w:val="none"/>
                <w:lang w:val="en-US" w:eastAsia="zh-CN"/>
              </w:rPr>
              <w:t>供应商若为生产厂家或屠宰企业，还须提供行政主管部门颁发的《屠宰许可证》、《动物防疫条件合格证》，非生产厂家或屠宰企业须提供若中标后能够每批次供货服务开具动物检疫合格证明或提供所投牛羊猪肉类产品的有效期内的动物检疫合格证明的承诺函（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投标保证金：</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标项一：</w:t>
            </w:r>
            <w:r>
              <w:rPr>
                <w:rFonts w:hint="eastAsia" w:ascii="宋体" w:hAnsi="宋体" w:eastAsia="宋体" w:cs="宋体"/>
                <w:sz w:val="24"/>
                <w:szCs w:val="24"/>
                <w:highlight w:val="none"/>
                <w:lang w:val="en-US" w:eastAsia="zh-CN"/>
              </w:rPr>
              <w:t>30000.00元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标项二：</w:t>
            </w:r>
            <w:r>
              <w:rPr>
                <w:rFonts w:hint="eastAsia" w:ascii="宋体" w:hAnsi="宋体" w:eastAsia="宋体" w:cs="宋体"/>
                <w:sz w:val="24"/>
                <w:szCs w:val="24"/>
                <w:highlight w:val="none"/>
                <w:lang w:val="en-US" w:eastAsia="zh-CN"/>
              </w:rPr>
              <w:t>15000.00元</w:t>
            </w:r>
          </w:p>
          <w:p>
            <w:pPr>
              <w:keepNext w:val="0"/>
              <w:keepLines w:val="0"/>
              <w:suppressLineNumbers w:val="0"/>
              <w:spacing w:before="0" w:beforeAutospacing="0" w:after="0" w:afterAutospacing="0" w:line="240" w:lineRule="auto"/>
              <w:ind w:left="0" w:righ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标项</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15000.00元</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1.账户名：新疆盛世乾元工程项目管理咨询有限公司</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2.开户银行：中国农业银行股份有限公司乌鲁木齐南湖路（兵团）支行</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3.账号：30704501040008571</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4.行号：103881070457</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lang w:eastAsia="zh-CN"/>
              </w:rPr>
            </w:pPr>
            <w:r>
              <w:rPr>
                <w:rFonts w:hint="eastAsia" w:ascii="宋体" w:hAnsi="宋体" w:eastAsia="宋体" w:cs="宋体"/>
                <w:b w:val="0"/>
                <w:bCs/>
                <w:snapToGrid w:val="0"/>
                <w:color w:val="auto"/>
                <w:kern w:val="0"/>
                <w:sz w:val="24"/>
                <w:szCs w:val="24"/>
                <w:highlight w:val="none"/>
              </w:rPr>
              <w:t>投标人应在开标之日前完成投标保证金缴纳，确保资金在开标前到账；未按时足额缴纳投标保证金的，其投标将被拒绝</w:t>
            </w:r>
            <w:r>
              <w:rPr>
                <w:rFonts w:hint="eastAsia" w:ascii="宋体" w:hAnsi="宋体" w:eastAsia="宋体" w:cs="宋体"/>
                <w:b w:val="0"/>
                <w:bCs/>
                <w:snapToGrid w:val="0"/>
                <w:color w:val="auto"/>
                <w:kern w:val="0"/>
                <w:sz w:val="24"/>
                <w:szCs w:val="24"/>
                <w:highlight w:val="none"/>
                <w:lang w:eastAsia="zh-CN"/>
              </w:rPr>
              <w:t>；</w:t>
            </w:r>
          </w:p>
          <w:p>
            <w:pPr>
              <w:pStyle w:val="8"/>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投标保证金以支票、汇票、本票、转账、电汇或者金融机构、担保机构出具的保函等非现金形式提交；</w:t>
            </w:r>
          </w:p>
          <w:p>
            <w:pPr>
              <w:pStyle w:val="8"/>
              <w:keepNext w:val="0"/>
              <w:keepLines w:val="0"/>
              <w:pageBreakBefore w:val="0"/>
              <w:widowControl w:val="0"/>
              <w:suppressLineNumbers w:val="0"/>
              <w:kinsoku/>
              <w:wordWrap/>
              <w:overflowPunct/>
              <w:topLinePunct w:val="0"/>
              <w:bidi w:val="0"/>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备注：需备注标项名称</w:t>
            </w:r>
            <w:r>
              <w:rPr>
                <w:rFonts w:hint="eastAsia" w:ascii="宋体" w:hAnsi="宋体" w:eastAsia="宋体" w:cs="宋体"/>
                <w:b/>
                <w:bCs/>
                <w:color w:val="auto"/>
                <w:sz w:val="24"/>
                <w:szCs w:val="24"/>
                <w:highlight w:val="none"/>
                <w:lang w:val="en-US" w:eastAsia="zh-CN"/>
              </w:rPr>
              <w:t>简称及项目编号，如未注明，造成保证金无法查明的，责任由供应商自行承担。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overflowPunct/>
              <w:topLinePunct w:val="0"/>
              <w:bidi w:val="0"/>
              <w:spacing w:before="0" w:beforeAutospacing="0" w:after="0" w:afterAutospacing="0" w:line="240" w:lineRule="auto"/>
              <w:ind w:left="0" w:leftChars="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答疑澄清</w:t>
            </w:r>
            <w:r>
              <w:rPr>
                <w:rFonts w:hint="eastAsia" w:ascii="宋体" w:hAnsi="宋体" w:eastAsia="宋体" w:cs="宋体"/>
                <w:b w:val="0"/>
                <w:bCs/>
                <w:snapToGrid w:val="0"/>
                <w:color w:val="auto"/>
                <w:kern w:val="0"/>
                <w:sz w:val="24"/>
                <w:szCs w:val="24"/>
                <w:highlight w:val="none"/>
                <w:lang w:eastAsia="zh-CN"/>
              </w:rPr>
              <w:t>：</w:t>
            </w:r>
            <w:r>
              <w:rPr>
                <w:rFonts w:hint="eastAsia" w:ascii="宋体" w:hAnsi="宋体" w:eastAsia="宋体" w:cs="宋体"/>
                <w:b w:val="0"/>
                <w:bCs/>
                <w:snapToGrid w:val="0"/>
                <w:color w:val="auto"/>
                <w:kern w:val="0"/>
                <w:sz w:val="24"/>
                <w:szCs w:val="24"/>
                <w:highlight w:val="none"/>
              </w:rPr>
              <w:t>于投标截止时间至少15日前接受</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疑问或澄清要求（逾期不予受理）。</w:t>
            </w:r>
          </w:p>
          <w:p>
            <w:pPr>
              <w:keepNext w:val="0"/>
              <w:keepLines w:val="0"/>
              <w:suppressLineNumbers w:val="0"/>
              <w:spacing w:before="0" w:beforeAutospacing="0" w:after="0" w:afterAutospacing="0" w:line="24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提交方式：提交纸质材料以及营业执照复印件和授权委托书并加盖</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公章,或直接在</w:t>
            </w:r>
            <w:r>
              <w:rPr>
                <w:rFonts w:hint="eastAsia" w:ascii="宋体" w:hAnsi="宋体" w:eastAsia="宋体" w:cs="宋体"/>
                <w:b w:val="0"/>
                <w:bCs/>
                <w:snapToGrid w:val="0"/>
                <w:color w:val="auto"/>
                <w:kern w:val="0"/>
                <w:sz w:val="24"/>
                <w:szCs w:val="24"/>
                <w:highlight w:val="none"/>
                <w:lang w:val="en-US" w:eastAsia="zh-CN"/>
              </w:rPr>
              <w:t>新疆政府采购网上</w:t>
            </w:r>
            <w:r>
              <w:rPr>
                <w:rFonts w:hint="eastAsia" w:ascii="宋体" w:hAnsi="宋体" w:eastAsia="宋体" w:cs="宋体"/>
                <w:b w:val="0"/>
                <w:bCs/>
                <w:snapToGrid w:val="0"/>
                <w:color w:val="auto"/>
                <w:kern w:val="0"/>
                <w:sz w:val="24"/>
                <w:szCs w:val="24"/>
                <w:highlight w:val="none"/>
              </w:rPr>
              <w:t>提问。</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b w:val="0"/>
                <w:bCs/>
                <w:snapToGrid w:val="0"/>
                <w:color w:val="auto"/>
                <w:kern w:val="0"/>
                <w:sz w:val="24"/>
                <w:szCs w:val="24"/>
                <w:highlight w:val="none"/>
              </w:rPr>
              <w:t>注：如有最新的答疑</w:t>
            </w:r>
            <w:r>
              <w:rPr>
                <w:rFonts w:hint="eastAsia" w:ascii="宋体" w:hAnsi="宋体" w:eastAsia="宋体" w:cs="宋体"/>
                <w:b w:val="0"/>
                <w:bCs/>
                <w:snapToGrid w:val="0"/>
                <w:color w:val="auto"/>
                <w:kern w:val="0"/>
                <w:sz w:val="24"/>
                <w:szCs w:val="24"/>
                <w:highlight w:val="none"/>
                <w:lang w:eastAsia="zh-CN"/>
              </w:rPr>
              <w:t>采购文件</w:t>
            </w:r>
            <w:r>
              <w:rPr>
                <w:rFonts w:hint="eastAsia" w:ascii="宋体" w:hAnsi="宋体" w:eastAsia="宋体" w:cs="宋体"/>
                <w:b w:val="0"/>
                <w:bCs/>
                <w:snapToGrid w:val="0"/>
                <w:color w:val="auto"/>
                <w:kern w:val="0"/>
                <w:sz w:val="24"/>
                <w:szCs w:val="24"/>
                <w:highlight w:val="none"/>
              </w:rPr>
              <w:t>，</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必须下载并使用该文件制作电子</w:t>
            </w:r>
            <w:r>
              <w:rPr>
                <w:rFonts w:hint="eastAsia" w:ascii="宋体" w:hAnsi="宋体" w:eastAsia="宋体" w:cs="宋体"/>
                <w:b w:val="0"/>
                <w:bCs/>
                <w:snapToGrid w:val="0"/>
                <w:color w:val="auto"/>
                <w:kern w:val="0"/>
                <w:sz w:val="24"/>
                <w:szCs w:val="24"/>
                <w:highlight w:val="none"/>
                <w:lang w:eastAsia="zh-CN"/>
              </w:rPr>
              <w:t>投标文件</w:t>
            </w:r>
            <w:r>
              <w:rPr>
                <w:rFonts w:hint="eastAsia" w:ascii="宋体" w:hAnsi="宋体" w:eastAsia="宋体" w:cs="宋体"/>
                <w:b w:val="0"/>
                <w:bCs/>
                <w:snapToGrid w:val="0"/>
                <w:color w:val="auto"/>
                <w:kern w:val="0"/>
                <w:sz w:val="24"/>
                <w:szCs w:val="24"/>
                <w:highlight w:val="none"/>
              </w:rPr>
              <w:t>，否则将无法完成上传、参与投标。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投标有效期：</w:t>
            </w:r>
            <w:r>
              <w:rPr>
                <w:rFonts w:hint="eastAsia" w:ascii="宋体" w:hAnsi="宋体" w:eastAsia="宋体" w:cs="宋体"/>
                <w:color w:val="auto"/>
                <w:sz w:val="24"/>
                <w:szCs w:val="24"/>
                <w:highlight w:val="none"/>
                <w:lang w:eastAsia="zh-CN"/>
              </w:rPr>
              <w:t>投标截止时间后180日历日，如发生第一中标人拒绝履行合同或食材损毁、变质等需要取消第一中标人资格的情况，中标人自然递补为第二家供应商，依</w:t>
            </w:r>
            <w:r>
              <w:rPr>
                <w:rFonts w:hint="eastAsia" w:ascii="宋体" w:hAnsi="宋体" w:eastAsia="宋体" w:cs="宋体"/>
                <w:color w:val="auto"/>
                <w:sz w:val="24"/>
                <w:szCs w:val="24"/>
                <w:highlight w:val="none"/>
                <w:lang w:val="en-US" w:eastAsia="zh-CN"/>
              </w:rPr>
              <w:t>此</w:t>
            </w:r>
            <w:r>
              <w:rPr>
                <w:rFonts w:hint="eastAsia" w:ascii="宋体" w:hAnsi="宋体" w:eastAsia="宋体" w:cs="宋体"/>
                <w:color w:val="auto"/>
                <w:sz w:val="24"/>
                <w:szCs w:val="24"/>
                <w:highlight w:val="none"/>
                <w:lang w:eastAsia="zh-CN"/>
              </w:rPr>
              <w:t>类推。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w:t>
            </w:r>
            <w:r>
              <w:rPr>
                <w:rFonts w:hint="eastAsia" w:ascii="宋体" w:hAnsi="宋体" w:eastAsia="宋体" w:cs="宋体"/>
                <w:b w:val="0"/>
                <w:bCs w:val="0"/>
                <w:i w:val="0"/>
                <w:iCs w:val="0"/>
                <w:color w:val="auto"/>
                <w:sz w:val="24"/>
                <w:szCs w:val="24"/>
                <w:highlight w:val="none"/>
              </w:rPr>
              <w:t>截止时间：</w:t>
            </w:r>
            <w:r>
              <w:rPr>
                <w:rFonts w:hint="eastAsia" w:ascii="宋体" w:hAnsi="宋体" w:eastAsia="宋体" w:cs="宋体"/>
                <w:b w:val="0"/>
                <w:bCs w:val="0"/>
                <w:i w:val="0"/>
                <w:iCs w:val="0"/>
                <w:color w:val="auto"/>
                <w:sz w:val="24"/>
                <w:szCs w:val="24"/>
                <w:highlight w:val="none"/>
                <w:lang w:val="en-US" w:eastAsia="zh-CN"/>
              </w:rPr>
              <w:t>2026年 8月 14 日11时00分</w:t>
            </w:r>
            <w:r>
              <w:rPr>
                <w:rFonts w:hint="eastAsia" w:ascii="宋体" w:hAnsi="宋体" w:eastAsia="宋体" w:cs="宋体"/>
                <w:b w:val="0"/>
                <w:bCs w:val="0"/>
                <w:i w:val="0"/>
                <w:iCs w:val="0"/>
                <w:color w:val="auto"/>
                <w:sz w:val="24"/>
                <w:szCs w:val="24"/>
                <w:highlight w:val="none"/>
                <w:lang w:eastAsia="zh-CN"/>
              </w:rPr>
              <w:t>（北京时间）</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投标文件递交至：</w:t>
            </w:r>
            <w:r>
              <w:rPr>
                <w:rFonts w:hint="eastAsia" w:ascii="宋体" w:hAnsi="宋体" w:eastAsia="宋体" w:cs="宋体"/>
                <w:b/>
                <w:bCs/>
                <w:i w:val="0"/>
                <w:iCs w:val="0"/>
                <w:color w:val="auto"/>
                <w:sz w:val="24"/>
                <w:szCs w:val="24"/>
                <w:highlight w:val="none"/>
                <w:u w:val="single"/>
                <w:lang w:eastAsia="zh-CN"/>
              </w:rPr>
              <w:t>新疆政府采购网-政采云平台（https://www.zcygov.cn）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开标时间</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2026年8月 14 日11时00分</w:t>
            </w:r>
            <w:r>
              <w:rPr>
                <w:rFonts w:hint="eastAsia" w:ascii="宋体" w:hAnsi="宋体" w:eastAsia="宋体" w:cs="宋体"/>
                <w:b w:val="0"/>
                <w:bCs w:val="0"/>
                <w:i w:val="0"/>
                <w:iCs w:val="0"/>
                <w:color w:val="auto"/>
                <w:sz w:val="24"/>
                <w:szCs w:val="24"/>
                <w:highlight w:val="none"/>
                <w:lang w:eastAsia="zh-CN"/>
              </w:rPr>
              <w:t>（北京时间）</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i w:val="0"/>
                <w:iCs w:val="0"/>
                <w:color w:val="auto"/>
                <w:sz w:val="24"/>
                <w:szCs w:val="24"/>
                <w:highlight w:val="none"/>
                <w:u w:val="single"/>
                <w:lang w:eastAsia="zh-CN"/>
              </w:rPr>
            </w:pPr>
            <w:r>
              <w:rPr>
                <w:rFonts w:hint="eastAsia" w:ascii="宋体" w:hAnsi="宋体" w:eastAsia="宋体" w:cs="宋体"/>
                <w:b w:val="0"/>
                <w:bCs w:val="0"/>
                <w:i w:val="0"/>
                <w:iCs w:val="0"/>
                <w:color w:val="auto"/>
                <w:sz w:val="24"/>
                <w:szCs w:val="24"/>
                <w:highlight w:val="none"/>
                <w:lang w:eastAsia="zh-CN"/>
              </w:rPr>
              <w:t>开标地点：</w:t>
            </w:r>
            <w:r>
              <w:rPr>
                <w:rFonts w:hint="eastAsia" w:ascii="宋体" w:hAnsi="宋体" w:eastAsia="宋体" w:cs="宋体"/>
                <w:b/>
                <w:bCs/>
                <w:i w:val="0"/>
                <w:iCs w:val="0"/>
                <w:color w:val="auto"/>
                <w:sz w:val="24"/>
                <w:szCs w:val="24"/>
                <w:highlight w:val="none"/>
                <w:u w:val="single"/>
                <w:lang w:eastAsia="zh-CN"/>
              </w:rPr>
              <w:t>投标人登录政采云平台https://www.zcygov.cn/，进入“项目采购-开标评标-右边选择对应项目点击“进入项目”进入开标大厅。</w:t>
            </w:r>
          </w:p>
          <w:p>
            <w:pPr>
              <w:pStyle w:val="39"/>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u w:val="single"/>
                <w:lang w:eastAsia="zh-CN"/>
              </w:rPr>
              <w:t>本项目为不见面的线上电子评标，电子评标全过程期间，投标供应商必需安排专业人员值守电脑，以便顺利完成整个评标过程。如投标供应商因网络、电脑故障、无人值守等其它任何自身原因造成无法完成招标评标过程，造成不利后果的全部责任完全由投标供应商自己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8789" w:type="dxa"/>
            <w:tcBorders>
              <w:top w:val="single" w:color="auto" w:sz="4" w:space="0"/>
              <w:left w:val="single" w:color="auto" w:sz="4" w:space="0"/>
              <w:bottom w:val="single" w:color="auto" w:sz="4" w:space="0"/>
              <w:right w:val="single" w:color="auto" w:sz="4" w:space="0"/>
            </w:tcBorders>
            <w:vAlign w:val="center"/>
          </w:tcPr>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投标文件份数：</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1．本项目为电子招投标项目供应商的法人代表人或其委托代理人无需到开标现场递交投标文件。</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2.供应商应当在投标截止时间前，将生成的“电子加密投标文件”上传递交至“政府采购云平台”，投标截止时间以后上传递交的投标文件将被“政府采购云平台”拒收。一份电子加密标书(“.jmbs”格式)</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3.供应商登录政采云平台，在开标时间后30分钟内用“项目采购-开标评标”功能进行解密投标文件。若供应商在规定时间内未按时解密的，视为无效投标。解密与加密投标文件须使用同一个CA。  </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4.不见面开标默认解密时长：30分钟（由于供应商自身原因导致无法按时解密，后果由供应商自行承担）。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资格审查</w:t>
            </w:r>
            <w:r>
              <w:rPr>
                <w:rFonts w:hint="eastAsia" w:ascii="宋体" w:hAnsi="宋体" w:eastAsia="宋体" w:cs="宋体"/>
                <w:b/>
                <w:bCs/>
                <w:color w:val="auto"/>
                <w:sz w:val="24"/>
                <w:szCs w:val="24"/>
                <w:highlight w:val="none"/>
                <w:shd w:val="clear" w:color="auto" w:fill="auto"/>
                <w:lang w:eastAsia="zh-CN"/>
              </w:rPr>
              <w:t>：</w:t>
            </w:r>
          </w:p>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采购人代表或采购代理机构依据法律法规和采购文件中规定的内容，对供应商的资格进行审查，供应商应按照第三章供应商须知的二、对供应商的资质要求的第8条、投标资</w:t>
            </w:r>
            <w:r>
              <w:rPr>
                <w:rFonts w:hint="eastAsia" w:ascii="宋体" w:hAnsi="宋体" w:eastAsia="宋体" w:cs="宋体"/>
                <w:b/>
                <w:color w:val="auto"/>
                <w:sz w:val="24"/>
                <w:szCs w:val="24"/>
                <w:highlight w:val="none"/>
              </w:rPr>
              <w:t>质</w:t>
            </w:r>
            <w:r>
              <w:rPr>
                <w:rFonts w:hint="eastAsia" w:ascii="宋体" w:hAnsi="宋体" w:eastAsia="宋体" w:cs="宋体"/>
                <w:b/>
                <w:bCs/>
                <w:color w:val="auto"/>
                <w:sz w:val="24"/>
                <w:szCs w:val="24"/>
                <w:highlight w:val="none"/>
                <w:lang w:val="en-US" w:eastAsia="zh-CN"/>
              </w:rPr>
              <w:t>要求提交资格证明材料。未通过资格审查的供应商不能进入评标，其投标将被认定为投标无效；通过资格审查的供应商不足3家的，不得评标。</w:t>
            </w:r>
          </w:p>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以上资质证件为投标时资格审查的必备条件，供应商必须按要求提供，如果提供证件不在有效期内或不全或不清晰或未提供的，则视为对投标文件资格审查内容的不响应，投标将被拒绝（不接受二次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1、按《第五章 采购需求及技术要求》自行报价：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2、若供应商报价超过《采购需求及技术要求》或《明细报价表》中的控制价，作废标处理。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3、配送价格应包含乙方所有税费、成本、利润、运输、装卸、各类劳保、保险等一切费用。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color w:val="FF0000"/>
                <w:sz w:val="24"/>
                <w:szCs w:val="24"/>
                <w:highlight w:val="none"/>
                <w:lang w:val="en-US" w:eastAsia="zh-CN"/>
              </w:rPr>
              <w:t>4、结算品种及数量以实际供货为准。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本项目资金来源：自筹资金。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评标委员会：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（1）构成：</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lang w:val="en-US" w:eastAsia="zh-CN"/>
              </w:rPr>
              <w:t>人，其中采购人代表</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lang w:val="en-US" w:eastAsia="zh-CN"/>
              </w:rPr>
              <w:t>人，技术、经济专家</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lang w:val="en-US" w:eastAsia="zh-CN"/>
              </w:rPr>
              <w:t>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（2）方式：</w:t>
            </w:r>
            <w:r>
              <w:rPr>
                <w:rFonts w:hint="eastAsia" w:ascii="宋体" w:hAnsi="宋体" w:eastAsia="宋体" w:cs="宋体"/>
                <w:color w:val="auto"/>
                <w:sz w:val="24"/>
                <w:szCs w:val="24"/>
                <w:highlight w:val="none"/>
                <w:u w:val="single"/>
                <w:lang w:val="en-US" w:eastAsia="zh-CN"/>
              </w:rPr>
              <w:t>新疆政府采购网政采云</w:t>
            </w:r>
            <w:r>
              <w:rPr>
                <w:rFonts w:hint="eastAsia" w:ascii="宋体" w:hAnsi="宋体" w:eastAsia="宋体" w:cs="宋体"/>
                <w:color w:val="auto"/>
                <w:sz w:val="24"/>
                <w:szCs w:val="24"/>
                <w:highlight w:val="none"/>
                <w:lang w:val="en-US" w:eastAsia="zh-CN"/>
              </w:rPr>
              <w:t>评标专家库中随机抽取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中标公示：</w:t>
            </w:r>
            <w:r>
              <w:rPr>
                <w:rFonts w:hint="eastAsia" w:ascii="宋体" w:hAnsi="宋体" w:eastAsia="宋体" w:cs="宋体"/>
                <w:color w:val="auto"/>
                <w:sz w:val="24"/>
                <w:szCs w:val="24"/>
                <w:highlight w:val="none"/>
                <w:lang w:val="en-US" w:eastAsia="zh-CN"/>
              </w:rPr>
              <w:t>对中标结果在规定的媒体上进行公示，中标结果公示期限为1个工作日。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签订合同：</w:t>
            </w:r>
            <w:r>
              <w:rPr>
                <w:rFonts w:hint="eastAsia" w:ascii="宋体" w:hAnsi="宋体" w:eastAsia="宋体" w:cs="宋体"/>
                <w:color w:val="auto"/>
                <w:sz w:val="24"/>
                <w:szCs w:val="24"/>
                <w:highlight w:val="none"/>
                <w:lang w:eastAsia="zh-CN"/>
              </w:rPr>
              <w:t>中标（成交）通知书</w:t>
            </w:r>
            <w:r>
              <w:rPr>
                <w:rFonts w:hint="eastAsia" w:ascii="宋体" w:hAnsi="宋体" w:eastAsia="宋体" w:cs="宋体"/>
                <w:color w:val="auto"/>
                <w:sz w:val="24"/>
                <w:szCs w:val="24"/>
                <w:highlight w:val="none"/>
              </w:rPr>
              <w:t>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8789"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51" w:beforeAutospacing="0" w:after="0" w:afterAutospacing="0" w:line="240" w:lineRule="auto"/>
              <w:ind w:left="111" w:right="0"/>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w:t>
            </w:r>
            <w:r>
              <w:rPr>
                <w:rFonts w:hint="eastAsia" w:ascii="宋体" w:hAnsi="宋体" w:eastAsia="宋体" w:cs="宋体"/>
                <w:b/>
                <w:bCs/>
                <w:spacing w:val="6"/>
                <w:sz w:val="24"/>
                <w:szCs w:val="24"/>
                <w:highlight w:val="none"/>
              </w:rPr>
              <w:t>各标项---评审推荐中标候选人原则</w:t>
            </w:r>
          </w:p>
          <w:p>
            <w:pPr>
              <w:pStyle w:val="86"/>
              <w:keepNext w:val="0"/>
              <w:keepLines w:val="0"/>
              <w:suppressLineNumbers w:val="0"/>
              <w:spacing w:before="48" w:beforeAutospacing="0" w:after="0" w:afterAutospacing="0" w:line="240" w:lineRule="auto"/>
              <w:ind w:left="112" w:right="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一、同一标项---评标委员会具体推荐中标候选人规定</w:t>
            </w:r>
            <w:r>
              <w:rPr>
                <w:rFonts w:hint="eastAsia" w:ascii="宋体" w:hAnsi="宋体" w:eastAsia="宋体" w:cs="宋体"/>
                <w:b/>
                <w:bCs/>
                <w:spacing w:val="5"/>
                <w:sz w:val="24"/>
                <w:szCs w:val="24"/>
                <w:highlight w:val="none"/>
              </w:rPr>
              <w:t>如下：</w:t>
            </w:r>
          </w:p>
          <w:p>
            <w:pPr>
              <w:pStyle w:val="86"/>
              <w:keepNext w:val="0"/>
              <w:keepLines w:val="0"/>
              <w:suppressLineNumbers w:val="0"/>
              <w:spacing w:before="49" w:beforeAutospacing="0" w:after="0" w:afterAutospacing="0" w:line="240" w:lineRule="auto"/>
              <w:ind w:left="107" w:right="105" w:firstLine="18"/>
              <w:jc w:val="both"/>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1、</w:t>
            </w:r>
            <w:r>
              <w:rPr>
                <w:rFonts w:hint="eastAsia" w:ascii="宋体" w:hAnsi="宋体" w:eastAsia="宋体" w:cs="宋体"/>
                <w:spacing w:val="6"/>
                <w:sz w:val="24"/>
                <w:szCs w:val="24"/>
                <w:highlight w:val="none"/>
              </w:rPr>
              <w:t>评标委员会根据综合评分情况，按照投标人综合得分由高到低的顺序，每个标项依次</w:t>
            </w:r>
            <w:r>
              <w:rPr>
                <w:rFonts w:hint="eastAsia" w:ascii="宋体" w:hAnsi="宋体" w:eastAsia="宋体" w:cs="宋体"/>
                <w:spacing w:val="7"/>
                <w:sz w:val="24"/>
                <w:szCs w:val="24"/>
                <w:highlight w:val="none"/>
              </w:rPr>
              <w:t>推荐1-3名中标候选人，并编写评标</w:t>
            </w:r>
            <w:r>
              <w:rPr>
                <w:rFonts w:hint="eastAsia" w:ascii="宋体" w:hAnsi="宋体" w:eastAsia="宋体" w:cs="宋体"/>
                <w:spacing w:val="6"/>
                <w:sz w:val="24"/>
                <w:szCs w:val="24"/>
                <w:highlight w:val="none"/>
              </w:rPr>
              <w:t>报告。同一个标项内，不同投标人得分相同的，按</w:t>
            </w:r>
            <w:r>
              <w:rPr>
                <w:rFonts w:hint="eastAsia" w:ascii="宋体" w:hAnsi="宋体" w:eastAsia="宋体" w:cs="宋体"/>
                <w:spacing w:val="10"/>
                <w:sz w:val="24"/>
                <w:szCs w:val="24"/>
                <w:highlight w:val="none"/>
              </w:rPr>
              <w:t>投标报价由低到高顺序排列；得分与投标报价均相同的，按照服</w:t>
            </w:r>
            <w:r>
              <w:rPr>
                <w:rFonts w:hint="eastAsia" w:ascii="宋体" w:hAnsi="宋体" w:eastAsia="宋体" w:cs="宋体"/>
                <w:spacing w:val="9"/>
                <w:sz w:val="24"/>
                <w:szCs w:val="24"/>
                <w:highlight w:val="none"/>
              </w:rPr>
              <w:t>务方案得分由高到低顺</w:t>
            </w:r>
            <w:r>
              <w:rPr>
                <w:rFonts w:hint="eastAsia" w:ascii="宋体" w:hAnsi="宋体" w:eastAsia="宋体" w:cs="宋体"/>
                <w:spacing w:val="8"/>
                <w:sz w:val="24"/>
                <w:szCs w:val="24"/>
                <w:highlight w:val="none"/>
              </w:rPr>
              <w:t>序推荐。若服务方案评审得分也相等，则以递交投标文件在前的优先。</w:t>
            </w:r>
          </w:p>
          <w:p>
            <w:pPr>
              <w:pStyle w:val="86"/>
              <w:keepNext w:val="0"/>
              <w:keepLines w:val="0"/>
              <w:suppressLineNumbers w:val="0"/>
              <w:spacing w:before="37" w:beforeAutospacing="0" w:after="0" w:afterAutospacing="0" w:line="240" w:lineRule="auto"/>
              <w:ind w:left="112" w:right="0"/>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二、各标项---兼投不可兼中推荐原则：</w:t>
            </w:r>
          </w:p>
          <w:p>
            <w:pPr>
              <w:pStyle w:val="86"/>
              <w:keepNext w:val="0"/>
              <w:keepLines w:val="0"/>
              <w:suppressLineNumbers w:val="0"/>
              <w:spacing w:before="51" w:beforeAutospacing="0" w:after="0" w:afterAutospacing="0" w:line="240" w:lineRule="auto"/>
              <w:ind w:left="111" w:right="115"/>
              <w:jc w:val="both"/>
              <w:rPr>
                <w:rFonts w:hint="eastAsia" w:ascii="宋体" w:hAnsi="宋体" w:eastAsia="宋体" w:cs="宋体"/>
                <w:spacing w:val="5"/>
                <w:sz w:val="24"/>
                <w:szCs w:val="24"/>
                <w:highlight w:val="none"/>
              </w:rPr>
            </w:pPr>
            <w:r>
              <w:rPr>
                <w:rFonts w:hint="eastAsia" w:ascii="宋体" w:hAnsi="宋体" w:eastAsia="宋体" w:cs="宋体"/>
                <w:spacing w:val="8"/>
                <w:sz w:val="24"/>
                <w:szCs w:val="24"/>
                <w:highlight w:val="none"/>
              </w:rPr>
              <w:t>2.新疆农业大学202</w:t>
            </w:r>
            <w:r>
              <w:rPr>
                <w:rFonts w:hint="eastAsia" w:ascii="宋体" w:hAnsi="宋体" w:eastAsia="宋体" w:cs="宋体"/>
                <w:spacing w:val="8"/>
                <w:sz w:val="24"/>
                <w:szCs w:val="24"/>
                <w:highlight w:val="none"/>
                <w:lang w:val="en-US" w:eastAsia="zh-CN"/>
              </w:rPr>
              <w:t>6</w:t>
            </w:r>
            <w:r>
              <w:rPr>
                <w:rFonts w:hint="eastAsia" w:ascii="宋体" w:hAnsi="宋体" w:eastAsia="宋体" w:cs="宋体"/>
                <w:spacing w:val="8"/>
                <w:sz w:val="24"/>
                <w:szCs w:val="24"/>
                <w:highlight w:val="none"/>
              </w:rPr>
              <w:t>-202</w:t>
            </w:r>
            <w:r>
              <w:rPr>
                <w:rFonts w:hint="eastAsia" w:ascii="宋体" w:hAnsi="宋体" w:eastAsia="宋体" w:cs="宋体"/>
                <w:spacing w:val="8"/>
                <w:sz w:val="24"/>
                <w:szCs w:val="24"/>
                <w:highlight w:val="none"/>
                <w:lang w:val="en-US" w:eastAsia="zh-CN"/>
              </w:rPr>
              <w:t>7</w:t>
            </w:r>
            <w:r>
              <w:rPr>
                <w:rFonts w:hint="eastAsia" w:ascii="宋体" w:hAnsi="宋体" w:eastAsia="宋体" w:cs="宋体"/>
                <w:spacing w:val="8"/>
                <w:sz w:val="24"/>
                <w:szCs w:val="24"/>
                <w:highlight w:val="none"/>
              </w:rPr>
              <w:t>年大宗食材采购招标项目共分</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8"/>
                <w:sz w:val="24"/>
                <w:szCs w:val="24"/>
                <w:highlight w:val="none"/>
              </w:rPr>
              <w:t>个</w:t>
            </w:r>
            <w:r>
              <w:rPr>
                <w:rFonts w:hint="eastAsia" w:ascii="宋体" w:hAnsi="宋体" w:eastAsia="宋体" w:cs="宋体"/>
                <w:spacing w:val="8"/>
                <w:sz w:val="24"/>
                <w:szCs w:val="24"/>
                <w:highlight w:val="none"/>
                <w:lang w:eastAsia="zh-CN"/>
              </w:rPr>
              <w:t>标项</w:t>
            </w:r>
            <w:r>
              <w:rPr>
                <w:rFonts w:hint="eastAsia" w:ascii="宋体" w:hAnsi="宋体" w:eastAsia="宋体" w:cs="宋体"/>
                <w:spacing w:val="7"/>
                <w:sz w:val="24"/>
                <w:szCs w:val="24"/>
                <w:highlight w:val="none"/>
              </w:rPr>
              <w:t>，投标人可申请对</w:t>
            </w:r>
            <w:r>
              <w:rPr>
                <w:rFonts w:hint="eastAsia" w:ascii="宋体" w:hAnsi="宋体" w:eastAsia="宋体" w:cs="宋体"/>
                <w:spacing w:val="10"/>
                <w:sz w:val="24"/>
                <w:szCs w:val="24"/>
                <w:highlight w:val="none"/>
              </w:rPr>
              <w:t>该项目多个品类及标项进行投标，并对每个标项单独</w:t>
            </w:r>
            <w:r>
              <w:rPr>
                <w:rFonts w:hint="eastAsia" w:ascii="宋体" w:hAnsi="宋体" w:eastAsia="宋体" w:cs="宋体"/>
                <w:spacing w:val="9"/>
                <w:sz w:val="24"/>
                <w:szCs w:val="24"/>
                <w:highlight w:val="none"/>
              </w:rPr>
              <w:t>编制投标文件，且每个投标人</w:t>
            </w:r>
            <w:r>
              <w:rPr>
                <w:rFonts w:hint="eastAsia" w:ascii="宋体" w:hAnsi="宋体" w:eastAsia="宋体" w:cs="宋体"/>
                <w:spacing w:val="5"/>
                <w:sz w:val="24"/>
                <w:szCs w:val="24"/>
                <w:highlight w:val="none"/>
              </w:rPr>
              <w:t>只允许中标一个标项。</w:t>
            </w:r>
          </w:p>
          <w:p>
            <w:pPr>
              <w:pStyle w:val="86"/>
              <w:keepNext w:val="0"/>
              <w:keepLines w:val="0"/>
              <w:suppressLineNumbers w:val="0"/>
              <w:spacing w:before="41" w:beforeAutospacing="0" w:after="0" w:afterAutospacing="0" w:line="240" w:lineRule="auto"/>
              <w:ind w:left="112" w:right="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兼投不兼中推荐原则如下：</w:t>
            </w:r>
          </w:p>
          <w:p>
            <w:pPr>
              <w:pStyle w:val="86"/>
              <w:keepNext w:val="0"/>
              <w:keepLines w:val="0"/>
              <w:suppressLineNumbers w:val="0"/>
              <w:spacing w:before="53" w:beforeAutospacing="0" w:after="0" w:afterAutospacing="0" w:line="240" w:lineRule="auto"/>
              <w:ind w:left="111" w:right="45"/>
              <w:rPr>
                <w:rFonts w:hint="eastAsia" w:ascii="宋体" w:hAnsi="宋体" w:eastAsia="宋体" w:cs="宋体"/>
                <w:sz w:val="24"/>
                <w:szCs w:val="24"/>
                <w:highlight w:val="none"/>
              </w:rPr>
            </w:pPr>
            <w:r>
              <w:rPr>
                <w:rFonts w:hint="eastAsia" w:ascii="宋体" w:hAnsi="宋体" w:eastAsia="宋体" w:cs="宋体"/>
                <w:spacing w:val="8"/>
                <w:sz w:val="24"/>
                <w:szCs w:val="24"/>
                <w:highlight w:val="none"/>
                <w:lang w:eastAsia="zh-CN"/>
              </w:rPr>
              <w:t>1</w:t>
            </w:r>
            <w:r>
              <w:rPr>
                <w:rFonts w:hint="eastAsia" w:ascii="宋体" w:hAnsi="宋体" w:eastAsia="宋体" w:cs="宋体"/>
                <w:spacing w:val="8"/>
                <w:sz w:val="24"/>
                <w:szCs w:val="24"/>
                <w:highlight w:val="none"/>
              </w:rPr>
              <w:t>.</w:t>
            </w:r>
            <w:r>
              <w:rPr>
                <w:rFonts w:hint="eastAsia" w:ascii="宋体" w:hAnsi="宋体" w:eastAsia="宋体" w:cs="宋体"/>
                <w:spacing w:val="9"/>
                <w:sz w:val="24"/>
                <w:szCs w:val="24"/>
                <w:highlight w:val="none"/>
                <w:lang w:eastAsia="zh-CN"/>
              </w:rPr>
              <w:t>同一个供应商可同时参与</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9"/>
                <w:sz w:val="24"/>
                <w:szCs w:val="24"/>
                <w:highlight w:val="none"/>
                <w:lang w:eastAsia="zh-CN"/>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p>
            <w:pPr>
              <w:pStyle w:val="86"/>
              <w:keepNext w:val="0"/>
              <w:keepLines w:val="0"/>
              <w:suppressLineNumbers w:val="0"/>
              <w:spacing w:before="38" w:beforeAutospacing="0" w:after="0" w:afterAutospacing="0" w:line="240" w:lineRule="auto"/>
              <w:ind w:left="108" w:right="110" w:firstLine="2"/>
              <w:jc w:val="both"/>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2.若出现其中一个标</w:t>
            </w:r>
            <w:r>
              <w:rPr>
                <w:rFonts w:hint="eastAsia" w:ascii="宋体" w:hAnsi="宋体" w:eastAsia="宋体" w:cs="宋体"/>
                <w:spacing w:val="9"/>
                <w:sz w:val="24"/>
                <w:szCs w:val="24"/>
                <w:highlight w:val="none"/>
                <w:lang w:eastAsia="zh-CN"/>
              </w:rPr>
              <w:t>项</w:t>
            </w:r>
            <w:r>
              <w:rPr>
                <w:rFonts w:hint="eastAsia" w:ascii="宋体" w:hAnsi="宋体" w:eastAsia="宋体" w:cs="宋体"/>
                <w:spacing w:val="9"/>
                <w:sz w:val="24"/>
                <w:szCs w:val="24"/>
                <w:highlight w:val="none"/>
              </w:rPr>
              <w:t>通过资格审查及符合性审查后的供应商不足三家（此处不足三家意为供应商家数大于三家，但除去已被其他标项推荐为第一中标候选人的供应商后，不足三家的），则按照“</w:t>
            </w:r>
            <w:r>
              <w:rPr>
                <w:rFonts w:hint="eastAsia" w:ascii="宋体" w:hAnsi="宋体" w:eastAsia="宋体" w:cs="宋体"/>
                <w:b/>
                <w:bCs/>
                <w:spacing w:val="9"/>
                <w:sz w:val="24"/>
                <w:szCs w:val="24"/>
                <w:highlight w:val="none"/>
              </w:rPr>
              <w:t>兼投不可</w:t>
            </w:r>
            <w:r>
              <w:rPr>
                <w:rFonts w:hint="eastAsia" w:ascii="宋体" w:hAnsi="宋体" w:eastAsia="宋体" w:cs="宋体"/>
                <w:b/>
                <w:bCs/>
                <w:spacing w:val="8"/>
                <w:sz w:val="24"/>
                <w:szCs w:val="24"/>
                <w:highlight w:val="none"/>
              </w:rPr>
              <w:t>兼中</w:t>
            </w:r>
            <w:r>
              <w:rPr>
                <w:rFonts w:hint="eastAsia" w:ascii="宋体" w:hAnsi="宋体" w:eastAsia="宋体" w:cs="宋体"/>
                <w:spacing w:val="8"/>
                <w:sz w:val="24"/>
                <w:szCs w:val="24"/>
                <w:highlight w:val="none"/>
              </w:rPr>
              <w:t>”的原则，此标项废标，并重</w:t>
            </w:r>
            <w:r>
              <w:rPr>
                <w:rFonts w:hint="eastAsia" w:ascii="宋体" w:hAnsi="宋体" w:eastAsia="宋体" w:cs="宋体"/>
                <w:spacing w:val="-2"/>
                <w:sz w:val="24"/>
                <w:szCs w:val="24"/>
                <w:highlight w:val="none"/>
              </w:rPr>
              <w:t>新招标。</w:t>
            </w:r>
          </w:p>
          <w:p>
            <w:pPr>
              <w:pStyle w:val="86"/>
              <w:keepNext w:val="0"/>
              <w:keepLines w:val="0"/>
              <w:suppressLineNumbers w:val="0"/>
              <w:spacing w:before="36" w:beforeAutospacing="0" w:after="0" w:afterAutospacing="0" w:line="240" w:lineRule="auto"/>
              <w:ind w:left="110"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上述兼投不兼中推荐原则，对新疆农业大学202</w:t>
            </w:r>
            <w:r>
              <w:rPr>
                <w:rFonts w:hint="eastAsia" w:ascii="宋体" w:hAnsi="宋体" w:eastAsia="宋体" w:cs="宋体"/>
                <w:spacing w:val="8"/>
                <w:sz w:val="24"/>
                <w:szCs w:val="24"/>
                <w:highlight w:val="none"/>
                <w:lang w:val="en-US" w:eastAsia="zh-CN"/>
              </w:rPr>
              <w:t>6</w:t>
            </w:r>
            <w:r>
              <w:rPr>
                <w:rFonts w:hint="eastAsia" w:ascii="宋体" w:hAnsi="宋体" w:eastAsia="宋体" w:cs="宋体"/>
                <w:spacing w:val="8"/>
                <w:sz w:val="24"/>
                <w:szCs w:val="24"/>
                <w:highlight w:val="none"/>
              </w:rPr>
              <w:t>-202</w:t>
            </w:r>
            <w:r>
              <w:rPr>
                <w:rFonts w:hint="eastAsia" w:ascii="宋体" w:hAnsi="宋体" w:eastAsia="宋体" w:cs="宋体"/>
                <w:spacing w:val="8"/>
                <w:sz w:val="24"/>
                <w:szCs w:val="24"/>
                <w:highlight w:val="none"/>
                <w:lang w:val="en-US" w:eastAsia="zh-CN"/>
              </w:rPr>
              <w:t>7</w:t>
            </w:r>
            <w:r>
              <w:rPr>
                <w:rFonts w:hint="eastAsia" w:ascii="宋体" w:hAnsi="宋体" w:eastAsia="宋体" w:cs="宋体"/>
                <w:spacing w:val="8"/>
                <w:sz w:val="24"/>
                <w:szCs w:val="24"/>
                <w:highlight w:val="none"/>
              </w:rPr>
              <w:t>年大宗食材采购招标项目【</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3"/>
                <w:sz w:val="24"/>
                <w:szCs w:val="24"/>
                <w:highlight w:val="none"/>
                <w:lang w:eastAsia="zh-CN"/>
              </w:rPr>
              <w:t>个</w:t>
            </w:r>
            <w:r>
              <w:rPr>
                <w:rFonts w:hint="eastAsia" w:ascii="宋体" w:hAnsi="宋体" w:eastAsia="宋体" w:cs="宋体"/>
                <w:spacing w:val="3"/>
                <w:sz w:val="24"/>
                <w:szCs w:val="24"/>
                <w:highlight w:val="none"/>
              </w:rPr>
              <w:t>标项】均适用。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spacing w:val="5"/>
                <w:sz w:val="24"/>
                <w:szCs w:val="24"/>
                <w:highlight w:val="none"/>
              </w:rPr>
              <w:t>特别提示：本项目将按上述原则推荐中标候选人；如投标人不接受，按重大偏差处理，</w:t>
            </w:r>
            <w:r>
              <w:rPr>
                <w:rFonts w:hint="eastAsia" w:ascii="宋体" w:hAnsi="宋体" w:eastAsia="宋体" w:cs="宋体"/>
                <w:b/>
                <w:bCs/>
                <w:spacing w:val="4"/>
                <w:sz w:val="24"/>
                <w:szCs w:val="24"/>
                <w:highlight w:val="none"/>
              </w:rPr>
              <w:t>视为不响应招标文件要求。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质疑和投诉：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认为采购文件、招标过程或中标结果使自己的合法权益受到损害的，应当在知道或者应知其权益受到损害之日起在规定的期限内，以书面形式向采购人或采购代理机构提出质疑。采购人或采购代理机构收到投标供应商书面质疑后在规定的时间内，对质疑内容作出答复，供应商对采购人或采购代理机构的质疑答复不满意或者采购人或采购代理机构未在规定时间内作出答复的，可以在答复期满后5个工作日内向有关监管部门进行投诉。投诉人对政府采购监督管理部门的投诉处理决定不服或者政府采购监督管理部门逾期未作处理的，可以依法申请行政复议或者向人民法院提起行政诉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疑、投诉应当采用书面形式，质疑、投诉均应明确阐述采购文件、招标过程或中标结果中使自己合法权益受到损害的实质性内容，提供相关事实、依据和证据及其来源或线索，便于有关单位调查、答复和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（3）针对同一采购程序环节的质疑次数：一次性提出，不作重复答复。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参照国家计委计价格【2002】1980号、发改办价格【2011】534号的文计算方法下浮30%收取，不足3000元按3000元计取，本项目招标代理服务费由中标供应商支付。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中标人须在领取中标通知书时一次性付清招标代理服务费。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关于落实中小企业政府采购政策：</w:t>
            </w:r>
          </w:p>
          <w:p>
            <w:pPr>
              <w:keepNext w:val="0"/>
              <w:keepLines w:val="0"/>
              <w:suppressLineNumbers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因本项目为不专门面向中小企业采购项目,执行价格评审优惠的扶持政策。</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1.根据工信部等部委发布的《关于印发中小企业划型标准规定的通知》（工信部联企业〔2011〕300号）、财政部、工业和信息化部《政府采购促进中小企业发展管理办法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本次采购标的所属行业为</w:t>
            </w:r>
            <w:r>
              <w:rPr>
                <w:rFonts w:hint="eastAsia" w:ascii="宋体" w:hAnsi="宋体" w:eastAsia="宋体" w:cs="宋体"/>
                <w:b/>
                <w:bCs/>
                <w:color w:val="auto"/>
                <w:sz w:val="24"/>
                <w:szCs w:val="24"/>
                <w:highlight w:val="none"/>
                <w:u w:val="single"/>
                <w:lang w:val="en-US" w:eastAsia="zh-CN"/>
              </w:rPr>
              <w:t>批发业</w:t>
            </w:r>
            <w:r>
              <w:rPr>
                <w:rFonts w:hint="eastAsia" w:ascii="宋体" w:hAnsi="宋体" w:eastAsia="宋体" w:cs="宋体"/>
                <w:bCs/>
                <w:sz w:val="24"/>
                <w:szCs w:val="24"/>
                <w:highlight w:val="none"/>
                <w:lang w:val="en-US" w:eastAsia="zh-CN"/>
              </w:rPr>
              <w:t>，符合中小微型企业应按照招标文件格式要求提供《中小企业声明函》（见格式），（监狱企业、残疾人福利性单位视同为中小企业）。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2.依据本办法规定享受扶持政策获得政府采购合同的，小微企业不得将合同分包给大中型企业，中型企业不得将合同分包给大型企业。）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根据财政部、工业和信息化部《政府采购促进中小企业发展管理办法》(财库[2020]46号文)的规定,监狱企业、残疾人福利性单位视同为中小企业。符合以下条件的中小微型企业应按照招标文件格式要求提供《中小企业声明函》。</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(2)在政府采购活动中，供应商提供的货物、工程或者服务符合下列情形的，享受本办法规定的中小企业扶持政策：</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 在货物采购项目中，货物由中小企业制造，即货物由中小企业生产且使用该中小企业商号或者注册商标；</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 在工程采购项目中，工程由中小企业承建，即工程施工单位为中小企业；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(三) 在服务采购项目中，服务由中小企业承接，即提供服务的人员为中小企业依照《中华人民共和国劳动合同法》订立劳动合同的从业人员。</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在货物采购项目中，供应商提供的货物既有中小企业制造货物，也有大型企业制造货物的，不享受本办法规定的中小企业扶持政策。</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以联合体形式参加政府采购活动，联合体各方均为中小企业的，联合体视同中小企业。其中，联合体各方均为小微企业的，联合体视同小微企业。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(3)依据本办法规定享受扶持政策获得政府采购合同的，小微企业不得将合同分包给大中型企业，中型企业不得将合同分包给大型企业。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(4)提供由省级以上监狱管理局、戒毒管理局(含新疆生产建设兵团)出具的属于监狱企业证明文件(扫描件) 的，视同为小型和微型企业。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(5)符合享受政府采购支持政策的残疾人福利性单位条件且提供《残疾人福利性单位声明函》的，视同为小型和微型企业。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（四）批发业</w:t>
            </w:r>
            <w:r>
              <w:rPr>
                <w:rFonts w:hint="eastAsia" w:ascii="宋体" w:hAnsi="宋体" w:eastAsia="宋体" w:cs="宋体"/>
                <w:color w:val="auto"/>
                <w:sz w:val="24"/>
                <w:szCs w:val="24"/>
                <w:highlight w:val="none"/>
                <w:lang w:val="en-US"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附件1中小企业划型标准规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val="0"/>
                <w:sz w:val="24"/>
                <w:szCs w:val="24"/>
                <w:highlight w:val="none"/>
                <w:lang w:val="en-US" w:eastAsia="zh-CN"/>
              </w:rPr>
              <w:t>注：</w:t>
            </w:r>
            <w:r>
              <w:rPr>
                <w:rFonts w:hint="eastAsia" w:ascii="宋体" w:hAnsi="宋体" w:eastAsia="宋体" w:cs="宋体"/>
                <w:bCs/>
                <w:sz w:val="24"/>
                <w:szCs w:val="24"/>
                <w:highlight w:val="none"/>
                <w:lang w:val="en-US" w:eastAsia="zh-CN"/>
              </w:rPr>
              <w:t>供应商应在中小企业声明函中按照采购</w:t>
            </w:r>
            <w:r>
              <w:rPr>
                <w:rFonts w:hint="eastAsia" w:ascii="宋体" w:hAnsi="宋体" w:eastAsia="宋体" w:cs="宋体"/>
                <w:b/>
                <w:bCs w:val="0"/>
                <w:sz w:val="24"/>
                <w:szCs w:val="24"/>
                <w:highlight w:val="none"/>
                <w:lang w:val="en-US" w:eastAsia="zh-CN"/>
              </w:rPr>
              <w:t>标的物名称</w:t>
            </w:r>
            <w:r>
              <w:rPr>
                <w:rFonts w:hint="eastAsia" w:ascii="宋体" w:hAnsi="宋体" w:eastAsia="宋体" w:cs="宋体"/>
                <w:bCs/>
                <w:sz w:val="24"/>
                <w:szCs w:val="24"/>
                <w:highlight w:val="none"/>
                <w:lang w:val="en-US" w:eastAsia="zh-CN"/>
              </w:rPr>
              <w:t>逐个填写制造商信息，且制造商均为小微企业，如未按要求填写，将不享受价格评审优惠。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备注：</w:t>
            </w:r>
            <w:r>
              <w:rPr>
                <w:rFonts w:hint="eastAsia" w:ascii="宋体" w:hAnsi="宋体" w:eastAsia="宋体" w:cs="宋体"/>
                <w:color w:val="auto"/>
                <w:kern w:val="1"/>
                <w:sz w:val="24"/>
                <w:szCs w:val="24"/>
                <w:highlight w:val="none"/>
              </w:rPr>
              <w:t>如本《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须知前附表》相关内容与</w:t>
            </w:r>
            <w:r>
              <w:rPr>
                <w:rFonts w:hint="eastAsia" w:ascii="宋体" w:hAnsi="宋体" w:eastAsia="宋体" w:cs="宋体"/>
                <w:color w:val="auto"/>
                <w:kern w:val="1"/>
                <w:sz w:val="24"/>
                <w:szCs w:val="24"/>
                <w:highlight w:val="none"/>
                <w:lang w:val="en-US" w:eastAsia="zh-CN"/>
              </w:rPr>
              <w:t>采购文件</w:t>
            </w:r>
            <w:r>
              <w:rPr>
                <w:rFonts w:hint="eastAsia" w:ascii="宋体" w:hAnsi="宋体" w:eastAsia="宋体" w:cs="宋体"/>
                <w:color w:val="auto"/>
                <w:kern w:val="1"/>
                <w:sz w:val="24"/>
                <w:szCs w:val="24"/>
                <w:highlight w:val="none"/>
              </w:rPr>
              <w:t>中的相关内容如有不一致处，则以本《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68" w:beforeAutospacing="0" w:after="0" w:afterAutospacing="0" w:line="240" w:lineRule="auto"/>
              <w:ind w:left="103" w:right="0"/>
              <w:rPr>
                <w:rFonts w:hint="eastAsia" w:ascii="宋体" w:hAnsi="宋体" w:eastAsia="宋体" w:cs="宋体"/>
                <w:color w:val="auto"/>
                <w:spacing w:val="11"/>
                <w:sz w:val="24"/>
                <w:szCs w:val="24"/>
                <w:highlight w:val="none"/>
                <w:lang w:eastAsia="zh-CN"/>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重要说明</w:t>
            </w:r>
            <w:r>
              <w:rPr>
                <w:rFonts w:hint="eastAsia" w:ascii="宋体" w:hAnsi="宋体" w:eastAsia="宋体" w:cs="宋体"/>
                <w:color w:val="auto"/>
                <w:spacing w:val="11"/>
                <w:sz w:val="24"/>
                <w:szCs w:val="24"/>
                <w:highlight w:val="none"/>
                <w:lang w:eastAsia="zh-CN"/>
              </w:rPr>
              <w:t>：</w:t>
            </w:r>
          </w:p>
          <w:p>
            <w:pPr>
              <w:keepNext w:val="0"/>
              <w:keepLines w:val="0"/>
              <w:suppressLineNumbers w:val="0"/>
              <w:spacing w:before="68" w:beforeAutospacing="0" w:after="0" w:afterAutospacing="0"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本项目采用全流程不见面电子开评标，投标供应商需要使用CA加密设备，供应商可通过新疆数字证书认证中心官网(</w:t>
            </w:r>
            <w:r>
              <w:rPr>
                <w:rFonts w:hint="eastAsia" w:ascii="宋体" w:hAnsi="宋体" w:eastAsia="宋体" w:cs="宋体"/>
                <w:color w:val="auto"/>
                <w:spacing w:val="11"/>
                <w:sz w:val="24"/>
                <w:szCs w:val="24"/>
                <w:highlight w:val="none"/>
              </w:rPr>
              <w:fldChar w:fldCharType="begin"/>
            </w:r>
            <w:r>
              <w:rPr>
                <w:rFonts w:hint="eastAsia" w:ascii="宋体" w:hAnsi="宋体" w:eastAsia="宋体" w:cs="宋体"/>
                <w:color w:val="auto"/>
                <w:spacing w:val="11"/>
                <w:sz w:val="24"/>
                <w:szCs w:val="24"/>
                <w:highlight w:val="none"/>
              </w:rPr>
              <w:instrText xml:space="preserve"> HYPERLINK "https://www.xjca.com.cn/" </w:instrText>
            </w:r>
            <w:r>
              <w:rPr>
                <w:rFonts w:hint="eastAsia" w:ascii="宋体" w:hAnsi="宋体" w:eastAsia="宋体" w:cs="宋体"/>
                <w:color w:val="auto"/>
                <w:spacing w:val="11"/>
                <w:sz w:val="24"/>
                <w:szCs w:val="24"/>
                <w:highlight w:val="none"/>
              </w:rPr>
              <w:fldChar w:fldCharType="separate"/>
            </w:r>
            <w:r>
              <w:rPr>
                <w:rFonts w:hint="eastAsia" w:ascii="宋体" w:hAnsi="宋体" w:eastAsia="宋体" w:cs="宋体"/>
                <w:color w:val="auto"/>
                <w:spacing w:val="11"/>
                <w:sz w:val="24"/>
                <w:szCs w:val="24"/>
                <w:highlight w:val="none"/>
              </w:rPr>
              <w:t>https://www.xjca.com.cn/</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)或下载“新</w:t>
            </w:r>
            <w:r>
              <w:rPr>
                <w:rFonts w:hint="eastAsia" w:ascii="宋体" w:hAnsi="宋体" w:eastAsia="宋体" w:cs="宋体"/>
                <w:color w:val="auto"/>
                <w:spacing w:val="5"/>
                <w:sz w:val="24"/>
                <w:szCs w:val="24"/>
                <w:highlight w:val="none"/>
              </w:rPr>
              <w:t>疆政务通”</w:t>
            </w:r>
            <w:r>
              <w:rPr>
                <w:rFonts w:hint="eastAsia" w:ascii="宋体" w:hAnsi="宋体" w:eastAsia="宋体" w:cs="宋体"/>
                <w:color w:val="auto"/>
                <w:sz w:val="24"/>
                <w:szCs w:val="24"/>
                <w:highlight w:val="none"/>
              </w:rPr>
              <w:t>APP</w:t>
            </w:r>
            <w:r>
              <w:rPr>
                <w:rFonts w:hint="eastAsia" w:ascii="宋体" w:hAnsi="宋体" w:eastAsia="宋体" w:cs="宋体"/>
                <w:color w:val="auto"/>
                <w:spacing w:val="5"/>
                <w:sz w:val="24"/>
                <w:szCs w:val="24"/>
                <w:highlight w:val="none"/>
              </w:rPr>
              <w:t>自行进行申领。</w:t>
            </w:r>
          </w:p>
          <w:p>
            <w:pPr>
              <w:keepNext w:val="0"/>
              <w:keepLines w:val="0"/>
              <w:numPr>
                <w:ilvl w:val="0"/>
                <w:numId w:val="0"/>
              </w:numPr>
              <w:suppressLineNumbers w:val="0"/>
              <w:spacing w:before="40" w:beforeAutospacing="0" w:after="0" w:afterAutospacing="0" w:line="240" w:lineRule="auto"/>
              <w:ind w:left="0" w:right="97" w:rightChars="0"/>
              <w:jc w:val="left"/>
              <w:rPr>
                <w:rFonts w:hint="eastAsia" w:ascii="宋体" w:hAnsi="宋体" w:eastAsia="宋体" w:cs="宋体"/>
                <w:color w:val="auto"/>
                <w:spacing w:val="13"/>
                <w:sz w:val="24"/>
                <w:szCs w:val="24"/>
                <w:highlight w:val="none"/>
              </w:rPr>
            </w:pPr>
            <w:r>
              <w:rPr>
                <w:rFonts w:hint="eastAsia" w:ascii="宋体" w:hAnsi="宋体" w:eastAsia="宋体" w:cs="宋体"/>
                <w:color w:val="auto"/>
                <w:spacing w:val="12"/>
                <w:sz w:val="24"/>
                <w:szCs w:val="24"/>
                <w:highlight w:val="none"/>
                <w:lang w:val="en-US" w:eastAsia="zh-CN"/>
              </w:rPr>
              <w:t>（2）</w:t>
            </w:r>
            <w:r>
              <w:rPr>
                <w:rFonts w:hint="eastAsia" w:ascii="宋体" w:hAnsi="宋体" w:eastAsia="宋体" w:cs="宋体"/>
                <w:color w:val="auto"/>
                <w:spacing w:val="12"/>
                <w:sz w:val="24"/>
                <w:szCs w:val="24"/>
                <w:highlight w:val="none"/>
              </w:rPr>
              <w:t>本</w:t>
            </w:r>
            <w:r>
              <w:rPr>
                <w:rFonts w:hint="eastAsia" w:ascii="宋体" w:hAnsi="宋体" w:eastAsia="宋体" w:cs="宋体"/>
                <w:color w:val="auto"/>
                <w:spacing w:val="9"/>
                <w:sz w:val="24"/>
                <w:szCs w:val="24"/>
                <w:highlight w:val="none"/>
              </w:rPr>
              <w:t>项</w:t>
            </w:r>
            <w:r>
              <w:rPr>
                <w:rFonts w:hint="eastAsia" w:ascii="宋体" w:hAnsi="宋体" w:eastAsia="宋体" w:cs="宋体"/>
                <w:color w:val="auto"/>
                <w:spacing w:val="6"/>
                <w:sz w:val="24"/>
                <w:szCs w:val="24"/>
                <w:highlight w:val="none"/>
              </w:rPr>
              <w:t>目实行网上投标，采用加密电子</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(供应商须使用</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加密设备通过</w:t>
            </w:r>
            <w:r>
              <w:rPr>
                <w:rFonts w:hint="eastAsia" w:ascii="宋体" w:hAnsi="宋体" w:eastAsia="宋体" w:cs="宋体"/>
                <w:color w:val="auto"/>
                <w:spacing w:val="12"/>
                <w:sz w:val="24"/>
                <w:szCs w:val="24"/>
                <w:highlight w:val="none"/>
              </w:rPr>
              <w:t>政采云</w:t>
            </w:r>
            <w:r>
              <w:rPr>
                <w:rFonts w:hint="eastAsia" w:ascii="宋体" w:hAnsi="宋体" w:eastAsia="宋体" w:cs="宋体"/>
                <w:color w:val="auto"/>
                <w:spacing w:val="7"/>
                <w:sz w:val="24"/>
                <w:szCs w:val="24"/>
                <w:highlight w:val="none"/>
              </w:rPr>
              <w:t>电</w:t>
            </w:r>
            <w:r>
              <w:rPr>
                <w:rFonts w:hint="eastAsia" w:ascii="宋体" w:hAnsi="宋体" w:eastAsia="宋体" w:cs="宋体"/>
                <w:color w:val="auto"/>
                <w:spacing w:val="6"/>
                <w:sz w:val="24"/>
                <w:szCs w:val="24"/>
                <w:highlight w:val="none"/>
              </w:rPr>
              <w:t>子投标客户端制作</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)。若供应商参与投标自行承担投标一切</w:t>
            </w:r>
            <w:r>
              <w:rPr>
                <w:rFonts w:hint="eastAsia" w:ascii="宋体" w:hAnsi="宋体" w:eastAsia="宋体" w:cs="宋体"/>
                <w:color w:val="auto"/>
                <w:spacing w:val="15"/>
                <w:sz w:val="24"/>
                <w:szCs w:val="24"/>
                <w:highlight w:val="none"/>
              </w:rPr>
              <w:t>费</w:t>
            </w:r>
            <w:r>
              <w:rPr>
                <w:rFonts w:hint="eastAsia" w:ascii="宋体" w:hAnsi="宋体" w:eastAsia="宋体" w:cs="宋体"/>
                <w:color w:val="auto"/>
                <w:spacing w:val="13"/>
                <w:sz w:val="24"/>
                <w:szCs w:val="24"/>
                <w:highlight w:val="none"/>
              </w:rPr>
              <w:t>用。</w:t>
            </w:r>
          </w:p>
          <w:p>
            <w:pPr>
              <w:keepNext w:val="0"/>
              <w:keepLines w:val="0"/>
              <w:numPr>
                <w:ilvl w:val="0"/>
                <w:numId w:val="0"/>
              </w:numPr>
              <w:suppressLineNumbers w:val="0"/>
              <w:spacing w:before="40" w:beforeAutospacing="0" w:after="0" w:afterAutospacing="0" w:line="240" w:lineRule="auto"/>
              <w:ind w:left="0" w:right="97" w:right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pacing w:val="9"/>
                <w:sz w:val="24"/>
                <w:szCs w:val="24"/>
                <w:highlight w:val="none"/>
              </w:rPr>
              <w:t>各供应商在开标前应确保成为新疆维吾尔自治区政府采购网正式注册入库供</w:t>
            </w:r>
            <w:r>
              <w:rPr>
                <w:rFonts w:hint="eastAsia" w:ascii="宋体" w:hAnsi="宋体" w:eastAsia="宋体" w:cs="宋体"/>
                <w:color w:val="auto"/>
                <w:spacing w:val="2"/>
                <w:sz w:val="24"/>
                <w:szCs w:val="24"/>
                <w:highlight w:val="none"/>
              </w:rPr>
              <w:t>应商，并完成</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数字证书申领。因未注册入库、未办理</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数字证书等原因造成</w:t>
            </w:r>
            <w:r>
              <w:rPr>
                <w:rFonts w:hint="eastAsia" w:ascii="宋体" w:hAnsi="宋体" w:eastAsia="宋体" w:cs="宋体"/>
                <w:color w:val="auto"/>
                <w:spacing w:val="20"/>
                <w:sz w:val="24"/>
                <w:szCs w:val="24"/>
                <w:highlight w:val="none"/>
              </w:rPr>
              <w:t>无</w:t>
            </w:r>
            <w:r>
              <w:rPr>
                <w:rFonts w:hint="eastAsia" w:ascii="宋体" w:hAnsi="宋体" w:eastAsia="宋体" w:cs="宋体"/>
                <w:color w:val="auto"/>
                <w:spacing w:val="11"/>
                <w:sz w:val="24"/>
                <w:szCs w:val="24"/>
                <w:highlight w:val="none"/>
              </w:rPr>
              <w:t>法</w:t>
            </w:r>
            <w:r>
              <w:rPr>
                <w:rFonts w:hint="eastAsia" w:ascii="宋体" w:hAnsi="宋体" w:eastAsia="宋体" w:cs="宋体"/>
                <w:color w:val="auto"/>
                <w:spacing w:val="10"/>
                <w:sz w:val="24"/>
                <w:szCs w:val="24"/>
                <w:highlight w:val="none"/>
              </w:rPr>
              <w:t>投标或投标失败等后果由供应商自行承担。</w:t>
            </w:r>
          </w:p>
          <w:p>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pacing w:val="9"/>
                <w:sz w:val="24"/>
                <w:szCs w:val="24"/>
                <w:highlight w:val="none"/>
              </w:rPr>
            </w:pPr>
            <w:r>
              <w:rPr>
                <w:rFonts w:hint="eastAsia" w:ascii="宋体" w:hAnsi="宋体" w:eastAsia="宋体" w:cs="宋体"/>
                <w:color w:val="auto"/>
                <w:spacing w:val="12"/>
                <w:sz w:val="24"/>
                <w:szCs w:val="24"/>
                <w:highlight w:val="none"/>
                <w:lang w:val="en-US" w:eastAsia="zh-CN"/>
              </w:rPr>
              <w:t>（4）</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8"/>
                <w:sz w:val="24"/>
                <w:szCs w:val="24"/>
                <w:highlight w:val="none"/>
              </w:rPr>
              <w:t>应</w:t>
            </w:r>
            <w:r>
              <w:rPr>
                <w:rFonts w:hint="eastAsia" w:ascii="宋体" w:hAnsi="宋体" w:eastAsia="宋体" w:cs="宋体"/>
                <w:color w:val="auto"/>
                <w:spacing w:val="6"/>
                <w:sz w:val="24"/>
                <w:szCs w:val="24"/>
                <w:highlight w:val="none"/>
              </w:rPr>
              <w:t>商将政采云电子交易客户端下载、安装完成后，可通过账号密码或</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登</w:t>
            </w:r>
            <w:r>
              <w:rPr>
                <w:rFonts w:hint="eastAsia" w:ascii="宋体" w:hAnsi="宋体" w:eastAsia="宋体" w:cs="宋体"/>
                <w:color w:val="auto"/>
                <w:spacing w:val="18"/>
                <w:sz w:val="24"/>
                <w:szCs w:val="24"/>
                <w:highlight w:val="none"/>
              </w:rPr>
              <w:t>录</w:t>
            </w:r>
            <w:r>
              <w:rPr>
                <w:rFonts w:hint="eastAsia" w:ascii="宋体" w:hAnsi="宋体" w:eastAsia="宋体" w:cs="宋体"/>
                <w:color w:val="auto"/>
                <w:spacing w:val="11"/>
                <w:sz w:val="24"/>
                <w:szCs w:val="24"/>
                <w:highlight w:val="none"/>
              </w:rPr>
              <w:t>客户端进行</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制作。在使用政采云投标客户端时，建议使用</w:t>
            </w:r>
            <w:r>
              <w:rPr>
                <w:rFonts w:hint="eastAsia" w:ascii="宋体" w:hAnsi="宋体" w:eastAsia="宋体" w:cs="宋体"/>
                <w:color w:val="auto"/>
                <w:sz w:val="24"/>
                <w:szCs w:val="24"/>
                <w:highlight w:val="none"/>
              </w:rPr>
              <w:t>WIN</w:t>
            </w:r>
            <w:r>
              <w:rPr>
                <w:rFonts w:hint="eastAsia" w:ascii="宋体" w:hAnsi="宋体" w:eastAsia="宋体" w:cs="宋体"/>
                <w:color w:val="auto"/>
                <w:spacing w:val="11"/>
                <w:sz w:val="24"/>
                <w:szCs w:val="24"/>
                <w:highlight w:val="none"/>
              </w:rPr>
              <w:t>7+64</w:t>
            </w:r>
            <w:r>
              <w:rPr>
                <w:rFonts w:hint="eastAsia" w:ascii="宋体" w:hAnsi="宋体" w:eastAsia="宋体" w:cs="宋体"/>
                <w:color w:val="auto"/>
                <w:spacing w:val="18"/>
                <w:sz w:val="24"/>
                <w:szCs w:val="24"/>
                <w:highlight w:val="none"/>
              </w:rPr>
              <w:t>位</w:t>
            </w:r>
            <w:r>
              <w:rPr>
                <w:rFonts w:hint="eastAsia" w:ascii="宋体" w:hAnsi="宋体" w:eastAsia="宋体" w:cs="宋体"/>
                <w:color w:val="auto"/>
                <w:spacing w:val="12"/>
                <w:sz w:val="24"/>
                <w:szCs w:val="24"/>
                <w:highlight w:val="none"/>
              </w:rPr>
              <w:t>及</w:t>
            </w:r>
            <w:r>
              <w:rPr>
                <w:rFonts w:hint="eastAsia" w:ascii="宋体" w:hAnsi="宋体" w:eastAsia="宋体" w:cs="宋体"/>
                <w:color w:val="auto"/>
                <w:spacing w:val="9"/>
                <w:sz w:val="24"/>
                <w:szCs w:val="24"/>
                <w:highlight w:val="none"/>
              </w:rPr>
              <w:t>以上操作系统。客户端请至新疆政府采购网</w:t>
            </w:r>
            <w:r>
              <w:rPr>
                <w:rFonts w:hint="eastAsia" w:ascii="宋体" w:hAnsi="宋体" w:eastAsia="宋体" w:cs="宋体"/>
                <w:color w:val="auto"/>
                <w:spacing w:val="22"/>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"http://www.ccgp-xinjiang.gov.cn/"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t>
            </w: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www</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ccgp</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)下载专区查看，如有问题可拨打政采云</w:t>
            </w:r>
            <w:r>
              <w:rPr>
                <w:rFonts w:hint="eastAsia" w:ascii="宋体" w:hAnsi="宋体" w:eastAsia="宋体" w:cs="宋体"/>
                <w:color w:val="auto"/>
                <w:spacing w:val="12"/>
                <w:sz w:val="24"/>
                <w:szCs w:val="24"/>
                <w:highlight w:val="none"/>
              </w:rPr>
              <w:t>客</w:t>
            </w:r>
            <w:r>
              <w:rPr>
                <w:rFonts w:hint="eastAsia" w:ascii="宋体" w:hAnsi="宋体" w:eastAsia="宋体" w:cs="宋体"/>
                <w:color w:val="auto"/>
                <w:spacing w:val="9"/>
                <w:sz w:val="24"/>
                <w:szCs w:val="24"/>
                <w:highlight w:val="none"/>
              </w:rPr>
              <w:t>户服务热线“95763”进行咨询。</w:t>
            </w:r>
          </w:p>
          <w:p>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5</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6"/>
                <w:sz w:val="24"/>
                <w:szCs w:val="24"/>
                <w:highlight w:val="none"/>
              </w:rPr>
              <w:t>应商在开标时须使用制作加密电子</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所使用的</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锁及电脑，电脑须</w:t>
            </w:r>
            <w:r>
              <w:rPr>
                <w:rFonts w:hint="eastAsia" w:ascii="宋体" w:hAnsi="宋体" w:eastAsia="宋体" w:cs="宋体"/>
                <w:color w:val="auto"/>
                <w:spacing w:val="8"/>
                <w:sz w:val="24"/>
                <w:szCs w:val="24"/>
                <w:highlight w:val="none"/>
              </w:rPr>
              <w:t>提</w:t>
            </w:r>
            <w:r>
              <w:rPr>
                <w:rFonts w:hint="eastAsia" w:ascii="宋体" w:hAnsi="宋体" w:eastAsia="宋体" w:cs="宋体"/>
                <w:color w:val="auto"/>
                <w:spacing w:val="6"/>
                <w:sz w:val="24"/>
                <w:szCs w:val="24"/>
                <w:highlight w:val="none"/>
              </w:rPr>
              <w:t>前配置好浏览器(建议使用谷歌浏览器)，以便开标时解锁。</w:t>
            </w:r>
          </w:p>
          <w:p>
            <w:pPr>
              <w:keepNext w:val="0"/>
              <w:keepLines w:val="0"/>
              <w:numPr>
                <w:ilvl w:val="0"/>
                <w:numId w:val="0"/>
              </w:numPr>
              <w:suppressLineNumbers w:val="0"/>
              <w:spacing w:before="40" w:beforeAutospacing="0" w:after="0" w:afterAutospacing="0" w:line="240" w:lineRule="auto"/>
              <w:ind w:left="0" w:right="97" w:rightChars="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（6）</w:t>
            </w:r>
            <w:r>
              <w:rPr>
                <w:rFonts w:hint="eastAsia" w:ascii="宋体" w:hAnsi="宋体" w:eastAsia="宋体" w:cs="宋体"/>
                <w:color w:val="auto"/>
                <w:spacing w:val="9"/>
                <w:sz w:val="24"/>
                <w:szCs w:val="24"/>
                <w:highlight w:val="none"/>
              </w:rPr>
              <w:t>供应商对不见面开评标系统的技术操作咨询，可通过</w:t>
            </w:r>
          </w:p>
          <w:p>
            <w:pPr>
              <w:keepNext w:val="0"/>
              <w:keepLines w:val="0"/>
              <w:suppressLineNumbers w:val="0"/>
              <w:spacing w:before="0" w:beforeAutospacing="0" w:after="0" w:afterAutospacing="0" w:line="240" w:lineRule="auto"/>
              <w:ind w:left="100" w:right="97" w:hanging="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"https://edu.zcygov.cn/luban/xinjiang-e-biding"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edu</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luban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biding</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11"/>
                <w:sz w:val="24"/>
                <w:szCs w:val="24"/>
                <w:highlight w:val="none"/>
              </w:rPr>
              <w:t>自助查询，也可在政采云帮</w:t>
            </w:r>
            <w:r>
              <w:rPr>
                <w:rFonts w:hint="eastAsia" w:ascii="宋体" w:hAnsi="宋体" w:eastAsia="宋体" w:cs="宋体"/>
                <w:color w:val="auto"/>
                <w:spacing w:val="17"/>
                <w:sz w:val="24"/>
                <w:szCs w:val="24"/>
                <w:highlight w:val="none"/>
              </w:rPr>
              <w:t>助</w:t>
            </w:r>
            <w:r>
              <w:rPr>
                <w:rFonts w:hint="eastAsia" w:ascii="宋体" w:hAnsi="宋体" w:eastAsia="宋体" w:cs="宋体"/>
                <w:color w:val="auto"/>
                <w:spacing w:val="9"/>
                <w:sz w:val="24"/>
                <w:szCs w:val="24"/>
                <w:highlight w:val="none"/>
              </w:rPr>
              <w:t>中心常见问题解答和操作流程讲解视频中自助查询，网址为：</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"https://service.zcygov.cn/#/help"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z w:val="24"/>
                <w:szCs w:val="24"/>
                <w:highlight w:val="none"/>
              </w:rPr>
              <w:t>service</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help</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8"/>
                <w:sz w:val="24"/>
                <w:szCs w:val="24"/>
                <w:highlight w:val="none"/>
              </w:rPr>
              <w:t>，“项目采购”—“操作流程-电子招投标”</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7"/>
                <w:sz w:val="24"/>
                <w:szCs w:val="24"/>
                <w:highlight w:val="none"/>
              </w:rPr>
              <w:t>政府采购项目电子交易管理操作指南-供应商”版面获取操作指南。</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7</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为了保证开评标</w:t>
            </w:r>
            <w:r>
              <w:rPr>
                <w:rFonts w:hint="eastAsia" w:ascii="宋体" w:hAnsi="宋体" w:eastAsia="宋体" w:cs="宋体"/>
                <w:color w:val="auto"/>
                <w:spacing w:val="4"/>
                <w:sz w:val="24"/>
                <w:szCs w:val="24"/>
                <w:highlight w:val="none"/>
              </w:rPr>
              <w:t>顺</w:t>
            </w:r>
            <w:r>
              <w:rPr>
                <w:rFonts w:hint="eastAsia" w:ascii="宋体" w:hAnsi="宋体" w:eastAsia="宋体" w:cs="宋体"/>
                <w:color w:val="auto"/>
                <w:spacing w:val="3"/>
                <w:sz w:val="24"/>
                <w:szCs w:val="24"/>
                <w:highlight w:val="none"/>
              </w:rPr>
              <w:t>利进行，政采云线上开标功能完全实现，供应商开标所使用</w:t>
            </w:r>
            <w:r>
              <w:rPr>
                <w:rFonts w:hint="eastAsia" w:ascii="宋体" w:hAnsi="宋体" w:eastAsia="宋体" w:cs="宋体"/>
                <w:color w:val="auto"/>
                <w:spacing w:val="6"/>
                <w:sz w:val="24"/>
                <w:szCs w:val="24"/>
                <w:highlight w:val="none"/>
              </w:rPr>
              <w:t>的电脑设备须具有视频及语音功能。</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2、电子招投标情况说明：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(1)电子招投标：本项目以数据电文形式，依托“政府采购云平台(www.zcygov.cn)”进行招投标活动。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准备：注册账号--点击“商家入驻”，进行政府采购供应商资料填写；申领CA数字证书---申领流程详见“新疆政府采购网-下载专区-电子交易客户端-CA驱动和申领流程”；安装“政采云电子交易客户端”----前往“新疆政府采购网-下载专区-电子交易客户端”进行下载并安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(3)采购文件的获取：使用账号登录或者短信验证码或者使用CA登录政采云平台；进入“项目采购”应用，在获取采购文件菜单中选择项目，获取采购文件。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(4)投标文件的制作：在“政采云电子交易客户端”中完成“填写基本信息”、“导入投标文件”、“标书关联”、“标书检查”、“电子签名”、“生成电子标书”等操作。</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(5)投标文件的传输递交：供应商在投标截止时间前将加密的投标文件上传至政府采购云平台，如不提供或未按要求提供的，当电子投标文件无法解密时，将导致无备份投标文件而失去投标资格。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(6)投标文件的解密：供应商按照平台提示和采购文件的规定在半小时内完成在线解密。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(7)具体操作指南：详见政采云平台“服务中心-帮助文档-项目采购-操作流程-电子招投标-政府采购项目电子交易管理操作指南-供应商”。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(8)供应商在进行上述操作时，如遇技术问题可登录政采云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(https://www.zcygov.cn/)，点击右侧咨询小采，获取采小蜜智能服务管家帮助，或拨打政采云服务热线“95763”获取热线服务帮助。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温馨提醒：供应商应提前上传，以便在上传时遇到技术问题，有充足的时间请教平台的技术人员；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注：除法律、法规和规章规定外，采购文件中用“拒绝”、“不接受”、“无效”、“不得”等文字规定，对其中任何一条的偏离，在评审时将其视为无效文件。未用上述文字规定或符号标注的条款为非实质性要求条款(即一般条款)。除非另有特殊说明，若采购文件中引用了某一品牌、型号或生产供应商名称，均是指参照该品牌、型号或生产供应商的产品或服务，所引用的品牌、型号或生产供应商不构成对投标的限制。若采用的外文术语与某一供应商或某一产品使用的术语相同，并非表示指定了该供应商或该产品。招标投标文件中的报价为一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政采云平台上传投标文件注意事项：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在政采云投标客户端中制作和导入投标（响应）文件时，投标文件共分为三部分：资格响应文件、报价要求响应文件、商务技术投标文件。▲其中商务技术投标文件应当上传完整的投标文件，即按照采购文件第六章《投标文件格式》规定的内容和顺序编制的全部内容（包含资格投标文件、报价要求响应文件、商务技术投标文件的全部内容），资格投标文件、报价要求投标文件应按照系统要求另行逐个引用或上传。所有投标文件导入完成后，进入关联标书环节，供应商 需将标项的各投标项关联至标书对应页码，以供专家评审。具体操作流程详见新疆政府采购网（http://www.ccgp-xinjiang.gov.cn/）下载专区其他部分中供应商 --政采云平台操作指南。▲供应商如未按上述要求上传投标文件，所造成的不利后果由供应商自行承担。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低于成本价不正当竞争预防措施</w:t>
            </w:r>
            <w:r>
              <w:rPr>
                <w:rFonts w:hint="eastAsia" w:ascii="宋体" w:hAnsi="宋体" w:eastAsia="宋体" w:cs="宋体"/>
                <w:bCs/>
                <w:sz w:val="24"/>
                <w:szCs w:val="24"/>
                <w:highlight w:val="none"/>
                <w:lang w:eastAsia="zh-CN"/>
              </w:rPr>
              <w:t>：财库〔2026〕2号</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（一）评审中出现下列情形之一的，评审委员会应当启动异常低价投标（响应）审查程序：</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1.投标（响应）报价低于全部通过符合性审查供应商投标（响应）报价平均值50%的，即投标（响应）报价&lt;全部通过符合性审查供应商投标（响应）报价平均值×50%；</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2.投标（响应）报价低于通过符合性审查的次低报价供应商投标（响应）报价50%的，即投标（响应）报价&lt;通过符合性审查的次低报价供应商投标（响应）报价×50%；</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3.投标（响应）报价低于采购项目最高限价45%的，即投标（响应）报价&lt;采购项目最高限价×45%；</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4.评审委员会基于专业判断，认为供应商报价过低，有可能影响产品质量或者不能诚信履约的其他情形。</w:t>
            </w:r>
          </w:p>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采购人可以结合具体项目实际情况，提高上述第1项至第3项中启动异常低价投标（响应）审查的数值标准，但是最高不得超过65%。</w:t>
            </w:r>
          </w:p>
          <w:p>
            <w:pPr>
              <w:keepNext w:val="0"/>
              <w:keepLines w:val="0"/>
              <w:suppressLineNumbers w:val="0"/>
              <w:snapToGrid w:val="0"/>
              <w:spacing w:before="0" w:beforeAutospacing="0" w:after="0" w:afterAutospacing="0" w:line="240" w:lineRule="auto"/>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相关法律法规对供应商报价有规定的，从其规定。</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161" w:beforeAutospacing="0" w:after="0" w:afterAutospacing="0" w:line="240" w:lineRule="auto"/>
              <w:ind w:left="109" w:leftChars="0" w:right="0"/>
              <w:rPr>
                <w:rFonts w:hint="eastAsia" w:ascii="宋体" w:hAnsi="宋体" w:eastAsia="宋体" w:cs="宋体"/>
                <w:bCs/>
                <w:sz w:val="24"/>
                <w:szCs w:val="24"/>
                <w:highlight w:val="none"/>
                <w:lang w:val="en-US" w:eastAsia="zh-CN"/>
              </w:rPr>
            </w:pPr>
            <w:r>
              <w:rPr>
                <w:rFonts w:hint="eastAsia" w:ascii="宋体" w:hAnsi="宋体" w:eastAsia="宋体" w:cs="宋体"/>
                <w:spacing w:val="8"/>
                <w:sz w:val="24"/>
                <w:szCs w:val="24"/>
                <w:highlight w:val="none"/>
              </w:rPr>
              <w:t>招标文件采购需求未明确标注采购进口产品的，拒绝进口产品参加。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77" w:beforeAutospacing="0" w:after="0" w:afterAutospacing="0" w:line="240" w:lineRule="auto"/>
              <w:ind w:left="107" w:leftChars="0" w:right="115" w:rightChars="0"/>
              <w:rPr>
                <w:rFonts w:hint="eastAsia" w:ascii="宋体" w:hAnsi="宋体" w:eastAsia="宋体" w:cs="宋体"/>
                <w:bCs/>
                <w:sz w:val="24"/>
                <w:szCs w:val="24"/>
                <w:highlight w:val="none"/>
                <w:lang w:val="en-US" w:eastAsia="zh-CN"/>
              </w:rPr>
            </w:pPr>
            <w:r>
              <w:rPr>
                <w:rFonts w:hint="eastAsia" w:ascii="宋体" w:hAnsi="宋体" w:eastAsia="宋体" w:cs="宋体"/>
                <w:spacing w:val="10"/>
                <w:sz w:val="24"/>
                <w:szCs w:val="24"/>
                <w:highlight w:val="none"/>
              </w:rPr>
              <w:t>政采云平台中的报价明细表需按投标产品逐条填写，如简写为详</w:t>
            </w:r>
            <w:r>
              <w:rPr>
                <w:rFonts w:hint="eastAsia" w:ascii="宋体" w:hAnsi="宋体" w:eastAsia="宋体" w:cs="宋体"/>
                <w:spacing w:val="9"/>
                <w:sz w:val="24"/>
                <w:szCs w:val="24"/>
                <w:highlight w:val="none"/>
              </w:rPr>
              <w:t>见投标文件等，则该供</w:t>
            </w:r>
            <w:r>
              <w:rPr>
                <w:rFonts w:hint="eastAsia" w:ascii="宋体" w:hAnsi="宋体" w:eastAsia="宋体" w:cs="宋体"/>
                <w:spacing w:val="6"/>
                <w:sz w:val="24"/>
                <w:szCs w:val="24"/>
                <w:highlight w:val="none"/>
              </w:rPr>
              <w:t>应商的投标文件作废标处理。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bCs/>
                <w:spacing w:val="5"/>
                <w:sz w:val="22"/>
                <w:szCs w:val="22"/>
                <w:highlight w:val="none"/>
              </w:rPr>
            </w:pPr>
            <w:r>
              <w:rPr>
                <w:rFonts w:hint="eastAsia" w:ascii="宋体" w:hAnsi="宋体" w:eastAsia="宋体" w:cs="宋体"/>
                <w:b/>
                <w:bCs/>
                <w:spacing w:val="4"/>
                <w:sz w:val="24"/>
                <w:szCs w:val="24"/>
                <w:highlight w:val="none"/>
              </w:rPr>
              <w:t>自202</w:t>
            </w:r>
            <w:r>
              <w:rPr>
                <w:rFonts w:hint="eastAsia" w:ascii="宋体" w:hAnsi="宋体" w:eastAsia="宋体" w:cs="宋体"/>
                <w:b/>
                <w:bCs/>
                <w:spacing w:val="4"/>
                <w:sz w:val="24"/>
                <w:szCs w:val="24"/>
                <w:highlight w:val="none"/>
                <w:lang w:eastAsia="zh-CN"/>
              </w:rPr>
              <w:t>2</w:t>
            </w:r>
            <w:r>
              <w:rPr>
                <w:rFonts w:hint="eastAsia" w:ascii="宋体" w:hAnsi="宋体" w:eastAsia="宋体" w:cs="宋体"/>
                <w:b/>
                <w:bCs/>
                <w:spacing w:val="4"/>
                <w:sz w:val="24"/>
                <w:szCs w:val="24"/>
                <w:highlight w:val="none"/>
              </w:rPr>
              <w:t>年至今，在甲方食材物资采购中，因中标单位原因（包括乙方提出终止履行合</w:t>
            </w:r>
            <w:r>
              <w:rPr>
                <w:rFonts w:hint="eastAsia" w:ascii="宋体" w:hAnsi="宋体" w:eastAsia="宋体" w:cs="宋体"/>
                <w:b/>
                <w:bCs/>
                <w:spacing w:val="1"/>
                <w:sz w:val="24"/>
                <w:szCs w:val="24"/>
                <w:highlight w:val="none"/>
              </w:rPr>
              <w:t>约和因违约处罚终止履行合约）中途离场的供货单位，不得再次参加本项目的投标。（甲</w:t>
            </w:r>
            <w:r>
              <w:rPr>
                <w:rFonts w:hint="eastAsia" w:ascii="宋体" w:hAnsi="宋体" w:eastAsia="宋体" w:cs="宋体"/>
                <w:b/>
                <w:bCs/>
                <w:spacing w:val="5"/>
                <w:sz w:val="24"/>
                <w:szCs w:val="24"/>
                <w:highlight w:val="none"/>
              </w:rPr>
              <w:t>方单位提供名单）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bCs/>
                <w:spacing w:val="5"/>
                <w:sz w:val="22"/>
                <w:szCs w:val="22"/>
                <w:highlight w:val="none"/>
              </w:rPr>
            </w:pPr>
            <w:r>
              <w:rPr>
                <w:rFonts w:hint="eastAsia" w:ascii="宋体" w:hAnsi="宋体" w:eastAsia="宋体" w:cs="宋体"/>
                <w:b/>
                <w:bCs/>
                <w:spacing w:val="8"/>
                <w:sz w:val="24"/>
                <w:szCs w:val="24"/>
                <w:highlight w:val="none"/>
              </w:rPr>
              <w:t>其他品类的投标人需承诺，如中标，在签订合</w:t>
            </w:r>
            <w:r>
              <w:rPr>
                <w:rFonts w:hint="eastAsia" w:ascii="宋体" w:hAnsi="宋体" w:eastAsia="宋体" w:cs="宋体"/>
                <w:b/>
                <w:bCs/>
                <w:spacing w:val="7"/>
                <w:sz w:val="24"/>
                <w:szCs w:val="24"/>
                <w:highlight w:val="none"/>
              </w:rPr>
              <w:t>同前向采购人提供标准包装产品一件（样品贴标签，注明品牌、产地、等级、投标单位）。中标单位样品不退，作为采购货物验</w:t>
            </w:r>
            <w:r>
              <w:rPr>
                <w:rFonts w:hint="eastAsia" w:ascii="宋体" w:hAnsi="宋体" w:eastAsia="宋体" w:cs="宋体"/>
                <w:b/>
                <w:bCs/>
                <w:spacing w:val="2"/>
                <w:sz w:val="24"/>
                <w:szCs w:val="24"/>
                <w:highlight w:val="none"/>
              </w:rPr>
              <w:t>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bCs/>
                <w:spacing w:val="5"/>
                <w:sz w:val="22"/>
                <w:szCs w:val="22"/>
                <w:highlight w:val="none"/>
                <w:lang w:val="en-US" w:eastAsia="zh-CN"/>
              </w:rPr>
            </w:pPr>
            <w:r>
              <w:rPr>
                <w:rFonts w:hint="eastAsia" w:ascii="宋体" w:hAnsi="宋体" w:eastAsia="宋体" w:cs="宋体"/>
                <w:b/>
                <w:sz w:val="24"/>
                <w:szCs w:val="24"/>
                <w:highlight w:val="none"/>
              </w:rPr>
              <w:t>核心产品</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大米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w:t>
            </w:r>
          </w:p>
        </w:tc>
        <w:tc>
          <w:tcPr>
            <w:tcW w:w="8789" w:type="dxa"/>
            <w:tcBorders>
              <w:top w:val="single" w:color="auto" w:sz="4" w:space="0"/>
              <w:left w:val="single" w:color="auto" w:sz="4" w:space="0"/>
              <w:bottom w:val="single" w:color="auto" w:sz="4" w:space="0"/>
              <w:right w:val="single" w:color="auto" w:sz="4" w:space="0"/>
            </w:tcBorders>
            <w:vAlign w:val="top"/>
          </w:tcPr>
          <w:p>
            <w:pPr>
              <w:pStyle w:val="88"/>
              <w:keepNext w:val="0"/>
              <w:keepLines w:val="0"/>
              <w:suppressLineNumbers w:val="0"/>
              <w:spacing w:before="0" w:beforeAutospacing="0" w:after="0" w:afterAutospacing="0" w:line="360" w:lineRule="exact"/>
              <w:ind w:left="0" w:right="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在政府采购中实施本国产品标准：</w:t>
            </w:r>
          </w:p>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sz w:val="24"/>
                <w:szCs w:val="24"/>
                <w:highlight w:val="none"/>
              </w:rPr>
            </w:pPr>
            <w:r>
              <w:rPr>
                <w:rFonts w:hint="eastAsia" w:ascii="宋体" w:hAnsi="宋体" w:eastAsia="宋体" w:cs="宋体"/>
                <w:sz w:val="24"/>
                <w:szCs w:val="24"/>
                <w:highlight w:val="none"/>
              </w:rPr>
              <w:t>本项目本国产品应符合《国务院办公厅关于在政府采购中实施本国产品标准及相关政策的通知》（国办发〔2025〕34号）的规定。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关于本项目中小企业政府采购政策的补充说明：</w:t>
            </w:r>
          </w:p>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因本项目不专门面向中小企业采购，根据《政府采购促进中小企业发展管理办法》（财库〔2020〕46号，以下简称"46号文"）第八条规定，超过200万元的货物和服务采购项目、超过400万元的工程采购项目中适宜由中小企业提供的，应当预留该部分采购项目预算总额的30%以上专门面向中小企业采购，其中预留给小微企业的比例不低于60%，</w:t>
            </w:r>
            <w:r>
              <w:rPr>
                <w:rFonts w:hint="eastAsia" w:ascii="宋体" w:hAnsi="宋体" w:eastAsia="宋体" w:cs="宋体"/>
                <w:b/>
                <w:bCs/>
                <w:sz w:val="24"/>
                <w:szCs w:val="24"/>
                <w:highlight w:val="none"/>
              </w:rPr>
              <w:t>为响应政策要求，本项目标项</w:t>
            </w:r>
            <w:r>
              <w:rPr>
                <w:rFonts w:hint="eastAsia" w:cs="宋体"/>
                <w:b/>
                <w:bCs/>
                <w:sz w:val="24"/>
                <w:szCs w:val="24"/>
                <w:highlight w:val="none"/>
                <w:lang w:eastAsia="zh-CN"/>
              </w:rPr>
              <w:t>一的</w:t>
            </w:r>
            <w:r>
              <w:rPr>
                <w:rFonts w:hint="eastAsia" w:ascii="宋体" w:hAnsi="宋体" w:eastAsia="宋体" w:cs="宋体"/>
                <w:b/>
                <w:bCs/>
                <w:sz w:val="24"/>
                <w:szCs w:val="24"/>
                <w:highlight w:val="none"/>
              </w:rPr>
              <w:t>供应商应当预留预算总额的30%以上专门面向中小企业采购，其中预留给小微企业的比例不低于60%，标项</w:t>
            </w:r>
            <w:r>
              <w:rPr>
                <w:rFonts w:hint="eastAsia" w:cs="宋体"/>
                <w:b/>
                <w:bCs/>
                <w:sz w:val="24"/>
                <w:szCs w:val="24"/>
                <w:highlight w:val="none"/>
                <w:lang w:eastAsia="zh-CN"/>
              </w:rPr>
              <w:t>一</w:t>
            </w:r>
            <w:r>
              <w:rPr>
                <w:rFonts w:hint="eastAsia" w:ascii="宋体" w:hAnsi="宋体" w:eastAsia="宋体" w:cs="宋体"/>
                <w:b/>
                <w:bCs/>
                <w:sz w:val="24"/>
                <w:szCs w:val="24"/>
                <w:highlight w:val="none"/>
              </w:rPr>
              <w:t>的投标人在投标时需根据自身情况提供以下材料：</w:t>
            </w:r>
          </w:p>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1、投标人本身为小微企业的，视为符合预留份额要求，无需另行分包，但须在投标文件中按本文件要求格式提供《中小企业声明函（货物）》，声明提供的全部货物由符合政策要求的小微企业制造。</w:t>
            </w:r>
          </w:p>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投标人本身为中型企业的，应当将采购合同中不低于30%（其中预留给小微企业的比例不低于60%）的份额分包给一家或者多家小微企业，并在投标文件中同时提供：①投标人本身的《中小企业声明函（货物）》；②分包意向协议（格式自拟）；③接受分包的小微企业的《中小企业声明函（货物）》。</w:t>
            </w:r>
          </w:p>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投标人本身为大型企业的，应当将采购合同中不低于30%（其中预留给小微企业的比例不低于60%）的份额分包给一家或者多家中小企业，并且在分包部分中，预留给小微企业的份额比例不低于相应分包部分的60%，并在投标文件中同时提供：①分包意向协议（格式自拟）；②接受分包的中小企业（含小微企业）的《中小企业声明函（货物）》。</w:t>
            </w:r>
          </w:p>
          <w:p>
            <w:pPr>
              <w:pStyle w:val="86"/>
              <w:keepNext w:val="0"/>
              <w:keepLines w:val="0"/>
              <w:suppressLineNumbers w:val="0"/>
              <w:spacing w:before="43" w:beforeAutospacing="0" w:after="0" w:afterAutospacing="0" w:line="240" w:lineRule="auto"/>
              <w:ind w:left="109" w:leftChars="0" w:right="105" w:rightChars="0" w:firstLine="38"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4、禁止性规定。 接受分包的中小企业与投标人之间不得存在直接控股、管理关系。中标供应商不得将合同分包给大型企业，中型企业不得将合同分包给大型企业。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4" w:lineRule="auto"/>
              <w:ind w:left="0" w:right="0"/>
              <w:jc w:val="center"/>
              <w:rPr>
                <w:rFonts w:hint="eastAsia" w:ascii="宋体" w:hAnsi="宋体" w:eastAsia="宋体" w:cs="宋体"/>
                <w:sz w:val="22"/>
                <w:szCs w:val="22"/>
                <w:highlight w:val="none"/>
              </w:rPr>
            </w:pPr>
          </w:p>
          <w:p>
            <w:pPr>
              <w:pStyle w:val="86"/>
              <w:keepNext w:val="0"/>
              <w:keepLines w:val="0"/>
              <w:suppressLineNumbers w:val="0"/>
              <w:spacing w:before="75" w:beforeAutospacing="0" w:after="0" w:afterAutospacing="0" w:line="229"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spacing w:val="1"/>
                <w:sz w:val="22"/>
                <w:szCs w:val="22"/>
                <w:highlight w:val="none"/>
              </w:rPr>
              <w:t>备注</w:t>
            </w:r>
          </w:p>
        </w:tc>
        <w:tc>
          <w:tcPr>
            <w:tcW w:w="8789"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50" w:beforeAutospacing="0" w:after="0" w:afterAutospacing="0" w:line="240" w:lineRule="auto"/>
              <w:ind w:left="128" w:right="72" w:firstLine="468"/>
              <w:rPr>
                <w:rFonts w:hint="eastAsia" w:ascii="宋体" w:hAnsi="宋体" w:eastAsia="宋体" w:cs="宋体"/>
                <w:sz w:val="22"/>
                <w:szCs w:val="22"/>
                <w:highlight w:val="none"/>
              </w:rPr>
            </w:pPr>
            <w:r>
              <w:rPr>
                <w:rFonts w:hint="eastAsia" w:ascii="宋体" w:hAnsi="宋体" w:eastAsia="宋体" w:cs="宋体"/>
                <w:b/>
                <w:bCs/>
                <w:spacing w:val="10"/>
                <w:sz w:val="22"/>
                <w:szCs w:val="22"/>
                <w:highlight w:val="none"/>
              </w:rPr>
              <w:t>1、招标文件中部分加“</w:t>
            </w:r>
            <w:r>
              <w:rPr>
                <w:rFonts w:hint="eastAsia" w:ascii="宋体" w:hAnsi="宋体" w:eastAsia="宋体" w:cs="宋体"/>
                <w:spacing w:val="10"/>
                <w:sz w:val="22"/>
                <w:szCs w:val="22"/>
                <w:highlight w:val="none"/>
              </w:rPr>
              <w:t>★</w:t>
            </w:r>
            <w:r>
              <w:rPr>
                <w:rFonts w:hint="eastAsia" w:ascii="宋体" w:hAnsi="宋体" w:eastAsia="宋体" w:cs="宋体"/>
                <w:b/>
                <w:bCs/>
                <w:spacing w:val="10"/>
                <w:sz w:val="22"/>
                <w:szCs w:val="22"/>
                <w:highlight w:val="none"/>
              </w:rPr>
              <w:t>”、加粗、加下划线、废标、无效标、投标被拒绝字样</w:t>
            </w:r>
            <w:r>
              <w:rPr>
                <w:rFonts w:hint="eastAsia" w:ascii="宋体" w:hAnsi="宋体" w:eastAsia="宋体" w:cs="宋体"/>
                <w:b/>
                <w:bCs/>
                <w:spacing w:val="8"/>
                <w:sz w:val="22"/>
                <w:szCs w:val="22"/>
                <w:highlight w:val="none"/>
              </w:rPr>
              <w:t>的条款，为招标的实质性要求和条件，着重提醒各投标人注意，并认真查看招标</w:t>
            </w:r>
            <w:r>
              <w:rPr>
                <w:rFonts w:hint="eastAsia" w:ascii="宋体" w:hAnsi="宋体" w:eastAsia="宋体" w:cs="宋体"/>
                <w:b/>
                <w:bCs/>
                <w:spacing w:val="7"/>
                <w:sz w:val="22"/>
                <w:szCs w:val="22"/>
                <w:highlight w:val="none"/>
              </w:rPr>
              <w:t>文件中</w:t>
            </w:r>
            <w:r>
              <w:rPr>
                <w:rFonts w:hint="eastAsia" w:ascii="宋体" w:hAnsi="宋体" w:eastAsia="宋体" w:cs="宋体"/>
                <w:b/>
                <w:bCs/>
                <w:spacing w:val="6"/>
                <w:sz w:val="22"/>
                <w:szCs w:val="22"/>
                <w:highlight w:val="none"/>
              </w:rPr>
              <w:t>的每一个条款及要求，因误读招标文件而造成的后果，采购人概不负责。</w:t>
            </w:r>
          </w:p>
          <w:p>
            <w:pPr>
              <w:pStyle w:val="86"/>
              <w:keepNext w:val="0"/>
              <w:keepLines w:val="0"/>
              <w:suppressLineNumbers w:val="0"/>
              <w:spacing w:before="50" w:beforeAutospacing="0" w:after="0" w:afterAutospacing="0" w:line="240" w:lineRule="auto"/>
              <w:ind w:left="110" w:leftChars="0" w:right="72" w:rightChars="0" w:firstLine="471" w:firstLineChars="0"/>
              <w:rPr>
                <w:rFonts w:hint="eastAsia" w:ascii="宋体" w:hAnsi="宋体" w:eastAsia="宋体" w:cs="宋体"/>
                <w:b/>
                <w:sz w:val="24"/>
                <w:szCs w:val="24"/>
                <w:highlight w:val="none"/>
              </w:rPr>
            </w:pPr>
            <w:r>
              <w:rPr>
                <w:rFonts w:hint="eastAsia" w:ascii="宋体" w:hAnsi="宋体" w:eastAsia="宋体" w:cs="宋体"/>
                <w:b/>
                <w:bCs/>
                <w:spacing w:val="12"/>
                <w:sz w:val="22"/>
                <w:szCs w:val="22"/>
                <w:highlight w:val="none"/>
              </w:rPr>
              <w:t>2、投标文件中有弄虚作假的内容，其投标文件作废。（如假证书、假</w:t>
            </w:r>
            <w:r>
              <w:rPr>
                <w:rFonts w:hint="eastAsia" w:ascii="宋体" w:hAnsi="宋体" w:eastAsia="宋体" w:cs="宋体"/>
                <w:b/>
                <w:bCs/>
                <w:spacing w:val="11"/>
                <w:sz w:val="22"/>
                <w:szCs w:val="22"/>
                <w:highlight w:val="none"/>
              </w:rPr>
              <w:t>业绩、隐瞒</w:t>
            </w:r>
            <w:r>
              <w:rPr>
                <w:rFonts w:hint="eastAsia" w:ascii="宋体" w:hAnsi="宋体" w:eastAsia="宋体" w:cs="宋体"/>
                <w:b/>
                <w:bCs/>
                <w:spacing w:val="8"/>
                <w:sz w:val="22"/>
                <w:szCs w:val="22"/>
                <w:highlight w:val="none"/>
              </w:rPr>
              <w:t>不良行为记录、夸大荣誉、使用非本单位在职员工的相关证件及不符合招标文件规定的条款等</w:t>
            </w:r>
            <w:r>
              <w:rPr>
                <w:rFonts w:hint="eastAsia" w:ascii="宋体" w:hAnsi="宋体" w:eastAsia="宋体" w:cs="宋体"/>
                <w:b/>
                <w:bCs/>
                <w:spacing w:val="15"/>
                <w:sz w:val="22"/>
                <w:szCs w:val="22"/>
                <w:highlight w:val="none"/>
              </w:rPr>
              <w:t>）；</w:t>
            </w:r>
            <w:r>
              <w:rPr>
                <w:rFonts w:hint="eastAsia" w:ascii="宋体" w:hAnsi="宋体" w:eastAsia="宋体" w:cs="宋体"/>
                <w:b/>
                <w:bCs/>
                <w:spacing w:val="8"/>
                <w:sz w:val="22"/>
                <w:szCs w:val="22"/>
                <w:highlight w:val="none"/>
              </w:rPr>
              <w:t>签订合同前甲方将保留实地考察的权利，如考察时发现任何一家供应商的人员、车辆或仓储能力等任何一项弄虚作假，取消中标资格，并列入新疆农业大学招投标</w:t>
            </w:r>
            <w:r>
              <w:rPr>
                <w:rFonts w:hint="eastAsia" w:ascii="宋体" w:hAnsi="宋体" w:eastAsia="宋体" w:cs="宋体"/>
                <w:b/>
                <w:bCs/>
                <w:spacing w:val="2"/>
                <w:sz w:val="22"/>
                <w:szCs w:val="22"/>
                <w:highlight w:val="none"/>
              </w:rPr>
              <w:t>黑名单，由下一名（以此类推）替补。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730" w:type="dxa"/>
            <w:gridSpan w:val="2"/>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50" w:beforeAutospacing="0" w:after="0" w:afterAutospacing="0" w:line="240" w:lineRule="auto"/>
              <w:ind w:left="110" w:leftChars="0" w:right="72" w:rightChars="0" w:firstLine="471" w:firstLineChars="0"/>
              <w:rPr>
                <w:rFonts w:hint="eastAsia" w:ascii="宋体" w:hAnsi="宋体" w:eastAsia="宋体" w:cs="宋体"/>
                <w:b/>
                <w:bCs/>
                <w:spacing w:val="12"/>
                <w:sz w:val="22"/>
                <w:szCs w:val="22"/>
                <w:highlight w:val="none"/>
              </w:rPr>
            </w:pPr>
            <w:r>
              <w:rPr>
                <w:rFonts w:hint="eastAsia" w:ascii="宋体" w:hAnsi="宋体" w:eastAsia="宋体" w:cs="宋体"/>
                <w:b/>
                <w:bCs/>
                <w:spacing w:val="9"/>
                <w:sz w:val="22"/>
                <w:szCs w:val="22"/>
                <w:highlight w:val="none"/>
              </w:rPr>
              <w:t>投标人应保证在本项目使用的任何产品和服务（包括部分使用）时，不会产生因第</w:t>
            </w:r>
            <w:r>
              <w:rPr>
                <w:rFonts w:hint="eastAsia" w:ascii="宋体" w:hAnsi="宋体" w:eastAsia="宋体" w:cs="宋体"/>
                <w:b/>
                <w:bCs/>
                <w:spacing w:val="8"/>
                <w:sz w:val="22"/>
                <w:szCs w:val="22"/>
                <w:highlight w:val="none"/>
              </w:rPr>
              <w:t>三方提出侵犯</w:t>
            </w:r>
            <w:r>
              <w:rPr>
                <w:rFonts w:hint="eastAsia" w:ascii="宋体" w:hAnsi="宋体" w:eastAsia="宋体" w:cs="宋体"/>
                <w:b/>
                <w:bCs/>
                <w:spacing w:val="9"/>
                <w:sz w:val="22"/>
                <w:szCs w:val="22"/>
                <w:highlight w:val="none"/>
              </w:rPr>
              <w:t>其专利权、商标权或其它知识产权而引起的法律和经济纠纷，如因专利权、商标权或</w:t>
            </w:r>
            <w:r>
              <w:rPr>
                <w:rFonts w:hint="eastAsia" w:ascii="宋体" w:hAnsi="宋体" w:eastAsia="宋体" w:cs="宋体"/>
                <w:b/>
                <w:bCs/>
                <w:spacing w:val="8"/>
                <w:sz w:val="22"/>
                <w:szCs w:val="22"/>
                <w:highlight w:val="none"/>
              </w:rPr>
              <w:t>其它知识产</w:t>
            </w:r>
            <w:r>
              <w:rPr>
                <w:rFonts w:hint="eastAsia" w:ascii="宋体" w:hAnsi="宋体" w:eastAsia="宋体" w:cs="宋体"/>
                <w:b/>
                <w:bCs/>
                <w:spacing w:val="5"/>
                <w:sz w:val="22"/>
                <w:szCs w:val="22"/>
                <w:highlight w:val="none"/>
              </w:rPr>
              <w:t>权而引起法律和经济纠纷，由投标人承担所有相关责任的同时不得耽误本项目供货。</w:t>
            </w:r>
          </w:p>
        </w:tc>
      </w:tr>
    </w:tbl>
    <w:p>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br w:type="page"/>
      </w:r>
      <w:bookmarkStart w:id="5" w:name="_Toc9167"/>
      <w:r>
        <w:rPr>
          <w:rFonts w:hint="eastAsia" w:ascii="宋体" w:hAnsi="宋体" w:eastAsia="宋体" w:cs="宋体"/>
          <w:b/>
          <w:bCs/>
          <w:color w:val="auto"/>
          <w:sz w:val="28"/>
          <w:szCs w:val="28"/>
          <w:highlight w:val="none"/>
          <w:lang w:eastAsia="zh-CN"/>
        </w:rPr>
        <w:t>第三章</w:t>
      </w:r>
      <w:r>
        <w:rPr>
          <w:rFonts w:hint="eastAsia" w:ascii="宋体" w:hAnsi="宋体" w:eastAsia="宋体" w:cs="宋体"/>
          <w:b/>
          <w:bCs/>
          <w:color w:val="auto"/>
          <w:sz w:val="28"/>
          <w:szCs w:val="28"/>
          <w:highlight w:val="none"/>
          <w:lang w:val="en-US" w:eastAsia="zh-CN"/>
        </w:rPr>
        <w:t xml:space="preserve">  供应商须知</w:t>
      </w:r>
      <w:bookmarkEnd w:id="5"/>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b/>
          <w:color w:val="auto"/>
          <w:sz w:val="24"/>
          <w:szCs w:val="24"/>
          <w:highlight w:val="none"/>
        </w:rPr>
        <w:t>适用范围</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Style w:val="42"/>
          <w:rFonts w:hint="eastAsia" w:ascii="宋体" w:hAnsi="宋体" w:eastAsia="宋体" w:cs="宋体"/>
          <w:color w:val="auto"/>
          <w:sz w:val="24"/>
          <w:szCs w:val="24"/>
          <w:highlight w:val="none"/>
        </w:rPr>
        <w:t>本</w:t>
      </w:r>
      <w:r>
        <w:rPr>
          <w:rStyle w:val="42"/>
          <w:rFonts w:hint="eastAsia" w:ascii="宋体" w:hAnsi="宋体" w:eastAsia="宋体" w:cs="宋体"/>
          <w:color w:val="auto"/>
          <w:sz w:val="24"/>
          <w:szCs w:val="24"/>
          <w:highlight w:val="none"/>
          <w:lang w:eastAsia="zh-CN"/>
        </w:rPr>
        <w:t>采购文件</w:t>
      </w:r>
      <w:r>
        <w:rPr>
          <w:rStyle w:val="42"/>
          <w:rFonts w:hint="eastAsia" w:ascii="宋体" w:hAnsi="宋体" w:eastAsia="宋体" w:cs="宋体"/>
          <w:color w:val="auto"/>
          <w:sz w:val="24"/>
          <w:szCs w:val="24"/>
          <w:highlight w:val="none"/>
        </w:rPr>
        <w:t>仅适用于本次</w:t>
      </w:r>
      <w:r>
        <w:rPr>
          <w:rStyle w:val="42"/>
          <w:rFonts w:hint="eastAsia" w:ascii="宋体" w:hAnsi="宋体" w:eastAsia="宋体" w:cs="宋体"/>
          <w:color w:val="auto"/>
          <w:sz w:val="24"/>
          <w:szCs w:val="24"/>
          <w:highlight w:val="none"/>
          <w:lang w:eastAsia="zh-CN"/>
        </w:rPr>
        <w:t>采购活动</w:t>
      </w:r>
      <w:r>
        <w:rPr>
          <w:rStyle w:val="42"/>
          <w:rFonts w:hint="eastAsia" w:ascii="宋体" w:hAnsi="宋体" w:eastAsia="宋体" w:cs="宋体"/>
          <w:color w:val="auto"/>
          <w:sz w:val="24"/>
          <w:szCs w:val="24"/>
          <w:highlight w:val="none"/>
        </w:rPr>
        <w:t>。</w:t>
      </w:r>
    </w:p>
    <w:p>
      <w:pPr>
        <w:keepNext w:val="0"/>
        <w:keepLines w:val="0"/>
        <w:pageBreakBefore w:val="0"/>
        <w:widowControl w:val="0"/>
        <w:tabs>
          <w:tab w:val="left" w:pos="3088"/>
        </w:tabs>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投标资格</w:t>
      </w:r>
      <w:r>
        <w:rPr>
          <w:rFonts w:hint="eastAsia" w:ascii="宋体" w:hAnsi="宋体" w:eastAsia="宋体" w:cs="宋体"/>
          <w:b/>
          <w:color w:val="auto"/>
          <w:sz w:val="24"/>
          <w:szCs w:val="24"/>
          <w:highlight w:val="none"/>
          <w:lang w:eastAsia="zh-CN"/>
        </w:rPr>
        <w:tab/>
      </w:r>
    </w:p>
    <w:p>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1.满足《中华人民共和国政府采购法》第二十二条规定；</w:t>
      </w:r>
    </w:p>
    <w:p>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rPr>
        <w:t>为非专门面向中小企业（对于非专门面向中小企业的项目，对小型和微型企业（或联合体各方均为小型、微型企业的，残疾人福利性单位、监狱企业视为小微企业）产品的价格给予10%的扣除，用扣除后的价格参与价格的评审。</w:t>
      </w:r>
    </w:p>
    <w:p>
      <w:pPr>
        <w:pStyle w:val="24"/>
        <w:keepNext w:val="0"/>
        <w:keepLines w:val="0"/>
        <w:widowControl/>
        <w:suppressLineNumbers w:val="0"/>
        <w:spacing w:before="75" w:beforeAutospacing="0" w:after="75" w:afterAutospacing="0" w:line="300" w:lineRule="atLeast"/>
        <w:ind w:righ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3.本项目的特定资格要求：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①供应商须提供有效的《食品经营许可证》或《食品生产许可证》或《仅销售预包装食品经营者备案信息采集表》。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②供应商若为生产厂家或屠宰企业，还须提供行政主管部门颁发的《屠宰许可证》、《动物防疫条件合格证》，非生产厂家或屠宰企业须提供若中标后能够每批次供货服务开具动物检疫合格证明或提供所投牛羊猪肉类产品的有效期内的动物检疫合格证明的承诺函（加盖公章）。</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定义</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下列术语和缩写的定义为：</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3.1“</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val="en-US" w:eastAsia="zh-CN"/>
        </w:rPr>
        <w:t>新疆农业大学</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3.2“</w:t>
      </w:r>
      <w:r>
        <w:rPr>
          <w:rStyle w:val="42"/>
          <w:rFonts w:hint="eastAsia" w:ascii="宋体" w:hAnsi="宋体" w:eastAsia="宋体" w:cs="宋体"/>
          <w:color w:val="auto"/>
          <w:sz w:val="24"/>
          <w:szCs w:val="24"/>
          <w:highlight w:val="none"/>
          <w:lang w:eastAsia="zh-CN"/>
        </w:rPr>
        <w:t>采购代理机构</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eastAsia="zh-CN"/>
        </w:rPr>
        <w:t>新疆盛世乾元工程项目管理咨询有限公司</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3.3“</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”系指向</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提交</w:t>
      </w:r>
      <w:r>
        <w:rPr>
          <w:rStyle w:val="42"/>
          <w:rFonts w:hint="eastAsia" w:ascii="宋体" w:hAnsi="宋体" w:eastAsia="宋体" w:cs="宋体"/>
          <w:color w:val="auto"/>
          <w:sz w:val="24"/>
          <w:szCs w:val="24"/>
          <w:highlight w:val="none"/>
          <w:lang w:eastAsia="zh-CN"/>
        </w:rPr>
        <w:t>投标文件</w:t>
      </w:r>
      <w:r>
        <w:rPr>
          <w:rStyle w:val="42"/>
          <w:rFonts w:hint="eastAsia" w:ascii="宋体" w:hAnsi="宋体" w:eastAsia="宋体" w:cs="宋体"/>
          <w:color w:val="auto"/>
          <w:sz w:val="24"/>
          <w:szCs w:val="24"/>
          <w:highlight w:val="none"/>
        </w:rPr>
        <w:t>的</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4</w:t>
      </w:r>
      <w:r>
        <w:rPr>
          <w:rStyle w:val="42"/>
          <w:rFonts w:hint="eastAsia" w:ascii="宋体" w:hAnsi="宋体" w:eastAsia="宋体" w:cs="宋体"/>
          <w:color w:val="auto"/>
          <w:sz w:val="24"/>
          <w:szCs w:val="24"/>
          <w:highlight w:val="none"/>
        </w:rPr>
        <w:t>“服务”系指合同规定中标人须提供合同货物、承担的运输、装卸、仓储保管、售后服务等其他类似的义务。</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5</w:t>
      </w:r>
      <w:r>
        <w:rPr>
          <w:rStyle w:val="42"/>
          <w:rFonts w:hint="eastAsia" w:ascii="宋体" w:hAnsi="宋体" w:eastAsia="宋体" w:cs="宋体"/>
          <w:color w:val="auto"/>
          <w:sz w:val="24"/>
          <w:szCs w:val="24"/>
          <w:highlight w:val="none"/>
        </w:rPr>
        <w:t>“乙方”系指提供合同货物和服务的经济实体。</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6</w:t>
      </w:r>
      <w:r>
        <w:rPr>
          <w:rStyle w:val="42"/>
          <w:rFonts w:hint="eastAsia" w:ascii="宋体" w:hAnsi="宋体" w:eastAsia="宋体" w:cs="宋体"/>
          <w:color w:val="auto"/>
          <w:sz w:val="24"/>
          <w:szCs w:val="24"/>
          <w:highlight w:val="none"/>
        </w:rPr>
        <w:t>“甲方”系指采购货物及要求提供服务的单位。</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color w:val="auto"/>
          <w:sz w:val="24"/>
          <w:szCs w:val="24"/>
          <w:highlight w:val="none"/>
        </w:rPr>
        <w:t>投标费用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无论投标结果如何，凡参与招标、投标活动有关的所有费用将由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被视为熟悉本招标项目的各种情况以及与履行合同有关的一切情况。</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由下述部分组成：</w:t>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_Toc8148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第一章</w:t>
      </w:r>
      <w:r>
        <w:rPr>
          <w:rFonts w:hint="eastAsia" w:ascii="宋体" w:hAnsi="宋体" w:eastAsia="宋体" w:cs="宋体"/>
          <w:b w:val="0"/>
          <w:bCs w:val="0"/>
          <w:color w:val="auto"/>
          <w:sz w:val="24"/>
          <w:szCs w:val="24"/>
          <w:highlight w:val="none"/>
          <w:lang w:val="en-US" w:eastAsia="zh-CN"/>
        </w:rPr>
        <w:t xml:space="preserve">  招标公告</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_Toc32271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第二章  供应商须知前附表</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_Toc12619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第三章</w:t>
      </w:r>
      <w:r>
        <w:rPr>
          <w:rFonts w:hint="eastAsia" w:ascii="宋体" w:hAnsi="宋体" w:eastAsia="宋体" w:cs="宋体"/>
          <w:b w:val="0"/>
          <w:bCs w:val="0"/>
          <w:color w:val="auto"/>
          <w:sz w:val="24"/>
          <w:szCs w:val="24"/>
          <w:highlight w:val="none"/>
          <w:lang w:val="en-US" w:eastAsia="zh-CN"/>
        </w:rPr>
        <w:t xml:space="preserve">  供应商须知</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_Toc1557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kern w:val="0"/>
          <w:sz w:val="24"/>
          <w:szCs w:val="24"/>
          <w:highlight w:val="none"/>
          <w:lang w:val="en-US" w:eastAsia="zh-CN"/>
        </w:rPr>
        <w:t>第四章  合同</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_Toc5996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 xml:space="preserve">第五章  </w:t>
      </w:r>
      <w:r>
        <w:rPr>
          <w:rFonts w:hint="eastAsia" w:ascii="宋体" w:hAnsi="宋体" w:eastAsia="宋体" w:cs="宋体"/>
          <w:b w:val="0"/>
          <w:bCs w:val="0"/>
          <w:color w:val="auto"/>
          <w:sz w:val="24"/>
          <w:szCs w:val="24"/>
          <w:highlight w:val="none"/>
          <w:lang w:eastAsia="zh-CN"/>
        </w:rPr>
        <w:t>采购需求及技术要求</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_Toc18961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第六章</w:t>
      </w:r>
      <w:r>
        <w:rPr>
          <w:rFonts w:hint="eastAsia" w:ascii="宋体" w:hAnsi="宋体" w:eastAsia="宋体" w:cs="宋体"/>
          <w:b w:val="0"/>
          <w:bCs w:val="0"/>
          <w:color w:val="auto"/>
          <w:sz w:val="24"/>
          <w:szCs w:val="24"/>
          <w:highlight w:val="none"/>
          <w:lang w:val="en-US" w:eastAsia="zh-CN"/>
        </w:rPr>
        <w:t xml:space="preserve">  评标标准及办法</w:t>
      </w:r>
      <w:r>
        <w:rPr>
          <w:rFonts w:hint="eastAsia" w:ascii="宋体" w:hAnsi="宋体" w:eastAsia="宋体" w:cs="宋体"/>
          <w:b w:val="0"/>
          <w:bCs w:val="0"/>
          <w:color w:val="auto"/>
          <w:sz w:val="24"/>
          <w:szCs w:val="24"/>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_Toc28443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第七章</w:t>
      </w:r>
      <w:r>
        <w:rPr>
          <w:rFonts w:hint="eastAsia" w:ascii="宋体" w:hAnsi="宋体" w:eastAsia="宋体" w:cs="宋体"/>
          <w:b w:val="0"/>
          <w:bCs w:val="0"/>
          <w:color w:val="auto"/>
          <w:sz w:val="24"/>
          <w:szCs w:val="24"/>
          <w:highlight w:val="none"/>
          <w:lang w:val="en-US" w:eastAsia="zh-CN"/>
        </w:rPr>
        <w:t xml:space="preserve">  投标文件格式</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的澄清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于投标文件中含义不明确、同类问题表述不一致或者有明显文字和计算错误的内容，评标委员会将通过“政府采购云平台”在线询标的方式要求投标供应商在规定的时间内作出必要的澄清、说明或者补正，投标供应商澄清、说明或补正时间为20分钟。</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供应商的澄清、说明或者补正应当通过“政府采购云平台”在线答复的方式提交，并加盖公章(电子印章)，或者由法定代表人(负责人)或其授权的代表签字。投标供应商的澄清、说明或者补正不得超出投标文件的范围或者改变投标文件的实质性内容，不接受投标供应商主动对投标文件的澄清、说明或者补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上述询标、澄清、说明和补正工作如因客观原因无法通过“政府采购云平台”在线进行的，将采用电子邮件等形式进行，请供应商保证办理投标事宜人员电话畅通、网络在线。如未及时进行澄清、说明或者补正的，视为放弃澄清、说明或者补正的权利。</w:t>
      </w:r>
    </w:p>
    <w:p>
      <w:pPr>
        <w:keepNext w:val="0"/>
        <w:keepLines w:val="0"/>
        <w:pageBreakBefore w:val="0"/>
        <w:widowControl w:val="0"/>
        <w:kinsoku/>
        <w:wordWrap/>
        <w:overflowPunct/>
        <w:topLinePunct w:val="0"/>
        <w:bidi w:val="0"/>
        <w:spacing w:line="360" w:lineRule="auto"/>
        <w:ind w:firstLine="723" w:firstLineChars="3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错误修正的原则</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电子交易平台客户端里开标一览表录入的投标报价或优惠率与扫描上传的报价文件信息不一致的，以扫描上传的报价文件信息为准进行修正。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投标文件报价出现前后不一致的，除采购文件另有规定外，按照下列规定修正：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1）投标函中表述的内容与报价一览表中不一致的，以报价一览表为准；报价一览表中的内容与报价明细表不一致的，以报价一览表为准；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2）投标文件中的大写金额和小写金额不一致的，以大写金额为准；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3）单价金额小数点或者百分比有明显错位的，以开标一览表的总价为准，并修改单价；</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4）总价金额与按单价汇总金额不一致的，以单价金额计算结果为准；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5）若用文字表示的数值与用数字表示的数值不一致，以文字表示的数值为准；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6）如有多报(指数量超出采购文件需求)、重报(指同一货物重复报价)，其投标总价在评标过程中不予调整，如其中标，其合同价按其投标单价予以调整；</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7）对不同文字文本投标文件的解释发生异议的，以中文文本为准；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按上述修正错误的原则及方法调整或修正投标文件的投标报价，供应商确认后，以调整或修正后的投标报价为准。如供应商拒绝调整或修正的，其投标文件按无效标处理。修正应当采用电子询标的形式，并加盖公章(电子印章)。</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7、采购文件</w:t>
      </w:r>
      <w:r>
        <w:rPr>
          <w:rFonts w:hint="eastAsia" w:ascii="宋体" w:hAnsi="宋体" w:eastAsia="宋体" w:cs="宋体"/>
          <w:b/>
          <w:color w:val="auto"/>
          <w:sz w:val="24"/>
          <w:szCs w:val="24"/>
          <w:highlight w:val="none"/>
        </w:rPr>
        <w:t>的修改或补充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供应商应当在投标截止时间前完成电子交易文件的传输递交，投标截止时间前可以补充、修改或者撤回电子交易文件。补充或者修改电子交易文件的，应当先行撤回原文件，补充、修改后重新传输递交。投标截止时间前未完成传输的，视为投标文件撤回。投标截止时间后传输递交的投标文件，“政府采购云平台”将予以拒收。投标截止时间后，供应商不得修改(补充)或撤回其投标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w:t>
      </w:r>
      <w:r>
        <w:rPr>
          <w:rFonts w:hint="eastAsia" w:ascii="宋体" w:hAnsi="宋体" w:eastAsia="宋体" w:cs="宋体"/>
          <w:color w:val="auto"/>
          <w:sz w:val="24"/>
          <w:szCs w:val="24"/>
          <w:highlight w:val="none"/>
        </w:rPr>
        <w:t>为使</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在准备投标时有适当的时间考虑</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的修改，招标方有权决定推迟投标截止时间和开标日期，并将此变更通知所有的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7.3</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的修改和补充文件将构成</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的一部分，并且对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具有优先约束力。</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二、对供应商的资质要求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b/>
          <w:color w:val="auto"/>
          <w:sz w:val="24"/>
          <w:szCs w:val="24"/>
          <w:highlight w:val="none"/>
        </w:rPr>
        <w:t>投标资质</w:t>
      </w:r>
    </w:p>
    <w:p>
      <w:pPr>
        <w:keepNext w:val="0"/>
        <w:keepLines w:val="0"/>
        <w:pageBreakBefore w:val="0"/>
        <w:widowControl w:val="0"/>
        <w:kinsoku/>
        <w:wordWrap/>
        <w:overflowPunct/>
        <w:topLinePunct w:val="0"/>
        <w:bidi w:val="0"/>
        <w:spacing w:line="360" w:lineRule="auto"/>
        <w:ind w:firstLine="47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spacing w:val="3"/>
          <w:sz w:val="23"/>
          <w:szCs w:val="23"/>
          <w:highlight w:val="none"/>
        </w:rPr>
        <w:t>★</w:t>
      </w:r>
      <w:r>
        <w:rPr>
          <w:rFonts w:hint="eastAsia" w:ascii="宋体" w:hAnsi="宋体" w:eastAsia="宋体" w:cs="宋体"/>
          <w:b/>
          <w:color w:val="auto"/>
          <w:sz w:val="24"/>
          <w:szCs w:val="24"/>
          <w:highlight w:val="none"/>
        </w:rPr>
        <w:t>资格审查表</w:t>
      </w:r>
    </w:p>
    <w:tbl>
      <w:tblPr>
        <w:tblStyle w:val="28"/>
        <w:tblW w:w="9782" w:type="dxa"/>
        <w:jc w:val="center"/>
        <w:tblLayout w:type="fixed"/>
        <w:tblCellMar>
          <w:top w:w="0" w:type="dxa"/>
          <w:left w:w="0" w:type="dxa"/>
          <w:bottom w:w="0" w:type="dxa"/>
          <w:right w:w="0" w:type="dxa"/>
        </w:tblCellMar>
      </w:tblPr>
      <w:tblGrid>
        <w:gridCol w:w="448"/>
        <w:gridCol w:w="2264"/>
        <w:gridCol w:w="7070"/>
      </w:tblGrid>
      <w:tr>
        <w:tblPrEx>
          <w:tblCellMar>
            <w:top w:w="0" w:type="dxa"/>
            <w:left w:w="0" w:type="dxa"/>
            <w:bottom w:w="0" w:type="dxa"/>
            <w:right w:w="0" w:type="dxa"/>
          </w:tblCellMar>
        </w:tblPrEx>
        <w:trPr>
          <w:trHeight w:val="774" w:hRule="atLeast"/>
          <w:tblHeader/>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26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审查标准</w:t>
            </w: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审查</w:t>
            </w:r>
            <w:r>
              <w:rPr>
                <w:rFonts w:hint="eastAsia" w:ascii="宋体" w:hAnsi="宋体" w:eastAsia="宋体" w:cs="宋体"/>
                <w:color w:val="auto"/>
                <w:sz w:val="24"/>
                <w:szCs w:val="24"/>
                <w:highlight w:val="none"/>
              </w:rPr>
              <w:t>证明材料</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26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具有独立承担民事责任的能力</w:t>
            </w: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供应商是企业（包括合伙企业），应提供在工商部门注册的有效“企业法人营业执照”或“营业执照”（三证或五证合一）；如供应商是事业单位，应提供有效的“事业单位法人证书”；如供应商是非企业专业服务机构的，应提供执业许可证等证明文件；如供应商是个体工商户，应提供有效的“个体工商户营业执照”；如供应商是自然人，应提供有效的自然人身份证明。</w:t>
            </w:r>
          </w:p>
        </w:tc>
      </w:tr>
      <w:tr>
        <w:tblPrEx>
          <w:tblCellMar>
            <w:top w:w="0" w:type="dxa"/>
            <w:left w:w="0" w:type="dxa"/>
            <w:bottom w:w="0" w:type="dxa"/>
            <w:right w:w="0" w:type="dxa"/>
          </w:tblCellMar>
        </w:tblPrEx>
        <w:trPr>
          <w:trHeight w:val="794" w:hRule="atLeast"/>
          <w:jc w:val="center"/>
        </w:trPr>
        <w:tc>
          <w:tcPr>
            <w:tcW w:w="448"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264"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特定资格要求</w:t>
            </w: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供应商须提供有效的《食品经营许可证》或《食品生产许可证》或</w:t>
            </w:r>
            <w:r>
              <w:rPr>
                <w:rFonts w:hint="eastAsia" w:ascii="宋体" w:hAnsi="宋体" w:eastAsia="宋体" w:cs="宋体"/>
                <w:spacing w:val="3"/>
                <w:sz w:val="24"/>
                <w:szCs w:val="24"/>
                <w:highlight w:val="none"/>
              </w:rPr>
              <w:t>《仅销售预包装食品经营者备案信息采集表》</w:t>
            </w:r>
            <w:r>
              <w:rPr>
                <w:rFonts w:hint="eastAsia" w:ascii="宋体" w:hAnsi="宋体" w:eastAsia="宋体" w:cs="宋体"/>
                <w:spacing w:val="3"/>
                <w:sz w:val="24"/>
                <w:szCs w:val="24"/>
                <w:highlight w:val="none"/>
                <w:lang w:val="en-US" w:eastAsia="zh-CN"/>
              </w:rPr>
              <w:t>；</w:t>
            </w:r>
          </w:p>
        </w:tc>
      </w:tr>
      <w:tr>
        <w:tblPrEx>
          <w:tblCellMar>
            <w:top w:w="0" w:type="dxa"/>
            <w:left w:w="0" w:type="dxa"/>
            <w:bottom w:w="0" w:type="dxa"/>
            <w:right w:w="0" w:type="dxa"/>
          </w:tblCellMar>
        </w:tblPrEx>
        <w:trPr>
          <w:trHeight w:val="794" w:hRule="atLeast"/>
          <w:jc w:val="center"/>
        </w:trPr>
        <w:tc>
          <w:tcPr>
            <w:tcW w:w="448"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2264"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spacing w:val="3"/>
                <w:sz w:val="24"/>
                <w:szCs w:val="24"/>
                <w:highlight w:val="none"/>
                <w:lang w:val="en-US" w:eastAsia="zh-CN"/>
              </w:rPr>
            </w:pPr>
            <w:r>
              <w:rPr>
                <w:rFonts w:hint="eastAsia" w:ascii="宋体" w:hAnsi="宋体" w:eastAsia="宋体" w:cs="宋体"/>
                <w:color w:val="auto"/>
                <w:sz w:val="24"/>
                <w:szCs w:val="24"/>
                <w:highlight w:val="none"/>
                <w:lang w:val="en-US" w:eastAsia="zh-CN"/>
              </w:rPr>
              <w:t>供应商若为生产厂家或屠宰企业，还须提供行政主管部门颁发的《屠宰许可证》、《动物防疫条件合格证》，非生产厂家或屠宰企业须提供若中标后能够每批次供货服务开具动物检疫合格证明或提供所投牛羊猪肉类产品的有效期内的动物检疫合格证明的承诺函（加盖公章）。</w:t>
            </w:r>
          </w:p>
        </w:tc>
      </w:tr>
      <w:tr>
        <w:tblPrEx>
          <w:tblCellMar>
            <w:top w:w="0" w:type="dxa"/>
            <w:left w:w="0" w:type="dxa"/>
            <w:bottom w:w="0" w:type="dxa"/>
            <w:right w:w="0" w:type="dxa"/>
          </w:tblCellMar>
        </w:tblPrEx>
        <w:trPr>
          <w:trHeight w:val="430"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3</w:t>
            </w:r>
          </w:p>
        </w:tc>
        <w:tc>
          <w:tcPr>
            <w:tcW w:w="226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供应商是法人的，法人单位成立一年以上的须提供</w:t>
            </w:r>
            <w:r>
              <w:rPr>
                <w:rFonts w:hint="eastAsia" w:ascii="宋体" w:hAnsi="宋体" w:eastAsia="宋体" w:cs="宋体"/>
                <w:color w:val="auto"/>
                <w:sz w:val="24"/>
                <w:szCs w:val="24"/>
                <w:highlight w:val="none"/>
                <w:lang w:val="en-US" w:eastAsia="zh-CN"/>
              </w:rPr>
              <w:t>2024或2025年度</w:t>
            </w:r>
            <w:r>
              <w:rPr>
                <w:rFonts w:hint="eastAsia" w:ascii="宋体" w:hAnsi="宋体" w:eastAsia="宋体" w:cs="宋体"/>
                <w:color w:val="auto"/>
                <w:sz w:val="24"/>
                <w:szCs w:val="24"/>
                <w:highlight w:val="none"/>
              </w:rPr>
              <w:t>经审计的财务审计报告复印件加盖公章（报告中须包括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法人单位成立一年以内的须提供成立当月至投标截止日前上个月的财务报表复印件加盖公章（须包括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法人单位成立三个月以内的须提供基本开户银行开具的资信证明（银行存款证明无效）并附基本户开户许可证（或基本账户存款信息），或自行编写具有良好的商业信誉和健全的财务会计制度的承诺书；</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供应商是其他组织或自然人的，须提供银行出具的资信证明复印件或自行编写具有良好的商业信誉和健全的财务会计制度的承诺书。</w:t>
            </w:r>
          </w:p>
        </w:tc>
      </w:tr>
      <w:tr>
        <w:tblPrEx>
          <w:tblCellMar>
            <w:top w:w="0" w:type="dxa"/>
            <w:left w:w="0" w:type="dxa"/>
            <w:bottom w:w="0" w:type="dxa"/>
            <w:right w:w="0" w:type="dxa"/>
          </w:tblCellMar>
        </w:tblPrEx>
        <w:trPr>
          <w:trHeight w:val="794" w:hRule="atLeast"/>
          <w:jc w:val="center"/>
        </w:trPr>
        <w:tc>
          <w:tcPr>
            <w:tcW w:w="448"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2264"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有依法缴纳税收和社会保障资金的良好记录</w:t>
            </w: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供应商依法缴纳税收的证明材料：</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本项目投标截止时间前6个月内（至少提供1个月）缴纳税收的凭据（完税证明、缴款书、印花税票、银行代扣（代缴）转账凭证均可）。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成立时间不足1个月供应商无需提供。</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、依法免税的供应商，须提供相应文件证明其依法免税。</w:t>
            </w:r>
          </w:p>
        </w:tc>
      </w:tr>
      <w:tr>
        <w:tblPrEx>
          <w:tblCellMar>
            <w:top w:w="0" w:type="dxa"/>
            <w:left w:w="0" w:type="dxa"/>
            <w:bottom w:w="0" w:type="dxa"/>
            <w:right w:w="0" w:type="dxa"/>
          </w:tblCellMar>
        </w:tblPrEx>
        <w:trPr>
          <w:trHeight w:val="794" w:hRule="atLeast"/>
          <w:jc w:val="center"/>
        </w:trPr>
        <w:tc>
          <w:tcPr>
            <w:tcW w:w="448"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p>
        </w:tc>
        <w:tc>
          <w:tcPr>
            <w:tcW w:w="2264"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供应商依法缴纳社会保障资金的证明材料：</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本项目投标截止时间前6个月内（至少提供1个月）缴纳社会保险的凭据（专用收据或社会保险交纳清单）；</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2、成立时间不足1个月供应商无需提供。</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3、供应商为其他组织或自然人的，也需要按此项规定提供缴纳税收的凭据和交纳社会保险的凭据。</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4、依法不需要缴纳社会保障资金的供应商，须提供相应文件证明其依法不需要缴纳社会保障资金。</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5</w:t>
            </w:r>
          </w:p>
        </w:tc>
        <w:tc>
          <w:tcPr>
            <w:tcW w:w="226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具有履行合同所必需的设备和专业技术能力</w:t>
            </w: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供应商履行合同所必须的设备和专业技术能力承诺函</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6</w:t>
            </w:r>
          </w:p>
        </w:tc>
        <w:tc>
          <w:tcPr>
            <w:tcW w:w="226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w:t>
            </w: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参加政府采购活动前三年内在经营活动中没有重大违法记录的书面声明函</w:t>
            </w:r>
          </w:p>
        </w:tc>
      </w:tr>
      <w:tr>
        <w:tblPrEx>
          <w:tblCellMar>
            <w:top w:w="0" w:type="dxa"/>
            <w:left w:w="0" w:type="dxa"/>
            <w:bottom w:w="0" w:type="dxa"/>
            <w:right w:w="0" w:type="dxa"/>
          </w:tblCellMar>
        </w:tblPrEx>
        <w:trPr>
          <w:trHeight w:val="805"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7</w:t>
            </w:r>
          </w:p>
        </w:tc>
        <w:tc>
          <w:tcPr>
            <w:tcW w:w="226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限制行为</w:t>
            </w: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，不得参加同一合同项下的政府采购活动。除单一来源采购项目外，为采购项目提供整体设计、规范编制或者项目管理、监理、检测等服务的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，不得再参加该采购项目的其他采购活动；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提供相关承诺函并加盖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单位公章。</w:t>
            </w:r>
          </w:p>
        </w:tc>
      </w:tr>
      <w:tr>
        <w:tblPrEx>
          <w:tblCellMar>
            <w:top w:w="0" w:type="dxa"/>
            <w:left w:w="0" w:type="dxa"/>
            <w:bottom w:w="0" w:type="dxa"/>
            <w:right w:w="0" w:type="dxa"/>
          </w:tblCellMar>
        </w:tblPrEx>
        <w:trPr>
          <w:trHeight w:val="805"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8</w:t>
            </w:r>
          </w:p>
        </w:tc>
        <w:tc>
          <w:tcPr>
            <w:tcW w:w="226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pStyle w:val="24"/>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eastAsia="zh-CN"/>
              </w:rPr>
              <w:t>标项一投标人</w:t>
            </w:r>
            <w:r>
              <w:rPr>
                <w:rFonts w:hint="eastAsia" w:ascii="宋体" w:hAnsi="宋体" w:eastAsia="宋体" w:cs="宋体"/>
                <w:sz w:val="24"/>
                <w:szCs w:val="24"/>
                <w:highlight w:val="none"/>
              </w:rPr>
              <w:t>应为中小企业或</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以合同分包形式参与采购活动，获得采购合同的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将采购合同中的30%分包给一家或多家中小企业（其中分包给小微企业的比例不低于 60%）。</w:t>
            </w:r>
          </w:p>
        </w:tc>
        <w:tc>
          <w:tcPr>
            <w:tcW w:w="70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pStyle w:val="24"/>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请根据要求单独上传《中小企业声明函》。格式以采购文件要求为准。</w:t>
            </w:r>
          </w:p>
          <w:p>
            <w:pPr>
              <w:pStyle w:val="24"/>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请根据要求单独上传《分包意向协议》，并在分包意向协议中进行相关比例说明。</w:t>
            </w:r>
          </w:p>
        </w:tc>
      </w:tr>
    </w:tbl>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w:t>
      </w:r>
      <w:r>
        <w:rPr>
          <w:rFonts w:hint="eastAsia" w:ascii="宋体" w:hAnsi="宋体" w:eastAsia="宋体" w:cs="宋体"/>
          <w:color w:val="auto"/>
          <w:sz w:val="24"/>
          <w:szCs w:val="24"/>
          <w:highlight w:val="none"/>
        </w:rPr>
        <w:t>所有资格证明文件必须满足</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的要求，否则将视为无效标。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在投标中违反国家有关法律法规的强制性规定的，其投标按无效标处理。</w:t>
      </w:r>
    </w:p>
    <w:p>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三、投标文件</w:t>
      </w:r>
      <w:r>
        <w:rPr>
          <w:rFonts w:hint="eastAsia" w:ascii="宋体" w:hAnsi="宋体" w:eastAsia="宋体" w:cs="宋体"/>
          <w:b/>
          <w:bCs/>
          <w:color w:val="auto"/>
          <w:sz w:val="24"/>
          <w:szCs w:val="24"/>
          <w:highlight w:val="none"/>
        </w:rPr>
        <w:t>的编写</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9、投标文件编写</w:t>
      </w:r>
      <w:r>
        <w:rPr>
          <w:rFonts w:hint="eastAsia" w:ascii="宋体" w:hAnsi="宋体" w:eastAsia="宋体" w:cs="宋体"/>
          <w:b/>
          <w:bCs/>
          <w:color w:val="auto"/>
          <w:sz w:val="24"/>
          <w:szCs w:val="24"/>
          <w:highlight w:val="none"/>
        </w:rPr>
        <w:t>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应仔细阅读</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，了解</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的要求提供</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，并保证所提供的全部资料的真实性，以确保其投标对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做出实质性的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，否则，其投标可能被拒绝。</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语言和度量单位</w:t>
      </w:r>
      <w:r>
        <w:rPr>
          <w:rFonts w:hint="eastAsia" w:ascii="宋体" w:hAnsi="宋体" w:eastAsia="宋体" w:cs="宋体"/>
          <w:b/>
          <w:color w:val="auto"/>
          <w:sz w:val="24"/>
          <w:szCs w:val="24"/>
          <w:highlight w:val="none"/>
        </w:rPr>
        <w:tab/>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w:t>
      </w:r>
      <w:r>
        <w:rPr>
          <w:rFonts w:hint="eastAsia" w:ascii="宋体" w:hAnsi="宋体" w:eastAsia="宋体" w:cs="宋体"/>
          <w:color w:val="auto"/>
          <w:sz w:val="24"/>
          <w:szCs w:val="24"/>
          <w:highlight w:val="none"/>
          <w:lang w:eastAsia="zh-CN"/>
        </w:rPr>
        <w:t>采购活动</w:t>
      </w:r>
      <w:r>
        <w:rPr>
          <w:rFonts w:hint="eastAsia" w:ascii="宋体" w:hAnsi="宋体" w:eastAsia="宋体" w:cs="宋体"/>
          <w:color w:val="auto"/>
          <w:sz w:val="24"/>
          <w:szCs w:val="24"/>
          <w:highlight w:val="none"/>
        </w:rPr>
        <w:t>的所有来往函电和文件均应使用中文。如果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或与投标有关的其它文件、信件及来往函电以其他语言书写，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应将其译成中文。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10.2</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中所使用的计量单位除</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中有特殊规定外，一律使用法定计量单位。</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的组成</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应按下列顺序排列</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一、资格证明文件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按照招标文件要求填写《中小企业声明函》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具有独立承担民事责任的能力</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、特定资格要求</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良好的商业信誉和健全的财务会计制度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、依法缴纳税收和社会保障资金的良好记录</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、履行合同所必需的设备和专业技术能力的承诺函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、参加政府采购活动前3年内，在经营活动中没有重大违法记录的书面声明函</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8、限制行为承诺书</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二、报价文件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1.1报价一览表</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三、商务、技术文件</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1.投标函（附件1-1）</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2.1法定代表人身份证明复印件(法定代表人参加投标)（附件2-1）</w:t>
      </w:r>
    </w:p>
    <w:p>
      <w:pPr>
        <w:spacing w:line="460" w:lineRule="exact"/>
        <w:ind w:firstLine="480" w:firstLineChars="20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2.2法定代表人授权委托书(授权代表参加投标)（附件2-2）</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3.提供符合政府采购政策的证明材料</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1中小企业声明函（附件3-1）（如需）</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2监狱企业证明文件（附件3-2）</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3残疾人福利性单位声明函（附件3-3）</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4.投标人承诺书；</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5.履约保函（附件见索即付承诺函5-1）</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6.投标报价</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1开标一览表（附件6-1）</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2明细报价表（附件6-2）</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7.采购需求偏离表（附件7-1）</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8.拟投入本项目的主要成员（附件8-1）</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9.服务方案</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10.业绩</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11.资格审查文件</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12.投标保证金</w:t>
      </w:r>
    </w:p>
    <w:p>
      <w:pPr>
        <w:spacing w:line="460" w:lineRule="exact"/>
        <w:ind w:left="480" w:leftChars="200" w:firstLine="0" w:firstLineChars="0"/>
        <w:jc w:val="lef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13.供应商认为需要提供的其他资料</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四、其他文件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投标文件的内容包括但不仅限于上述内容，如有不足请自行补充。</w:t>
      </w:r>
    </w:p>
    <w:p>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说明：未按要求提供者在评标打分时涉及到的项目不得分。</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格式</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的范本格式中提供的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格式认真填写</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开标一览表</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中提供的各类表格样式不适，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可另行设计表格形式，力求清楚、准确。</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13、</w:t>
      </w:r>
      <w:r>
        <w:rPr>
          <w:rFonts w:hint="eastAsia" w:ascii="宋体" w:hAnsi="宋体" w:eastAsia="宋体" w:cs="宋体"/>
          <w:b/>
          <w:color w:val="auto"/>
          <w:sz w:val="24"/>
          <w:szCs w:val="24"/>
          <w:highlight w:val="none"/>
        </w:rPr>
        <w:t>投标报价的货币单位</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13.1</w:t>
      </w:r>
      <w:r>
        <w:rPr>
          <w:rFonts w:hint="eastAsia" w:ascii="宋体" w:hAnsi="宋体" w:eastAsia="宋体" w:cs="宋体"/>
          <w:color w:val="auto"/>
          <w:sz w:val="24"/>
          <w:szCs w:val="24"/>
          <w:highlight w:val="none"/>
        </w:rPr>
        <w:t>投标报价单位为</w:t>
      </w:r>
      <w:r>
        <w:rPr>
          <w:rFonts w:hint="eastAsia" w:ascii="宋体" w:hAnsi="宋体" w:eastAsia="宋体" w:cs="宋体"/>
          <w:color w:val="auto"/>
          <w:sz w:val="24"/>
          <w:szCs w:val="24"/>
          <w:highlight w:val="none"/>
          <w:lang w:val="en-US" w:eastAsia="zh-CN"/>
        </w:rPr>
        <w:t>折扣率（%）或元</w:t>
      </w:r>
      <w:r>
        <w:rPr>
          <w:rFonts w:hint="eastAsia" w:ascii="宋体" w:hAnsi="宋体" w:eastAsia="宋体" w:cs="宋体"/>
          <w:b w:val="0"/>
          <w:bCs w:val="0"/>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13.2</w:t>
      </w:r>
      <w:r>
        <w:rPr>
          <w:rFonts w:hint="eastAsia" w:ascii="宋体" w:hAnsi="宋体" w:eastAsia="宋体" w:cs="宋体"/>
          <w:color w:val="auto"/>
          <w:sz w:val="24"/>
          <w:szCs w:val="24"/>
          <w:highlight w:val="none"/>
        </w:rPr>
        <w:t>投标报价为最终报价，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不得以任何理由要求再追加任何费用。同时，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所报价格在合同实施期间不因市场变化因素而变动。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中的报价只允许一个最终报价，</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不接受任何有选择性的投标报价。</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服务计划</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可以针对本次招标项目的实际需求拟定完善的服务计划。</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投标有效期</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从开标之日</w:t>
      </w:r>
      <w:r>
        <w:rPr>
          <w:rFonts w:hint="eastAsia" w:ascii="宋体" w:hAnsi="宋体" w:eastAsia="宋体" w:cs="宋体"/>
          <w:color w:val="auto"/>
          <w:sz w:val="24"/>
          <w:szCs w:val="24"/>
          <w:highlight w:val="none"/>
          <w:lang w:eastAsia="zh-CN"/>
        </w:rPr>
        <w:t>起</w:t>
      </w:r>
      <w:r>
        <w:rPr>
          <w:rFonts w:hint="eastAsia" w:ascii="宋体" w:hAnsi="宋体" w:eastAsia="宋体" w:cs="宋体"/>
          <w:color w:val="auto"/>
          <w:sz w:val="24"/>
          <w:szCs w:val="24"/>
          <w:highlight w:val="none"/>
        </w:rPr>
        <w:t>，投标有效期为</w:t>
      </w:r>
      <w:r>
        <w:rPr>
          <w:rFonts w:hint="eastAsia" w:ascii="宋体" w:hAnsi="宋体" w:eastAsia="宋体" w:cs="宋体"/>
          <w:color w:val="auto"/>
          <w:sz w:val="24"/>
          <w:szCs w:val="24"/>
          <w:highlight w:val="none"/>
          <w:u w:val="single"/>
          <w:lang w:val="en-US" w:eastAsia="zh-CN"/>
        </w:rPr>
        <w:t>180</w:t>
      </w:r>
      <w:r>
        <w:rPr>
          <w:rFonts w:hint="eastAsia" w:ascii="宋体" w:hAnsi="宋体" w:eastAsia="宋体" w:cs="宋体"/>
          <w:color w:val="auto"/>
          <w:sz w:val="24"/>
          <w:szCs w:val="24"/>
          <w:highlight w:val="none"/>
        </w:rPr>
        <w:t>日历日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如发生第一中标人拒绝履行合同或食材损毁、变质等需要取消第一中标人资格的情况，中标人自然递补为第二家供应商，依次类推。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15.2</w:t>
      </w:r>
      <w:r>
        <w:rPr>
          <w:rFonts w:hint="eastAsia" w:ascii="宋体" w:hAnsi="宋体" w:eastAsia="宋体" w:cs="宋体"/>
          <w:color w:val="auto"/>
          <w:sz w:val="24"/>
          <w:szCs w:val="24"/>
          <w:highlight w:val="none"/>
        </w:rPr>
        <w:t>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协商延长</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的有效期。</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rPr>
        <w:t>投标保证金</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的违规行为而受到损害时将不予退还</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的投标保证金，将其作为所受损害的补偿。</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eastAsia="zh-CN"/>
        </w:rPr>
        <w:t>根据供应商须知前附表第</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lang w:val="en-US" w:eastAsia="zh-CN"/>
        </w:rPr>
        <w:t>条</w:t>
      </w:r>
      <w:r>
        <w:rPr>
          <w:rFonts w:hint="eastAsia" w:ascii="宋体" w:hAnsi="宋体" w:eastAsia="宋体" w:cs="宋体"/>
          <w:color w:val="auto"/>
          <w:sz w:val="24"/>
          <w:szCs w:val="24"/>
          <w:highlight w:val="none"/>
          <w:lang w:eastAsia="zh-CN"/>
        </w:rPr>
        <w:t>规定的金额与形式</w:t>
      </w:r>
      <w:r>
        <w:rPr>
          <w:rFonts w:hint="eastAsia" w:ascii="宋体" w:hAnsi="宋体" w:eastAsia="宋体" w:cs="宋体"/>
          <w:color w:val="auto"/>
          <w:sz w:val="24"/>
          <w:szCs w:val="24"/>
          <w:highlight w:val="none"/>
        </w:rPr>
        <w:t>提交投标保证金</w:t>
      </w:r>
      <w:r>
        <w:rPr>
          <w:rFonts w:hint="eastAsia" w:ascii="宋体" w:hAnsi="宋体" w:eastAsia="宋体" w:cs="宋体"/>
          <w:color w:val="auto"/>
          <w:sz w:val="24"/>
          <w:szCs w:val="24"/>
          <w:highlight w:val="none"/>
          <w:lang w:eastAsia="zh-CN"/>
        </w:rPr>
        <w:t>。</w:t>
      </w:r>
    </w:p>
    <w:p>
      <w:pPr>
        <w:pStyle w:val="14"/>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16.3</w:t>
      </w:r>
      <w:r>
        <w:rPr>
          <w:rFonts w:hint="eastAsia" w:ascii="宋体" w:hAnsi="宋体" w:eastAsia="宋体" w:cs="宋体"/>
          <w:color w:val="auto"/>
          <w:sz w:val="24"/>
          <w:szCs w:val="24"/>
          <w:highlight w:val="none"/>
        </w:rPr>
        <w:t>未中标的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的投标保证金，将在</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通知书发出后五个工作日内无息退还。</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w:t>
      </w:r>
      <w:r>
        <w:rPr>
          <w:rFonts w:hint="eastAsia" w:ascii="宋体" w:hAnsi="宋体" w:eastAsia="宋体" w:cs="宋体"/>
          <w:color w:val="auto"/>
          <w:sz w:val="24"/>
          <w:szCs w:val="24"/>
          <w:highlight w:val="none"/>
        </w:rPr>
        <w:t>中标方的投标保证金，将在领取</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通知书，签订合同后无息退还。</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16.5</w:t>
      </w:r>
      <w:r>
        <w:rPr>
          <w:rFonts w:hint="eastAsia" w:ascii="宋体" w:hAnsi="宋体" w:eastAsia="宋体" w:cs="宋体"/>
          <w:color w:val="auto"/>
          <w:sz w:val="24"/>
          <w:szCs w:val="24"/>
          <w:highlight w:val="none"/>
        </w:rPr>
        <w:t>未按规定提交投标保证金的投标，将被视为投标无效。</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16.6</w:t>
      </w:r>
      <w:r>
        <w:rPr>
          <w:rFonts w:hint="eastAsia" w:ascii="宋体" w:hAnsi="宋体" w:eastAsia="宋体" w:cs="宋体"/>
          <w:color w:val="auto"/>
          <w:sz w:val="24"/>
          <w:szCs w:val="24"/>
          <w:highlight w:val="none"/>
        </w:rPr>
        <w:t>有下列情形之一的，保证金不予退还：</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投标人在投标有效期内撤销投标文件的</w:t>
      </w:r>
      <w:r>
        <w:rPr>
          <w:rFonts w:hint="eastAsia" w:ascii="宋体" w:hAnsi="宋体" w:eastAsia="宋体" w:cs="宋体"/>
          <w:color w:val="auto"/>
          <w:sz w:val="24"/>
          <w:szCs w:val="24"/>
          <w:highlight w:val="none"/>
        </w:rPr>
        <w:t>；</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文件中提供虚假材料的；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（3）除因不可抗力或</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认可的情形以外，</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签订合同的；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代理机构恶意串通的；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采购文件及政府采购相关法规规定的其他不予退还投标保证金的情形</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的制作、上传及递交要求</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组成内容及项目招标需求和新疆政府采购云平台要求制作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，不按采购文件和新疆政府采购云平台要求制作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的将视情况处理(拒收等)，由此产生的责任由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应根据“政采云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项目采购-电子招投标操作指南”及本采购文件规定的格式和顺序编制电子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并进行关联定位。本文件《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格式》中有提供格式的，供应商应按照格式进行编制(格式中要求提供相关证明材料的还需后附相关证明材料)，并按格式要求在指定位置根据要求进行签章，否则视为未提供；本文件《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格式》未提供格式的，请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自行拟定格式，并加盖单位公章，否则视为未提供。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备份电子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：通过“政采云”平台电子投标工具制作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所产生的备份文件。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应对所提供的全部资料的真实性、有效性承担法律责任，电子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中所须加盖公章部分均采用CA签章。</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与采购组织机构就有关投标事宜的所有来往函电，均应以中文汉语书写。除签字、盖章、专用名称等特殊情形外，以中文汉语以外的文字表述的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视同未提供。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(4)投标计量单位，采购文件已有明确规定的，使用采购文件规定的计量单位；采购文件没有规定的，应采用中华人民共和国法定计量单位(货币单位：人民币元)。</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不按采购文件的要求提供资格审查材料，其风险由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(6)与本次投标无关的内容请不要制作在内，确保</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有针对性、简洁明了</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17.2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的上传</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电子加密</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(“.jmbs”格式)：</w:t>
      </w:r>
    </w:p>
    <w:p>
      <w:pPr>
        <w:keepNext w:val="0"/>
        <w:keepLines w:val="0"/>
        <w:pageBreakBefore w:val="0"/>
        <w:widowControl/>
        <w:kinsoku w:val="0"/>
        <w:wordWrap/>
        <w:overflowPunct/>
        <w:topLinePunct w:val="0"/>
        <w:autoSpaceDE w:val="0"/>
        <w:autoSpaceDN w:val="0"/>
        <w:bidi w:val="0"/>
        <w:adjustRightInd w:val="0"/>
        <w:snapToGrid w:val="0"/>
        <w:spacing w:before="160" w:line="240" w:lineRule="auto"/>
        <w:ind w:left="2" w:right="54" w:firstLine="524"/>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14"/>
          <w:sz w:val="24"/>
          <w:szCs w:val="24"/>
          <w:highlight w:val="none"/>
          <w:lang w:eastAsia="zh-CN"/>
        </w:rPr>
        <w:t>供应商</w:t>
      </w:r>
      <w:r>
        <w:rPr>
          <w:rFonts w:hint="eastAsia" w:ascii="宋体" w:hAnsi="宋体" w:eastAsia="宋体" w:cs="宋体"/>
          <w:color w:val="auto"/>
          <w:spacing w:val="11"/>
          <w:sz w:val="24"/>
          <w:szCs w:val="24"/>
          <w:highlight w:val="none"/>
        </w:rPr>
        <w:t>应在投标截止时间前将电子加密</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成功上传递交至新疆政府采购云平台，否则投标</w:t>
      </w:r>
      <w:r>
        <w:rPr>
          <w:rFonts w:hint="eastAsia" w:ascii="宋体" w:hAnsi="宋体" w:eastAsia="宋体" w:cs="宋体"/>
          <w:color w:val="auto"/>
          <w:spacing w:val="3"/>
          <w:sz w:val="24"/>
          <w:szCs w:val="24"/>
          <w:highlight w:val="none"/>
        </w:rPr>
        <w:t>无</w:t>
      </w:r>
      <w:r>
        <w:rPr>
          <w:rFonts w:hint="eastAsia" w:ascii="宋体" w:hAnsi="宋体" w:eastAsia="宋体" w:cs="宋体"/>
          <w:color w:val="auto"/>
          <w:spacing w:val="2"/>
          <w:sz w:val="24"/>
          <w:szCs w:val="24"/>
          <w:highlight w:val="none"/>
        </w:rPr>
        <w:t>效；</w:t>
      </w:r>
    </w:p>
    <w:p>
      <w:pPr>
        <w:keepNext w:val="0"/>
        <w:keepLines w:val="0"/>
        <w:pageBreakBefore w:val="0"/>
        <w:widowControl/>
        <w:kinsoku w:val="0"/>
        <w:wordWrap/>
        <w:overflowPunct/>
        <w:topLinePunct w:val="0"/>
        <w:autoSpaceDE w:val="0"/>
        <w:autoSpaceDN w:val="0"/>
        <w:bidi w:val="0"/>
        <w:adjustRightInd w:val="0"/>
        <w:snapToGrid w:val="0"/>
        <w:spacing w:line="240" w:lineRule="auto"/>
        <w:ind w:left="523"/>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b</w:t>
      </w:r>
      <w:r>
        <w:rPr>
          <w:rFonts w:hint="eastAsia" w:ascii="宋体" w:hAnsi="宋体" w:eastAsia="宋体" w:cs="宋体"/>
          <w:color w:val="auto"/>
          <w:spacing w:val="18"/>
          <w:position w:val="1"/>
          <w:sz w:val="24"/>
          <w:szCs w:val="24"/>
          <w:highlight w:val="none"/>
        </w:rPr>
        <w:t>.</w:t>
      </w:r>
      <w:r>
        <w:rPr>
          <w:rFonts w:hint="eastAsia" w:ascii="宋体" w:hAnsi="宋体" w:eastAsia="宋体" w:cs="宋体"/>
          <w:color w:val="auto"/>
          <w:spacing w:val="13"/>
          <w:position w:val="1"/>
          <w:sz w:val="24"/>
          <w:szCs w:val="24"/>
          <w:highlight w:val="none"/>
          <w:lang w:eastAsia="zh-CN"/>
        </w:rPr>
        <w:t>供应商</w:t>
      </w:r>
      <w:r>
        <w:rPr>
          <w:rFonts w:hint="eastAsia" w:ascii="宋体" w:hAnsi="宋体" w:eastAsia="宋体" w:cs="宋体"/>
          <w:color w:val="auto"/>
          <w:spacing w:val="9"/>
          <w:position w:val="1"/>
          <w:sz w:val="24"/>
          <w:szCs w:val="24"/>
          <w:highlight w:val="none"/>
        </w:rPr>
        <w:t>成功上传电子加密</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后，可自行打印</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接收回执。</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六、开标</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18、</w:t>
      </w:r>
      <w:r>
        <w:rPr>
          <w:rFonts w:hint="eastAsia" w:ascii="宋体" w:hAnsi="宋体" w:eastAsia="宋体" w:cs="宋体"/>
          <w:b/>
          <w:color w:val="auto"/>
          <w:sz w:val="24"/>
          <w:szCs w:val="24"/>
          <w:highlight w:val="none"/>
        </w:rPr>
        <w:t>开标</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18.1</w:t>
      </w:r>
      <w:r>
        <w:rPr>
          <w:rFonts w:hint="eastAsia" w:ascii="宋体" w:hAnsi="宋体" w:eastAsia="宋体" w:cs="宋体"/>
          <w:color w:val="auto"/>
          <w:sz w:val="24"/>
          <w:szCs w:val="24"/>
          <w:highlight w:val="none"/>
        </w:rPr>
        <w:t>(1)开标准备：本项目开标的准备工作由采购组织机构负责落实，开标过程由采购组织机构负责记录；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(2)开标主持：本项目开标由采购人</w:t>
      </w:r>
      <w:r>
        <w:rPr>
          <w:rFonts w:hint="eastAsia" w:ascii="宋体" w:hAnsi="宋体" w:eastAsia="宋体" w:cs="宋体"/>
          <w:color w:val="auto"/>
          <w:sz w:val="24"/>
          <w:szCs w:val="24"/>
          <w:highlight w:val="none"/>
          <w:lang w:val="en-US" w:eastAsia="zh-CN"/>
        </w:rPr>
        <w:t>代表</w:t>
      </w:r>
      <w:r>
        <w:rPr>
          <w:rFonts w:hint="eastAsia" w:ascii="宋体" w:hAnsi="宋体" w:eastAsia="宋体" w:cs="宋体"/>
          <w:color w:val="auto"/>
          <w:sz w:val="24"/>
          <w:szCs w:val="24"/>
          <w:highlight w:val="none"/>
        </w:rPr>
        <w:t>或者采购代理机构主持；</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(3)开标邀请：本项目采用电子交易，采购组织机构将按照采购文件规定的时间通过“新疆政府采购云平台，网址：www.zcygov.cn”组织开标、开启投标</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，所有供应商均应当准时在线参加。</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(4)供应商对开标过程和开标记录有疑义，以及认为采购人、采购代理机构相关工作人员有需要回避的情形的，应当场提出询问或回避申请。供应商未参加开标的视同认可开标结果，事后不得对采购相关人员、开标过程和开标结果提出异议，同时投标供应商因未在线参加开标而导致</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无法按时解密等一切后果由供应商自行承担。</w:t>
      </w:r>
    </w:p>
    <w:p>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18.2(1)开标时间到后，主持人宣布开标会议开始。</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(2)投标文件解密(解密规定见《供应商须知前附表》)。</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(3)投标文件解密异常情况处理(处理办法见《供应商须知前附表》)。</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(4)公布投标文件解密情况(投标文件成功解密的供应商名单等信息)。</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开启标书信息(资格证明文件、商务技术文件)。标书信息开启后，首先由采购人代表或采购代理机构依法对投标供应商的资格证明文件进行审查，审查结束公布投标供应商的资格符合情况。资格审查未获通过的供应商，其商务技术文件及报价文件不再进入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(6)商务技术评审结束后，主持人公布商务技术评审无效投标供应商名单和商务技术评审有效投标供应商名单及其商务技术得分情况。商务技术评审无效的供应商，其报价不再进入评审。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开启有效投标供应商的报价，公布开标一览表有关内容，并【开启签字时段】，供应商对开标录进行在线签字确认(不予确认的应说明理由，否则视为无异议)。开标结束后，由评标委员会对报价的合理性、准确性等进行审查核实。</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81"/>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(8)评审结束后，采购代理机构在系统上公布评审结果。</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特别情况说明：</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(1)本项目采用电子交易，如遇“新疆政府采购云平台”电子化开标或评审程序调整的，按调整后程序执行。</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开标过程中需要相关当事人进行签字或盖章确认的材料将通过“政府采购云平台”进行，若因“政府采购云平台”技术问题无法进行签字或盖章确认的，采购组织机构将通过电子邮件等形式予以确认，请供应商保证办理投标事宜人员电话畅通、网络在线，签字或盖章确认的时间为20分钟。如未及时签字或盖章确认的，视为无异议。</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lang w:eastAsia="zh-CN"/>
        </w:rPr>
        <w:t>无效的投标文件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出现下列情形之一的，应当作为无效</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，不得进入评标：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的要求予以</w:t>
      </w:r>
      <w:r>
        <w:rPr>
          <w:rFonts w:hint="eastAsia" w:ascii="宋体" w:hAnsi="宋体" w:eastAsia="宋体" w:cs="宋体"/>
          <w:color w:val="auto"/>
          <w:sz w:val="24"/>
          <w:szCs w:val="24"/>
          <w:highlight w:val="none"/>
          <w:lang w:val="en-US" w:eastAsia="zh-CN"/>
        </w:rPr>
        <w:t>签章</w:t>
      </w:r>
      <w:r>
        <w:rPr>
          <w:rFonts w:hint="eastAsia" w:ascii="宋体" w:hAnsi="宋体" w:eastAsia="宋体" w:cs="宋体"/>
          <w:color w:val="auto"/>
          <w:sz w:val="24"/>
          <w:szCs w:val="24"/>
          <w:highlight w:val="none"/>
        </w:rPr>
        <w:t>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要求缴纳投标保证金的；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）按本文件规定的有效证件不齐全的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bookmarkStart w:id="6" w:name="_Toc14129"/>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）供应商的报价明显低于其他通过符合性审查供应商的报价，有可能影响产品质量或者不能诚信履约的，且在规定时间内不能合理说明原因并提供证明材料的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）违反国家及政府部门相关法律、法规、文件规定或经评标委员会认定的其他属于重大偏离</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20．废标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20.1符合采购文件规定废标情形的；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20.2出现影响采购公正的违法、违规行为的；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20.3供应商的报价均超过了采购预算(或最高限价)，采购人不能支付的;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20.4因重大变故，采购任务取消的。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21．突发情况处理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21.1采购过程中出现以下情形，导致电子交易平台无法正常运行，或者无法保证电子交易的公平、公正和安全时，采购组织机构可中止电子交易活动：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(1)电子交易平台发生故障而无法登录访问的；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(2)电子交易平台应用或数据库出现错误，不能进行正常操作的；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(3)电子交易平台发现严重安全漏洞，有潜在泄密危险的；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(4)病毒发作导致不能进行正常操作的；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(5)其他无法保证电子交易的公平、公正和安全的情况。</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出现前款规定情形，不影响采购公平、公正性的，采购组织机构可以待上述情形消除后继续组织电子交易活动，也可以决定某些环节以纸质形式进行；影响或可能影响采购公平、公正性的，应当重新采购。</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21.2采购代理机构或评标委员会因不可抗力(不可抗力包括但不限于自然灾害、断电、传播疫病等)原因造成电子交易活动无法正常运行的，将采取以下措施：</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(1)短时间内能消除不可抗力因素的，采购代理机构或评标委员会在消除不可抗力因素后继续组织电子交易活动；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(2)长时间内无法消除不可抗力因素的，采购代理机构或评标委员会将中止电子交易活动。中止电子交易活动的，采购人应当重新组织政府采购活动。</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的审查、评估和比较</w:t>
      </w:r>
      <w:bookmarkEnd w:id="6"/>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项目的特点，组建评标委员会并</w:t>
      </w:r>
      <w:r>
        <w:rPr>
          <w:rFonts w:hint="eastAsia" w:ascii="宋体" w:hAnsi="宋体" w:eastAsia="宋体" w:cs="宋体"/>
          <w:color w:val="auto"/>
          <w:sz w:val="24"/>
          <w:szCs w:val="24"/>
          <w:highlight w:val="none"/>
          <w:lang w:eastAsia="zh-CN"/>
        </w:rPr>
        <w:t>选定</w:t>
      </w:r>
      <w:r>
        <w:rPr>
          <w:rFonts w:hint="eastAsia" w:ascii="宋体" w:hAnsi="宋体" w:eastAsia="宋体" w:cs="宋体"/>
          <w:color w:val="auto"/>
          <w:sz w:val="24"/>
          <w:szCs w:val="24"/>
          <w:highlight w:val="none"/>
        </w:rPr>
        <w:t>评标委员会</w:t>
      </w:r>
      <w:r>
        <w:rPr>
          <w:rFonts w:hint="eastAsia" w:ascii="宋体" w:hAnsi="宋体" w:eastAsia="宋体" w:cs="宋体"/>
          <w:color w:val="auto"/>
          <w:sz w:val="24"/>
          <w:szCs w:val="24"/>
          <w:highlight w:val="none"/>
          <w:lang w:eastAsia="zh-CN"/>
        </w:rPr>
        <w:t>组长</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20.2</w:t>
      </w:r>
      <w:r>
        <w:rPr>
          <w:rFonts w:hint="eastAsia" w:ascii="宋体" w:hAnsi="宋体" w:eastAsia="宋体" w:cs="宋体"/>
          <w:color w:val="auto"/>
          <w:sz w:val="24"/>
          <w:szCs w:val="24"/>
          <w:highlight w:val="none"/>
        </w:rPr>
        <w:t>结合本次项目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特点，采取综合评估法进行评标。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20.3</w:t>
      </w:r>
      <w:r>
        <w:rPr>
          <w:rFonts w:hint="eastAsia" w:ascii="宋体" w:hAnsi="宋体" w:eastAsia="宋体" w:cs="宋体"/>
          <w:color w:val="auto"/>
          <w:sz w:val="24"/>
          <w:szCs w:val="24"/>
          <w:highlight w:val="none"/>
        </w:rPr>
        <w:t>评标的依据为</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20.4</w:t>
      </w:r>
      <w:r>
        <w:rPr>
          <w:rFonts w:hint="eastAsia" w:ascii="宋体" w:hAnsi="宋体" w:eastAsia="宋体" w:cs="宋体"/>
          <w:color w:val="auto"/>
          <w:sz w:val="24"/>
          <w:szCs w:val="24"/>
          <w:highlight w:val="none"/>
        </w:rPr>
        <w:t>评标过程的保密性。开标后，直到授予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合同止，凡是属于审查、澄清、评价和比较的有关资料以及授标建议等均不得向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或其他无关的人员透露。</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20.5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在评标过程中所进行的力图影响评标结果、有悖于招标规则的活动，可能导致取消其中标资格。</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21、</w:t>
      </w:r>
      <w:r>
        <w:rPr>
          <w:rFonts w:hint="eastAsia" w:ascii="宋体" w:hAnsi="宋体" w:eastAsia="宋体" w:cs="宋体"/>
          <w:b/>
          <w:color w:val="auto"/>
          <w:sz w:val="24"/>
          <w:szCs w:val="24"/>
          <w:highlight w:val="none"/>
        </w:rPr>
        <w:t>对</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w:t>
      </w:r>
      <w:r>
        <w:rPr>
          <w:rFonts w:hint="eastAsia" w:ascii="宋体" w:hAnsi="宋体" w:eastAsia="宋体" w:cs="宋体"/>
          <w:b/>
          <w:color w:val="auto"/>
          <w:sz w:val="24"/>
          <w:szCs w:val="24"/>
          <w:highlight w:val="none"/>
          <w:lang w:val="en-US" w:eastAsia="zh-CN"/>
        </w:rPr>
        <w:t>符合性</w:t>
      </w:r>
      <w:r>
        <w:rPr>
          <w:rFonts w:hint="eastAsia" w:ascii="宋体" w:hAnsi="宋体" w:eastAsia="宋体" w:cs="宋体"/>
          <w:b/>
          <w:color w:val="auto"/>
          <w:sz w:val="24"/>
          <w:szCs w:val="24"/>
          <w:highlight w:val="none"/>
        </w:rPr>
        <w:t>审查和</w:t>
      </w:r>
      <w:r>
        <w:rPr>
          <w:rFonts w:hint="eastAsia" w:ascii="宋体" w:hAnsi="宋体" w:eastAsia="宋体" w:cs="宋体"/>
          <w:b/>
          <w:color w:val="auto"/>
          <w:sz w:val="24"/>
          <w:szCs w:val="24"/>
          <w:highlight w:val="none"/>
          <w:lang w:eastAsia="zh-CN"/>
        </w:rPr>
        <w:t>投标</w:t>
      </w:r>
      <w:r>
        <w:rPr>
          <w:rFonts w:hint="eastAsia" w:ascii="宋体" w:hAnsi="宋体" w:eastAsia="宋体" w:cs="宋体"/>
          <w:b/>
          <w:color w:val="auto"/>
          <w:sz w:val="24"/>
          <w:szCs w:val="24"/>
          <w:highlight w:val="none"/>
        </w:rPr>
        <w:t>性确定</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21.1</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将审查</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的完整性、计算结果的准确性以及保证金提交、文件签署情况。在审查时，如单价与总价有出入，则以单价为准，修正总价；大写与小写有出入，以大写金额为准。若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拒绝接受上述修正，其投标将可能被拒绝。</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21.2</w:t>
      </w:r>
      <w:r>
        <w:rPr>
          <w:rFonts w:hint="eastAsia" w:ascii="宋体" w:hAnsi="宋体" w:eastAsia="宋体" w:cs="宋体"/>
          <w:color w:val="auto"/>
          <w:sz w:val="24"/>
          <w:szCs w:val="24"/>
          <w:highlight w:val="none"/>
        </w:rPr>
        <w:t>在对</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进行详细评估之前，评标委员会将审查每一份</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是否对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的要求做出了实质性的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。实质性</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应该是与</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的全部条款、条件相符，而没有重大偏离。</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判断</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的响应性是基于</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本身而不靠外部证据。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21.4</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将拒绝被定为非响应性的投标，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不能通过修正或撤消不符之处而使其投标成为响应性投标。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21.5</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将允许投标中有微小的不正规、不一致或不规则，而该微小之处不致构成重大偏离。</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26、</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的澄清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26.1</w:t>
      </w:r>
      <w:r>
        <w:rPr>
          <w:rFonts w:hint="eastAsia" w:ascii="宋体" w:hAnsi="宋体" w:eastAsia="宋体" w:cs="宋体"/>
          <w:color w:val="auto"/>
          <w:sz w:val="24"/>
          <w:szCs w:val="24"/>
          <w:highlight w:val="none"/>
        </w:rPr>
        <w:t>评标委员会在评标过程中有权随时请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中含义不明确、对同类问题表述不一致或者有明显文字和计算错误的内容加以澄清或答疑。</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对要求澄清的问题应以书面形式明确答复，并应有法人授权代表的签署。</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的澄清文件是</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的组成部分，并取代</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中被澄清的部分。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的澄清不得改变投标的实质内容。</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中未对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中的条款或参数要求提出偏离意见或澄清，将视同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的全部或部分要求。</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27</w:t>
      </w:r>
      <w:r>
        <w:rPr>
          <w:rFonts w:hint="eastAsia" w:ascii="宋体" w:hAnsi="宋体" w:eastAsia="宋体" w:cs="宋体"/>
          <w:b/>
          <w:color w:val="auto"/>
          <w:sz w:val="24"/>
          <w:szCs w:val="24"/>
          <w:highlight w:val="none"/>
        </w:rPr>
        <w:t>.定标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27.1评标委员会有权选择和拒绝</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中标且无需向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进行任何有关评标的解释工作。</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27.2评标委员会根据</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资格审查情况，投标书的资信内容及开标结果，考虑质量、价格、服务等综合因素评出中标候选人，经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审核后确认中标人。</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确定中标人时的原则：</w:t>
      </w:r>
      <w:r>
        <w:rPr>
          <w:rFonts w:hint="eastAsia" w:ascii="宋体" w:hAnsi="宋体" w:eastAsia="宋体" w:cs="宋体"/>
          <w:color w:val="auto"/>
          <w:sz w:val="24"/>
          <w:szCs w:val="24"/>
          <w:highlight w:val="none"/>
          <w:lang w:val="en-US" w:eastAsia="zh-CN"/>
        </w:rPr>
        <w:t>排名</w:t>
      </w:r>
      <w:r>
        <w:rPr>
          <w:rFonts w:hint="eastAsia" w:ascii="宋体" w:hAnsi="宋体" w:eastAsia="宋体" w:cs="宋体"/>
          <w:color w:val="auto"/>
          <w:sz w:val="24"/>
          <w:szCs w:val="24"/>
          <w:highlight w:val="none"/>
        </w:rPr>
        <w:t>第一的中标候选人为中标人。排名第一的中标候选人放弃中标、因不可抗力提出不能履行合同，或者</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规定应当提交履约保证金而在规定的期限内未能提交的，确定排名第二的中标候选人为中标人。排名第二的中标候选人因前款规定的同样原因不能签订合同的，确定排名第三的中标候选人为中标人。</w:t>
      </w:r>
    </w:p>
    <w:p>
      <w:pPr>
        <w:keepNext w:val="0"/>
        <w:keepLines w:val="0"/>
        <w:pageBreakBefore w:val="0"/>
        <w:widowControl/>
        <w:kinsoku w:val="0"/>
        <w:wordWrap/>
        <w:overflowPunct/>
        <w:topLinePunct w:val="0"/>
        <w:autoSpaceDE w:val="0"/>
        <w:autoSpaceDN w:val="0"/>
        <w:bidi w:val="0"/>
        <w:adjustRightInd w:val="0"/>
        <w:snapToGrid w:val="0"/>
        <w:spacing w:before="177" w:line="360" w:lineRule="auto"/>
        <w:ind w:left="42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zh-CN"/>
        </w:rPr>
        <w:t>27.4</w:t>
      </w:r>
      <w:r>
        <w:rPr>
          <w:rFonts w:hint="eastAsia" w:ascii="宋体" w:hAnsi="宋体" w:eastAsia="宋体" w:cs="宋体"/>
          <w:color w:val="auto"/>
          <w:spacing w:val="5"/>
          <w:sz w:val="24"/>
          <w:szCs w:val="24"/>
          <w:highlight w:val="none"/>
        </w:rPr>
        <w:t>采购结果确认(确定中标供应商</w:t>
      </w:r>
      <w:r>
        <w:rPr>
          <w:rFonts w:hint="eastAsia" w:ascii="宋体" w:hAnsi="宋体" w:eastAsia="宋体" w:cs="宋体"/>
          <w:color w:val="auto"/>
          <w:spacing w:val="3"/>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right="87" w:firstLine="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采购</w:t>
      </w:r>
      <w:r>
        <w:rPr>
          <w:rFonts w:hint="eastAsia" w:ascii="宋体" w:hAnsi="宋体" w:eastAsia="宋体" w:cs="宋体"/>
          <w:color w:val="auto"/>
          <w:spacing w:val="9"/>
          <w:sz w:val="24"/>
          <w:szCs w:val="24"/>
          <w:highlight w:val="none"/>
        </w:rPr>
        <w:t>结果确认(确定中标供应商)：本项目由采购人根据评标委员会提交的《评审报告》，通过“政府</w:t>
      </w:r>
      <w:r>
        <w:rPr>
          <w:rFonts w:hint="eastAsia" w:ascii="宋体" w:hAnsi="宋体" w:eastAsia="宋体" w:cs="宋体"/>
          <w:color w:val="auto"/>
          <w:spacing w:val="18"/>
          <w:sz w:val="24"/>
          <w:szCs w:val="24"/>
          <w:highlight w:val="none"/>
        </w:rPr>
        <w:t>采</w:t>
      </w:r>
      <w:r>
        <w:rPr>
          <w:rFonts w:hint="eastAsia" w:ascii="宋体" w:hAnsi="宋体" w:eastAsia="宋体" w:cs="宋体"/>
          <w:color w:val="auto"/>
          <w:spacing w:val="11"/>
          <w:sz w:val="24"/>
          <w:szCs w:val="24"/>
          <w:highlight w:val="none"/>
        </w:rPr>
        <w:t>购</w:t>
      </w:r>
      <w:r>
        <w:rPr>
          <w:rFonts w:hint="eastAsia" w:ascii="宋体" w:hAnsi="宋体" w:eastAsia="宋体" w:cs="宋体"/>
          <w:color w:val="auto"/>
          <w:spacing w:val="9"/>
          <w:sz w:val="24"/>
          <w:szCs w:val="24"/>
          <w:highlight w:val="none"/>
        </w:rPr>
        <w:t>云平台”依法确认采购结果、确定中标供应商。具体流程如下：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8"/>
          <w:sz w:val="24"/>
          <w:szCs w:val="24"/>
          <w:highlight w:val="none"/>
        </w:rPr>
        <w:t>1)采购代理机构将在评审结束后2个工作日内将评审报告送采购人。</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left="5" w:right="87" w:firstLine="21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(2)采购</w:t>
      </w:r>
      <w:r>
        <w:rPr>
          <w:rFonts w:hint="eastAsia" w:ascii="宋体" w:hAnsi="宋体" w:eastAsia="宋体" w:cs="宋体"/>
          <w:color w:val="auto"/>
          <w:spacing w:val="6"/>
          <w:sz w:val="24"/>
          <w:szCs w:val="24"/>
          <w:highlight w:val="none"/>
        </w:rPr>
        <w:t>人将在收到评审报告之日起5个工作日内，在评审报告推荐的中标候选供应商名单中按顺序确</w:t>
      </w:r>
      <w:r>
        <w:rPr>
          <w:rFonts w:hint="eastAsia" w:ascii="宋体" w:hAnsi="宋体" w:eastAsia="宋体" w:cs="宋体"/>
          <w:color w:val="auto"/>
          <w:spacing w:val="10"/>
          <w:sz w:val="24"/>
          <w:szCs w:val="24"/>
          <w:highlight w:val="none"/>
        </w:rPr>
        <w:t>定</w:t>
      </w:r>
      <w:r>
        <w:rPr>
          <w:rFonts w:hint="eastAsia" w:ascii="宋体" w:hAnsi="宋体" w:eastAsia="宋体" w:cs="宋体"/>
          <w:color w:val="auto"/>
          <w:spacing w:val="9"/>
          <w:sz w:val="24"/>
          <w:szCs w:val="24"/>
          <w:highlight w:val="none"/>
        </w:rPr>
        <w:t>中标供应商，并将确认意见以书面形式回复采购代理机构。</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 w:firstLine="206"/>
        <w:textAlignment w:val="baseline"/>
        <w:rPr>
          <w:rFonts w:hint="eastAsia" w:ascii="宋体" w:hAnsi="宋体" w:eastAsia="宋体" w:cs="宋体"/>
          <w:color w:val="auto"/>
          <w:highlight w:val="none"/>
        </w:rPr>
      </w:pPr>
      <w:r>
        <w:rPr>
          <w:rFonts w:hint="eastAsia" w:ascii="宋体" w:hAnsi="宋体" w:eastAsia="宋体" w:cs="宋体"/>
          <w:color w:val="auto"/>
          <w:spacing w:val="5"/>
          <w:sz w:val="24"/>
          <w:szCs w:val="24"/>
          <w:highlight w:val="none"/>
          <w:lang w:val="en-US" w:eastAsia="zh-CN"/>
        </w:rPr>
        <w:t>27.5</w:t>
      </w:r>
      <w:r>
        <w:rPr>
          <w:rFonts w:hint="eastAsia" w:ascii="宋体" w:hAnsi="宋体" w:eastAsia="宋体" w:cs="宋体"/>
          <w:color w:val="auto"/>
          <w:spacing w:val="5"/>
          <w:sz w:val="24"/>
          <w:szCs w:val="24"/>
          <w:highlight w:val="none"/>
        </w:rPr>
        <w:t>采购结果经采购人确认后2个工作日内，采购代理机构将在</w:t>
      </w:r>
      <w:r>
        <w:rPr>
          <w:rFonts w:hint="eastAsia" w:ascii="宋体" w:hAnsi="宋体" w:eastAsia="宋体" w:cs="宋体"/>
          <w:color w:val="auto"/>
          <w:spacing w:val="12"/>
          <w:sz w:val="24"/>
          <w:szCs w:val="24"/>
          <w:highlight w:val="none"/>
        </w:rPr>
        <w:t>新疆政府采购网(www.zjzfcg.gov.cn)上公告采购结果，中标公告期限为1个工作日。</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lang w:eastAsia="zh-CN"/>
        </w:rPr>
        <w:t>、</w:t>
      </w:r>
      <w:r>
        <w:rPr>
          <w:rFonts w:hint="eastAsia" w:ascii="宋体" w:hAnsi="宋体" w:eastAsia="宋体" w:cs="宋体"/>
          <w:b/>
          <w:color w:val="auto"/>
          <w:sz w:val="24"/>
          <w:szCs w:val="24"/>
          <w:highlight w:val="none"/>
        </w:rPr>
        <w:t>中标通知</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根据定标结果，在投标有效期届满前，以书面形式向中标单位发出中标通知书。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标结果及时通知未中标单位并于5日内退还投标保证金。无需解释未中标原因。</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28.3在中标通知书发出前，采购人将中标侯选人的情况在新疆政府采购网予以公示，公示期为一个工作日。待公示期结束后，采购组织机构向中标人发出中标通知书。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28.4中标通知书作为签订合同的重要依据，对采购人和中标供应商均具有法律效力。采购人改变中标结果或者中标供应商放弃中标项目的都应承担法律责任。成交供应商不得向他人转让中标项目，也不得将中标项目肢解后分别向他人转让。</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val="en-US" w:eastAsia="zh-CN"/>
        </w:rPr>
        <w:t>29</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color w:val="auto"/>
          <w:sz w:val="24"/>
          <w:szCs w:val="24"/>
          <w:highlight w:val="none"/>
        </w:rPr>
        <w:t>拒绝某些或所有投标的权力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有权在定标之前拒绝任何有不正当行为或扰乱正常招标工作的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，由此对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造成的损失不负任何责任，同时对此无需做任何解释。</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保密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.1有关</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的审查、澄清、评估、比较以及有关授予合同的意向的一切情况不得透露给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或与上述评标工作无关的人员。</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对未中标单位不做任何书面解释。</w:t>
      </w:r>
      <w:bookmarkStart w:id="7" w:name="_Toc21533"/>
    </w:p>
    <w:bookmarkEnd w:id="7"/>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eastAsia="zh-CN"/>
        </w:rPr>
        <w:t>八、授予合同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31、合同签订</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31.1</w:t>
      </w:r>
      <w:r>
        <w:rPr>
          <w:rFonts w:hint="eastAsia" w:ascii="宋体" w:hAnsi="宋体" w:eastAsia="宋体" w:cs="宋体"/>
          <w:color w:val="auto"/>
          <w:kern w:val="0"/>
          <w:sz w:val="24"/>
          <w:szCs w:val="24"/>
          <w:highlight w:val="none"/>
        </w:rPr>
        <w:t>中标人确定后，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向中标人发出中标通知书，同时通知未中标人。</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和中标人应当自中标通知书发出之日起</w:t>
      </w:r>
      <w:r>
        <w:rPr>
          <w:rFonts w:hint="eastAsia" w:ascii="宋体" w:hAnsi="宋体" w:eastAsia="宋体" w:cs="宋体"/>
          <w:color w:val="auto"/>
          <w:kern w:val="0"/>
          <w:sz w:val="24"/>
          <w:szCs w:val="24"/>
          <w:highlight w:val="none"/>
          <w:u w:val="single"/>
        </w:rPr>
        <w:t>30</w:t>
      </w:r>
      <w:r>
        <w:rPr>
          <w:rFonts w:hint="eastAsia" w:ascii="宋体" w:hAnsi="宋体" w:eastAsia="宋体" w:cs="宋体"/>
          <w:color w:val="auto"/>
          <w:kern w:val="0"/>
          <w:sz w:val="24"/>
          <w:szCs w:val="24"/>
          <w:highlight w:val="none"/>
        </w:rPr>
        <w:t>日之内签订合同。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31.2</w:t>
      </w:r>
      <w:r>
        <w:rPr>
          <w:rFonts w:hint="eastAsia" w:ascii="宋体" w:hAnsi="宋体" w:eastAsia="宋体" w:cs="宋体"/>
          <w:color w:val="auto"/>
          <w:kern w:val="0"/>
          <w:sz w:val="24"/>
          <w:szCs w:val="24"/>
          <w:highlight w:val="none"/>
        </w:rPr>
        <w:t>中标通知书对</w:t>
      </w:r>
      <w:r>
        <w:rPr>
          <w:rFonts w:hint="eastAsia" w:ascii="宋体" w:hAnsi="宋体" w:eastAsia="宋体" w:cs="宋体"/>
          <w:color w:val="auto"/>
          <w:kern w:val="0"/>
          <w:sz w:val="24"/>
          <w:szCs w:val="24"/>
          <w:highlight w:val="none"/>
          <w:lang w:eastAsia="zh-CN"/>
        </w:rPr>
        <w:t>采购人去</w:t>
      </w:r>
      <w:r>
        <w:rPr>
          <w:rFonts w:hint="eastAsia" w:ascii="宋体" w:hAnsi="宋体" w:eastAsia="宋体" w:cs="宋体"/>
          <w:color w:val="auto"/>
          <w:kern w:val="0"/>
          <w:sz w:val="24"/>
          <w:szCs w:val="24"/>
          <w:highlight w:val="none"/>
        </w:rPr>
        <w:t>和中标人具有法律约束力。中标通知书发出后，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改变中标结果或者中标人放弃中标的，应当承担法律责任。</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31.3</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与中标人应按照</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和中标人的</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订立书面合同，并签订保密协议。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31.4</w:t>
      </w:r>
      <w:r>
        <w:rPr>
          <w:rFonts w:hint="eastAsia" w:ascii="宋体" w:hAnsi="宋体" w:eastAsia="宋体" w:cs="宋体"/>
          <w:b w:val="0"/>
          <w:bCs/>
          <w:color w:val="auto"/>
          <w:sz w:val="24"/>
          <w:szCs w:val="24"/>
          <w:highlight w:val="none"/>
        </w:rPr>
        <w:t>合同的组成</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下列文件均为合同不可分割部分：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合同条款；</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乙方中标的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评标答疑记录。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九、</w:t>
      </w:r>
      <w:r>
        <w:rPr>
          <w:rFonts w:hint="eastAsia" w:ascii="宋体" w:hAnsi="宋体" w:eastAsia="宋体" w:cs="宋体"/>
          <w:b/>
          <w:bCs/>
          <w:color w:val="auto"/>
          <w:kern w:val="0"/>
          <w:sz w:val="24"/>
          <w:szCs w:val="24"/>
          <w:highlight w:val="none"/>
          <w:lang w:eastAsia="zh-CN"/>
        </w:rPr>
        <w:t>纪律和监督</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32.对采购人的纪律要求</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right="70" w:firstLine="31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32</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lang w:eastAsia="zh-CN"/>
        </w:rPr>
        <w:t>采购人</w:t>
      </w:r>
      <w:r>
        <w:rPr>
          <w:rFonts w:hint="eastAsia" w:ascii="宋体" w:hAnsi="宋体" w:eastAsia="宋体" w:cs="宋体"/>
          <w:color w:val="auto"/>
          <w:spacing w:val="6"/>
          <w:sz w:val="24"/>
          <w:szCs w:val="24"/>
          <w:highlight w:val="none"/>
        </w:rPr>
        <w:t>不得泄漏招标投标活动中应当保密的情况和资料，不得与</w:t>
      </w:r>
      <w:r>
        <w:rPr>
          <w:rFonts w:hint="eastAsia" w:ascii="宋体" w:hAnsi="宋体" w:eastAsia="宋体" w:cs="宋体"/>
          <w:color w:val="auto"/>
          <w:spacing w:val="6"/>
          <w:sz w:val="24"/>
          <w:szCs w:val="24"/>
          <w:highlight w:val="none"/>
          <w:lang w:eastAsia="zh-CN"/>
        </w:rPr>
        <w:t>供应商</w:t>
      </w:r>
      <w:r>
        <w:rPr>
          <w:rFonts w:hint="eastAsia" w:ascii="宋体" w:hAnsi="宋体" w:eastAsia="宋体" w:cs="宋体"/>
          <w:color w:val="auto"/>
          <w:spacing w:val="6"/>
          <w:sz w:val="24"/>
          <w:szCs w:val="24"/>
          <w:highlight w:val="none"/>
        </w:rPr>
        <w:t>串通损害国家利益，社会公</w:t>
      </w:r>
      <w:r>
        <w:rPr>
          <w:rFonts w:hint="eastAsia" w:ascii="宋体" w:hAnsi="宋体" w:eastAsia="宋体" w:cs="宋体"/>
          <w:color w:val="auto"/>
          <w:spacing w:val="13"/>
          <w:sz w:val="24"/>
          <w:szCs w:val="24"/>
          <w:highlight w:val="none"/>
        </w:rPr>
        <w:t>共</w:t>
      </w:r>
      <w:r>
        <w:rPr>
          <w:rFonts w:hint="eastAsia" w:ascii="宋体" w:hAnsi="宋体" w:eastAsia="宋体" w:cs="宋体"/>
          <w:color w:val="auto"/>
          <w:spacing w:val="8"/>
          <w:sz w:val="24"/>
          <w:szCs w:val="24"/>
          <w:highlight w:val="none"/>
        </w:rPr>
        <w:t>利益或者他人合法权益。</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33.对供应商的纪律要求</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left="1"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lang w:val="en-US" w:eastAsia="zh-CN"/>
        </w:rPr>
        <w:t>33</w:t>
      </w:r>
      <w:r>
        <w:rPr>
          <w:rFonts w:hint="eastAsia" w:ascii="宋体" w:hAnsi="宋体" w:eastAsia="宋体" w:cs="宋体"/>
          <w:color w:val="auto"/>
          <w:spacing w:val="11"/>
          <w:sz w:val="24"/>
          <w:szCs w:val="24"/>
          <w:highlight w:val="none"/>
        </w:rPr>
        <w:t>.1</w:t>
      </w:r>
      <w:r>
        <w:rPr>
          <w:rFonts w:hint="eastAsia" w:ascii="宋体" w:hAnsi="宋体" w:eastAsia="宋体" w:cs="宋体"/>
          <w:color w:val="auto"/>
          <w:spacing w:val="11"/>
          <w:sz w:val="24"/>
          <w:szCs w:val="24"/>
          <w:highlight w:val="none"/>
          <w:lang w:eastAsia="zh-CN"/>
        </w:rPr>
        <w:t>供应商</w:t>
      </w:r>
      <w:r>
        <w:rPr>
          <w:rFonts w:hint="eastAsia" w:ascii="宋体" w:hAnsi="宋体" w:eastAsia="宋体" w:cs="宋体"/>
          <w:color w:val="auto"/>
          <w:spacing w:val="11"/>
          <w:sz w:val="24"/>
          <w:szCs w:val="24"/>
          <w:highlight w:val="none"/>
        </w:rPr>
        <w:t>不得相互串通投标或者与</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串通投标，不得向</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或者评标委员会成员行贿谋取中</w:t>
      </w:r>
      <w:r>
        <w:rPr>
          <w:rFonts w:hint="eastAsia" w:ascii="宋体" w:hAnsi="宋体" w:eastAsia="宋体" w:cs="宋体"/>
          <w:color w:val="auto"/>
          <w:spacing w:val="16"/>
          <w:sz w:val="24"/>
          <w:szCs w:val="24"/>
          <w:highlight w:val="none"/>
        </w:rPr>
        <w:t>标，不</w:t>
      </w:r>
      <w:r>
        <w:rPr>
          <w:rFonts w:hint="eastAsia" w:ascii="宋体" w:hAnsi="宋体" w:eastAsia="宋体" w:cs="宋体"/>
          <w:color w:val="auto"/>
          <w:spacing w:val="14"/>
          <w:sz w:val="24"/>
          <w:szCs w:val="24"/>
          <w:highlight w:val="none"/>
        </w:rPr>
        <w:t>得</w:t>
      </w:r>
      <w:r>
        <w:rPr>
          <w:rFonts w:hint="eastAsia" w:ascii="宋体" w:hAnsi="宋体" w:eastAsia="宋体" w:cs="宋体"/>
          <w:color w:val="auto"/>
          <w:spacing w:val="8"/>
          <w:sz w:val="24"/>
          <w:szCs w:val="24"/>
          <w:highlight w:val="none"/>
        </w:rPr>
        <w:t>以他人名义投标或者以其他方式弄虚作假骗取中标；</w:t>
      </w:r>
      <w:r>
        <w:rPr>
          <w:rFonts w:hint="eastAsia" w:ascii="宋体" w:hAnsi="宋体" w:eastAsia="宋体" w:cs="宋体"/>
          <w:color w:val="auto"/>
          <w:spacing w:val="8"/>
          <w:sz w:val="24"/>
          <w:szCs w:val="24"/>
          <w:highlight w:val="none"/>
          <w:lang w:eastAsia="zh-CN"/>
        </w:rPr>
        <w:t>供应商</w:t>
      </w:r>
      <w:r>
        <w:rPr>
          <w:rFonts w:hint="eastAsia" w:ascii="宋体" w:hAnsi="宋体" w:eastAsia="宋体" w:cs="宋体"/>
          <w:color w:val="auto"/>
          <w:spacing w:val="8"/>
          <w:sz w:val="24"/>
          <w:szCs w:val="24"/>
          <w:highlight w:val="none"/>
        </w:rPr>
        <w:t>不得以任何方式干扰、影响评标工作。</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34.对评标委员会成员的纪律要求</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评</w:t>
      </w:r>
      <w:r>
        <w:rPr>
          <w:rFonts w:hint="eastAsia" w:ascii="宋体" w:hAnsi="宋体" w:eastAsia="宋体" w:cs="宋体"/>
          <w:color w:val="auto"/>
          <w:spacing w:val="6"/>
          <w:sz w:val="24"/>
          <w:szCs w:val="24"/>
          <w:highlight w:val="none"/>
        </w:rPr>
        <w:t>标委员会成员不得收受他人的财物或者其他好处，不得向他人透漏对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的评审和比较、中</w:t>
      </w:r>
      <w:r>
        <w:rPr>
          <w:rFonts w:hint="eastAsia" w:ascii="宋体" w:hAnsi="宋体" w:eastAsia="宋体" w:cs="宋体"/>
          <w:color w:val="auto"/>
          <w:spacing w:val="9"/>
          <w:sz w:val="24"/>
          <w:szCs w:val="24"/>
          <w:highlight w:val="none"/>
        </w:rPr>
        <w:t>标候选人的推荐情况以及评标有关的其他情况</w:t>
      </w:r>
      <w:r>
        <w:rPr>
          <w:rFonts w:hint="eastAsia" w:ascii="宋体" w:hAnsi="宋体" w:eastAsia="宋体" w:cs="宋体"/>
          <w:color w:val="auto"/>
          <w:spacing w:val="8"/>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.2</w:t>
      </w:r>
      <w:r>
        <w:rPr>
          <w:rFonts w:hint="eastAsia" w:ascii="宋体" w:hAnsi="宋体" w:eastAsia="宋体" w:cs="宋体"/>
          <w:color w:val="auto"/>
          <w:spacing w:val="10"/>
          <w:sz w:val="24"/>
          <w:szCs w:val="24"/>
          <w:highlight w:val="none"/>
        </w:rPr>
        <w:t>在</w:t>
      </w:r>
      <w:r>
        <w:rPr>
          <w:rFonts w:hint="eastAsia" w:ascii="宋体" w:hAnsi="宋体" w:eastAsia="宋体" w:cs="宋体"/>
          <w:color w:val="auto"/>
          <w:spacing w:val="6"/>
          <w:sz w:val="24"/>
          <w:szCs w:val="24"/>
          <w:highlight w:val="none"/>
        </w:rPr>
        <w:t>评标活动中，评标委员会成员不得擅离职守，影响评标程序正常进行，不得使用第三章“评标办</w:t>
      </w:r>
      <w:r>
        <w:rPr>
          <w:rFonts w:hint="eastAsia" w:ascii="宋体" w:hAnsi="宋体" w:eastAsia="宋体" w:cs="宋体"/>
          <w:color w:val="auto"/>
          <w:spacing w:val="9"/>
          <w:sz w:val="24"/>
          <w:szCs w:val="24"/>
          <w:highlight w:val="none"/>
        </w:rPr>
        <w:t>法”没有规定的评审因素和标准进行评标</w:t>
      </w:r>
      <w:r>
        <w:rPr>
          <w:rFonts w:hint="eastAsia" w:ascii="宋体" w:hAnsi="宋体" w:eastAsia="宋体" w:cs="宋体"/>
          <w:color w:val="auto"/>
          <w:spacing w:val="6"/>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35.对与评标活动有关的工作人员的纪律要求</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35</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与</w:t>
      </w:r>
      <w:r>
        <w:rPr>
          <w:rFonts w:hint="eastAsia" w:ascii="宋体" w:hAnsi="宋体" w:eastAsia="宋体" w:cs="宋体"/>
          <w:color w:val="auto"/>
          <w:spacing w:val="6"/>
          <w:sz w:val="24"/>
          <w:szCs w:val="24"/>
          <w:highlight w:val="none"/>
        </w:rPr>
        <w:t>评标活动有关的工作人员不得收受他人的财物或者其他好处，不得向他人透漏对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w:t>
      </w:r>
      <w:r>
        <w:rPr>
          <w:rFonts w:hint="eastAsia" w:ascii="宋体" w:hAnsi="宋体" w:eastAsia="宋体" w:cs="宋体"/>
          <w:color w:val="auto"/>
          <w:spacing w:val="22"/>
          <w:sz w:val="24"/>
          <w:szCs w:val="24"/>
          <w:highlight w:val="none"/>
        </w:rPr>
        <w:t>和比</w:t>
      </w:r>
      <w:r>
        <w:rPr>
          <w:rFonts w:hint="eastAsia" w:ascii="宋体" w:hAnsi="宋体" w:eastAsia="宋体" w:cs="宋体"/>
          <w:color w:val="auto"/>
          <w:spacing w:val="17"/>
          <w:sz w:val="24"/>
          <w:szCs w:val="24"/>
          <w:highlight w:val="none"/>
        </w:rPr>
        <w:t>较</w:t>
      </w:r>
      <w:r>
        <w:rPr>
          <w:rFonts w:hint="eastAsia" w:ascii="宋体" w:hAnsi="宋体" w:eastAsia="宋体" w:cs="宋体"/>
          <w:color w:val="auto"/>
          <w:spacing w:val="11"/>
          <w:sz w:val="24"/>
          <w:szCs w:val="24"/>
          <w:highlight w:val="none"/>
        </w:rPr>
        <w:t>、中标候选人的推荐情况以及评标有关的其他情况。在评标活动中，与评标活动有关的工作人员不</w:t>
      </w:r>
      <w:r>
        <w:rPr>
          <w:rFonts w:hint="eastAsia" w:ascii="宋体" w:hAnsi="宋体" w:eastAsia="宋体" w:cs="宋体"/>
          <w:color w:val="auto"/>
          <w:spacing w:val="16"/>
          <w:sz w:val="24"/>
          <w:szCs w:val="24"/>
          <w:highlight w:val="none"/>
        </w:rPr>
        <w:t>得</w:t>
      </w:r>
      <w:r>
        <w:rPr>
          <w:rFonts w:hint="eastAsia" w:ascii="宋体" w:hAnsi="宋体" w:eastAsia="宋体" w:cs="宋体"/>
          <w:color w:val="auto"/>
          <w:spacing w:val="12"/>
          <w:sz w:val="24"/>
          <w:szCs w:val="24"/>
          <w:highlight w:val="none"/>
        </w:rPr>
        <w:t>擅</w:t>
      </w:r>
      <w:r>
        <w:rPr>
          <w:rFonts w:hint="eastAsia" w:ascii="宋体" w:hAnsi="宋体" w:eastAsia="宋体" w:cs="宋体"/>
          <w:color w:val="auto"/>
          <w:spacing w:val="8"/>
          <w:sz w:val="24"/>
          <w:szCs w:val="24"/>
          <w:highlight w:val="none"/>
        </w:rPr>
        <w:t>离职守，影响评标程序正常进行。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rPr>
        <w:t>十、质疑与投诉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10" w:leftChars="0" w:right="56" w:rightChars="0" w:firstLine="254" w:firstLineChars="100"/>
        <w:textAlignment w:val="baseline"/>
        <w:rPr>
          <w:rFonts w:hint="eastAsia" w:ascii="宋体" w:hAnsi="宋体" w:eastAsia="宋体" w:cs="宋体"/>
          <w:color w:val="auto"/>
          <w:spacing w:val="7"/>
          <w:position w:val="1"/>
          <w:sz w:val="24"/>
          <w:szCs w:val="24"/>
          <w:highlight w:val="none"/>
        </w:rPr>
      </w:pPr>
      <w:r>
        <w:rPr>
          <w:rFonts w:hint="eastAsia" w:ascii="宋体" w:hAnsi="宋体" w:eastAsia="宋体" w:cs="宋体"/>
          <w:color w:val="auto"/>
          <w:spacing w:val="7"/>
          <w:position w:val="1"/>
          <w:sz w:val="24"/>
          <w:szCs w:val="24"/>
          <w:highlight w:val="none"/>
          <w:lang w:val="en-US" w:eastAsia="zh-CN"/>
        </w:rPr>
        <w:t>36、</w:t>
      </w:r>
      <w:r>
        <w:rPr>
          <w:rFonts w:hint="eastAsia" w:ascii="宋体" w:hAnsi="宋体" w:eastAsia="宋体" w:cs="宋体"/>
          <w:color w:val="auto"/>
          <w:spacing w:val="7"/>
          <w:position w:val="1"/>
          <w:sz w:val="24"/>
          <w:szCs w:val="24"/>
          <w:highlight w:val="none"/>
        </w:rPr>
        <w:t>质疑和投诉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08" w:leftChars="0" w:right="56" w:rightChars="0" w:firstLine="264"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.1.供应商认为采购文件、采购过程和中标、成交结果使自己的权益受到损害的，可以在知道或者应知</w:t>
      </w:r>
      <w:r>
        <w:rPr>
          <w:rFonts w:hint="eastAsia" w:ascii="宋体" w:hAnsi="宋体" w:eastAsia="宋体" w:cs="宋体"/>
          <w:color w:val="auto"/>
          <w:spacing w:val="18"/>
          <w:sz w:val="24"/>
          <w:szCs w:val="24"/>
          <w:highlight w:val="none"/>
        </w:rPr>
        <w:t>其权益</w:t>
      </w:r>
      <w:r>
        <w:rPr>
          <w:rFonts w:hint="eastAsia" w:ascii="宋体" w:hAnsi="宋体" w:eastAsia="宋体" w:cs="宋体"/>
          <w:color w:val="auto"/>
          <w:spacing w:val="16"/>
          <w:sz w:val="24"/>
          <w:szCs w:val="24"/>
          <w:highlight w:val="none"/>
        </w:rPr>
        <w:t>受</w:t>
      </w:r>
      <w:r>
        <w:rPr>
          <w:rFonts w:hint="eastAsia" w:ascii="宋体" w:hAnsi="宋体" w:eastAsia="宋体" w:cs="宋体"/>
          <w:color w:val="auto"/>
          <w:spacing w:val="9"/>
          <w:sz w:val="24"/>
          <w:szCs w:val="24"/>
          <w:highlight w:val="none"/>
        </w:rPr>
        <w:t>到损害之日起七个工作日内，以书面形式向采购人、采购代理机构提出质疑。供应商应当在法定</w:t>
      </w:r>
      <w:r>
        <w:rPr>
          <w:rFonts w:hint="eastAsia" w:ascii="宋体" w:hAnsi="宋体" w:eastAsia="宋体" w:cs="宋体"/>
          <w:color w:val="auto"/>
          <w:spacing w:val="18"/>
          <w:sz w:val="24"/>
          <w:szCs w:val="24"/>
          <w:highlight w:val="none"/>
        </w:rPr>
        <w:t>质疑</w:t>
      </w:r>
      <w:r>
        <w:rPr>
          <w:rFonts w:hint="eastAsia" w:ascii="宋体" w:hAnsi="宋体" w:eastAsia="宋体" w:cs="宋体"/>
          <w:color w:val="auto"/>
          <w:spacing w:val="10"/>
          <w:sz w:val="24"/>
          <w:szCs w:val="24"/>
          <w:highlight w:val="none"/>
        </w:rPr>
        <w:t>期</w:t>
      </w:r>
      <w:r>
        <w:rPr>
          <w:rFonts w:hint="eastAsia" w:ascii="宋体" w:hAnsi="宋体" w:eastAsia="宋体" w:cs="宋体"/>
          <w:color w:val="auto"/>
          <w:spacing w:val="9"/>
          <w:sz w:val="24"/>
          <w:szCs w:val="24"/>
          <w:highlight w:val="none"/>
        </w:rPr>
        <w:t>内一次性提出针对同一采购程序环节的质疑。供应商应知其权益受到损害之日，是指：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(一)对可以质疑的采购文件提出质疑的，为收到采购文件之日或者采购文件公告期限届满之日</w:t>
      </w:r>
      <w:r>
        <w:rPr>
          <w:rFonts w:hint="eastAsia" w:ascii="宋体" w:hAnsi="宋体" w:eastAsia="宋体" w:cs="宋体"/>
          <w:color w:val="auto"/>
          <w:spacing w:val="3"/>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2"/>
          <w:sz w:val="24"/>
          <w:szCs w:val="24"/>
          <w:highlight w:val="none"/>
        </w:rPr>
        <w:t>二)对采购过程提出质疑的，为各采购程序环节结束之日；</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(三</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对中标或者成交结果提出质疑的，为中标或者成交结果公告期限届满之日。</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left="3" w:right="56" w:firstLine="20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.2供应商提出质疑应当提交质疑函和必要的证明材料。质疑函应当包括下列内容：供应商的姓名或者</w:t>
      </w:r>
      <w:r>
        <w:rPr>
          <w:rFonts w:hint="eastAsia" w:ascii="宋体" w:hAnsi="宋体" w:eastAsia="宋体" w:cs="宋体"/>
          <w:color w:val="auto"/>
          <w:spacing w:val="18"/>
          <w:sz w:val="24"/>
          <w:szCs w:val="24"/>
          <w:highlight w:val="none"/>
        </w:rPr>
        <w:t>名称、</w:t>
      </w:r>
      <w:r>
        <w:rPr>
          <w:rFonts w:hint="eastAsia" w:ascii="宋体" w:hAnsi="宋体" w:eastAsia="宋体" w:cs="宋体"/>
          <w:color w:val="auto"/>
          <w:spacing w:val="14"/>
          <w:sz w:val="24"/>
          <w:szCs w:val="24"/>
          <w:highlight w:val="none"/>
        </w:rPr>
        <w:t>地</w:t>
      </w:r>
      <w:r>
        <w:rPr>
          <w:rFonts w:hint="eastAsia" w:ascii="宋体" w:hAnsi="宋体" w:eastAsia="宋体" w:cs="宋体"/>
          <w:color w:val="auto"/>
          <w:spacing w:val="9"/>
          <w:sz w:val="24"/>
          <w:szCs w:val="24"/>
          <w:highlight w:val="none"/>
        </w:rPr>
        <w:t>址、邮编、联系人及联系电话；质疑项目的名称、编号；具体、明确的质疑事项和与质疑事项相</w:t>
      </w:r>
      <w:r>
        <w:rPr>
          <w:rFonts w:hint="eastAsia" w:ascii="宋体" w:hAnsi="宋体" w:eastAsia="宋体" w:cs="宋体"/>
          <w:color w:val="auto"/>
          <w:spacing w:val="12"/>
          <w:sz w:val="24"/>
          <w:szCs w:val="24"/>
          <w:highlight w:val="none"/>
        </w:rPr>
        <w:t>关</w:t>
      </w:r>
      <w:r>
        <w:rPr>
          <w:rFonts w:hint="eastAsia" w:ascii="宋体" w:hAnsi="宋体" w:eastAsia="宋体" w:cs="宋体"/>
          <w:color w:val="auto"/>
          <w:spacing w:val="10"/>
          <w:sz w:val="24"/>
          <w:szCs w:val="24"/>
          <w:highlight w:val="none"/>
        </w:rPr>
        <w:t>的</w:t>
      </w:r>
      <w:r>
        <w:rPr>
          <w:rFonts w:hint="eastAsia" w:ascii="宋体" w:hAnsi="宋体" w:eastAsia="宋体" w:cs="宋体"/>
          <w:color w:val="auto"/>
          <w:spacing w:val="6"/>
          <w:sz w:val="24"/>
          <w:szCs w:val="24"/>
          <w:highlight w:val="none"/>
        </w:rPr>
        <w:t>请求；事实依据；必要的法律依据；提出质疑的日期。(具体格式详见附件)</w:t>
      </w:r>
    </w:p>
    <w:p>
      <w:pPr>
        <w:keepNext w:val="0"/>
        <w:keepLines w:val="0"/>
        <w:pageBreakBefore w:val="0"/>
        <w:widowControl/>
        <w:kinsoku w:val="0"/>
        <w:wordWrap/>
        <w:overflowPunct/>
        <w:topLinePunct w:val="0"/>
        <w:autoSpaceDE w:val="0"/>
        <w:autoSpaceDN w:val="0"/>
        <w:bidi w:val="0"/>
        <w:adjustRightInd w:val="0"/>
        <w:snapToGrid w:val="0"/>
        <w:spacing w:before="2" w:line="360" w:lineRule="auto"/>
        <w:ind w:left="3" w:firstLine="20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供应商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6"/>
          <w:sz w:val="24"/>
          <w:szCs w:val="24"/>
          <w:highlight w:val="none"/>
        </w:rPr>
        <w:t>自然人的，应当由本人签字；供应商为法人或者其他组织的，应当由法定代表人、主要负责人，</w:t>
      </w:r>
      <w:r>
        <w:rPr>
          <w:rFonts w:hint="eastAsia" w:ascii="宋体" w:hAnsi="宋体" w:eastAsia="宋体" w:cs="宋体"/>
          <w:color w:val="auto"/>
          <w:spacing w:val="9"/>
          <w:sz w:val="24"/>
          <w:szCs w:val="24"/>
          <w:highlight w:val="none"/>
        </w:rPr>
        <w:t>或者其授权代表签字或者盖章，并加盖公章</w:t>
      </w:r>
      <w:r>
        <w:rPr>
          <w:rFonts w:hint="eastAsia" w:ascii="宋体" w:hAnsi="宋体" w:eastAsia="宋体" w:cs="宋体"/>
          <w:color w:val="auto"/>
          <w:spacing w:val="7"/>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right="57" w:firstLine="20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.3供应商质疑、投诉应当有明确的请求和必要的证明材料。供应商投诉的事项不得超出已质疑事项的</w:t>
      </w:r>
      <w:r>
        <w:rPr>
          <w:rFonts w:hint="eastAsia" w:ascii="宋体" w:hAnsi="宋体" w:eastAsia="宋体" w:cs="宋体"/>
          <w:color w:val="auto"/>
          <w:spacing w:val="18"/>
          <w:sz w:val="24"/>
          <w:szCs w:val="24"/>
          <w:highlight w:val="none"/>
        </w:rPr>
        <w:t>范</w:t>
      </w:r>
      <w:r>
        <w:rPr>
          <w:rFonts w:hint="eastAsia" w:ascii="宋体" w:hAnsi="宋体" w:eastAsia="宋体" w:cs="宋体"/>
          <w:color w:val="auto"/>
          <w:spacing w:val="13"/>
          <w:sz w:val="24"/>
          <w:szCs w:val="24"/>
          <w:highlight w:val="none"/>
        </w:rPr>
        <w:t>围</w:t>
      </w:r>
      <w:r>
        <w:rPr>
          <w:rFonts w:hint="eastAsia" w:ascii="宋体" w:hAnsi="宋体" w:eastAsia="宋体" w:cs="宋体"/>
          <w:color w:val="auto"/>
          <w:spacing w:val="9"/>
          <w:sz w:val="24"/>
          <w:szCs w:val="24"/>
          <w:highlight w:val="none"/>
        </w:rPr>
        <w:t>。采购人及采购代理机构按《政府采购质疑和投诉办法》进行处理供应商质疑事项。</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6" w:right="56" w:firstLine="18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.4质疑供应商对采购人、采购代理机构的质疑答复不满意，或者采购人、采购代理机构未在规定期限</w:t>
      </w:r>
      <w:r>
        <w:rPr>
          <w:rFonts w:hint="eastAsia" w:ascii="宋体" w:hAnsi="宋体" w:eastAsia="宋体" w:cs="宋体"/>
          <w:color w:val="auto"/>
          <w:spacing w:val="10"/>
          <w:sz w:val="24"/>
          <w:szCs w:val="24"/>
          <w:highlight w:val="none"/>
        </w:rPr>
        <w:t>内作出答</w:t>
      </w:r>
      <w:r>
        <w:rPr>
          <w:rFonts w:hint="eastAsia" w:ascii="宋体" w:hAnsi="宋体" w:eastAsia="宋体" w:cs="宋体"/>
          <w:color w:val="auto"/>
          <w:spacing w:val="8"/>
          <w:sz w:val="24"/>
          <w:szCs w:val="24"/>
          <w:highlight w:val="none"/>
        </w:rPr>
        <w:t>复</w:t>
      </w:r>
      <w:r>
        <w:rPr>
          <w:rFonts w:hint="eastAsia" w:ascii="宋体" w:hAnsi="宋体" w:eastAsia="宋体" w:cs="宋体"/>
          <w:color w:val="auto"/>
          <w:spacing w:val="5"/>
          <w:sz w:val="24"/>
          <w:szCs w:val="24"/>
          <w:highlight w:val="none"/>
        </w:rPr>
        <w:t>的，供应商可以在答复期满后15个工作日内向同级财政部门提起投诉。</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5</w:t>
      </w:r>
      <w:r>
        <w:rPr>
          <w:rFonts w:hint="eastAsia" w:ascii="宋体" w:hAnsi="宋体" w:eastAsia="宋体" w:cs="宋体"/>
          <w:color w:val="auto"/>
          <w:spacing w:val="6"/>
          <w:sz w:val="24"/>
          <w:szCs w:val="24"/>
          <w:highlight w:val="none"/>
        </w:rPr>
        <w:t>供应商有下列情形之一的，将其列入不良行为记录名单：</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7"/>
          <w:sz w:val="24"/>
          <w:szCs w:val="24"/>
          <w:highlight w:val="none"/>
        </w:rPr>
        <w:t>一)一年内三次以上质疑均查无实据的；</w:t>
      </w:r>
    </w:p>
    <w:p>
      <w:pPr>
        <w:keepNext w:val="0"/>
        <w:keepLines w:val="0"/>
        <w:pageBreakBefore w:val="0"/>
        <w:widowControl/>
        <w:kinsoku w:val="0"/>
        <w:wordWrap/>
        <w:overflowPunct/>
        <w:topLinePunct w:val="0"/>
        <w:autoSpaceDE w:val="0"/>
        <w:autoSpaceDN w:val="0"/>
        <w:bidi w:val="0"/>
        <w:adjustRightInd w:val="0"/>
        <w:snapToGrid w:val="0"/>
        <w:spacing w:before="189"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(二)捏造事实或者提供虚假质疑材料的</w:t>
      </w:r>
      <w:r>
        <w:rPr>
          <w:rFonts w:hint="eastAsia" w:ascii="宋体" w:hAnsi="宋体" w:eastAsia="宋体" w:cs="宋体"/>
          <w:color w:val="auto"/>
          <w:spacing w:val="12"/>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7" w:line="360" w:lineRule="auto"/>
        <w:ind w:firstLine="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1"/>
          <w:sz w:val="24"/>
          <w:szCs w:val="24"/>
          <w:highlight w:val="none"/>
        </w:rPr>
        <w:t>三</w:t>
      </w:r>
      <w:r>
        <w:rPr>
          <w:rFonts w:hint="eastAsia" w:ascii="宋体" w:hAnsi="宋体" w:eastAsia="宋体" w:cs="宋体"/>
          <w:color w:val="auto"/>
          <w:spacing w:val="8"/>
          <w:sz w:val="24"/>
          <w:szCs w:val="24"/>
          <w:highlight w:val="none"/>
        </w:rPr>
        <w:t>)以非法手段取得证明材料。证据来源的合法性存在明显疑问，质疑人无法证明其取得方式合法的，</w:t>
      </w:r>
      <w:r>
        <w:rPr>
          <w:rFonts w:hint="eastAsia" w:ascii="宋体" w:hAnsi="宋体" w:eastAsia="宋体" w:cs="宋体"/>
          <w:color w:val="auto"/>
          <w:spacing w:val="16"/>
          <w:sz w:val="24"/>
          <w:szCs w:val="24"/>
          <w:highlight w:val="none"/>
        </w:rPr>
        <w:t>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8"/>
          <w:sz w:val="24"/>
          <w:szCs w:val="24"/>
          <w:highlight w:val="none"/>
        </w:rPr>
        <w:t>以非法手段取得证明材料。</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sectPr>
          <w:footerReference r:id="rId5" w:type="default"/>
          <w:pgSz w:w="11906" w:h="16839"/>
          <w:pgMar w:top="1440" w:right="1080" w:bottom="1440" w:left="1080" w:header="0" w:footer="996" w:gutter="0"/>
          <w:pgNumType w:fmt="decimal" w:start="1"/>
          <w:cols w:space="720" w:num="1"/>
        </w:sectPr>
      </w:pPr>
    </w:p>
    <w:p>
      <w:pPr>
        <w:spacing w:before="60" w:line="227"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3795" w14:cap="sq" w14:cmpd="sng">
            <w14:solidFill>
              <w14:srgbClr w14:val="000000"/>
            </w14:solidFill>
            <w14:prstDash w14:val="solid"/>
            <w14:bevel/>
          </w14:textOutline>
        </w:rPr>
        <w:t>附件</w:t>
      </w:r>
      <w:r>
        <w:rPr>
          <w:rFonts w:hint="eastAsia" w:ascii="宋体" w:hAnsi="宋体" w:eastAsia="宋体" w:cs="宋体"/>
          <w:color w:val="auto"/>
          <w:spacing w:val="-1"/>
          <w:sz w:val="24"/>
          <w:szCs w:val="24"/>
          <w:highlight w:val="none"/>
          <w14:textOutline w14:w="3795" w14:cap="sq" w14:cmpd="sng">
            <w14:solidFill>
              <w14:srgbClr w14:val="000000"/>
            </w14:solidFill>
            <w14:prstDash w14:val="solid"/>
            <w14:bevel/>
          </w14:textOutline>
        </w:rPr>
        <w:t>：</w:t>
      </w:r>
    </w:p>
    <w:p>
      <w:pPr>
        <w:spacing w:before="101" w:line="548" w:lineRule="exact"/>
        <w:ind w:left="210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7"/>
          <w:sz w:val="24"/>
          <w:szCs w:val="24"/>
          <w:highlight w:val="none"/>
          <w14:textOutline w14:w="5793" w14:cap="sq" w14:cmpd="sng">
            <w14:solidFill>
              <w14:srgbClr w14:val="000000"/>
            </w14:solidFill>
            <w14:prstDash w14:val="solid"/>
            <w14:bevel/>
          </w14:textOutline>
        </w:rPr>
        <w:t>政</w:t>
      </w:r>
      <w:r>
        <w:rPr>
          <w:rFonts w:hint="eastAsia" w:ascii="宋体" w:hAnsi="宋体" w:eastAsia="宋体" w:cs="宋体"/>
          <w:color w:val="auto"/>
          <w:spacing w:val="9"/>
          <w:position w:val="17"/>
          <w:sz w:val="24"/>
          <w:szCs w:val="24"/>
          <w:highlight w:val="none"/>
          <w14:textOutline w14:w="5793" w14:cap="sq" w14:cmpd="sng">
            <w14:solidFill>
              <w14:srgbClr w14:val="000000"/>
            </w14:solidFill>
            <w14:prstDash w14:val="solid"/>
            <w14:bevel/>
          </w14:textOutline>
        </w:rPr>
        <w:t>府采购投诉书(范本)、质疑函范本</w:t>
      </w:r>
    </w:p>
    <w:p>
      <w:pPr>
        <w:spacing w:line="219" w:lineRule="auto"/>
        <w:ind w:left="328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5103" w14:cap="sq" w14:cmpd="sng">
            <w14:solidFill>
              <w14:srgbClr w14:val="000000"/>
            </w14:solidFill>
            <w14:prstDash w14:val="solid"/>
            <w14:bevel/>
          </w14:textOutline>
        </w:rPr>
        <w:t>政府采购投诉书(范本)</w:t>
      </w:r>
    </w:p>
    <w:p>
      <w:pPr>
        <w:spacing w:line="88" w:lineRule="exact"/>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sectPr>
          <w:footerReference r:id="rId6" w:type="default"/>
          <w:pgSz w:w="11906" w:h="16839"/>
          <w:pgMar w:top="1440" w:right="1080" w:bottom="1440" w:left="1080" w:header="0" w:footer="996" w:gutter="0"/>
          <w:pgNumType w:fmt="decimal"/>
          <w:cols w:equalWidth="0" w:num="1">
            <w:col w:w="9708"/>
          </w:cols>
        </w:sectPr>
      </w:pPr>
    </w:p>
    <w:p>
      <w:pPr>
        <w:spacing w:line="360" w:lineRule="auto"/>
        <w:ind w:right="0" w:firstLine="0"/>
        <w:rPr>
          <w:rFonts w:hint="eastAsia" w:ascii="宋体" w:hAnsi="宋体" w:eastAsia="宋体" w:cs="宋体"/>
          <w:color w:val="auto"/>
          <w:spacing w:val="-5"/>
          <w:sz w:val="24"/>
          <w:szCs w:val="24"/>
          <w:highlight w:val="none"/>
        </w:rPr>
      </w:pPr>
      <w:r>
        <w:rPr>
          <w:rFonts w:hint="eastAsia" w:ascii="宋体" w:hAnsi="宋体" w:eastAsia="宋体" w:cs="宋体"/>
          <w:color w:val="auto"/>
          <w:spacing w:val="-8"/>
          <w:sz w:val="24"/>
          <w:szCs w:val="24"/>
          <w:highlight w:val="none"/>
        </w:rPr>
        <w:t>投</w:t>
      </w:r>
      <w:r>
        <w:rPr>
          <w:rFonts w:hint="eastAsia" w:ascii="宋体" w:hAnsi="宋体" w:eastAsia="宋体" w:cs="宋体"/>
          <w:color w:val="auto"/>
          <w:spacing w:val="-5"/>
          <w:sz w:val="24"/>
          <w:szCs w:val="24"/>
          <w:highlight w:val="none"/>
        </w:rPr>
        <w:t>诉人：</w:t>
      </w:r>
    </w:p>
    <w:p>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地址：</w:t>
      </w:r>
    </w:p>
    <w:p>
      <w:pPr>
        <w:spacing w:line="360" w:lineRule="auto"/>
        <w:ind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委托代理人姓名：</w:t>
      </w:r>
    </w:p>
    <w:p>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住址：</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被投诉人：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地址：</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br w:type="column"/>
      </w: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职务</w:t>
      </w:r>
      <w:r>
        <w:rPr>
          <w:rFonts w:hint="eastAsia" w:ascii="宋体" w:hAnsi="宋体" w:eastAsia="宋体" w:cs="宋体"/>
          <w:color w:val="auto"/>
          <w:spacing w:val="2"/>
          <w:sz w:val="24"/>
          <w:szCs w:val="24"/>
          <w:highlight w:val="none"/>
        </w:rPr>
        <w:t>：</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pPr>
        <w:spacing w:line="240" w:lineRule="auto"/>
        <w:ind w:right="0" w:firstLine="0"/>
        <w:rPr>
          <w:rFonts w:hint="eastAsia" w:ascii="宋体" w:hAnsi="宋体" w:eastAsia="宋体" w:cs="宋体"/>
          <w:color w:val="auto"/>
          <w:sz w:val="24"/>
          <w:szCs w:val="24"/>
          <w:highlight w:val="none"/>
        </w:rPr>
        <w:sectPr>
          <w:type w:val="continuous"/>
          <w:pgSz w:w="11906" w:h="16839"/>
          <w:pgMar w:top="1440" w:right="1080" w:bottom="1440" w:left="1080" w:header="0" w:footer="996" w:gutter="0"/>
          <w:pgNumType w:fmt="decimal"/>
          <w:cols w:equalWidth="0" w:num="2">
            <w:col w:w="2744" w:space="100"/>
            <w:col w:w="6903"/>
          </w:cols>
        </w:sectPr>
      </w:pPr>
    </w:p>
    <w:p>
      <w:pPr>
        <w:spacing w:line="240" w:lineRule="auto"/>
        <w:ind w:right="0" w:firstLine="0"/>
        <w:rPr>
          <w:rFonts w:hint="eastAsia" w:ascii="宋体" w:hAnsi="宋体" w:eastAsia="宋体" w:cs="宋体"/>
          <w:color w:val="auto"/>
          <w:sz w:val="24"/>
          <w:szCs w:val="24"/>
          <w:highlight w:val="none"/>
        </w:rPr>
      </w:pPr>
    </w:p>
    <w:p>
      <w:pPr>
        <w:spacing w:line="262" w:lineRule="auto"/>
        <w:rPr>
          <w:rFonts w:hint="eastAsia" w:ascii="宋体" w:hAnsi="宋体" w:eastAsia="宋体" w:cs="宋体"/>
          <w:color w:val="auto"/>
          <w:sz w:val="24"/>
          <w:szCs w:val="24"/>
          <w:highlight w:val="none"/>
        </w:rPr>
      </w:pPr>
    </w:p>
    <w:p>
      <w:pPr>
        <w:spacing w:before="66" w:line="369" w:lineRule="auto"/>
        <w:ind w:left="1" w:firstLine="42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我公司参加了年月日被投诉人组织的</w:t>
      </w:r>
      <w:r>
        <w:rPr>
          <w:rFonts w:hint="eastAsia" w:ascii="宋体" w:hAnsi="宋体" w:eastAsia="宋体" w:cs="宋体"/>
          <w:color w:val="auto"/>
          <w:spacing w:val="7"/>
          <w:sz w:val="24"/>
          <w:szCs w:val="24"/>
          <w:highlight w:val="none"/>
          <w:u w:val="single" w:color="auto"/>
        </w:rPr>
        <w:t>(采购人)(</w:t>
      </w:r>
      <w:r>
        <w:rPr>
          <w:rFonts w:hint="eastAsia" w:ascii="宋体" w:hAnsi="宋体" w:eastAsia="宋体" w:cs="宋体"/>
          <w:color w:val="auto"/>
          <w:spacing w:val="7"/>
          <w:sz w:val="24"/>
          <w:szCs w:val="24"/>
          <w:highlight w:val="none"/>
          <w:u w:val="single" w:color="auto"/>
          <w:lang w:eastAsia="zh-CN"/>
        </w:rPr>
        <w:t>标项</w:t>
      </w:r>
      <w:r>
        <w:rPr>
          <w:rFonts w:hint="eastAsia" w:ascii="宋体" w:hAnsi="宋体" w:eastAsia="宋体" w:cs="宋体"/>
          <w:color w:val="auto"/>
          <w:spacing w:val="7"/>
          <w:sz w:val="24"/>
          <w:szCs w:val="24"/>
          <w:highlight w:val="none"/>
          <w:u w:val="single" w:color="auto"/>
        </w:rPr>
        <w:t>名称)(</w:t>
      </w:r>
      <w:r>
        <w:rPr>
          <w:rFonts w:hint="eastAsia" w:ascii="宋体" w:hAnsi="宋体" w:eastAsia="宋体" w:cs="宋体"/>
          <w:color w:val="auto"/>
          <w:spacing w:val="7"/>
          <w:sz w:val="24"/>
          <w:szCs w:val="24"/>
          <w:highlight w:val="none"/>
          <w:u w:val="single" w:color="auto"/>
          <w:lang w:eastAsia="zh-CN"/>
        </w:rPr>
        <w:t>标项</w:t>
      </w:r>
      <w:r>
        <w:rPr>
          <w:rFonts w:hint="eastAsia" w:ascii="宋体" w:hAnsi="宋体" w:eastAsia="宋体" w:cs="宋体"/>
          <w:color w:val="auto"/>
          <w:spacing w:val="7"/>
          <w:sz w:val="24"/>
          <w:szCs w:val="24"/>
          <w:highlight w:val="none"/>
          <w:u w:val="single" w:color="auto"/>
        </w:rPr>
        <w:t>编号)</w:t>
      </w:r>
      <w:r>
        <w:rPr>
          <w:rFonts w:hint="eastAsia" w:ascii="宋体" w:hAnsi="宋体" w:eastAsia="宋体" w:cs="宋体"/>
          <w:color w:val="auto"/>
          <w:spacing w:val="7"/>
          <w:sz w:val="24"/>
          <w:szCs w:val="24"/>
          <w:highlight w:val="none"/>
        </w:rPr>
        <w:t>的采购活</w:t>
      </w:r>
      <w:r>
        <w:rPr>
          <w:rFonts w:hint="eastAsia" w:ascii="宋体" w:hAnsi="宋体" w:eastAsia="宋体" w:cs="宋体"/>
          <w:color w:val="auto"/>
          <w:spacing w:val="6"/>
          <w:sz w:val="24"/>
          <w:szCs w:val="24"/>
          <w:highlight w:val="none"/>
        </w:rPr>
        <w:t>动</w:t>
      </w:r>
      <w:r>
        <w:rPr>
          <w:rFonts w:hint="eastAsia" w:ascii="宋体" w:hAnsi="宋体" w:eastAsia="宋体" w:cs="宋体"/>
          <w:color w:val="auto"/>
          <w:sz w:val="24"/>
          <w:szCs w:val="24"/>
          <w:highlight w:val="none"/>
        </w:rPr>
        <w:t>，</w:t>
      </w:r>
      <w:r>
        <w:rPr>
          <w:rFonts w:hint="eastAsia" w:ascii="宋体" w:hAnsi="宋体" w:eastAsia="宋体" w:cs="宋体"/>
          <w:color w:val="auto"/>
          <w:spacing w:val="4"/>
          <w:sz w:val="24"/>
          <w:szCs w:val="24"/>
          <w:highlight w:val="none"/>
        </w:rPr>
        <w:t>我公司认为该项目的</w:t>
      </w:r>
      <w:r>
        <w:rPr>
          <w:rFonts w:hint="eastAsia" w:ascii="宋体" w:hAnsi="宋体" w:eastAsia="宋体" w:cs="宋体"/>
          <w:color w:val="auto"/>
          <w:spacing w:val="4"/>
          <w:sz w:val="24"/>
          <w:szCs w:val="24"/>
          <w:highlight w:val="none"/>
          <w:u w:val="single" w:color="auto"/>
        </w:rPr>
        <w:t>(采购文件/采购过程</w:t>
      </w:r>
      <w:r>
        <w:rPr>
          <w:rFonts w:hint="eastAsia" w:ascii="宋体" w:hAnsi="宋体" w:eastAsia="宋体" w:cs="宋体"/>
          <w:color w:val="auto"/>
          <w:spacing w:val="3"/>
          <w:sz w:val="24"/>
          <w:szCs w:val="24"/>
          <w:highlight w:val="none"/>
          <w:u w:val="single" w:color="auto"/>
        </w:rPr>
        <w:t>/</w:t>
      </w:r>
      <w:r>
        <w:rPr>
          <w:rFonts w:hint="eastAsia" w:ascii="宋体" w:hAnsi="宋体" w:eastAsia="宋体" w:cs="宋体"/>
          <w:color w:val="auto"/>
          <w:spacing w:val="2"/>
          <w:sz w:val="24"/>
          <w:szCs w:val="24"/>
          <w:highlight w:val="none"/>
          <w:u w:val="single" w:color="auto"/>
        </w:rPr>
        <w:t>中标(中标)结果)</w:t>
      </w:r>
      <w:r>
        <w:rPr>
          <w:rFonts w:hint="eastAsia" w:ascii="宋体" w:hAnsi="宋体" w:eastAsia="宋体" w:cs="宋体"/>
          <w:color w:val="auto"/>
          <w:spacing w:val="2"/>
          <w:sz w:val="24"/>
          <w:szCs w:val="24"/>
          <w:highlight w:val="none"/>
        </w:rPr>
        <w:t>损害了我公司权益，对此，我公司于年</w:t>
      </w:r>
      <w:r>
        <w:rPr>
          <w:rFonts w:hint="eastAsia" w:ascii="宋体" w:hAnsi="宋体" w:eastAsia="宋体" w:cs="宋体"/>
          <w:color w:val="auto"/>
          <w:spacing w:val="12"/>
          <w:sz w:val="24"/>
          <w:szCs w:val="24"/>
          <w:highlight w:val="none"/>
        </w:rPr>
        <w:t>月</w:t>
      </w:r>
      <w:r>
        <w:rPr>
          <w:rFonts w:hint="eastAsia" w:ascii="宋体" w:hAnsi="宋体" w:eastAsia="宋体" w:cs="宋体"/>
          <w:color w:val="auto"/>
          <w:spacing w:val="6"/>
          <w:sz w:val="24"/>
          <w:szCs w:val="24"/>
          <w:highlight w:val="none"/>
        </w:rPr>
        <w:t>日向</w:t>
      </w:r>
      <w:r>
        <w:rPr>
          <w:rFonts w:hint="eastAsia" w:ascii="宋体" w:hAnsi="宋体" w:eastAsia="宋体" w:cs="宋体"/>
          <w:color w:val="auto"/>
          <w:spacing w:val="6"/>
          <w:sz w:val="24"/>
          <w:szCs w:val="24"/>
          <w:highlight w:val="none"/>
          <w:u w:val="single" w:color="auto"/>
        </w:rPr>
        <w:t>(采购人或者政府采购代理机构)</w:t>
      </w:r>
      <w:r>
        <w:rPr>
          <w:rFonts w:hint="eastAsia" w:ascii="宋体" w:hAnsi="宋体" w:eastAsia="宋体" w:cs="宋体"/>
          <w:color w:val="auto"/>
          <w:spacing w:val="6"/>
          <w:sz w:val="24"/>
          <w:szCs w:val="24"/>
          <w:highlight w:val="none"/>
        </w:rPr>
        <w:t>提出了质疑，</w:t>
      </w:r>
      <w:r>
        <w:rPr>
          <w:rFonts w:hint="eastAsia" w:ascii="宋体" w:hAnsi="宋体" w:eastAsia="宋体" w:cs="宋体"/>
          <w:color w:val="auto"/>
          <w:spacing w:val="6"/>
          <w:sz w:val="24"/>
          <w:szCs w:val="24"/>
          <w:highlight w:val="none"/>
          <w:u w:val="single" w:color="auto"/>
        </w:rPr>
        <w:t>(其于年月日作出书面答复，因对其</w:t>
      </w:r>
      <w:r>
        <w:rPr>
          <w:rFonts w:hint="eastAsia" w:ascii="宋体" w:hAnsi="宋体" w:eastAsia="宋体" w:cs="宋体"/>
          <w:color w:val="auto"/>
          <w:spacing w:val="4"/>
          <w:sz w:val="24"/>
          <w:szCs w:val="24"/>
          <w:highlight w:val="none"/>
          <w:u w:val="single" w:color="auto"/>
        </w:rPr>
        <w:t>作出的答复不满意)/(被质疑人未在法定期内予以答复，按照政府采购有关规定)</w:t>
      </w:r>
      <w:r>
        <w:rPr>
          <w:rFonts w:hint="eastAsia" w:ascii="宋体" w:hAnsi="宋体" w:eastAsia="宋体" w:cs="宋体"/>
          <w:color w:val="auto"/>
          <w:spacing w:val="4"/>
          <w:sz w:val="24"/>
          <w:szCs w:val="24"/>
          <w:highlight w:val="none"/>
        </w:rPr>
        <w:t>，现向贵机关提起投诉：</w:t>
      </w:r>
    </w:p>
    <w:p>
      <w:pPr>
        <w:spacing w:line="224" w:lineRule="auto"/>
        <w:ind w:left="436"/>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u w:val="single" w:color="auto"/>
        </w:rPr>
        <w:t>具体的投诉事项及事实依据；</w:t>
      </w:r>
    </w:p>
    <w:p>
      <w:pPr>
        <w:spacing w:before="158" w:line="227" w:lineRule="auto"/>
        <w:ind w:left="423"/>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2</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8"/>
          <w:sz w:val="24"/>
          <w:szCs w:val="24"/>
          <w:highlight w:val="none"/>
          <w:u w:val="single" w:color="auto"/>
        </w:rPr>
        <w:t>质疑和质疑答复情况简要描述；</w:t>
      </w:r>
    </w:p>
    <w:p>
      <w:pPr>
        <w:spacing w:before="153" w:line="228" w:lineRule="auto"/>
        <w:ind w:left="425"/>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3</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u w:val="single" w:color="auto"/>
        </w:rPr>
        <w:t>投诉请求。</w:t>
      </w:r>
    </w:p>
    <w:p>
      <w:pPr>
        <w:spacing w:before="153" w:line="401" w:lineRule="exact"/>
        <w:ind w:left="17"/>
        <w:rPr>
          <w:rFonts w:hint="eastAsia" w:ascii="宋体" w:hAnsi="宋体" w:eastAsia="宋体" w:cs="宋体"/>
          <w:color w:val="auto"/>
          <w:sz w:val="24"/>
          <w:szCs w:val="24"/>
          <w:highlight w:val="none"/>
        </w:rPr>
      </w:pPr>
      <w:r>
        <w:rPr>
          <w:rFonts w:hint="eastAsia" w:ascii="宋体" w:hAnsi="宋体" w:eastAsia="宋体" w:cs="宋体"/>
          <w:color w:val="auto"/>
          <w:spacing w:val="-3"/>
          <w:position w:val="14"/>
          <w:sz w:val="24"/>
          <w:szCs w:val="24"/>
          <w:highlight w:val="none"/>
        </w:rPr>
        <w:t>附</w:t>
      </w:r>
      <w:r>
        <w:rPr>
          <w:rFonts w:hint="eastAsia" w:ascii="宋体" w:hAnsi="宋体" w:eastAsia="宋体" w:cs="宋体"/>
          <w:color w:val="auto"/>
          <w:spacing w:val="-2"/>
          <w:position w:val="14"/>
          <w:sz w:val="24"/>
          <w:szCs w:val="24"/>
          <w:highlight w:val="none"/>
        </w:rPr>
        <w:t>件：</w:t>
      </w:r>
    </w:p>
    <w:p>
      <w:pPr>
        <w:spacing w:line="270" w:lineRule="exact"/>
        <w:ind w:left="16"/>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1</w:t>
      </w:r>
      <w:r>
        <w:rPr>
          <w:rFonts w:hint="eastAsia" w:ascii="宋体" w:hAnsi="宋体" w:eastAsia="宋体" w:cs="宋体"/>
          <w:color w:val="auto"/>
          <w:spacing w:val="6"/>
          <w:position w:val="1"/>
          <w:sz w:val="24"/>
          <w:szCs w:val="24"/>
          <w:highlight w:val="none"/>
        </w:rPr>
        <w:t>.质疑书和质疑答复书；</w:t>
      </w:r>
    </w:p>
    <w:p>
      <w:pPr>
        <w:spacing w:before="128" w:line="401" w:lineRule="exact"/>
        <w:ind w:left="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4"/>
          <w:sz w:val="24"/>
          <w:szCs w:val="24"/>
          <w:highlight w:val="none"/>
        </w:rPr>
        <w:t>2</w:t>
      </w:r>
      <w:r>
        <w:rPr>
          <w:rFonts w:hint="eastAsia" w:ascii="宋体" w:hAnsi="宋体" w:eastAsia="宋体" w:cs="宋体"/>
          <w:color w:val="auto"/>
          <w:spacing w:val="11"/>
          <w:position w:val="14"/>
          <w:sz w:val="24"/>
          <w:szCs w:val="24"/>
          <w:highlight w:val="none"/>
        </w:rPr>
        <w:t>.</w:t>
      </w:r>
      <w:r>
        <w:rPr>
          <w:rFonts w:hint="eastAsia" w:ascii="宋体" w:hAnsi="宋体" w:eastAsia="宋体" w:cs="宋体"/>
          <w:color w:val="auto"/>
          <w:spacing w:val="8"/>
          <w:position w:val="14"/>
          <w:sz w:val="24"/>
          <w:szCs w:val="24"/>
          <w:highlight w:val="none"/>
        </w:rPr>
        <w:t>证据材料(需注明证据来源)，证人的姓名、住址和联系方式等；</w:t>
      </w:r>
    </w:p>
    <w:p>
      <w:pPr>
        <w:spacing w:line="269"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3.营业执照</w:t>
      </w:r>
      <w:r>
        <w:rPr>
          <w:rFonts w:hint="eastAsia" w:ascii="宋体" w:hAnsi="宋体" w:eastAsia="宋体" w:cs="宋体"/>
          <w:color w:val="auto"/>
          <w:spacing w:val="4"/>
          <w:position w:val="1"/>
          <w:sz w:val="24"/>
          <w:szCs w:val="24"/>
          <w:highlight w:val="none"/>
        </w:rPr>
        <w:t>；</w:t>
      </w:r>
    </w:p>
    <w:p>
      <w:pPr>
        <w:spacing w:before="132" w:line="398"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1"/>
          <w:position w:val="14"/>
          <w:sz w:val="24"/>
          <w:szCs w:val="24"/>
          <w:highlight w:val="none"/>
        </w:rPr>
        <w:t>4</w:t>
      </w:r>
      <w:r>
        <w:rPr>
          <w:rFonts w:hint="eastAsia" w:ascii="宋体" w:hAnsi="宋体" w:eastAsia="宋体" w:cs="宋体"/>
          <w:color w:val="auto"/>
          <w:spacing w:val="8"/>
          <w:position w:val="14"/>
          <w:sz w:val="24"/>
          <w:szCs w:val="24"/>
          <w:highlight w:val="none"/>
        </w:rPr>
        <w:t>.法定代表人身份证明函</w:t>
      </w:r>
      <w:r>
        <w:rPr>
          <w:rFonts w:hint="eastAsia" w:ascii="宋体" w:hAnsi="宋体" w:eastAsia="宋体" w:cs="宋体"/>
          <w:color w:val="auto"/>
          <w:spacing w:val="8"/>
          <w:position w:val="14"/>
          <w:sz w:val="24"/>
          <w:szCs w:val="24"/>
          <w:highlight w:val="none"/>
          <w:lang w:eastAsia="zh-CN"/>
        </w:rPr>
        <w:t>；</w:t>
      </w:r>
    </w:p>
    <w:p>
      <w:pPr>
        <w:spacing w:line="224"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5.</w:t>
      </w:r>
      <w:r>
        <w:rPr>
          <w:rFonts w:hint="eastAsia" w:ascii="宋体" w:hAnsi="宋体" w:eastAsia="宋体" w:cs="宋体"/>
          <w:color w:val="auto"/>
          <w:spacing w:val="13"/>
          <w:sz w:val="24"/>
          <w:szCs w:val="24"/>
          <w:highlight w:val="none"/>
        </w:rPr>
        <w:t>法</w:t>
      </w:r>
      <w:r>
        <w:rPr>
          <w:rFonts w:hint="eastAsia" w:ascii="宋体" w:hAnsi="宋体" w:eastAsia="宋体" w:cs="宋体"/>
          <w:color w:val="auto"/>
          <w:spacing w:val="8"/>
          <w:sz w:val="24"/>
          <w:szCs w:val="24"/>
          <w:highlight w:val="none"/>
        </w:rPr>
        <w:t>定代表人授权委托书(包含法定代表人和委托代理人的身份证复印件)；</w:t>
      </w:r>
    </w:p>
    <w:p>
      <w:pPr>
        <w:spacing w:before="158" w:line="269"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6</w:t>
      </w:r>
      <w:r>
        <w:rPr>
          <w:rFonts w:hint="eastAsia" w:ascii="宋体" w:hAnsi="宋体" w:eastAsia="宋体" w:cs="宋体"/>
          <w:color w:val="auto"/>
          <w:spacing w:val="11"/>
          <w:position w:val="1"/>
          <w:sz w:val="24"/>
          <w:szCs w:val="24"/>
          <w:highlight w:val="none"/>
        </w:rPr>
        <w:t>.</w:t>
      </w:r>
      <w:r>
        <w:rPr>
          <w:rFonts w:hint="eastAsia" w:ascii="宋体" w:hAnsi="宋体" w:eastAsia="宋体" w:cs="宋体"/>
          <w:color w:val="auto"/>
          <w:spacing w:val="8"/>
          <w:position w:val="1"/>
          <w:sz w:val="24"/>
          <w:szCs w:val="24"/>
          <w:highlight w:val="none"/>
        </w:rPr>
        <w:t>政府采购监管部门认为应当提供的其它材料。</w:t>
      </w:r>
    </w:p>
    <w:p>
      <w:pPr>
        <w:spacing w:before="132" w:line="360" w:lineRule="auto"/>
        <w:ind w:left="3152"/>
        <w:rPr>
          <w:rFonts w:hint="eastAsia" w:ascii="宋体" w:hAnsi="宋体" w:eastAsia="宋体" w:cs="宋体"/>
          <w:color w:val="auto"/>
          <w:spacing w:val="-2"/>
          <w:sz w:val="24"/>
          <w:szCs w:val="24"/>
          <w:highlight w:val="none"/>
        </w:rPr>
      </w:pPr>
    </w:p>
    <w:p>
      <w:pPr>
        <w:spacing w:before="132" w:line="360" w:lineRule="auto"/>
        <w:ind w:left="315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投诉供应商：(盖章</w:t>
      </w:r>
      <w:r>
        <w:rPr>
          <w:rFonts w:hint="eastAsia" w:ascii="宋体" w:hAnsi="宋体" w:eastAsia="宋体" w:cs="宋体"/>
          <w:color w:val="auto"/>
          <w:sz w:val="24"/>
          <w:szCs w:val="24"/>
          <w:highlight w:val="none"/>
        </w:rPr>
        <w:t>)</w:t>
      </w:r>
    </w:p>
    <w:p>
      <w:pPr>
        <w:spacing w:before="152" w:line="360" w:lineRule="auto"/>
        <w:ind w:left="315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法定代表人(</w:t>
      </w:r>
      <w:r>
        <w:rPr>
          <w:rFonts w:hint="eastAsia" w:ascii="宋体" w:hAnsi="宋体" w:eastAsia="宋体" w:cs="宋体"/>
          <w:color w:val="auto"/>
          <w:spacing w:val="3"/>
          <w:sz w:val="24"/>
          <w:szCs w:val="24"/>
          <w:highlight w:val="none"/>
        </w:rPr>
        <w:t>或</w:t>
      </w:r>
      <w:r>
        <w:rPr>
          <w:rFonts w:hint="eastAsia" w:ascii="宋体" w:hAnsi="宋体" w:eastAsia="宋体" w:cs="宋体"/>
          <w:color w:val="auto"/>
          <w:spacing w:val="2"/>
          <w:sz w:val="24"/>
          <w:szCs w:val="24"/>
          <w:highlight w:val="none"/>
        </w:rPr>
        <w:t>主要负责人)：(签字)</w:t>
      </w:r>
    </w:p>
    <w:p>
      <w:pPr>
        <w:tabs>
          <w:tab w:val="left" w:pos="3990"/>
        </w:tabs>
        <w:spacing w:before="157" w:line="360" w:lineRule="auto"/>
        <w:ind w:firstLine="3144" w:firstLineChars="120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年</w:t>
      </w:r>
      <w:r>
        <w:rPr>
          <w:rFonts w:hint="eastAsia" w:ascii="宋体" w:hAnsi="宋体" w:eastAsia="宋体" w:cs="宋体"/>
          <w:color w:val="auto"/>
          <w:spacing w:val="11"/>
          <w:sz w:val="24"/>
          <w:szCs w:val="24"/>
          <w:highlight w:val="none"/>
          <w:lang w:val="en-US" w:eastAsia="zh-CN"/>
        </w:rPr>
        <w:t xml:space="preserve"> </w:t>
      </w:r>
      <w:r>
        <w:rPr>
          <w:rFonts w:hint="eastAsia" w:ascii="宋体" w:hAnsi="宋体" w:eastAsia="宋体" w:cs="宋体"/>
          <w:color w:val="auto"/>
          <w:spacing w:val="9"/>
          <w:sz w:val="24"/>
          <w:szCs w:val="24"/>
          <w:highlight w:val="none"/>
        </w:rPr>
        <w:t>月</w:t>
      </w:r>
      <w:r>
        <w:rPr>
          <w:rFonts w:hint="eastAsia" w:ascii="宋体" w:hAnsi="宋体" w:eastAsia="宋体" w:cs="宋体"/>
          <w:color w:val="auto"/>
          <w:spacing w:val="9"/>
          <w:sz w:val="24"/>
          <w:szCs w:val="24"/>
          <w:highlight w:val="none"/>
          <w:lang w:val="en-US" w:eastAsia="zh-CN"/>
        </w:rPr>
        <w:t xml:space="preserve"> </w:t>
      </w:r>
      <w:r>
        <w:rPr>
          <w:rFonts w:hint="eastAsia" w:ascii="宋体" w:hAnsi="宋体" w:eastAsia="宋体" w:cs="宋体"/>
          <w:color w:val="auto"/>
          <w:spacing w:val="9"/>
          <w:sz w:val="24"/>
          <w:szCs w:val="24"/>
          <w:highlight w:val="none"/>
        </w:rPr>
        <w:t>日</w:t>
      </w:r>
    </w:p>
    <w:p>
      <w:pPr>
        <w:spacing w:before="154" w:line="193" w:lineRule="auto"/>
        <w:ind w:right="65"/>
        <w:jc w:val="right"/>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本投诉书正本份，副本份并附电子文档</w:t>
      </w:r>
      <w:r>
        <w:rPr>
          <w:rFonts w:hint="eastAsia" w:ascii="宋体" w:hAnsi="宋体" w:eastAsia="宋体" w:cs="宋体"/>
          <w:color w:val="auto"/>
          <w:spacing w:val="4"/>
          <w:sz w:val="24"/>
          <w:szCs w:val="24"/>
          <w:highlight w:val="none"/>
        </w:rPr>
        <w:t>。</w:t>
      </w:r>
    </w:p>
    <w:p>
      <w:pPr>
        <w:rPr>
          <w:rFonts w:hint="eastAsia" w:ascii="宋体" w:hAnsi="宋体" w:eastAsia="宋体" w:cs="宋体"/>
          <w:color w:val="auto"/>
          <w:sz w:val="24"/>
          <w:szCs w:val="24"/>
          <w:highlight w:val="none"/>
        </w:rPr>
        <w:sectPr>
          <w:type w:val="continuous"/>
          <w:pgSz w:w="11906" w:h="16839"/>
          <w:pgMar w:top="1440" w:right="1080" w:bottom="1440" w:left="1080" w:header="0" w:footer="996" w:gutter="0"/>
          <w:pgNumType w:fmt="decimal"/>
          <w:cols w:equalWidth="0" w:num="1">
            <w:col w:w="9708"/>
          </w:cols>
        </w:sectPr>
      </w:pPr>
    </w:p>
    <w:p>
      <w:pPr>
        <w:spacing w:before="162" w:line="225" w:lineRule="auto"/>
        <w:ind w:left="387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14:textOutline w14:w="5793" w14:cap="sq" w14:cmpd="sng">
            <w14:solidFill>
              <w14:srgbClr w14:val="000000"/>
            </w14:solidFill>
            <w14:prstDash w14:val="solid"/>
            <w14:bevel/>
          </w14:textOutline>
        </w:rPr>
        <w:t>投诉相关说明</w:t>
      </w:r>
    </w:p>
    <w:p>
      <w:pPr>
        <w:keepNext w:val="0"/>
        <w:keepLines w:val="0"/>
        <w:pageBreakBefore w:val="0"/>
        <w:widowControl/>
        <w:kinsoku w:val="0"/>
        <w:wordWrap/>
        <w:overflowPunct/>
        <w:topLinePunct w:val="0"/>
        <w:autoSpaceDE w:val="0"/>
        <w:autoSpaceDN w:val="0"/>
        <w:bidi w:val="0"/>
        <w:adjustRightInd w:val="0"/>
        <w:snapToGrid w:val="0"/>
        <w:spacing w:before="232" w:line="300" w:lineRule="exact"/>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投诉人</w:t>
      </w:r>
      <w:r>
        <w:rPr>
          <w:rFonts w:hint="eastAsia" w:ascii="宋体" w:hAnsi="宋体" w:eastAsia="宋体" w:cs="宋体"/>
          <w:color w:val="auto"/>
          <w:spacing w:val="12"/>
          <w:sz w:val="24"/>
          <w:szCs w:val="24"/>
          <w:highlight w:val="none"/>
        </w:rPr>
        <w:t>应</w:t>
      </w:r>
      <w:r>
        <w:rPr>
          <w:rFonts w:hint="eastAsia" w:ascii="宋体" w:hAnsi="宋体" w:eastAsia="宋体" w:cs="宋体"/>
          <w:color w:val="auto"/>
          <w:spacing w:val="9"/>
          <w:sz w:val="24"/>
          <w:szCs w:val="24"/>
          <w:highlight w:val="none"/>
        </w:rPr>
        <w:t>当满足《</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民共和国政府采购法实施条例》和《</w:t>
      </w:r>
      <w:r>
        <w:rPr>
          <w:rFonts w:hint="eastAsia" w:ascii="宋体" w:hAnsi="宋体" w:eastAsia="宋体" w:cs="宋体"/>
          <w:color w:val="auto"/>
          <w:spacing w:val="9"/>
          <w:sz w:val="24"/>
          <w:szCs w:val="24"/>
          <w:highlight w:val="none"/>
          <w:lang w:eastAsia="zh-CN"/>
        </w:rPr>
        <w:t>政府采购质疑和投诉办法</w:t>
      </w:r>
      <w:r>
        <w:rPr>
          <w:rFonts w:hint="eastAsia" w:ascii="宋体" w:hAnsi="宋体" w:eastAsia="宋体" w:cs="宋体"/>
          <w:color w:val="auto"/>
          <w:spacing w:val="9"/>
          <w:sz w:val="24"/>
          <w:szCs w:val="24"/>
          <w:highlight w:val="none"/>
        </w:rPr>
        <w:t>》的相</w:t>
      </w:r>
      <w:r>
        <w:rPr>
          <w:rFonts w:hint="eastAsia" w:ascii="宋体" w:hAnsi="宋体" w:eastAsia="宋体" w:cs="宋体"/>
          <w:color w:val="auto"/>
          <w:spacing w:val="5"/>
          <w:sz w:val="24"/>
          <w:szCs w:val="24"/>
          <w:highlight w:val="none"/>
        </w:rPr>
        <w:t>关</w:t>
      </w:r>
      <w:r>
        <w:rPr>
          <w:rFonts w:hint="eastAsia" w:ascii="宋体" w:hAnsi="宋体" w:eastAsia="宋体" w:cs="宋体"/>
          <w:color w:val="auto"/>
          <w:spacing w:val="4"/>
          <w:sz w:val="24"/>
          <w:szCs w:val="24"/>
          <w:highlight w:val="none"/>
        </w:rPr>
        <w:t>规定。</w:t>
      </w:r>
    </w:p>
    <w:p>
      <w:pPr>
        <w:keepNext w:val="0"/>
        <w:keepLines w:val="0"/>
        <w:pageBreakBefore w:val="0"/>
        <w:widowControl/>
        <w:kinsoku w:val="0"/>
        <w:wordWrap/>
        <w:overflowPunct/>
        <w:topLinePunct w:val="0"/>
        <w:autoSpaceDE w:val="0"/>
        <w:autoSpaceDN w:val="0"/>
        <w:bidi w:val="0"/>
        <w:adjustRightInd w:val="0"/>
        <w:snapToGrid w:val="0"/>
        <w:spacing w:before="151"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position w:val="2"/>
          <w:sz w:val="24"/>
          <w:szCs w:val="24"/>
          <w:highlight w:val="none"/>
          <w14:textOutline w14:w="3795" w14:cap="sq" w14:cmpd="sng">
            <w14:solidFill>
              <w14:srgbClr w14:val="000000"/>
            </w14:solidFill>
            <w14:prstDash w14:val="solid"/>
            <w14:bevel/>
          </w14:textOutline>
        </w:rPr>
        <w:t>一</w:t>
      </w:r>
      <w:r>
        <w:rPr>
          <w:rFonts w:hint="eastAsia" w:ascii="宋体" w:hAnsi="宋体" w:eastAsia="宋体" w:cs="宋体"/>
          <w:color w:val="auto"/>
          <w:spacing w:val="9"/>
          <w:position w:val="2"/>
          <w:sz w:val="24"/>
          <w:szCs w:val="24"/>
          <w:highlight w:val="none"/>
          <w14:textOutline w14:w="3795" w14:cap="sq" w14:cmpd="sng">
            <w14:solidFill>
              <w14:srgbClr w14:val="000000"/>
            </w14:solidFill>
            <w14:prstDash w14:val="solid"/>
            <w14:bevel/>
          </w14:textOutline>
        </w:rPr>
        <w:t>、质疑前置及时间要求</w:t>
      </w:r>
    </w:p>
    <w:p>
      <w:pPr>
        <w:keepNext w:val="0"/>
        <w:keepLines w:val="0"/>
        <w:pageBreakBefore w:val="0"/>
        <w:widowControl/>
        <w:kinsoku w:val="0"/>
        <w:wordWrap/>
        <w:overflowPunct/>
        <w:topLinePunct w:val="0"/>
        <w:autoSpaceDE w:val="0"/>
        <w:autoSpaceDN w:val="0"/>
        <w:bidi w:val="0"/>
        <w:adjustRightInd w:val="0"/>
        <w:snapToGrid w:val="0"/>
        <w:spacing w:before="58" w:line="300" w:lineRule="exact"/>
        <w:ind w:left="18" w:right="2" w:firstLine="407"/>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民共和国政府采购法》第五十一条：供应商对政府采购活动事项有疑问的，可以向采购人提</w:t>
      </w:r>
      <w:r>
        <w:rPr>
          <w:rFonts w:hint="eastAsia" w:ascii="宋体" w:hAnsi="宋体" w:eastAsia="宋体" w:cs="宋体"/>
          <w:color w:val="auto"/>
          <w:spacing w:val="16"/>
          <w:sz w:val="24"/>
          <w:szCs w:val="24"/>
          <w:highlight w:val="none"/>
        </w:rPr>
        <w:t>出询</w:t>
      </w:r>
      <w:r>
        <w:rPr>
          <w:rFonts w:hint="eastAsia" w:ascii="宋体" w:hAnsi="宋体" w:eastAsia="宋体" w:cs="宋体"/>
          <w:color w:val="auto"/>
          <w:spacing w:val="15"/>
          <w:sz w:val="24"/>
          <w:szCs w:val="24"/>
          <w:highlight w:val="none"/>
        </w:rPr>
        <w:t>问</w:t>
      </w:r>
      <w:r>
        <w:rPr>
          <w:rFonts w:hint="eastAsia" w:ascii="宋体" w:hAnsi="宋体" w:eastAsia="宋体" w:cs="宋体"/>
          <w:color w:val="auto"/>
          <w:spacing w:val="8"/>
          <w:sz w:val="24"/>
          <w:szCs w:val="24"/>
          <w:highlight w:val="none"/>
        </w:rPr>
        <w:t>，采购人应当及时作出答复，但答复的内容不得涉及商业秘密。</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9"/>
          <w:sz w:val="24"/>
          <w:szCs w:val="24"/>
          <w:highlight w:val="none"/>
        </w:rPr>
        <w:t>十</w:t>
      </w:r>
      <w:r>
        <w:rPr>
          <w:rFonts w:hint="eastAsia" w:ascii="宋体" w:hAnsi="宋体" w:eastAsia="宋体" w:cs="宋体"/>
          <w:color w:val="auto"/>
          <w:spacing w:val="7"/>
          <w:sz w:val="24"/>
          <w:szCs w:val="24"/>
          <w:highlight w:val="none"/>
        </w:rPr>
        <w:t>二条：供应商认为采购文件、采购过程和中标、中标结果使自己的权益受到损害的，可以在知</w:t>
      </w:r>
      <w:r>
        <w:rPr>
          <w:rFonts w:hint="eastAsia" w:ascii="宋体" w:hAnsi="宋体" w:eastAsia="宋体" w:cs="宋体"/>
          <w:color w:val="auto"/>
          <w:spacing w:val="12"/>
          <w:sz w:val="24"/>
          <w:szCs w:val="24"/>
          <w:highlight w:val="none"/>
        </w:rPr>
        <w:t>道或者</w:t>
      </w:r>
      <w:r>
        <w:rPr>
          <w:rFonts w:hint="eastAsia" w:ascii="宋体" w:hAnsi="宋体" w:eastAsia="宋体" w:cs="宋体"/>
          <w:color w:val="auto"/>
          <w:spacing w:val="7"/>
          <w:sz w:val="24"/>
          <w:szCs w:val="24"/>
          <w:highlight w:val="none"/>
        </w:rPr>
        <w:t>应</w:t>
      </w:r>
      <w:r>
        <w:rPr>
          <w:rFonts w:hint="eastAsia" w:ascii="宋体" w:hAnsi="宋体" w:eastAsia="宋体" w:cs="宋体"/>
          <w:color w:val="auto"/>
          <w:spacing w:val="6"/>
          <w:sz w:val="24"/>
          <w:szCs w:val="24"/>
          <w:highlight w:val="none"/>
        </w:rPr>
        <w:t>知其权益受到损害之日起七个工作日内，以书面形式向采购人提出质疑。</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8"/>
          <w:sz w:val="24"/>
          <w:szCs w:val="24"/>
          <w:highlight w:val="none"/>
        </w:rPr>
        <w:t>十</w:t>
      </w:r>
      <w:r>
        <w:rPr>
          <w:rFonts w:hint="eastAsia" w:ascii="宋体" w:hAnsi="宋体" w:eastAsia="宋体" w:cs="宋体"/>
          <w:color w:val="auto"/>
          <w:spacing w:val="7"/>
          <w:sz w:val="24"/>
          <w:szCs w:val="24"/>
          <w:highlight w:val="none"/>
        </w:rPr>
        <w:t>三条：采购人应当在收到供应商的书面质疑后七个工作日内作出答复，并以书面形式通知质疑</w:t>
      </w:r>
      <w:r>
        <w:rPr>
          <w:rFonts w:hint="eastAsia" w:ascii="宋体" w:hAnsi="宋体" w:eastAsia="宋体" w:cs="宋体"/>
          <w:color w:val="auto"/>
          <w:spacing w:val="15"/>
          <w:sz w:val="24"/>
          <w:szCs w:val="24"/>
          <w:highlight w:val="none"/>
        </w:rPr>
        <w:t>供</w:t>
      </w:r>
      <w:r>
        <w:rPr>
          <w:rFonts w:hint="eastAsia" w:ascii="宋体" w:hAnsi="宋体" w:eastAsia="宋体" w:cs="宋体"/>
          <w:color w:val="auto"/>
          <w:spacing w:val="9"/>
          <w:sz w:val="24"/>
          <w:szCs w:val="24"/>
          <w:highlight w:val="none"/>
        </w:rPr>
        <w:t>应商和其他有关供应商，但答复的内容不得涉及商业秘密。</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left="17" w:right="2" w:firstLine="5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第五十</w:t>
      </w:r>
      <w:r>
        <w:rPr>
          <w:rFonts w:hint="eastAsia" w:ascii="宋体" w:hAnsi="宋体" w:eastAsia="宋体" w:cs="宋体"/>
          <w:color w:val="auto"/>
          <w:spacing w:val="9"/>
          <w:sz w:val="24"/>
          <w:szCs w:val="24"/>
          <w:highlight w:val="none"/>
        </w:rPr>
        <w:t>五条:质疑供应商对采购人、采购代理机构的答复不满意或者采购人、采购代理机构未在规定</w:t>
      </w:r>
      <w:r>
        <w:rPr>
          <w:rFonts w:hint="eastAsia" w:ascii="宋体" w:hAnsi="宋体" w:eastAsia="宋体" w:cs="宋体"/>
          <w:color w:val="auto"/>
          <w:spacing w:val="12"/>
          <w:sz w:val="24"/>
          <w:szCs w:val="24"/>
          <w:highlight w:val="none"/>
        </w:rPr>
        <w:t>的</w:t>
      </w:r>
      <w:r>
        <w:rPr>
          <w:rFonts w:hint="eastAsia" w:ascii="宋体" w:hAnsi="宋体" w:eastAsia="宋体" w:cs="宋体"/>
          <w:color w:val="auto"/>
          <w:spacing w:val="9"/>
          <w:sz w:val="24"/>
          <w:szCs w:val="24"/>
          <w:highlight w:val="none"/>
        </w:rPr>
        <w:t>时间内作出答复的，可以在答复期满后十五个工作日内向同级政府采购监督管理部门投诉。</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left="3" w:right="2" w:firstLine="42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《政府</w:t>
      </w:r>
      <w:r>
        <w:rPr>
          <w:rFonts w:hint="eastAsia" w:ascii="宋体" w:hAnsi="宋体" w:eastAsia="宋体" w:cs="宋体"/>
          <w:color w:val="auto"/>
          <w:spacing w:val="9"/>
          <w:sz w:val="24"/>
          <w:szCs w:val="24"/>
          <w:highlight w:val="none"/>
        </w:rPr>
        <w:t>采购实施条例》第五十五条：供应商质疑、投诉应当有明确的请求和必要的证明材料。供应商</w:t>
      </w:r>
      <w:r>
        <w:rPr>
          <w:rFonts w:hint="eastAsia" w:ascii="宋体" w:hAnsi="宋体" w:eastAsia="宋体" w:cs="宋体"/>
          <w:color w:val="auto"/>
          <w:spacing w:val="16"/>
          <w:sz w:val="24"/>
          <w:szCs w:val="24"/>
          <w:highlight w:val="none"/>
        </w:rPr>
        <w:t>投</w:t>
      </w:r>
      <w:r>
        <w:rPr>
          <w:rFonts w:hint="eastAsia" w:ascii="宋体" w:hAnsi="宋体" w:eastAsia="宋体" w:cs="宋体"/>
          <w:color w:val="auto"/>
          <w:spacing w:val="11"/>
          <w:sz w:val="24"/>
          <w:szCs w:val="24"/>
          <w:highlight w:val="none"/>
        </w:rPr>
        <w:t>诉</w:t>
      </w:r>
      <w:r>
        <w:rPr>
          <w:rFonts w:hint="eastAsia" w:ascii="宋体" w:hAnsi="宋体" w:eastAsia="宋体" w:cs="宋体"/>
          <w:color w:val="auto"/>
          <w:spacing w:val="8"/>
          <w:sz w:val="24"/>
          <w:szCs w:val="24"/>
          <w:highlight w:val="none"/>
        </w:rPr>
        <w:t>的事项不得超出质疑事项的范围。</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1"/>
          <w:position w:val="1"/>
          <w:sz w:val="24"/>
          <w:szCs w:val="24"/>
          <w:highlight w:val="none"/>
          <w14:textOutline w14:w="3795" w14:cap="sq" w14:cmpd="sng">
            <w14:solidFill>
              <w14:srgbClr w14:val="000000"/>
            </w14:solidFill>
            <w14:prstDash w14:val="solid"/>
            <w14:bevel/>
          </w14:textOutline>
        </w:rPr>
        <w:t>二</w:t>
      </w:r>
      <w:r>
        <w:rPr>
          <w:rFonts w:hint="eastAsia" w:ascii="宋体" w:hAnsi="宋体" w:eastAsia="宋体" w:cs="宋体"/>
          <w:color w:val="auto"/>
          <w:spacing w:val="8"/>
          <w:position w:val="1"/>
          <w:sz w:val="24"/>
          <w:szCs w:val="24"/>
          <w:highlight w:val="none"/>
          <w14:textOutline w14:w="3795" w14:cap="sq" w14:cmpd="sng">
            <w14:solidFill>
              <w14:srgbClr w14:val="000000"/>
            </w14:solidFill>
            <w14:prstDash w14:val="solid"/>
            <w14:bevel/>
          </w14:textOutline>
        </w:rPr>
        <w:t>、书面方式</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《政府采购质疑和投诉办法》第十八条 投诉人投诉时,应当提交投诉书和必要的证明材料，并按照被投诉采购人、采购代理机构（以下简称被投诉人）和与投诉事项有关的供应商数量提供投诉书的副本。投诉书应当包括下列内容：</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（一）投诉人和被投诉人的姓名或者名称、通讯地址、邮编、联系人及联系电话；</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（二）质疑和质疑答复情况说明及相关证明材料；</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（三）具体、明确的投诉事项和与投诉事项相关的投诉请求；</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（四）事实依据；</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（五）法律依据；</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（六）提起投诉的日期。</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投诉人为自然人的，应当由本人签字；投诉人为法人或者其他组织的，应当由法定代表人、主要负责人，或者其授权代表签字或者盖章，并加盖公章。</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《政府采购质疑和投诉办法》第十九条 投诉人应当根据本办法第七条第二款规定的信息内容，并按照其规定的方式提起投诉。</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投诉人提起投诉应当符合下列条件：</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（一）提起投诉前已依法进行质疑；</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（二）投诉书内容符合本办法的规定；</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（三）在投诉有效期限内提起投诉；</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（四）同一投诉事项未经财政部门投诉处理；</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（五）财政部规定的其他条件。</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《政府采购质疑和投诉办法》第二十条 供应商投诉的事项不得超出已质疑事项的范围，但基于质疑答复内容提出的投诉事项除外。</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0"/>
          <w:position w:val="1"/>
          <w:sz w:val="24"/>
          <w:szCs w:val="24"/>
          <w:highlight w:val="none"/>
          <w14:textOutline w14:w="3795" w14:cap="sq" w14:cmpd="sng">
            <w14:solidFill>
              <w14:srgbClr w14:val="000000"/>
            </w14:solidFill>
            <w14:prstDash w14:val="solid"/>
            <w14:bevel/>
          </w14:textOutline>
        </w:rPr>
        <w:t>三、虚假、恶意投诉法律责任</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第三十七条 投诉人在全国范围12个月内三次以上投诉查无实据的，由财政部门列入不良行为记录名单。</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投诉人有下列行为之一的，属于虚假、恶意投诉，由财政部门列入不良行为记录名单，禁止其1至3年内参加政府采购活动：</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（一）捏造事实；</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（二）提供虚假材料；</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（三）以非法手段取得证明材料。</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证据来源的合法性存在明显疑问，投诉人无法证明其取得方式合法的，视为以非法手段取得证明材料。</w:t>
      </w:r>
    </w:p>
    <w:p>
      <w:pPr>
        <w:keepNext w:val="0"/>
        <w:keepLines w:val="0"/>
        <w:pageBreakBefore w:val="0"/>
        <w:widowControl w:val="0"/>
        <w:kinsoku/>
        <w:wordWrap/>
        <w:overflowPunct/>
        <w:topLinePunct w:val="0"/>
        <w:autoSpaceDE/>
        <w:autoSpaceDN/>
        <w:bidi w:val="0"/>
        <w:adjustRightInd/>
        <w:snapToGrid/>
        <w:spacing w:before="167" w:line="300" w:lineRule="exact"/>
        <w:ind w:firstLine="514"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14:textOutline w14:w="5793" w14:cap="sq" w14:cmpd="sng">
            <w14:solidFill>
              <w14:srgbClr w14:val="000000"/>
            </w14:solidFill>
            <w14:prstDash w14:val="solid"/>
            <w14:bevel/>
          </w14:textOutline>
        </w:rPr>
        <w:t>质疑函范</w:t>
      </w:r>
      <w:r>
        <w:rPr>
          <w:rFonts w:hint="eastAsia" w:ascii="宋体" w:hAnsi="宋体" w:eastAsia="宋体" w:cs="宋体"/>
          <w:b/>
          <w:bCs/>
          <w:color w:val="auto"/>
          <w:spacing w:val="7"/>
          <w:sz w:val="24"/>
          <w:szCs w:val="24"/>
          <w:highlight w:val="none"/>
          <w14:textOutline w14:w="5793" w14:cap="sq" w14:cmpd="sng">
            <w14:solidFill>
              <w14:srgbClr w14:val="000000"/>
            </w14:solidFill>
            <w14:prstDash w14:val="solid"/>
            <w14:bevel/>
          </w14:textOutline>
        </w:rPr>
        <w:t>本</w:t>
      </w:r>
    </w:p>
    <w:p>
      <w:pPr>
        <w:keepNext w:val="0"/>
        <w:keepLines w:val="0"/>
        <w:pageBreakBefore w:val="0"/>
        <w:wordWrap/>
        <w:overflowPunct/>
        <w:topLinePunct w:val="0"/>
        <w:bidi w:val="0"/>
        <w:spacing w:before="65"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一、质疑供应商基本信</w:t>
      </w:r>
      <w:r>
        <w:rPr>
          <w:rFonts w:hint="eastAsia" w:ascii="宋体" w:hAnsi="宋体" w:eastAsia="宋体" w:cs="宋体"/>
          <w:color w:val="auto"/>
          <w:spacing w:val="7"/>
          <w:position w:val="2"/>
          <w:sz w:val="24"/>
          <w:szCs w:val="24"/>
          <w:highlight w:val="none"/>
        </w:rPr>
        <w:t>息</w:t>
      </w:r>
    </w:p>
    <w:p>
      <w:pPr>
        <w:keepNext w:val="0"/>
        <w:keepLines w:val="0"/>
        <w:pageBreakBefore w:val="0"/>
        <w:wordWrap/>
        <w:overflowPunct/>
        <w:topLinePunct w:val="0"/>
        <w:bidi w:val="0"/>
        <w:spacing w:before="197"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质</w:t>
      </w:r>
      <w:r>
        <w:rPr>
          <w:rFonts w:hint="eastAsia" w:ascii="宋体" w:hAnsi="宋体" w:eastAsia="宋体" w:cs="宋体"/>
          <w:color w:val="auto"/>
          <w:spacing w:val="6"/>
          <w:sz w:val="24"/>
          <w:szCs w:val="24"/>
          <w:highlight w:val="none"/>
        </w:rPr>
        <w:t>疑供应商：</w:t>
      </w:r>
    </w:p>
    <w:p>
      <w:pPr>
        <w:keepNext w:val="0"/>
        <w:keepLines w:val="0"/>
        <w:pageBreakBefore w:val="0"/>
        <w:wordWrap/>
        <w:overflowPunct/>
        <w:topLinePunct w:val="0"/>
        <w:bidi w:val="0"/>
        <w:spacing w:before="293"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地址：</w:t>
      </w:r>
      <w:r>
        <w:rPr>
          <w:rFonts w:hint="eastAsia" w:ascii="宋体" w:hAnsi="宋体" w:eastAsia="宋体" w:cs="宋体"/>
          <w:color w:val="auto"/>
          <w:spacing w:val="-3"/>
          <w:sz w:val="24"/>
          <w:szCs w:val="24"/>
          <w:highlight w:val="none"/>
        </w:rPr>
        <w:t>邮编：</w:t>
      </w:r>
    </w:p>
    <w:p>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联系人：</w:t>
      </w:r>
      <w:r>
        <w:rPr>
          <w:rFonts w:hint="eastAsia" w:ascii="宋体" w:hAnsi="宋体" w:eastAsia="宋体" w:cs="宋体"/>
          <w:color w:val="auto"/>
          <w:sz w:val="24"/>
          <w:szCs w:val="24"/>
          <w:highlight w:val="none"/>
        </w:rPr>
        <w:t>联系电话：</w:t>
      </w:r>
    </w:p>
    <w:p>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授权代表：</w:t>
      </w:r>
    </w:p>
    <w:p>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pPr>
        <w:keepNext w:val="0"/>
        <w:keepLines w:val="0"/>
        <w:pageBreakBefore w:val="0"/>
        <w:wordWrap/>
        <w:overflowPunct/>
        <w:topLinePunct w:val="0"/>
        <w:bidi w:val="0"/>
        <w:spacing w:before="291"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rPr>
        <w:t>地址：邮编：</w:t>
      </w:r>
    </w:p>
    <w:p>
      <w:pPr>
        <w:keepNext w:val="0"/>
        <w:keepLines w:val="0"/>
        <w:pageBreakBefore w:val="0"/>
        <w:wordWrap/>
        <w:overflowPunct/>
        <w:topLinePunct w:val="0"/>
        <w:bidi w:val="0"/>
        <w:spacing w:before="293"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14"/>
          <w:position w:val="1"/>
          <w:sz w:val="24"/>
          <w:szCs w:val="24"/>
          <w:highlight w:val="none"/>
        </w:rPr>
        <w:t>二</w:t>
      </w:r>
      <w:r>
        <w:rPr>
          <w:rFonts w:hint="eastAsia" w:ascii="宋体" w:hAnsi="宋体" w:eastAsia="宋体" w:cs="宋体"/>
          <w:color w:val="auto"/>
          <w:spacing w:val="8"/>
          <w:position w:val="1"/>
          <w:sz w:val="24"/>
          <w:szCs w:val="24"/>
          <w:highlight w:val="none"/>
        </w:rPr>
        <w:t>、质疑项目基本情况</w:t>
      </w:r>
    </w:p>
    <w:p>
      <w:pPr>
        <w:keepNext w:val="0"/>
        <w:keepLines w:val="0"/>
        <w:pageBreakBefore w:val="0"/>
        <w:wordWrap/>
        <w:overflowPunct/>
        <w:topLinePunct w:val="0"/>
        <w:bidi w:val="0"/>
        <w:spacing w:before="266"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质</w:t>
      </w:r>
      <w:r>
        <w:rPr>
          <w:rFonts w:hint="eastAsia" w:ascii="宋体" w:hAnsi="宋体" w:eastAsia="宋体" w:cs="宋体"/>
          <w:color w:val="auto"/>
          <w:spacing w:val="7"/>
          <w:sz w:val="24"/>
          <w:szCs w:val="24"/>
          <w:highlight w:val="none"/>
        </w:rPr>
        <w:t>疑项目的名称：</w:t>
      </w:r>
    </w:p>
    <w:p>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质疑项目的编号：</w:t>
      </w:r>
      <w:r>
        <w:rPr>
          <w:rFonts w:hint="eastAsia" w:ascii="宋体" w:hAnsi="宋体" w:eastAsia="宋体" w:cs="宋体"/>
          <w:color w:val="auto"/>
          <w:spacing w:val="-1"/>
          <w:sz w:val="24"/>
          <w:szCs w:val="24"/>
          <w:highlight w:val="none"/>
        </w:rPr>
        <w:t>包号：</w:t>
      </w:r>
    </w:p>
    <w:p>
      <w:pPr>
        <w:keepNext w:val="0"/>
        <w:keepLines w:val="0"/>
        <w:pageBreakBefore w:val="0"/>
        <w:wordWrap/>
        <w:overflowPunct/>
        <w:topLinePunct w:val="0"/>
        <w:bidi w:val="0"/>
        <w:spacing w:before="293"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采购人名称</w:t>
      </w:r>
      <w:r>
        <w:rPr>
          <w:rFonts w:hint="eastAsia" w:ascii="宋体" w:hAnsi="宋体" w:eastAsia="宋体" w:cs="宋体"/>
          <w:color w:val="auto"/>
          <w:spacing w:val="6"/>
          <w:sz w:val="24"/>
          <w:szCs w:val="24"/>
          <w:highlight w:val="none"/>
        </w:rPr>
        <w:t>：</w:t>
      </w:r>
    </w:p>
    <w:p>
      <w:pPr>
        <w:keepNext w:val="0"/>
        <w:keepLines w:val="0"/>
        <w:pageBreakBefore w:val="0"/>
        <w:wordWrap/>
        <w:overflowPunct/>
        <w:topLinePunct w:val="0"/>
        <w:bidi w:val="0"/>
        <w:spacing w:before="294"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采购文件获取日期</w:t>
      </w:r>
      <w:r>
        <w:rPr>
          <w:rFonts w:hint="eastAsia" w:ascii="宋体" w:hAnsi="宋体" w:eastAsia="宋体" w:cs="宋体"/>
          <w:color w:val="auto"/>
          <w:spacing w:val="6"/>
          <w:sz w:val="24"/>
          <w:szCs w:val="24"/>
          <w:highlight w:val="none"/>
        </w:rPr>
        <w:t>：</w:t>
      </w:r>
    </w:p>
    <w:p>
      <w:pPr>
        <w:keepNext w:val="0"/>
        <w:keepLines w:val="0"/>
        <w:pageBreakBefore w:val="0"/>
        <w:wordWrap/>
        <w:overflowPunct/>
        <w:topLinePunct w:val="0"/>
        <w:bidi w:val="0"/>
        <w:spacing w:before="295"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三、质疑事项具体内</w:t>
      </w:r>
      <w:r>
        <w:rPr>
          <w:rFonts w:hint="eastAsia" w:ascii="宋体" w:hAnsi="宋体" w:eastAsia="宋体" w:cs="宋体"/>
          <w:color w:val="auto"/>
          <w:spacing w:val="8"/>
          <w:position w:val="1"/>
          <w:sz w:val="24"/>
          <w:szCs w:val="24"/>
          <w:highlight w:val="none"/>
        </w:rPr>
        <w:t>容</w:t>
      </w:r>
    </w:p>
    <w:sdt>
      <w:sdtPr>
        <w:rPr>
          <w:rFonts w:hint="eastAsia" w:ascii="宋体" w:hAnsi="宋体" w:eastAsia="宋体" w:cs="宋体"/>
          <w:color w:val="auto"/>
          <w:sz w:val="24"/>
          <w:szCs w:val="24"/>
          <w:highlight w:val="none"/>
        </w:rPr>
        <w:id w:val="2"/>
        <w:docPartObj>
          <w:docPartGallery w:val="Table of Contents"/>
          <w:docPartUnique/>
        </w:docPartObj>
      </w:sdtPr>
      <w:sdtEndPr>
        <w:rPr>
          <w:rFonts w:hint="eastAsia" w:ascii="宋体" w:hAnsi="宋体" w:eastAsia="宋体" w:cs="宋体"/>
          <w:color w:val="auto"/>
          <w:spacing w:val="8"/>
          <w:sz w:val="24"/>
          <w:szCs w:val="24"/>
          <w:highlight w:val="none"/>
        </w:rPr>
      </w:sdtEndPr>
      <w:sdtContent>
        <w:p>
          <w:pPr>
            <w:keepNext w:val="0"/>
            <w:keepLines w:val="0"/>
            <w:pageBreakBefore w:val="0"/>
            <w:tabs>
              <w:tab w:val="right" w:leader="dot" w:pos="5505"/>
            </w:tabs>
            <w:wordWrap/>
            <w:overflowPunct/>
            <w:topLinePunct w:val="0"/>
            <w:bidi w:val="0"/>
            <w:spacing w:before="27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质</w:t>
          </w:r>
          <w:r>
            <w:rPr>
              <w:rFonts w:hint="eastAsia" w:ascii="宋体" w:hAnsi="宋体" w:eastAsia="宋体" w:cs="宋体"/>
              <w:color w:val="auto"/>
              <w:spacing w:val="-22"/>
              <w:sz w:val="24"/>
              <w:szCs w:val="24"/>
              <w:highlight w:val="none"/>
            </w:rPr>
            <w:t>疑事项1：</w:t>
          </w:r>
          <w:r>
            <w:rPr>
              <w:rFonts w:hint="eastAsia" w:ascii="宋体" w:hAnsi="宋体" w:eastAsia="宋体" w:cs="宋体"/>
              <w:color w:val="auto"/>
              <w:sz w:val="24"/>
              <w:szCs w:val="24"/>
              <w:highlight w:val="none"/>
            </w:rPr>
            <w:tab/>
          </w:r>
        </w:p>
        <w:p>
          <w:pPr>
            <w:keepNext w:val="0"/>
            <w:keepLines w:val="0"/>
            <w:pageBreakBefore w:val="0"/>
            <w:tabs>
              <w:tab w:val="right" w:leader="dot" w:pos="5557"/>
            </w:tabs>
            <w:wordWrap/>
            <w:overflowPunct/>
            <w:topLinePunct w:val="0"/>
            <w:bidi w:val="0"/>
            <w:spacing w:before="294"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事</w:t>
          </w:r>
          <w:r>
            <w:rPr>
              <w:rFonts w:hint="eastAsia" w:ascii="宋体" w:hAnsi="宋体" w:eastAsia="宋体" w:cs="宋体"/>
              <w:color w:val="auto"/>
              <w:spacing w:val="-22"/>
              <w:sz w:val="24"/>
              <w:szCs w:val="24"/>
              <w:highlight w:val="none"/>
            </w:rPr>
            <w:t>实依据：</w:t>
          </w:r>
          <w:r>
            <w:rPr>
              <w:rFonts w:hint="eastAsia" w:ascii="宋体" w:hAnsi="宋体" w:eastAsia="宋体" w:cs="宋体"/>
              <w:color w:val="auto"/>
              <w:sz w:val="24"/>
              <w:szCs w:val="24"/>
              <w:highlight w:val="none"/>
            </w:rPr>
            <w:tab/>
          </w:r>
        </w:p>
        <w:p>
          <w:pPr>
            <w:keepNext w:val="0"/>
            <w:keepLines w:val="0"/>
            <w:pageBreakBefore w:val="0"/>
            <w:wordWrap/>
            <w:overflowPunct/>
            <w:topLinePunct w:val="0"/>
            <w:bidi w:val="0"/>
            <w:spacing w:line="300" w:lineRule="exact"/>
            <w:ind w:left="14"/>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法律依据：</w:t>
          </w:r>
          <w:r>
            <w:rPr>
              <w:rFonts w:hint="eastAsia" w:ascii="宋体" w:hAnsi="宋体" w:eastAsia="宋体" w:cs="宋体"/>
              <w:color w:val="auto"/>
              <w:spacing w:val="4"/>
              <w:position w:val="2"/>
              <w:sz w:val="24"/>
              <w:szCs w:val="24"/>
              <w:highlight w:val="none"/>
            </w:rPr>
            <w:t>……</w:t>
          </w:r>
        </w:p>
        <w:p>
          <w:pPr>
            <w:keepNext w:val="0"/>
            <w:keepLines w:val="0"/>
            <w:pageBreakBefore w:val="0"/>
            <w:wordWrap/>
            <w:overflowPunct/>
            <w:topLinePunct w:val="0"/>
            <w:bidi w:val="0"/>
            <w:spacing w:before="217" w:line="300" w:lineRule="exact"/>
            <w:ind w:left="21"/>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ab/>
          </w:r>
        </w:p>
      </w:sdtContent>
    </w:sdt>
    <w:p>
      <w:pPr>
        <w:keepNext w:val="0"/>
        <w:keepLines w:val="0"/>
        <w:pageBreakBefore w:val="0"/>
        <w:wordWrap/>
        <w:overflowPunct/>
        <w:topLinePunct w:val="0"/>
        <w:bidi w:val="0"/>
        <w:spacing w:before="217" w:line="300" w:lineRule="exact"/>
        <w:ind w:left="21"/>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质疑事项2</w:t>
      </w:r>
    </w:p>
    <w:p>
      <w:pPr>
        <w:keepNext w:val="0"/>
        <w:keepLines w:val="0"/>
        <w:pageBreakBefore w:val="0"/>
        <w:wordWrap/>
        <w:overflowPunct/>
        <w:topLinePunct w:val="0"/>
        <w:bidi w:val="0"/>
        <w:spacing w:line="300" w:lineRule="exact"/>
        <w:ind w:left="14"/>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w:t>
      </w:r>
    </w:p>
    <w:p>
      <w:pPr>
        <w:keepNext w:val="0"/>
        <w:keepLines w:val="0"/>
        <w:pageBreakBefore w:val="0"/>
        <w:wordWrap/>
        <w:overflowPunct/>
        <w:topLinePunct w:val="0"/>
        <w:bidi w:val="0"/>
        <w:spacing w:before="217" w:line="300" w:lineRule="exact"/>
        <w:ind w:left="2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四、与质疑事项相关的质疑请</w:t>
      </w:r>
      <w:r>
        <w:rPr>
          <w:rFonts w:hint="eastAsia" w:ascii="宋体" w:hAnsi="宋体" w:eastAsia="宋体" w:cs="宋体"/>
          <w:color w:val="auto"/>
          <w:spacing w:val="5"/>
          <w:sz w:val="24"/>
          <w:szCs w:val="24"/>
          <w:highlight w:val="none"/>
        </w:rPr>
        <w:t>求</w:t>
      </w:r>
    </w:p>
    <w:p>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请</w:t>
      </w:r>
      <w:r>
        <w:rPr>
          <w:rFonts w:hint="eastAsia" w:ascii="宋体" w:hAnsi="宋体" w:eastAsia="宋体" w:cs="宋体"/>
          <w:color w:val="auto"/>
          <w:spacing w:val="3"/>
          <w:sz w:val="24"/>
          <w:szCs w:val="24"/>
          <w:highlight w:val="none"/>
        </w:rPr>
        <w:t>求：</w:t>
      </w:r>
    </w:p>
    <w:p>
      <w:pPr>
        <w:keepNext w:val="0"/>
        <w:keepLines w:val="0"/>
        <w:pageBreakBefore w:val="0"/>
        <w:wordWrap/>
        <w:overflowPunct/>
        <w:topLinePunct w:val="0"/>
        <w:bidi w:val="0"/>
        <w:spacing w:before="294" w:line="300" w:lineRule="exact"/>
        <w:ind w:left="37"/>
        <w:rPr>
          <w:rFonts w:hint="eastAsia" w:ascii="宋体" w:hAnsi="宋体" w:eastAsia="宋体" w:cs="宋体"/>
          <w:color w:val="auto"/>
          <w:spacing w:val="-8"/>
          <w:sz w:val="24"/>
          <w:szCs w:val="24"/>
          <w:highlight w:val="none"/>
        </w:rPr>
      </w:pPr>
      <w:r>
        <w:rPr>
          <w:rFonts w:hint="eastAsia" w:ascii="宋体" w:hAnsi="宋体" w:eastAsia="宋体" w:cs="宋体"/>
          <w:color w:val="auto"/>
          <w:spacing w:val="-2"/>
          <w:sz w:val="24"/>
          <w:szCs w:val="24"/>
          <w:highlight w:val="none"/>
        </w:rPr>
        <w:t>签字(签章</w:t>
      </w:r>
      <w:r>
        <w:rPr>
          <w:rFonts w:hint="eastAsia" w:ascii="宋体" w:hAnsi="宋体" w:eastAsia="宋体" w:cs="宋体"/>
          <w:color w:val="auto"/>
          <w:spacing w:val="-1"/>
          <w:sz w:val="24"/>
          <w:szCs w:val="24"/>
          <w:highlight w:val="none"/>
        </w:rPr>
        <w:t>)：公章：</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1"/>
          <w:sz w:val="24"/>
          <w:szCs w:val="24"/>
          <w:highlight w:val="none"/>
        </w:rPr>
        <w:t>日</w:t>
      </w:r>
      <w:r>
        <w:rPr>
          <w:rFonts w:hint="eastAsia" w:ascii="宋体" w:hAnsi="宋体" w:eastAsia="宋体" w:cs="宋体"/>
          <w:color w:val="auto"/>
          <w:spacing w:val="-8"/>
          <w:sz w:val="24"/>
          <w:szCs w:val="24"/>
          <w:highlight w:val="none"/>
        </w:rPr>
        <w:t>期：</w:t>
      </w:r>
    </w:p>
    <w:p>
      <w:pPr>
        <w:pStyle w:val="2"/>
        <w:rPr>
          <w:rFonts w:hint="eastAsia" w:ascii="宋体" w:hAnsi="宋体" w:eastAsia="宋体" w:cs="宋体"/>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rPr>
        <w:t>招标代理费</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参照国家计委计价格【2002】1980号、发改办价格【2003】857号、【2011】534号文的计算方法下浮30%收取，不足3000元按3000元计取，本项目招标代理服务费由中供应商支付。</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中标人须在领取中标通知书时一次性付清招标代理服务费。</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33、其它</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是根据《中华人民共和国</w:t>
      </w:r>
      <w:r>
        <w:rPr>
          <w:rFonts w:hint="eastAsia" w:ascii="宋体" w:hAnsi="宋体" w:eastAsia="宋体" w:cs="宋体"/>
          <w:color w:val="auto"/>
          <w:kern w:val="0"/>
          <w:sz w:val="24"/>
          <w:szCs w:val="24"/>
          <w:highlight w:val="none"/>
          <w:lang w:val="en-US" w:eastAsia="zh-CN"/>
        </w:rPr>
        <w:t>政府采购法</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及《</w:t>
      </w:r>
      <w:r>
        <w:rPr>
          <w:rFonts w:hint="eastAsia" w:ascii="宋体" w:hAnsi="宋体" w:eastAsia="宋体" w:cs="宋体"/>
          <w:color w:val="auto"/>
          <w:kern w:val="0"/>
          <w:sz w:val="24"/>
          <w:szCs w:val="24"/>
          <w:highlight w:val="none"/>
        </w:rPr>
        <w:t>中华人民共和国</w:t>
      </w:r>
      <w:r>
        <w:rPr>
          <w:rFonts w:hint="eastAsia" w:ascii="宋体" w:hAnsi="宋体" w:eastAsia="宋体" w:cs="宋体"/>
          <w:color w:val="auto"/>
          <w:kern w:val="0"/>
          <w:sz w:val="24"/>
          <w:szCs w:val="24"/>
          <w:highlight w:val="none"/>
          <w:lang w:val="en-US" w:eastAsia="zh-CN"/>
        </w:rPr>
        <w:t>政府采购法实施条例》</w:t>
      </w:r>
      <w:r>
        <w:rPr>
          <w:rFonts w:hint="eastAsia" w:ascii="宋体" w:hAnsi="宋体" w:eastAsia="宋体" w:cs="宋体"/>
          <w:color w:val="auto"/>
          <w:kern w:val="0"/>
          <w:sz w:val="24"/>
          <w:szCs w:val="24"/>
          <w:highlight w:val="none"/>
        </w:rPr>
        <w:t>的规定编制。</w:t>
      </w:r>
    </w:p>
    <w:p>
      <w:pP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br w:type="page"/>
      </w:r>
    </w:p>
    <w:p>
      <w:pPr>
        <w:autoSpaceDE w:val="0"/>
        <w:autoSpaceDN w:val="0"/>
        <w:adjustRightInd w:val="0"/>
        <w:spacing w:line="360" w:lineRule="auto"/>
        <w:jc w:val="center"/>
        <w:outlineLvl w:val="0"/>
        <w:rPr>
          <w:rFonts w:hint="eastAsia" w:ascii="宋体" w:hAnsi="宋体" w:eastAsia="宋体" w:cs="宋体"/>
          <w:color w:val="000000"/>
          <w:sz w:val="48"/>
          <w:szCs w:val="48"/>
          <w:highlight w:val="none"/>
          <w:lang w:eastAsia="zh-CN"/>
        </w:rPr>
      </w:pPr>
      <w:bookmarkStart w:id="8" w:name="_Toc17422"/>
      <w:r>
        <w:rPr>
          <w:rFonts w:hint="eastAsia" w:ascii="宋体" w:hAnsi="宋体" w:eastAsia="宋体" w:cs="宋体"/>
          <w:b/>
          <w:bCs/>
          <w:color w:val="auto"/>
          <w:kern w:val="0"/>
          <w:sz w:val="28"/>
          <w:szCs w:val="28"/>
          <w:highlight w:val="none"/>
          <w:lang w:val="en-US" w:eastAsia="zh-CN"/>
        </w:rPr>
        <w:t xml:space="preserve">第四章  </w:t>
      </w:r>
      <w:r>
        <w:rPr>
          <w:rFonts w:hint="eastAsia" w:ascii="宋体" w:hAnsi="宋体" w:eastAsia="宋体" w:cs="宋体"/>
          <w:b/>
          <w:bCs/>
          <w:color w:val="auto"/>
          <w:kern w:val="0"/>
          <w:sz w:val="30"/>
          <w:szCs w:val="30"/>
          <w:highlight w:val="none"/>
        </w:rPr>
        <w:t>合同条款</w:t>
      </w:r>
      <w:bookmarkEnd w:id="8"/>
      <w:bookmarkStart w:id="9" w:name="_Toc2103"/>
      <w:bookmarkStart w:id="10" w:name="_Toc10164"/>
      <w:bookmarkStart w:id="11" w:name="_Toc267301295"/>
    </w:p>
    <w:p>
      <w:pPr>
        <w:spacing w:before="164"/>
        <w:ind w:left="1330" w:firstLine="1192" w:firstLineChars="400"/>
        <w:rPr>
          <w:rFonts w:hint="eastAsia" w:ascii="宋体" w:hAnsi="宋体" w:eastAsia="宋体" w:cs="宋体"/>
          <w:snapToGrid/>
          <w:sz w:val="28"/>
          <w:szCs w:val="28"/>
          <w:highlight w:val="none"/>
          <w:lang w:eastAsia="zh-CN"/>
        </w:rPr>
      </w:pPr>
      <w:r>
        <w:rPr>
          <w:rFonts w:hint="eastAsia" w:ascii="宋体" w:hAnsi="宋体" w:eastAsia="宋体" w:cs="宋体"/>
          <w:spacing w:val="9"/>
          <w:sz w:val="28"/>
          <w:szCs w:val="28"/>
          <w:highlight w:val="none"/>
        </w:rPr>
        <w:t>新疆农业大学食堂食材采购合同</w:t>
      </w:r>
    </w:p>
    <w:p>
      <w:pPr>
        <w:spacing w:line="348" w:lineRule="auto"/>
        <w:jc w:val="center"/>
        <w:rPr>
          <w:rFonts w:hint="eastAsia" w:ascii="宋体" w:hAnsi="宋体" w:eastAsia="宋体" w:cs="宋体"/>
          <w:highlight w:val="none"/>
        </w:rPr>
      </w:pPr>
      <w:r>
        <w:rPr>
          <w:rFonts w:hint="eastAsia" w:ascii="宋体" w:hAnsi="宋体" w:eastAsia="宋体" w:cs="宋体"/>
          <w:highlight w:val="none"/>
        </w:rPr>
        <w:t>(本合同仅供参考，具体签订以双方协商为准)</w:t>
      </w:r>
    </w:p>
    <w:p>
      <w:pPr>
        <w:pStyle w:val="12"/>
        <w:spacing w:line="320" w:lineRule="exact"/>
        <w:ind w:left="420" w:right="275" w:firstLine="11"/>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购货单位</w:t>
      </w: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74"/>
          <w:sz w:val="24"/>
          <w:szCs w:val="24"/>
          <w:highlight w:val="none"/>
        </w:rPr>
        <w:t xml:space="preserve"> </w:t>
      </w:r>
      <w:r>
        <w:rPr>
          <w:rFonts w:hint="eastAsia" w:ascii="宋体" w:hAnsi="宋体" w:eastAsia="宋体" w:cs="宋体"/>
          <w:spacing w:val="2"/>
          <w:sz w:val="24"/>
          <w:szCs w:val="24"/>
          <w:highlight w:val="none"/>
        </w:rPr>
        <w:t>以下简称甲方）</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供货单位</w:t>
      </w:r>
      <w:r>
        <w:rPr>
          <w:rFonts w:hint="eastAsia" w:ascii="宋体" w:hAnsi="宋体" w:eastAsia="宋体" w:cs="宋体"/>
          <w:spacing w:val="9"/>
          <w:sz w:val="24"/>
          <w:szCs w:val="24"/>
          <w:highlight w:val="none"/>
        </w:rPr>
        <w:t>：</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83"/>
          <w:sz w:val="24"/>
          <w:szCs w:val="24"/>
          <w:highlight w:val="none"/>
        </w:rPr>
        <w:t xml:space="preserve"> </w:t>
      </w:r>
      <w:r>
        <w:rPr>
          <w:rFonts w:hint="eastAsia" w:ascii="宋体" w:hAnsi="宋体" w:eastAsia="宋体" w:cs="宋体"/>
          <w:spacing w:val="3"/>
          <w:sz w:val="24"/>
          <w:szCs w:val="24"/>
          <w:highlight w:val="none"/>
        </w:rPr>
        <w:t>以下简称乙方）</w:t>
      </w:r>
    </w:p>
    <w:p>
      <w:pPr>
        <w:pStyle w:val="12"/>
        <w:spacing w:line="320" w:lineRule="exact"/>
        <w:ind w:left="420" w:right="127" w:firstLine="471"/>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根据《中华人民共和国民法典》及相关法律的规定，</w:t>
      </w:r>
      <w:r>
        <w:rPr>
          <w:rFonts w:hint="eastAsia" w:ascii="宋体" w:hAnsi="宋体" w:eastAsia="宋体" w:cs="宋体"/>
          <w:spacing w:val="-87"/>
          <w:sz w:val="24"/>
          <w:szCs w:val="24"/>
          <w:highlight w:val="none"/>
        </w:rPr>
        <w:t xml:space="preserve"> </w:t>
      </w:r>
      <w:r>
        <w:rPr>
          <w:rFonts w:hint="eastAsia" w:ascii="宋体" w:hAnsi="宋体" w:eastAsia="宋体" w:cs="宋体"/>
          <w:spacing w:val="7"/>
          <w:sz w:val="24"/>
          <w:szCs w:val="24"/>
          <w:highlight w:val="none"/>
        </w:rPr>
        <w:t>甲</w:t>
      </w:r>
      <w:r>
        <w:rPr>
          <w:rFonts w:hint="eastAsia" w:ascii="宋体" w:hAnsi="宋体" w:eastAsia="宋体" w:cs="宋体"/>
          <w:spacing w:val="6"/>
          <w:sz w:val="24"/>
          <w:szCs w:val="24"/>
          <w:highlight w:val="none"/>
        </w:rPr>
        <w:t>乙双</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方在平等、</w:t>
      </w:r>
      <w:r>
        <w:rPr>
          <w:rFonts w:hint="eastAsia" w:ascii="宋体" w:hAnsi="宋体" w:eastAsia="宋体" w:cs="宋体"/>
          <w:spacing w:val="-76"/>
          <w:sz w:val="24"/>
          <w:szCs w:val="24"/>
          <w:highlight w:val="none"/>
        </w:rPr>
        <w:t xml:space="preserve"> </w:t>
      </w:r>
      <w:r>
        <w:rPr>
          <w:rFonts w:hint="eastAsia" w:ascii="宋体" w:hAnsi="宋体" w:eastAsia="宋体" w:cs="宋体"/>
          <w:spacing w:val="2"/>
          <w:sz w:val="24"/>
          <w:szCs w:val="24"/>
          <w:highlight w:val="none"/>
        </w:rPr>
        <w:t>自愿的基础上，</w:t>
      </w:r>
      <w:r>
        <w:rPr>
          <w:rFonts w:hint="eastAsia" w:ascii="宋体" w:hAnsi="宋体" w:eastAsia="宋体" w:cs="宋体"/>
          <w:spacing w:val="-90"/>
          <w:sz w:val="24"/>
          <w:szCs w:val="24"/>
          <w:highlight w:val="none"/>
        </w:rPr>
        <w:t xml:space="preserve"> </w:t>
      </w:r>
      <w:r>
        <w:rPr>
          <w:rFonts w:hint="eastAsia" w:ascii="宋体" w:hAnsi="宋体" w:eastAsia="宋体" w:cs="宋体"/>
          <w:spacing w:val="2"/>
          <w:sz w:val="24"/>
          <w:szCs w:val="24"/>
          <w:highlight w:val="none"/>
        </w:rPr>
        <w:t>甲方在</w:t>
      </w:r>
      <w:r>
        <w:rPr>
          <w:rFonts w:hint="eastAsia" w:ascii="宋体" w:hAnsi="宋体" w:eastAsia="宋体" w:cs="宋体"/>
          <w:spacing w:val="-50"/>
          <w:sz w:val="24"/>
          <w:szCs w:val="24"/>
          <w:highlight w:val="none"/>
        </w:rPr>
        <w:t xml:space="preserve"> </w:t>
      </w:r>
      <w:r>
        <w:rPr>
          <w:rFonts w:hint="eastAsia" w:ascii="宋体" w:hAnsi="宋体" w:eastAsia="宋体" w:cs="宋体"/>
          <w:spacing w:val="2"/>
          <w:sz w:val="24"/>
          <w:szCs w:val="24"/>
          <w:highlight w:val="none"/>
        </w:rPr>
        <w:t>202</w:t>
      </w:r>
      <w:r>
        <w:rPr>
          <w:rFonts w:hint="eastAsia" w:ascii="宋体" w:hAnsi="宋体" w:eastAsia="宋体" w:cs="宋体"/>
          <w:spacing w:val="2"/>
          <w:sz w:val="24"/>
          <w:szCs w:val="24"/>
          <w:highlight w:val="none"/>
          <w:lang w:val="en-US" w:eastAsia="zh-CN"/>
        </w:rPr>
        <w:t>6</w:t>
      </w:r>
      <w:r>
        <w:rPr>
          <w:rFonts w:hint="eastAsia" w:ascii="宋体" w:hAnsi="宋体" w:eastAsia="宋体" w:cs="宋体"/>
          <w:spacing w:val="2"/>
          <w:sz w:val="24"/>
          <w:szCs w:val="24"/>
          <w:highlight w:val="none"/>
        </w:rPr>
        <w:t>-2</w:t>
      </w:r>
      <w:r>
        <w:rPr>
          <w:rFonts w:hint="eastAsia" w:ascii="宋体" w:hAnsi="宋体" w:eastAsia="宋体" w:cs="宋体"/>
          <w:spacing w:val="1"/>
          <w:sz w:val="24"/>
          <w:szCs w:val="24"/>
          <w:highlight w:val="none"/>
        </w:rPr>
        <w:t>02</w:t>
      </w:r>
      <w:r>
        <w:rPr>
          <w:rFonts w:hint="eastAsia" w:ascii="宋体" w:hAnsi="宋体" w:eastAsia="宋体" w:cs="宋体"/>
          <w:spacing w:val="1"/>
          <w:sz w:val="24"/>
          <w:szCs w:val="24"/>
          <w:highlight w:val="none"/>
          <w:lang w:val="en-US" w:eastAsia="zh-CN"/>
        </w:rPr>
        <w:t>7</w:t>
      </w:r>
      <w:r>
        <w:rPr>
          <w:rFonts w:hint="eastAsia" w:ascii="宋体" w:hAnsi="宋体" w:eastAsia="宋体" w:cs="宋体"/>
          <w:spacing w:val="1"/>
          <w:sz w:val="24"/>
          <w:szCs w:val="24"/>
          <w:highlight w:val="none"/>
        </w:rPr>
        <w:t>年度向乙方采</w:t>
      </w:r>
      <w:r>
        <w:rPr>
          <w:rFonts w:hint="eastAsia" w:ascii="宋体" w:hAnsi="宋体" w:eastAsia="宋体" w:cs="宋体"/>
          <w:spacing w:val="5"/>
          <w:sz w:val="24"/>
          <w:szCs w:val="24"/>
          <w:highlight w:val="none"/>
        </w:rPr>
        <w:t>购</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07"/>
          <w:sz w:val="24"/>
          <w:szCs w:val="24"/>
          <w:highlight w:val="none"/>
        </w:rPr>
        <w:t xml:space="preserve"> </w:t>
      </w:r>
      <w:r>
        <w:rPr>
          <w:rFonts w:hint="eastAsia" w:ascii="宋体" w:hAnsi="宋体" w:eastAsia="宋体" w:cs="宋体"/>
          <w:spacing w:val="5"/>
          <w:sz w:val="24"/>
          <w:szCs w:val="24"/>
          <w:highlight w:val="none"/>
        </w:rPr>
        <w:t>一事，为明确双方的权利义务，保障双方利益，</w:t>
      </w:r>
      <w:r>
        <w:rPr>
          <w:rFonts w:hint="eastAsia" w:ascii="宋体" w:hAnsi="宋体" w:eastAsia="宋体" w:cs="宋体"/>
          <w:sz w:val="24"/>
          <w:szCs w:val="24"/>
          <w:highlight w:val="none"/>
        </w:rPr>
        <w:t xml:space="preserve"> </w:t>
      </w:r>
      <w:r>
        <w:rPr>
          <w:rFonts w:hint="eastAsia" w:ascii="宋体" w:hAnsi="宋体" w:eastAsia="宋体" w:cs="宋体"/>
          <w:spacing w:val="11"/>
          <w:sz w:val="24"/>
          <w:szCs w:val="24"/>
          <w:highlight w:val="none"/>
        </w:rPr>
        <w:t>特签订本合同。</w:t>
      </w:r>
    </w:p>
    <w:p>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一、</w:t>
      </w:r>
      <w:r>
        <w:rPr>
          <w:rFonts w:hint="eastAsia" w:ascii="宋体" w:hAnsi="宋体" w:eastAsia="宋体" w:cs="宋体"/>
          <w:b/>
          <w:bCs/>
          <w:spacing w:val="5"/>
          <w:sz w:val="24"/>
          <w:szCs w:val="24"/>
          <w:highlight w:val="none"/>
        </w:rPr>
        <w:t>合同的组成</w:t>
      </w:r>
    </w:p>
    <w:p>
      <w:pPr>
        <w:pStyle w:val="12"/>
        <w:spacing w:line="320" w:lineRule="exact"/>
        <w:ind w:left="443" w:right="121" w:hanging="23"/>
        <w:rPr>
          <w:rFonts w:hint="eastAsia" w:ascii="宋体" w:hAnsi="宋体" w:eastAsia="宋体" w:cs="宋体"/>
          <w:spacing w:val="5"/>
          <w:sz w:val="24"/>
          <w:szCs w:val="24"/>
          <w:highlight w:val="none"/>
        </w:rPr>
      </w:pPr>
      <w:r>
        <w:rPr>
          <w:rFonts w:hint="eastAsia" w:ascii="宋体" w:hAnsi="宋体" w:eastAsia="宋体" w:cs="宋体"/>
          <w:b/>
          <w:bCs/>
          <w:spacing w:val="5"/>
          <w:sz w:val="24"/>
          <w:szCs w:val="24"/>
          <w:highlight w:val="none"/>
        </w:rPr>
        <w:t>下列文件共同购成合同文件</w:t>
      </w:r>
    </w:p>
    <w:p>
      <w:pPr>
        <w:pStyle w:val="12"/>
        <w:spacing w:line="320" w:lineRule="exact"/>
        <w:ind w:left="443" w:right="121" w:hanging="23"/>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中标通知书</w:t>
      </w:r>
    </w:p>
    <w:p>
      <w:pPr>
        <w:pStyle w:val="12"/>
        <w:spacing w:line="320" w:lineRule="exact"/>
        <w:ind w:left="443" w:right="121" w:hanging="23"/>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本协议书或合同</w:t>
      </w:r>
    </w:p>
    <w:p>
      <w:pPr>
        <w:pStyle w:val="12"/>
        <w:spacing w:line="320" w:lineRule="exact"/>
        <w:ind w:left="420" w:right="3789" w:firstLine="2"/>
        <w:rPr>
          <w:rFonts w:hint="eastAsia" w:ascii="宋体" w:hAnsi="宋体" w:eastAsia="宋体" w:cs="宋体"/>
          <w:spacing w:val="6"/>
          <w:sz w:val="24"/>
          <w:szCs w:val="24"/>
          <w:highlight w:val="none"/>
        </w:rPr>
      </w:pPr>
      <w:r>
        <w:rPr>
          <w:rFonts w:hint="eastAsia" w:ascii="宋体" w:hAnsi="宋体" w:eastAsia="宋体" w:cs="宋体"/>
          <w:b/>
          <w:bCs/>
          <w:spacing w:val="6"/>
          <w:sz w:val="24"/>
          <w:szCs w:val="24"/>
          <w:highlight w:val="none"/>
        </w:rPr>
        <w:t>招标文件，投标文件</w:t>
      </w:r>
      <w:r>
        <w:rPr>
          <w:rFonts w:hint="eastAsia" w:ascii="宋体" w:hAnsi="宋体" w:eastAsia="宋体" w:cs="宋体"/>
          <w:spacing w:val="6"/>
          <w:sz w:val="24"/>
          <w:szCs w:val="24"/>
          <w:highlight w:val="none"/>
        </w:rPr>
        <w:t xml:space="preserve"> </w:t>
      </w:r>
    </w:p>
    <w:p>
      <w:pPr>
        <w:pStyle w:val="12"/>
        <w:spacing w:line="320" w:lineRule="exact"/>
        <w:ind w:left="420" w:right="3789" w:firstLine="2"/>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承诺函</w:t>
      </w:r>
    </w:p>
    <w:p>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二、资质保证</w:t>
      </w:r>
    </w:p>
    <w:p>
      <w:pPr>
        <w:pStyle w:val="12"/>
        <w:spacing w:line="320" w:lineRule="exact"/>
        <w:ind w:left="420" w:firstLine="466"/>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（一）乙方保证具有从事本协议约定商业行为的合法经营权，</w:t>
      </w:r>
      <w:r>
        <w:rPr>
          <w:rFonts w:hint="eastAsia" w:ascii="宋体" w:hAnsi="宋体" w:eastAsia="宋体" w:cs="宋体"/>
          <w:spacing w:val="15"/>
          <w:sz w:val="24"/>
          <w:szCs w:val="24"/>
          <w:highlight w:val="none"/>
        </w:rPr>
        <w:t xml:space="preserve"> </w:t>
      </w:r>
      <w:r>
        <w:rPr>
          <w:rFonts w:hint="eastAsia" w:ascii="宋体" w:hAnsi="宋体" w:eastAsia="宋体" w:cs="宋体"/>
          <w:spacing w:val="5"/>
          <w:sz w:val="24"/>
          <w:szCs w:val="24"/>
          <w:highlight w:val="none"/>
        </w:rPr>
        <w:t>已合法取得涵盖本协议所涉及货物的经营资质，包括但不限于取 得营业执照、经营许可证、食品生产许可证在内的相关资格及许</w:t>
      </w:r>
      <w:r>
        <w:rPr>
          <w:rFonts w:hint="eastAsia" w:ascii="宋体" w:hAnsi="宋体" w:eastAsia="宋体" w:cs="宋体"/>
          <w:spacing w:val="-5"/>
          <w:sz w:val="24"/>
          <w:szCs w:val="24"/>
          <w:highlight w:val="none"/>
        </w:rPr>
        <w:t>可。</w:t>
      </w:r>
    </w:p>
    <w:p>
      <w:pPr>
        <w:pStyle w:val="12"/>
        <w:spacing w:line="320" w:lineRule="exact"/>
        <w:ind w:left="420" w:right="81" w:firstLine="469"/>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（二）因乙方违法经营或超范围经营所引起的一切后果由乙</w:t>
      </w:r>
      <w:r>
        <w:rPr>
          <w:rFonts w:hint="eastAsia" w:ascii="宋体" w:hAnsi="宋体" w:eastAsia="宋体" w:cs="宋体"/>
          <w:spacing w:val="18"/>
          <w:sz w:val="24"/>
          <w:szCs w:val="24"/>
          <w:highlight w:val="none"/>
        </w:rPr>
        <w:t xml:space="preserve"> </w:t>
      </w:r>
      <w:r>
        <w:rPr>
          <w:rFonts w:hint="eastAsia" w:ascii="宋体" w:hAnsi="宋体" w:eastAsia="宋体" w:cs="宋体"/>
          <w:spacing w:val="5"/>
          <w:sz w:val="24"/>
          <w:szCs w:val="24"/>
          <w:highlight w:val="none"/>
        </w:rPr>
        <w:t xml:space="preserve">方自行承担，同时乙方应加倍赔偿因此给甲方造成的全部直接和 </w:t>
      </w:r>
      <w:r>
        <w:rPr>
          <w:rFonts w:hint="eastAsia" w:ascii="宋体" w:hAnsi="宋体" w:eastAsia="宋体" w:cs="宋体"/>
          <w:spacing w:val="6"/>
          <w:sz w:val="24"/>
          <w:szCs w:val="24"/>
          <w:highlight w:val="none"/>
        </w:rPr>
        <w:t>预期可得利益损失。</w:t>
      </w:r>
      <w:r>
        <w:rPr>
          <w:rFonts w:hint="eastAsia" w:ascii="宋体" w:hAnsi="宋体" w:eastAsia="宋体" w:cs="宋体"/>
          <w:sz w:val="24"/>
          <w:szCs w:val="24"/>
          <w:highlight w:val="none"/>
        </w:rPr>
        <w:t xml:space="preserve"> </w:t>
      </w:r>
    </w:p>
    <w:p>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（三）乙方提供加盖单位公章的上述资质文件副本的复印件 作为本协议的附件。</w:t>
      </w:r>
    </w:p>
    <w:p>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（四）乙方每批货物交付时需遵守食品安全规定向甲方提供 该批货物的质检报告、产品合格证等（在特殊情况下，根据当地 行政主管部门的要求提供相关证明），且每批货物的生产日期及 检测报告时间不得早于货物交付日期的前 1 个月。</w:t>
      </w:r>
    </w:p>
    <w:p>
      <w:pPr>
        <w:spacing w:line="320" w:lineRule="exact"/>
        <w:ind w:left="655"/>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三、合同有效期</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合同有效期是：自</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127"/>
          <w:sz w:val="24"/>
          <w:szCs w:val="24"/>
          <w:highlight w:val="none"/>
        </w:rPr>
        <w:t xml:space="preserve"> </w:t>
      </w:r>
      <w:r>
        <w:rPr>
          <w:rFonts w:hint="eastAsia" w:ascii="宋体" w:hAnsi="宋体" w:eastAsia="宋体" w:cs="宋体"/>
          <w:spacing w:val="-10"/>
          <w:sz w:val="24"/>
          <w:szCs w:val="24"/>
          <w:highlight w:val="none"/>
        </w:rPr>
        <w:t>月至</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55"/>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24"/>
          <w:sz w:val="24"/>
          <w:szCs w:val="24"/>
          <w:highlight w:val="none"/>
        </w:rPr>
        <w:t xml:space="preserve"> </w:t>
      </w:r>
      <w:r>
        <w:rPr>
          <w:rFonts w:hint="eastAsia" w:ascii="宋体" w:hAnsi="宋体" w:eastAsia="宋体" w:cs="宋体"/>
          <w:spacing w:val="-10"/>
          <w:sz w:val="24"/>
          <w:szCs w:val="24"/>
          <w:highlight w:val="none"/>
        </w:rPr>
        <w:t>月止。自签订合同后，</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其中试用期一个月(自合同生效之日起一个月),试用期结束</w:t>
      </w:r>
      <w:r>
        <w:rPr>
          <w:rFonts w:hint="eastAsia" w:ascii="宋体" w:hAnsi="宋体" w:eastAsia="宋体" w:cs="宋体"/>
          <w:spacing w:val="8"/>
          <w:sz w:val="24"/>
          <w:szCs w:val="24"/>
          <w:highlight w:val="none"/>
        </w:rPr>
        <w:t>，经</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过甲方和用货单位评价（考核评分表见附件</w:t>
      </w:r>
      <w:r>
        <w:rPr>
          <w:rFonts w:hint="eastAsia" w:ascii="宋体" w:hAnsi="宋体" w:eastAsia="宋体" w:cs="宋体"/>
          <w:spacing w:val="5"/>
          <w:sz w:val="24"/>
          <w:szCs w:val="24"/>
          <w:highlight w:val="none"/>
        </w:rPr>
        <w:t>一</w:t>
      </w:r>
      <w:r>
        <w:rPr>
          <w:rFonts w:hint="eastAsia" w:ascii="宋体" w:hAnsi="宋体" w:eastAsia="宋体" w:cs="宋体"/>
          <w:sz w:val="24"/>
          <w:szCs w:val="24"/>
          <w:highlight w:val="none"/>
        </w:rPr>
        <w:t>），</w:t>
      </w:r>
      <w:r>
        <w:rPr>
          <w:rFonts w:hint="eastAsia" w:ascii="宋体" w:hAnsi="宋体" w:eastAsia="宋体" w:cs="宋体"/>
          <w:spacing w:val="5"/>
          <w:sz w:val="24"/>
          <w:szCs w:val="24"/>
          <w:highlight w:val="none"/>
        </w:rPr>
        <w:t>乙方是否具备</w:t>
      </w:r>
      <w:r>
        <w:rPr>
          <w:rFonts w:hint="eastAsia" w:ascii="宋体" w:hAnsi="宋体" w:eastAsia="宋体" w:cs="宋体"/>
          <w:spacing w:val="1"/>
          <w:sz w:val="24"/>
          <w:szCs w:val="24"/>
          <w:highlight w:val="none"/>
        </w:rPr>
        <w:t xml:space="preserve"> </w:t>
      </w:r>
      <w:r>
        <w:rPr>
          <w:rFonts w:hint="eastAsia" w:ascii="宋体" w:hAnsi="宋体" w:eastAsia="宋体" w:cs="宋体"/>
          <w:spacing w:val="5"/>
          <w:sz w:val="24"/>
          <w:szCs w:val="24"/>
          <w:highlight w:val="none"/>
        </w:rPr>
        <w:t>按照投标条款以及供货要求完成供货的履约能力，书面确认是否</w:t>
      </w:r>
      <w:r>
        <w:rPr>
          <w:rFonts w:hint="eastAsia" w:ascii="宋体" w:hAnsi="宋体" w:eastAsia="宋体" w:cs="宋体"/>
          <w:spacing w:val="10"/>
          <w:sz w:val="24"/>
          <w:szCs w:val="24"/>
          <w:highlight w:val="none"/>
        </w:rPr>
        <w:t xml:space="preserve"> </w:t>
      </w:r>
      <w:r>
        <w:rPr>
          <w:rFonts w:hint="eastAsia" w:ascii="宋体" w:hAnsi="宋体" w:eastAsia="宋体" w:cs="宋体"/>
          <w:spacing w:val="5"/>
          <w:sz w:val="24"/>
          <w:szCs w:val="24"/>
          <w:highlight w:val="none"/>
        </w:rPr>
        <w:t>合格，如果不合格，违反投标响应内容和甲方管理办法，甲方有</w:t>
      </w:r>
      <w:r>
        <w:rPr>
          <w:rFonts w:hint="eastAsia" w:ascii="宋体" w:hAnsi="宋体" w:eastAsia="宋体" w:cs="宋体"/>
          <w:spacing w:val="7"/>
          <w:sz w:val="24"/>
          <w:szCs w:val="24"/>
          <w:highlight w:val="none"/>
        </w:rPr>
        <w:t xml:space="preserve"> </w:t>
      </w:r>
      <w:r>
        <w:rPr>
          <w:rFonts w:hint="eastAsia" w:ascii="宋体" w:hAnsi="宋体" w:eastAsia="宋体" w:cs="宋体"/>
          <w:spacing w:val="5"/>
          <w:sz w:val="24"/>
          <w:szCs w:val="24"/>
          <w:highlight w:val="none"/>
        </w:rPr>
        <w:t>权解除合同。</w:t>
      </w:r>
    </w:p>
    <w:p>
      <w:pPr>
        <w:spacing w:line="320" w:lineRule="exact"/>
        <w:ind w:left="506"/>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四、采购品种、数量及质量要求</w:t>
      </w:r>
    </w:p>
    <w:p>
      <w:pPr>
        <w:pStyle w:val="12"/>
        <w:spacing w:line="320" w:lineRule="exact"/>
        <w:ind w:left="420" w:firstLine="516" w:firstLineChars="200"/>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（一）采购品种：</w:t>
      </w:r>
      <w:r>
        <w:rPr>
          <w:rFonts w:hint="eastAsia" w:ascii="宋体" w:hAnsi="宋体" w:eastAsia="宋体" w:cs="宋体"/>
          <w:sz w:val="24"/>
          <w:szCs w:val="24"/>
          <w:highlight w:val="none"/>
          <w:u w:val="single"/>
        </w:rPr>
        <w:t xml:space="preserve">                 </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（二）甲方根据乙方的供货能力及综合考评公平公正的分配 配送任务。</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（三）甲方每次采购前，通过智慧食堂软件向乙方下达订单 （ 甲方会给各中标</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单位分配智慧食堂接单账号），订单内容会详 细说明订购货物的品名、数量、交货地点和特殊要求等。</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（四）订货数量以每次的订单为准，结算数量以甲方书面确 认实际收到的数量为准。如甲方临时对订单进行变更品种或增减用量，应于订货的前一天通知乙方，乙方必须按照甲方的要求送货。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（五）乙方每次随货自备一式三份的送货清单，两份供甲方 验货签字确认使用，甲、乙双方各持一份，作为送、收货的凭证。</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（六）食材质量要求和标准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1.食材标准：必须符合国家有关食品安全标准，乙方须提供 所供食材的检测合格报告。没有国家标准的，必须符合行业标准， 既没有国家标准和行业标准的应确保食材的新鲜、健康。</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2.食材质量：乙方在承包采购服务期间要严把质量关，明确 进货渠道，建立台账，杜绝“ 三无”产品、劣质原料进校园。乙 方提供甲方所需食材同时随货附带加盖相应货物生产厂家资质  （若乙方为经销商则应提供厂家资质及经销商资质）、质量承诺 保证书等说明材料及检验、检疫报告、台账记录及其他甲方要求 提供的证明文件。供应的食材要适合实际操作，减少边角余料， 合理节约，降低成本，杜绝浪费。如出现质量问题，乙方应无条 件退货或换货。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3.外包装应符合食品安全相关规定。</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4.乙方提供产品若出现含有兴奋剂的食品和添加剂、农残、 药残、重金属、激素等超过国家标准， 甲方有权视情终止合同， 并书面通知中标人按违约处理。同时乙方应承担相应法律责任。</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因中标人供货质量原因，引起甲方食品安全事故，应按照新 《中华人民共和国食品安全法》及相关要求规定，除赔偿当期的</w:t>
      </w:r>
      <w:r>
        <w:rPr>
          <w:rFonts w:hint="eastAsia" w:ascii="宋体" w:hAnsi="宋体" w:eastAsia="宋体" w:cs="宋体"/>
          <w:spacing w:val="9"/>
          <w:sz w:val="24"/>
          <w:szCs w:val="24"/>
          <w:highlight w:val="none"/>
        </w:rPr>
        <w:t>原材料损失外，还应对由此引起的其他延续损失给予经济赔偿</w:t>
      </w:r>
      <w:r>
        <w:rPr>
          <w:rFonts w:hint="eastAsia" w:ascii="宋体" w:hAnsi="宋体" w:eastAsia="宋体" w:cs="宋体"/>
          <w:spacing w:val="4"/>
          <w:sz w:val="24"/>
          <w:szCs w:val="24"/>
          <w:highlight w:val="none"/>
        </w:rPr>
        <w:t xml:space="preserve"> </w:t>
      </w:r>
      <w:r>
        <w:rPr>
          <w:rFonts w:hint="eastAsia" w:ascii="宋体" w:hAnsi="宋体" w:eastAsia="宋体" w:cs="宋体"/>
          <w:spacing w:val="5"/>
          <w:sz w:val="24"/>
          <w:szCs w:val="24"/>
          <w:highlight w:val="none"/>
        </w:rPr>
        <w:t>(包括医疗、声誉)，并承担其他相应法律责任等。</w:t>
      </w:r>
    </w:p>
    <w:p>
      <w:pPr>
        <w:pStyle w:val="12"/>
        <w:spacing w:line="320" w:lineRule="exact"/>
        <w:ind w:left="420" w:right="38" w:firstLine="65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5.乙方所提供的货物为甲方要求之品牌规格的货物，非假冒</w:t>
      </w:r>
      <w:r>
        <w:rPr>
          <w:rFonts w:hint="eastAsia" w:ascii="宋体" w:hAnsi="宋体" w:eastAsia="宋体" w:cs="宋体"/>
          <w:spacing w:val="5"/>
          <w:sz w:val="24"/>
          <w:szCs w:val="24"/>
          <w:highlight w:val="none"/>
        </w:rPr>
        <w:t xml:space="preserve"> </w:t>
      </w:r>
      <w:r>
        <w:rPr>
          <w:rFonts w:hint="eastAsia" w:ascii="宋体" w:hAnsi="宋体" w:eastAsia="宋体" w:cs="宋体"/>
          <w:spacing w:val="6"/>
          <w:sz w:val="24"/>
          <w:szCs w:val="24"/>
          <w:highlight w:val="none"/>
        </w:rPr>
        <w:t>伪劣、</w:t>
      </w:r>
      <w:r>
        <w:rPr>
          <w:rFonts w:hint="eastAsia" w:ascii="宋体" w:hAnsi="宋体" w:eastAsia="宋体" w:cs="宋体"/>
          <w:spacing w:val="-92"/>
          <w:sz w:val="24"/>
          <w:szCs w:val="24"/>
          <w:highlight w:val="none"/>
        </w:rPr>
        <w:t xml:space="preserve"> </w:t>
      </w:r>
      <w:r>
        <w:rPr>
          <w:rFonts w:hint="eastAsia" w:ascii="宋体" w:hAnsi="宋体" w:eastAsia="宋体" w:cs="宋体"/>
          <w:spacing w:val="6"/>
          <w:sz w:val="24"/>
          <w:szCs w:val="24"/>
          <w:highlight w:val="none"/>
        </w:rPr>
        <w:t>以次充好或侵犯其他第三方合法权益的货物；</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6.乙方所提供的单位货物应当符合标签标明的数量或体积， 不得存在缺斤短两的情形，缺货少货由乙方在 2 小时内补齐，运 输费、装卸费用乙方自理，并由乙方按缺失部分货物货款的 2 倍 向甲方赔偿损失。</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7.双方在甲方现场以清点方式进行数量验收，同时进行外观 质量验收。甲方对不符合验收要求或不符合约定的质量的货物有 权拒绝接收予以退回处理， 乙方确认后于 2 小时内必须及时换  货，费用乙方自理。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8.甲方有权将乙方的货品送至第三方质检单位进行质检，一 旦质检结果与实际不符，将通知乙方停止供货并保留追究相关责 任的权利。 乙方必须遵守甲方的管理制度，并按照规定执行。</w:t>
      </w:r>
    </w:p>
    <w:p>
      <w:pPr>
        <w:spacing w:line="320" w:lineRule="exact"/>
        <w:ind w:left="648"/>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五、送货时间、地点方式和费用承担</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（一）送货地点： 甲方指定地点</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（二）供货时间：甲方每次采购前，通过智慧食堂软件向乙 方下单（ 以甲方实际订单为准）， 甲方通知订货之日起 24 小时 内乙方送货完毕，如乙方不能及时送货，乙方需承担每次 2-5 万元的违约金，从履约保证金中扣除；二次出现同样情况者，甲方 有权单方终止合同。进出学校配送时间为每天 7:00 到 9:00（</w:t>
      </w:r>
      <w:r>
        <w:rPr>
          <w:rFonts w:hint="eastAsia" w:ascii="宋体" w:hAnsi="宋体" w:eastAsia="宋体" w:cs="宋体"/>
          <w:spacing w:val="7"/>
          <w:sz w:val="24"/>
          <w:szCs w:val="24"/>
          <w:highlight w:val="none"/>
        </w:rPr>
        <w:t>送时间会根据学校要求改变</w:t>
      </w:r>
      <w:r>
        <w:rPr>
          <w:rFonts w:hint="eastAsia" w:ascii="宋体" w:hAnsi="宋体" w:eastAsia="宋体" w:cs="宋体"/>
          <w:spacing w:val="-20"/>
          <w:sz w:val="24"/>
          <w:szCs w:val="24"/>
          <w:highlight w:val="none"/>
        </w:rPr>
        <w:t>），</w:t>
      </w:r>
      <w:r>
        <w:rPr>
          <w:rFonts w:hint="eastAsia" w:ascii="宋体" w:hAnsi="宋体" w:eastAsia="宋体" w:cs="宋体"/>
          <w:spacing w:val="7"/>
          <w:sz w:val="24"/>
          <w:szCs w:val="24"/>
          <w:highlight w:val="none"/>
        </w:rPr>
        <w:t>按照工作安排有序配送，未及时</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到位，甲方通知后，未按照投标承诺履约的，形成违约</w:t>
      </w:r>
      <w:r>
        <w:rPr>
          <w:rFonts w:hint="eastAsia" w:ascii="宋体" w:hAnsi="宋体" w:eastAsia="宋体" w:cs="宋体"/>
          <w:spacing w:val="4"/>
          <w:sz w:val="24"/>
          <w:szCs w:val="24"/>
          <w:highlight w:val="none"/>
        </w:rPr>
        <w:t>，甲方按</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照相应管理条款处罚要求由乙方承担违约金。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（三）乙方需将货物配送至甲方指定地点的库房，并装卸码 放整齐；在验收货物品种、数量、质量之后，由甲方指定人员和 乙方人员在送货单上确认签字后则完成交货。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（四）乙方每次送货时，需随货同行给甲方提交该批次产品 的检验报告和合格证，配送人员的身份证及健康证复印件，不提 供或提供不全者，甲方有权拒绝接收货物，按乙方未按时送到货 物处理。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（五）运输、装卸过程中产生的一切安全、风险及损失均由 乙方承担。</w:t>
      </w:r>
    </w:p>
    <w:p>
      <w:pPr>
        <w:spacing w:line="320" w:lineRule="exact"/>
        <w:ind w:left="656"/>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六、货款结算</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（一）结算周期</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每月 10 日进行结算，10 日前送达的货物且票据齐全，当月 付清货款，10 日之后送到的货物次月付清货款。（如遇到学校 放寒暑假及年终核算提前轧账和不满一个月的特殊情况，结算周 期顺延）</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（二）结算价</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1.结算价：本项目采用各标项中标单位中的中标最低报价为 该标包项目统一最终核算和结算价。甲乙双方应共同承担市场价 格变动风险。如市场同质量同规格产品的价格</w:t>
      </w:r>
      <w:bookmarkStart w:id="12" w:name="OLE_LINK3"/>
      <w:r>
        <w:rPr>
          <w:rFonts w:hint="eastAsia" w:ascii="宋体" w:hAnsi="宋体" w:eastAsia="宋体" w:cs="宋体"/>
          <w:spacing w:val="-10"/>
          <w:sz w:val="24"/>
          <w:szCs w:val="24"/>
          <w:highlight w:val="none"/>
        </w:rPr>
        <w:t>超出中标价格</w:t>
      </w:r>
      <w:bookmarkEnd w:id="12"/>
      <w:r>
        <w:rPr>
          <w:rFonts w:hint="eastAsia" w:ascii="宋体" w:hAnsi="宋体" w:eastAsia="宋体" w:cs="宋体"/>
          <w:spacing w:val="-10"/>
          <w:sz w:val="24"/>
          <w:szCs w:val="24"/>
          <w:highlight w:val="none"/>
        </w:rPr>
        <w:t>的</w:t>
      </w:r>
      <w:r>
        <w:rPr>
          <w:rFonts w:hint="eastAsia" w:ascii="宋体" w:hAnsi="宋体" w:eastAsia="宋体" w:cs="宋体"/>
          <w:spacing w:val="2"/>
          <w:sz w:val="24"/>
          <w:szCs w:val="24"/>
          <w:highlight w:val="none"/>
        </w:rPr>
        <w:t>5%，应在</w:t>
      </w:r>
      <w:r>
        <w:rPr>
          <w:rFonts w:hint="eastAsia" w:ascii="宋体" w:hAnsi="宋体" w:eastAsia="宋体" w:cs="宋体"/>
          <w:spacing w:val="-20"/>
          <w:sz w:val="24"/>
          <w:szCs w:val="24"/>
          <w:highlight w:val="none"/>
        </w:rPr>
        <w:t xml:space="preserve"> </w:t>
      </w:r>
      <w:r>
        <w:rPr>
          <w:rFonts w:hint="eastAsia" w:ascii="宋体" w:hAnsi="宋体" w:eastAsia="宋体" w:cs="宋体"/>
          <w:spacing w:val="2"/>
          <w:sz w:val="24"/>
          <w:szCs w:val="24"/>
          <w:highlight w:val="none"/>
        </w:rPr>
        <w:t>3</w:t>
      </w:r>
      <w:r>
        <w:rPr>
          <w:rFonts w:hint="eastAsia" w:ascii="宋体" w:hAnsi="宋体" w:eastAsia="宋体" w:cs="宋体"/>
          <w:spacing w:val="-59"/>
          <w:sz w:val="24"/>
          <w:szCs w:val="24"/>
          <w:highlight w:val="none"/>
        </w:rPr>
        <w:t xml:space="preserve"> </w:t>
      </w:r>
      <w:r>
        <w:rPr>
          <w:rFonts w:hint="eastAsia" w:ascii="宋体" w:hAnsi="宋体" w:eastAsia="宋体" w:cs="宋体"/>
          <w:spacing w:val="2"/>
          <w:sz w:val="24"/>
          <w:szCs w:val="24"/>
          <w:highlight w:val="none"/>
        </w:rPr>
        <w:t>个工作日内由乙方提出书面申请，甲方组成询价小组</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经市场询价后重新核定结算价格；如产品价格降幅超过中标价格</w:t>
      </w:r>
      <w:r>
        <w:rPr>
          <w:rFonts w:hint="eastAsia" w:ascii="宋体" w:hAnsi="宋体" w:eastAsia="宋体" w:cs="宋体"/>
          <w:spacing w:val="11"/>
          <w:sz w:val="24"/>
          <w:szCs w:val="24"/>
          <w:highlight w:val="none"/>
        </w:rPr>
        <w:t xml:space="preserve"> </w:t>
      </w:r>
      <w:r>
        <w:rPr>
          <w:rFonts w:hint="eastAsia" w:ascii="宋体" w:hAnsi="宋体" w:eastAsia="宋体" w:cs="宋体"/>
          <w:spacing w:val="6"/>
          <w:sz w:val="24"/>
          <w:szCs w:val="24"/>
          <w:highlight w:val="none"/>
        </w:rPr>
        <w:t>的</w:t>
      </w:r>
      <w:r>
        <w:rPr>
          <w:rFonts w:hint="eastAsia" w:ascii="宋体" w:hAnsi="宋体" w:eastAsia="宋体" w:cs="宋体"/>
          <w:spacing w:val="-45"/>
          <w:sz w:val="24"/>
          <w:szCs w:val="24"/>
          <w:highlight w:val="none"/>
        </w:rPr>
        <w:t xml:space="preserve"> </w:t>
      </w:r>
      <w:r>
        <w:rPr>
          <w:rFonts w:hint="eastAsia" w:ascii="宋体" w:hAnsi="宋体" w:eastAsia="宋体" w:cs="宋体"/>
          <w:spacing w:val="6"/>
          <w:sz w:val="24"/>
          <w:szCs w:val="24"/>
          <w:highlight w:val="none"/>
        </w:rPr>
        <w:t>5%， 当月结算前乙方未与甲方重新协商供应价格，则当月结算价</w:t>
      </w:r>
      <w:r>
        <w:rPr>
          <w:rFonts w:hint="eastAsia" w:ascii="宋体" w:hAnsi="宋体" w:eastAsia="宋体" w:cs="宋体"/>
          <w:spacing w:val="5"/>
          <w:sz w:val="24"/>
          <w:szCs w:val="24"/>
          <w:highlight w:val="none"/>
        </w:rPr>
        <w:t>格以甲方市场询价的最低价为准，乙方无异议。询价日期以单批货物</w:t>
      </w:r>
      <w:r>
        <w:rPr>
          <w:rFonts w:hint="eastAsia" w:ascii="宋体" w:hAnsi="宋体" w:eastAsia="宋体" w:cs="宋体"/>
          <w:spacing w:val="11"/>
          <w:sz w:val="24"/>
          <w:szCs w:val="24"/>
          <w:highlight w:val="none"/>
        </w:rPr>
        <w:t xml:space="preserve"> </w:t>
      </w:r>
      <w:r>
        <w:rPr>
          <w:rFonts w:hint="eastAsia" w:ascii="宋体" w:hAnsi="宋体" w:eastAsia="宋体" w:cs="宋体"/>
          <w:spacing w:val="-2"/>
          <w:sz w:val="24"/>
          <w:szCs w:val="24"/>
          <w:highlight w:val="none"/>
        </w:rPr>
        <w:t>收货日期为准。（注：1、在市场开放状态下，以合同价核</w:t>
      </w:r>
      <w:r>
        <w:rPr>
          <w:rFonts w:hint="eastAsia" w:ascii="宋体" w:hAnsi="宋体" w:eastAsia="宋体" w:cs="宋体"/>
          <w:spacing w:val="-3"/>
          <w:sz w:val="24"/>
          <w:szCs w:val="24"/>
          <w:highlight w:val="none"/>
        </w:rPr>
        <w:t>算。2、</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当不可抗力导致市场无法正常运行，处于封闭或半</w:t>
      </w:r>
      <w:r>
        <w:rPr>
          <w:rFonts w:hint="eastAsia" w:ascii="宋体" w:hAnsi="宋体" w:eastAsia="宋体" w:cs="宋体"/>
          <w:spacing w:val="8"/>
          <w:sz w:val="24"/>
          <w:szCs w:val="24"/>
          <w:highlight w:val="none"/>
        </w:rPr>
        <w:t>封闭状态下，</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以市场价格进行核算）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2.不在公布货品名单内的物资，结算价按照甲方物资询价小 组询价确认后价格核算和结算。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3.招标文件中相关财务结算内容和学校财务管理部门的规定 是结算的依据。</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（三）结算方式</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1.按照行政主管部门管理制度结算。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2.甲方委派饮食中心相关部门负责与各供货商结算。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3.乙方提供单位名称和账号，据实开具当期真实有效的税务 发票，审核签字完成后，据实结算。</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（四）结算要求</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甲方付款前，乙方应当提供符合财务要求的正规发票，经甲 方财务人员审核后支付，否则甲方有权不予付款且不承担任何违 约责任。 乙方必须提供银行账户和统一正规发票(不能在税务局 代开发票，结算发票名称需与中标单位营业执照名称一致，机打 发票可以提前开好，开票日期不得超出两个月，发票要求万元版，不能百元版)；（特殊情况除外）发票的内容与配送物品内容一 致，不允许发票项目与配送内容不符，否则停止供货。</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（五）其他说明</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乙方不得因自身原因，出现无法开具票据，造成结算周期延 后，该行为已违反招标文件内容，表现为该公司无法按期完成协 议，不具备履约能力，可视为违约， 甲方有权解除合同。</w:t>
      </w:r>
    </w:p>
    <w:p>
      <w:pPr>
        <w:spacing w:line="320" w:lineRule="exact"/>
        <w:ind w:left="643"/>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七、履约保证金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（一）履约保证金：合同金额的 10%；</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（二）履约保证金递交：乙方收到中标通知书后 10 日内（签 订合同前） 向采购人缴纳履约保证金。形式：转账</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（三）履约保证金的退还：合同履约完成，项目验收合格后， 甲方无息退还履约保证金。乙方未按照合同、法律法规、招标文 件等相关规定履行责任，甲方有权扣除全部履约保证金，并解除 合同， 由此造成的一切损失， 由乙方自行承担。</w:t>
      </w:r>
    </w:p>
    <w:p>
      <w:pPr>
        <w:spacing w:line="320" w:lineRule="exact"/>
        <w:ind w:left="644"/>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八、售后服务及违约责任</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（一）严格按照甲方供货管理条例进行采购招标物资配送， 如果有违反，按照招标文件、供货合同以及供货商管理条例相关 规定，以及供货商承诺，追究相关违约责任，可在履约保证金中 扣除，合同履约保证金扣完时，合同自动终止，如合同履约保证 金不足以扣除的， 乙方还应当另行赔偿。</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（二）乙方必须讲诚信、讲信誉，恪守职业道德和行业规则。 提供合格产品、不得因价格、商标等有虚假和侵权行为给甲方造成任何损失。不得假借甲方名义发生其他违反本合同的行为，由 此给甲方带来的不良影响及相应损失，乙方承担全部责任。甲方 有权解除合同。</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（三）合同签订后，若乙方因自身原因，无法如期供货，并 拒绝服从甲方供货安排，违反中标承诺，视为违约，甲方有权解 除合同。</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（四）乙方在供应过程中，若供应产品因质量原因引起的食 品安全事件，乙方应承担由此产生的全部责任及经济处罚，以及 由此产生的刑事及民事责任，甲方有权解除或终止合同，并要求乙方承担合同总额10%的违约金，如该违约金不足以弥补甲方损失，乙方还应当予以赔偿。同时甲方有权按照招标文件、供货合同及供 货商管理条例相关规定，做相应处理和处罚。</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（五）乙方保证在供货时遵从甲方关于本项目的采购程序， 不得将合同及（或）其中的权利、义务转让，不得转包、分包， 一经发现甲方可视为乙方违反中标文件约定，有权终止合同，并 有权扣除全部履约保证金作为违约金。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（六）在履行合同过程中，如果乙方遇到不能按时交货和提 供服务的情况，应及时以书面形式将不能按时交货的理由、可能 延误的时间同时通知甲方。甲方酌情延长交货时间，如果此类情 况出现两次及以上则甲方有权终止合同，乙方应当承担合同总额 10%的违 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（七） 乙方不能按照本协议或订单约定的期限提供货物时， 除按照第六条约定外，同时每延迟一天按照当批应交付货物货款 总额的 5%向甲方支付违约金；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（八）本协议履行过程中，乙方如解除协议需提前一个月书 面通知甲方，甲方为维护合法合理的供货秩序良好运行，对于违 约、处罚产生的解除合同的乙方，甲方将扣除乙方履约保证金账 面余额部分，同时乙方承担由此给甲方造成的一切经济损失。</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（九）本条中乙方应当承担的违约金、损失赔偿金，甲方有 权直接从乙方货款或协议履约保证金中扣除，甲方可在扣除时书 面通知乙方 。</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（十）本合同违约责任如有竞合，则甲方有权选择同时适用 或选择适用。</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（十一）本合同所述甲方损失，包括但不限于由此产生的诉 讼费、律师费、公证费、鉴定费、评估费、保全费、保全担保费 等费用。</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九、合同争议的解决方式</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本合同在履行过程中发生的争议， 由双方当事人协商解决;  也可由当地工商行政管理部门调解；协商或调解不成时，任何一 方均有权依法向甲方所在地人民法院提起诉讼。</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十、其他说明</w:t>
      </w:r>
    </w:p>
    <w:p>
      <w:pPr>
        <w:pStyle w:val="12"/>
        <w:spacing w:line="320" w:lineRule="exact"/>
        <w:ind w:firstLine="880" w:firstLineChars="400"/>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（一）本协议一式叁份， 甲方两份、 乙方一份。</w:t>
      </w:r>
    </w:p>
    <w:p>
      <w:pPr>
        <w:pStyle w:val="12"/>
        <w:spacing w:line="320" w:lineRule="exact"/>
        <w:ind w:firstLine="880" w:firstLineChars="400"/>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 甲方是高校食堂，是人员密集用餐单位，食品安全责 任重大，重在预防，故制定出较为严厉的管理条例。</w:t>
      </w:r>
    </w:p>
    <w:p>
      <w:pPr>
        <w:pStyle w:val="12"/>
        <w:spacing w:line="320" w:lineRule="exact"/>
        <w:ind w:firstLine="880" w:firstLineChars="400"/>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（三）如有本协议未尽事宜，另行协商。</w:t>
      </w:r>
    </w:p>
    <w:p>
      <w:pPr>
        <w:pStyle w:val="12"/>
        <w:spacing w:line="320" w:lineRule="exact"/>
        <w:ind w:firstLine="880" w:firstLineChars="400"/>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（四）本合同尾部的联系信息为双方明确的送达地址等信息， 涉及本合同需发出的任何文书均应当发送至该地址，任何一方变 更均需提前通知另一方，否则依该联系方式发出 3 日视为送达成 功。</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甲</w:t>
      </w:r>
      <w:r>
        <w:rPr>
          <w:rFonts w:hint="eastAsia" w:ascii="宋体" w:hAnsi="宋体" w:eastAsia="宋体" w:cs="宋体"/>
          <w:spacing w:val="131"/>
          <w:sz w:val="24"/>
          <w:szCs w:val="24"/>
          <w:highlight w:val="none"/>
        </w:rPr>
        <w:t xml:space="preserve"> </w:t>
      </w:r>
      <w:r>
        <w:rPr>
          <w:rFonts w:hint="eastAsia" w:ascii="宋体" w:hAnsi="宋体" w:eastAsia="宋体" w:cs="宋体"/>
          <w:spacing w:val="-17"/>
          <w:sz w:val="24"/>
          <w:szCs w:val="24"/>
          <w:highlight w:val="none"/>
        </w:rPr>
        <w:t>方</w:t>
      </w:r>
      <w:r>
        <w:rPr>
          <w:rFonts w:hint="eastAsia" w:ascii="宋体" w:hAnsi="宋体" w:eastAsia="宋体" w:cs="宋体"/>
          <w:spacing w:val="-124"/>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pacing w:val="-17"/>
          <w:sz w:val="24"/>
          <w:szCs w:val="24"/>
          <w:highlight w:val="none"/>
          <w:u w:val="single"/>
        </w:rPr>
        <w:t xml:space="preserve">               </w:t>
      </w:r>
      <w:r>
        <w:rPr>
          <w:rFonts w:hint="eastAsia" w:ascii="宋体" w:hAnsi="宋体" w:eastAsia="宋体" w:cs="宋体"/>
          <w:spacing w:val="5"/>
          <w:sz w:val="24"/>
          <w:szCs w:val="24"/>
          <w:highlight w:val="none"/>
        </w:rPr>
        <w:t xml:space="preserve">                  </w:t>
      </w:r>
      <w:r>
        <w:rPr>
          <w:rFonts w:hint="eastAsia" w:ascii="宋体" w:hAnsi="宋体" w:eastAsia="宋体" w:cs="宋体"/>
          <w:spacing w:val="-17"/>
          <w:sz w:val="24"/>
          <w:szCs w:val="24"/>
          <w:highlight w:val="none"/>
        </w:rPr>
        <w:t xml:space="preserve">乙  方 ：  </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代表人：</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6"/>
          <w:sz w:val="24"/>
          <w:szCs w:val="24"/>
          <w:highlight w:val="none"/>
        </w:rPr>
        <w:t xml:space="preserve">             </w:t>
      </w:r>
      <w:r>
        <w:rPr>
          <w:rFonts w:hint="eastAsia" w:ascii="宋体" w:hAnsi="宋体" w:eastAsia="宋体" w:cs="宋体"/>
          <w:spacing w:val="7"/>
          <w:sz w:val="24"/>
          <w:szCs w:val="24"/>
          <w:highlight w:val="none"/>
        </w:rPr>
        <w:t>代表人：</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4"/>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54"/>
          <w:sz w:val="24"/>
          <w:szCs w:val="24"/>
          <w:highlight w:val="none"/>
        </w:rPr>
        <w:t xml:space="preserve">        </w:t>
      </w:r>
      <w:r>
        <w:rPr>
          <w:rFonts w:hint="eastAsia" w:ascii="宋体" w:hAnsi="宋体" w:eastAsia="宋体" w:cs="宋体"/>
          <w:spacing w:val="7"/>
          <w:sz w:val="24"/>
          <w:szCs w:val="24"/>
          <w:highlight w:val="none"/>
        </w:rPr>
        <w:t xml:space="preserve">电 话 ：  </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52"/>
          <w:sz w:val="24"/>
          <w:szCs w:val="24"/>
          <w:highlight w:val="none"/>
        </w:rPr>
        <w:t xml:space="preserve">        </w:t>
      </w:r>
      <w:r>
        <w:rPr>
          <w:rFonts w:hint="eastAsia" w:ascii="宋体" w:hAnsi="宋体" w:eastAsia="宋体" w:cs="宋体"/>
          <w:spacing w:val="7"/>
          <w:sz w:val="24"/>
          <w:szCs w:val="24"/>
          <w:highlight w:val="none"/>
        </w:rPr>
        <w:t>传 真：</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电子邮件：</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10"/>
          <w:sz w:val="24"/>
          <w:szCs w:val="24"/>
          <w:highlight w:val="none"/>
        </w:rPr>
        <w:t xml:space="preserve">              </w:t>
      </w:r>
      <w:r>
        <w:rPr>
          <w:rFonts w:hint="eastAsia" w:ascii="宋体" w:hAnsi="宋体" w:eastAsia="宋体" w:cs="宋体"/>
          <w:spacing w:val="7"/>
          <w:sz w:val="24"/>
          <w:szCs w:val="24"/>
          <w:highlight w:val="none"/>
        </w:rPr>
        <w:t>电子邮件：</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地</w:t>
      </w:r>
      <w:r>
        <w:rPr>
          <w:rFonts w:hint="eastAsia" w:ascii="宋体" w:hAnsi="宋体" w:eastAsia="宋体" w:cs="宋体"/>
          <w:spacing w:val="26"/>
          <w:sz w:val="24"/>
          <w:szCs w:val="24"/>
          <w:highlight w:val="none"/>
        </w:rPr>
        <w:t xml:space="preserve"> </w:t>
      </w:r>
      <w:r>
        <w:rPr>
          <w:rFonts w:hint="eastAsia" w:ascii="宋体" w:hAnsi="宋体" w:eastAsia="宋体" w:cs="宋体"/>
          <w:spacing w:val="3"/>
          <w:sz w:val="24"/>
          <w:szCs w:val="24"/>
          <w:highlight w:val="none"/>
        </w:rPr>
        <w:t>址：</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15"/>
          <w:sz w:val="24"/>
          <w:szCs w:val="24"/>
          <w:highlight w:val="none"/>
        </w:rPr>
        <w:t xml:space="preserve">             </w:t>
      </w:r>
      <w:r>
        <w:rPr>
          <w:rFonts w:hint="eastAsia" w:ascii="宋体" w:hAnsi="宋体" w:eastAsia="宋体" w:cs="宋体"/>
          <w:spacing w:val="7"/>
          <w:sz w:val="24"/>
          <w:szCs w:val="24"/>
          <w:highlight w:val="none"/>
        </w:rPr>
        <w:t>地址：</w:t>
      </w:r>
      <w:r>
        <w:rPr>
          <w:rFonts w:hint="eastAsia" w:ascii="宋体" w:hAnsi="宋体" w:eastAsia="宋体" w:cs="宋体"/>
          <w:sz w:val="24"/>
          <w:szCs w:val="24"/>
          <w:highlight w:val="none"/>
          <w:u w:val="single"/>
        </w:rPr>
        <w:t xml:space="preserve">                  </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12"/>
        <w:spacing w:line="320" w:lineRule="exact"/>
        <w:ind w:left="420"/>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spacing w:val="-20"/>
          <w:sz w:val="24"/>
          <w:szCs w:val="24"/>
          <w:highlight w:val="none"/>
          <w:lang w:val="en-US" w:eastAsia="zh-CN"/>
        </w:rPr>
        <w:t xml:space="preserve">          </w:t>
      </w:r>
      <w:r>
        <w:rPr>
          <w:rFonts w:hint="eastAsia" w:ascii="宋体" w:hAnsi="宋体" w:eastAsia="宋体" w:cs="宋体"/>
          <w:spacing w:val="-20"/>
          <w:sz w:val="24"/>
          <w:szCs w:val="24"/>
          <w:highlight w:val="none"/>
          <w:u w:val="single"/>
          <w:lang w:val="en-US" w:eastAsia="zh-CN"/>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3"/>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6"/>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7"/>
          <w:sz w:val="24"/>
          <w:szCs w:val="24"/>
          <w:highlight w:val="none"/>
        </w:rPr>
        <w:t xml:space="preserve">日     </w:t>
      </w:r>
      <w:r>
        <w:rPr>
          <w:rFonts w:hint="eastAsia" w:ascii="宋体" w:hAnsi="宋体" w:eastAsia="宋体" w:cs="宋体"/>
          <w:spacing w:val="7"/>
          <w:sz w:val="24"/>
          <w:szCs w:val="24"/>
          <w:highlight w:val="none"/>
          <w:lang w:val="en-US" w:eastAsia="zh-CN"/>
        </w:rPr>
        <w:t xml:space="preserve">  </w:t>
      </w:r>
      <w:r>
        <w:rPr>
          <w:rFonts w:hint="eastAsia" w:ascii="宋体" w:hAnsi="宋体" w:eastAsia="宋体" w:cs="宋体"/>
          <w:spacing w:val="7"/>
          <w:sz w:val="24"/>
          <w:szCs w:val="24"/>
          <w:highlight w:val="none"/>
        </w:rPr>
        <w:t xml:space="preserve">                </w:t>
      </w:r>
      <w:r>
        <w:rPr>
          <w:rFonts w:hint="eastAsia" w:ascii="宋体" w:hAnsi="宋体" w:eastAsia="宋体" w:cs="宋体"/>
          <w:spacing w:val="7"/>
          <w:sz w:val="24"/>
          <w:szCs w:val="24"/>
          <w:highlight w:val="none"/>
          <w:u w:val="single"/>
          <w:lang w:val="en-US" w:eastAsia="zh-CN"/>
        </w:rPr>
        <w:t xml:space="preserve"> </w:t>
      </w:r>
      <w:r>
        <w:rPr>
          <w:rFonts w:hint="eastAsia" w:ascii="宋体" w:hAnsi="宋体" w:eastAsia="宋体" w:cs="宋体"/>
          <w:spacing w:val="7"/>
          <w:sz w:val="24"/>
          <w:szCs w:val="24"/>
          <w:highlight w:val="none"/>
          <w:u w:val="singl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4"/>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5"/>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p>
    <w:p>
      <w:pPr>
        <w:numPr>
          <w:ilvl w:val="0"/>
          <w:numId w:val="0"/>
        </w:numPr>
        <w:spacing w:line="480" w:lineRule="exact"/>
        <w:jc w:val="both"/>
        <w:outlineLvl w:val="0"/>
        <w:rPr>
          <w:rFonts w:hint="eastAsia" w:ascii="宋体" w:hAnsi="宋体" w:eastAsia="宋体" w:cs="宋体"/>
          <w:b/>
          <w:bCs/>
          <w:color w:val="auto"/>
          <w:sz w:val="28"/>
          <w:szCs w:val="28"/>
          <w:highlight w:val="none"/>
          <w:lang w:val="en-US" w:eastAsia="zh-CN"/>
        </w:rPr>
      </w:pPr>
    </w:p>
    <w:bookmarkEnd w:id="9"/>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pPr>
        <w:numPr>
          <w:ilvl w:val="0"/>
          <w:numId w:val="3"/>
        </w:numPr>
        <w:spacing w:line="480" w:lineRule="exact"/>
        <w:jc w:val="center"/>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采购需求及技术要求</w:t>
      </w:r>
      <w:bookmarkEnd w:id="10"/>
    </w:p>
    <w:p>
      <w:pPr>
        <w:pStyle w:val="12"/>
        <w:spacing w:before="155" w:line="219" w:lineRule="auto"/>
        <w:ind w:left="140"/>
        <w:rPr>
          <w:rFonts w:hint="eastAsia" w:ascii="宋体" w:hAnsi="宋体" w:eastAsia="宋体" w:cs="宋体"/>
          <w:highlight w:val="none"/>
        </w:rPr>
      </w:pPr>
      <w:bookmarkStart w:id="13" w:name="_Toc32387"/>
      <w:r>
        <w:rPr>
          <w:rFonts w:hint="eastAsia" w:ascii="宋体" w:hAnsi="宋体" w:eastAsia="宋体" w:cs="宋体"/>
          <w:b/>
          <w:bCs/>
          <w:spacing w:val="-5"/>
          <w:highlight w:val="none"/>
          <w:lang w:eastAsia="zh-CN"/>
        </w:rPr>
        <w:t>以下按固定金额报价</w:t>
      </w:r>
      <w:r>
        <w:rPr>
          <w:rFonts w:hint="eastAsia" w:ascii="宋体" w:hAnsi="宋体" w:eastAsia="宋体" w:cs="宋体"/>
          <w:b/>
          <w:bCs/>
          <w:spacing w:val="-5"/>
          <w:highlight w:val="none"/>
        </w:rPr>
        <w:t>，按千克报价，详细技术参数见下表：</w:t>
      </w:r>
    </w:p>
    <w:tbl>
      <w:tblPr>
        <w:tblStyle w:val="28"/>
        <w:tblpPr w:leftFromText="180" w:rightFromText="180" w:vertAnchor="text" w:horzAnchor="page" w:tblpX="1315" w:tblpY="111"/>
        <w:tblOverlap w:val="never"/>
        <w:tblW w:w="979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8"/>
        <w:gridCol w:w="2296"/>
        <w:gridCol w:w="4847"/>
        <w:gridCol w:w="137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1278" w:type="dxa"/>
            <w:noWrap w:val="0"/>
            <w:vAlign w:val="top"/>
          </w:tcPr>
          <w:p>
            <w:pPr>
              <w:pStyle w:val="86"/>
              <w:keepNext w:val="0"/>
              <w:keepLines w:val="0"/>
              <w:suppressLineNumbers w:val="0"/>
              <w:spacing w:before="79" w:beforeAutospacing="0" w:after="0" w:afterAutospacing="0" w:line="251" w:lineRule="auto"/>
              <w:ind w:left="458" w:right="14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招标</w:t>
            </w:r>
            <w:r>
              <w:rPr>
                <w:rFonts w:hint="eastAsia" w:ascii="宋体" w:hAnsi="宋体" w:eastAsia="宋体" w:cs="宋体"/>
                <w:spacing w:val="5"/>
                <w:sz w:val="24"/>
                <w:szCs w:val="24"/>
                <w:highlight w:val="none"/>
              </w:rPr>
              <w:t>类别</w:t>
            </w:r>
          </w:p>
        </w:tc>
        <w:tc>
          <w:tcPr>
            <w:tcW w:w="2296" w:type="dxa"/>
            <w:noWrap w:val="0"/>
            <w:vAlign w:val="top"/>
          </w:tcPr>
          <w:p>
            <w:pPr>
              <w:pStyle w:val="86"/>
              <w:keepNext w:val="0"/>
              <w:keepLines w:val="0"/>
              <w:suppressLineNumbers w:val="0"/>
              <w:spacing w:before="75" w:beforeAutospacing="0" w:after="0" w:afterAutospacing="0" w:line="218" w:lineRule="auto"/>
              <w:ind w:left="638"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报价方式</w:t>
            </w:r>
          </w:p>
        </w:tc>
        <w:tc>
          <w:tcPr>
            <w:tcW w:w="4847" w:type="dxa"/>
            <w:noWrap w:val="0"/>
            <w:vAlign w:val="top"/>
          </w:tcPr>
          <w:p>
            <w:pPr>
              <w:pStyle w:val="86"/>
              <w:keepNext w:val="0"/>
              <w:keepLines w:val="0"/>
              <w:suppressLineNumbers w:val="0"/>
              <w:spacing w:before="258" w:beforeAutospacing="0" w:after="0" w:afterAutospacing="0" w:line="229" w:lineRule="auto"/>
              <w:ind w:left="1449"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具体要求</w:t>
            </w:r>
          </w:p>
        </w:tc>
        <w:tc>
          <w:tcPr>
            <w:tcW w:w="1370" w:type="dxa"/>
            <w:noWrap w:val="0"/>
            <w:vAlign w:val="center"/>
          </w:tcPr>
          <w:p>
            <w:pPr>
              <w:pStyle w:val="86"/>
              <w:keepNext w:val="0"/>
              <w:keepLines w:val="0"/>
              <w:suppressLineNumbers w:val="0"/>
              <w:spacing w:before="75" w:beforeAutospacing="0" w:after="0" w:afterAutospacing="0" w:line="218" w:lineRule="auto"/>
              <w:ind w:left="0" w:right="0"/>
              <w:jc w:val="center"/>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127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5"/>
                <w:sz w:val="24"/>
                <w:szCs w:val="24"/>
                <w:highlight w:val="none"/>
              </w:rPr>
            </w:pPr>
            <w:r>
              <w:rPr>
                <w:rFonts w:hint="eastAsia" w:ascii="宋体" w:hAnsi="宋体" w:eastAsia="宋体" w:cs="宋体"/>
                <w:sz w:val="24"/>
                <w:szCs w:val="24"/>
                <w:highlight w:val="none"/>
                <w:lang w:eastAsia="zh-CN" w:bidi="ar"/>
              </w:rPr>
              <w:t>饮品类</w:t>
            </w:r>
          </w:p>
        </w:tc>
        <w:tc>
          <w:tcPr>
            <w:tcW w:w="229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招定价标,分品名按规格报价</w:t>
            </w:r>
          </w:p>
        </w:tc>
        <w:tc>
          <w:tcPr>
            <w:tcW w:w="4847"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spacing w:val="9"/>
                <w:sz w:val="24"/>
                <w:szCs w:val="24"/>
                <w:highlight w:val="none"/>
              </w:rPr>
            </w:pPr>
            <w:r>
              <w:rPr>
                <w:rFonts w:hint="eastAsia" w:ascii="宋体" w:hAnsi="宋体" w:eastAsia="宋体" w:cs="宋体"/>
                <w:sz w:val="24"/>
                <w:szCs w:val="24"/>
                <w:highlight w:val="none"/>
                <w:lang w:eastAsia="zh-CN" w:bidi="ar"/>
              </w:rPr>
              <w:t>能够独立承担民事法律责任的企业或个体经营者，并具备一定配送能力。投标单位自报生产厂家及品牌，合同周期内，招标品牌不得随意调换；</w:t>
            </w:r>
          </w:p>
        </w:tc>
        <w:tc>
          <w:tcPr>
            <w:tcW w:w="13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1278"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
              </w:rPr>
            </w:pPr>
            <w:r>
              <w:rPr>
                <w:rFonts w:hint="eastAsia" w:ascii="宋体" w:hAnsi="宋体" w:eastAsia="宋体" w:cs="宋体"/>
                <w:spacing w:val="5"/>
                <w:sz w:val="24"/>
                <w:szCs w:val="24"/>
                <w:highlight w:val="none"/>
              </w:rPr>
              <w:t>大米</w:t>
            </w:r>
            <w:r>
              <w:rPr>
                <w:rFonts w:hint="eastAsia" w:ascii="宋体" w:hAnsi="宋体" w:eastAsia="宋体" w:cs="宋体"/>
                <w:spacing w:val="5"/>
                <w:sz w:val="24"/>
                <w:szCs w:val="24"/>
                <w:highlight w:val="none"/>
                <w:lang w:eastAsia="zh-CN"/>
              </w:rPr>
              <w:t>、食用油、面粉</w:t>
            </w:r>
          </w:p>
        </w:tc>
        <w:tc>
          <w:tcPr>
            <w:tcW w:w="229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招定价标, 分品名，按</w:t>
            </w:r>
          </w:p>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米（元</w:t>
            </w:r>
            <w:r>
              <w:rPr>
                <w:rFonts w:hint="eastAsia" w:ascii="宋体" w:hAnsi="宋体" w:eastAsia="宋体" w:cs="宋体"/>
                <w:sz w:val="24"/>
                <w:szCs w:val="24"/>
                <w:highlight w:val="none"/>
                <w:lang w:val="en-US" w:eastAsia="zh-CN" w:bidi="ar"/>
              </w:rPr>
              <w:t>/</w:t>
            </w:r>
            <w:r>
              <w:rPr>
                <w:rFonts w:hint="eastAsia" w:ascii="宋体" w:hAnsi="宋体" w:eastAsia="宋体" w:cs="宋体"/>
                <w:sz w:val="24"/>
                <w:szCs w:val="24"/>
                <w:highlight w:val="none"/>
                <w:lang w:eastAsia="zh-CN" w:bidi="ar"/>
              </w:rPr>
              <w:t>袋）</w:t>
            </w:r>
            <w:r>
              <w:rPr>
                <w:rFonts w:hint="eastAsia" w:ascii="宋体" w:hAnsi="宋体" w:eastAsia="宋体" w:cs="宋体"/>
                <w:sz w:val="24"/>
                <w:szCs w:val="24"/>
                <w:highlight w:val="none"/>
                <w:lang w:val="en-US" w:eastAsia="zh-CN" w:bidi="ar"/>
              </w:rPr>
              <w:t>/食用油（元/件/面粉</w:t>
            </w:r>
            <w:r>
              <w:rPr>
                <w:rFonts w:hint="eastAsia" w:ascii="宋体" w:hAnsi="宋体" w:eastAsia="宋体" w:cs="宋体"/>
                <w:sz w:val="24"/>
                <w:szCs w:val="24"/>
                <w:highlight w:val="none"/>
                <w:lang w:eastAsia="zh-CN" w:bidi="ar"/>
              </w:rPr>
              <w:t>（元</w:t>
            </w:r>
            <w:r>
              <w:rPr>
                <w:rFonts w:hint="eastAsia" w:ascii="宋体" w:hAnsi="宋体" w:eastAsia="宋体" w:cs="宋体"/>
                <w:sz w:val="24"/>
                <w:szCs w:val="24"/>
                <w:highlight w:val="none"/>
                <w:lang w:val="en-US" w:eastAsia="zh-CN" w:bidi="ar"/>
              </w:rPr>
              <w:t>/</w:t>
            </w:r>
            <w:r>
              <w:rPr>
                <w:rFonts w:hint="eastAsia" w:ascii="宋体" w:hAnsi="宋体" w:eastAsia="宋体" w:cs="宋体"/>
                <w:sz w:val="24"/>
                <w:szCs w:val="24"/>
                <w:highlight w:val="none"/>
                <w:lang w:eastAsia="zh-CN" w:bidi="ar"/>
              </w:rPr>
              <w:t>袋）报价</w:t>
            </w:r>
          </w:p>
        </w:tc>
        <w:tc>
          <w:tcPr>
            <w:tcW w:w="4847" w:type="dxa"/>
            <w:noWrap w:val="0"/>
            <w:vAlign w:val="center"/>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能够独立承担民事法律责任的企业或个体经营者，并具备一定配送能力。投标单位自报生产厂家及品牌，合同周期内，招标品牌不得随意调换；</w:t>
            </w:r>
          </w:p>
        </w:tc>
        <w:tc>
          <w:tcPr>
            <w:tcW w:w="13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127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冻货</w:t>
            </w:r>
          </w:p>
        </w:tc>
        <w:tc>
          <w:tcPr>
            <w:tcW w:w="229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招定价标,分品名按千克报价</w:t>
            </w:r>
          </w:p>
        </w:tc>
        <w:tc>
          <w:tcPr>
            <w:tcW w:w="48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能够独立承担民事法律责任，并具备一定配送能力的生产厂商或代理商，具备一定的冷冻仓储及冷链配送能力，所供产品质量稳定</w:t>
            </w:r>
          </w:p>
        </w:tc>
        <w:tc>
          <w:tcPr>
            <w:tcW w:w="13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127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烤肠</w:t>
            </w:r>
          </w:p>
        </w:tc>
        <w:tc>
          <w:tcPr>
            <w:tcW w:w="229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招定价标,分品名按千克报价</w:t>
            </w:r>
          </w:p>
        </w:tc>
        <w:tc>
          <w:tcPr>
            <w:tcW w:w="48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能够独立承担民事法律责任，并具备一定配送能力的生产厂商或代理商，具备一定的冷冻仓储及冷链配送能力。所供产品质量稳定，投标单位自报生产厂家及品牌，合同周期内，招标品牌不得随意调换；</w:t>
            </w:r>
          </w:p>
        </w:tc>
        <w:tc>
          <w:tcPr>
            <w:tcW w:w="13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127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val="en-US" w:eastAsia="zh-CN" w:bidi="ar"/>
              </w:rPr>
              <w:t>低值易耗品</w:t>
            </w:r>
          </w:p>
        </w:tc>
        <w:tc>
          <w:tcPr>
            <w:tcW w:w="229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招定价标,分品名按规格报价</w:t>
            </w:r>
          </w:p>
        </w:tc>
        <w:tc>
          <w:tcPr>
            <w:tcW w:w="48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能够独立承担民事法律责任的企业或个体经营者，并具备一定配送能力</w:t>
            </w:r>
          </w:p>
        </w:tc>
        <w:tc>
          <w:tcPr>
            <w:tcW w:w="13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127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鲜切面</w:t>
            </w:r>
          </w:p>
        </w:tc>
        <w:tc>
          <w:tcPr>
            <w:tcW w:w="229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招定价标,分品名,按千克报价</w:t>
            </w:r>
          </w:p>
        </w:tc>
        <w:tc>
          <w:tcPr>
            <w:tcW w:w="48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能够独立承担民事法律责任的企业或个体经营者，并具备一定冷链配送能力</w:t>
            </w:r>
          </w:p>
        </w:tc>
        <w:tc>
          <w:tcPr>
            <w:tcW w:w="13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127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调副</w:t>
            </w:r>
          </w:p>
        </w:tc>
        <w:tc>
          <w:tcPr>
            <w:tcW w:w="229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招定价标,分品名，定型包装按规格报价，非定型包装按千克报价</w:t>
            </w:r>
          </w:p>
        </w:tc>
        <w:tc>
          <w:tcPr>
            <w:tcW w:w="48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能够独立承担民事法律责任的企业或个体经营者，并具备一定配送能力</w:t>
            </w:r>
          </w:p>
        </w:tc>
        <w:tc>
          <w:tcPr>
            <w:tcW w:w="13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7" w:hRule="atLeast"/>
        </w:trPr>
        <w:tc>
          <w:tcPr>
            <w:tcW w:w="127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豆制品</w:t>
            </w:r>
          </w:p>
        </w:tc>
        <w:tc>
          <w:tcPr>
            <w:tcW w:w="229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招定价标,分品名按千克报价</w:t>
            </w:r>
          </w:p>
        </w:tc>
        <w:tc>
          <w:tcPr>
            <w:tcW w:w="48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能够独立承担民事法律责任的企业或个体经营者，并具备一定配送能力</w:t>
            </w:r>
          </w:p>
        </w:tc>
        <w:tc>
          <w:tcPr>
            <w:tcW w:w="137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bl>
    <w:p>
      <w:pPr>
        <w:spacing w:line="121" w:lineRule="exact"/>
        <w:rPr>
          <w:rFonts w:hint="eastAsia" w:ascii="宋体" w:hAnsi="宋体" w:eastAsia="宋体" w:cs="宋体"/>
          <w:highlight w:val="none"/>
        </w:rPr>
      </w:pPr>
    </w:p>
    <w:p>
      <w:pPr>
        <w:pStyle w:val="12"/>
        <w:spacing w:before="0" w:beforeAutospacing="0" w:line="240" w:lineRule="auto"/>
        <w:ind w:left="0"/>
        <w:rPr>
          <w:rFonts w:hint="eastAsia" w:ascii="宋体" w:hAnsi="宋体" w:eastAsia="宋体" w:cs="宋体"/>
          <w:b/>
          <w:bCs/>
          <w:spacing w:val="-5"/>
          <w:highlight w:val="none"/>
          <w:lang w:eastAsia="zh-CN"/>
        </w:rPr>
      </w:pPr>
    </w:p>
    <w:p>
      <w:pPr>
        <w:pStyle w:val="12"/>
        <w:spacing w:before="0" w:beforeAutospacing="0" w:line="240" w:lineRule="auto"/>
        <w:ind w:left="0"/>
        <w:rPr>
          <w:rFonts w:hint="eastAsia" w:ascii="宋体" w:hAnsi="宋体" w:eastAsia="宋体" w:cs="宋体"/>
          <w:b/>
          <w:bCs/>
          <w:spacing w:val="-5"/>
          <w:highlight w:val="none"/>
          <w:lang w:eastAsia="zh-CN"/>
        </w:rPr>
      </w:pPr>
    </w:p>
    <w:p>
      <w:pPr>
        <w:pStyle w:val="12"/>
        <w:spacing w:before="0" w:beforeAutospacing="0" w:line="240" w:lineRule="auto"/>
        <w:ind w:left="0"/>
        <w:rPr>
          <w:rFonts w:hint="eastAsia" w:ascii="宋体" w:hAnsi="宋体" w:eastAsia="宋体" w:cs="宋体"/>
          <w:b/>
          <w:bCs/>
          <w:spacing w:val="-5"/>
          <w:highlight w:val="none"/>
          <w:lang w:eastAsia="zh-CN"/>
        </w:rPr>
      </w:pPr>
    </w:p>
    <w:p>
      <w:pPr>
        <w:pStyle w:val="12"/>
        <w:spacing w:before="0" w:beforeAutospacing="0" w:line="240" w:lineRule="auto"/>
        <w:ind w:left="0"/>
        <w:rPr>
          <w:rFonts w:hint="eastAsia" w:ascii="宋体" w:hAnsi="宋体" w:eastAsia="宋体" w:cs="宋体"/>
          <w:b/>
          <w:bCs/>
          <w:spacing w:val="-5"/>
          <w:highlight w:val="none"/>
          <w:lang w:eastAsia="zh-CN"/>
        </w:rPr>
      </w:pPr>
    </w:p>
    <w:p>
      <w:pPr>
        <w:pStyle w:val="12"/>
        <w:spacing w:before="0" w:beforeAutospacing="0" w:line="240" w:lineRule="auto"/>
        <w:ind w:left="0"/>
        <w:rPr>
          <w:rFonts w:hint="eastAsia" w:ascii="宋体" w:hAnsi="宋体" w:eastAsia="宋体" w:cs="宋体"/>
          <w:b/>
          <w:bCs/>
          <w:spacing w:val="-6"/>
          <w:sz w:val="24"/>
          <w:szCs w:val="24"/>
          <w:highlight w:val="none"/>
          <w:lang w:eastAsia="zh-CN"/>
        </w:rPr>
      </w:pPr>
      <w:r>
        <w:rPr>
          <w:rFonts w:hint="eastAsia" w:ascii="宋体" w:hAnsi="宋体" w:eastAsia="宋体" w:cs="宋体"/>
          <w:b/>
          <w:bCs/>
          <w:spacing w:val="-5"/>
          <w:highlight w:val="none"/>
          <w:lang w:eastAsia="zh-CN"/>
        </w:rPr>
        <w:t>以下按</w:t>
      </w:r>
      <w:r>
        <w:rPr>
          <w:rFonts w:hint="eastAsia" w:ascii="宋体" w:hAnsi="宋体" w:eastAsia="宋体" w:cs="宋体"/>
          <w:b/>
          <w:bCs/>
          <w:spacing w:val="-5"/>
          <w:highlight w:val="none"/>
        </w:rPr>
        <w:t>下浮</w:t>
      </w:r>
      <w:r>
        <w:rPr>
          <w:rFonts w:hint="eastAsia" w:ascii="宋体" w:hAnsi="宋体" w:eastAsia="宋体" w:cs="宋体"/>
          <w:b/>
          <w:bCs/>
          <w:spacing w:val="-5"/>
          <w:highlight w:val="none"/>
          <w:lang w:eastAsia="zh-CN"/>
        </w:rPr>
        <w:t>率报价</w:t>
      </w:r>
      <w:r>
        <w:rPr>
          <w:rFonts w:hint="eastAsia" w:ascii="宋体" w:hAnsi="宋体" w:eastAsia="宋体" w:cs="宋体"/>
          <w:b/>
          <w:bCs/>
          <w:spacing w:val="-5"/>
          <w:highlight w:val="none"/>
        </w:rPr>
        <w:t>，详细技术参数见下表：</w:t>
      </w:r>
    </w:p>
    <w:tbl>
      <w:tblPr>
        <w:tblStyle w:val="28"/>
        <w:tblpPr w:leftFromText="180" w:rightFromText="180" w:vertAnchor="text" w:horzAnchor="page" w:tblpX="1340" w:tblpY="153"/>
        <w:tblOverlap w:val="never"/>
        <w:tblW w:w="974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95"/>
        <w:gridCol w:w="2014"/>
        <w:gridCol w:w="2411"/>
        <w:gridCol w:w="2594"/>
        <w:gridCol w:w="13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1395" w:type="dxa"/>
            <w:noWrap w:val="0"/>
            <w:vAlign w:val="top"/>
          </w:tcPr>
          <w:p>
            <w:pPr>
              <w:pStyle w:val="86"/>
              <w:keepNext w:val="0"/>
              <w:keepLines w:val="0"/>
              <w:suppressLineNumbers w:val="0"/>
              <w:spacing w:before="75" w:beforeAutospacing="0" w:after="0" w:afterAutospacing="0" w:line="227" w:lineRule="auto"/>
              <w:ind w:left="279"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招标类别</w:t>
            </w:r>
          </w:p>
        </w:tc>
        <w:tc>
          <w:tcPr>
            <w:tcW w:w="2014" w:type="dxa"/>
            <w:noWrap w:val="0"/>
            <w:vAlign w:val="top"/>
          </w:tcPr>
          <w:p>
            <w:pPr>
              <w:pStyle w:val="86"/>
              <w:keepNext w:val="0"/>
              <w:keepLines w:val="0"/>
              <w:suppressLineNumbers w:val="0"/>
              <w:spacing w:before="75" w:beforeAutospacing="0" w:after="0" w:afterAutospacing="0" w:line="226" w:lineRule="auto"/>
              <w:ind w:left="583"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报价方式</w:t>
            </w:r>
          </w:p>
        </w:tc>
        <w:tc>
          <w:tcPr>
            <w:tcW w:w="2411" w:type="dxa"/>
            <w:noWrap w:val="0"/>
            <w:vAlign w:val="top"/>
          </w:tcPr>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rPr>
              <w:t>下浮率</w:t>
            </w:r>
            <w:r>
              <w:rPr>
                <w:rFonts w:hint="eastAsia" w:ascii="宋体" w:hAnsi="宋体" w:eastAsia="宋体" w:cs="宋体"/>
                <w:spacing w:val="4"/>
                <w:sz w:val="24"/>
                <w:szCs w:val="24"/>
                <w:highlight w:val="none"/>
                <w:lang w:eastAsia="zh-CN"/>
              </w:rPr>
              <w:t>（控制价）</w:t>
            </w:r>
          </w:p>
        </w:tc>
        <w:tc>
          <w:tcPr>
            <w:tcW w:w="2594" w:type="dxa"/>
            <w:noWrap w:val="0"/>
            <w:vAlign w:val="top"/>
          </w:tcPr>
          <w:p>
            <w:pPr>
              <w:pStyle w:val="86"/>
              <w:keepNext w:val="0"/>
              <w:keepLines w:val="0"/>
              <w:suppressLineNumbers w:val="0"/>
              <w:spacing w:before="74" w:beforeAutospacing="0" w:after="0" w:afterAutospacing="0" w:line="229" w:lineRule="auto"/>
              <w:ind w:left="883"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具体要求</w:t>
            </w:r>
          </w:p>
        </w:tc>
        <w:tc>
          <w:tcPr>
            <w:tcW w:w="1327" w:type="dxa"/>
            <w:noWrap w:val="0"/>
            <w:vAlign w:val="top"/>
          </w:tcPr>
          <w:p>
            <w:pPr>
              <w:pStyle w:val="86"/>
              <w:keepNext w:val="0"/>
              <w:keepLines w:val="0"/>
              <w:suppressLineNumbers w:val="0"/>
              <w:spacing w:before="74" w:beforeAutospacing="0" w:after="0" w:afterAutospacing="0" w:line="229" w:lineRule="auto"/>
              <w:ind w:left="486" w:right="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139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6"/>
                <w:sz w:val="24"/>
                <w:szCs w:val="24"/>
                <w:highlight w:val="none"/>
              </w:rPr>
            </w:pPr>
            <w:r>
              <w:rPr>
                <w:rFonts w:hint="eastAsia" w:ascii="宋体" w:hAnsi="宋体" w:eastAsia="宋体" w:cs="宋体"/>
                <w:sz w:val="24"/>
                <w:szCs w:val="24"/>
                <w:highlight w:val="none"/>
                <w:lang w:eastAsia="zh-CN" w:bidi="ar"/>
              </w:rPr>
              <w:t>新鲜时蔬</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陆港校区、继续教育学院</w:t>
            </w:r>
            <w:r>
              <w:rPr>
                <w:rFonts w:hint="eastAsia" w:ascii="宋体" w:hAnsi="宋体" w:eastAsia="宋体" w:cs="宋体"/>
                <w:b/>
                <w:bCs/>
                <w:sz w:val="24"/>
                <w:szCs w:val="24"/>
                <w:highlight w:val="none"/>
                <w:lang w:eastAsia="zh-CN" w:bidi="ar"/>
              </w:rPr>
              <w:t>）</w:t>
            </w:r>
          </w:p>
        </w:tc>
        <w:tc>
          <w:tcPr>
            <w:tcW w:w="201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7"/>
                <w:sz w:val="24"/>
                <w:szCs w:val="24"/>
                <w:highlight w:val="none"/>
              </w:rPr>
            </w:pPr>
            <w:r>
              <w:rPr>
                <w:rFonts w:hint="eastAsia" w:ascii="宋体" w:hAnsi="宋体" w:eastAsia="宋体" w:cs="宋体"/>
                <w:sz w:val="24"/>
                <w:szCs w:val="24"/>
                <w:highlight w:val="none"/>
                <w:lang w:eastAsia="zh-CN" w:bidi="ar"/>
              </w:rPr>
              <w:t>招下浮价</w:t>
            </w:r>
          </w:p>
        </w:tc>
        <w:tc>
          <w:tcPr>
            <w:tcW w:w="2411"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pacing w:val="8"/>
                <w:sz w:val="24"/>
                <w:szCs w:val="24"/>
                <w:highlight w:val="none"/>
              </w:rPr>
            </w:pPr>
            <w:r>
              <w:rPr>
                <w:rFonts w:hint="eastAsia" w:ascii="宋体" w:hAnsi="宋体" w:eastAsia="宋体" w:cs="宋体"/>
                <w:b/>
                <w:bCs/>
                <w:sz w:val="24"/>
                <w:szCs w:val="24"/>
                <w:highlight w:val="none"/>
                <w:lang w:eastAsia="zh-CN" w:bidi="ar"/>
              </w:rPr>
              <w:t>投标单位自报下浮率（北园春官方网价中间价下浮）下浮率不低于</w:t>
            </w:r>
            <w:r>
              <w:rPr>
                <w:rFonts w:hint="eastAsia" w:ascii="宋体" w:hAnsi="宋体" w:eastAsia="宋体" w:cs="宋体"/>
                <w:b/>
                <w:bCs/>
                <w:sz w:val="24"/>
                <w:szCs w:val="24"/>
                <w:highlight w:val="none"/>
                <w:lang w:val="en-US" w:eastAsia="zh-CN" w:bidi="ar"/>
              </w:rPr>
              <w:t>25</w:t>
            </w:r>
            <w:r>
              <w:rPr>
                <w:rFonts w:hint="eastAsia" w:ascii="宋体" w:hAnsi="宋体" w:eastAsia="宋体" w:cs="宋体"/>
                <w:b/>
                <w:bCs/>
                <w:sz w:val="24"/>
                <w:szCs w:val="24"/>
                <w:highlight w:val="none"/>
                <w:lang w:eastAsia="zh-CN" w:bidi="ar"/>
              </w:rPr>
              <w:t>%</w:t>
            </w:r>
          </w:p>
        </w:tc>
        <w:tc>
          <w:tcPr>
            <w:tcW w:w="25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能够独立承担民事法律责任的企业或个体经营者，并具备一定配送能力</w:t>
            </w:r>
          </w:p>
          <w:p>
            <w:pPr>
              <w:pStyle w:val="86"/>
              <w:keepNext w:val="0"/>
              <w:keepLines w:val="0"/>
              <w:suppressLineNumbers w:val="0"/>
              <w:spacing w:before="97" w:beforeAutospacing="0" w:after="0" w:afterAutospacing="0" w:line="227" w:lineRule="auto"/>
              <w:ind w:left="168" w:right="0"/>
              <w:jc w:val="center"/>
              <w:rPr>
                <w:rFonts w:hint="eastAsia" w:ascii="宋体" w:hAnsi="宋体" w:eastAsia="宋体" w:cs="宋体"/>
                <w:spacing w:val="8"/>
                <w:sz w:val="24"/>
                <w:szCs w:val="24"/>
                <w:highlight w:val="none"/>
              </w:rPr>
            </w:pPr>
          </w:p>
        </w:tc>
        <w:tc>
          <w:tcPr>
            <w:tcW w:w="132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FF0000"/>
                <w:sz w:val="24"/>
                <w:szCs w:val="24"/>
                <w:highlight w:val="none"/>
                <w:lang w:eastAsia="zh-CN"/>
              </w:rPr>
            </w:pPr>
            <w:r>
              <w:rPr>
                <w:rFonts w:hint="eastAsia" w:ascii="宋体" w:hAnsi="宋体" w:eastAsia="宋体" w:cs="宋体"/>
                <w:color w:val="FF0000"/>
                <w:sz w:val="24"/>
                <w:szCs w:val="24"/>
                <w:highlight w:val="none"/>
                <w:lang w:eastAsia="zh-CN"/>
              </w:rPr>
              <w:t>只有投</w:t>
            </w:r>
            <w:r>
              <w:rPr>
                <w:rFonts w:hint="eastAsia" w:ascii="宋体" w:hAnsi="宋体" w:eastAsia="宋体" w:cs="宋体"/>
                <w:color w:val="FF0000"/>
                <w:sz w:val="24"/>
                <w:szCs w:val="24"/>
                <w:highlight w:val="none"/>
              </w:rPr>
              <w:t>陆港校区、继续教育学院</w:t>
            </w:r>
            <w:r>
              <w:rPr>
                <w:rFonts w:hint="eastAsia" w:ascii="宋体" w:hAnsi="宋体" w:eastAsia="宋体" w:cs="宋体"/>
                <w:color w:val="FF0000"/>
                <w:sz w:val="24"/>
                <w:szCs w:val="24"/>
                <w:highlight w:val="none"/>
                <w:lang w:eastAsia="zh-CN"/>
              </w:rPr>
              <w:t>标包的供应商需按此要求填报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1395"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pacing w:val="6"/>
                <w:sz w:val="24"/>
                <w:szCs w:val="24"/>
                <w:highlight w:val="none"/>
                <w:lang w:eastAsia="zh-CN" w:bidi="ar-SA"/>
              </w:rPr>
            </w:pPr>
            <w:r>
              <w:rPr>
                <w:rFonts w:hint="eastAsia" w:ascii="宋体" w:hAnsi="宋体" w:eastAsia="宋体" w:cs="宋体"/>
                <w:sz w:val="24"/>
                <w:szCs w:val="24"/>
                <w:highlight w:val="none"/>
                <w:lang w:eastAsia="zh-CN" w:bidi="ar"/>
              </w:rPr>
              <w:t>新鲜时蔬</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塔城校区</w:t>
            </w:r>
            <w:r>
              <w:rPr>
                <w:rFonts w:hint="eastAsia" w:ascii="宋体" w:hAnsi="宋体" w:eastAsia="宋体" w:cs="宋体"/>
                <w:b/>
                <w:bCs/>
                <w:sz w:val="24"/>
                <w:szCs w:val="24"/>
                <w:highlight w:val="none"/>
                <w:lang w:eastAsia="zh-CN" w:bidi="ar"/>
              </w:rPr>
              <w:t>）</w:t>
            </w:r>
          </w:p>
        </w:tc>
        <w:tc>
          <w:tcPr>
            <w:tcW w:w="2014"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pacing w:val="7"/>
                <w:sz w:val="24"/>
                <w:szCs w:val="24"/>
                <w:highlight w:val="none"/>
                <w:lang w:eastAsia="zh-CN" w:bidi="ar-SA"/>
              </w:rPr>
            </w:pPr>
            <w:r>
              <w:rPr>
                <w:rFonts w:hint="eastAsia" w:ascii="宋体" w:hAnsi="宋体" w:eastAsia="宋体" w:cs="宋体"/>
                <w:sz w:val="24"/>
                <w:szCs w:val="24"/>
                <w:highlight w:val="none"/>
                <w:lang w:eastAsia="zh-CN" w:bidi="ar"/>
              </w:rPr>
              <w:t>招下浮价</w:t>
            </w:r>
          </w:p>
        </w:tc>
        <w:tc>
          <w:tcPr>
            <w:tcW w:w="241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pacing w:val="8"/>
                <w:sz w:val="24"/>
                <w:szCs w:val="24"/>
                <w:highlight w:val="none"/>
                <w:lang w:eastAsia="zh-CN" w:bidi="ar-SA"/>
              </w:rPr>
            </w:pPr>
            <w:r>
              <w:rPr>
                <w:rFonts w:hint="eastAsia" w:ascii="宋体" w:hAnsi="宋体" w:eastAsia="宋体" w:cs="宋体"/>
                <w:b/>
                <w:bCs/>
                <w:sz w:val="24"/>
                <w:szCs w:val="24"/>
                <w:highlight w:val="none"/>
                <w:lang w:eastAsia="zh-CN" w:bidi="ar"/>
              </w:rPr>
              <w:t>投标单位自报下浮率（北园春官方网价中间价下浮）下浮率不低于</w:t>
            </w:r>
            <w:r>
              <w:rPr>
                <w:rFonts w:hint="eastAsia" w:ascii="宋体" w:hAnsi="宋体" w:eastAsia="宋体" w:cs="宋体"/>
                <w:b/>
                <w:bCs/>
                <w:sz w:val="24"/>
                <w:szCs w:val="24"/>
                <w:highlight w:val="none"/>
                <w:lang w:val="en-US" w:eastAsia="zh-CN" w:bidi="ar"/>
              </w:rPr>
              <w:t>15</w:t>
            </w:r>
            <w:r>
              <w:rPr>
                <w:rFonts w:hint="eastAsia" w:ascii="宋体" w:hAnsi="宋体" w:eastAsia="宋体" w:cs="宋体"/>
                <w:b/>
                <w:bCs/>
                <w:sz w:val="24"/>
                <w:szCs w:val="24"/>
                <w:highlight w:val="none"/>
                <w:lang w:eastAsia="zh-CN" w:bidi="ar"/>
              </w:rPr>
              <w:t>%</w:t>
            </w:r>
          </w:p>
        </w:tc>
        <w:tc>
          <w:tcPr>
            <w:tcW w:w="25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能够独立承担民事法律责任的企业或个体经营者，并具备一定配送能力</w:t>
            </w:r>
          </w:p>
          <w:p>
            <w:pPr>
              <w:pStyle w:val="86"/>
              <w:keepNext w:val="0"/>
              <w:keepLines w:val="0"/>
              <w:suppressLineNumbers w:val="0"/>
              <w:spacing w:before="97" w:beforeAutospacing="0" w:after="0" w:afterAutospacing="0" w:line="227" w:lineRule="auto"/>
              <w:ind w:left="168" w:leftChars="0" w:right="0" w:rightChars="0"/>
              <w:jc w:val="center"/>
              <w:rPr>
                <w:rFonts w:hint="eastAsia" w:ascii="宋体" w:hAnsi="宋体" w:eastAsia="宋体" w:cs="宋体"/>
                <w:spacing w:val="8"/>
                <w:sz w:val="24"/>
                <w:szCs w:val="24"/>
                <w:highlight w:val="none"/>
                <w:lang w:val="en-US" w:eastAsia="en-US" w:bidi="ar-SA"/>
              </w:rPr>
            </w:pPr>
          </w:p>
        </w:tc>
        <w:tc>
          <w:tcPr>
            <w:tcW w:w="132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eastAsia="zh-CN"/>
              </w:rPr>
              <w:t>只有投塔城校区标包的供应商需按此要求填报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1395"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
              </w:rPr>
            </w:pPr>
            <w:r>
              <w:rPr>
                <w:rFonts w:hint="eastAsia" w:ascii="宋体" w:hAnsi="宋体" w:eastAsia="宋体" w:cs="宋体"/>
                <w:spacing w:val="7"/>
                <w:sz w:val="24"/>
                <w:szCs w:val="24"/>
                <w:highlight w:val="none"/>
                <w:lang w:val="en-US" w:eastAsia="zh-CN" w:bidi="ar-SA"/>
              </w:rPr>
              <w:t>鸡蛋</w:t>
            </w:r>
          </w:p>
        </w:tc>
        <w:tc>
          <w:tcPr>
            <w:tcW w:w="2014"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招下浮价</w:t>
            </w:r>
          </w:p>
        </w:tc>
        <w:tc>
          <w:tcPr>
            <w:tcW w:w="2411"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sz w:val="24"/>
                <w:szCs w:val="24"/>
                <w:highlight w:val="none"/>
                <w:lang w:eastAsia="zh-CN" w:bidi="ar"/>
              </w:rPr>
            </w:pPr>
            <w:r>
              <w:rPr>
                <w:rFonts w:hint="eastAsia" w:ascii="宋体" w:hAnsi="宋体" w:eastAsia="宋体" w:cs="宋体"/>
                <w:b/>
                <w:bCs/>
                <w:sz w:val="24"/>
                <w:szCs w:val="24"/>
                <w:highlight w:val="none"/>
                <w:lang w:eastAsia="zh-CN" w:bidi="ar"/>
              </w:rPr>
              <w:t>投标单位自报下浮率（北园春官方网价中间价下浮）下浮率不低于4%</w:t>
            </w:r>
          </w:p>
        </w:tc>
        <w:tc>
          <w:tcPr>
            <w:tcW w:w="2594"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能够独立承担民事法律责任的企业或个体经营者，并具备一定配送能力</w:t>
            </w:r>
          </w:p>
          <w:p>
            <w:pPr>
              <w:pStyle w:val="86"/>
              <w:keepNext w:val="0"/>
              <w:keepLines w:val="0"/>
              <w:suppressLineNumbers w:val="0"/>
              <w:spacing w:before="97" w:beforeAutospacing="0" w:after="0" w:afterAutospacing="0" w:line="227" w:lineRule="auto"/>
              <w:ind w:left="168" w:leftChars="0" w:right="0" w:rightChars="0"/>
              <w:jc w:val="center"/>
              <w:rPr>
                <w:rFonts w:hint="eastAsia" w:ascii="宋体" w:hAnsi="宋体" w:eastAsia="宋体" w:cs="宋体"/>
                <w:spacing w:val="8"/>
                <w:sz w:val="24"/>
                <w:szCs w:val="24"/>
                <w:highlight w:val="none"/>
              </w:rPr>
            </w:pPr>
          </w:p>
        </w:tc>
        <w:tc>
          <w:tcPr>
            <w:tcW w:w="132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1395" w:type="dxa"/>
            <w:noWrap w:val="0"/>
            <w:vAlign w:val="center"/>
          </w:tcPr>
          <w:p>
            <w:pPr>
              <w:pStyle w:val="86"/>
              <w:keepNext w:val="0"/>
              <w:keepLines w:val="0"/>
              <w:suppressLineNumbers w:val="0"/>
              <w:spacing w:before="74" w:beforeAutospacing="0" w:after="0" w:afterAutospacing="0" w:line="228" w:lineRule="auto"/>
              <w:ind w:left="11" w:leftChars="0" w:right="0" w:rightChars="0" w:hanging="11" w:firstLineChars="0"/>
              <w:jc w:val="center"/>
              <w:rPr>
                <w:rFonts w:hint="eastAsia" w:ascii="宋体" w:hAnsi="宋体" w:eastAsia="宋体" w:cs="宋体"/>
                <w:sz w:val="24"/>
                <w:szCs w:val="24"/>
                <w:highlight w:val="none"/>
                <w:lang w:eastAsia="zh-CN" w:bidi="ar"/>
              </w:rPr>
            </w:pPr>
            <w:r>
              <w:rPr>
                <w:rFonts w:hint="eastAsia" w:ascii="宋体" w:hAnsi="宋体" w:eastAsia="宋体" w:cs="宋体"/>
                <w:spacing w:val="4"/>
                <w:sz w:val="24"/>
                <w:szCs w:val="24"/>
                <w:highlight w:val="none"/>
              </w:rPr>
              <w:t>鲜牛羊肉</w:t>
            </w:r>
            <w:r>
              <w:rPr>
                <w:rFonts w:hint="eastAsia" w:ascii="宋体" w:hAnsi="宋体" w:eastAsia="宋体" w:cs="宋体"/>
                <w:spacing w:val="4"/>
                <w:sz w:val="24"/>
                <w:szCs w:val="24"/>
                <w:highlight w:val="none"/>
                <w:lang w:eastAsia="zh-CN"/>
              </w:rPr>
              <w:t>、鲜鱼</w:t>
            </w:r>
          </w:p>
        </w:tc>
        <w:tc>
          <w:tcPr>
            <w:tcW w:w="2014" w:type="dxa"/>
            <w:noWrap w:val="0"/>
            <w:vAlign w:val="center"/>
          </w:tcPr>
          <w:p>
            <w:pPr>
              <w:pStyle w:val="86"/>
              <w:keepNext w:val="0"/>
              <w:keepLines w:val="0"/>
              <w:suppressLineNumbers w:val="0"/>
              <w:spacing w:before="75" w:beforeAutospacing="0" w:after="0" w:afterAutospacing="0" w:line="226" w:lineRule="auto"/>
              <w:ind w:left="0" w:leftChars="0" w:right="0" w:rightChars="0"/>
              <w:jc w:val="center"/>
              <w:rPr>
                <w:rFonts w:hint="eastAsia" w:ascii="宋体" w:hAnsi="宋体" w:eastAsia="宋体" w:cs="宋体"/>
                <w:sz w:val="24"/>
                <w:szCs w:val="24"/>
                <w:highlight w:val="none"/>
                <w:lang w:eastAsia="zh-CN" w:bidi="ar"/>
              </w:rPr>
            </w:pPr>
            <w:r>
              <w:rPr>
                <w:rFonts w:hint="eastAsia" w:ascii="宋体" w:hAnsi="宋体" w:eastAsia="宋体" w:cs="宋体"/>
                <w:spacing w:val="7"/>
                <w:sz w:val="24"/>
                <w:szCs w:val="24"/>
                <w:highlight w:val="none"/>
              </w:rPr>
              <w:t>招</w:t>
            </w:r>
            <w:r>
              <w:rPr>
                <w:rFonts w:hint="eastAsia" w:ascii="宋体" w:hAnsi="宋体" w:eastAsia="宋体" w:cs="宋体"/>
                <w:spacing w:val="7"/>
                <w:sz w:val="24"/>
                <w:szCs w:val="24"/>
                <w:highlight w:val="none"/>
                <w:lang w:eastAsia="zh-CN"/>
              </w:rPr>
              <w:t>浮动率</w:t>
            </w:r>
          </w:p>
        </w:tc>
        <w:tc>
          <w:tcPr>
            <w:tcW w:w="2411" w:type="dxa"/>
            <w:noWrap w:val="0"/>
            <w:vAlign w:val="center"/>
          </w:tcPr>
          <w:p>
            <w:pPr>
              <w:pStyle w:val="86"/>
              <w:keepNext w:val="0"/>
              <w:keepLines w:val="0"/>
              <w:suppressLineNumbers w:val="0"/>
              <w:spacing w:before="75" w:beforeAutospacing="0" w:after="0" w:afterAutospacing="0" w:line="266" w:lineRule="auto"/>
              <w:ind w:left="138" w:right="1" w:firstLine="51"/>
              <w:jc w:val="center"/>
              <w:rPr>
                <w:rFonts w:hint="eastAsia" w:ascii="宋体" w:hAnsi="宋体" w:eastAsia="宋体" w:cs="宋体"/>
                <w:b/>
                <w:bCs/>
                <w:spacing w:val="1"/>
                <w:sz w:val="24"/>
                <w:szCs w:val="24"/>
                <w:highlight w:val="none"/>
              </w:rPr>
            </w:pPr>
            <w:r>
              <w:rPr>
                <w:rFonts w:hint="eastAsia" w:ascii="宋体" w:hAnsi="宋体" w:eastAsia="宋体" w:cs="宋体"/>
                <w:b/>
                <w:bCs/>
                <w:spacing w:val="8"/>
                <w:sz w:val="24"/>
                <w:szCs w:val="24"/>
                <w:highlight w:val="none"/>
              </w:rPr>
              <w:t>鲜牛羊肉：投标单位自报下浮率</w:t>
            </w:r>
            <w:r>
              <w:rPr>
                <w:rFonts w:hint="eastAsia" w:ascii="宋体" w:hAnsi="宋体" w:eastAsia="宋体" w:cs="宋体"/>
                <w:b/>
                <w:bCs/>
                <w:spacing w:val="14"/>
                <w:sz w:val="24"/>
                <w:szCs w:val="24"/>
                <w:highlight w:val="none"/>
              </w:rPr>
              <w:t>（北园春官方网价中</w:t>
            </w:r>
            <w:r>
              <w:rPr>
                <w:rFonts w:hint="eastAsia" w:ascii="宋体" w:hAnsi="宋体" w:eastAsia="宋体" w:cs="宋体"/>
                <w:b/>
                <w:bCs/>
                <w:spacing w:val="-4"/>
                <w:sz w:val="24"/>
                <w:szCs w:val="24"/>
                <w:highlight w:val="none"/>
              </w:rPr>
              <w:t>间价下浮，下浮率不低</w:t>
            </w:r>
            <w:r>
              <w:rPr>
                <w:rFonts w:hint="eastAsia" w:ascii="宋体" w:hAnsi="宋体" w:eastAsia="宋体" w:cs="宋体"/>
                <w:b/>
                <w:bCs/>
                <w:spacing w:val="1"/>
                <w:sz w:val="24"/>
                <w:szCs w:val="24"/>
                <w:highlight w:val="none"/>
              </w:rPr>
              <w:t>于1</w:t>
            </w:r>
            <w:r>
              <w:rPr>
                <w:rFonts w:hint="eastAsia" w:ascii="宋体" w:hAnsi="宋体" w:eastAsia="宋体" w:cs="宋体"/>
                <w:b/>
                <w:bCs/>
                <w:spacing w:val="1"/>
                <w:sz w:val="24"/>
                <w:szCs w:val="24"/>
                <w:highlight w:val="none"/>
                <w:lang w:val="en-US" w:eastAsia="zh-CN"/>
              </w:rPr>
              <w:t>4</w:t>
            </w:r>
            <w:r>
              <w:rPr>
                <w:rFonts w:hint="eastAsia" w:ascii="宋体" w:hAnsi="宋体" w:eastAsia="宋体" w:cs="宋体"/>
                <w:b/>
                <w:bCs/>
                <w:spacing w:val="1"/>
                <w:sz w:val="24"/>
                <w:szCs w:val="24"/>
                <w:highlight w:val="none"/>
              </w:rPr>
              <w:t>%）</w:t>
            </w:r>
          </w:p>
          <w:p>
            <w:pPr>
              <w:pStyle w:val="86"/>
              <w:keepNext w:val="0"/>
              <w:keepLines w:val="0"/>
              <w:suppressLineNumbers w:val="0"/>
              <w:spacing w:before="75" w:beforeAutospacing="0" w:after="0" w:afterAutospacing="0" w:line="266" w:lineRule="auto"/>
              <w:ind w:left="138" w:leftChars="0" w:right="1" w:rightChars="0" w:firstLine="51" w:firstLineChars="0"/>
              <w:jc w:val="center"/>
              <w:rPr>
                <w:rFonts w:hint="eastAsia" w:ascii="宋体" w:hAnsi="宋体" w:eastAsia="宋体" w:cs="宋体"/>
                <w:b/>
                <w:bCs/>
                <w:sz w:val="24"/>
                <w:szCs w:val="24"/>
                <w:highlight w:val="none"/>
                <w:lang w:eastAsia="zh-CN" w:bidi="ar"/>
              </w:rPr>
            </w:pPr>
            <w:r>
              <w:rPr>
                <w:rFonts w:hint="eastAsia" w:ascii="宋体" w:hAnsi="宋体" w:eastAsia="宋体" w:cs="宋体"/>
                <w:b/>
                <w:bCs/>
                <w:spacing w:val="1"/>
                <w:sz w:val="24"/>
                <w:szCs w:val="24"/>
                <w:highlight w:val="none"/>
              </w:rPr>
              <w:t>鲜鱼：</w:t>
            </w:r>
            <w:r>
              <w:rPr>
                <w:rFonts w:hint="eastAsia" w:ascii="宋体" w:hAnsi="宋体" w:eastAsia="宋体" w:cs="宋体"/>
                <w:b/>
                <w:bCs/>
                <w:spacing w:val="8"/>
                <w:sz w:val="24"/>
                <w:szCs w:val="24"/>
                <w:highlight w:val="none"/>
              </w:rPr>
              <w:t>投标单位自报</w:t>
            </w:r>
            <w:r>
              <w:rPr>
                <w:rFonts w:hint="eastAsia" w:ascii="宋体" w:hAnsi="宋体" w:eastAsia="宋体" w:cs="宋体"/>
                <w:b/>
                <w:bCs/>
                <w:spacing w:val="8"/>
                <w:sz w:val="24"/>
                <w:szCs w:val="24"/>
                <w:highlight w:val="none"/>
                <w:lang w:eastAsia="zh-CN"/>
              </w:rPr>
              <w:t>浮动</w:t>
            </w:r>
            <w:r>
              <w:rPr>
                <w:rFonts w:hint="eastAsia" w:ascii="宋体" w:hAnsi="宋体" w:eastAsia="宋体" w:cs="宋体"/>
                <w:b/>
                <w:bCs/>
                <w:spacing w:val="8"/>
                <w:sz w:val="24"/>
                <w:szCs w:val="24"/>
                <w:highlight w:val="none"/>
              </w:rPr>
              <w:t>率</w:t>
            </w:r>
            <w:r>
              <w:rPr>
                <w:rFonts w:hint="eastAsia" w:ascii="宋体" w:hAnsi="宋体" w:eastAsia="宋体" w:cs="宋体"/>
                <w:b/>
                <w:bCs/>
                <w:spacing w:val="14"/>
                <w:sz w:val="24"/>
                <w:szCs w:val="24"/>
                <w:highlight w:val="none"/>
              </w:rPr>
              <w:t>（北园春官方网价中</w:t>
            </w:r>
            <w:r>
              <w:rPr>
                <w:rFonts w:hint="eastAsia" w:ascii="宋体" w:hAnsi="宋体" w:eastAsia="宋体" w:cs="宋体"/>
                <w:b/>
                <w:bCs/>
                <w:spacing w:val="-4"/>
                <w:sz w:val="24"/>
                <w:szCs w:val="24"/>
                <w:highlight w:val="none"/>
              </w:rPr>
              <w:t>间价</w:t>
            </w:r>
            <w:r>
              <w:rPr>
                <w:rFonts w:hint="eastAsia" w:ascii="宋体" w:hAnsi="宋体" w:eastAsia="宋体" w:cs="宋体"/>
                <w:b/>
                <w:bCs/>
                <w:spacing w:val="-4"/>
                <w:sz w:val="24"/>
                <w:szCs w:val="24"/>
                <w:highlight w:val="none"/>
                <w:lang w:eastAsia="zh-CN"/>
              </w:rPr>
              <w:t>报浮动率，浮动率不高于上浮22%</w:t>
            </w:r>
            <w:r>
              <w:rPr>
                <w:rFonts w:hint="eastAsia" w:ascii="宋体" w:hAnsi="宋体" w:eastAsia="宋体" w:cs="宋体"/>
                <w:b/>
                <w:bCs/>
                <w:spacing w:val="1"/>
                <w:sz w:val="24"/>
                <w:szCs w:val="24"/>
                <w:highlight w:val="none"/>
              </w:rPr>
              <w:t>）</w:t>
            </w:r>
          </w:p>
        </w:tc>
        <w:tc>
          <w:tcPr>
            <w:tcW w:w="2594" w:type="dxa"/>
            <w:noWrap w:val="0"/>
            <w:vAlign w:val="center"/>
          </w:tcPr>
          <w:p>
            <w:pPr>
              <w:pStyle w:val="86"/>
              <w:keepNext w:val="0"/>
              <w:keepLines w:val="0"/>
              <w:suppressLineNumbers w:val="0"/>
              <w:spacing w:before="194" w:beforeAutospacing="0" w:after="0" w:afterAutospacing="0" w:line="227" w:lineRule="auto"/>
              <w:ind w:left="0" w:leftChars="0" w:right="0" w:rightChars="0"/>
              <w:rPr>
                <w:rFonts w:hint="eastAsia" w:ascii="宋体" w:hAnsi="宋体" w:eastAsia="宋体" w:cs="宋体"/>
                <w:spacing w:val="8"/>
                <w:sz w:val="24"/>
                <w:szCs w:val="24"/>
                <w:highlight w:val="none"/>
              </w:rPr>
            </w:pPr>
            <w:r>
              <w:rPr>
                <w:rFonts w:hint="eastAsia" w:ascii="宋体" w:hAnsi="宋体" w:eastAsia="宋体" w:cs="宋体"/>
                <w:spacing w:val="7"/>
                <w:sz w:val="24"/>
                <w:szCs w:val="24"/>
                <w:highlight w:val="none"/>
              </w:rPr>
              <w:t>能够独立承担民事法</w:t>
            </w:r>
            <w:r>
              <w:rPr>
                <w:rFonts w:hint="eastAsia" w:ascii="宋体" w:hAnsi="宋体" w:eastAsia="宋体" w:cs="宋体"/>
                <w:spacing w:val="8"/>
                <w:sz w:val="24"/>
                <w:szCs w:val="24"/>
                <w:highlight w:val="none"/>
              </w:rPr>
              <w:t>律责任的企业或个体</w:t>
            </w:r>
            <w:r>
              <w:rPr>
                <w:rFonts w:hint="eastAsia" w:ascii="宋体" w:hAnsi="宋体" w:eastAsia="宋体" w:cs="宋体"/>
                <w:spacing w:val="4"/>
                <w:sz w:val="24"/>
                <w:szCs w:val="24"/>
                <w:highlight w:val="none"/>
              </w:rPr>
              <w:t>经营者，并具备一定冷</w:t>
            </w:r>
            <w:r>
              <w:rPr>
                <w:rFonts w:hint="eastAsia" w:ascii="宋体" w:hAnsi="宋体" w:eastAsia="宋体" w:cs="宋体"/>
                <w:spacing w:val="5"/>
                <w:sz w:val="24"/>
                <w:szCs w:val="24"/>
                <w:highlight w:val="none"/>
              </w:rPr>
              <w:t>链配配送能力，按部位</w:t>
            </w:r>
            <w:r>
              <w:rPr>
                <w:rFonts w:hint="eastAsia" w:ascii="宋体" w:hAnsi="宋体" w:eastAsia="宋体" w:cs="宋体"/>
                <w:spacing w:val="8"/>
                <w:sz w:val="24"/>
                <w:szCs w:val="24"/>
                <w:highlight w:val="none"/>
              </w:rPr>
              <w:t>精细分割加工</w:t>
            </w:r>
          </w:p>
        </w:tc>
        <w:tc>
          <w:tcPr>
            <w:tcW w:w="132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1395" w:type="dxa"/>
            <w:noWrap w:val="0"/>
            <w:vAlign w:val="center"/>
          </w:tcPr>
          <w:p>
            <w:pPr>
              <w:pStyle w:val="86"/>
              <w:keepNext w:val="0"/>
              <w:keepLines w:val="0"/>
              <w:suppressLineNumbers w:val="0"/>
              <w:spacing w:before="75" w:beforeAutospacing="0" w:after="0" w:afterAutospacing="0" w:line="228" w:lineRule="auto"/>
              <w:ind w:left="0" w:leftChars="0" w:right="0" w:rightChars="0"/>
              <w:jc w:val="center"/>
              <w:rPr>
                <w:rFonts w:hint="eastAsia" w:ascii="宋体" w:hAnsi="宋体" w:eastAsia="宋体" w:cs="宋体"/>
                <w:sz w:val="24"/>
                <w:szCs w:val="24"/>
                <w:highlight w:val="none"/>
                <w:lang w:eastAsia="zh-CN" w:bidi="ar"/>
              </w:rPr>
            </w:pPr>
            <w:r>
              <w:rPr>
                <w:rFonts w:hint="eastAsia" w:ascii="宋体" w:hAnsi="宋体" w:eastAsia="宋体" w:cs="宋体"/>
                <w:spacing w:val="6"/>
                <w:sz w:val="24"/>
                <w:szCs w:val="24"/>
                <w:highlight w:val="none"/>
              </w:rPr>
              <w:t>鲜猪肉</w:t>
            </w:r>
            <w:r>
              <w:rPr>
                <w:rFonts w:hint="eastAsia" w:ascii="宋体" w:hAnsi="宋体" w:eastAsia="宋体" w:cs="宋体"/>
                <w:b/>
                <w:bCs/>
                <w:sz w:val="24"/>
                <w:szCs w:val="24"/>
                <w:highlight w:val="none"/>
                <w:lang w:eastAsia="zh-CN" w:bidi="ar"/>
              </w:rPr>
              <w:t>（</w:t>
            </w:r>
            <w:r>
              <w:rPr>
                <w:rFonts w:hint="eastAsia" w:ascii="宋体" w:hAnsi="宋体" w:eastAsia="宋体" w:cs="宋体"/>
                <w:b/>
                <w:bCs/>
                <w:sz w:val="24"/>
                <w:szCs w:val="24"/>
                <w:highlight w:val="none"/>
                <w:lang w:val="en-US" w:eastAsia="zh-CN" w:bidi="ar"/>
              </w:rPr>
              <w:t>塔城校区</w:t>
            </w:r>
            <w:r>
              <w:rPr>
                <w:rFonts w:hint="eastAsia" w:ascii="宋体" w:hAnsi="宋体" w:eastAsia="宋体" w:cs="宋体"/>
                <w:b/>
                <w:bCs/>
                <w:sz w:val="24"/>
                <w:szCs w:val="24"/>
                <w:highlight w:val="none"/>
                <w:lang w:eastAsia="zh-CN" w:bidi="ar"/>
              </w:rPr>
              <w:t>）</w:t>
            </w:r>
          </w:p>
        </w:tc>
        <w:tc>
          <w:tcPr>
            <w:tcW w:w="2014" w:type="dxa"/>
            <w:noWrap w:val="0"/>
            <w:vAlign w:val="center"/>
          </w:tcPr>
          <w:p>
            <w:pPr>
              <w:pStyle w:val="86"/>
              <w:keepNext w:val="0"/>
              <w:keepLines w:val="0"/>
              <w:suppressLineNumbers w:val="0"/>
              <w:spacing w:before="74" w:beforeAutospacing="0" w:after="0" w:afterAutospacing="0" w:line="226" w:lineRule="auto"/>
              <w:ind w:left="0" w:leftChars="0" w:right="0" w:rightChars="0" w:firstLine="508" w:firstLineChars="200"/>
              <w:jc w:val="both"/>
              <w:rPr>
                <w:rFonts w:hint="eastAsia" w:ascii="宋体" w:hAnsi="宋体" w:eastAsia="宋体" w:cs="宋体"/>
                <w:sz w:val="24"/>
                <w:szCs w:val="24"/>
                <w:highlight w:val="none"/>
                <w:lang w:eastAsia="zh-CN" w:bidi="ar"/>
              </w:rPr>
            </w:pPr>
            <w:r>
              <w:rPr>
                <w:rFonts w:hint="eastAsia" w:ascii="宋体" w:hAnsi="宋体" w:eastAsia="宋体" w:cs="宋体"/>
                <w:spacing w:val="7"/>
                <w:sz w:val="24"/>
                <w:szCs w:val="24"/>
                <w:highlight w:val="none"/>
              </w:rPr>
              <w:t>招下浮价</w:t>
            </w:r>
          </w:p>
        </w:tc>
        <w:tc>
          <w:tcPr>
            <w:tcW w:w="2411" w:type="dxa"/>
            <w:noWrap w:val="0"/>
            <w:vAlign w:val="center"/>
          </w:tcPr>
          <w:p>
            <w:pPr>
              <w:pStyle w:val="86"/>
              <w:keepNext w:val="0"/>
              <w:keepLines w:val="0"/>
              <w:suppressLineNumbers w:val="0"/>
              <w:spacing w:before="270" w:beforeAutospacing="0" w:after="0" w:afterAutospacing="0" w:line="265" w:lineRule="auto"/>
              <w:ind w:left="138" w:leftChars="0" w:right="1" w:rightChars="0" w:firstLine="51" w:firstLineChars="0"/>
              <w:jc w:val="center"/>
              <w:rPr>
                <w:rFonts w:hint="eastAsia" w:ascii="宋体" w:hAnsi="宋体" w:eastAsia="宋体" w:cs="宋体"/>
                <w:b/>
                <w:bCs/>
                <w:sz w:val="24"/>
                <w:szCs w:val="24"/>
                <w:highlight w:val="none"/>
                <w:lang w:eastAsia="zh-CN" w:bidi="ar"/>
              </w:rPr>
            </w:pPr>
            <w:r>
              <w:rPr>
                <w:rFonts w:hint="eastAsia" w:ascii="宋体" w:hAnsi="宋体" w:eastAsia="宋体" w:cs="宋体"/>
                <w:b/>
                <w:bCs/>
                <w:spacing w:val="8"/>
                <w:sz w:val="24"/>
                <w:szCs w:val="24"/>
                <w:highlight w:val="none"/>
              </w:rPr>
              <w:t>投标单位自报下浮率</w:t>
            </w:r>
            <w:r>
              <w:rPr>
                <w:rFonts w:hint="eastAsia" w:ascii="宋体" w:hAnsi="宋体" w:eastAsia="宋体" w:cs="宋体"/>
                <w:b/>
                <w:bCs/>
                <w:spacing w:val="14"/>
                <w:sz w:val="24"/>
                <w:szCs w:val="24"/>
                <w:highlight w:val="none"/>
              </w:rPr>
              <w:t>（北园春官方网价中</w:t>
            </w:r>
            <w:r>
              <w:rPr>
                <w:rFonts w:hint="eastAsia" w:ascii="宋体" w:hAnsi="宋体" w:eastAsia="宋体" w:cs="宋体"/>
                <w:b/>
                <w:bCs/>
                <w:spacing w:val="-4"/>
                <w:sz w:val="24"/>
                <w:szCs w:val="24"/>
                <w:highlight w:val="none"/>
              </w:rPr>
              <w:t>间价下浮，下浮率不低</w:t>
            </w:r>
            <w:r>
              <w:rPr>
                <w:rFonts w:hint="eastAsia" w:ascii="宋体" w:hAnsi="宋体" w:eastAsia="宋体" w:cs="宋体"/>
                <w:b/>
                <w:bCs/>
                <w:spacing w:val="1"/>
                <w:sz w:val="24"/>
                <w:szCs w:val="24"/>
                <w:highlight w:val="none"/>
              </w:rPr>
              <w:t>于1</w:t>
            </w:r>
            <w:r>
              <w:rPr>
                <w:rFonts w:hint="eastAsia" w:ascii="宋体" w:hAnsi="宋体" w:eastAsia="宋体" w:cs="宋体"/>
                <w:b/>
                <w:bCs/>
                <w:spacing w:val="1"/>
                <w:sz w:val="24"/>
                <w:szCs w:val="24"/>
                <w:highlight w:val="none"/>
                <w:lang w:eastAsia="zh-CN"/>
              </w:rPr>
              <w:t>2</w:t>
            </w:r>
            <w:r>
              <w:rPr>
                <w:rFonts w:hint="eastAsia" w:ascii="宋体" w:hAnsi="宋体" w:eastAsia="宋体" w:cs="宋体"/>
                <w:b/>
                <w:bCs/>
                <w:spacing w:val="1"/>
                <w:sz w:val="24"/>
                <w:szCs w:val="24"/>
                <w:highlight w:val="none"/>
              </w:rPr>
              <w:t>%）</w:t>
            </w:r>
          </w:p>
        </w:tc>
        <w:tc>
          <w:tcPr>
            <w:tcW w:w="2594" w:type="dxa"/>
            <w:noWrap w:val="0"/>
            <w:vAlign w:val="center"/>
          </w:tcPr>
          <w:p>
            <w:pPr>
              <w:pStyle w:val="86"/>
              <w:keepNext w:val="0"/>
              <w:keepLines w:val="0"/>
              <w:suppressLineNumbers w:val="0"/>
              <w:spacing w:before="97" w:beforeAutospacing="0" w:after="0" w:afterAutospacing="0" w:line="227" w:lineRule="auto"/>
              <w:ind w:left="168" w:leftChars="0" w:right="0" w:rightChars="0"/>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能够独立承担民事法律责任的企业或个体经营者，并具备一定冷链配</w:t>
            </w:r>
            <w:r>
              <w:rPr>
                <w:rFonts w:hint="eastAsia" w:ascii="宋体" w:hAnsi="宋体" w:eastAsia="宋体" w:cs="宋体"/>
                <w:spacing w:val="9"/>
                <w:sz w:val="24"/>
                <w:szCs w:val="24"/>
                <w:highlight w:val="none"/>
              </w:rPr>
              <w:t>送能力，按部位精细分</w:t>
            </w:r>
            <w:r>
              <w:rPr>
                <w:rFonts w:hint="eastAsia" w:ascii="宋体" w:hAnsi="宋体" w:eastAsia="宋体" w:cs="宋体"/>
                <w:spacing w:val="6"/>
                <w:sz w:val="24"/>
                <w:szCs w:val="24"/>
                <w:highlight w:val="none"/>
              </w:rPr>
              <w:t>割加工</w:t>
            </w:r>
          </w:p>
        </w:tc>
        <w:tc>
          <w:tcPr>
            <w:tcW w:w="132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eastAsia="zh-CN"/>
              </w:rPr>
              <w:t>只有投塔城校区标包的供应商需按此要求填报，其余标包的不用填报鲜猪肉相关报价</w:t>
            </w:r>
          </w:p>
        </w:tc>
      </w:tr>
    </w:tbl>
    <w:p>
      <w:pPr>
        <w:rPr>
          <w:rFonts w:hint="eastAsia" w:ascii="宋体" w:hAnsi="宋体" w:eastAsia="宋体" w:cs="宋体"/>
          <w:highlight w:val="none"/>
        </w:rPr>
      </w:pPr>
    </w:p>
    <w:p>
      <w:pPr>
        <w:spacing w:line="320" w:lineRule="auto"/>
        <w:rPr>
          <w:rFonts w:hint="eastAsia" w:ascii="宋体" w:hAnsi="宋体" w:eastAsia="宋体" w:cs="宋体"/>
          <w:highlight w:val="none"/>
        </w:rPr>
      </w:pPr>
    </w:p>
    <w:p>
      <w:pPr>
        <w:rPr>
          <w:rFonts w:hint="eastAsia" w:ascii="宋体" w:hAnsi="宋体" w:eastAsia="宋体" w:cs="宋体"/>
          <w:highlight w:val="none"/>
        </w:rPr>
      </w:pPr>
      <w:r>
        <w:rPr>
          <w:rFonts w:hint="eastAsia" w:ascii="宋体" w:hAnsi="宋体" w:eastAsia="宋体" w:cs="宋体"/>
          <w:highlight w:val="none"/>
        </w:rPr>
        <w:br w:type="page"/>
      </w:r>
    </w:p>
    <w:p>
      <w:pPr>
        <w:spacing w:before="101" w:line="207" w:lineRule="auto"/>
        <w:ind w:left="3564"/>
        <w:rPr>
          <w:rFonts w:hint="eastAsia" w:ascii="宋体" w:hAnsi="宋体" w:eastAsia="宋体" w:cs="宋体"/>
          <w:b/>
          <w:bCs/>
          <w:spacing w:val="6"/>
          <w:sz w:val="31"/>
          <w:szCs w:val="31"/>
          <w:highlight w:val="none"/>
        </w:rPr>
      </w:pPr>
      <w:r>
        <w:rPr>
          <w:rFonts w:hint="eastAsia" w:ascii="宋体" w:hAnsi="宋体" w:eastAsia="宋体" w:cs="宋体"/>
          <w:b/>
          <w:bCs/>
          <w:spacing w:val="6"/>
          <w:sz w:val="31"/>
          <w:szCs w:val="31"/>
          <w:highlight w:val="none"/>
        </w:rPr>
        <w:t>大宗物资技术参数</w:t>
      </w:r>
    </w:p>
    <w:tbl>
      <w:tblPr>
        <w:tblStyle w:val="28"/>
        <w:tblW w:w="9612" w:type="dxa"/>
        <w:jc w:val="center"/>
        <w:tblLayout w:type="fixed"/>
        <w:tblCellMar>
          <w:top w:w="15" w:type="dxa"/>
          <w:left w:w="15" w:type="dxa"/>
          <w:bottom w:w="15" w:type="dxa"/>
          <w:right w:w="15" w:type="dxa"/>
        </w:tblCellMar>
      </w:tblPr>
      <w:tblGrid>
        <w:gridCol w:w="1198"/>
        <w:gridCol w:w="8414"/>
      </w:tblGrid>
      <w:tr>
        <w:tblPrEx>
          <w:tblCellMar>
            <w:top w:w="15" w:type="dxa"/>
            <w:left w:w="15" w:type="dxa"/>
            <w:bottom w:w="15" w:type="dxa"/>
            <w:right w:w="15" w:type="dxa"/>
          </w:tblCellMar>
        </w:tblPrEx>
        <w:trPr>
          <w:trHeight w:val="516"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napToGrid/>
                <w:sz w:val="22"/>
                <w:szCs w:val="22"/>
                <w:highlight w:val="none"/>
                <w:lang w:eastAsia="zh-CN"/>
              </w:rPr>
            </w:pPr>
            <w:r>
              <w:rPr>
                <w:rFonts w:hint="eastAsia" w:ascii="宋体" w:hAnsi="宋体" w:eastAsia="宋体" w:cs="宋体"/>
                <w:b/>
                <w:sz w:val="22"/>
                <w:szCs w:val="22"/>
                <w:highlight w:val="none"/>
              </w:rPr>
              <w:t>名称</w:t>
            </w:r>
          </w:p>
        </w:tc>
        <w:tc>
          <w:tcPr>
            <w:tcW w:w="8414"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标准</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sz w:val="22"/>
                <w:szCs w:val="22"/>
                <w:highlight w:val="none"/>
              </w:rPr>
            </w:pPr>
            <w:r>
              <w:rPr>
                <w:rFonts w:hint="eastAsia" w:ascii="宋体" w:hAnsi="宋体" w:eastAsia="宋体" w:cs="宋体"/>
                <w:b/>
                <w:sz w:val="22"/>
                <w:szCs w:val="22"/>
                <w:highlight w:val="none"/>
              </w:rPr>
              <w:t>新鲜时蔬</w:t>
            </w:r>
          </w:p>
        </w:tc>
        <w:tc>
          <w:tcPr>
            <w:tcW w:w="8414"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right="0" w:firstLine="440" w:firstLineChars="200"/>
              <w:rPr>
                <w:rFonts w:hint="eastAsia" w:ascii="宋体" w:hAnsi="宋体" w:eastAsia="宋体" w:cs="宋体"/>
                <w:snapToGrid/>
                <w:sz w:val="22"/>
                <w:szCs w:val="22"/>
                <w:highlight w:val="none"/>
                <w:lang w:eastAsia="zh-CN"/>
              </w:rPr>
            </w:pPr>
            <w:r>
              <w:rPr>
                <w:rFonts w:hint="eastAsia" w:ascii="宋体" w:hAnsi="宋体" w:eastAsia="宋体" w:cs="宋体"/>
                <w:sz w:val="22"/>
                <w:szCs w:val="22"/>
                <w:highlight w:val="none"/>
              </w:rPr>
              <w:t>叶菜类: 执行国家卫生标准GB 5009.232-2016，色泽鲜嫩、无黑斑、无烂叶、无烂心、无虫眼。</w:t>
            </w:r>
          </w:p>
          <w:p>
            <w:pPr>
              <w:pStyle w:val="12"/>
              <w:keepNext w:val="0"/>
              <w:keepLines w:val="0"/>
              <w:suppressLineNumbers w:val="0"/>
              <w:spacing w:before="0" w:beforeAutospacing="0" w:afterAutospacing="0"/>
              <w:ind w:left="0" w:right="0"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根茎类: 执行国家卫生标准GB 5009.232-2016，大小均匀、表皮光洁、无黑心、无空心、无发芽、无机械伤。</w:t>
            </w:r>
          </w:p>
          <w:p>
            <w:pPr>
              <w:pStyle w:val="12"/>
              <w:keepNext w:val="0"/>
              <w:keepLines w:val="0"/>
              <w:suppressLineNumbers w:val="0"/>
              <w:spacing w:before="0" w:beforeAutospacing="0" w:afterAutospacing="0"/>
              <w:ind w:left="0" w:right="0"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瓜类与茄果类: 执行国家卫生标准GB 5009.232-2016，表皮无损伤、手感坚实、无断裂、无病斑、无腐烂。</w:t>
            </w:r>
          </w:p>
          <w:p>
            <w:pPr>
              <w:pStyle w:val="12"/>
              <w:keepNext w:val="0"/>
              <w:keepLines w:val="0"/>
              <w:suppressLineNumbers w:val="0"/>
              <w:spacing w:before="0" w:beforeAutospacing="0" w:afterAutospacing="0"/>
              <w:ind w:left="0" w:right="0"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菌类形: 执行国家卫生标准GB 5009.232-2016，状完整、无腐烂、无发霉、无虫蛀、无失水枯萎。</w:t>
            </w:r>
          </w:p>
          <w:p>
            <w:pPr>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果蔬农药残留及重金属不能超标。</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饮品类</w:t>
            </w:r>
          </w:p>
        </w:tc>
        <w:tc>
          <w:tcPr>
            <w:tcW w:w="8414"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napToGrid/>
                <w:sz w:val="22"/>
                <w:szCs w:val="22"/>
                <w:highlight w:val="none"/>
                <w:lang w:eastAsia="zh-CN"/>
              </w:rPr>
            </w:pPr>
            <w:r>
              <w:rPr>
                <w:rFonts w:hint="eastAsia" w:ascii="宋体" w:hAnsi="宋体" w:eastAsia="宋体" w:cs="宋体"/>
                <w:sz w:val="22"/>
                <w:szCs w:val="22"/>
                <w:highlight w:val="none"/>
              </w:rPr>
              <w:t>包装饮用水的标准为《食品安全国家标准 包装饮用水》(GB 19298-2014)规定了包装饮用水的原料要求、感官要求、理化指标、污染物、真菌毒素、微生物限量等要求。还受到其他相关标准的监管，如《饮料通则》（GB/T 10789）。</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饮用天然矿泉水的标准为《食品安全国家标准饮用天然矿泉水》（GB 8537-2018）。还受到其他相关标准的监管，如《饮料通则》（GB/T 10789）。</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饮料：依据标准是《食品安全国家标准 饮料》GB 7101—2022，饮料是指用一种或几种食用原料，添加或不添加铺料、食品添加剂、食品营养强化剂，经加工制成定量包装的、供直接饮用或冲调饮用、乙醇含量不超过质量分数为0.5%的制品，也可称为饮品。按照我国的国家标准《饮料通则》（GB/T 10789-2015），饮料分类主要有果蔬汁类及其饮料、蛋白饮料、碳酸饮料、特殊用途饮料、风味饮料、茶饮料、咖啡饮料、植物饮料、固体饮料等。</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果蔬汁类及其饮料：《果蔬汁类及其饮料》（GB/T 31121-2014）规定了果蔬汁类及其饮料的术语和定义、分类、技术要求、试验方法、检验规则和标志、包装、运输、贮存。《果蔬汁类及其饮料》（GB/T 31121-2014）适用于以水果和（或）蔬菜（包括可食的根、茎、叶、花、果实）等为原料，经加工或发酵制成的液体饮料。</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碳酸饮料的国家标准主要包括GB/T 10792-2008《碳酸饮料(汽水)》、GB 7101—2022《饮料通则》、GB 2759.2-2003《碳酸饮料卫生标准》等。</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咖啡饮料：国家标准是《咖啡类饮料》。</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植物饮料：由国家标准《植物饮料》。</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乳饮料的国家标准是GB/T 21732-2008，根据这一标准，乳饮料是以乳或乳制品为原料，加入水及其适量辅料经配制或发酵而成的饮料制品。乳饮料的主要品种包括配制型含乳饮料、发酵型含乳饮料和乳酸菌饮料。其中，配制型含乳饮料、发酵型含乳饮料的蛋白质含量不得低于1.0 g/100g；而乳酸菌饮料蛋白质含量不得低于0.7 g/100g。这些乳饮料的包装上应标有“饮料”、“饮品”、“含乳饮料”等字样，其配料表上除了水、乳或乳制品外，其他还可允许添加增稠剂、乳化剂、香精、色素等食品添加剂。</w:t>
            </w:r>
          </w:p>
          <w:p>
            <w:pPr>
              <w:keepNext w:val="0"/>
              <w:keepLines w:val="0"/>
              <w:suppressLineNumbers w:val="0"/>
              <w:spacing w:before="0" w:beforeAutospacing="0" w:after="0" w:afterAutospacing="0"/>
              <w:ind w:left="0" w:right="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饮料生产卫生规范为《食品安全国家标准 饮料生产卫生规范》(GB 12695-2016)，规定了饮料生产过程中原料采购、加工、包装、贮存和运输等环节的卫生要求。</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大米</w:t>
            </w:r>
          </w:p>
        </w:tc>
        <w:tc>
          <w:tcPr>
            <w:tcW w:w="8414" w:type="dxa"/>
            <w:tcBorders>
              <w:top w:val="single" w:color="000000" w:sz="4" w:space="0"/>
              <w:left w:val="nil"/>
              <w:bottom w:val="single" w:color="000000" w:sz="4" w:space="0"/>
              <w:right w:val="single" w:color="000000" w:sz="4" w:space="0"/>
            </w:tcBorders>
            <w:noWrap w:val="0"/>
            <w:vAlign w:val="center"/>
          </w:tcPr>
          <w:p>
            <w:pPr>
              <w:pStyle w:val="57"/>
              <w:keepNext w:val="0"/>
              <w:keepLines w:val="0"/>
              <w:suppressLineNumbers w:val="0"/>
              <w:spacing w:before="0" w:beforeAutospacing="0" w:after="0" w:afterAutospacing="0"/>
              <w:ind w:left="0" w:right="0" w:firstLine="323" w:firstLineChars="147"/>
              <w:rPr>
                <w:rFonts w:hint="eastAsia" w:ascii="宋体" w:hAnsi="宋体" w:eastAsia="宋体" w:cs="宋体"/>
                <w:kern w:val="2"/>
                <w:sz w:val="22"/>
                <w:szCs w:val="22"/>
                <w:highlight w:val="none"/>
              </w:rPr>
            </w:pPr>
            <w:r>
              <w:rPr>
                <w:rFonts w:hint="eastAsia" w:ascii="宋体" w:hAnsi="宋体" w:eastAsia="宋体" w:cs="宋体"/>
                <w:sz w:val="22"/>
                <w:szCs w:val="22"/>
                <w:highlight w:val="none"/>
              </w:rPr>
              <w:t>大米的品种：圆粒米、长粒米（优先产地：东北、新疆）符合中华人民共和国国家标准大米GB/T 1354-2018、色泽：无异常；加工精度：标一或标一以上；气味：无异常；转基因成分：不得含有。要求大米的千粒重为17克左右，禁止使用二次抛光米。</w:t>
            </w:r>
            <w:r>
              <w:rPr>
                <w:rFonts w:hint="eastAsia" w:ascii="宋体" w:hAnsi="宋体" w:eastAsia="宋体" w:cs="宋体"/>
                <w:kern w:val="2"/>
                <w:sz w:val="22"/>
                <w:szCs w:val="22"/>
                <w:highlight w:val="none"/>
              </w:rPr>
              <w:t>质量与计量检测所检验技术要求</w:t>
            </w:r>
          </w:p>
          <w:tbl>
            <w:tblPr>
              <w:tblStyle w:val="28"/>
              <w:tblW w:w="7577"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0"/>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检验项目</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加工精度</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按实物标准样品对照检验留皮程度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不完善粒％</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糠粉％</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矿物质％</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带壳裨粒（粒/kg）</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碎米％</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水分％</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≤15.5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228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色泽、气味</w:t>
                  </w:r>
                </w:p>
              </w:tc>
              <w:tc>
                <w:tcPr>
                  <w:tcW w:w="5297"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无异常色泽和气味 </w:t>
                  </w:r>
                </w:p>
              </w:tc>
            </w:tr>
          </w:tbl>
          <w:p>
            <w:pPr>
              <w:keepNext w:val="0"/>
              <w:keepLines w:val="0"/>
              <w:suppressLineNumbers w:val="0"/>
              <w:spacing w:before="0" w:beforeAutospacing="0" w:after="0" w:afterAutospacing="0"/>
              <w:ind w:left="0" w:leftChars="0" w:right="0" w:rightChars="0" w:firstLine="442" w:firstLineChars="200"/>
              <w:rPr>
                <w:rFonts w:hint="eastAsia" w:ascii="宋体" w:hAnsi="宋体" w:eastAsia="宋体" w:cs="宋体"/>
                <w:sz w:val="22"/>
                <w:szCs w:val="22"/>
                <w:highlight w:val="none"/>
              </w:rPr>
            </w:pPr>
            <w:r>
              <w:rPr>
                <w:rFonts w:hint="eastAsia" w:ascii="宋体" w:hAnsi="宋体" w:eastAsia="宋体" w:cs="宋体"/>
                <w:b/>
                <w:bCs/>
                <w:sz w:val="22"/>
                <w:szCs w:val="22"/>
                <w:highlight w:val="none"/>
              </w:rPr>
              <w:t>验收及要求</w:t>
            </w:r>
            <w:r>
              <w:rPr>
                <w:rFonts w:hint="eastAsia" w:ascii="宋体" w:hAnsi="宋体" w:eastAsia="宋体" w:cs="宋体"/>
                <w:sz w:val="22"/>
                <w:szCs w:val="22"/>
                <w:highlight w:val="none"/>
              </w:rPr>
              <w:t>大米的质量、验收及要求1．符合大米质量安全检验检测标准，农残不超标，并可溯源。2．根据甲方采购计划单的品种数量，乙方不得缺斤少两，每袋正常损耗不得超过1%，缺货少货由乙方及时补齐，配送费用乙方自理。</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食用油</w:t>
            </w:r>
          </w:p>
        </w:tc>
        <w:tc>
          <w:tcPr>
            <w:tcW w:w="8414" w:type="dxa"/>
            <w:tcBorders>
              <w:top w:val="single" w:color="000000" w:sz="4" w:space="0"/>
              <w:left w:val="nil"/>
              <w:bottom w:val="single" w:color="000000" w:sz="4" w:space="0"/>
              <w:right w:val="single" w:color="000000" w:sz="4" w:space="0"/>
            </w:tcBorders>
            <w:noWrap w:val="0"/>
            <w:vAlign w:val="center"/>
          </w:tcPr>
          <w:p>
            <w:pPr>
              <w:pStyle w:val="24"/>
              <w:keepNext w:val="0"/>
              <w:keepLines w:val="0"/>
              <w:suppressLineNumbers w:val="0"/>
              <w:ind w:left="0" w:leftChars="0" w:right="0" w:rightChars="0" w:firstLine="220" w:firstLineChars="100"/>
              <w:rPr>
                <w:rFonts w:hint="eastAsia" w:ascii="宋体" w:hAnsi="宋体" w:eastAsia="宋体" w:cs="宋体"/>
                <w:sz w:val="22"/>
                <w:szCs w:val="22"/>
                <w:highlight w:val="none"/>
              </w:rPr>
            </w:pPr>
            <w:r>
              <w:rPr>
                <w:rFonts w:hint="eastAsia" w:ascii="宋体" w:hAnsi="宋体" w:eastAsia="宋体" w:cs="宋体"/>
                <w:color w:val="000000"/>
                <w:kern w:val="2"/>
                <w:sz w:val="22"/>
                <w:szCs w:val="22"/>
                <w:highlight w:val="none"/>
              </w:rPr>
              <w:t>纯葵油或纯菜油非转基因、菜籽油符合中华人民共和国国家标准GB/T1536、纯葵油符合中华人民共和国国家标准GB/T10464、色泽 澄清、透明；加工级别：一级压榨；气味、滋味；有原油固有的气味、滋味，无异味；不得含有转基因成分；在日光和灯光下肉眼观察清亮无雾状、无悬浮物、无杂质、无沉淀、透明度好，黏度较小,有明显的油料压榨油香味。</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面粉</w:t>
            </w:r>
          </w:p>
        </w:tc>
        <w:tc>
          <w:tcPr>
            <w:tcW w:w="8414" w:type="dxa"/>
            <w:tcBorders>
              <w:top w:val="single" w:color="000000" w:sz="4" w:space="0"/>
              <w:left w:val="nil"/>
              <w:bottom w:val="single" w:color="000000" w:sz="4" w:space="0"/>
              <w:right w:val="single" w:color="000000"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kern w:val="2"/>
                <w:sz w:val="22"/>
                <w:szCs w:val="22"/>
                <w:highlight w:val="none"/>
              </w:rPr>
            </w:pPr>
            <w:r>
              <w:rPr>
                <w:rFonts w:hint="eastAsia" w:ascii="宋体" w:hAnsi="宋体" w:eastAsia="宋体" w:cs="宋体"/>
                <w:sz w:val="22"/>
                <w:szCs w:val="22"/>
                <w:highlight w:val="none"/>
              </w:rPr>
              <w:t>特一级、严格执行国家标准GB1355-2021《小麦粉》、GB/T8607《高筋小麦粉》，要求面粉呈黄白色，手感细腻，粗细均匀，未受潮，干燥松散，无异味，无肉眼可见杂质，禁止使用任何添加剂。</w:t>
            </w:r>
            <w:r>
              <w:rPr>
                <w:rFonts w:hint="eastAsia" w:ascii="宋体" w:hAnsi="宋体" w:eastAsia="宋体" w:cs="宋体"/>
                <w:kern w:val="2"/>
                <w:sz w:val="22"/>
                <w:szCs w:val="22"/>
                <w:highlight w:val="none"/>
              </w:rPr>
              <w:t>质量与计量检测所检验技术要求。</w:t>
            </w:r>
          </w:p>
          <w:tbl>
            <w:tblPr>
              <w:tblStyle w:val="28"/>
              <w:tblW w:w="7577"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8"/>
              <w:gridCol w:w="2109"/>
              <w:gridCol w:w="2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检验项目</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单位</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气味、口味</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加工精度</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按照实物标准样品对照检验粉色麸星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灰分（以干物计）</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vMerge w:val="restart"/>
                  <w:tcBorders>
                    <w:top w:val="nil"/>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粗细度</w:t>
                  </w:r>
                </w:p>
              </w:tc>
              <w:tc>
                <w:tcPr>
                  <w:tcW w:w="2109" w:type="dxa"/>
                  <w:vMerge w:val="restart"/>
                  <w:tcBorders>
                    <w:top w:val="nil"/>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全部通过CB36号筛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vMerge w:val="continue"/>
                  <w:tcBorders>
                    <w:top w:val="nil"/>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p>
              </w:tc>
              <w:tc>
                <w:tcPr>
                  <w:tcW w:w="2109" w:type="dxa"/>
                  <w:vMerge w:val="continue"/>
                  <w:tcBorders>
                    <w:top w:val="nil"/>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rPr>
                      <w:rFonts w:hint="eastAsia" w:ascii="宋体" w:hAnsi="宋体" w:eastAsia="宋体" w:cs="宋体"/>
                      <w:sz w:val="22"/>
                      <w:szCs w:val="22"/>
                      <w:highlight w:val="none"/>
                    </w:rPr>
                  </w:pPr>
                  <w:r>
                    <w:rPr>
                      <w:rFonts w:hint="eastAsia" w:ascii="宋体" w:hAnsi="宋体" w:eastAsia="宋体" w:cs="宋体"/>
                      <w:sz w:val="22"/>
                      <w:szCs w:val="22"/>
                      <w:highlight w:val="none"/>
                    </w:rPr>
                    <w:t>留存在CB42号筛的不超过10.0％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面筋质(以湿重计)</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含砂量</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磁性金属物</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g/kg</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水分</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068"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脂肪酸值（以湿重计）</w:t>
                  </w:r>
                </w:p>
              </w:tc>
              <w:tc>
                <w:tcPr>
                  <w:tcW w:w="2109"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MgKOH/100g</w:t>
                  </w:r>
                </w:p>
              </w:tc>
              <w:tc>
                <w:tcPr>
                  <w:tcW w:w="2400" w:type="dxa"/>
                  <w:tcBorders>
                    <w:top w:val="single" w:color="auto" w:sz="4" w:space="0"/>
                    <w:left w:val="single" w:color="auto" w:sz="4" w:space="0"/>
                    <w:bottom w:val="single" w:color="auto" w:sz="4" w:space="0"/>
                    <w:right w:val="single" w:color="auto" w:sz="4" w:space="0"/>
                  </w:tcBorders>
                  <w:noWrap w:val="0"/>
                  <w:vAlign w:val="center"/>
                </w:tcPr>
                <w:p>
                  <w:pPr>
                    <w:pStyle w:val="57"/>
                    <w:keepNext w:val="0"/>
                    <w:keepLines w:val="0"/>
                    <w:suppressLineNumbers w:val="0"/>
                    <w:spacing w:before="0" w:beforeAutospacing="0" w:after="0" w:afterAutospacing="0"/>
                    <w:ind w:left="0" w:right="0" w:firstLine="556"/>
                    <w:rPr>
                      <w:rFonts w:hint="eastAsia" w:ascii="宋体" w:hAnsi="宋体" w:eastAsia="宋体" w:cs="宋体"/>
                      <w:sz w:val="22"/>
                      <w:szCs w:val="22"/>
                      <w:highlight w:val="none"/>
                    </w:rPr>
                  </w:pPr>
                  <w:r>
                    <w:rPr>
                      <w:rFonts w:hint="eastAsia" w:ascii="宋体" w:hAnsi="宋体" w:eastAsia="宋体" w:cs="宋体"/>
                      <w:sz w:val="22"/>
                      <w:szCs w:val="22"/>
                      <w:highlight w:val="none"/>
                    </w:rPr>
                    <w:t>≤80</w:t>
                  </w:r>
                </w:p>
              </w:tc>
            </w:tr>
          </w:tbl>
          <w:p>
            <w:pPr>
              <w:pStyle w:val="24"/>
              <w:keepNext w:val="0"/>
              <w:keepLines w:val="0"/>
              <w:suppressLineNumbers w:val="0"/>
              <w:ind w:left="0" w:leftChars="0" w:right="0" w:rightChars="0"/>
              <w:rPr>
                <w:rFonts w:hint="eastAsia" w:ascii="宋体" w:hAnsi="宋体" w:eastAsia="宋体" w:cs="宋体"/>
                <w:sz w:val="22"/>
                <w:szCs w:val="22"/>
                <w:highlight w:val="none"/>
              </w:rPr>
            </w:pP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鸡蛋</w:t>
            </w:r>
          </w:p>
        </w:tc>
        <w:tc>
          <w:tcPr>
            <w:tcW w:w="8414"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鸡蛋的出场日期不得超过7天，执行国家标准 GB/T37108-2018，大小均匀、无斑点、无粪便、无血迹、无污染、无颜色差异，质量良好，品质新鲜。</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冻货类</w:t>
            </w:r>
          </w:p>
        </w:tc>
        <w:tc>
          <w:tcPr>
            <w:tcW w:w="8414"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right="0" w:firstLine="440" w:firstLineChars="200"/>
              <w:rPr>
                <w:rFonts w:hint="eastAsia" w:ascii="宋体" w:hAnsi="宋体" w:eastAsia="宋体" w:cs="宋体"/>
                <w:bCs/>
                <w:sz w:val="22"/>
                <w:szCs w:val="22"/>
                <w:highlight w:val="none"/>
              </w:rPr>
            </w:pPr>
            <w:r>
              <w:rPr>
                <w:rFonts w:hint="eastAsia" w:ascii="宋体" w:hAnsi="宋体" w:eastAsia="宋体" w:cs="宋体"/>
                <w:bCs/>
                <w:sz w:val="22"/>
                <w:szCs w:val="22"/>
                <w:highlight w:val="none"/>
              </w:rPr>
              <w:t>鸡副鸭副要求：执行国家标准GB16869-2005；食材解冻后的失水率不得大于6%，在招标中样品提供的样品为小于3%;水分含量小于77%</w:t>
            </w:r>
          </w:p>
          <w:p>
            <w:pPr>
              <w:pStyle w:val="12"/>
              <w:keepNext w:val="0"/>
              <w:keepLines w:val="0"/>
              <w:suppressLineNumbers w:val="0"/>
              <w:spacing w:before="0" w:beforeAutospacing="0" w:afterAutospacing="0"/>
              <w:ind w:left="0" w:leftChars="0" w:right="0" w:rightChars="0" w:firstLine="440" w:firstLineChars="200"/>
              <w:rPr>
                <w:rFonts w:hint="eastAsia" w:ascii="宋体" w:hAnsi="宋体" w:eastAsia="宋体" w:cs="宋体"/>
                <w:sz w:val="22"/>
                <w:szCs w:val="22"/>
                <w:highlight w:val="none"/>
              </w:rPr>
            </w:pPr>
            <w:r>
              <w:rPr>
                <w:rFonts w:hint="eastAsia" w:ascii="宋体" w:hAnsi="宋体" w:eastAsia="宋体" w:cs="宋体"/>
                <w:bCs/>
                <w:sz w:val="22"/>
                <w:szCs w:val="22"/>
                <w:highlight w:val="none"/>
              </w:rPr>
              <w:t>丸子串串冻货要求：</w:t>
            </w:r>
            <w:r>
              <w:rPr>
                <w:rFonts w:hint="eastAsia" w:ascii="宋体" w:hAnsi="宋体" w:eastAsia="宋体" w:cs="宋体"/>
                <w:sz w:val="22"/>
                <w:szCs w:val="22"/>
                <w:highlight w:val="none"/>
              </w:rPr>
              <w:t>丸子串串冻货袋内无杂物，无破损，无漏气，外包装箱装，箱头有生产日期和保质期，内透明塑料袋封闭包装，包装袋上印有生产日期和保质期食品安全的各项指标符合国家要求。</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sz w:val="22"/>
                <w:szCs w:val="22"/>
                <w:highlight w:val="none"/>
              </w:rPr>
            </w:pPr>
            <w:r>
              <w:rPr>
                <w:rFonts w:hint="eastAsia" w:ascii="宋体" w:hAnsi="宋体" w:eastAsia="宋体" w:cs="宋体"/>
                <w:b/>
                <w:sz w:val="22"/>
                <w:szCs w:val="22"/>
                <w:highlight w:val="none"/>
              </w:rPr>
              <w:t>烤肠</w:t>
            </w:r>
          </w:p>
        </w:tc>
        <w:tc>
          <w:tcPr>
            <w:tcW w:w="8414"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leftChars="0" w:right="0" w:rightChars="0" w:firstLine="479" w:firstLineChars="0"/>
              <w:rPr>
                <w:rFonts w:hint="eastAsia" w:ascii="宋体" w:hAnsi="宋体" w:eastAsia="宋体" w:cs="宋体"/>
                <w:sz w:val="22"/>
                <w:szCs w:val="22"/>
                <w:highlight w:val="none"/>
              </w:rPr>
            </w:pPr>
            <w:r>
              <w:rPr>
                <w:rFonts w:hint="eastAsia" w:ascii="宋体" w:hAnsi="宋体" w:eastAsia="宋体" w:cs="宋体"/>
                <w:sz w:val="22"/>
                <w:szCs w:val="22"/>
                <w:highlight w:val="none"/>
              </w:rPr>
              <w:t>严格根据国家规定SB/T10279-2017标准，外观：肠体均匀，不破损。色泽：具有产品固有颜色，有光泽。组织状态：组织致密，切片性能好，有弹性，无密集气孔。风味：滋味鲜美，有产品应有风味，无异味。杂质：无正常视力可见杂质。</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sz w:val="22"/>
                <w:szCs w:val="22"/>
                <w:highlight w:val="none"/>
              </w:rPr>
            </w:pPr>
            <w:r>
              <w:rPr>
                <w:rFonts w:hint="eastAsia" w:ascii="宋体" w:hAnsi="宋体" w:eastAsia="宋体" w:cs="宋体"/>
                <w:b/>
                <w:bCs/>
                <w:sz w:val="22"/>
                <w:szCs w:val="22"/>
                <w:highlight w:val="none"/>
                <w:lang w:val="en-US" w:eastAsia="zh-CN" w:bidi="ar"/>
              </w:rPr>
              <w:t>低值易耗品</w:t>
            </w:r>
          </w:p>
        </w:tc>
        <w:tc>
          <w:tcPr>
            <w:tcW w:w="8414"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440" w:firstLineChars="200"/>
              <w:textAlignment w:val="center"/>
              <w:rPr>
                <w:rFonts w:hint="eastAsia" w:ascii="宋体" w:hAnsi="宋体" w:eastAsia="宋体" w:cs="宋体"/>
                <w:sz w:val="22"/>
                <w:szCs w:val="22"/>
                <w:highlight w:val="none"/>
              </w:rPr>
            </w:pPr>
            <w:r>
              <w:rPr>
                <w:rFonts w:hint="eastAsia" w:ascii="宋体" w:hAnsi="宋体" w:eastAsia="宋体" w:cs="宋体"/>
                <w:sz w:val="22"/>
                <w:szCs w:val="22"/>
                <w:highlight w:val="none"/>
              </w:rPr>
              <w:t>通过国家按照国标GB 4806.7—2016食品接触用塑料材料及制品要求进行生产，经国家和地方质检和卫生、食品等行政部门检测合格的货物。</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bCs/>
                <w:sz w:val="22"/>
                <w:szCs w:val="22"/>
                <w:highlight w:val="none"/>
                <w:lang w:val="en-US" w:eastAsia="zh-CN" w:bidi="ar"/>
              </w:rPr>
            </w:pPr>
            <w:r>
              <w:rPr>
                <w:rFonts w:hint="eastAsia" w:ascii="宋体" w:hAnsi="宋体" w:eastAsia="宋体" w:cs="宋体"/>
                <w:b/>
                <w:sz w:val="24"/>
                <w:szCs w:val="24"/>
                <w:highlight w:val="none"/>
              </w:rPr>
              <w:t>鲜牛肉，鲜鱼</w:t>
            </w:r>
          </w:p>
        </w:tc>
        <w:tc>
          <w:tcPr>
            <w:tcW w:w="8414"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报价方式：1、新疆鲜牛羊肉（净肉去全骨分割）、按照北园春官方网价中间价为标准，招下浮价，</w:t>
            </w:r>
            <w:r>
              <w:rPr>
                <w:rFonts w:hint="eastAsia" w:ascii="宋体" w:hAnsi="宋体" w:eastAsia="宋体" w:cs="宋体"/>
                <w:b/>
                <w:bCs/>
                <w:spacing w:val="8"/>
                <w:sz w:val="24"/>
                <w:szCs w:val="24"/>
                <w:highlight w:val="none"/>
              </w:rPr>
              <w:t>鲜牛羊肉</w:t>
            </w:r>
            <w:r>
              <w:rPr>
                <w:rFonts w:hint="eastAsia" w:ascii="宋体" w:hAnsi="宋体" w:eastAsia="宋体" w:cs="宋体"/>
                <w:b/>
                <w:bCs/>
                <w:sz w:val="24"/>
                <w:szCs w:val="24"/>
                <w:highlight w:val="none"/>
                <w:lang w:eastAsia="zh-CN"/>
              </w:rPr>
              <w:t>所报报价占报价得分的</w:t>
            </w:r>
            <w:r>
              <w:rPr>
                <w:rFonts w:hint="eastAsia" w:ascii="宋体" w:hAnsi="宋体" w:eastAsia="宋体" w:cs="宋体"/>
                <w:b/>
                <w:bCs/>
                <w:sz w:val="24"/>
                <w:szCs w:val="24"/>
                <w:highlight w:val="none"/>
                <w:lang w:val="en-US" w:eastAsia="zh-CN"/>
              </w:rPr>
              <w:t>95</w:t>
            </w:r>
            <w:r>
              <w:rPr>
                <w:rFonts w:hint="eastAsia" w:ascii="宋体" w:hAnsi="宋体" w:eastAsia="宋体" w:cs="宋体"/>
                <w:b/>
                <w:bCs/>
                <w:sz w:val="24"/>
                <w:szCs w:val="24"/>
                <w:highlight w:val="none"/>
                <w:lang w:eastAsia="zh-CN"/>
              </w:rPr>
              <w:t>%；</w:t>
            </w:r>
          </w:p>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2、鲜鱼三去（去鳞，去鳃，去内脏）招</w:t>
            </w:r>
            <w:r>
              <w:rPr>
                <w:rFonts w:hint="eastAsia" w:ascii="宋体" w:hAnsi="宋体" w:eastAsia="宋体" w:cs="宋体"/>
                <w:sz w:val="24"/>
                <w:szCs w:val="24"/>
                <w:highlight w:val="none"/>
                <w:lang w:eastAsia="zh-CN"/>
              </w:rPr>
              <w:t>浮动</w:t>
            </w:r>
            <w:r>
              <w:rPr>
                <w:rFonts w:hint="eastAsia" w:ascii="宋体" w:hAnsi="宋体" w:eastAsia="宋体" w:cs="宋体"/>
                <w:sz w:val="24"/>
                <w:szCs w:val="24"/>
                <w:highlight w:val="none"/>
              </w:rPr>
              <w:t>率，</w:t>
            </w:r>
            <w:r>
              <w:rPr>
                <w:rFonts w:hint="eastAsia" w:ascii="宋体" w:hAnsi="宋体" w:eastAsia="宋体" w:cs="宋体"/>
                <w:b/>
                <w:bCs/>
                <w:sz w:val="24"/>
                <w:szCs w:val="24"/>
                <w:highlight w:val="none"/>
                <w:lang w:eastAsia="zh-CN"/>
              </w:rPr>
              <w:t>鲜鱼所报浮动率占报价得分的5%</w:t>
            </w:r>
            <w:r>
              <w:rPr>
                <w:rFonts w:hint="eastAsia" w:ascii="宋体" w:hAnsi="宋体" w:eastAsia="宋体" w:cs="宋体"/>
                <w:sz w:val="24"/>
                <w:szCs w:val="24"/>
                <w:highlight w:val="none"/>
              </w:rPr>
              <w:t>。</w:t>
            </w:r>
          </w:p>
          <w:p>
            <w:pPr>
              <w:keepNext w:val="0"/>
              <w:keepLines w:val="0"/>
              <w:suppressLineNumbers w:val="0"/>
              <w:spacing w:before="0" w:beforeAutospacing="0" w:after="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验收标准：</w:t>
            </w:r>
          </w:p>
          <w:p>
            <w:pPr>
              <w:keepNext w:val="0"/>
              <w:keepLines w:val="0"/>
              <w:suppressLineNumbers w:val="0"/>
              <w:spacing w:before="0" w:beforeAutospacing="0" w:after="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牛腿肉：执行国家标准 DB15/T 975-2016，均匀深红色、表面光泽、纹路紧密，脂肪乳白色或微黄无异味、触摸时不粘手、弹性好，严禁使用注水肉。</w:t>
            </w:r>
          </w:p>
          <w:p>
            <w:pPr>
              <w:keepNext w:val="0"/>
              <w:keepLines w:val="0"/>
              <w:suppressLineNumbers w:val="0"/>
              <w:spacing w:before="0" w:beforeAutospacing="0" w:after="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全羊肉：执行国家标准 DB15/T 975-2016，整羊要求重量在 20 千克以下，当天宰杀。羊肉呈粉红色、表面光泽，纹路紧密，质地坚实有弹性，肌肉细嫩，整羊需现场分割剔好。</w:t>
            </w:r>
          </w:p>
          <w:p>
            <w:pPr>
              <w:keepNext w:val="0"/>
              <w:keepLines w:val="0"/>
              <w:suppressLineNumbers w:val="0"/>
              <w:spacing w:before="0" w:beforeAutospacing="0" w:after="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净鱼三去（去鳞，去鳃，去内脏）</w:t>
            </w:r>
          </w:p>
          <w:p>
            <w:pPr>
              <w:keepNext w:val="0"/>
              <w:keepLines w:val="0"/>
              <w:suppressLineNumbers w:val="0"/>
              <w:spacing w:before="0" w:beforeAutospacing="0" w:after="0" w:afterAutospacing="0"/>
              <w:ind w:left="0" w:leftChars="0" w:right="0" w:rightChars="0" w:firstLine="480" w:firstLineChars="200"/>
              <w:rPr>
                <w:rFonts w:hint="eastAsia" w:ascii="宋体" w:hAnsi="宋体" w:eastAsia="宋体" w:cs="宋体"/>
                <w:sz w:val="22"/>
                <w:szCs w:val="22"/>
                <w:highlight w:val="none"/>
              </w:rPr>
            </w:pPr>
            <w:r>
              <w:rPr>
                <w:rFonts w:hint="eastAsia" w:ascii="宋体" w:hAnsi="宋体" w:eastAsia="宋体" w:cs="宋体"/>
                <w:sz w:val="24"/>
                <w:szCs w:val="24"/>
                <w:highlight w:val="none"/>
              </w:rPr>
              <w:t>验收标准：活白鲢鱼、活鲤鱼、活草鱼：执行国家标准 GB/T18654.11-2008，鲜鱼表面有光泽，黏液清洁透明，鱼鳞发光，不易脱落，眼睛澄清明亮饱满，鳃盖紧闭，鱼鳃清洁，鳃丝鲜红清晰，无黏液和污垢臭味。肌肉坚实有弹性，用手指压凹陷处立即复原，肚无膨胀骨肉不分离。</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bCs/>
                <w:sz w:val="22"/>
                <w:szCs w:val="22"/>
                <w:highlight w:val="none"/>
                <w:lang w:val="en-US" w:eastAsia="zh-CN" w:bidi="ar"/>
              </w:rPr>
            </w:pPr>
            <w:r>
              <w:rPr>
                <w:rFonts w:hint="eastAsia" w:ascii="宋体" w:hAnsi="宋体" w:eastAsia="宋体" w:cs="宋体"/>
                <w:b/>
                <w:sz w:val="24"/>
                <w:szCs w:val="24"/>
                <w:highlight w:val="none"/>
              </w:rPr>
              <w:t>鲜猪肉</w:t>
            </w:r>
          </w:p>
        </w:tc>
        <w:tc>
          <w:tcPr>
            <w:tcW w:w="8414"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leftChars="0" w:right="0" w:rightChars="0"/>
              <w:rPr>
                <w:rFonts w:hint="eastAsia" w:ascii="宋体" w:hAnsi="宋体" w:eastAsia="宋体" w:cs="宋体"/>
                <w:sz w:val="22"/>
                <w:szCs w:val="22"/>
                <w:highlight w:val="none"/>
              </w:rPr>
            </w:pPr>
            <w:r>
              <w:rPr>
                <w:rFonts w:hint="eastAsia" w:ascii="宋体" w:hAnsi="宋体" w:eastAsia="宋体" w:cs="宋体"/>
                <w:sz w:val="24"/>
                <w:szCs w:val="24"/>
                <w:highlight w:val="none"/>
              </w:rPr>
              <w:t>报价方式：1、天康猪肉按照北园春官方网价中间价为标准，招下浮价；验收标准：五花肉：执行国家标准GB 9959.1-2001/XG2-2014，要求带皮的肥瘦肉、肌肉与脂肪相间多层。排骨：执行国家标准GB 9959.1-2001/XG2-2014，不带肥油，厚实、完整、不得剔除，骨肉不分离。精瘦肉：执行国家标准GB 9959.1-2001/XG2-2014，无肥肉，肌腱少。猪肝：无执行标准，新鲜的肝呈紫红色、有光泽、质地坚实、有弹性。猪肘：无执行标准，颜色呈深红色，无淤血，无异味。</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482" w:firstLineChars="200"/>
              <w:textAlignment w:val="center"/>
              <w:rPr>
                <w:rFonts w:hint="eastAsia" w:ascii="宋体" w:hAnsi="宋体" w:eastAsia="宋体" w:cs="宋体"/>
                <w:b/>
                <w:bCs/>
                <w:sz w:val="22"/>
                <w:szCs w:val="22"/>
                <w:highlight w:val="none"/>
                <w:lang w:val="en-US" w:eastAsia="zh-CN" w:bidi="ar"/>
              </w:rPr>
            </w:pPr>
            <w:r>
              <w:rPr>
                <w:rFonts w:hint="eastAsia" w:ascii="宋体" w:hAnsi="宋体" w:eastAsia="宋体" w:cs="宋体"/>
                <w:b/>
                <w:sz w:val="24"/>
                <w:szCs w:val="24"/>
                <w:highlight w:val="none"/>
              </w:rPr>
              <w:t>调副</w:t>
            </w:r>
          </w:p>
        </w:tc>
        <w:tc>
          <w:tcPr>
            <w:tcW w:w="8414"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酱油类:统一执行国家标准GB2717-2018 酿造酱油，酱油呈红褐色、色泽鲜</w:t>
            </w:r>
            <w:r>
              <w:rPr>
                <w:rFonts w:hint="eastAsia" w:ascii="宋体" w:hAnsi="宋体" w:eastAsia="宋体" w:cs="宋体"/>
                <w:spacing w:val="-8"/>
                <w:sz w:val="24"/>
                <w:szCs w:val="24"/>
                <w:highlight w:val="none"/>
              </w:rPr>
              <w:t>艳、有浓郁的酱香味，无异味、无沉淀。桶装产品上面必须清楚的标识有酿造字</w:t>
            </w:r>
            <w:r>
              <w:rPr>
                <w:rFonts w:hint="eastAsia" w:ascii="宋体" w:hAnsi="宋体" w:eastAsia="宋体" w:cs="宋体"/>
                <w:spacing w:val="-3"/>
                <w:sz w:val="24"/>
                <w:szCs w:val="24"/>
                <w:highlight w:val="none"/>
              </w:rPr>
              <w:t>样、生产日期、生产厂家地址、联系电话。</w:t>
            </w:r>
          </w:p>
          <w:p>
            <w:pPr>
              <w:pStyle w:val="12"/>
              <w:keepNext w:val="0"/>
              <w:keepLines w:val="0"/>
              <w:suppressLineNumbers w:val="0"/>
              <w:spacing w:before="0" w:beforeAutospacing="0" w:afterAutospacing="0"/>
              <w:ind w:left="0" w:right="0" w:firstLine="496" w:firstLineChars="20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醋类:统一执行国家标准</w:t>
            </w:r>
            <w:r>
              <w:rPr>
                <w:rFonts w:hint="eastAsia" w:ascii="宋体" w:hAnsi="宋体" w:eastAsia="宋体" w:cs="宋体"/>
                <w:sz w:val="24"/>
                <w:szCs w:val="24"/>
                <w:highlight w:val="none"/>
              </w:rPr>
              <w:t>GB2719-2018</w:t>
            </w:r>
            <w:r>
              <w:rPr>
                <w:rFonts w:hint="eastAsia" w:ascii="宋体" w:hAnsi="宋体" w:eastAsia="宋体" w:cs="宋体"/>
                <w:spacing w:val="-10"/>
                <w:sz w:val="24"/>
                <w:szCs w:val="24"/>
                <w:highlight w:val="none"/>
              </w:rPr>
              <w:t xml:space="preserve"> 酿造食用醋，醋口感柔和、无涩味， </w:t>
            </w:r>
            <w:r>
              <w:rPr>
                <w:rFonts w:hint="eastAsia" w:ascii="宋体" w:hAnsi="宋体" w:eastAsia="宋体" w:cs="宋体"/>
                <w:spacing w:val="-9"/>
                <w:sz w:val="24"/>
                <w:szCs w:val="24"/>
                <w:highlight w:val="none"/>
              </w:rPr>
              <w:t>无浮物，无沉淀。桶装产品上面必须清楚的标识有酿造字样、生产日期、生产厂</w:t>
            </w:r>
            <w:r>
              <w:rPr>
                <w:rFonts w:hint="eastAsia" w:ascii="宋体" w:hAnsi="宋体" w:eastAsia="宋体" w:cs="宋体"/>
                <w:spacing w:val="-3"/>
                <w:sz w:val="24"/>
                <w:szCs w:val="24"/>
                <w:highlight w:val="none"/>
              </w:rPr>
              <w:t>家地址、联系电话。</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kern w:val="2"/>
                <w:sz w:val="24"/>
                <w:szCs w:val="24"/>
                <w:highlight w:val="none"/>
              </w:rPr>
            </w:pPr>
            <w:r>
              <w:rPr>
                <w:rFonts w:hint="eastAsia" w:ascii="宋体" w:hAnsi="宋体" w:eastAsia="宋体" w:cs="宋体"/>
                <w:sz w:val="24"/>
                <w:szCs w:val="24"/>
                <w:highlight w:val="none"/>
              </w:rPr>
              <w:t>盐：执行国家标准GB/T5461-2016，味咸、呈白色细晶体、无杂质、无苦涩味、外包装无漏无污、有防伪标识，</w:t>
            </w:r>
            <w:r>
              <w:rPr>
                <w:rFonts w:hint="eastAsia" w:ascii="宋体" w:hAnsi="宋体" w:eastAsia="宋体" w:cs="宋体"/>
                <w:spacing w:val="-8"/>
                <w:sz w:val="24"/>
                <w:szCs w:val="24"/>
                <w:highlight w:val="none"/>
              </w:rPr>
              <w:t>产品上面必须清楚的标识</w:t>
            </w:r>
            <w:r>
              <w:rPr>
                <w:rFonts w:hint="eastAsia" w:ascii="宋体" w:hAnsi="宋体" w:eastAsia="宋体" w:cs="宋体"/>
                <w:spacing w:val="-3"/>
                <w:sz w:val="24"/>
                <w:szCs w:val="24"/>
                <w:highlight w:val="none"/>
              </w:rPr>
              <w:t>、生产日期、生产厂家地址、联系电话</w:t>
            </w:r>
            <w:r>
              <w:rPr>
                <w:rFonts w:hint="eastAsia" w:ascii="宋体" w:hAnsi="宋体" w:eastAsia="宋体" w:cs="宋体"/>
                <w:sz w:val="24"/>
                <w:szCs w:val="24"/>
                <w:highlight w:val="none"/>
              </w:rPr>
              <w:t>。</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pacing w:val="-12"/>
                <w:sz w:val="24"/>
                <w:szCs w:val="24"/>
                <w:highlight w:val="none"/>
              </w:rPr>
            </w:pPr>
            <w:r>
              <w:rPr>
                <w:rFonts w:hint="eastAsia" w:ascii="宋体" w:hAnsi="宋体" w:eastAsia="宋体" w:cs="宋体"/>
                <w:sz w:val="24"/>
                <w:szCs w:val="24"/>
                <w:highlight w:val="none"/>
              </w:rPr>
              <w:t>其它定型包产品：外包装要求无漏无污、有防伪标识，</w:t>
            </w:r>
            <w:r>
              <w:rPr>
                <w:rFonts w:hint="eastAsia" w:ascii="宋体" w:hAnsi="宋体" w:eastAsia="宋体" w:cs="宋体"/>
                <w:spacing w:val="-8"/>
                <w:sz w:val="24"/>
                <w:szCs w:val="24"/>
                <w:highlight w:val="none"/>
              </w:rPr>
              <w:t>产品上面必须清楚的标识</w:t>
            </w:r>
            <w:r>
              <w:rPr>
                <w:rFonts w:hint="eastAsia" w:ascii="宋体" w:hAnsi="宋体" w:eastAsia="宋体" w:cs="宋体"/>
                <w:spacing w:val="-3"/>
                <w:sz w:val="24"/>
                <w:szCs w:val="24"/>
                <w:highlight w:val="none"/>
              </w:rPr>
              <w:t>、生产日期、生产厂家地址、联系电话。</w:t>
            </w:r>
          </w:p>
          <w:p>
            <w:pPr>
              <w:pStyle w:val="12"/>
              <w:keepNext w:val="0"/>
              <w:keepLines w:val="0"/>
              <w:suppressLineNumbers w:val="0"/>
              <w:spacing w:before="0" w:beforeAutospacing="0" w:afterAutospacing="0"/>
              <w:ind w:left="0" w:right="0" w:firstLine="432" w:firstLineChars="200"/>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白糖：执行国家标准 </w:t>
            </w:r>
            <w:r>
              <w:rPr>
                <w:rFonts w:hint="eastAsia" w:ascii="宋体" w:hAnsi="宋体" w:eastAsia="宋体" w:cs="宋体"/>
                <w:spacing w:val="-3"/>
                <w:sz w:val="24"/>
                <w:szCs w:val="24"/>
                <w:highlight w:val="none"/>
              </w:rPr>
              <w:t>GB/T317-2018</w:t>
            </w:r>
            <w:r>
              <w:rPr>
                <w:rFonts w:hint="eastAsia" w:ascii="宋体" w:hAnsi="宋体" w:eastAsia="宋体" w:cs="宋体"/>
                <w:spacing w:val="-11"/>
                <w:sz w:val="24"/>
                <w:szCs w:val="24"/>
                <w:highlight w:val="none"/>
              </w:rPr>
              <w:t>，白色晶体、无杂质、无结块，外包装无</w:t>
            </w:r>
            <w:r>
              <w:rPr>
                <w:rFonts w:hint="eastAsia" w:ascii="宋体" w:hAnsi="宋体" w:eastAsia="宋体" w:cs="宋体"/>
                <w:spacing w:val="-5"/>
                <w:sz w:val="24"/>
                <w:szCs w:val="24"/>
                <w:highlight w:val="none"/>
              </w:rPr>
              <w:t>漏无污，限本地产品。</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味精：执行国家标准GB2720-2015，白色柱状晶体、无勾兑、无杂质。</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八角：执行国家标准GB/T7652-2016，色泽棕红、朵大均匀呈八角形、干燥饱满、香气浓郁、无杂质。</w:t>
            </w:r>
          </w:p>
          <w:p>
            <w:pPr>
              <w:pStyle w:val="12"/>
              <w:keepNext w:val="0"/>
              <w:keepLines w:val="0"/>
              <w:suppressLineNumbers w:val="0"/>
              <w:spacing w:before="0" w:beforeAutospacing="0" w:afterAutospacing="0"/>
              <w:ind w:left="0" w:right="0" w:firstLine="424" w:firstLineChars="200"/>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 xml:space="preserve">花椒粒：执行国家标准 </w:t>
            </w:r>
            <w:r>
              <w:rPr>
                <w:rFonts w:hint="eastAsia" w:ascii="宋体" w:hAnsi="宋体" w:eastAsia="宋体" w:cs="宋体"/>
                <w:spacing w:val="-6"/>
                <w:sz w:val="24"/>
                <w:szCs w:val="24"/>
                <w:highlight w:val="none"/>
              </w:rPr>
              <w:t>GB/T30391-2013</w:t>
            </w:r>
            <w:r>
              <w:rPr>
                <w:rFonts w:hint="eastAsia" w:ascii="宋体" w:hAnsi="宋体" w:eastAsia="宋体" w:cs="宋体"/>
                <w:spacing w:val="-13"/>
                <w:sz w:val="24"/>
                <w:szCs w:val="24"/>
                <w:highlight w:val="none"/>
              </w:rPr>
              <w:t>，色泽鲜红、麻味足、颗粒干燥饱满、</w:t>
            </w:r>
            <w:r>
              <w:rPr>
                <w:rFonts w:hint="eastAsia" w:ascii="宋体" w:hAnsi="宋体" w:eastAsia="宋体" w:cs="宋体"/>
                <w:spacing w:val="-5"/>
                <w:sz w:val="24"/>
                <w:szCs w:val="24"/>
                <w:highlight w:val="none"/>
              </w:rPr>
              <w:t>少籽、无霉坏。</w:t>
            </w:r>
          </w:p>
          <w:p>
            <w:pPr>
              <w:pStyle w:val="12"/>
              <w:keepNext w:val="0"/>
              <w:keepLines w:val="0"/>
              <w:suppressLineNumbers w:val="0"/>
              <w:spacing w:before="0" w:beforeAutospacing="0" w:afterAutospacing="0"/>
              <w:ind w:left="0" w:right="0" w:firstLine="424" w:firstLineChars="200"/>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 xml:space="preserve">桂皮：执行国家标准 </w:t>
            </w:r>
            <w:r>
              <w:rPr>
                <w:rFonts w:hint="eastAsia" w:ascii="宋体" w:hAnsi="宋体" w:eastAsia="宋体" w:cs="宋体"/>
                <w:spacing w:val="-5"/>
                <w:sz w:val="24"/>
                <w:szCs w:val="24"/>
                <w:highlight w:val="none"/>
              </w:rPr>
              <w:t>GB/T30381-2013</w:t>
            </w:r>
            <w:r>
              <w:rPr>
                <w:rFonts w:hint="eastAsia" w:ascii="宋体" w:hAnsi="宋体" w:eastAsia="宋体" w:cs="宋体"/>
                <w:spacing w:val="-15"/>
                <w:sz w:val="24"/>
                <w:szCs w:val="24"/>
                <w:highlight w:val="none"/>
              </w:rPr>
              <w:t>，皮面淡棕色、有光泽、质坚实、干燥、</w:t>
            </w:r>
            <w:r>
              <w:rPr>
                <w:rFonts w:hint="eastAsia" w:ascii="宋体" w:hAnsi="宋体" w:eastAsia="宋体" w:cs="宋体"/>
                <w:spacing w:val="-5"/>
                <w:sz w:val="24"/>
                <w:szCs w:val="24"/>
                <w:highlight w:val="none"/>
              </w:rPr>
              <w:t>味清香、带甜。</w:t>
            </w:r>
          </w:p>
          <w:p>
            <w:pPr>
              <w:pStyle w:val="12"/>
              <w:keepNext w:val="0"/>
              <w:keepLines w:val="0"/>
              <w:suppressLineNumbers w:val="0"/>
              <w:spacing w:before="0" w:beforeAutospacing="0" w:afterAutospacing="0"/>
              <w:ind w:left="0" w:right="0" w:firstLine="436" w:firstLineChars="200"/>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蚝油：执行国家标准 </w:t>
            </w:r>
            <w:r>
              <w:rPr>
                <w:rFonts w:hint="eastAsia" w:ascii="宋体" w:hAnsi="宋体" w:eastAsia="宋体" w:cs="宋体"/>
                <w:spacing w:val="-3"/>
                <w:sz w:val="24"/>
                <w:szCs w:val="24"/>
                <w:highlight w:val="none"/>
              </w:rPr>
              <w:t>GB/T21999-2008</w:t>
            </w:r>
            <w:r>
              <w:rPr>
                <w:rFonts w:hint="eastAsia" w:ascii="宋体" w:hAnsi="宋体" w:eastAsia="宋体" w:cs="宋体"/>
                <w:spacing w:val="-11"/>
                <w:sz w:val="24"/>
                <w:szCs w:val="24"/>
                <w:highlight w:val="none"/>
              </w:rPr>
              <w:t>，棕褐色、粘稠液体、无苦涩味、无霉味。</w:t>
            </w:r>
          </w:p>
          <w:p>
            <w:pPr>
              <w:pStyle w:val="12"/>
              <w:keepNext w:val="0"/>
              <w:keepLines w:val="0"/>
              <w:suppressLineNumbers w:val="0"/>
              <w:spacing w:before="0" w:beforeAutospacing="0" w:afterAutospacing="0"/>
              <w:ind w:left="0" w:right="0" w:firstLine="428" w:firstLineChars="200"/>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番茄酱：执行国家标准 </w:t>
            </w:r>
            <w:r>
              <w:rPr>
                <w:rFonts w:hint="eastAsia" w:ascii="宋体" w:hAnsi="宋体" w:eastAsia="宋体" w:cs="宋体"/>
                <w:sz w:val="24"/>
                <w:szCs w:val="24"/>
                <w:highlight w:val="none"/>
              </w:rPr>
              <w:t>GB/T14215-2008,</w:t>
            </w:r>
            <w:r>
              <w:rPr>
                <w:rFonts w:hint="eastAsia" w:ascii="宋体" w:hAnsi="宋体" w:eastAsia="宋体" w:cs="宋体"/>
                <w:spacing w:val="-11"/>
                <w:sz w:val="24"/>
                <w:szCs w:val="24"/>
                <w:highlight w:val="none"/>
              </w:rPr>
              <w:t xml:space="preserve">酱体呈深红色、粘稠适度、无异味， </w:t>
            </w:r>
            <w:r>
              <w:rPr>
                <w:rFonts w:hint="eastAsia" w:ascii="宋体" w:hAnsi="宋体" w:eastAsia="宋体" w:cs="宋体"/>
                <w:spacing w:val="-5"/>
                <w:sz w:val="24"/>
                <w:szCs w:val="24"/>
                <w:highlight w:val="none"/>
              </w:rPr>
              <w:t>限本地产品。</w:t>
            </w:r>
          </w:p>
          <w:p>
            <w:pPr>
              <w:pStyle w:val="12"/>
              <w:keepNext w:val="0"/>
              <w:keepLines w:val="0"/>
              <w:suppressLineNumbers w:val="0"/>
              <w:spacing w:before="0" w:beforeAutospacing="0" w:afterAutospacing="0"/>
              <w:ind w:left="0" w:right="0" w:firstLine="436" w:firstLineChars="200"/>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胡椒：执行国家标准 </w:t>
            </w:r>
            <w:r>
              <w:rPr>
                <w:rFonts w:hint="eastAsia" w:ascii="宋体" w:hAnsi="宋体" w:eastAsia="宋体" w:cs="宋体"/>
                <w:spacing w:val="-4"/>
                <w:sz w:val="24"/>
                <w:szCs w:val="24"/>
                <w:highlight w:val="none"/>
              </w:rPr>
              <w:t>GB/T17527-2009</w:t>
            </w:r>
            <w:r>
              <w:rPr>
                <w:rFonts w:hint="eastAsia" w:ascii="宋体" w:hAnsi="宋体" w:eastAsia="宋体" w:cs="宋体"/>
                <w:spacing w:val="-9"/>
                <w:sz w:val="24"/>
                <w:szCs w:val="24"/>
                <w:highlight w:val="none"/>
              </w:rPr>
              <w:t>，颗粒均匀无杂质、干燥无结块、具有</w:t>
            </w:r>
            <w:r>
              <w:rPr>
                <w:rFonts w:hint="eastAsia" w:ascii="宋体" w:hAnsi="宋体" w:eastAsia="宋体" w:cs="宋体"/>
                <w:spacing w:val="-3"/>
                <w:sz w:val="24"/>
                <w:szCs w:val="24"/>
                <w:highlight w:val="none"/>
              </w:rPr>
              <w:t>本品固有的气味，无掺假。</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小苏打：执行国家标准GB1886.2-2015，白色粉末、无杂质、无异物。</w:t>
            </w:r>
          </w:p>
          <w:p>
            <w:pPr>
              <w:pStyle w:val="12"/>
              <w:keepNext w:val="0"/>
              <w:keepLines w:val="0"/>
              <w:suppressLineNumbers w:val="0"/>
              <w:spacing w:before="0" w:beforeAutospacing="0" w:afterAutospacing="0"/>
              <w:ind w:left="0" w:right="0" w:firstLine="436" w:firstLineChars="200"/>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孜然：执行国家标准 </w:t>
            </w:r>
            <w:r>
              <w:rPr>
                <w:rFonts w:hint="eastAsia" w:ascii="宋体" w:hAnsi="宋体" w:eastAsia="宋体" w:cs="宋体"/>
                <w:spacing w:val="-4"/>
                <w:sz w:val="24"/>
                <w:szCs w:val="24"/>
                <w:highlight w:val="none"/>
              </w:rPr>
              <w:t>GB/T22267-2017</w:t>
            </w:r>
            <w:r>
              <w:rPr>
                <w:rFonts w:hint="eastAsia" w:ascii="宋体" w:hAnsi="宋体" w:eastAsia="宋体" w:cs="宋体"/>
                <w:spacing w:val="-10"/>
                <w:sz w:val="24"/>
                <w:szCs w:val="24"/>
                <w:highlight w:val="none"/>
              </w:rPr>
              <w:t>，颗粒饱满、无虫蛀、具有本品固有的</w:t>
            </w:r>
            <w:r>
              <w:rPr>
                <w:rFonts w:hint="eastAsia" w:ascii="宋体" w:hAnsi="宋体" w:eastAsia="宋体" w:cs="宋体"/>
                <w:spacing w:val="-4"/>
                <w:sz w:val="24"/>
                <w:szCs w:val="24"/>
                <w:highlight w:val="none"/>
              </w:rPr>
              <w:t>气味，无掺假，限本地产品。</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豆瓣酱：无执行标准，色泽呈红褐色、酱香味、咸淡适口、无杂质。</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淀粉：执行国家标准GB31637-2016，洁白粉状、无异味、无沙齿、无杂质。</w:t>
            </w:r>
          </w:p>
          <w:p>
            <w:pPr>
              <w:pStyle w:val="12"/>
              <w:keepNext w:val="0"/>
              <w:keepLines w:val="0"/>
              <w:suppressLineNumbers w:val="0"/>
              <w:spacing w:before="0" w:beforeAutospacing="0" w:afterAutospacing="0"/>
              <w:ind w:left="0" w:right="0" w:firstLine="440" w:firstLineChars="200"/>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天然木耳：朵片基本完整，不能通过直径 </w:t>
            </w:r>
            <w:r>
              <w:rPr>
                <w:rFonts w:hint="eastAsia" w:ascii="宋体" w:hAnsi="宋体" w:eastAsia="宋体" w:cs="宋体"/>
                <w:sz w:val="24"/>
                <w:szCs w:val="24"/>
                <w:highlight w:val="none"/>
              </w:rPr>
              <w:t>1cm</w:t>
            </w:r>
            <w:r>
              <w:rPr>
                <w:rFonts w:hint="eastAsia" w:ascii="宋体" w:hAnsi="宋体" w:eastAsia="宋体" w:cs="宋体"/>
                <w:spacing w:val="-12"/>
                <w:sz w:val="24"/>
                <w:szCs w:val="24"/>
                <w:highlight w:val="none"/>
              </w:rPr>
              <w:t xml:space="preserve"> 的筛眼天然木耳：含水量：不</w:t>
            </w:r>
            <w:r>
              <w:rPr>
                <w:rFonts w:hint="eastAsia" w:ascii="宋体" w:hAnsi="宋体" w:eastAsia="宋体" w:cs="宋体"/>
                <w:spacing w:val="-33"/>
                <w:sz w:val="24"/>
                <w:szCs w:val="24"/>
                <w:highlight w:val="none"/>
              </w:rPr>
              <w:t xml:space="preserve">超过 </w:t>
            </w:r>
            <w:r>
              <w:rPr>
                <w:rFonts w:hint="eastAsia" w:ascii="宋体" w:hAnsi="宋体" w:eastAsia="宋体" w:cs="宋体"/>
                <w:sz w:val="24"/>
                <w:szCs w:val="24"/>
                <w:highlight w:val="none"/>
              </w:rPr>
              <w:t>14%</w:t>
            </w:r>
            <w:r>
              <w:rPr>
                <w:rFonts w:hint="eastAsia" w:ascii="宋体" w:hAnsi="宋体" w:eastAsia="宋体" w:cs="宋体"/>
                <w:spacing w:val="-3"/>
                <w:sz w:val="24"/>
                <w:szCs w:val="24"/>
                <w:highlight w:val="none"/>
              </w:rPr>
              <w:t>；背暗灰色，无虫蛀、霉烂；</w:t>
            </w:r>
          </w:p>
          <w:p>
            <w:pPr>
              <w:pStyle w:val="12"/>
              <w:keepNext w:val="0"/>
              <w:keepLines w:val="0"/>
              <w:suppressLineNumbers w:val="0"/>
              <w:spacing w:before="0" w:beforeAutospacing="0" w:afterAutospacing="0"/>
              <w:ind w:left="0" w:right="0" w:firstLine="444" w:firstLineChars="200"/>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粉条：细长，白净，晶莹透明、丝条均匀、整齐、干燥、不易手折断、无斑</w:t>
            </w:r>
            <w:r>
              <w:rPr>
                <w:rFonts w:hint="eastAsia" w:ascii="宋体" w:hAnsi="宋体" w:eastAsia="宋体" w:cs="宋体"/>
                <w:spacing w:val="-3"/>
                <w:sz w:val="24"/>
                <w:szCs w:val="24"/>
                <w:highlight w:val="none"/>
              </w:rPr>
              <w:t>点、无霉变、有粉丝独有的光泽。</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干香菇：呈黑颜色、要选朵肉较厚、肉质饱满、无异味、菇朵不能太大、干透为上好。</w:t>
            </w:r>
          </w:p>
          <w:p>
            <w:pPr>
              <w:pStyle w:val="12"/>
              <w:keepNext w:val="0"/>
              <w:keepLines w:val="0"/>
              <w:suppressLineNumbers w:val="0"/>
              <w:spacing w:before="0" w:beforeAutospacing="0" w:afterAutospacing="0"/>
              <w:ind w:left="0" w:right="0" w:firstLine="412" w:firstLineChars="200"/>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 xml:space="preserve">干海带：无肉眼可见的杂质，具有海带干品应有的滋气味，无异味，无霉味， </w:t>
            </w:r>
            <w:r>
              <w:rPr>
                <w:rFonts w:hint="eastAsia" w:ascii="宋体" w:hAnsi="宋体" w:eastAsia="宋体" w:cs="宋体"/>
                <w:spacing w:val="-5"/>
                <w:sz w:val="24"/>
                <w:szCs w:val="24"/>
                <w:highlight w:val="none"/>
              </w:rPr>
              <w:t>食用时不得有砂齿感</w:t>
            </w:r>
          </w:p>
          <w:p>
            <w:pPr>
              <w:pStyle w:val="12"/>
              <w:keepNext w:val="0"/>
              <w:keepLines w:val="0"/>
              <w:suppressLineNumbers w:val="0"/>
              <w:spacing w:before="0" w:beforeAutospacing="0" w:afterAutospacing="0"/>
              <w:ind w:left="0" w:right="0" w:firstLine="448" w:firstLineChars="20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腐竹：蛋白质呈纤维状，迎着光线能看到一丝一丝的纤维组织。带有一点豆腥味，温水中浸泡，变软且泡出的水清亮，不浑浊，并且泡发后腐竹依旧弹性十足。</w:t>
            </w:r>
          </w:p>
          <w:p>
            <w:pPr>
              <w:pStyle w:val="12"/>
              <w:keepNext w:val="0"/>
              <w:keepLines w:val="0"/>
              <w:suppressLineNumbers w:val="0"/>
              <w:spacing w:before="0" w:beforeAutospacing="0" w:afterAutospacing="0"/>
              <w:ind w:left="0" w:leftChars="0" w:right="0" w:rightChars="0" w:firstLine="480" w:firstLineChars="200"/>
              <w:rPr>
                <w:rFonts w:hint="eastAsia" w:ascii="宋体" w:hAnsi="宋体" w:eastAsia="宋体" w:cs="宋体"/>
                <w:sz w:val="22"/>
                <w:szCs w:val="22"/>
                <w:highlight w:val="none"/>
              </w:rPr>
            </w:pPr>
            <w:r>
              <w:rPr>
                <w:rFonts w:hint="eastAsia" w:ascii="宋体" w:hAnsi="宋体" w:eastAsia="宋体" w:cs="宋体"/>
                <w:sz w:val="24"/>
                <w:szCs w:val="24"/>
                <w:highlight w:val="none"/>
              </w:rPr>
              <w:t>其他干货调料产品：无尘土，无其他杂物,由食材本身的特有香味。</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bCs/>
                <w:sz w:val="22"/>
                <w:szCs w:val="22"/>
                <w:highlight w:val="none"/>
                <w:lang w:val="en-US" w:eastAsia="zh-CN" w:bidi="ar"/>
              </w:rPr>
            </w:pPr>
            <w:r>
              <w:rPr>
                <w:rFonts w:hint="eastAsia" w:ascii="宋体" w:hAnsi="宋体" w:eastAsia="宋体" w:cs="宋体"/>
                <w:b/>
                <w:sz w:val="24"/>
                <w:szCs w:val="24"/>
                <w:highlight w:val="none"/>
              </w:rPr>
              <w:t>豆制品</w:t>
            </w:r>
          </w:p>
        </w:tc>
        <w:tc>
          <w:tcPr>
            <w:tcW w:w="8414" w:type="dxa"/>
            <w:tcBorders>
              <w:top w:val="single" w:color="000000" w:sz="4" w:space="0"/>
              <w:left w:val="nil"/>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豆腐：执行国家标准GB2712-2014，呈淡黄色、有豆香、不酸，揭布后不脱皮、不坍、切口光亮、持水性好，爽滑不粗、较密实，冷链配送，并附产品质量监督检验报告。</w:t>
            </w:r>
          </w:p>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豆腐皮：执行国家标准 GB2712-2014，色泽淡黄，豆香味浓郁纯正、韧性好、无杂质，厚度 0.2mm-0.4mm。</w:t>
            </w:r>
          </w:p>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素鸡：执行国家标准GB2712-2014，椭圆形，淡黄色，有弹性，无异味。豆腐干：执行国家标准GB2712-2014，咸香爽口，硬中带韧。</w:t>
            </w:r>
          </w:p>
          <w:p>
            <w:pPr>
              <w:keepNext w:val="0"/>
              <w:keepLines w:val="0"/>
              <w:suppressLineNumbers w:val="0"/>
              <w:spacing w:before="0" w:beforeAutospacing="0" w:after="0" w:afterAutospacing="0"/>
              <w:ind w:left="0" w:leftChars="0" w:right="0" w:rightChars="0" w:firstLine="480" w:firstLineChars="200"/>
              <w:textAlignment w:val="center"/>
              <w:rPr>
                <w:rFonts w:hint="eastAsia" w:ascii="宋体" w:hAnsi="宋体" w:eastAsia="宋体" w:cs="宋体"/>
                <w:sz w:val="22"/>
                <w:szCs w:val="22"/>
                <w:highlight w:val="none"/>
              </w:rPr>
            </w:pPr>
            <w:r>
              <w:rPr>
                <w:rFonts w:hint="eastAsia" w:ascii="宋体" w:hAnsi="宋体" w:eastAsia="宋体" w:cs="宋体"/>
                <w:sz w:val="24"/>
                <w:szCs w:val="24"/>
                <w:highlight w:val="none"/>
              </w:rPr>
              <w:t>其它豆类产品：执行国家标准 GB2712-2014，色泽及口感纯正，新鲜无异味， 有自然香味，弹性韧性好。</w:t>
            </w:r>
          </w:p>
        </w:tc>
      </w:tr>
      <w:tr>
        <w:tblPrEx>
          <w:tblCellMar>
            <w:top w:w="15" w:type="dxa"/>
            <w:left w:w="15" w:type="dxa"/>
            <w:bottom w:w="15" w:type="dxa"/>
            <w:right w:w="15" w:type="dxa"/>
          </w:tblCellMar>
        </w:tblPrEx>
        <w:trPr>
          <w:trHeight w:val="503" w:hRule="atLeast"/>
          <w:jc w:val="center"/>
        </w:trPr>
        <w:tc>
          <w:tcPr>
            <w:tcW w:w="11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jc w:val="center"/>
              <w:textAlignment w:val="center"/>
              <w:rPr>
                <w:rFonts w:hint="eastAsia" w:ascii="宋体" w:hAnsi="宋体" w:eastAsia="宋体" w:cs="宋体"/>
                <w:b/>
                <w:bCs/>
                <w:sz w:val="22"/>
                <w:szCs w:val="22"/>
                <w:highlight w:val="none"/>
                <w:lang w:val="en-US" w:eastAsia="zh-CN" w:bidi="ar"/>
              </w:rPr>
            </w:pPr>
            <w:r>
              <w:rPr>
                <w:rFonts w:hint="eastAsia" w:ascii="宋体" w:hAnsi="宋体" w:eastAsia="宋体" w:cs="宋体"/>
                <w:b/>
                <w:sz w:val="24"/>
                <w:szCs w:val="24"/>
                <w:highlight w:val="none"/>
              </w:rPr>
              <w:t>鲜切面</w:t>
            </w:r>
          </w:p>
        </w:tc>
        <w:tc>
          <w:tcPr>
            <w:tcW w:w="8414"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leftChars="0" w:right="0" w:rightChars="0" w:firstLine="480" w:firstLineChars="200"/>
              <w:rPr>
                <w:rFonts w:hint="eastAsia" w:ascii="宋体" w:hAnsi="宋体" w:eastAsia="宋体" w:cs="宋体"/>
                <w:sz w:val="22"/>
                <w:szCs w:val="22"/>
                <w:highlight w:val="none"/>
              </w:rPr>
            </w:pPr>
            <w:r>
              <w:rPr>
                <w:rFonts w:hint="eastAsia" w:ascii="宋体" w:hAnsi="宋体" w:eastAsia="宋体" w:cs="宋体"/>
                <w:sz w:val="24"/>
                <w:szCs w:val="24"/>
                <w:highlight w:val="none"/>
              </w:rPr>
              <w:t>鲜切面验收标准：出具原材料营业执照、食品生产许可证、原料质检单、出具鲜切面质检单。暂无执行标准，无异味、无霉菌、不粘手，切面有一定弹性。</w:t>
            </w:r>
          </w:p>
        </w:tc>
      </w:tr>
    </w:tbl>
    <w:p>
      <w:pPr>
        <w:pStyle w:val="2"/>
        <w:jc w:val="both"/>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★所有产品均需按国家最新的国标标准执行。所有货物所剩质保期必须不低于总质保期的2/3</w:t>
      </w:r>
    </w:p>
    <w:p>
      <w:pPr>
        <w:spacing w:before="75" w:line="230" w:lineRule="auto"/>
        <w:ind w:left="26"/>
        <w:outlineLvl w:val="0"/>
        <w:rPr>
          <w:rFonts w:hint="eastAsia" w:ascii="宋体" w:hAnsi="宋体" w:eastAsia="宋体" w:cs="宋体"/>
          <w:sz w:val="23"/>
          <w:szCs w:val="23"/>
          <w:highlight w:val="none"/>
        </w:rPr>
      </w:pPr>
      <w:r>
        <w:rPr>
          <w:rFonts w:hint="eastAsia" w:ascii="宋体" w:hAnsi="宋体" w:eastAsia="宋体" w:cs="宋体"/>
          <w:b/>
          <w:bCs/>
          <w:sz w:val="23"/>
          <w:szCs w:val="23"/>
          <w:highlight w:val="none"/>
        </w:rPr>
        <w:t>对供货商要求：</w:t>
      </w:r>
    </w:p>
    <w:p>
      <w:pPr>
        <w:pStyle w:val="12"/>
        <w:spacing w:before="184" w:line="360" w:lineRule="auto"/>
        <w:rPr>
          <w:rFonts w:hint="eastAsia" w:ascii="宋体" w:hAnsi="宋体" w:eastAsia="宋体" w:cs="宋体"/>
          <w:spacing w:val="9"/>
          <w:sz w:val="23"/>
          <w:szCs w:val="23"/>
          <w:highlight w:val="none"/>
          <w:lang w:eastAsia="zh-CN"/>
        </w:rPr>
      </w:pPr>
      <w:r>
        <w:rPr>
          <w:rFonts w:hint="eastAsia" w:ascii="宋体" w:hAnsi="宋体" w:eastAsia="宋体" w:cs="宋体"/>
          <w:spacing w:val="9"/>
          <w:sz w:val="23"/>
          <w:szCs w:val="23"/>
          <w:highlight w:val="none"/>
        </w:rPr>
        <w:t>1、</w:t>
      </w:r>
      <w:r>
        <w:rPr>
          <w:rFonts w:hint="eastAsia" w:ascii="宋体" w:hAnsi="宋体" w:eastAsia="宋体" w:cs="宋体"/>
          <w:spacing w:val="9"/>
          <w:sz w:val="23"/>
          <w:szCs w:val="23"/>
          <w:highlight w:val="none"/>
          <w:lang w:val="en-US" w:eastAsia="zh-CN"/>
        </w:rPr>
        <w:t>①供应商须提供有效的《食品经营许可证》或《食品生产许可证》或</w:t>
      </w:r>
      <w:r>
        <w:rPr>
          <w:rFonts w:hint="eastAsia" w:ascii="宋体" w:hAnsi="宋体" w:eastAsia="宋体" w:cs="宋体"/>
          <w:spacing w:val="9"/>
          <w:sz w:val="23"/>
          <w:szCs w:val="23"/>
          <w:highlight w:val="none"/>
        </w:rPr>
        <w:t>《仅销售预包装食品经营者备案信息采集表》</w:t>
      </w:r>
      <w:r>
        <w:rPr>
          <w:rFonts w:hint="eastAsia" w:ascii="宋体" w:hAnsi="宋体" w:eastAsia="宋体" w:cs="宋体"/>
          <w:spacing w:val="9"/>
          <w:sz w:val="23"/>
          <w:szCs w:val="23"/>
          <w:highlight w:val="none"/>
          <w:lang w:eastAsia="zh-CN"/>
        </w:rPr>
        <w:t>。</w:t>
      </w:r>
    </w:p>
    <w:p>
      <w:pPr>
        <w:pStyle w:val="12"/>
        <w:spacing w:before="184" w:line="360" w:lineRule="auto"/>
        <w:rPr>
          <w:rFonts w:hint="eastAsia" w:ascii="宋体" w:hAnsi="宋体" w:eastAsia="宋体" w:cs="宋体"/>
          <w:spacing w:val="9"/>
          <w:sz w:val="23"/>
          <w:szCs w:val="23"/>
          <w:highlight w:val="none"/>
          <w:lang w:eastAsia="zh-CN"/>
        </w:rPr>
      </w:pPr>
      <w:r>
        <w:rPr>
          <w:rFonts w:hint="eastAsia" w:ascii="宋体" w:hAnsi="宋体" w:eastAsia="宋体" w:cs="宋体"/>
          <w:spacing w:val="9"/>
          <w:sz w:val="23"/>
          <w:szCs w:val="23"/>
          <w:highlight w:val="none"/>
          <w:lang w:eastAsia="zh-CN"/>
        </w:rPr>
        <w:t>②</w:t>
      </w:r>
      <w:r>
        <w:rPr>
          <w:rFonts w:hint="eastAsia" w:ascii="宋体" w:hAnsi="宋体" w:eastAsia="宋体" w:cs="宋体"/>
          <w:spacing w:val="9"/>
          <w:sz w:val="23"/>
          <w:szCs w:val="23"/>
          <w:highlight w:val="none"/>
          <w:lang w:val="en-US" w:eastAsia="zh-CN"/>
        </w:rPr>
        <w:t>供应商若为生产厂家或屠宰企业，还须提供行政主管部门颁发的《屠宰许可证》、《动物防疫条件合格证》，非生产厂家或屠宰企业须提供若中标后能够每批次供货服务开具动物检疫合格证明或提供所投牛羊猪肉类产品的有效期内的动物检疫合格证明的承诺函（加盖公章）。</w:t>
      </w:r>
    </w:p>
    <w:p>
      <w:pPr>
        <w:pStyle w:val="12"/>
        <w:spacing w:before="237" w:line="391" w:lineRule="auto"/>
        <w:ind w:left="8" w:right="8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2、参与投标的供应商具备承担招标能力和规定的</w:t>
      </w:r>
      <w:r>
        <w:rPr>
          <w:rFonts w:hint="eastAsia" w:ascii="宋体" w:hAnsi="宋体" w:eastAsia="宋体" w:cs="宋体"/>
          <w:spacing w:val="10"/>
          <w:sz w:val="23"/>
          <w:szCs w:val="23"/>
          <w:highlight w:val="none"/>
        </w:rPr>
        <w:t>资格条件的独立经济法人，能够独立承担民事等经济责任的法人或其他经济组织。履行合同能力强，具有良好的商业信誉、食品质量和财务状况良好，在经营活动中没有不讲诚信、不讲信誉，不恪守职业道德的行业规则。要以质量求生存，认真做到同质</w:t>
      </w:r>
      <w:r>
        <w:rPr>
          <w:rFonts w:hint="eastAsia" w:ascii="宋体" w:hAnsi="宋体" w:eastAsia="宋体" w:cs="宋体"/>
          <w:spacing w:val="7"/>
          <w:sz w:val="23"/>
          <w:szCs w:val="23"/>
          <w:highlight w:val="none"/>
        </w:rPr>
        <w:t>同价、货真价实。</w:t>
      </w:r>
    </w:p>
    <w:p>
      <w:pPr>
        <w:pStyle w:val="12"/>
        <w:spacing w:before="36" w:line="314" w:lineRule="auto"/>
        <w:ind w:right="7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3、所有参与投标的供应商一旦中标，必须保障能够提供银行账户和统一发票</w:t>
      </w:r>
      <w:r>
        <w:rPr>
          <w:rFonts w:hint="eastAsia" w:ascii="宋体" w:hAnsi="宋体" w:eastAsia="宋体" w:cs="宋体"/>
          <w:spacing w:val="6"/>
          <w:sz w:val="23"/>
          <w:szCs w:val="23"/>
          <w:highlight w:val="none"/>
        </w:rPr>
        <w:t>（不能在税</w:t>
      </w:r>
      <w:r>
        <w:rPr>
          <w:rFonts w:hint="eastAsia" w:ascii="宋体" w:hAnsi="宋体" w:eastAsia="宋体" w:cs="宋体"/>
          <w:spacing w:val="8"/>
          <w:sz w:val="23"/>
          <w:szCs w:val="23"/>
          <w:highlight w:val="none"/>
        </w:rPr>
        <w:t>务局代开发票），如达不到要求视为自行放弃供货</w:t>
      </w:r>
      <w:r>
        <w:rPr>
          <w:rFonts w:hint="eastAsia" w:ascii="宋体" w:hAnsi="宋体" w:eastAsia="宋体" w:cs="宋体"/>
          <w:spacing w:val="7"/>
          <w:sz w:val="23"/>
          <w:szCs w:val="23"/>
          <w:highlight w:val="none"/>
        </w:rPr>
        <w:t>资格。</w:t>
      </w:r>
    </w:p>
    <w:p>
      <w:pPr>
        <w:pStyle w:val="12"/>
        <w:spacing w:before="218" w:line="343" w:lineRule="auto"/>
        <w:ind w:right="7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4、</w:t>
      </w:r>
      <w:r>
        <w:rPr>
          <w:rFonts w:hint="eastAsia" w:ascii="宋体" w:hAnsi="宋体" w:eastAsia="宋体" w:cs="宋体"/>
          <w:spacing w:val="7"/>
          <w:sz w:val="23"/>
          <w:szCs w:val="23"/>
          <w:highlight w:val="none"/>
          <w:lang w:val="en-US" w:eastAsia="zh-CN"/>
        </w:rPr>
        <w:t>标项一、标项三乌鲁木齐市内配送，标项二跨区域配送至塔城校区，</w:t>
      </w:r>
      <w:r>
        <w:rPr>
          <w:rFonts w:hint="eastAsia" w:ascii="宋体" w:hAnsi="宋体" w:eastAsia="宋体" w:cs="宋体"/>
          <w:spacing w:val="7"/>
          <w:sz w:val="23"/>
          <w:szCs w:val="23"/>
          <w:highlight w:val="none"/>
        </w:rPr>
        <w:t>所有参与招标供应商需做到质量合格、价格稳定，坚决杜绝以次充好。所有招标供应</w:t>
      </w:r>
      <w:r>
        <w:rPr>
          <w:rFonts w:hint="eastAsia" w:ascii="宋体" w:hAnsi="宋体" w:eastAsia="宋体" w:cs="宋体"/>
          <w:spacing w:val="10"/>
          <w:sz w:val="23"/>
          <w:szCs w:val="23"/>
          <w:highlight w:val="none"/>
        </w:rPr>
        <w:t>商所报价格应低于同类物的一级市场批发价，所报价格均为到货</w:t>
      </w:r>
      <w:r>
        <w:rPr>
          <w:rFonts w:hint="eastAsia" w:ascii="宋体" w:hAnsi="宋体" w:eastAsia="宋体" w:cs="宋体"/>
          <w:spacing w:val="9"/>
          <w:sz w:val="23"/>
          <w:szCs w:val="23"/>
          <w:highlight w:val="none"/>
        </w:rPr>
        <w:t>价（此价格包括物品储藏、</w:t>
      </w:r>
      <w:r>
        <w:rPr>
          <w:rFonts w:hint="eastAsia" w:ascii="宋体" w:hAnsi="宋体" w:eastAsia="宋体" w:cs="宋体"/>
          <w:spacing w:val="7"/>
          <w:sz w:val="23"/>
          <w:szCs w:val="23"/>
          <w:highlight w:val="none"/>
        </w:rPr>
        <w:t>运输、搬运装卸、税费等一切费用）。</w:t>
      </w:r>
    </w:p>
    <w:p>
      <w:pPr>
        <w:pStyle w:val="12"/>
        <w:spacing w:before="217" w:line="314" w:lineRule="auto"/>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5、中标供应商保证在供货时遵从甲方关于本项目的采购程序，所配送物</w:t>
      </w:r>
      <w:r>
        <w:rPr>
          <w:rFonts w:hint="eastAsia" w:ascii="宋体" w:hAnsi="宋体" w:eastAsia="宋体" w:cs="宋体"/>
          <w:spacing w:val="6"/>
          <w:sz w:val="23"/>
          <w:szCs w:val="23"/>
          <w:highlight w:val="none"/>
        </w:rPr>
        <w:t>资搬运入库，不</w:t>
      </w:r>
      <w:r>
        <w:rPr>
          <w:rFonts w:hint="eastAsia" w:ascii="宋体" w:hAnsi="宋体" w:eastAsia="宋体" w:cs="宋体"/>
          <w:spacing w:val="7"/>
          <w:sz w:val="23"/>
          <w:szCs w:val="23"/>
          <w:highlight w:val="none"/>
        </w:rPr>
        <w:t>得另收取其它任何费用；保证不会将合同及（或）其中的权利、义务转</w:t>
      </w:r>
      <w:r>
        <w:rPr>
          <w:rFonts w:hint="eastAsia" w:ascii="宋体" w:hAnsi="宋体" w:eastAsia="宋体" w:cs="宋体"/>
          <w:spacing w:val="6"/>
          <w:sz w:val="23"/>
          <w:szCs w:val="23"/>
          <w:highlight w:val="none"/>
        </w:rPr>
        <w:t>让，不得转包、分包。</w:t>
      </w:r>
    </w:p>
    <w:p>
      <w:pPr>
        <w:pStyle w:val="12"/>
        <w:spacing w:before="218" w:line="343" w:lineRule="auto"/>
        <w:ind w:right="7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6、供应方在供应过程中，若供应的物资因质量原因引起的不良后果，或因送</w:t>
      </w:r>
      <w:r>
        <w:rPr>
          <w:rFonts w:hint="eastAsia" w:ascii="宋体" w:hAnsi="宋体" w:eastAsia="宋体" w:cs="宋体"/>
          <w:spacing w:val="6"/>
          <w:sz w:val="23"/>
          <w:szCs w:val="23"/>
          <w:highlight w:val="none"/>
        </w:rPr>
        <w:t>货车辆在校</w:t>
      </w:r>
      <w:r>
        <w:rPr>
          <w:rFonts w:hint="eastAsia" w:ascii="宋体" w:hAnsi="宋体" w:eastAsia="宋体" w:cs="宋体"/>
          <w:spacing w:val="9"/>
          <w:sz w:val="23"/>
          <w:szCs w:val="23"/>
          <w:highlight w:val="none"/>
        </w:rPr>
        <w:t>园内发生交通事故，供方应承担全部经济责任，并追究相关法律责任；同时甲方可视情况严</w:t>
      </w:r>
      <w:r>
        <w:rPr>
          <w:rFonts w:hint="eastAsia" w:ascii="宋体" w:hAnsi="宋体" w:eastAsia="宋体" w:cs="宋体"/>
          <w:spacing w:val="8"/>
          <w:sz w:val="23"/>
          <w:szCs w:val="23"/>
          <w:highlight w:val="none"/>
        </w:rPr>
        <w:t>重程度扣减货款，情况特别严重的可终止合同，取消其以后的供应资格。</w:t>
      </w:r>
    </w:p>
    <w:p>
      <w:pPr>
        <w:pStyle w:val="12"/>
        <w:spacing w:before="217" w:line="358" w:lineRule="auto"/>
        <w:ind w:right="7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7、参加以上物资招标的单位，需在开标前向招标方交纳投标保证金，投标人在</w:t>
      </w:r>
      <w:r>
        <w:rPr>
          <w:rFonts w:hint="eastAsia" w:ascii="宋体" w:hAnsi="宋体" w:eastAsia="宋体" w:cs="宋体"/>
          <w:spacing w:val="6"/>
          <w:sz w:val="23"/>
          <w:szCs w:val="23"/>
          <w:highlight w:val="none"/>
        </w:rPr>
        <w:t>递交投标</w:t>
      </w:r>
      <w:r>
        <w:rPr>
          <w:rFonts w:hint="eastAsia" w:ascii="宋体" w:hAnsi="宋体" w:eastAsia="宋体" w:cs="宋体"/>
          <w:spacing w:val="9"/>
          <w:sz w:val="23"/>
          <w:szCs w:val="23"/>
          <w:highlight w:val="none"/>
        </w:rPr>
        <w:t>文件后不得撤销投标文件，中标后不得以不正当理由不与采购人订立合同，在签订合同时不</w:t>
      </w:r>
      <w:r>
        <w:rPr>
          <w:rFonts w:hint="eastAsia" w:ascii="宋体" w:hAnsi="宋体" w:eastAsia="宋体" w:cs="宋体"/>
          <w:spacing w:val="11"/>
          <w:sz w:val="23"/>
          <w:szCs w:val="23"/>
          <w:highlight w:val="none"/>
        </w:rPr>
        <w:t>得向采购人提出附加条件、或者不按照招标文件要求提交履</w:t>
      </w:r>
      <w:r>
        <w:rPr>
          <w:rFonts w:hint="eastAsia" w:ascii="宋体" w:hAnsi="宋体" w:eastAsia="宋体" w:cs="宋体"/>
          <w:spacing w:val="10"/>
          <w:sz w:val="23"/>
          <w:szCs w:val="23"/>
          <w:highlight w:val="none"/>
        </w:rPr>
        <w:t>约保证金，否则，采购人有权不</w:t>
      </w:r>
      <w:r>
        <w:rPr>
          <w:rFonts w:hint="eastAsia" w:ascii="宋体" w:hAnsi="宋体" w:eastAsia="宋体" w:cs="宋体"/>
          <w:spacing w:val="6"/>
          <w:sz w:val="23"/>
          <w:szCs w:val="23"/>
          <w:highlight w:val="none"/>
        </w:rPr>
        <w:t>予返还其递交的投标保证金。</w:t>
      </w:r>
    </w:p>
    <w:p>
      <w:pPr>
        <w:pStyle w:val="12"/>
        <w:spacing w:before="216" w:line="343" w:lineRule="auto"/>
        <w:ind w:right="77"/>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8、中标单位在签订合同前，需向招标方交纳履约保证金，以约束</w:t>
      </w:r>
      <w:r>
        <w:rPr>
          <w:rFonts w:hint="eastAsia" w:ascii="宋体" w:hAnsi="宋体" w:eastAsia="宋体" w:cs="宋体"/>
          <w:spacing w:val="6"/>
          <w:sz w:val="23"/>
          <w:szCs w:val="23"/>
          <w:highlight w:val="none"/>
        </w:rPr>
        <w:t>中标单位履行合同，合</w:t>
      </w:r>
      <w:r>
        <w:rPr>
          <w:rFonts w:hint="eastAsia" w:ascii="宋体" w:hAnsi="宋体" w:eastAsia="宋体" w:cs="宋体"/>
          <w:spacing w:val="11"/>
          <w:sz w:val="23"/>
          <w:szCs w:val="23"/>
          <w:highlight w:val="none"/>
        </w:rPr>
        <w:t>同到期后招标方全额返还中标单位履约保证金。如在履行合同期内</w:t>
      </w:r>
      <w:r>
        <w:rPr>
          <w:rFonts w:hint="eastAsia" w:ascii="宋体" w:hAnsi="宋体" w:eastAsia="宋体" w:cs="宋体"/>
          <w:spacing w:val="10"/>
          <w:sz w:val="23"/>
          <w:szCs w:val="23"/>
          <w:highlight w:val="none"/>
        </w:rPr>
        <w:t>出现质量问题，无故延迟</w:t>
      </w:r>
      <w:r>
        <w:rPr>
          <w:rFonts w:hint="eastAsia" w:ascii="宋体" w:hAnsi="宋体" w:eastAsia="宋体" w:cs="宋体"/>
          <w:spacing w:val="9"/>
          <w:sz w:val="23"/>
          <w:szCs w:val="23"/>
          <w:highlight w:val="none"/>
        </w:rPr>
        <w:t>送货，不送货，影响餐厅正常开餐，招标方</w:t>
      </w:r>
      <w:r>
        <w:rPr>
          <w:rFonts w:hint="eastAsia" w:ascii="宋体" w:hAnsi="宋体" w:eastAsia="宋体" w:cs="宋体"/>
          <w:spacing w:val="8"/>
          <w:sz w:val="23"/>
          <w:szCs w:val="23"/>
          <w:highlight w:val="none"/>
        </w:rPr>
        <w:t>有权不退还中标单位履约保证金。</w:t>
      </w:r>
    </w:p>
    <w:p>
      <w:pPr>
        <w:pStyle w:val="12"/>
        <w:spacing w:before="219" w:line="227" w:lineRule="auto"/>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9、中标单位在签订合同的同时，需要签订质量保证书及廉政协议。</w:t>
      </w:r>
    </w:p>
    <w:p>
      <w:pPr>
        <w:pStyle w:val="12"/>
        <w:spacing w:before="217" w:line="314" w:lineRule="auto"/>
        <w:ind w:right="77"/>
        <w:jc w:val="left"/>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10、供应商为本项目配备自有/租赁配送车辆</w:t>
      </w:r>
      <w:r>
        <w:rPr>
          <w:rFonts w:hint="eastAsia" w:ascii="宋体" w:hAnsi="宋体" w:eastAsia="宋体" w:cs="宋体"/>
          <w:spacing w:val="7"/>
          <w:sz w:val="23"/>
          <w:szCs w:val="23"/>
          <w:highlight w:val="none"/>
          <w:lang w:eastAsia="zh-CN"/>
        </w:rPr>
        <w:t>，</w:t>
      </w:r>
      <w:r>
        <w:rPr>
          <w:rFonts w:hint="eastAsia" w:ascii="宋体" w:hAnsi="宋体" w:eastAsia="宋体" w:cs="宋体"/>
          <w:spacing w:val="7"/>
          <w:sz w:val="23"/>
          <w:szCs w:val="23"/>
          <w:highlight w:val="none"/>
        </w:rPr>
        <w:t>配送车辆不得少于</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辆</w:t>
      </w:r>
      <w:r>
        <w:rPr>
          <w:rFonts w:hint="eastAsia" w:ascii="宋体" w:hAnsi="宋体" w:eastAsia="宋体" w:cs="宋体"/>
          <w:color w:val="auto"/>
          <w:sz w:val="24"/>
          <w:szCs w:val="24"/>
          <w:highlight w:val="none"/>
          <w:lang w:val="en-US" w:eastAsia="zh-CN"/>
        </w:rPr>
        <w:t>（配送车辆应为冷藏车、货运面包车或厢式货车）</w:t>
      </w:r>
      <w:r>
        <w:rPr>
          <w:rFonts w:hint="eastAsia" w:ascii="宋体" w:hAnsi="宋体" w:eastAsia="宋体" w:cs="宋体"/>
          <w:spacing w:val="7"/>
          <w:sz w:val="23"/>
          <w:szCs w:val="23"/>
          <w:highlight w:val="none"/>
        </w:rPr>
        <w:t>。</w:t>
      </w:r>
    </w:p>
    <w:p>
      <w:pPr>
        <w:pStyle w:val="12"/>
        <w:spacing w:before="217" w:line="227"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spacing w:val="7"/>
          <w:sz w:val="23"/>
          <w:szCs w:val="23"/>
          <w:highlight w:val="none"/>
        </w:rPr>
        <w:t>1</w:t>
      </w:r>
      <w:r>
        <w:rPr>
          <w:rFonts w:hint="eastAsia" w:ascii="宋体" w:hAnsi="宋体" w:eastAsia="宋体" w:cs="宋体"/>
          <w:b/>
          <w:bCs/>
          <w:spacing w:val="7"/>
          <w:sz w:val="23"/>
          <w:szCs w:val="23"/>
          <w:highlight w:val="none"/>
          <w:lang w:val="en-US" w:eastAsia="zh-CN"/>
        </w:rPr>
        <w:t>1</w:t>
      </w:r>
      <w:r>
        <w:rPr>
          <w:rFonts w:hint="eastAsia" w:ascii="宋体" w:hAnsi="宋体" w:eastAsia="宋体" w:cs="宋体"/>
          <w:b/>
          <w:bCs/>
          <w:spacing w:val="7"/>
          <w:sz w:val="23"/>
          <w:szCs w:val="23"/>
          <w:highlight w:val="none"/>
        </w:rPr>
        <w:t>、项目组不得少于3人。拥有从业人员健康体检合格证明等证</w:t>
      </w:r>
      <w:r>
        <w:rPr>
          <w:rFonts w:hint="eastAsia" w:ascii="宋体" w:hAnsi="宋体" w:eastAsia="宋体" w:cs="宋体"/>
          <w:b/>
          <w:bCs/>
          <w:spacing w:val="6"/>
          <w:sz w:val="23"/>
          <w:szCs w:val="23"/>
          <w:highlight w:val="none"/>
        </w:rPr>
        <w:t>明材料。</w:t>
      </w: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color w:val="auto"/>
          <w:highlight w:val="none"/>
          <w:lang w:val="en-US" w:eastAsia="zh-CN"/>
        </w:rPr>
      </w:pPr>
      <w:r>
        <w:rPr>
          <w:rFonts w:hint="eastAsia" w:ascii="宋体" w:hAnsi="宋体" w:eastAsia="宋体" w:cs="宋体"/>
          <w:b/>
          <w:bCs/>
          <w:color w:val="auto"/>
          <w:sz w:val="28"/>
          <w:szCs w:val="28"/>
          <w:highlight w:val="none"/>
          <w:lang w:eastAsia="zh-CN"/>
        </w:rPr>
        <w:t>第六章</w:t>
      </w:r>
      <w:r>
        <w:rPr>
          <w:rFonts w:hint="eastAsia" w:ascii="宋体" w:hAnsi="宋体" w:eastAsia="宋体" w:cs="宋体"/>
          <w:b/>
          <w:bCs/>
          <w:color w:val="auto"/>
          <w:sz w:val="28"/>
          <w:szCs w:val="28"/>
          <w:highlight w:val="none"/>
          <w:lang w:val="en-US" w:eastAsia="zh-CN"/>
        </w:rPr>
        <w:t xml:space="preserve">  评标标准及办法</w:t>
      </w:r>
      <w:bookmarkEnd w:id="13"/>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1、符合性审查</w:t>
      </w:r>
    </w:p>
    <w:tbl>
      <w:tblPr>
        <w:tblStyle w:val="29"/>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562"/>
        <w:gridCol w:w="2982"/>
        <w:gridCol w:w="5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01"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符合性审查</w:t>
            </w: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供应商名称是否与营业执照及相关资质证件一致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投文件签署、盖章</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投标文件（首页及内容）是否按采购文件规定格式完整提供，是否对采购文件的实质性内容完全响应，并按采购文件要求签署、盖章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供货期、服务期限及投标</w:t>
            </w:r>
            <w:r>
              <w:rPr>
                <w:rFonts w:hint="eastAsia" w:ascii="宋体" w:hAnsi="宋体" w:eastAsia="宋体" w:cs="宋体"/>
                <w:color w:val="auto"/>
                <w:sz w:val="24"/>
                <w:szCs w:val="24"/>
                <w:highlight w:val="none"/>
              </w:rPr>
              <w:t>有效期</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投标有效期等是否满足</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围标串标行为</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不参与围标串标承诺书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是否不具有法律法规规定的其他限制性情形</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w:t>
            </w:r>
            <w:r>
              <w:rPr>
                <w:rFonts w:hint="eastAsia" w:ascii="宋体" w:hAnsi="宋体" w:eastAsia="宋体" w:cs="宋体"/>
                <w:color w:val="auto"/>
                <w:sz w:val="24"/>
                <w:szCs w:val="24"/>
                <w:highlight w:val="none"/>
                <w:lang w:val="en-US" w:eastAsia="zh-CN"/>
              </w:rPr>
              <w:t>和招标文件规定</w:t>
            </w:r>
            <w:r>
              <w:rPr>
                <w:rFonts w:hint="eastAsia" w:ascii="宋体" w:hAnsi="宋体" w:eastAsia="宋体" w:cs="宋体"/>
                <w:color w:val="auto"/>
                <w:sz w:val="24"/>
                <w:szCs w:val="24"/>
                <w:highlight w:val="none"/>
              </w:rPr>
              <w:t>的其他限制性情形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kern w:val="0"/>
                <w:sz w:val="24"/>
                <w:szCs w:val="24"/>
                <w:highlight w:val="none"/>
                <w:lang w:val="en-US" w:eastAsia="zh-CN" w:bidi="ar-SA"/>
              </w:rPr>
              <w:t>投标报价</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的投标报价未超出本项目的最高限价且报价唯一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供应商是否缴纳</w:t>
            </w:r>
            <w:r>
              <w:rPr>
                <w:rFonts w:hint="eastAsia" w:ascii="宋体" w:hAnsi="宋体" w:eastAsia="宋体" w:cs="宋体"/>
                <w:color w:val="auto"/>
                <w:sz w:val="24"/>
                <w:szCs w:val="24"/>
                <w:highlight w:val="none"/>
              </w:rPr>
              <w:t>投标保证金</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以支票、汇票、本票、转账、电汇或者金融机构、担保机构出具的保函等非现金形式提交；（提供相关证明材料）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8</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其他要求</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spacing w:val="8"/>
                <w:highlight w:val="none"/>
              </w:rPr>
              <w:t>同一个供应商可同时参与三十</w:t>
            </w:r>
            <w:r>
              <w:rPr>
                <w:rFonts w:hint="eastAsia" w:ascii="宋体" w:hAnsi="宋体" w:eastAsia="宋体" w:cs="宋体"/>
                <w:b w:val="0"/>
                <w:bCs w:val="0"/>
                <w:spacing w:val="8"/>
                <w:highlight w:val="none"/>
                <w:lang w:val="en-US" w:eastAsia="zh-CN"/>
              </w:rPr>
              <w:t>三</w:t>
            </w:r>
            <w:r>
              <w:rPr>
                <w:rFonts w:hint="eastAsia" w:ascii="宋体" w:hAnsi="宋体" w:eastAsia="宋体" w:cs="宋体"/>
                <w:b w:val="0"/>
                <w:bCs w:val="0"/>
                <w:spacing w:val="8"/>
                <w:highlight w:val="none"/>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785" w:type="dxa"/>
            <w:gridSpan w:val="4"/>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符合性检查不通过者，作无效标处理，不得进入下一环节评审。</w:t>
            </w:r>
          </w:p>
        </w:tc>
      </w:tr>
    </w:tbl>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详细评审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评标委员会将采用综合评分法对</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所载明的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的投标报价、</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的业绩、项目经验等内容进行打分，依据得分从高到低的顺序最终确定</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单位（推荐中标候选人）。</w:t>
      </w:r>
      <w:r>
        <w:rPr>
          <w:rFonts w:hint="eastAsia" w:ascii="宋体" w:hAnsi="宋体" w:eastAsia="宋体" w:cs="宋体"/>
          <w:bCs/>
          <w:color w:val="auto"/>
          <w:sz w:val="24"/>
          <w:szCs w:val="24"/>
          <w:highlight w:val="none"/>
          <w:lang w:val="en-US" w:eastAsia="zh-CN"/>
        </w:rPr>
        <w:t>评审标准</w:t>
      </w:r>
      <w:r>
        <w:rPr>
          <w:rFonts w:hint="eastAsia" w:ascii="宋体" w:hAnsi="宋体" w:eastAsia="宋体" w:cs="宋体"/>
          <w:bCs/>
          <w:color w:val="auto"/>
          <w:sz w:val="24"/>
          <w:szCs w:val="24"/>
          <w:highlight w:val="none"/>
        </w:rPr>
        <w:t>为100分</w:t>
      </w:r>
      <w:r>
        <w:rPr>
          <w:rFonts w:hint="eastAsia" w:ascii="宋体" w:hAnsi="宋体" w:eastAsia="宋体" w:cs="宋体"/>
          <w:bCs/>
          <w:color w:val="auto"/>
          <w:sz w:val="24"/>
          <w:szCs w:val="24"/>
          <w:highlight w:val="none"/>
          <w:lang w:eastAsia="zh-CN"/>
        </w:rPr>
        <w:t>，经济部分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商务技术部分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0,最终得分=</w:t>
      </w:r>
      <w:r>
        <w:rPr>
          <w:rFonts w:hint="eastAsia" w:ascii="宋体" w:hAnsi="宋体" w:eastAsia="宋体" w:cs="宋体"/>
          <w:bCs/>
          <w:color w:val="auto"/>
          <w:sz w:val="24"/>
          <w:szCs w:val="24"/>
          <w:highlight w:val="none"/>
          <w:lang w:eastAsia="zh-CN"/>
        </w:rPr>
        <w:t>经济</w:t>
      </w:r>
      <w:r>
        <w:rPr>
          <w:rFonts w:hint="eastAsia" w:ascii="宋体" w:hAnsi="宋体" w:eastAsia="宋体" w:cs="宋体"/>
          <w:bCs/>
          <w:color w:val="auto"/>
          <w:sz w:val="24"/>
          <w:szCs w:val="24"/>
          <w:highlight w:val="none"/>
        </w:rPr>
        <w:t>得分+</w:t>
      </w:r>
      <w:r>
        <w:rPr>
          <w:rFonts w:hint="eastAsia" w:ascii="宋体" w:hAnsi="宋体" w:eastAsia="宋体" w:cs="宋体"/>
          <w:bCs/>
          <w:color w:val="auto"/>
          <w:sz w:val="24"/>
          <w:szCs w:val="24"/>
          <w:highlight w:val="none"/>
          <w:lang w:eastAsia="zh-CN"/>
        </w:rPr>
        <w:t>商务技术得分</w:t>
      </w:r>
      <w:r>
        <w:rPr>
          <w:rFonts w:hint="eastAsia" w:ascii="宋体" w:hAnsi="宋体" w:eastAsia="宋体" w:cs="宋体"/>
          <w:bCs/>
          <w:color w:val="auto"/>
          <w:sz w:val="24"/>
          <w:szCs w:val="24"/>
          <w:highlight w:val="none"/>
        </w:rPr>
        <w:t>，具体评分标准如下：</w:t>
      </w:r>
    </w:p>
    <w:p>
      <w:pPr>
        <w:spacing w:line="240" w:lineRule="auto"/>
        <w:jc w:val="center"/>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24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tabs>
                <w:tab w:val="left" w:pos="614"/>
              </w:tabs>
              <w:spacing w:before="0" w:beforeAutospacing="0" w:after="0" w:afterAutospacing="0"/>
              <w:ind w:left="11" w:leftChars="0" w:right="0" w:firstLine="220" w:firstLineChars="85"/>
              <w:rPr>
                <w:rFonts w:hint="eastAsia" w:ascii="宋体" w:hAnsi="宋体" w:eastAsia="宋体" w:cs="宋体"/>
                <w:b/>
                <w:bCs/>
                <w:spacing w:val="9"/>
                <w:highlight w:val="none"/>
                <w:lang w:eastAsia="zh-CN"/>
              </w:rPr>
            </w:pPr>
            <w:r>
              <w:rPr>
                <w:rFonts w:hint="eastAsia" w:ascii="宋体" w:hAnsi="宋体" w:eastAsia="宋体" w:cs="宋体"/>
                <w:b/>
                <w:bCs/>
                <w:spacing w:val="9"/>
                <w:highlight w:val="none"/>
                <w:lang w:eastAsia="zh-CN"/>
              </w:rPr>
              <w:t>得分合计=定价标投标报价得分×</w:t>
            </w:r>
            <w:r>
              <w:rPr>
                <w:rFonts w:hint="eastAsia" w:ascii="宋体" w:hAnsi="宋体" w:eastAsia="宋体" w:cs="宋体"/>
                <w:b/>
                <w:bCs/>
                <w:spacing w:val="9"/>
                <w:highlight w:val="none"/>
                <w:lang w:val="en-US" w:eastAsia="zh-CN"/>
              </w:rPr>
              <w:t>65</w:t>
            </w:r>
            <w:r>
              <w:rPr>
                <w:rFonts w:hint="eastAsia" w:ascii="宋体" w:hAnsi="宋体" w:eastAsia="宋体" w:cs="宋体"/>
                <w:b/>
                <w:bCs/>
                <w:spacing w:val="9"/>
                <w:highlight w:val="none"/>
                <w:lang w:eastAsia="zh-CN"/>
              </w:rPr>
              <w:t>%+下浮率投标报价得分×</w:t>
            </w:r>
            <w:r>
              <w:rPr>
                <w:rFonts w:hint="eastAsia" w:ascii="宋体" w:hAnsi="宋体" w:eastAsia="宋体" w:cs="宋体"/>
                <w:b/>
                <w:bCs/>
                <w:spacing w:val="9"/>
                <w:highlight w:val="none"/>
                <w:lang w:val="en-US" w:eastAsia="zh-CN"/>
              </w:rPr>
              <w:t>35</w:t>
            </w:r>
            <w:r>
              <w:rPr>
                <w:rFonts w:hint="eastAsia" w:ascii="宋体" w:hAnsi="宋体" w:eastAsia="宋体" w:cs="宋体"/>
                <w:b/>
                <w:bCs/>
                <w:spacing w:val="9"/>
                <w:highlight w:val="none"/>
                <w:lang w:eastAsia="zh-CN"/>
              </w:rPr>
              <w:t>%</w:t>
            </w:r>
          </w:p>
          <w:p>
            <w:pPr>
              <w:keepNext w:val="0"/>
              <w:keepLines w:val="0"/>
              <w:numPr>
                <w:ilvl w:val="0"/>
                <w:numId w:val="4"/>
              </w:numPr>
              <w:suppressLineNumbers w:val="0"/>
              <w:adjustRightInd w:val="0"/>
              <w:spacing w:before="0" w:beforeAutospacing="0" w:after="0" w:afterAutospacing="0" w:line="240" w:lineRule="auto"/>
              <w:ind w:left="0" w:right="0"/>
              <w:textAlignment w:val="baseline"/>
              <w:rPr>
                <w:rFonts w:hint="eastAsia" w:ascii="宋体" w:hAnsi="宋体" w:eastAsia="宋体" w:cs="宋体"/>
                <w:b/>
                <w:bCs/>
                <w:spacing w:val="9"/>
                <w:highlight w:val="none"/>
                <w:lang w:eastAsia="zh-CN"/>
              </w:rPr>
            </w:pPr>
            <w:r>
              <w:rPr>
                <w:rFonts w:hint="eastAsia" w:ascii="宋体" w:hAnsi="宋体" w:eastAsia="宋体" w:cs="宋体"/>
                <w:b/>
                <w:bCs/>
                <w:spacing w:val="9"/>
                <w:highlight w:val="none"/>
                <w:lang w:eastAsia="zh-CN"/>
              </w:rPr>
              <w:t>定价标投标报价得分：</w:t>
            </w:r>
          </w:p>
          <w:p>
            <w:pPr>
              <w:keepNext w:val="0"/>
              <w:keepLines w:val="0"/>
              <w:numPr>
                <w:ilvl w:val="0"/>
                <w:numId w:val="0"/>
              </w:numPr>
              <w:suppressLineNumbers w:val="0"/>
              <w:adjustRightInd w:val="0"/>
              <w:spacing w:before="0" w:beforeAutospacing="0" w:after="0" w:afterAutospacing="0" w:line="240" w:lineRule="auto"/>
              <w:ind w:left="0" w:right="0" w:rightChars="0" w:firstLine="480" w:firstLineChars="20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满足采购文件要求且各项标的所报综合单价合计最低的有效投标报价为评标基准价。其他投标人的价格分统一按照下列公式计算：</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报价得分=(评标基准价/投标报价)×30×65%；（保留小数点后两位）</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bCs/>
                <w:spacing w:val="9"/>
                <w:highlight w:val="none"/>
                <w:lang w:eastAsia="zh-CN"/>
              </w:rPr>
            </w:pPr>
            <w:r>
              <w:rPr>
                <w:rFonts w:hint="eastAsia" w:ascii="宋体" w:hAnsi="宋体" w:eastAsia="宋体" w:cs="宋体"/>
                <w:b w:val="0"/>
                <w:bCs w:val="0"/>
                <w:color w:val="000000"/>
                <w:kern w:val="2"/>
                <w:sz w:val="24"/>
                <w:szCs w:val="24"/>
                <w:highlight w:val="none"/>
                <w:lang w:val="en-US" w:eastAsia="zh-CN" w:bidi="ar"/>
              </w:rPr>
              <w:t>以上所有报价得分小数点后保留两位，报价得负分时按0分计取。</w:t>
            </w:r>
          </w:p>
          <w:p>
            <w:pPr>
              <w:keepNext w:val="0"/>
              <w:keepLines w:val="0"/>
              <w:numPr>
                <w:ilvl w:val="0"/>
                <w:numId w:val="4"/>
              </w:numPr>
              <w:suppressLineNumbers w:val="0"/>
              <w:adjustRightInd w:val="0"/>
              <w:spacing w:before="0" w:beforeAutospacing="0" w:after="0" w:afterAutospacing="0" w:line="240" w:lineRule="auto"/>
              <w:ind w:left="0" w:right="0"/>
              <w:textAlignment w:val="baseline"/>
              <w:rPr>
                <w:rFonts w:hint="eastAsia" w:ascii="宋体" w:hAnsi="宋体" w:eastAsia="宋体" w:cs="宋体"/>
                <w:highlight w:val="none"/>
                <w:lang w:eastAsia="zh-CN"/>
              </w:rPr>
            </w:pPr>
            <w:r>
              <w:rPr>
                <w:rFonts w:hint="eastAsia" w:ascii="宋体" w:hAnsi="宋体" w:eastAsia="宋体" w:cs="宋体"/>
                <w:bCs/>
                <w:spacing w:val="9"/>
                <w:highlight w:val="none"/>
                <w:lang w:eastAsia="zh-CN"/>
              </w:rPr>
              <w:t>按浮动值报价标项评分标准，价格分统一采用低价优先法计算，</w:t>
            </w:r>
            <w:r>
              <w:rPr>
                <w:rFonts w:hint="eastAsia" w:ascii="宋体" w:hAnsi="宋体" w:eastAsia="宋体" w:cs="宋体"/>
                <w:bCs/>
                <w:color w:val="FF0000"/>
                <w:spacing w:val="9"/>
                <w:highlight w:val="none"/>
                <w:lang w:eastAsia="zh-CN"/>
              </w:rPr>
              <w:t>即</w:t>
            </w:r>
            <w:r>
              <w:rPr>
                <w:rFonts w:hint="eastAsia" w:ascii="宋体" w:hAnsi="宋体" w:eastAsia="宋体" w:cs="宋体"/>
                <w:color w:val="FF0000"/>
                <w:highlight w:val="none"/>
                <w:lang w:eastAsia="zh-CN"/>
              </w:rPr>
              <w:t>根据不同投标人对不同品类商品报出的下浮率评分，取最低价（投标人有效平均下浮率最高的价格）</w:t>
            </w:r>
            <w:r>
              <w:rPr>
                <w:rFonts w:hint="eastAsia" w:ascii="宋体" w:hAnsi="宋体" w:eastAsia="宋体" w:cs="宋体"/>
                <w:highlight w:val="none"/>
                <w:lang w:eastAsia="zh-CN"/>
              </w:rPr>
              <w:t>作为评标基准价</w:t>
            </w:r>
            <w:r>
              <w:rPr>
                <w:rFonts w:hint="eastAsia" w:ascii="宋体" w:hAnsi="宋体" w:eastAsia="宋体" w:cs="宋体"/>
                <w:bCs/>
                <w:spacing w:val="9"/>
                <w:highlight w:val="none"/>
                <w:lang w:eastAsia="zh-CN"/>
              </w:rPr>
              <w:t>，其价格分为满分。其他供应商的价格分统一按照下列公式计算</w:t>
            </w:r>
            <w:r>
              <w:rPr>
                <w:rFonts w:hint="eastAsia" w:ascii="宋体" w:hAnsi="宋体" w:eastAsia="宋体" w:cs="宋体"/>
                <w:b/>
                <w:bCs/>
                <w:spacing w:val="9"/>
                <w:highlight w:val="none"/>
                <w:lang w:eastAsia="zh-CN"/>
              </w:rPr>
              <w:t>：</w:t>
            </w:r>
          </w:p>
          <w:p>
            <w:pPr>
              <w:keepNext w:val="0"/>
              <w:keepLines w:val="0"/>
              <w:suppressLineNumbers w:val="0"/>
              <w:tabs>
                <w:tab w:val="left" w:pos="614"/>
              </w:tabs>
              <w:spacing w:before="0" w:beforeAutospacing="0" w:after="0" w:afterAutospacing="0"/>
              <w:ind w:left="11" w:leftChars="0" w:right="0" w:firstLine="220" w:firstLineChars="85"/>
              <w:rPr>
                <w:rFonts w:hint="default" w:ascii="宋体" w:hAnsi="宋体" w:eastAsia="宋体" w:cs="宋体"/>
                <w:highlight w:val="none"/>
                <w:lang w:val="en-US" w:eastAsia="zh-CN"/>
              </w:rPr>
            </w:pPr>
            <w:r>
              <w:rPr>
                <w:rFonts w:hint="eastAsia" w:ascii="宋体" w:hAnsi="宋体" w:eastAsia="宋体" w:cs="宋体"/>
                <w:b/>
                <w:bCs/>
                <w:spacing w:val="9"/>
                <w:highlight w:val="none"/>
                <w:lang w:eastAsia="zh-CN"/>
              </w:rPr>
              <w:t>分项得分={(1-评标基准价)</w:t>
            </w:r>
            <w:r>
              <w:rPr>
                <w:rFonts w:hint="eastAsia" w:ascii="宋体" w:hAnsi="宋体" w:eastAsia="宋体" w:cs="宋体"/>
                <w:b/>
                <w:bCs/>
                <w:spacing w:val="9"/>
                <w:highlight w:val="none"/>
                <w:lang w:val="en-US" w:eastAsia="zh-CN"/>
              </w:rPr>
              <w:t>/|</w:t>
            </w:r>
            <w:r>
              <w:rPr>
                <w:rFonts w:hint="eastAsia" w:ascii="宋体" w:hAnsi="宋体" w:eastAsia="宋体" w:cs="宋体"/>
                <w:b/>
                <w:bCs/>
                <w:spacing w:val="9"/>
                <w:highlight w:val="none"/>
                <w:lang w:eastAsia="zh-CN"/>
              </w:rPr>
              <w:t>1-投标下浮率</w:t>
            </w:r>
            <w:r>
              <w:rPr>
                <w:rFonts w:hint="eastAsia" w:ascii="宋体" w:hAnsi="宋体" w:eastAsia="宋体" w:cs="宋体"/>
                <w:b/>
                <w:bCs/>
                <w:spacing w:val="9"/>
                <w:highlight w:val="none"/>
                <w:lang w:val="en-US" w:eastAsia="zh-CN"/>
              </w:rPr>
              <w:t>|</w:t>
            </w:r>
            <w:r>
              <w:rPr>
                <w:rFonts w:hint="eastAsia" w:ascii="宋体" w:hAnsi="宋体" w:eastAsia="宋体" w:cs="宋体"/>
                <w:b/>
                <w:bCs/>
                <w:spacing w:val="9"/>
                <w:highlight w:val="none"/>
                <w:lang w:eastAsia="zh-CN"/>
              </w:rPr>
              <w:t>)}×30×</w:t>
            </w:r>
            <w:r>
              <w:rPr>
                <w:rFonts w:hint="eastAsia" w:ascii="宋体" w:hAnsi="宋体" w:eastAsia="宋体" w:cs="宋体"/>
                <w:b/>
                <w:bCs/>
                <w:spacing w:val="9"/>
                <w:highlight w:val="none"/>
                <w:lang w:val="en-US" w:eastAsia="zh-CN"/>
              </w:rPr>
              <w:t>35%</w:t>
            </w:r>
          </w:p>
          <w:p>
            <w:pPr>
              <w:keepNext w:val="0"/>
              <w:keepLines w:val="0"/>
              <w:suppressLineNumbers w:val="0"/>
              <w:tabs>
                <w:tab w:val="left" w:pos="614"/>
              </w:tabs>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计算该项分值时，按四舍五入原则，保留小数点后二位数。</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b/>
                <w:bCs/>
                <w:highlight w:val="none"/>
                <w:lang w:eastAsia="zh-CN"/>
              </w:rPr>
              <w:t>注：</w:t>
            </w:r>
            <w:r>
              <w:rPr>
                <w:rFonts w:hint="eastAsia" w:ascii="宋体" w:hAnsi="宋体" w:eastAsia="宋体" w:cs="宋体"/>
                <w:b/>
                <w:bCs/>
                <w:highlight w:val="none"/>
                <w:lang w:val="en-US" w:eastAsia="zh-CN"/>
              </w:rPr>
              <w:t>1.</w:t>
            </w:r>
            <w:r>
              <w:rPr>
                <w:rFonts w:hint="eastAsia" w:ascii="宋体" w:hAnsi="宋体" w:eastAsia="宋体" w:cs="宋体"/>
                <w:highlight w:val="none"/>
                <w:lang w:eastAsia="zh-CN"/>
              </w:rPr>
              <w:t>在经济标评审阶段，经评审小组认为无效的投标报价，经济部分得分按“0”计；</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highlight w:val="none"/>
              </w:rPr>
            </w:pPr>
            <w:r>
              <w:rPr>
                <w:rFonts w:hint="eastAsia" w:ascii="宋体" w:hAnsi="宋体" w:eastAsia="宋体" w:cs="宋体"/>
                <w:highlight w:val="none"/>
                <w:lang w:eastAsia="zh-CN"/>
              </w:rPr>
              <w:t>2.为了限制恶性低价竞争，如果投标人的报价明显低于其他有合格投标人报价且评标委员会要求现场合理的时间内提供报价证明材料，投标人不能证明其报价合理性的作为无效标处理。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项目经验</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根据供应商拟用于本项目的配送车辆，提供1辆自有/租赁专用配送车辆（配送车辆应为冷藏车、货运面包车或厢式货车）满足招标要求数量，每增加1辆得2分，最高得4分。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（1）有效的《机动车行驶证》复印件及车辆图片（彩色照片）；</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3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供货仓库或存储场所的卫生环境、仓储</w:t>
            </w:r>
            <w:r>
              <w:rPr>
                <w:rFonts w:hint="eastAsia" w:ascii="宋体" w:hAnsi="宋体" w:eastAsia="宋体" w:cs="宋体"/>
                <w:bCs/>
                <w:color w:val="auto"/>
                <w:sz w:val="24"/>
                <w:szCs w:val="24"/>
                <w:highlight w:val="none"/>
                <w:lang w:eastAsia="zh-CN"/>
              </w:rPr>
              <w:t>能力</w:t>
            </w:r>
            <w:r>
              <w:rPr>
                <w:rFonts w:hint="eastAsia" w:ascii="宋体" w:hAnsi="宋体" w:eastAsia="宋体" w:cs="宋体"/>
                <w:bCs/>
                <w:color w:val="auto"/>
                <w:sz w:val="24"/>
                <w:szCs w:val="24"/>
                <w:highlight w:val="none"/>
              </w:rPr>
              <w:t>、台账追溯综合打分，需提供冷库照片、设备清单、温控记录、食品经营资质佐证，完全满足项目实际需求得3 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注：①提供场所的证明材料（产权证明或租赁合同）等；</w:t>
            </w:r>
          </w:p>
          <w:p>
            <w:pPr>
              <w:keepNext w:val="0"/>
              <w:keepLines w:val="0"/>
              <w:suppressLineNumbers w:val="0"/>
              <w:adjustRightInd w:val="0"/>
              <w:spacing w:before="0" w:beforeAutospacing="0" w:after="0" w:afterAutospacing="0" w:line="360" w:lineRule="exact"/>
              <w:ind w:left="0" w:leftChars="0" w:right="0" w:rightChars="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5"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highlight w:val="none"/>
              </w:rPr>
            </w:pPr>
          </w:p>
        </w:tc>
        <w:tc>
          <w:tcPr>
            <w:tcW w:w="1106"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highlight w:val="none"/>
              </w:rPr>
            </w:pP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highlight w:val="none"/>
              </w:rPr>
            </w:pPr>
          </w:p>
        </w:tc>
        <w:tc>
          <w:tcPr>
            <w:tcW w:w="79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highlight w:val="none"/>
              </w:rPr>
            </w:pP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冷冻（或冷藏）设备或冷藏室等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提供冷冻（或冷藏）设备或冷藏室证明材料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冷链设备、温控制度、配备应急发电机/备用制冷设备；完全满足项目实际需求得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分，每有一处缺陷扣0.</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注：提供购买冷冻（或冷藏）设备的发票或冷藏室的租赁合同</w:t>
            </w:r>
            <w:r>
              <w:rPr>
                <w:rFonts w:hint="eastAsia" w:ascii="宋体" w:hAnsi="宋体" w:eastAsia="宋体" w:cs="宋体"/>
                <w:bCs/>
                <w:color w:val="auto"/>
                <w:sz w:val="24"/>
                <w:szCs w:val="24"/>
                <w:highlight w:val="none"/>
                <w:lang w:eastAsia="zh-CN"/>
              </w:rPr>
              <w:t>或含设备及参数的照片</w:t>
            </w:r>
            <w:r>
              <w:rPr>
                <w:rFonts w:hint="eastAsia" w:ascii="宋体" w:hAnsi="宋体" w:eastAsia="宋体" w:cs="宋体"/>
                <w:bCs/>
                <w:color w:val="auto"/>
                <w:sz w:val="24"/>
                <w:szCs w:val="24"/>
                <w:highlight w:val="none"/>
              </w:rPr>
              <w:t>等证明材料，未提供的不得分。</w:t>
            </w:r>
          </w:p>
          <w:p>
            <w:pPr>
              <w:keepNext w:val="0"/>
              <w:keepLines w:val="0"/>
              <w:suppressLineNumbers w:val="0"/>
              <w:adjustRightInd w:val="0"/>
              <w:spacing w:before="0" w:beforeAutospacing="0" w:after="0" w:afterAutospacing="0" w:line="360" w:lineRule="exact"/>
              <w:ind w:left="0" w:leftChars="0" w:right="0" w:rightChars="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（缺陷是指：</w:t>
            </w:r>
            <w:r>
              <w:rPr>
                <w:rFonts w:hint="eastAsia" w:ascii="宋体" w:hAnsi="宋体" w:eastAsia="宋体" w:cs="宋体"/>
                <w:bCs/>
                <w:color w:val="auto"/>
                <w:sz w:val="24"/>
                <w:szCs w:val="24"/>
                <w:highlight w:val="none"/>
                <w:lang w:eastAsia="zh-CN"/>
              </w:rPr>
              <w:t>证件缺失或信息不全或过期、资料模糊不清、</w:t>
            </w:r>
            <w:r>
              <w:rPr>
                <w:rFonts w:hint="eastAsia" w:ascii="宋体" w:hAnsi="宋体" w:eastAsia="宋体" w:cs="宋体"/>
                <w:bCs/>
                <w:color w:val="auto"/>
                <w:sz w:val="24"/>
                <w:szCs w:val="24"/>
                <w:highlight w:val="none"/>
              </w:rPr>
              <w:t>前后内容不一致、存在凭空编造、前后逻辑错误、</w:t>
            </w:r>
            <w:r>
              <w:rPr>
                <w:rFonts w:hint="eastAsia" w:ascii="宋体" w:hAnsi="宋体" w:eastAsia="宋体" w:cs="宋体"/>
                <w:bCs/>
                <w:color w:val="auto"/>
                <w:sz w:val="24"/>
                <w:szCs w:val="24"/>
                <w:highlight w:val="none"/>
                <w:lang w:eastAsia="zh-CN"/>
              </w:rPr>
              <w:t>记录缺漏失真、数据异常或不全、不规范</w:t>
            </w:r>
            <w:r>
              <w:rPr>
                <w:rFonts w:hint="eastAsia" w:ascii="宋体" w:hAnsi="宋体" w:eastAsia="宋体" w:cs="宋体"/>
                <w:bCs/>
                <w:color w:val="auto"/>
                <w:sz w:val="24"/>
                <w:szCs w:val="24"/>
                <w:highlight w:val="none"/>
              </w:rPr>
              <w:t>、内容简略或与本项目无关等任意一种情形等）</w:t>
            </w:r>
            <w:r>
              <w:rPr>
                <w:rFonts w:hint="eastAsia" w:ascii="宋体" w:hAnsi="宋体" w:eastAsia="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45"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w:t>
            </w:r>
            <w:r>
              <w:rPr>
                <w:rFonts w:hint="eastAsia" w:ascii="宋体" w:hAnsi="宋体" w:eastAsia="宋体" w:cs="宋体"/>
                <w:highlight w:val="none"/>
                <w:lang w:val="en-US" w:eastAsia="zh-CN"/>
              </w:rPr>
              <w:t>2</w:t>
            </w:r>
            <w:r>
              <w:rPr>
                <w:rFonts w:hint="eastAsia" w:ascii="宋体" w:hAnsi="宋体" w:eastAsia="宋体" w:cs="宋体"/>
                <w:highlight w:val="none"/>
              </w:rPr>
              <w:t>分，最多得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月1日至今具有CMA标识的检测报告（必须提供内容包括农残、水份、重金属、非法添加剂、非转基因成分等），每提供一项报告得</w:t>
            </w:r>
            <w:r>
              <w:rPr>
                <w:rFonts w:hint="eastAsia" w:ascii="宋体" w:hAnsi="宋体" w:eastAsia="宋体" w:cs="宋体"/>
                <w:highlight w:val="none"/>
                <w:lang w:val="en-US" w:eastAsia="zh-CN"/>
              </w:rPr>
              <w:t>1</w:t>
            </w:r>
            <w:r>
              <w:rPr>
                <w:rFonts w:hint="eastAsia" w:ascii="宋体" w:hAnsi="宋体" w:eastAsia="宋体" w:cs="宋体"/>
                <w:highlight w:val="none"/>
              </w:rPr>
              <w:t>分，最多得3分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lang w:val="en-US" w:eastAsia="zh-CN"/>
              </w:rPr>
            </w:pPr>
            <w:r>
              <w:rPr>
                <w:rFonts w:hint="eastAsia" w:ascii="宋体" w:hAnsi="宋体" w:eastAsia="宋体" w:cs="宋体"/>
                <w:highlight w:val="none"/>
                <w:lang w:eastAsia="zh-CN"/>
              </w:rPr>
              <w:t>1、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6</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内容包括但不限于：①具有售后服务机构；②设立售后服务专线（联系人及联系电话）全部满足得4分，未提供或者证明资料不全不得分。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分。未提供不得分。</w:t>
            </w:r>
          </w:p>
        </w:tc>
      </w:tr>
    </w:tbl>
    <w:p>
      <w:pPr>
        <w:spacing w:line="240" w:lineRule="auto"/>
        <w:jc w:val="both"/>
        <w:outlineLvl w:val="9"/>
        <w:rPr>
          <w:rFonts w:hint="eastAsia" w:ascii="宋体" w:hAnsi="宋体" w:eastAsia="宋体" w:cs="宋体"/>
          <w:b/>
          <w:bCs/>
          <w:color w:val="auto"/>
          <w:sz w:val="28"/>
          <w:szCs w:val="28"/>
          <w:highlight w:val="none"/>
          <w:lang w:eastAsia="zh-CN"/>
        </w:rPr>
      </w:pPr>
    </w:p>
    <w:p>
      <w:pPr>
        <w:spacing w:line="240" w:lineRule="auto"/>
        <w:jc w:val="center"/>
        <w:outlineLvl w:val="9"/>
        <w:rPr>
          <w:rFonts w:hint="eastAsia" w:ascii="宋体" w:hAnsi="宋体" w:eastAsia="宋体" w:cs="宋体"/>
          <w:b/>
          <w:bCs/>
          <w:color w:val="auto"/>
          <w:sz w:val="28"/>
          <w:szCs w:val="28"/>
          <w:highlight w:val="none"/>
          <w:lang w:eastAsia="zh-CN"/>
        </w:rPr>
      </w:pPr>
    </w:p>
    <w:p>
      <w:pPr>
        <w:spacing w:line="480" w:lineRule="auto"/>
        <w:jc w:val="center"/>
        <w:outlineLvl w:val="9"/>
        <w:rPr>
          <w:rFonts w:hint="eastAsia" w:ascii="宋体" w:hAnsi="宋体" w:eastAsia="宋体" w:cs="宋体"/>
          <w:color w:val="auto"/>
          <w:highlight w:val="none"/>
          <w:lang w:eastAsia="zh-CN"/>
        </w:rPr>
        <w:sectPr>
          <w:footerReference r:id="rId7" w:type="default"/>
          <w:pgSz w:w="11906" w:h="16838"/>
          <w:pgMar w:top="1440" w:right="1080" w:bottom="1440" w:left="1080" w:header="851" w:footer="794" w:gutter="0"/>
          <w:pgNumType w:fmt="decimal"/>
          <w:cols w:space="720" w:num="1"/>
          <w:docGrid w:linePitch="312" w:charSpace="0"/>
        </w:sectPr>
      </w:pPr>
      <w:r>
        <w:rPr>
          <w:rFonts w:hint="eastAsia" w:ascii="宋体" w:hAnsi="宋体" w:eastAsia="宋体" w:cs="宋体"/>
          <w:b/>
          <w:bCs/>
          <w:color w:val="auto"/>
          <w:sz w:val="28"/>
          <w:szCs w:val="28"/>
          <w:highlight w:val="none"/>
          <w:lang w:eastAsia="zh-CN"/>
        </w:rPr>
        <w:br w:type="page"/>
      </w:r>
    </w:p>
    <w:bookmarkEnd w:id="11"/>
    <w:p>
      <w:pPr>
        <w:pStyle w:val="13"/>
        <w:tabs>
          <w:tab w:val="left" w:pos="0"/>
        </w:tabs>
        <w:spacing w:line="240" w:lineRule="auto"/>
        <w:ind w:left="0" w:leftChars="0" w:firstLine="0" w:firstLineChars="0"/>
        <w:jc w:val="center"/>
        <w:outlineLvl w:val="0"/>
        <w:rPr>
          <w:rFonts w:hint="eastAsia" w:ascii="宋体" w:hAnsi="宋体" w:eastAsia="宋体" w:cs="宋体"/>
          <w:b/>
          <w:color w:val="auto"/>
          <w:sz w:val="36"/>
          <w:highlight w:val="none"/>
        </w:rPr>
      </w:pPr>
      <w:bookmarkStart w:id="14" w:name="_Toc30396"/>
      <w:bookmarkStart w:id="15" w:name="_Toc4584"/>
      <w:bookmarkStart w:id="16" w:name="_Toc14690"/>
      <w:r>
        <w:rPr>
          <w:rFonts w:hint="eastAsia" w:ascii="宋体" w:hAnsi="宋体" w:eastAsia="宋体" w:cs="宋体"/>
          <w:b/>
          <w:bCs/>
          <w:color w:val="auto"/>
          <w:sz w:val="32"/>
          <w:szCs w:val="32"/>
          <w:highlight w:val="none"/>
          <w:lang w:val="en-US" w:eastAsia="zh-CN"/>
        </w:rPr>
        <w:t>第</w:t>
      </w:r>
      <w:bookmarkEnd w:id="14"/>
      <w:bookmarkEnd w:id="15"/>
      <w:r>
        <w:rPr>
          <w:rFonts w:hint="eastAsia" w:ascii="宋体" w:hAnsi="宋体" w:eastAsia="宋体" w:cs="宋体"/>
          <w:b/>
          <w:bCs/>
          <w:color w:val="auto"/>
          <w:sz w:val="32"/>
          <w:szCs w:val="32"/>
          <w:highlight w:val="none"/>
          <w:lang w:val="en-US" w:eastAsia="zh-CN"/>
        </w:rPr>
        <w:t>七章  投标文件格式</w:t>
      </w:r>
      <w:bookmarkEnd w:id="16"/>
    </w:p>
    <w:p>
      <w:pPr>
        <w:rPr>
          <w:rFonts w:hint="eastAsia" w:ascii="宋体" w:hAnsi="宋体" w:eastAsia="宋体" w:cs="宋体"/>
          <w:color w:val="auto"/>
          <w:highlight w:val="none"/>
        </w:rPr>
      </w:pPr>
    </w:p>
    <w:p>
      <w:pPr>
        <w:pStyle w:val="67"/>
        <w:outlineLvl w:val="2"/>
        <w:rPr>
          <w:rFonts w:hint="eastAsia" w:ascii="宋体" w:hAnsi="宋体" w:eastAsia="宋体" w:cs="宋体"/>
          <w:color w:val="auto"/>
          <w:highlight w:val="none"/>
        </w:rPr>
      </w:pPr>
      <w:bookmarkStart w:id="17" w:name="_Toc11511_WPSOffice_Level1"/>
      <w:bookmarkStart w:id="18" w:name="_Toc19258"/>
      <w:bookmarkStart w:id="19" w:name="_Toc10113_WPSOffice_Level1"/>
      <w:bookmarkStart w:id="20" w:name="_Toc31154_WPSOffice_Level1"/>
      <w:bookmarkStart w:id="21" w:name="_Toc23885"/>
      <w:bookmarkStart w:id="22" w:name="_Toc13681_WPSOffice_Level1"/>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封面</w:t>
      </w:r>
      <w:bookmarkEnd w:id="17"/>
      <w:bookmarkEnd w:id="18"/>
      <w:bookmarkEnd w:id="19"/>
      <w:bookmarkEnd w:id="20"/>
      <w:bookmarkEnd w:id="21"/>
      <w:bookmarkEnd w:id="22"/>
    </w:p>
    <w:p>
      <w:pPr>
        <w:pStyle w:val="68"/>
        <w:spacing w:line="360" w:lineRule="auto"/>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rPr>
          <w:rFonts w:hint="eastAsia" w:ascii="宋体" w:hAnsi="宋体" w:eastAsia="宋体" w:cs="宋体"/>
          <w:color w:val="auto"/>
          <w:sz w:val="28"/>
          <w:szCs w:val="28"/>
          <w:highlight w:val="none"/>
        </w:rPr>
      </w:pPr>
      <w:bookmarkStart w:id="23" w:name="_Toc32516_WPSOffice_Level1"/>
      <w:bookmarkStart w:id="24" w:name="_Toc19200_WPSOffice_Level1"/>
      <w:bookmarkStart w:id="25" w:name="_Toc31697_WPSOffice_Level1"/>
      <w:bookmarkStart w:id="26" w:name="_Toc572_WPSOffice_Level1"/>
      <w:r>
        <w:rPr>
          <w:rFonts w:hint="eastAsia" w:ascii="宋体" w:hAnsi="宋体" w:cs="宋体"/>
          <w:color w:val="auto"/>
          <w:sz w:val="28"/>
          <w:szCs w:val="28"/>
          <w:highlight w:val="none"/>
          <w:lang w:eastAsia="zh-CN"/>
        </w:rPr>
        <w:t>标项</w:t>
      </w:r>
      <w:r>
        <w:rPr>
          <w:rFonts w:hint="eastAsia" w:ascii="宋体" w:hAnsi="宋体" w:eastAsia="宋体" w:cs="宋体"/>
          <w:color w:val="auto"/>
          <w:sz w:val="28"/>
          <w:szCs w:val="28"/>
          <w:highlight w:val="none"/>
        </w:rPr>
        <w:t>名称</w:t>
      </w:r>
      <w:r>
        <w:rPr>
          <w:rFonts w:hint="eastAsia" w:ascii="宋体" w:hAnsi="宋体" w:eastAsia="宋体" w:cs="宋体"/>
          <w:color w:val="auto"/>
          <w:sz w:val="28"/>
          <w:szCs w:val="28"/>
          <w:highlight w:val="none"/>
          <w:lang w:eastAsia="zh-CN"/>
        </w:rPr>
        <w:t>：</w:t>
      </w:r>
      <w:bookmarkEnd w:id="23"/>
      <w:bookmarkEnd w:id="24"/>
      <w:bookmarkEnd w:id="25"/>
      <w:bookmarkEnd w:id="26"/>
    </w:p>
    <w:p>
      <w:pPr>
        <w:pStyle w:val="68"/>
        <w:spacing w:line="360" w:lineRule="auto"/>
        <w:jc w:val="both"/>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标项</w:t>
      </w:r>
      <w:r>
        <w:rPr>
          <w:rFonts w:hint="eastAsia" w:ascii="宋体" w:hAnsi="宋体" w:eastAsia="宋体" w:cs="宋体"/>
          <w:color w:val="auto"/>
          <w:sz w:val="28"/>
          <w:szCs w:val="28"/>
          <w:highlight w:val="none"/>
          <w:lang w:val="en-US" w:eastAsia="zh-CN"/>
        </w:rPr>
        <w:t>编号：</w:t>
      </w: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t>投标文件</w:t>
      </w: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名称（电子签章）：</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highlight w:val="none"/>
        </w:rPr>
      </w:pPr>
      <w:r>
        <w:rPr>
          <w:rFonts w:hint="eastAsia" w:ascii="宋体" w:hAnsi="宋体" w:eastAsia="宋体" w:cs="宋体"/>
          <w:sz w:val="24"/>
          <w:szCs w:val="24"/>
          <w:highlight w:val="none"/>
        </w:rPr>
        <w:t>日期：年月日</w:t>
      </w:r>
    </w:p>
    <w:p>
      <w:pPr>
        <w:autoSpaceDE w:val="0"/>
        <w:autoSpaceDN w:val="0"/>
        <w:adjustRightInd w:val="0"/>
        <w:spacing w:before="3" w:line="130" w:lineRule="exact"/>
        <w:jc w:val="left"/>
        <w:rPr>
          <w:rFonts w:hint="eastAsia" w:ascii="宋体" w:hAnsi="宋体" w:eastAsia="宋体" w:cs="宋体"/>
          <w:color w:val="auto"/>
          <w:kern w:val="0"/>
          <w:sz w:val="13"/>
          <w:szCs w:val="13"/>
          <w:highlight w:val="none"/>
        </w:rPr>
      </w:pPr>
    </w:p>
    <w:p>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pPr>
        <w:jc w:val="center"/>
        <w:outlineLvl w:val="9"/>
        <w:rPr>
          <w:rFonts w:hint="eastAsia" w:ascii="宋体" w:hAnsi="宋体" w:eastAsia="宋体" w:cs="宋体"/>
          <w:b/>
          <w:bCs/>
          <w:color w:val="auto"/>
          <w:sz w:val="28"/>
          <w:szCs w:val="28"/>
          <w:highlight w:val="none"/>
        </w:rPr>
      </w:pPr>
      <w:bookmarkStart w:id="27" w:name="_Toc14367_WPSOffice_Level1"/>
      <w:bookmarkStart w:id="28" w:name="_Toc30579_WPSOffice_Level1"/>
      <w:bookmarkStart w:id="29" w:name="_Toc18910"/>
      <w:bookmarkStart w:id="30" w:name="_Toc27886_WPSOffice_Level1"/>
      <w:bookmarkStart w:id="31" w:name="_Toc6879_WPSOffice_Level1"/>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pStyle w:val="12"/>
        <w:spacing w:before="227" w:line="225" w:lineRule="auto"/>
        <w:ind w:firstLine="3879" w:firstLineChars="1200"/>
        <w:jc w:val="both"/>
        <w:outlineLvl w:val="0"/>
        <w:rPr>
          <w:rFonts w:hint="eastAsia" w:ascii="宋体" w:hAnsi="宋体" w:eastAsia="宋体" w:cs="宋体"/>
          <w:b/>
          <w:bCs/>
          <w:color w:val="auto"/>
          <w:sz w:val="28"/>
          <w:szCs w:val="28"/>
          <w:highlight w:val="none"/>
        </w:rPr>
      </w:pPr>
      <w:r>
        <w:rPr>
          <w:rFonts w:hint="eastAsia" w:ascii="宋体" w:hAnsi="宋体" w:eastAsia="宋体" w:cs="宋体"/>
          <w:b/>
          <w:bCs/>
          <w:spacing w:val="6"/>
          <w:sz w:val="31"/>
          <w:szCs w:val="31"/>
          <w:highlight w:val="none"/>
        </w:rPr>
        <w:t>投标文件格式</w:t>
      </w:r>
    </w:p>
    <w:p>
      <w:pPr>
        <w:jc w:val="center"/>
        <w:outlineLvl w:val="9"/>
        <w:rPr>
          <w:rFonts w:hint="eastAsia" w:ascii="宋体" w:hAnsi="宋体" w:eastAsia="宋体" w:cs="宋体"/>
          <w:highlight w:val="none"/>
        </w:rPr>
      </w:pPr>
      <w:r>
        <w:rPr>
          <w:rFonts w:hint="eastAsia" w:ascii="宋体" w:hAnsi="宋体" w:eastAsia="宋体" w:cs="宋体"/>
          <w:b/>
          <w:bCs/>
          <w:color w:val="auto"/>
          <w:sz w:val="28"/>
          <w:szCs w:val="28"/>
          <w:highlight w:val="none"/>
        </w:rPr>
        <w:t>目录</w:t>
      </w:r>
      <w:bookmarkEnd w:id="27"/>
      <w:bookmarkEnd w:id="28"/>
      <w:bookmarkEnd w:id="29"/>
      <w:bookmarkEnd w:id="30"/>
      <w:bookmarkEnd w:id="31"/>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投标函（附件</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-1）</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法定代表人身份证明复印件(法定代表人参加投标)（附件</w:t>
      </w:r>
      <w:r>
        <w:rPr>
          <w:rFonts w:hint="eastAsia" w:ascii="宋体" w:hAnsi="宋体" w:eastAsia="宋体" w:cs="宋体"/>
          <w:spacing w:val="7"/>
          <w:sz w:val="23"/>
          <w:szCs w:val="23"/>
          <w:highlight w:val="none"/>
          <w:lang w:val="en-US" w:eastAsia="zh-CN"/>
        </w:rPr>
        <w:t>2</w:t>
      </w:r>
      <w:r>
        <w:rPr>
          <w:rFonts w:hint="eastAsia" w:ascii="宋体" w:hAnsi="宋体" w:eastAsia="宋体" w:cs="宋体"/>
          <w:spacing w:val="7"/>
          <w:sz w:val="23"/>
          <w:szCs w:val="23"/>
          <w:highlight w:val="none"/>
        </w:rPr>
        <w:t>-1）</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1法定代表人授权委托书(授权代表参加投标)（附件</w:t>
      </w:r>
      <w:r>
        <w:rPr>
          <w:rFonts w:hint="eastAsia" w:ascii="宋体" w:hAnsi="宋体" w:eastAsia="宋体" w:cs="宋体"/>
          <w:spacing w:val="3"/>
          <w:sz w:val="23"/>
          <w:szCs w:val="23"/>
          <w:highlight w:val="none"/>
          <w:lang w:val="en-US" w:eastAsia="zh-CN"/>
        </w:rPr>
        <w:t>2</w:t>
      </w:r>
      <w:r>
        <w:rPr>
          <w:rFonts w:hint="eastAsia" w:ascii="宋体" w:hAnsi="宋体" w:eastAsia="宋体" w:cs="宋体"/>
          <w:spacing w:val="3"/>
          <w:sz w:val="23"/>
          <w:szCs w:val="23"/>
          <w:highlight w:val="none"/>
        </w:rPr>
        <w:t>-2）</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提供符合政府采购政策的证明材料</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1中小企业声明函（附件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-1）（如需）</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2监狱企业证明文件（附件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-2）</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3残疾人福利性单位声明函（附件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-3）</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投标人承诺书；</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lang w:val="en-US" w:eastAsia="zh-CN"/>
        </w:rPr>
        <w:t>履约保函（</w:t>
      </w:r>
      <w:r>
        <w:rPr>
          <w:rFonts w:hint="eastAsia" w:ascii="宋体" w:hAnsi="宋体" w:eastAsia="宋体" w:cs="宋体"/>
          <w:spacing w:val="7"/>
          <w:sz w:val="23"/>
          <w:szCs w:val="23"/>
          <w:highlight w:val="none"/>
        </w:rPr>
        <w:t>附件</w:t>
      </w:r>
      <w:r>
        <w:rPr>
          <w:rFonts w:hint="eastAsia" w:ascii="宋体" w:hAnsi="宋体" w:eastAsia="宋体" w:cs="宋体"/>
          <w:spacing w:val="7"/>
          <w:sz w:val="23"/>
          <w:szCs w:val="23"/>
          <w:highlight w:val="none"/>
          <w:lang w:val="en-US" w:eastAsia="zh-CN"/>
        </w:rPr>
        <w:t>见索即付承诺函5</w:t>
      </w:r>
      <w:r>
        <w:rPr>
          <w:rFonts w:hint="eastAsia" w:ascii="宋体" w:hAnsi="宋体" w:eastAsia="宋体" w:cs="宋体"/>
          <w:spacing w:val="7"/>
          <w:sz w:val="23"/>
          <w:szCs w:val="23"/>
          <w:highlight w:val="none"/>
        </w:rPr>
        <w:t>-</w:t>
      </w:r>
      <w:r>
        <w:rPr>
          <w:rFonts w:hint="eastAsia" w:ascii="宋体" w:hAnsi="宋体" w:eastAsia="宋体" w:cs="宋体"/>
          <w:spacing w:val="7"/>
          <w:sz w:val="23"/>
          <w:szCs w:val="23"/>
          <w:highlight w:val="none"/>
          <w:lang w:val="en-US" w:eastAsia="zh-CN"/>
        </w:rPr>
        <w:t>1）</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投标报价</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1开标一览表（附件</w:t>
      </w:r>
      <w:r>
        <w:rPr>
          <w:rFonts w:hint="eastAsia" w:ascii="宋体" w:hAnsi="宋体" w:eastAsia="宋体" w:cs="宋体"/>
          <w:spacing w:val="3"/>
          <w:sz w:val="23"/>
          <w:szCs w:val="23"/>
          <w:highlight w:val="none"/>
          <w:lang w:val="en-US" w:eastAsia="zh-CN"/>
        </w:rPr>
        <w:t>6</w:t>
      </w:r>
      <w:r>
        <w:rPr>
          <w:rFonts w:hint="eastAsia" w:ascii="宋体" w:hAnsi="宋体" w:eastAsia="宋体" w:cs="宋体"/>
          <w:spacing w:val="3"/>
          <w:sz w:val="23"/>
          <w:szCs w:val="23"/>
          <w:highlight w:val="none"/>
        </w:rPr>
        <w:t>-1）</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right="6194" w:firstLine="271" w:firstLineChars="116"/>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2明细报价表（附件</w:t>
      </w:r>
      <w:r>
        <w:rPr>
          <w:rFonts w:hint="eastAsia" w:ascii="宋体" w:hAnsi="宋体" w:eastAsia="宋体" w:cs="宋体"/>
          <w:spacing w:val="2"/>
          <w:sz w:val="23"/>
          <w:szCs w:val="23"/>
          <w:highlight w:val="none"/>
          <w:lang w:val="en-US" w:eastAsia="zh-CN"/>
        </w:rPr>
        <w:t>6</w:t>
      </w:r>
      <w:r>
        <w:rPr>
          <w:rFonts w:hint="eastAsia" w:ascii="宋体" w:hAnsi="宋体" w:eastAsia="宋体" w:cs="宋体"/>
          <w:spacing w:val="2"/>
          <w:sz w:val="23"/>
          <w:szCs w:val="23"/>
          <w:highlight w:val="none"/>
        </w:rPr>
        <w:t>-2）</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采购需求偏离表（附件7-1）</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拟投入本项目的主要成员（附件</w:t>
      </w:r>
      <w:r>
        <w:rPr>
          <w:rFonts w:hint="eastAsia" w:ascii="宋体" w:hAnsi="宋体" w:cs="宋体"/>
          <w:spacing w:val="7"/>
          <w:sz w:val="23"/>
          <w:szCs w:val="23"/>
          <w:highlight w:val="none"/>
          <w:lang w:val="en-US" w:eastAsia="zh-CN"/>
        </w:rPr>
        <w:t>8</w:t>
      </w:r>
      <w:r>
        <w:rPr>
          <w:rFonts w:hint="eastAsia" w:ascii="宋体" w:hAnsi="宋体" w:eastAsia="宋体" w:cs="宋体"/>
          <w:spacing w:val="7"/>
          <w:sz w:val="23"/>
          <w:szCs w:val="23"/>
          <w:highlight w:val="none"/>
          <w:lang w:val="en-US" w:eastAsia="zh-CN"/>
        </w:rPr>
        <w:t>-1）</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服务方案</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业绩</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资格审查文件</w:t>
      </w:r>
    </w:p>
    <w:p>
      <w:pPr>
        <w:pStyle w:val="12"/>
        <w:keepNext w:val="0"/>
        <w:keepLines w:val="0"/>
        <w:pageBreakBefore w:val="0"/>
        <w:widowControl w:val="0"/>
        <w:numPr>
          <w:ilvl w:val="0"/>
          <w:numId w:val="5"/>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投标保证金</w:t>
      </w:r>
    </w:p>
    <w:p>
      <w:pPr>
        <w:ind w:firstLine="488" w:firstLineChars="200"/>
        <w:rPr>
          <w:rFonts w:hint="eastAsia"/>
          <w:lang w:val="en-US" w:eastAsia="zh-CN"/>
        </w:rPr>
      </w:pPr>
      <w:r>
        <w:rPr>
          <w:rFonts w:hint="eastAsia" w:ascii="宋体" w:hAnsi="宋体" w:eastAsia="宋体" w:cs="宋体"/>
          <w:spacing w:val="7"/>
          <w:sz w:val="23"/>
          <w:szCs w:val="23"/>
          <w:highlight w:val="none"/>
          <w:lang w:val="en-US" w:eastAsia="zh-CN"/>
        </w:rPr>
        <w:t>十三、供应商需要提供的其他资料</w:t>
      </w:r>
    </w:p>
    <w:p>
      <w:pPr>
        <w:spacing w:line="275" w:lineRule="auto"/>
        <w:rPr>
          <w:rFonts w:hint="eastAsia" w:ascii="宋体" w:hAnsi="宋体" w:eastAsia="宋体" w:cs="宋体"/>
          <w:highlight w:val="none"/>
        </w:rPr>
      </w:pPr>
    </w:p>
    <w:p>
      <w:pPr>
        <w:pStyle w:val="12"/>
        <w:spacing w:before="75" w:line="303" w:lineRule="auto"/>
        <w:ind w:left="53" w:right="39"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pacing w:val="5"/>
          <w:sz w:val="23"/>
          <w:szCs w:val="23"/>
          <w:highlight w:val="none"/>
        </w:rPr>
        <w:t>目录中一一列明并对应，并根据评标办法制作《评审因素索引表》。</w:t>
      </w:r>
    </w:p>
    <w:p>
      <w:pPr>
        <w:pStyle w:val="12"/>
        <w:spacing w:before="36" w:line="227" w:lineRule="auto"/>
        <w:ind w:left="431"/>
        <w:rPr>
          <w:rFonts w:hint="eastAsia" w:ascii="宋体" w:hAnsi="宋体" w:eastAsia="宋体" w:cs="宋体"/>
          <w:sz w:val="23"/>
          <w:szCs w:val="23"/>
          <w:highlight w:val="none"/>
        </w:rPr>
      </w:pPr>
      <w:r>
        <w:rPr>
          <w:rFonts w:hint="eastAsia" w:ascii="宋体" w:hAnsi="宋体" w:eastAsia="宋体" w:cs="宋体"/>
          <w:b/>
          <w:bCs/>
          <w:spacing w:val="4"/>
          <w:sz w:val="23"/>
          <w:szCs w:val="23"/>
          <w:highlight w:val="none"/>
        </w:rPr>
        <w:t>2.招标文件没有提供格式的，投标人可自行设置。</w:t>
      </w:r>
    </w:p>
    <w:p>
      <w:pPr>
        <w:pStyle w:val="12"/>
        <w:spacing w:before="113" w:line="227" w:lineRule="auto"/>
        <w:jc w:val="right"/>
        <w:rPr>
          <w:rFonts w:hint="eastAsia" w:ascii="宋体" w:hAnsi="宋体" w:eastAsia="宋体" w:cs="宋体"/>
          <w:b/>
          <w:bCs/>
          <w:spacing w:val="6"/>
          <w:sz w:val="23"/>
          <w:szCs w:val="23"/>
          <w:highlight w:val="none"/>
        </w:rPr>
        <w:sectPr>
          <w:headerReference r:id="rId8" w:type="default"/>
          <w:pgSz w:w="11906" w:h="16838"/>
          <w:pgMar w:top="1440" w:right="1080" w:bottom="1440" w:left="1080" w:header="1077" w:footer="790" w:gutter="0"/>
          <w:cols w:space="720" w:num="1"/>
        </w:sectPr>
      </w:pPr>
      <w:r>
        <w:rPr>
          <w:rFonts w:hint="eastAsia" w:ascii="宋体" w:hAnsi="宋体" w:eastAsia="宋体" w:cs="宋体"/>
          <w:b/>
          <w:bCs/>
          <w:spacing w:val="7"/>
          <w:sz w:val="23"/>
          <w:szCs w:val="23"/>
          <w:highlight w:val="none"/>
        </w:rPr>
        <w:t>3.本项目包含多个标项，请各投标人根据</w:t>
      </w:r>
      <w:r>
        <w:rPr>
          <w:rFonts w:hint="eastAsia" w:ascii="宋体" w:hAnsi="宋体" w:eastAsia="宋体" w:cs="宋体"/>
          <w:b/>
          <w:bCs/>
          <w:spacing w:val="6"/>
          <w:sz w:val="23"/>
          <w:szCs w:val="23"/>
          <w:highlight w:val="none"/>
        </w:rPr>
        <w:t>所投标项不同，注意选择使用投标文件内容。</w:t>
      </w:r>
    </w:p>
    <w:p>
      <w:pPr>
        <w:pStyle w:val="12"/>
        <w:tabs>
          <w:tab w:val="center" w:pos="6649"/>
        </w:tabs>
        <w:spacing w:before="244" w:line="219" w:lineRule="auto"/>
        <w:ind w:left="3626"/>
        <w:rPr>
          <w:rFonts w:hint="eastAsia" w:ascii="宋体" w:hAnsi="宋体" w:eastAsia="宋体" w:cs="宋体"/>
          <w:highlight w:val="none"/>
        </w:rPr>
      </w:pPr>
      <w:r>
        <w:rPr>
          <w:rFonts w:hint="eastAsia" w:ascii="宋体" w:hAnsi="宋体" w:eastAsia="宋体" w:cs="宋体"/>
          <w:b/>
          <w:bCs/>
          <w:spacing w:val="-8"/>
          <w:highlight w:val="none"/>
          <w:lang w:eastAsia="zh-CN"/>
        </w:rPr>
        <w:t>一</w:t>
      </w:r>
      <w:r>
        <w:rPr>
          <w:rFonts w:hint="eastAsia" w:ascii="宋体" w:hAnsi="宋体" w:eastAsia="宋体" w:cs="宋体"/>
          <w:b/>
          <w:bCs/>
          <w:spacing w:val="-8"/>
          <w:highlight w:val="none"/>
        </w:rPr>
        <w:t>、投标函附件</w:t>
      </w:r>
      <w:r>
        <w:rPr>
          <w:rFonts w:hint="eastAsia" w:ascii="宋体" w:hAnsi="宋体" w:eastAsia="宋体" w:cs="宋体"/>
          <w:b/>
          <w:bCs/>
          <w:spacing w:val="-8"/>
          <w:highlight w:val="none"/>
          <w:lang w:val="en-US" w:eastAsia="zh-CN"/>
        </w:rPr>
        <w:t>1</w:t>
      </w:r>
      <w:r>
        <w:rPr>
          <w:rFonts w:hint="eastAsia" w:ascii="宋体" w:hAnsi="宋体" w:eastAsia="宋体" w:cs="宋体"/>
          <w:b/>
          <w:bCs/>
          <w:spacing w:val="-8"/>
          <w:highlight w:val="none"/>
        </w:rPr>
        <w:t>-1</w:t>
      </w:r>
      <w:r>
        <w:rPr>
          <w:rFonts w:hint="eastAsia" w:ascii="宋体" w:hAnsi="宋体" w:eastAsia="宋体" w:cs="宋体"/>
          <w:b/>
          <w:bCs/>
          <w:spacing w:val="-8"/>
          <w:highlight w:val="none"/>
        </w:rPr>
        <w:tab/>
      </w:r>
    </w:p>
    <w:p>
      <w:pPr>
        <w:pStyle w:val="12"/>
        <w:spacing w:before="300" w:line="340" w:lineRule="exact"/>
        <w:ind w:left="8"/>
        <w:rPr>
          <w:rFonts w:hint="eastAsia" w:ascii="宋体" w:hAnsi="宋体" w:eastAsia="宋体" w:cs="宋体"/>
          <w:spacing w:val="9"/>
          <w:sz w:val="23"/>
          <w:szCs w:val="23"/>
          <w:highlight w:val="none"/>
          <w:lang w:eastAsia="zh-CN"/>
        </w:rPr>
      </w:pPr>
      <w:r>
        <w:rPr>
          <w:rFonts w:hint="eastAsia" w:ascii="宋体" w:hAnsi="宋体" w:eastAsia="宋体" w:cs="宋体"/>
          <w:spacing w:val="9"/>
          <w:sz w:val="23"/>
          <w:szCs w:val="23"/>
          <w:highlight w:val="none"/>
        </w:rPr>
        <w:t>致：</w:t>
      </w:r>
      <w:r>
        <w:rPr>
          <w:rFonts w:hint="eastAsia" w:ascii="宋体" w:hAnsi="宋体" w:eastAsia="宋体" w:cs="宋体"/>
          <w:spacing w:val="9"/>
          <w:sz w:val="23"/>
          <w:szCs w:val="23"/>
          <w:highlight w:val="none"/>
          <w:lang w:val="en-US" w:eastAsia="zh-CN"/>
        </w:rPr>
        <w:t>新疆盛世乾元工程项目管理咨询有限公司</w:t>
      </w:r>
    </w:p>
    <w:p>
      <w:pPr>
        <w:pStyle w:val="12"/>
        <w:spacing w:before="154" w:line="340" w:lineRule="exact"/>
        <w:ind w:left="7" w:right="31" w:firstLine="55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根据贵方为项目招标的投标邀请</w:t>
      </w:r>
      <w:r>
        <w:rPr>
          <w:rFonts w:hint="eastAsia" w:ascii="宋体" w:hAnsi="宋体" w:cs="宋体"/>
          <w:spacing w:val="9"/>
          <w:sz w:val="23"/>
          <w:szCs w:val="23"/>
          <w:highlight w:val="none"/>
          <w:u w:val="single"/>
          <w:lang w:eastAsia="zh-CN"/>
        </w:rPr>
        <w:t>标项编号</w:t>
      </w:r>
      <w:r>
        <w:rPr>
          <w:rFonts w:hint="eastAsia" w:ascii="宋体" w:hAnsi="宋体" w:eastAsia="宋体" w:cs="宋体"/>
          <w:spacing w:val="9"/>
          <w:sz w:val="23"/>
          <w:szCs w:val="23"/>
          <w:highlight w:val="none"/>
        </w:rPr>
        <w:t>，</w:t>
      </w:r>
      <w:r>
        <w:rPr>
          <w:rFonts w:hint="eastAsia" w:ascii="宋体" w:hAnsi="宋体" w:eastAsia="宋体" w:cs="宋体"/>
          <w:spacing w:val="8"/>
          <w:sz w:val="23"/>
          <w:szCs w:val="23"/>
          <w:highlight w:val="none"/>
        </w:rPr>
        <w:t>签字代表</w:t>
      </w:r>
      <w:r>
        <w:rPr>
          <w:rFonts w:hint="eastAsia" w:ascii="宋体" w:hAnsi="宋体" w:eastAsia="宋体" w:cs="宋体"/>
          <w:spacing w:val="8"/>
          <w:sz w:val="23"/>
          <w:szCs w:val="23"/>
          <w:highlight w:val="none"/>
          <w:u w:val="single"/>
        </w:rPr>
        <w:t>（姓名、职务）</w:t>
      </w:r>
      <w:r>
        <w:rPr>
          <w:rFonts w:hint="eastAsia" w:ascii="宋体" w:hAnsi="宋体" w:eastAsia="宋体" w:cs="宋体"/>
          <w:spacing w:val="8"/>
          <w:sz w:val="23"/>
          <w:szCs w:val="23"/>
          <w:highlight w:val="none"/>
        </w:rPr>
        <w:t>经正式授权并代</w:t>
      </w:r>
      <w:r>
        <w:rPr>
          <w:rFonts w:hint="eastAsia" w:ascii="宋体" w:hAnsi="宋体" w:eastAsia="宋体" w:cs="宋体"/>
          <w:spacing w:val="5"/>
          <w:sz w:val="23"/>
          <w:szCs w:val="23"/>
          <w:highlight w:val="none"/>
        </w:rPr>
        <w:t>表投标人</w:t>
      </w:r>
      <w:r>
        <w:rPr>
          <w:rFonts w:hint="eastAsia" w:ascii="宋体" w:hAnsi="宋体" w:eastAsia="宋体" w:cs="宋体"/>
          <w:spacing w:val="5"/>
          <w:sz w:val="23"/>
          <w:szCs w:val="23"/>
          <w:highlight w:val="none"/>
          <w:u w:val="single"/>
        </w:rPr>
        <w:t>（投标人名称、地址）</w:t>
      </w:r>
      <w:r>
        <w:rPr>
          <w:rFonts w:hint="eastAsia" w:ascii="宋体" w:hAnsi="宋体" w:eastAsia="宋体" w:cs="宋体"/>
          <w:spacing w:val="5"/>
          <w:sz w:val="23"/>
          <w:szCs w:val="23"/>
          <w:highlight w:val="none"/>
        </w:rPr>
        <w:t>对此项目进行投标。据此函，签字代表宣布并同意如下：</w:t>
      </w:r>
    </w:p>
    <w:p>
      <w:pPr>
        <w:pStyle w:val="12"/>
        <w:keepNext w:val="0"/>
        <w:keepLines w:val="0"/>
        <w:pageBreakBefore w:val="0"/>
        <w:widowControl w:val="0"/>
        <w:kinsoku/>
        <w:wordWrap/>
        <w:overflowPunct/>
        <w:topLinePunct w:val="0"/>
        <w:autoSpaceDE/>
        <w:autoSpaceDN/>
        <w:bidi w:val="0"/>
        <w:adjustRightInd/>
        <w:snapToGrid/>
        <w:spacing w:before="39" w:line="340" w:lineRule="exact"/>
        <w:ind w:right="26" w:firstLine="448" w:firstLineChars="200"/>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按照招标文件中的一切要求，提供投标货物，投标总价</w:t>
      </w:r>
      <w:r>
        <w:rPr>
          <w:rFonts w:hint="eastAsia" w:ascii="宋体" w:hAnsi="宋体" w:eastAsia="宋体" w:cs="宋体"/>
          <w:spacing w:val="-3"/>
          <w:sz w:val="23"/>
          <w:szCs w:val="23"/>
          <w:highlight w:val="none"/>
          <w:lang w:eastAsia="zh-CN"/>
        </w:rPr>
        <w:t>（下浮率）</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（人</w:t>
      </w:r>
      <w:r>
        <w:rPr>
          <w:rFonts w:hint="eastAsia" w:ascii="宋体" w:hAnsi="宋体" w:eastAsia="宋体" w:cs="宋体"/>
          <w:spacing w:val="1"/>
          <w:sz w:val="23"/>
          <w:szCs w:val="23"/>
          <w:highlight w:val="none"/>
        </w:rPr>
        <w:t>民币大写）￥：</w:t>
      </w:r>
      <w:r>
        <w:rPr>
          <w:rFonts w:hint="eastAsia" w:ascii="宋体" w:hAnsi="宋体" w:eastAsia="宋体" w:cs="宋体"/>
          <w:spacing w:val="1"/>
          <w:sz w:val="23"/>
          <w:szCs w:val="23"/>
          <w:highlight w:val="none"/>
          <w:u w:val="single"/>
          <w:lang w:val="en-US" w:eastAsia="zh-CN"/>
        </w:rPr>
        <w:t xml:space="preserve">    </w:t>
      </w:r>
      <w:r>
        <w:rPr>
          <w:rFonts w:hint="eastAsia" w:ascii="宋体" w:hAnsi="宋体" w:eastAsia="宋体" w:cs="宋体"/>
          <w:spacing w:val="1"/>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1"/>
          <w:sz w:val="23"/>
          <w:szCs w:val="23"/>
          <w:highlight w:val="none"/>
        </w:rPr>
        <w:t>（用阿拉伯数字书写）人民币，</w:t>
      </w:r>
      <w:r>
        <w:rPr>
          <w:rFonts w:hint="eastAsia" w:ascii="宋体" w:hAnsi="宋体" w:cs="宋体"/>
          <w:spacing w:val="1"/>
          <w:sz w:val="23"/>
          <w:szCs w:val="23"/>
          <w:highlight w:val="none"/>
          <w:lang w:eastAsia="zh-CN"/>
        </w:rPr>
        <w:t>其中</w:t>
      </w:r>
      <w:r>
        <w:rPr>
          <w:rFonts w:hint="eastAsia" w:ascii="宋体" w:hAnsi="宋体" w:eastAsia="宋体" w:cs="宋体"/>
          <w:spacing w:val="1"/>
          <w:sz w:val="23"/>
          <w:szCs w:val="23"/>
          <w:highlight w:val="none"/>
        </w:rPr>
        <w:t>中小企业占合</w:t>
      </w:r>
      <w:r>
        <w:rPr>
          <w:rFonts w:hint="eastAsia" w:ascii="宋体" w:hAnsi="宋体" w:eastAsia="宋体" w:cs="宋体"/>
          <w:spacing w:val="3"/>
          <w:sz w:val="23"/>
          <w:szCs w:val="23"/>
          <w:highlight w:val="none"/>
        </w:rPr>
        <w:t>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%，小微企业合同占合同总金额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w:t>
      </w:r>
      <w:r>
        <w:rPr>
          <w:rFonts w:hint="eastAsia" w:ascii="宋体" w:hAnsi="宋体" w:eastAsia="宋体" w:cs="宋体"/>
          <w:spacing w:val="3"/>
          <w:sz w:val="23"/>
          <w:szCs w:val="23"/>
          <w:highlight w:val="none"/>
          <w:lang w:eastAsia="zh-CN"/>
        </w:rPr>
        <w:t>详见《</w:t>
      </w:r>
      <w:r>
        <w:rPr>
          <w:rFonts w:hint="eastAsia" w:ascii="宋体" w:hAnsi="宋体" w:eastAsia="宋体" w:cs="宋体"/>
          <w:spacing w:val="3"/>
          <w:sz w:val="23"/>
          <w:szCs w:val="23"/>
          <w:highlight w:val="none"/>
        </w:rPr>
        <w:t>明细报价表</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w:t>
      </w:r>
    </w:p>
    <w:p>
      <w:pPr>
        <w:pStyle w:val="12"/>
        <w:numPr>
          <w:ilvl w:val="0"/>
          <w:numId w:val="6"/>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我方同意在本项目招标文件中规定的开标日起</w:t>
      </w:r>
      <w:r>
        <w:rPr>
          <w:rFonts w:hint="eastAsia" w:ascii="宋体" w:hAnsi="宋体" w:eastAsia="宋体" w:cs="宋体"/>
          <w:spacing w:val="19"/>
          <w:sz w:val="23"/>
          <w:szCs w:val="23"/>
          <w:highlight w:val="none"/>
          <w:lang w:val="en-US" w:eastAsia="zh-CN"/>
        </w:rPr>
        <w:t>一百八十日</w:t>
      </w:r>
      <w:r>
        <w:rPr>
          <w:rFonts w:hint="eastAsia" w:ascii="宋体" w:hAnsi="宋体" w:eastAsia="宋体" w:cs="宋体"/>
          <w:spacing w:val="19"/>
          <w:sz w:val="23"/>
          <w:szCs w:val="23"/>
          <w:highlight w:val="none"/>
        </w:rPr>
        <w:t>内遵守本投标文件中的承且在此期限期满之前均具有约束力。</w:t>
      </w:r>
    </w:p>
    <w:p>
      <w:pPr>
        <w:pStyle w:val="12"/>
        <w:numPr>
          <w:ilvl w:val="0"/>
          <w:numId w:val="6"/>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若我方中标，我方承诺按投标产品规格向甲方提供供货服务。</w:t>
      </w:r>
    </w:p>
    <w:p>
      <w:pPr>
        <w:pStyle w:val="12"/>
        <w:numPr>
          <w:ilvl w:val="0"/>
          <w:numId w:val="6"/>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因中标人供货质量原因，引起甲方食品安全事故，应按照新 《中华人民共和国食品安全法》及相关要求规定，除赔偿当期的原材料损失外，还应对由此引起的其他延续损失给予经济赔偿 (包括医疗、声誉)，并承担其他相应法律责任等。</w:t>
      </w:r>
    </w:p>
    <w:p>
      <w:pPr>
        <w:pStyle w:val="12"/>
        <w:numPr>
          <w:ilvl w:val="0"/>
          <w:numId w:val="6"/>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已详细审阅全部招标文件(包括招标文件澄清函)，理解投标人须知的所有条款。完全理解贵方“最低报价不能作为中标的保证”的规定。</w:t>
      </w:r>
    </w:p>
    <w:p>
      <w:pPr>
        <w:pStyle w:val="12"/>
        <w:numPr>
          <w:ilvl w:val="0"/>
          <w:numId w:val="6"/>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接受招标文件中全部合同条款，且无任何异议；保证忠实地执行双方所签订的合同，并承担合同规定的责任和义务。</w:t>
      </w:r>
    </w:p>
    <w:p>
      <w:pPr>
        <w:pStyle w:val="12"/>
        <w:numPr>
          <w:ilvl w:val="0"/>
          <w:numId w:val="6"/>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完全满足和响应招标文件中的各项商务和技术要求，若有偏差，已在投标文件中明确说明。</w:t>
      </w:r>
    </w:p>
    <w:p>
      <w:pPr>
        <w:pStyle w:val="12"/>
        <w:numPr>
          <w:ilvl w:val="0"/>
          <w:numId w:val="6"/>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愿意提供任何与投标有关的数据、情况和技术资料等。</w:t>
      </w:r>
    </w:p>
    <w:p>
      <w:pPr>
        <w:pStyle w:val="12"/>
        <w:numPr>
          <w:ilvl w:val="0"/>
          <w:numId w:val="6"/>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我方已详细审核全部投标文件、参考资料及有关附件，确认无误。</w:t>
      </w:r>
    </w:p>
    <w:p>
      <w:pPr>
        <w:pStyle w:val="12"/>
        <w:numPr>
          <w:ilvl w:val="0"/>
          <w:numId w:val="6"/>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对本次招标内容及与本项目有关的知识产权、技术资料、商业秘密及相关信息保密。</w:t>
      </w:r>
    </w:p>
    <w:p>
      <w:pPr>
        <w:pStyle w:val="12"/>
        <w:numPr>
          <w:ilvl w:val="0"/>
          <w:numId w:val="6"/>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与采购人和采购代理机构无任何的隶属关系或者其他利害关系。</w:t>
      </w:r>
    </w:p>
    <w:p>
      <w:pPr>
        <w:pStyle w:val="12"/>
        <w:spacing w:before="75" w:line="227" w:lineRule="auto"/>
        <w:ind w:left="2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与本投标有关的一切正式往来信函请寄：</w:t>
      </w:r>
    </w:p>
    <w:p>
      <w:pPr>
        <w:pStyle w:val="12"/>
        <w:spacing w:before="157" w:line="227" w:lineRule="auto"/>
        <w:ind w:left="248"/>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地址：</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邮编：</w:t>
      </w:r>
    </w:p>
    <w:p>
      <w:pPr>
        <w:pStyle w:val="12"/>
        <w:spacing w:before="156" w:line="227" w:lineRule="auto"/>
        <w:ind w:left="276"/>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电话：</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2"/>
          <w:sz w:val="23"/>
          <w:szCs w:val="23"/>
          <w:highlight w:val="none"/>
        </w:rPr>
        <w:t>传真：</w:t>
      </w:r>
    </w:p>
    <w:p>
      <w:pPr>
        <w:pStyle w:val="12"/>
        <w:keepNext w:val="0"/>
        <w:keepLines w:val="0"/>
        <w:pageBreakBefore w:val="0"/>
        <w:widowControl w:val="0"/>
        <w:kinsoku/>
        <w:wordWrap/>
        <w:overflowPunct/>
        <w:topLinePunct w:val="0"/>
        <w:autoSpaceDE/>
        <w:autoSpaceDN/>
        <w:bidi w:val="0"/>
        <w:adjustRightInd/>
        <w:snapToGrid/>
        <w:spacing w:before="160" w:line="339" w:lineRule="auto"/>
        <w:ind w:left="249" w:right="0"/>
        <w:textAlignment w:val="auto"/>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投标人代表签字</w:t>
      </w:r>
      <w:r>
        <w:rPr>
          <w:rFonts w:hint="eastAsia" w:ascii="宋体" w:hAnsi="宋体" w:eastAsia="宋体" w:cs="宋体"/>
          <w:sz w:val="23"/>
          <w:szCs w:val="23"/>
          <w:highlight w:val="none"/>
          <w:lang w:val="en-US" w:eastAsia="zh-CN"/>
        </w:rPr>
        <w:t>或盖章</w:t>
      </w:r>
      <w:r>
        <w:rPr>
          <w:rFonts w:hint="eastAsia" w:ascii="宋体" w:hAnsi="宋体" w:eastAsia="宋体" w:cs="宋体"/>
          <w:sz w:val="23"/>
          <w:szCs w:val="23"/>
          <w:highlight w:val="none"/>
        </w:rPr>
        <w:t>：</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投标人名称</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盖章</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rPr>
        <w:t>：</w:t>
      </w:r>
    </w:p>
    <w:p>
      <w:pPr>
        <w:pStyle w:val="12"/>
        <w:spacing w:before="35" w:line="340" w:lineRule="auto"/>
        <w:ind w:right="2012" w:firstLine="224" w:firstLineChars="100"/>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年</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月</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日</w:t>
      </w:r>
    </w:p>
    <w:p>
      <w:pPr>
        <w:pStyle w:val="12"/>
        <w:spacing w:before="34" w:line="215" w:lineRule="auto"/>
        <w:jc w:val="right"/>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注：除可填报项目外，对本投标函的任何修改将被视为非实质性响应投标，从而导致该</w:t>
      </w:r>
    </w:p>
    <w:p>
      <w:pPr>
        <w:pStyle w:val="12"/>
        <w:spacing w:before="80" w:line="215" w:lineRule="auto"/>
        <w:ind w:left="11"/>
        <w:rPr>
          <w:rFonts w:hint="eastAsia" w:ascii="宋体" w:hAnsi="宋体" w:eastAsia="宋体" w:cs="宋体"/>
          <w:sz w:val="23"/>
          <w:szCs w:val="23"/>
          <w:highlight w:val="none"/>
        </w:rPr>
      </w:pPr>
      <w:r>
        <w:rPr>
          <w:rFonts w:hint="eastAsia" w:ascii="宋体" w:hAnsi="宋体" w:eastAsia="宋体" w:cs="宋体"/>
          <w:b/>
          <w:bCs/>
          <w:spacing w:val="1"/>
          <w:sz w:val="23"/>
          <w:szCs w:val="23"/>
          <w:highlight w:val="none"/>
        </w:rPr>
        <w:t>投标被拒绝。</w:t>
      </w:r>
    </w:p>
    <w:p>
      <w:pPr>
        <w:spacing w:line="92" w:lineRule="exact"/>
        <w:rPr>
          <w:rFonts w:hint="eastAsia" w:ascii="宋体" w:hAnsi="宋体" w:eastAsia="宋体" w:cs="宋体"/>
          <w:sz w:val="23"/>
          <w:szCs w:val="23"/>
          <w:highlight w:val="none"/>
        </w:rPr>
        <w:sectPr>
          <w:headerReference r:id="rId9" w:type="default"/>
          <w:pgSz w:w="11906" w:h="16838"/>
          <w:pgMar w:top="1440" w:right="1080" w:bottom="1440" w:left="1080" w:header="1077" w:footer="790" w:gutter="0"/>
          <w:cols w:space="720" w:num="1"/>
        </w:sectPr>
      </w:pPr>
    </w:p>
    <w:p>
      <w:pPr>
        <w:pStyle w:val="12"/>
        <w:spacing w:before="83" w:line="219" w:lineRule="auto"/>
        <w:ind w:left="2656"/>
        <w:outlineLvl w:val="1"/>
        <w:rPr>
          <w:rFonts w:hint="eastAsia" w:ascii="宋体" w:hAnsi="宋体" w:eastAsia="宋体" w:cs="宋体"/>
          <w:highlight w:val="none"/>
        </w:rPr>
      </w:pPr>
      <w:r>
        <w:rPr>
          <w:rFonts w:hint="eastAsia" w:ascii="宋体" w:hAnsi="宋体" w:eastAsia="宋体" w:cs="宋体"/>
          <w:b/>
          <w:bCs/>
          <w:spacing w:val="-3"/>
          <w:highlight w:val="none"/>
          <w:lang w:eastAsia="zh-CN"/>
        </w:rPr>
        <w:t>二</w:t>
      </w:r>
      <w:r>
        <w:rPr>
          <w:rFonts w:hint="eastAsia" w:ascii="宋体" w:hAnsi="宋体" w:eastAsia="宋体" w:cs="宋体"/>
          <w:b/>
          <w:bCs/>
          <w:spacing w:val="-3"/>
          <w:highlight w:val="none"/>
        </w:rPr>
        <w:t>、法定代表人资格证明书附件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-1</w:t>
      </w:r>
    </w:p>
    <w:p>
      <w:pPr>
        <w:spacing w:line="404" w:lineRule="auto"/>
        <w:rPr>
          <w:rFonts w:hint="eastAsia" w:ascii="宋体" w:hAnsi="宋体" w:eastAsia="宋体" w:cs="宋体"/>
          <w:highlight w:val="none"/>
        </w:rPr>
      </w:pPr>
    </w:p>
    <w:p>
      <w:pPr>
        <w:pStyle w:val="12"/>
        <w:spacing w:before="74" w:line="360" w:lineRule="auto"/>
        <w:ind w:left="555" w:right="7952" w:firstLine="1"/>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单位名称：</w:t>
      </w:r>
      <w:r>
        <w:rPr>
          <w:rFonts w:hint="eastAsia" w:ascii="宋体" w:hAnsi="宋体" w:eastAsia="宋体" w:cs="宋体"/>
          <w:spacing w:val="-4"/>
          <w:sz w:val="23"/>
          <w:szCs w:val="23"/>
          <w:highlight w:val="none"/>
        </w:rPr>
        <w:t>单位性质：</w:t>
      </w:r>
      <w:r>
        <w:rPr>
          <w:rFonts w:hint="eastAsia" w:ascii="宋体" w:hAnsi="宋体" w:eastAsia="宋体" w:cs="宋体"/>
          <w:spacing w:val="-9"/>
          <w:sz w:val="23"/>
          <w:szCs w:val="23"/>
          <w:highlight w:val="none"/>
        </w:rPr>
        <w:t>地址：</w:t>
      </w:r>
    </w:p>
    <w:p>
      <w:pPr>
        <w:pStyle w:val="12"/>
        <w:spacing w:before="24" w:line="360" w:lineRule="auto"/>
        <w:ind w:left="557" w:right="79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成立时间：经营期限：</w:t>
      </w:r>
    </w:p>
    <w:p>
      <w:pPr>
        <w:pStyle w:val="12"/>
        <w:spacing w:before="34" w:line="360" w:lineRule="auto"/>
        <w:ind w:left="492" w:right="6078" w:firstLine="62"/>
        <w:rPr>
          <w:rFonts w:hint="eastAsia" w:ascii="宋体" w:hAnsi="宋体" w:eastAsia="宋体" w:cs="宋体"/>
          <w:spacing w:val="4"/>
          <w:sz w:val="23"/>
          <w:szCs w:val="23"/>
          <w:highlight w:val="none"/>
        </w:rPr>
      </w:pPr>
      <w:r>
        <w:rPr>
          <w:rFonts w:hint="eastAsia" w:ascii="宋体" w:hAnsi="宋体" w:eastAsia="宋体" w:cs="宋体"/>
          <w:spacing w:val="4"/>
          <w:sz w:val="23"/>
          <w:szCs w:val="23"/>
          <w:highlight w:val="none"/>
        </w:rPr>
        <w:t>姓名：性别：年龄：职务：</w:t>
      </w:r>
    </w:p>
    <w:p>
      <w:pPr>
        <w:pStyle w:val="12"/>
        <w:spacing w:before="34" w:line="360" w:lineRule="auto"/>
        <w:ind w:left="492" w:right="6078" w:firstLine="62"/>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系</w:t>
      </w:r>
      <w:r>
        <w:rPr>
          <w:rFonts w:hint="eastAsia" w:ascii="宋体" w:hAnsi="宋体" w:eastAsia="宋体" w:cs="宋体"/>
          <w:spacing w:val="-1"/>
          <w:sz w:val="23"/>
          <w:szCs w:val="23"/>
          <w:highlight w:val="none"/>
          <w:u w:val="single"/>
        </w:rPr>
        <w:t>（投标人）</w:t>
      </w:r>
      <w:r>
        <w:rPr>
          <w:rFonts w:hint="eastAsia" w:ascii="宋体" w:hAnsi="宋体" w:eastAsia="宋体" w:cs="宋体"/>
          <w:spacing w:val="-1"/>
          <w:sz w:val="23"/>
          <w:szCs w:val="23"/>
          <w:highlight w:val="none"/>
        </w:rPr>
        <w:t>的法定代表人。</w:t>
      </w:r>
    </w:p>
    <w:p>
      <w:pPr>
        <w:pStyle w:val="12"/>
        <w:spacing w:before="75" w:line="227" w:lineRule="auto"/>
        <w:ind w:left="488"/>
        <w:rPr>
          <w:rFonts w:hint="eastAsia" w:ascii="宋体" w:hAnsi="宋体" w:eastAsia="宋体" w:cs="宋体"/>
          <w:sz w:val="23"/>
          <w:szCs w:val="23"/>
          <w:highlight w:val="none"/>
        </w:rPr>
      </w:pPr>
      <w:r>
        <w:rPr>
          <w:rFonts w:hint="eastAsia" w:ascii="宋体" w:hAnsi="宋体" w:eastAsia="宋体" w:cs="宋体"/>
          <w:sz w:val="23"/>
          <w:szCs w:val="23"/>
          <w:highlight w:val="none"/>
        </w:rPr>
        <w:t>特此证明。</w:t>
      </w:r>
    </w:p>
    <w:p>
      <w:pPr>
        <w:spacing w:line="325" w:lineRule="auto"/>
        <w:rPr>
          <w:rFonts w:hint="eastAsia" w:ascii="宋体" w:hAnsi="宋体" w:eastAsia="宋体" w:cs="宋体"/>
          <w:highlight w:val="none"/>
        </w:rPr>
      </w:pPr>
    </w:p>
    <w:p>
      <w:pPr>
        <w:pStyle w:val="12"/>
        <w:spacing w:before="75" w:line="227" w:lineRule="auto"/>
        <w:ind w:left="49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（附法定代表人身份证</w:t>
      </w:r>
      <w:r>
        <w:rPr>
          <w:rFonts w:hint="eastAsia" w:ascii="宋体" w:hAnsi="宋体" w:eastAsia="宋体" w:cs="宋体"/>
          <w:spacing w:val="7"/>
          <w:sz w:val="23"/>
          <w:szCs w:val="23"/>
          <w:highlight w:val="none"/>
          <w:lang w:eastAsia="zh-CN"/>
        </w:rPr>
        <w:t>正反面</w:t>
      </w:r>
      <w:r>
        <w:rPr>
          <w:rFonts w:hint="eastAsia" w:ascii="宋体" w:hAnsi="宋体" w:eastAsia="宋体" w:cs="宋体"/>
          <w:spacing w:val="7"/>
          <w:sz w:val="23"/>
          <w:szCs w:val="23"/>
          <w:highlight w:val="none"/>
        </w:rPr>
        <w:t>复印件）</w:t>
      </w:r>
    </w:p>
    <w:p>
      <w:pPr>
        <w:spacing w:line="253"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06" w:firstLineChars="175"/>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投标人签章：[投标人</w:t>
      </w:r>
      <w:r>
        <w:rPr>
          <w:rFonts w:hint="eastAsia" w:ascii="宋体" w:hAnsi="宋体" w:eastAsia="宋体" w:cs="宋体"/>
          <w:spacing w:val="1"/>
          <w:sz w:val="23"/>
          <w:szCs w:val="23"/>
          <w:highlight w:val="none"/>
          <w:lang w:val="en-US" w:eastAsia="zh-CN"/>
        </w:rPr>
        <w:t>签字或盖章</w:t>
      </w:r>
      <w:r>
        <w:rPr>
          <w:rFonts w:hint="eastAsia" w:ascii="宋体" w:hAnsi="宋体" w:eastAsia="宋体" w:cs="宋体"/>
          <w:spacing w:val="1"/>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20" w:firstLineChars="175"/>
        <w:textAlignment w:val="auto"/>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日期：年月日</w:t>
      </w:r>
    </w:p>
    <w:p>
      <w:pPr>
        <w:spacing w:line="536" w:lineRule="auto"/>
        <w:rPr>
          <w:rFonts w:hint="eastAsia" w:ascii="宋体" w:hAnsi="宋体" w:eastAsia="宋体" w:cs="宋体"/>
          <w:sz w:val="23"/>
          <w:szCs w:val="23"/>
          <w:highlight w:val="none"/>
        </w:rPr>
        <w:sectPr>
          <w:headerReference r:id="rId10" w:type="default"/>
          <w:pgSz w:w="11906" w:h="16838"/>
          <w:pgMar w:top="1440" w:right="1080" w:bottom="1440" w:left="1080" w:header="1077" w:footer="790" w:gutter="0"/>
          <w:cols w:space="720" w:num="1"/>
        </w:sectPr>
      </w:pPr>
    </w:p>
    <w:p>
      <w:pPr>
        <w:pStyle w:val="12"/>
        <w:spacing w:before="83" w:line="219" w:lineRule="auto"/>
        <w:ind w:left="2656"/>
        <w:outlineLvl w:val="1"/>
        <w:rPr>
          <w:rFonts w:hint="eastAsia" w:ascii="宋体" w:hAnsi="宋体" w:eastAsia="宋体" w:cs="宋体"/>
          <w:b/>
          <w:bCs/>
          <w:spacing w:val="-3"/>
          <w:highlight w:val="none"/>
          <w:lang w:eastAsia="zh-CN"/>
        </w:rPr>
      </w:pPr>
      <w:r>
        <w:rPr>
          <w:rFonts w:hint="eastAsia" w:ascii="宋体" w:hAnsi="宋体" w:eastAsia="宋体" w:cs="宋体"/>
          <w:b/>
          <w:bCs/>
          <w:spacing w:val="-3"/>
          <w:highlight w:val="none"/>
        </w:rPr>
        <w:t>法定代表人授权委托书附件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2</w:t>
      </w:r>
    </w:p>
    <w:p>
      <w:pPr>
        <w:spacing w:line="245" w:lineRule="auto"/>
        <w:rPr>
          <w:rFonts w:hint="eastAsia" w:ascii="宋体" w:hAnsi="宋体" w:eastAsia="宋体" w:cs="宋体"/>
          <w:highlight w:val="none"/>
        </w:rPr>
      </w:pPr>
    </w:p>
    <w:p>
      <w:pPr>
        <w:spacing w:line="246" w:lineRule="auto"/>
        <w:rPr>
          <w:rFonts w:hint="eastAsia" w:ascii="宋体" w:hAnsi="宋体" w:eastAsia="宋体" w:cs="宋体"/>
          <w:highlight w:val="none"/>
        </w:rPr>
      </w:pPr>
    </w:p>
    <w:p>
      <w:pPr>
        <w:pStyle w:val="12"/>
        <w:spacing w:before="75" w:line="346" w:lineRule="auto"/>
        <w:ind w:left="25" w:firstLine="423"/>
        <w:jc w:val="both"/>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本授权声明：注册于中华人民共和国的</w:t>
      </w:r>
      <w:r>
        <w:rPr>
          <w:rFonts w:hint="eastAsia" w:ascii="宋体" w:hAnsi="宋体" w:eastAsia="宋体" w:cs="宋体"/>
          <w:spacing w:val="12"/>
          <w:sz w:val="23"/>
          <w:szCs w:val="23"/>
          <w:highlight w:val="none"/>
          <w:u w:val="single"/>
        </w:rPr>
        <w:t>（投标人名称、住址）</w:t>
      </w:r>
      <w:r>
        <w:rPr>
          <w:rFonts w:hint="eastAsia" w:ascii="宋体" w:hAnsi="宋体" w:eastAsia="宋体" w:cs="宋体"/>
          <w:spacing w:val="12"/>
          <w:sz w:val="23"/>
          <w:szCs w:val="23"/>
          <w:highlight w:val="none"/>
        </w:rPr>
        <w:t>的法人代表</w:t>
      </w:r>
      <w:r>
        <w:rPr>
          <w:rFonts w:hint="eastAsia" w:ascii="宋体" w:hAnsi="宋体" w:eastAsia="宋体" w:cs="宋体"/>
          <w:spacing w:val="12"/>
          <w:sz w:val="23"/>
          <w:szCs w:val="23"/>
          <w:highlight w:val="none"/>
          <w:u w:val="single"/>
        </w:rPr>
        <w:t>（法定代表人</w:t>
      </w:r>
      <w:r>
        <w:rPr>
          <w:rFonts w:hint="eastAsia" w:ascii="宋体" w:hAnsi="宋体" w:eastAsia="宋体" w:cs="宋体"/>
          <w:spacing w:val="8"/>
          <w:sz w:val="23"/>
          <w:szCs w:val="23"/>
          <w:highlight w:val="none"/>
          <w:u w:val="single"/>
        </w:rPr>
        <w:t>姓名）</w:t>
      </w:r>
      <w:r>
        <w:rPr>
          <w:rFonts w:hint="eastAsia" w:ascii="宋体" w:hAnsi="宋体" w:eastAsia="宋体" w:cs="宋体"/>
          <w:spacing w:val="8"/>
          <w:sz w:val="23"/>
          <w:szCs w:val="23"/>
          <w:highlight w:val="none"/>
        </w:rPr>
        <w:t>代表本公司授权在下面签字的</w:t>
      </w:r>
      <w:r>
        <w:rPr>
          <w:rFonts w:hint="eastAsia" w:ascii="宋体" w:hAnsi="宋体" w:eastAsia="宋体" w:cs="宋体"/>
          <w:spacing w:val="8"/>
          <w:sz w:val="23"/>
          <w:szCs w:val="23"/>
          <w:highlight w:val="none"/>
          <w:u w:val="single"/>
        </w:rPr>
        <w:t>（授权代表</w:t>
      </w:r>
      <w:r>
        <w:rPr>
          <w:rFonts w:hint="eastAsia" w:ascii="宋体" w:hAnsi="宋体" w:eastAsia="宋体" w:cs="宋体"/>
          <w:spacing w:val="7"/>
          <w:sz w:val="23"/>
          <w:szCs w:val="23"/>
          <w:highlight w:val="none"/>
          <w:u w:val="single"/>
        </w:rPr>
        <w:t>姓名）</w:t>
      </w:r>
      <w:r>
        <w:rPr>
          <w:rFonts w:hint="eastAsia" w:ascii="宋体" w:hAnsi="宋体" w:eastAsia="宋体" w:cs="宋体"/>
          <w:spacing w:val="7"/>
          <w:sz w:val="23"/>
          <w:szCs w:val="23"/>
          <w:highlight w:val="none"/>
        </w:rPr>
        <w:t>为本公司的合法代理人，就此次</w:t>
      </w:r>
      <w:r>
        <w:rPr>
          <w:rFonts w:hint="eastAsia" w:ascii="宋体" w:hAnsi="宋体" w:eastAsia="宋体" w:cs="宋体"/>
          <w:spacing w:val="7"/>
          <w:sz w:val="23"/>
          <w:szCs w:val="23"/>
          <w:highlight w:val="none"/>
          <w:u w:val="single"/>
          <w:lang w:val="en-US" w:eastAsia="zh-CN"/>
        </w:rPr>
        <w:t xml:space="preserve">  </w:t>
      </w:r>
      <w:r>
        <w:rPr>
          <w:rFonts w:hint="eastAsia" w:ascii="宋体" w:hAnsi="宋体" w:cs="宋体"/>
          <w:spacing w:val="7"/>
          <w:sz w:val="23"/>
          <w:szCs w:val="23"/>
          <w:highlight w:val="none"/>
          <w:u w:val="single"/>
          <w:lang w:eastAsia="zh-CN"/>
        </w:rPr>
        <w:t>标项</w:t>
      </w:r>
      <w:r>
        <w:rPr>
          <w:rFonts w:hint="eastAsia" w:ascii="宋体" w:hAnsi="宋体" w:eastAsia="宋体" w:cs="宋体"/>
          <w:spacing w:val="9"/>
          <w:sz w:val="23"/>
          <w:szCs w:val="23"/>
          <w:highlight w:val="none"/>
          <w:u w:val="single"/>
        </w:rPr>
        <w:t>名称</w:t>
      </w:r>
      <w:r>
        <w:rPr>
          <w:rFonts w:hint="eastAsia" w:ascii="宋体" w:hAnsi="宋体" w:eastAsia="宋体" w:cs="宋体"/>
          <w:spacing w:val="9"/>
          <w:sz w:val="23"/>
          <w:szCs w:val="23"/>
          <w:highlight w:val="none"/>
          <w:u w:val="single"/>
          <w:lang w:val="en-US" w:eastAsia="zh-CN"/>
        </w:rPr>
        <w:t xml:space="preserve">  </w:t>
      </w:r>
      <w:r>
        <w:rPr>
          <w:rFonts w:hint="eastAsia" w:ascii="宋体" w:hAnsi="宋体" w:eastAsia="宋体" w:cs="宋体"/>
          <w:spacing w:val="9"/>
          <w:sz w:val="23"/>
          <w:szCs w:val="23"/>
          <w:highlight w:val="none"/>
        </w:rPr>
        <w:t>项目，</w:t>
      </w:r>
      <w:r>
        <w:rPr>
          <w:rFonts w:hint="eastAsia" w:ascii="宋体" w:hAnsi="宋体" w:cs="宋体"/>
          <w:spacing w:val="9"/>
          <w:sz w:val="23"/>
          <w:szCs w:val="23"/>
          <w:highlight w:val="none"/>
          <w:lang w:eastAsia="zh-CN"/>
        </w:rPr>
        <w:t>标项编号</w:t>
      </w:r>
      <w:r>
        <w:rPr>
          <w:rFonts w:hint="eastAsia" w:ascii="宋体" w:hAnsi="宋体" w:eastAsia="宋体" w:cs="宋体"/>
          <w:spacing w:val="9"/>
          <w:sz w:val="23"/>
          <w:szCs w:val="23"/>
          <w:highlight w:val="none"/>
        </w:rPr>
        <w:t>为</w:t>
      </w:r>
      <w:r>
        <w:rPr>
          <w:rFonts w:hint="eastAsia" w:ascii="宋体" w:hAnsi="宋体" w:eastAsia="宋体" w:cs="宋体"/>
          <w:spacing w:val="-14"/>
          <w:sz w:val="23"/>
          <w:szCs w:val="23"/>
          <w:highlight w:val="none"/>
        </w:rPr>
        <w:t>（</w:t>
      </w:r>
      <w:r>
        <w:rPr>
          <w:rFonts w:hint="eastAsia" w:ascii="宋体" w:hAnsi="宋体" w:eastAsia="宋体" w:cs="宋体"/>
          <w:spacing w:val="-14"/>
          <w:sz w:val="23"/>
          <w:szCs w:val="23"/>
          <w:highlight w:val="none"/>
          <w:lang w:val="en-US" w:eastAsia="zh-CN"/>
        </w:rPr>
        <w:t xml:space="preserve">    </w:t>
      </w:r>
      <w:r>
        <w:rPr>
          <w:rFonts w:hint="eastAsia" w:ascii="宋体" w:hAnsi="宋体" w:eastAsia="宋体" w:cs="宋体"/>
          <w:spacing w:val="-14"/>
          <w:sz w:val="23"/>
          <w:szCs w:val="23"/>
          <w:highlight w:val="none"/>
        </w:rPr>
        <w:t>）</w:t>
      </w:r>
      <w:r>
        <w:rPr>
          <w:rFonts w:hint="eastAsia" w:ascii="宋体" w:hAnsi="宋体" w:eastAsia="宋体" w:cs="宋体"/>
          <w:spacing w:val="9"/>
          <w:sz w:val="23"/>
          <w:szCs w:val="23"/>
          <w:highlight w:val="none"/>
        </w:rPr>
        <w:t>的投标及相关事务代表本公司处理与之有</w:t>
      </w:r>
      <w:r>
        <w:rPr>
          <w:rFonts w:hint="eastAsia" w:ascii="宋体" w:hAnsi="宋体" w:eastAsia="宋体" w:cs="宋体"/>
          <w:spacing w:val="2"/>
          <w:sz w:val="23"/>
          <w:szCs w:val="23"/>
          <w:highlight w:val="none"/>
        </w:rPr>
        <w:t>关的一切事务。</w:t>
      </w:r>
    </w:p>
    <w:p>
      <w:pPr>
        <w:pStyle w:val="12"/>
        <w:spacing w:before="36" w:line="338" w:lineRule="auto"/>
        <w:ind w:left="505" w:right="4940" w:hanging="5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本授权书于</w:t>
      </w:r>
      <w:r>
        <w:rPr>
          <w:rFonts w:hint="eastAsia" w:ascii="宋体" w:hAnsi="宋体" w:eastAsia="宋体" w:cs="宋体"/>
          <w:spacing w:val="7"/>
          <w:sz w:val="23"/>
          <w:szCs w:val="23"/>
          <w:highlight w:val="none"/>
          <w:u w:val="single"/>
        </w:rPr>
        <w:t>年月日</w:t>
      </w:r>
      <w:r>
        <w:rPr>
          <w:rFonts w:hint="eastAsia" w:ascii="宋体" w:hAnsi="宋体" w:eastAsia="宋体" w:cs="宋体"/>
          <w:spacing w:val="7"/>
          <w:sz w:val="23"/>
          <w:szCs w:val="23"/>
          <w:highlight w:val="none"/>
        </w:rPr>
        <w:t>签字生效，特此声明。</w:t>
      </w:r>
      <w:r>
        <w:rPr>
          <w:rFonts w:hint="eastAsia" w:ascii="宋体" w:hAnsi="宋体" w:eastAsia="宋体" w:cs="宋体"/>
          <w:spacing w:val="3"/>
          <w:sz w:val="23"/>
          <w:szCs w:val="23"/>
          <w:highlight w:val="none"/>
        </w:rPr>
        <w:t>法定代表人签字或盖章：</w:t>
      </w:r>
    </w:p>
    <w:p>
      <w:pPr>
        <w:pStyle w:val="12"/>
        <w:spacing w:before="37" w:line="340" w:lineRule="auto"/>
        <w:ind w:left="506" w:right="6820" w:hanging="2"/>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授权代表签字或盖章：</w:t>
      </w:r>
      <w:r>
        <w:rPr>
          <w:rFonts w:hint="eastAsia" w:ascii="宋体" w:hAnsi="宋体" w:eastAsia="宋体" w:cs="宋体"/>
          <w:spacing w:val="-4"/>
          <w:sz w:val="23"/>
          <w:szCs w:val="23"/>
          <w:highlight w:val="none"/>
        </w:rPr>
        <w:t>单位名称：</w:t>
      </w:r>
    </w:p>
    <w:p>
      <w:pPr>
        <w:pStyle w:val="12"/>
        <w:spacing w:before="33" w:line="227" w:lineRule="auto"/>
        <w:ind w:left="504"/>
        <w:rPr>
          <w:rFonts w:hint="eastAsia" w:ascii="宋体" w:hAnsi="宋体" w:eastAsia="宋体" w:cs="宋体"/>
          <w:sz w:val="23"/>
          <w:szCs w:val="23"/>
          <w:highlight w:val="none"/>
        </w:rPr>
      </w:pPr>
      <w:r>
        <w:rPr>
          <w:rFonts w:hint="eastAsia" w:ascii="宋体" w:hAnsi="宋体" w:eastAsia="宋体" w:cs="宋体"/>
          <w:sz w:val="23"/>
          <w:szCs w:val="23"/>
          <w:highlight w:val="none"/>
        </w:rPr>
        <w:t>授权日期：20</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年</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月</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日</w:t>
      </w:r>
    </w:p>
    <w:p>
      <w:pPr>
        <w:spacing w:line="259" w:lineRule="auto"/>
        <w:rPr>
          <w:rFonts w:hint="eastAsia" w:ascii="宋体" w:hAnsi="宋体" w:eastAsia="宋体" w:cs="宋体"/>
          <w:highlight w:val="none"/>
        </w:rPr>
      </w:pPr>
    </w:p>
    <w:p>
      <w:pPr>
        <w:spacing w:line="260" w:lineRule="auto"/>
        <w:rPr>
          <w:rFonts w:hint="eastAsia" w:ascii="宋体" w:hAnsi="宋体" w:eastAsia="宋体" w:cs="宋体"/>
          <w:highlight w:val="none"/>
        </w:rPr>
      </w:pPr>
    </w:p>
    <w:p>
      <w:pPr>
        <w:pStyle w:val="12"/>
        <w:spacing w:before="75" w:line="227" w:lineRule="auto"/>
        <w:ind w:left="6277"/>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（单位签章）</w:t>
      </w:r>
    </w:p>
    <w:p>
      <w:pPr>
        <w:pStyle w:val="12"/>
        <w:spacing w:before="158" w:line="227" w:lineRule="auto"/>
        <w:ind w:left="6388"/>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年</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月</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日</w:t>
      </w:r>
    </w:p>
    <w:p>
      <w:pPr>
        <w:spacing w:line="261" w:lineRule="auto"/>
        <w:rPr>
          <w:rFonts w:hint="eastAsia" w:ascii="宋体" w:hAnsi="宋体" w:eastAsia="宋体" w:cs="宋体"/>
          <w:highlight w:val="none"/>
        </w:rPr>
      </w:pPr>
    </w:p>
    <w:p>
      <w:pPr>
        <w:tabs>
          <w:tab w:val="left" w:pos="822"/>
        </w:tabs>
        <w:spacing w:line="261" w:lineRule="auto"/>
        <w:rPr>
          <w:rFonts w:hint="eastAsia" w:ascii="宋体" w:hAnsi="宋体" w:eastAsia="宋体" w:cs="宋体"/>
          <w:highlight w:val="none"/>
        </w:rPr>
      </w:pPr>
      <w:r>
        <w:rPr>
          <w:rFonts w:hint="eastAsia" w:ascii="宋体" w:hAnsi="宋体" w:eastAsia="宋体" w:cs="宋体"/>
          <w:position w:val="-50"/>
          <w:highlight w:val="none"/>
        </w:rPr>
        <mc:AlternateContent>
          <mc:Choice Requires="wpg">
            <w:drawing>
              <wp:inline distT="0" distB="0" distL="114300" distR="114300">
                <wp:extent cx="5544185" cy="1594485"/>
                <wp:effectExtent l="12700" t="0" r="24765" b="31115"/>
                <wp:docPr id="13" name="组合 13"/>
                <wp:cNvGraphicFramePr/>
                <a:graphic xmlns:a="http://schemas.openxmlformats.org/drawingml/2006/main">
                  <a:graphicData uri="http://schemas.microsoft.com/office/word/2010/wordprocessingGroup">
                    <wpg:wgp>
                      <wpg:cNvGrpSpPr>
                        <a:grpSpLocks noRot="1"/>
                      </wpg:cNvGrpSpPr>
                      <wpg:grpSpPr>
                        <a:xfrm>
                          <a:off x="0" y="0"/>
                          <a:ext cx="5544185" cy="1594485"/>
                          <a:chOff x="0" y="0"/>
                          <a:chExt cx="8730" cy="2511"/>
                        </a:xfrm>
                      </wpg:grpSpPr>
                      <pic:pic xmlns:pic="http://schemas.openxmlformats.org/drawingml/2006/picture">
                        <pic:nvPicPr>
                          <pic:cNvPr id="9" name="图片 3"/>
                          <pic:cNvPicPr>
                            <a:picLocks noChangeAspect="1"/>
                          </pic:cNvPicPr>
                        </pic:nvPicPr>
                        <pic:blipFill>
                          <a:blip r:embed="rId25"/>
                          <a:stretch>
                            <a:fillRect/>
                          </a:stretch>
                        </pic:blipFill>
                        <pic:spPr>
                          <a:xfrm>
                            <a:off x="0" y="0"/>
                            <a:ext cx="8730" cy="2511"/>
                          </a:xfrm>
                          <a:prstGeom prst="rect">
                            <a:avLst/>
                          </a:prstGeom>
                          <a:noFill/>
                          <a:ln>
                            <a:noFill/>
                          </a:ln>
                        </pic:spPr>
                      </pic:pic>
                      <wps:wsp>
                        <wps:cNvPr id="10" name="文本框 10"/>
                        <wps:cNvSpPr txBox="1"/>
                        <wps:spPr>
                          <a:xfrm>
                            <a:off x="-20" y="-20"/>
                            <a:ext cx="8770" cy="2551"/>
                          </a:xfrm>
                          <a:prstGeom prst="rect">
                            <a:avLst/>
                          </a:prstGeom>
                          <a:noFill/>
                          <a:ln>
                            <a:noFill/>
                          </a:ln>
                        </wps:spPr>
                        <wps:txbx>
                          <w:txbxContent>
                            <w:p>
                              <w:pPr>
                                <w:spacing w:line="275" w:lineRule="auto"/>
                              </w:pPr>
                            </w:p>
                            <w:p>
                              <w:pPr>
                                <w:spacing w:line="275" w:lineRule="auto"/>
                              </w:pPr>
                            </w:p>
                            <w:p>
                              <w:pPr>
                                <w:spacing w:line="275" w:lineRule="auto"/>
                              </w:pPr>
                            </w:p>
                            <w:p>
                              <w:pPr>
                                <w:spacing w:line="275" w:lineRule="auto"/>
                              </w:pPr>
                            </w:p>
                            <w:p>
                              <w:pPr>
                                <w:spacing w:before="65" w:line="219" w:lineRule="auto"/>
                                <w:ind w:left="2608"/>
                                <w:rPr>
                                  <w:rFonts w:ascii="宋体" w:hAnsi="宋体" w:eastAsia="宋体" w:cs="宋体"/>
                                  <w:sz w:val="20"/>
                                  <w:szCs w:val="20"/>
                                </w:rPr>
                              </w:pPr>
                              <w:r>
                                <w:rPr>
                                  <w:rFonts w:ascii="宋体" w:hAnsi="宋体" w:eastAsia="宋体" w:cs="宋体"/>
                                  <w:b/>
                                  <w:bCs/>
                                  <w:spacing w:val="8"/>
                                  <w:sz w:val="20"/>
                                  <w:szCs w:val="20"/>
                                </w:rPr>
                                <w:t>此处附法定代表人身份证复印件正反面</w:t>
                              </w:r>
                            </w:p>
                            <w:p>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wps:txbx>
                        <wps:bodyPr lIns="0" tIns="0" rIns="0" bIns="0" upright="1"/>
                      </wps:wsp>
                    </wpg:wgp>
                  </a:graphicData>
                </a:graphic>
              </wp:inline>
            </w:drawing>
          </mc:Choice>
          <mc:Fallback>
            <w:pict>
              <v:group id="_x0000_s1026" o:spid="_x0000_s1026" o:spt="203" style="height:125.55pt;width:436.55pt;" coordsize="8730,2511" o:gfxdata="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CqJg6+tgAA&#10;ACEBAAAZAAAAZHJzL19yZWxzL2Uyb0RvYy54bWwucmVsc4WPQWrDMBBF94XcQcw+lp1FKMWyN6Hg&#10;bUgOMEhjWcQaCUkt9e0jyCaBQJfzP/89ph///Cp+KWUXWEHXtCCIdTCOrYLr5Xv/CSIXZINrYFKw&#10;UYZx2H30Z1qx1FFeXMyiUjgrWEqJX1JmvZDH3IRIXJs5JI+lnsnKiPqGluShbY8yPTNgeGGKyShI&#10;k+lAXLZYzf+zwzw7TaegfzxxeaOQzld3BWKyVBR4Mg4fYddEtiCHXr48NtwB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">
                <o:lock v:ext="edit" rotation="t" aspectratio="f"/>
                <v:shape id="图片 3" o:spid="_x0000_s1026" o:spt="75" type="#_x0000_t75" style="position:absolute;left:0;top:0;height:2511;width:8730;" filled="f" o:preferrelative="t" stroked="f" coordsize="21600,21600" o:gfxdata="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r0iMugAAANoA&#10;AAAPAAAAAAAAAAEAIAAAACIAAABkcnMvZG93bnJldi54bWxQSwECFAAUAAAACACHTuJAMy8FnjsA&#10;AAA5AAAAEAAAAAAAAAABACAAAAAJAQAAZHJzL3NoYXBleG1sLnhtbFBLBQYAAAAABgAGAFsBAACz&#10;AwAAAAA=&#10;">
                  <v:fill on="f" focussize="0,0"/>
                  <v:stroke on="f"/>
                  <v:imagedata r:id="rId25" o:title=""/>
                  <o:lock v:ext="edit" aspectratio="t"/>
                </v:shape>
                <v:shape id="_x0000_s1026" o:spid="_x0000_s1026" o:spt="202" type="#_x0000_t202" style="position:absolute;left:-20;top:-20;height:2551;width:8770;"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75" w:lineRule="auto"/>
                        </w:pPr>
                      </w:p>
                      <w:p>
                        <w:pPr>
                          <w:spacing w:line="275" w:lineRule="auto"/>
                        </w:pPr>
                      </w:p>
                      <w:p>
                        <w:pPr>
                          <w:spacing w:line="275" w:lineRule="auto"/>
                        </w:pPr>
                      </w:p>
                      <w:p>
                        <w:pPr>
                          <w:spacing w:line="275" w:lineRule="auto"/>
                        </w:pPr>
                      </w:p>
                      <w:p>
                        <w:pPr>
                          <w:spacing w:before="65" w:line="219" w:lineRule="auto"/>
                          <w:ind w:left="2608"/>
                          <w:rPr>
                            <w:rFonts w:ascii="宋体" w:hAnsi="宋体" w:eastAsia="宋体" w:cs="宋体"/>
                            <w:sz w:val="20"/>
                            <w:szCs w:val="20"/>
                          </w:rPr>
                        </w:pPr>
                        <w:r>
                          <w:rPr>
                            <w:rFonts w:ascii="宋体" w:hAnsi="宋体" w:eastAsia="宋体" w:cs="宋体"/>
                            <w:b/>
                            <w:bCs/>
                            <w:spacing w:val="8"/>
                            <w:sz w:val="20"/>
                            <w:szCs w:val="20"/>
                          </w:rPr>
                          <w:t>此处附法定代表人身份证复印件正反面</w:t>
                        </w:r>
                      </w:p>
                      <w:p>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v:textbox>
                </v:shape>
                <w10:wrap type="none"/>
                <w10:anchorlock/>
              </v:group>
            </w:pict>
          </mc:Fallback>
        </mc:AlternateContent>
      </w:r>
    </w:p>
    <w:p>
      <w:pPr>
        <w:spacing w:line="246" w:lineRule="auto"/>
        <w:rPr>
          <w:rFonts w:hint="eastAsia" w:ascii="宋体" w:hAnsi="宋体" w:eastAsia="宋体" w:cs="宋体"/>
          <w:highlight w:val="none"/>
        </w:rPr>
      </w:pPr>
    </w:p>
    <w:p>
      <w:pPr>
        <w:pStyle w:val="12"/>
        <w:spacing w:before="113" w:line="227" w:lineRule="auto"/>
        <w:jc w:val="left"/>
        <w:rPr>
          <w:rFonts w:hint="eastAsia" w:ascii="宋体" w:hAnsi="宋体" w:eastAsia="宋体" w:cs="宋体"/>
          <w:b/>
          <w:bCs/>
          <w:spacing w:val="6"/>
          <w:sz w:val="23"/>
          <w:szCs w:val="23"/>
          <w:highlight w:val="none"/>
        </w:rPr>
        <w:sectPr>
          <w:pgSz w:w="11906" w:h="16838"/>
          <w:pgMar w:top="1440" w:right="1080" w:bottom="1440" w:left="1080" w:header="1077" w:footer="790" w:gutter="0"/>
          <w:cols w:space="720" w:num="1"/>
        </w:sectPr>
      </w:pPr>
      <w:r>
        <w:rPr>
          <w:rFonts w:hint="eastAsia" w:ascii="宋体" w:hAnsi="宋体" w:eastAsia="宋体" w:cs="宋体"/>
          <w:position w:val="-50"/>
          <w:highlight w:val="none"/>
        </w:rPr>
        <mc:AlternateContent>
          <mc:Choice Requires="wpg">
            <w:drawing>
              <wp:inline distT="0" distB="0" distL="114300" distR="114300">
                <wp:extent cx="6147435" cy="1619885"/>
                <wp:effectExtent l="0" t="0" r="0" b="10795"/>
                <wp:docPr id="16" name="组合 16"/>
                <wp:cNvGraphicFramePr/>
                <a:graphic xmlns:a="http://schemas.openxmlformats.org/drawingml/2006/main">
                  <a:graphicData uri="http://schemas.microsoft.com/office/word/2010/wordprocessingGroup">
                    <wpg:wgp>
                      <wpg:cNvGrpSpPr>
                        <a:grpSpLocks noRot="1"/>
                      </wpg:cNvGrpSpPr>
                      <wpg:grpSpPr>
                        <a:xfrm>
                          <a:off x="0" y="0"/>
                          <a:ext cx="6147499" cy="1619885"/>
                          <a:chOff x="0" y="-30"/>
                          <a:chExt cx="9680" cy="2551"/>
                        </a:xfrm>
                      </wpg:grpSpPr>
                      <pic:pic xmlns:pic="http://schemas.openxmlformats.org/drawingml/2006/picture">
                        <pic:nvPicPr>
                          <pic:cNvPr id="14" name="图片 6"/>
                          <pic:cNvPicPr>
                            <a:picLocks noChangeAspect="1"/>
                          </pic:cNvPicPr>
                        </pic:nvPicPr>
                        <pic:blipFill>
                          <a:blip r:embed="rId26"/>
                          <a:stretch>
                            <a:fillRect/>
                          </a:stretch>
                        </pic:blipFill>
                        <pic:spPr>
                          <a:xfrm>
                            <a:off x="0" y="0"/>
                            <a:ext cx="8790" cy="2511"/>
                          </a:xfrm>
                          <a:prstGeom prst="rect">
                            <a:avLst/>
                          </a:prstGeom>
                          <a:noFill/>
                          <a:ln>
                            <a:noFill/>
                          </a:ln>
                        </pic:spPr>
                      </pic:pic>
                      <wps:wsp>
                        <wps:cNvPr id="15" name="文本框 15"/>
                        <wps:cNvSpPr txBox="1"/>
                        <wps:spPr>
                          <a:xfrm>
                            <a:off x="850" y="-30"/>
                            <a:ext cx="8830" cy="2551"/>
                          </a:xfrm>
                          <a:prstGeom prst="rect">
                            <a:avLst/>
                          </a:prstGeom>
                          <a:noFill/>
                          <a:ln>
                            <a:noFill/>
                          </a:ln>
                        </wps:spPr>
                        <wps:txbx>
                          <w:txbxContent>
                            <w:p>
                              <w:pPr>
                                <w:spacing w:line="263" w:lineRule="auto"/>
                              </w:pPr>
                            </w:p>
                            <w:p>
                              <w:pPr>
                                <w:spacing w:line="264" w:lineRule="auto"/>
                              </w:pPr>
                            </w:p>
                            <w:p>
                              <w:pPr>
                                <w:spacing w:line="264" w:lineRule="auto"/>
                              </w:pPr>
                            </w:p>
                            <w:p>
                              <w:pPr>
                                <w:spacing w:before="65" w:line="227" w:lineRule="auto"/>
                                <w:ind w:left="2745"/>
                                <w:rPr>
                                  <w:rFonts w:ascii="宋体" w:hAnsi="宋体" w:eastAsia="宋体" w:cs="宋体"/>
                                  <w:sz w:val="20"/>
                                  <w:szCs w:val="20"/>
                                </w:rPr>
                              </w:pPr>
                              <w:r>
                                <w:rPr>
                                  <w:rFonts w:ascii="宋体" w:hAnsi="宋体" w:eastAsia="宋体" w:cs="宋体"/>
                                  <w:b/>
                                  <w:bCs/>
                                  <w:spacing w:val="8"/>
                                  <w:sz w:val="20"/>
                                  <w:szCs w:val="20"/>
                                </w:rPr>
                                <w:t>此处附被授权人身份证复印件正反面</w:t>
                              </w:r>
                            </w:p>
                          </w:txbxContent>
                        </wps:txbx>
                        <wps:bodyPr lIns="0" tIns="0" rIns="0" bIns="0" upright="1"/>
                      </wps:wsp>
                    </wpg:wgp>
                  </a:graphicData>
                </a:graphic>
              </wp:inline>
            </w:drawing>
          </mc:Choice>
          <mc:Fallback>
            <w:pict>
              <v:group id="_x0000_s1026" o:spid="_x0000_s1026" o:spt="203" style="height:127.55pt;width:484.05pt;" coordorigin="0,-30" coordsize="9680,2551" o:gfxdata="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">
                <o:lock v:ext="edit" rotation="t" aspectratio="f"/>
                <v:shape id="图片 6" o:spid="_x0000_s1026" o:spt="75" type="#_x0000_t75" style="position:absolute;left:0;top:0;height:2511;width:8790;" filled="f" o:preferrelative="t" stroked="f" coordsize="21600,21600" o:gfxdata="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KoAfugAAANsA&#10;AAAPAAAAAAAAAAEAIAAAACIAAABkcnMvZG93bnJldi54bWxQSwECFAAUAAAACACHTuJAMy8FnjsA&#10;AAA5AAAAEAAAAAAAAAABACAAAAAJAQAAZHJzL3NoYXBleG1sLnhtbFBLBQYAAAAABgAGAFsBAACz&#10;AwAAAAA=&#10;">
                  <v:fill on="f" focussize="0,0"/>
                  <v:stroke on="f"/>
                  <v:imagedata r:id="rId26" o:title=""/>
                  <o:lock v:ext="edit" aspectratio="t"/>
                </v:shape>
                <v:shape id="_x0000_s1026" o:spid="_x0000_s1026" o:spt="202" type="#_x0000_t202" style="position:absolute;left:850;top:-30;height:2551;width:8830;" filled="f" stroked="f" coordsize="21600,21600" o:gfxdata="UEsDBAoAAAAAAIdO4kAAAAAAAAAAAAAAAAAEAAAAZHJzL1BLAwQUAAAACACHTuJAGn1SILwAAADb&#10;AAAADwAAAGRycy9kb3ducmV2LnhtbEVP32vCMBB+F/Y/hBv4pokDRT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9Ui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line="263" w:lineRule="auto"/>
                        </w:pPr>
                      </w:p>
                      <w:p>
                        <w:pPr>
                          <w:spacing w:line="264" w:lineRule="auto"/>
                        </w:pPr>
                      </w:p>
                      <w:p>
                        <w:pPr>
                          <w:spacing w:line="264" w:lineRule="auto"/>
                        </w:pPr>
                      </w:p>
                      <w:p>
                        <w:pPr>
                          <w:spacing w:before="65" w:line="227" w:lineRule="auto"/>
                          <w:ind w:left="2745"/>
                          <w:rPr>
                            <w:rFonts w:ascii="宋体" w:hAnsi="宋体" w:eastAsia="宋体" w:cs="宋体"/>
                            <w:sz w:val="20"/>
                            <w:szCs w:val="20"/>
                          </w:rPr>
                        </w:pPr>
                        <w:r>
                          <w:rPr>
                            <w:rFonts w:ascii="宋体" w:hAnsi="宋体" w:eastAsia="宋体" w:cs="宋体"/>
                            <w:b/>
                            <w:bCs/>
                            <w:spacing w:val="8"/>
                            <w:sz w:val="20"/>
                            <w:szCs w:val="20"/>
                          </w:rPr>
                          <w:t>此处附被授权人身份证复印件正反面</w:t>
                        </w:r>
                      </w:p>
                    </w:txbxContent>
                  </v:textbox>
                </v:shape>
                <w10:wrap type="none"/>
                <w10:anchorlock/>
              </v:group>
            </w:pict>
          </mc:Fallback>
        </mc:AlternateContent>
      </w:r>
    </w:p>
    <w:p>
      <w:pPr>
        <w:pStyle w:val="12"/>
        <w:spacing w:before="83" w:line="219" w:lineRule="auto"/>
        <w:ind w:left="2440"/>
        <w:outlineLvl w:val="1"/>
        <w:rPr>
          <w:rFonts w:hint="eastAsia" w:ascii="宋体" w:hAnsi="宋体" w:eastAsia="宋体" w:cs="宋体"/>
          <w:highlight w:val="none"/>
        </w:rPr>
      </w:pPr>
      <w:r>
        <w:rPr>
          <w:rFonts w:hint="eastAsia" w:ascii="宋体" w:hAnsi="宋体" w:eastAsia="宋体" w:cs="宋体"/>
          <w:b/>
          <w:bCs/>
          <w:spacing w:val="-3"/>
          <w:highlight w:val="none"/>
        </w:rPr>
        <w:t>三、提供符合政府采购政策的证明材料</w:t>
      </w:r>
    </w:p>
    <w:p>
      <w:pPr>
        <w:pStyle w:val="12"/>
        <w:spacing w:before="282" w:line="219" w:lineRule="auto"/>
        <w:ind w:left="2953"/>
        <w:rPr>
          <w:rFonts w:hint="eastAsia" w:ascii="宋体" w:hAnsi="宋体" w:eastAsia="宋体" w:cs="宋体"/>
          <w:highlight w:val="none"/>
        </w:rPr>
      </w:pPr>
      <w:r>
        <w:rPr>
          <w:rFonts w:hint="eastAsia" w:ascii="宋体" w:hAnsi="宋体" w:eastAsia="宋体" w:cs="宋体"/>
          <w:b/>
          <w:bCs/>
          <w:spacing w:val="-9"/>
          <w:highlight w:val="none"/>
        </w:rPr>
        <w:t>1中小微企业声明函附件</w:t>
      </w:r>
      <w:r>
        <w:rPr>
          <w:rFonts w:hint="eastAsia" w:ascii="宋体" w:hAnsi="宋体" w:eastAsia="宋体" w:cs="宋体"/>
          <w:b/>
          <w:bCs/>
          <w:spacing w:val="-9"/>
          <w:highlight w:val="none"/>
          <w:lang w:val="en-US" w:eastAsia="zh-CN"/>
        </w:rPr>
        <w:t>3</w:t>
      </w:r>
      <w:r>
        <w:rPr>
          <w:rFonts w:hint="eastAsia" w:ascii="宋体" w:hAnsi="宋体" w:eastAsia="宋体" w:cs="宋体"/>
          <w:b/>
          <w:bCs/>
          <w:spacing w:val="-9"/>
          <w:highlight w:val="none"/>
        </w:rPr>
        <w:t>-1</w:t>
      </w:r>
    </w:p>
    <w:p>
      <w:pPr>
        <w:pStyle w:val="12"/>
        <w:spacing w:before="198" w:line="219" w:lineRule="auto"/>
        <w:ind w:left="3316"/>
        <w:rPr>
          <w:rFonts w:hint="eastAsia" w:ascii="宋体" w:hAnsi="宋体" w:eastAsia="宋体" w:cs="宋体"/>
          <w:highlight w:val="none"/>
        </w:rPr>
      </w:pPr>
      <w:r>
        <w:rPr>
          <w:rFonts w:hint="eastAsia" w:ascii="宋体" w:hAnsi="宋体" w:eastAsia="宋体" w:cs="宋体"/>
          <w:spacing w:val="-5"/>
          <w:highlight w:val="none"/>
        </w:rPr>
        <w:t>中小企业声明函（货物）</w:t>
      </w:r>
    </w:p>
    <w:p>
      <w:pPr>
        <w:pStyle w:val="12"/>
        <w:spacing w:before="290" w:line="407" w:lineRule="auto"/>
        <w:ind w:left="8" w:right="61" w:firstLine="480"/>
        <w:jc w:val="both"/>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本公司（联合体）郑重声明，根据《政府采购促进中小企业发展管理办法》（财库﹝2020</w:t>
      </w:r>
      <w:r>
        <w:rPr>
          <w:rFonts w:hint="eastAsia" w:ascii="宋体" w:hAnsi="宋体" w:eastAsia="宋体" w:cs="宋体"/>
          <w:spacing w:val="6"/>
          <w:sz w:val="23"/>
          <w:szCs w:val="23"/>
          <w:highlight w:val="none"/>
        </w:rPr>
        <w:t>)46号）的规定，本公司（联合体）参加</w:t>
      </w:r>
      <w:r>
        <w:rPr>
          <w:rFonts w:hint="eastAsia" w:ascii="宋体" w:hAnsi="宋体" w:eastAsia="宋体" w:cs="宋体"/>
          <w:spacing w:val="6"/>
          <w:sz w:val="23"/>
          <w:szCs w:val="23"/>
          <w:highlight w:val="none"/>
          <w:u w:val="single"/>
        </w:rPr>
        <w:t>（单位名称）</w:t>
      </w:r>
      <w:r>
        <w:rPr>
          <w:rFonts w:hint="eastAsia" w:ascii="宋体" w:hAnsi="宋体" w:eastAsia="宋体" w:cs="宋体"/>
          <w:spacing w:val="6"/>
          <w:sz w:val="23"/>
          <w:szCs w:val="23"/>
          <w:highlight w:val="none"/>
        </w:rPr>
        <w:t>的</w:t>
      </w:r>
      <w:r>
        <w:rPr>
          <w:rFonts w:hint="eastAsia" w:ascii="宋体" w:hAnsi="宋体" w:eastAsia="宋体" w:cs="宋体"/>
          <w:spacing w:val="6"/>
          <w:sz w:val="23"/>
          <w:szCs w:val="23"/>
          <w:highlight w:val="none"/>
          <w:u w:val="single"/>
        </w:rPr>
        <w:t>（</w:t>
      </w:r>
      <w:r>
        <w:rPr>
          <w:rFonts w:hint="eastAsia" w:ascii="宋体" w:hAnsi="宋体" w:cs="宋体"/>
          <w:spacing w:val="6"/>
          <w:sz w:val="23"/>
          <w:szCs w:val="23"/>
          <w:highlight w:val="none"/>
          <w:u w:val="single"/>
          <w:lang w:eastAsia="zh-CN"/>
        </w:rPr>
        <w:t>标项</w:t>
      </w:r>
      <w:r>
        <w:rPr>
          <w:rFonts w:hint="eastAsia" w:ascii="宋体" w:hAnsi="宋体" w:eastAsia="宋体" w:cs="宋体"/>
          <w:spacing w:val="6"/>
          <w:sz w:val="23"/>
          <w:szCs w:val="23"/>
          <w:highlight w:val="none"/>
          <w:u w:val="single"/>
        </w:rPr>
        <w:t>名称）</w:t>
      </w:r>
      <w:r>
        <w:rPr>
          <w:rFonts w:hint="eastAsia" w:ascii="宋体" w:hAnsi="宋体" w:eastAsia="宋体" w:cs="宋体"/>
          <w:spacing w:val="6"/>
          <w:sz w:val="23"/>
          <w:szCs w:val="23"/>
          <w:highlight w:val="none"/>
        </w:rPr>
        <w:t>采购活动，提</w:t>
      </w:r>
      <w:r>
        <w:rPr>
          <w:rFonts w:hint="eastAsia" w:ascii="宋体" w:hAnsi="宋体" w:eastAsia="宋体" w:cs="宋体"/>
          <w:spacing w:val="3"/>
          <w:sz w:val="23"/>
          <w:szCs w:val="23"/>
          <w:highlight w:val="none"/>
        </w:rPr>
        <w:t>供的货物全部由符合政策要求的中小企业制造。</w:t>
      </w:r>
      <w:r>
        <w:rPr>
          <w:rFonts w:hint="eastAsia" w:ascii="宋体" w:hAnsi="宋体" w:eastAsia="宋体" w:cs="宋体"/>
          <w:spacing w:val="2"/>
          <w:sz w:val="23"/>
          <w:szCs w:val="23"/>
          <w:highlight w:val="none"/>
        </w:rPr>
        <w:t>相关企业（含联合体中的中小企业、签订</w:t>
      </w:r>
      <w:r>
        <w:rPr>
          <w:rFonts w:hint="eastAsia" w:ascii="宋体" w:hAnsi="宋体" w:eastAsia="宋体" w:cs="宋体"/>
          <w:spacing w:val="6"/>
          <w:sz w:val="23"/>
          <w:szCs w:val="23"/>
          <w:highlight w:val="none"/>
        </w:rPr>
        <w:t>分包意向协议的中小企业）的具体情况如下：</w:t>
      </w:r>
    </w:p>
    <w:p>
      <w:pPr>
        <w:pStyle w:val="12"/>
        <w:spacing w:before="35" w:line="352" w:lineRule="auto"/>
        <w:ind w:left="11" w:firstLine="49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（采购文件中明确的所属行业）行业</w:t>
      </w:r>
      <w:r>
        <w:rPr>
          <w:rFonts w:hint="eastAsia" w:ascii="宋体" w:hAnsi="宋体" w:eastAsia="宋体" w:cs="宋体"/>
          <w:spacing w:val="3"/>
          <w:sz w:val="23"/>
          <w:szCs w:val="23"/>
          <w:highlight w:val="none"/>
        </w:rPr>
        <w:t>；制造商为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从业人员人，营业收入为万元，资产总额</w:t>
      </w:r>
      <w:r>
        <w:rPr>
          <w:rFonts w:hint="eastAsia" w:ascii="宋体" w:hAnsi="宋体" w:eastAsia="宋体" w:cs="宋体"/>
          <w:spacing w:val="2"/>
          <w:sz w:val="23"/>
          <w:szCs w:val="23"/>
          <w:highlight w:val="none"/>
        </w:rPr>
        <w:t>为万元</w:t>
      </w:r>
      <w:r>
        <w:rPr>
          <w:rFonts w:hint="eastAsia" w:ascii="宋体" w:hAnsi="宋体" w:eastAsia="宋体" w:cs="宋体"/>
          <w:spacing w:val="2"/>
          <w:position w:val="11"/>
          <w:sz w:val="11"/>
          <w:szCs w:val="11"/>
          <w:highlight w:val="none"/>
        </w:rPr>
        <w:t>1</w:t>
      </w:r>
      <w:r>
        <w:rPr>
          <w:rFonts w:hint="eastAsia" w:ascii="宋体" w:hAnsi="宋体" w:eastAsia="宋体" w:cs="宋体"/>
          <w:spacing w:val="2"/>
          <w:sz w:val="23"/>
          <w:szCs w:val="23"/>
          <w:highlight w:val="none"/>
        </w:rPr>
        <w:t>，属于</w:t>
      </w:r>
      <w:r>
        <w:rPr>
          <w:rFonts w:hint="eastAsia" w:ascii="宋体" w:hAnsi="宋体" w:cs="宋体"/>
          <w:spacing w:val="2"/>
          <w:sz w:val="23"/>
          <w:szCs w:val="23"/>
          <w:highlight w:val="none"/>
          <w:u w:val="single"/>
          <w:lang w:val="en-US" w:eastAsia="zh-CN"/>
        </w:rPr>
        <w:t xml:space="preserve">      </w:t>
      </w:r>
      <w:r>
        <w:rPr>
          <w:rFonts w:hint="eastAsia" w:ascii="宋体" w:hAnsi="宋体" w:eastAsia="宋体" w:cs="宋体"/>
          <w:spacing w:val="2"/>
          <w:sz w:val="23"/>
          <w:szCs w:val="23"/>
          <w:highlight w:val="none"/>
        </w:rPr>
        <w:t>（</w:t>
      </w:r>
      <w:r>
        <w:rPr>
          <w:rFonts w:hint="eastAsia" w:ascii="宋体" w:hAnsi="宋体" w:eastAsia="宋体" w:cs="宋体"/>
          <w:spacing w:val="2"/>
          <w:sz w:val="23"/>
          <w:szCs w:val="23"/>
          <w:highlight w:val="none"/>
          <w:u w:val="single"/>
        </w:rPr>
        <w:t>中型企业、</w:t>
      </w:r>
      <w:r>
        <w:rPr>
          <w:rFonts w:hint="eastAsia" w:ascii="宋体" w:hAnsi="宋体" w:eastAsia="宋体" w:cs="宋体"/>
          <w:spacing w:val="3"/>
          <w:sz w:val="23"/>
          <w:szCs w:val="23"/>
          <w:highlight w:val="none"/>
          <w:u w:val="single"/>
        </w:rPr>
        <w:t>小型企业、微型企业</w:t>
      </w:r>
      <w:r>
        <w:rPr>
          <w:rFonts w:hint="eastAsia" w:ascii="宋体" w:hAnsi="宋体" w:eastAsia="宋体" w:cs="宋体"/>
          <w:spacing w:val="-9"/>
          <w:sz w:val="23"/>
          <w:szCs w:val="23"/>
          <w:highlight w:val="none"/>
        </w:rPr>
        <w:t>）；</w:t>
      </w:r>
    </w:p>
    <w:p>
      <w:pPr>
        <w:pStyle w:val="12"/>
        <w:spacing w:before="234" w:line="404" w:lineRule="auto"/>
        <w:ind w:left="11" w:firstLine="47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w:t>
      </w:r>
      <w:r>
        <w:rPr>
          <w:rFonts w:hint="eastAsia" w:ascii="宋体" w:hAnsi="宋体" w:eastAsia="宋体" w:cs="宋体"/>
          <w:spacing w:val="3"/>
          <w:sz w:val="23"/>
          <w:szCs w:val="23"/>
          <w:highlight w:val="none"/>
        </w:rPr>
        <w:t>行业；制造商为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5"/>
          <w:sz w:val="23"/>
          <w:szCs w:val="23"/>
          <w:highlight w:val="none"/>
        </w:rPr>
        <w:t>从业人员人，营业收为万元，资产总额为万元，属于</w:t>
      </w:r>
      <w:r>
        <w:rPr>
          <w:rFonts w:hint="eastAsia" w:ascii="宋体" w:hAnsi="宋体" w:cs="宋体"/>
          <w:spacing w:val="2"/>
          <w:sz w:val="23"/>
          <w:szCs w:val="23"/>
          <w:highlight w:val="none"/>
          <w:u w:val="single"/>
          <w:lang w:val="en-US" w:eastAsia="zh-CN"/>
        </w:rPr>
        <w:t xml:space="preserve">      </w:t>
      </w:r>
      <w:r>
        <w:rPr>
          <w:rFonts w:hint="eastAsia" w:ascii="宋体" w:hAnsi="宋体" w:eastAsia="宋体" w:cs="宋体"/>
          <w:spacing w:val="5"/>
          <w:sz w:val="23"/>
          <w:szCs w:val="23"/>
          <w:highlight w:val="none"/>
          <w:u w:val="single"/>
        </w:rPr>
        <w:t>（中型企业、小型</w:t>
      </w:r>
      <w:r>
        <w:rPr>
          <w:rFonts w:hint="eastAsia" w:ascii="宋体" w:hAnsi="宋体" w:eastAsia="宋体" w:cs="宋体"/>
          <w:sz w:val="23"/>
          <w:szCs w:val="23"/>
          <w:highlight w:val="none"/>
          <w:u w:val="single"/>
        </w:rPr>
        <w:t>企业、微型企业</w:t>
      </w:r>
      <w:r>
        <w:rPr>
          <w:rFonts w:hint="eastAsia" w:ascii="宋体" w:hAnsi="宋体" w:eastAsia="宋体" w:cs="宋体"/>
          <w:spacing w:val="20"/>
          <w:sz w:val="23"/>
          <w:szCs w:val="23"/>
          <w:highlight w:val="none"/>
          <w:u w:val="single"/>
        </w:rPr>
        <w:t>）</w:t>
      </w:r>
      <w:r>
        <w:rPr>
          <w:rFonts w:hint="eastAsia" w:ascii="宋体" w:hAnsi="宋体" w:eastAsia="宋体" w:cs="宋体"/>
          <w:spacing w:val="20"/>
          <w:sz w:val="23"/>
          <w:szCs w:val="23"/>
          <w:highlight w:val="none"/>
        </w:rPr>
        <w:t>；</w:t>
      </w:r>
    </w:p>
    <w:p>
      <w:pPr>
        <w:pStyle w:val="12"/>
        <w:spacing w:before="36" w:line="373" w:lineRule="exact"/>
        <w:ind w:left="503"/>
        <w:rPr>
          <w:rFonts w:hint="eastAsia" w:ascii="宋体" w:hAnsi="宋体" w:eastAsia="宋体" w:cs="宋体"/>
          <w:sz w:val="23"/>
          <w:szCs w:val="23"/>
          <w:highlight w:val="none"/>
        </w:rPr>
      </w:pPr>
      <w:r>
        <w:rPr>
          <w:rFonts w:hint="eastAsia" w:ascii="宋体" w:hAnsi="宋体" w:eastAsia="宋体" w:cs="宋体"/>
          <w:spacing w:val="-4"/>
          <w:position w:val="3"/>
          <w:sz w:val="23"/>
          <w:szCs w:val="23"/>
          <w:highlight w:val="none"/>
        </w:rPr>
        <w:t>……</w:t>
      </w:r>
    </w:p>
    <w:p>
      <w:pPr>
        <w:pStyle w:val="12"/>
        <w:spacing w:before="142" w:line="400" w:lineRule="auto"/>
        <w:ind w:left="11" w:right="61" w:firstLine="504"/>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以上企业，不属于大企业的分支机构，不存在控股股</w:t>
      </w:r>
      <w:r>
        <w:rPr>
          <w:rFonts w:hint="eastAsia" w:ascii="宋体" w:hAnsi="宋体" w:eastAsia="宋体" w:cs="宋体"/>
          <w:spacing w:val="6"/>
          <w:sz w:val="23"/>
          <w:szCs w:val="23"/>
          <w:highlight w:val="none"/>
        </w:rPr>
        <w:t>东为大企业的情形，也不存在与大企业的负责人为同一人的情形。</w:t>
      </w:r>
    </w:p>
    <w:p>
      <w:pPr>
        <w:pStyle w:val="12"/>
        <w:spacing w:before="36" w:line="227" w:lineRule="auto"/>
        <w:ind w:left="48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本企业对上述声明内容的真实性负责。如有虚假，将依法承担相应责任。</w:t>
      </w:r>
    </w:p>
    <w:p>
      <w:pPr>
        <w:spacing w:line="335" w:lineRule="auto"/>
        <w:rPr>
          <w:rFonts w:hint="eastAsia" w:ascii="宋体" w:hAnsi="宋体" w:eastAsia="宋体" w:cs="宋体"/>
          <w:highlight w:val="none"/>
        </w:rPr>
      </w:pPr>
    </w:p>
    <w:p>
      <w:pPr>
        <w:spacing w:line="335" w:lineRule="auto"/>
        <w:rPr>
          <w:rFonts w:hint="eastAsia" w:ascii="宋体" w:hAnsi="宋体" w:eastAsia="宋体" w:cs="宋体"/>
          <w:highlight w:val="none"/>
        </w:rPr>
      </w:pPr>
    </w:p>
    <w:p>
      <w:pPr>
        <w:pStyle w:val="12"/>
        <w:spacing w:before="76" w:line="400" w:lineRule="auto"/>
        <w:ind w:left="8367" w:right="121" w:hanging="135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企业名称（电子签章</w:t>
      </w:r>
      <w:r>
        <w:rPr>
          <w:rFonts w:hint="eastAsia" w:ascii="宋体" w:hAnsi="宋体" w:eastAsia="宋体" w:cs="宋体"/>
          <w:spacing w:val="-19"/>
          <w:sz w:val="23"/>
          <w:szCs w:val="23"/>
          <w:highlight w:val="none"/>
        </w:rPr>
        <w:t>）：</w:t>
      </w:r>
      <w:r>
        <w:rPr>
          <w:rFonts w:hint="eastAsia" w:ascii="宋体" w:hAnsi="宋体" w:eastAsia="宋体" w:cs="宋体"/>
          <w:spacing w:val="-23"/>
          <w:sz w:val="23"/>
          <w:szCs w:val="23"/>
          <w:highlight w:val="none"/>
        </w:rPr>
        <w:t>日期：</w:t>
      </w:r>
    </w:p>
    <w:p>
      <w:pPr>
        <w:spacing w:line="474" w:lineRule="auto"/>
        <w:rPr>
          <w:rFonts w:hint="eastAsia" w:ascii="宋体" w:hAnsi="宋体" w:eastAsia="宋体" w:cs="宋体"/>
          <w:highlight w:val="none"/>
        </w:rPr>
      </w:pPr>
    </w:p>
    <w:p>
      <w:pPr>
        <w:pStyle w:val="12"/>
        <w:spacing w:before="75" w:line="227" w:lineRule="auto"/>
        <w:ind w:left="492"/>
        <w:rPr>
          <w:rFonts w:hint="eastAsia" w:ascii="宋体" w:hAnsi="宋体" w:eastAsia="宋体" w:cs="宋体"/>
          <w:sz w:val="23"/>
          <w:szCs w:val="23"/>
          <w:highlight w:val="none"/>
        </w:rPr>
      </w:pPr>
      <w:r>
        <w:rPr>
          <w:rFonts w:hint="eastAsia" w:ascii="宋体" w:hAnsi="宋体" w:eastAsia="宋体" w:cs="宋体"/>
          <w:spacing w:val="9"/>
          <w:position w:val="11"/>
          <w:sz w:val="11"/>
          <w:szCs w:val="11"/>
          <w:highlight w:val="none"/>
        </w:rPr>
        <w:t>1</w:t>
      </w:r>
      <w:r>
        <w:rPr>
          <w:rFonts w:hint="eastAsia" w:ascii="宋体" w:hAnsi="宋体" w:eastAsia="宋体" w:cs="宋体"/>
          <w:spacing w:val="9"/>
          <w:sz w:val="23"/>
          <w:szCs w:val="23"/>
          <w:highlight w:val="none"/>
        </w:rPr>
        <w:t>从业人员、营业收入、资产总额填报上一年度数据，无上一年度数据的新成立企业</w:t>
      </w:r>
    </w:p>
    <w:p>
      <w:pPr>
        <w:pStyle w:val="12"/>
        <w:spacing w:before="233" w:line="227" w:lineRule="auto"/>
        <w:ind w:left="10"/>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可不填报。</w:t>
      </w:r>
    </w:p>
    <w:p>
      <w:pPr>
        <w:pStyle w:val="12"/>
        <w:spacing w:before="232" w:line="227" w:lineRule="auto"/>
        <w:ind w:left="49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w:t>
      </w:r>
      <w:r>
        <w:rPr>
          <w:rFonts w:hint="eastAsia" w:ascii="宋体" w:hAnsi="宋体" w:eastAsia="宋体" w:cs="宋体"/>
          <w:spacing w:val="9"/>
          <w:sz w:val="23"/>
          <w:szCs w:val="23"/>
          <w:highlight w:val="none"/>
          <w:lang w:eastAsia="zh-CN"/>
        </w:rPr>
        <w:t>投标</w:t>
      </w:r>
      <w:r>
        <w:rPr>
          <w:rFonts w:hint="eastAsia" w:ascii="宋体" w:hAnsi="宋体" w:eastAsia="宋体" w:cs="宋体"/>
          <w:spacing w:val="9"/>
          <w:sz w:val="23"/>
          <w:szCs w:val="23"/>
          <w:highlight w:val="none"/>
        </w:rPr>
        <w:t>文件中无上述文件，则在评审时不考虑对该小、微企</w:t>
      </w:r>
      <w:r>
        <w:rPr>
          <w:rFonts w:hint="eastAsia" w:ascii="宋体" w:hAnsi="宋体" w:eastAsia="宋体" w:cs="宋体"/>
          <w:spacing w:val="8"/>
          <w:sz w:val="23"/>
          <w:szCs w:val="23"/>
          <w:highlight w:val="none"/>
        </w:rPr>
        <w:t>业的相关优惠。）</w:t>
      </w:r>
    </w:p>
    <w:p>
      <w:pPr>
        <w:spacing w:line="227" w:lineRule="auto"/>
        <w:rPr>
          <w:rFonts w:hint="eastAsia" w:ascii="宋体" w:hAnsi="宋体" w:eastAsia="宋体" w:cs="宋体"/>
          <w:sz w:val="23"/>
          <w:szCs w:val="23"/>
          <w:highlight w:val="none"/>
        </w:rPr>
        <w:sectPr>
          <w:headerReference r:id="rId11" w:type="default"/>
          <w:pgSz w:w="11906" w:h="16838"/>
          <w:pgMar w:top="1440" w:right="1080" w:bottom="1440" w:left="1080" w:header="1077" w:footer="790" w:gutter="0"/>
          <w:cols w:space="720" w:num="1"/>
        </w:sectPr>
      </w:pPr>
    </w:p>
    <w:p>
      <w:pPr>
        <w:pStyle w:val="12"/>
        <w:spacing w:before="261" w:line="203" w:lineRule="auto"/>
        <w:ind w:left="3063"/>
        <w:rPr>
          <w:rFonts w:hint="eastAsia" w:ascii="宋体" w:hAnsi="宋体" w:eastAsia="宋体" w:cs="宋体"/>
          <w:highlight w:val="none"/>
        </w:rPr>
      </w:pPr>
      <w:r>
        <w:rPr>
          <w:rFonts w:hint="eastAsia" w:ascii="宋体" w:hAnsi="宋体" w:eastAsia="宋体" w:cs="宋体"/>
          <w:b/>
          <w:bCs/>
          <w:spacing w:val="-6"/>
          <w:sz w:val="31"/>
          <w:szCs w:val="31"/>
          <w:highlight w:val="none"/>
        </w:rPr>
        <w:t>2</w:t>
      </w:r>
      <w:r>
        <w:rPr>
          <w:rFonts w:hint="eastAsia" w:ascii="宋体" w:hAnsi="宋体" w:eastAsia="宋体" w:cs="宋体"/>
          <w:b/>
          <w:bCs/>
          <w:spacing w:val="-6"/>
          <w:highlight w:val="none"/>
        </w:rPr>
        <w:t>监狱企业声明函附件</w:t>
      </w:r>
      <w:r>
        <w:rPr>
          <w:rFonts w:hint="eastAsia" w:ascii="宋体" w:hAnsi="宋体" w:eastAsia="宋体" w:cs="宋体"/>
          <w:b/>
          <w:bCs/>
          <w:spacing w:val="-6"/>
          <w:highlight w:val="none"/>
          <w:lang w:val="en-US" w:eastAsia="zh-CN"/>
        </w:rPr>
        <w:t>3</w:t>
      </w:r>
      <w:r>
        <w:rPr>
          <w:rFonts w:hint="eastAsia" w:ascii="宋体" w:hAnsi="宋体" w:eastAsia="宋体" w:cs="宋体"/>
          <w:b/>
          <w:bCs/>
          <w:spacing w:val="-6"/>
          <w:highlight w:val="none"/>
        </w:rPr>
        <w:t>-2</w:t>
      </w:r>
    </w:p>
    <w:p>
      <w:pPr>
        <w:pStyle w:val="12"/>
        <w:spacing w:before="265" w:line="228" w:lineRule="auto"/>
        <w:ind w:left="3878"/>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（监狱企业适用）</w:t>
      </w:r>
    </w:p>
    <w:p>
      <w:pPr>
        <w:pStyle w:val="12"/>
        <w:spacing w:before="231" w:line="227" w:lineRule="auto"/>
        <w:ind w:left="549"/>
        <w:rPr>
          <w:rFonts w:hint="eastAsia" w:ascii="宋体" w:hAnsi="宋体" w:eastAsia="宋体" w:cs="宋体"/>
          <w:sz w:val="23"/>
          <w:szCs w:val="23"/>
          <w:highlight w:val="none"/>
        </w:rPr>
      </w:pPr>
      <w:r>
        <w:rPr>
          <w:rFonts w:hint="eastAsia" w:ascii="宋体" w:hAnsi="宋体" w:eastAsia="宋体" w:cs="宋体"/>
          <w:spacing w:val="23"/>
          <w:sz w:val="23"/>
          <w:szCs w:val="23"/>
          <w:highlight w:val="none"/>
        </w:rPr>
        <w:t>本公司郑重声明，根据《关于政府采购支持</w:t>
      </w:r>
      <w:r>
        <w:rPr>
          <w:rFonts w:hint="eastAsia" w:ascii="宋体" w:hAnsi="宋体" w:eastAsia="宋体" w:cs="宋体"/>
          <w:spacing w:val="22"/>
          <w:sz w:val="23"/>
          <w:szCs w:val="23"/>
          <w:highlight w:val="none"/>
        </w:rPr>
        <w:t>监狱企业发展有关问题的通知》（财库</w:t>
      </w:r>
    </w:p>
    <w:p>
      <w:pPr>
        <w:pStyle w:val="12"/>
        <w:spacing w:before="233" w:line="227" w:lineRule="auto"/>
        <w:ind w:left="45"/>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[2014]68号）的规定，本公司为监狱企业。</w:t>
      </w:r>
    </w:p>
    <w:p>
      <w:pPr>
        <w:pStyle w:val="12"/>
        <w:spacing w:before="234" w:line="399" w:lineRule="auto"/>
        <w:ind w:left="37" w:firstLine="5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本公司参加单位的项目采购活动，采购活动提供本企业（填写</w:t>
      </w:r>
      <w:r>
        <w:rPr>
          <w:rFonts w:hint="eastAsia" w:ascii="宋体" w:hAnsi="宋体" w:eastAsia="宋体" w:cs="宋体"/>
          <w:spacing w:val="2"/>
          <w:sz w:val="23"/>
          <w:szCs w:val="23"/>
          <w:highlight w:val="none"/>
        </w:rPr>
        <w:t>制造的货物，</w:t>
      </w:r>
      <w:r>
        <w:rPr>
          <w:rFonts w:hint="eastAsia" w:ascii="宋体" w:hAnsi="宋体" w:eastAsia="宋体" w:cs="宋体"/>
          <w:spacing w:val="4"/>
          <w:sz w:val="23"/>
          <w:szCs w:val="23"/>
          <w:highlight w:val="none"/>
        </w:rPr>
        <w:t>由本企业承担工程、提供服务）。</w:t>
      </w:r>
    </w:p>
    <w:p>
      <w:pPr>
        <w:pStyle w:val="12"/>
        <w:spacing w:before="36"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本条所称货物不包括使用大型企业注册商标的货物和服务。</w:t>
      </w:r>
    </w:p>
    <w:p>
      <w:pPr>
        <w:pStyle w:val="12"/>
        <w:spacing w:before="233"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本公司对上述声明的真实性负责。如有虚假，将依法承担相应责任。</w:t>
      </w:r>
    </w:p>
    <w:p>
      <w:pPr>
        <w:spacing w:line="335" w:lineRule="auto"/>
        <w:rPr>
          <w:rFonts w:hint="eastAsia" w:ascii="宋体" w:hAnsi="宋体" w:eastAsia="宋体" w:cs="宋体"/>
          <w:highlight w:val="none"/>
        </w:rPr>
      </w:pPr>
    </w:p>
    <w:p>
      <w:pPr>
        <w:spacing w:line="335" w:lineRule="auto"/>
        <w:rPr>
          <w:rFonts w:hint="eastAsia" w:ascii="宋体" w:hAnsi="宋体" w:eastAsia="宋体" w:cs="宋体"/>
          <w:highlight w:val="none"/>
        </w:rPr>
      </w:pPr>
    </w:p>
    <w:p>
      <w:pPr>
        <w:pStyle w:val="12"/>
        <w:spacing w:before="75" w:line="227" w:lineRule="auto"/>
        <w:ind w:left="487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企业名称（电子签章</w:t>
      </w:r>
      <w:r>
        <w:rPr>
          <w:rFonts w:hint="eastAsia" w:ascii="宋体" w:hAnsi="宋体" w:eastAsia="宋体" w:cs="宋体"/>
          <w:spacing w:val="4"/>
          <w:sz w:val="23"/>
          <w:szCs w:val="23"/>
          <w:highlight w:val="none"/>
        </w:rPr>
        <w:t>）：</w:t>
      </w:r>
    </w:p>
    <w:p>
      <w:pPr>
        <w:pStyle w:val="12"/>
        <w:spacing w:before="234" w:line="227" w:lineRule="auto"/>
        <w:ind w:left="436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法定代表人（负责人）或其授权代表(电子签名)：</w:t>
      </w:r>
    </w:p>
    <w:p>
      <w:pPr>
        <w:pStyle w:val="12"/>
        <w:spacing w:before="281" w:line="228" w:lineRule="auto"/>
        <w:ind w:left="4849"/>
        <w:rPr>
          <w:rFonts w:hint="eastAsia" w:ascii="宋体" w:hAnsi="宋体" w:eastAsia="宋体" w:cs="宋体"/>
          <w:sz w:val="23"/>
          <w:szCs w:val="23"/>
          <w:highlight w:val="none"/>
        </w:rPr>
      </w:pPr>
      <w:r>
        <w:rPr>
          <w:rFonts w:hint="eastAsia" w:ascii="宋体" w:hAnsi="宋体" w:eastAsia="宋体" w:cs="宋体"/>
          <w:spacing w:val="-18"/>
          <w:sz w:val="23"/>
          <w:szCs w:val="23"/>
          <w:highlight w:val="none"/>
        </w:rPr>
        <w:t>日期：</w:t>
      </w:r>
    </w:p>
    <w:p>
      <w:pPr>
        <w:pStyle w:val="12"/>
        <w:spacing w:before="128" w:line="227" w:lineRule="auto"/>
        <w:ind w:left="488"/>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注：后附监狱企业资格证明文件</w:t>
      </w:r>
    </w:p>
    <w:p>
      <w:pPr>
        <w:pStyle w:val="12"/>
        <w:spacing w:before="240" w:line="340" w:lineRule="auto"/>
        <w:ind w:left="8" w:right="61" w:firstLine="586"/>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1.省级以上监狱管理局、戒毒管理局（含新疆生产建设</w:t>
      </w:r>
      <w:r>
        <w:rPr>
          <w:rFonts w:hint="eastAsia" w:ascii="宋体" w:hAnsi="宋体" w:eastAsia="宋体" w:cs="宋体"/>
          <w:spacing w:val="10"/>
          <w:sz w:val="23"/>
          <w:szCs w:val="23"/>
          <w:highlight w:val="none"/>
        </w:rPr>
        <w:t>兵团）出具的属于监狱企业的</w:t>
      </w:r>
      <w:r>
        <w:rPr>
          <w:rFonts w:hint="eastAsia" w:ascii="宋体" w:hAnsi="宋体" w:eastAsia="宋体" w:cs="宋体"/>
          <w:spacing w:val="-4"/>
          <w:sz w:val="23"/>
          <w:szCs w:val="23"/>
          <w:highlight w:val="none"/>
        </w:rPr>
        <w:t>证明文件；</w:t>
      </w:r>
    </w:p>
    <w:p>
      <w:pPr>
        <w:pStyle w:val="12"/>
        <w:spacing w:before="72" w:line="227" w:lineRule="auto"/>
        <w:ind w:left="577"/>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2.证明材料加盖投标人公章。</w:t>
      </w:r>
    </w:p>
    <w:p>
      <w:pPr>
        <w:pStyle w:val="12"/>
        <w:spacing w:before="130" w:line="227" w:lineRule="auto"/>
        <w:ind w:left="1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（若响应性文件中无上述证明文件，则在评审时不考虑对该监狱企业的</w:t>
      </w:r>
      <w:r>
        <w:rPr>
          <w:rFonts w:hint="eastAsia" w:ascii="宋体" w:hAnsi="宋体" w:eastAsia="宋体" w:cs="宋体"/>
          <w:spacing w:val="8"/>
          <w:sz w:val="23"/>
          <w:szCs w:val="23"/>
          <w:highlight w:val="none"/>
        </w:rPr>
        <w:t>相关优惠。）</w:t>
      </w:r>
    </w:p>
    <w:p>
      <w:pPr>
        <w:pStyle w:val="12"/>
        <w:spacing w:before="113" w:line="227" w:lineRule="auto"/>
        <w:jc w:val="left"/>
        <w:rPr>
          <w:rFonts w:hint="eastAsia" w:ascii="宋体" w:hAnsi="宋体" w:eastAsia="宋体" w:cs="宋体"/>
          <w:b/>
          <w:bCs/>
          <w:spacing w:val="6"/>
          <w:sz w:val="23"/>
          <w:szCs w:val="23"/>
          <w:highlight w:val="none"/>
        </w:rPr>
        <w:sectPr>
          <w:pgSz w:w="11906" w:h="16838"/>
          <w:pgMar w:top="1440" w:right="1080" w:bottom="1440" w:left="1080" w:header="1077" w:footer="790" w:gutter="0"/>
          <w:cols w:space="720" w:num="1"/>
        </w:sectPr>
      </w:pPr>
    </w:p>
    <w:p>
      <w:pPr>
        <w:pStyle w:val="12"/>
        <w:spacing w:before="153" w:line="219" w:lineRule="auto"/>
        <w:ind w:left="2448"/>
        <w:rPr>
          <w:rFonts w:hint="eastAsia" w:ascii="宋体" w:hAnsi="宋体" w:eastAsia="宋体" w:cs="宋体"/>
          <w:highlight w:val="none"/>
        </w:rPr>
      </w:pPr>
      <w:r>
        <w:rPr>
          <w:rFonts w:hint="eastAsia" w:ascii="宋体" w:hAnsi="宋体" w:eastAsia="宋体" w:cs="宋体"/>
          <w:b/>
          <w:bCs/>
          <w:spacing w:val="1"/>
          <w:highlight w:val="none"/>
        </w:rPr>
        <w:t>3残疾人福利性单位声明函附件</w:t>
      </w:r>
      <w:r>
        <w:rPr>
          <w:rFonts w:hint="eastAsia" w:ascii="宋体" w:hAnsi="宋体" w:eastAsia="宋体" w:cs="宋体"/>
          <w:b/>
          <w:bCs/>
          <w:spacing w:val="1"/>
          <w:highlight w:val="none"/>
          <w:lang w:val="en-US" w:eastAsia="zh-CN"/>
        </w:rPr>
        <w:t>3</w:t>
      </w:r>
      <w:r>
        <w:rPr>
          <w:rFonts w:hint="eastAsia" w:ascii="宋体" w:hAnsi="宋体" w:eastAsia="宋体" w:cs="宋体"/>
          <w:b/>
          <w:bCs/>
          <w:spacing w:val="1"/>
          <w:highlight w:val="none"/>
        </w:rPr>
        <w:t>-3</w:t>
      </w:r>
    </w:p>
    <w:p>
      <w:pPr>
        <w:spacing w:line="252" w:lineRule="auto"/>
        <w:rPr>
          <w:rFonts w:hint="eastAsia" w:ascii="宋体" w:hAnsi="宋体" w:eastAsia="宋体" w:cs="宋体"/>
          <w:highlight w:val="none"/>
        </w:rPr>
      </w:pPr>
    </w:p>
    <w:p>
      <w:pPr>
        <w:spacing w:line="253" w:lineRule="auto"/>
        <w:rPr>
          <w:rFonts w:hint="eastAsia" w:ascii="宋体" w:hAnsi="宋体" w:eastAsia="宋体" w:cs="宋体"/>
          <w:highlight w:val="none"/>
        </w:rPr>
      </w:pPr>
    </w:p>
    <w:p>
      <w:pPr>
        <w:pStyle w:val="12"/>
        <w:spacing w:before="75" w:line="347" w:lineRule="auto"/>
        <w:ind w:left="7" w:right="9" w:firstLine="505"/>
        <w:jc w:val="both"/>
        <w:rPr>
          <w:rFonts w:hint="eastAsia" w:ascii="宋体" w:hAnsi="宋体" w:eastAsia="宋体" w:cs="宋体"/>
          <w:sz w:val="23"/>
          <w:szCs w:val="23"/>
          <w:highlight w:val="none"/>
        </w:rPr>
      </w:pPr>
      <w:r>
        <w:rPr>
          <w:rFonts w:hint="eastAsia" w:ascii="宋体" w:hAnsi="宋体" w:eastAsia="宋体" w:cs="宋体"/>
          <w:spacing w:val="19"/>
          <w:sz w:val="23"/>
          <w:szCs w:val="23"/>
          <w:highlight w:val="none"/>
        </w:rPr>
        <w:t>本单位郑重声明，根据《财政部民政部中国残疾人联合会关于促进残疾人就业政</w:t>
      </w:r>
      <w:r>
        <w:rPr>
          <w:rFonts w:hint="eastAsia" w:ascii="宋体" w:hAnsi="宋体" w:eastAsia="宋体" w:cs="宋体"/>
          <w:spacing w:val="15"/>
          <w:sz w:val="23"/>
          <w:szCs w:val="23"/>
          <w:highlight w:val="none"/>
        </w:rPr>
        <w:t>府采购政策的通知》（财库〔2017〕141号）的规定，本单位为符合条件的残疾人福利</w:t>
      </w:r>
      <w:r>
        <w:rPr>
          <w:rFonts w:hint="eastAsia" w:ascii="宋体" w:hAnsi="宋体" w:eastAsia="宋体" w:cs="宋体"/>
          <w:spacing w:val="20"/>
          <w:sz w:val="23"/>
          <w:szCs w:val="23"/>
          <w:highlight w:val="none"/>
        </w:rPr>
        <w:t>性单位，且本单位参加单位的项目采购活动提供本单位制造的货物（由本单位承担工程/提供服务</w:t>
      </w:r>
      <w:r>
        <w:rPr>
          <w:rFonts w:hint="eastAsia" w:ascii="宋体" w:hAnsi="宋体" w:eastAsia="宋体" w:cs="宋体"/>
          <w:spacing w:val="12"/>
          <w:sz w:val="23"/>
          <w:szCs w:val="23"/>
          <w:highlight w:val="none"/>
        </w:rPr>
        <w:t>），</w:t>
      </w:r>
      <w:r>
        <w:rPr>
          <w:rFonts w:hint="eastAsia" w:ascii="宋体" w:hAnsi="宋体" w:eastAsia="宋体" w:cs="宋体"/>
          <w:spacing w:val="20"/>
          <w:sz w:val="23"/>
          <w:szCs w:val="23"/>
          <w:highlight w:val="none"/>
        </w:rPr>
        <w:t>或者提供其他残疾人福利性单位制造的货物（不包括使</w:t>
      </w:r>
      <w:r>
        <w:rPr>
          <w:rFonts w:hint="eastAsia" w:ascii="宋体" w:hAnsi="宋体" w:eastAsia="宋体" w:cs="宋体"/>
          <w:spacing w:val="19"/>
          <w:sz w:val="23"/>
          <w:szCs w:val="23"/>
          <w:highlight w:val="none"/>
        </w:rPr>
        <w:t>用非</w:t>
      </w:r>
      <w:r>
        <w:rPr>
          <w:rFonts w:hint="eastAsia" w:ascii="宋体" w:hAnsi="宋体" w:eastAsia="宋体" w:cs="宋体"/>
          <w:spacing w:val="20"/>
          <w:sz w:val="23"/>
          <w:szCs w:val="23"/>
          <w:highlight w:val="none"/>
        </w:rPr>
        <w:t>残疾人福利性单位注册商标的货物）。</w:t>
      </w:r>
    </w:p>
    <w:p>
      <w:pPr>
        <w:pStyle w:val="12"/>
        <w:spacing w:before="36" w:line="227" w:lineRule="auto"/>
        <w:ind w:left="513"/>
        <w:rPr>
          <w:rFonts w:hint="eastAsia" w:ascii="宋体" w:hAnsi="宋体" w:eastAsia="宋体" w:cs="宋体"/>
          <w:sz w:val="23"/>
          <w:szCs w:val="23"/>
          <w:highlight w:val="none"/>
        </w:rPr>
      </w:pPr>
      <w:r>
        <w:rPr>
          <w:rFonts w:hint="eastAsia" w:ascii="宋体" w:hAnsi="宋体" w:eastAsia="宋体" w:cs="宋体"/>
          <w:spacing w:val="21"/>
          <w:sz w:val="23"/>
          <w:szCs w:val="23"/>
          <w:highlight w:val="none"/>
        </w:rPr>
        <w:t>本单位对上述声明的真实性负责。如有虚假，将</w:t>
      </w:r>
      <w:r>
        <w:rPr>
          <w:rFonts w:hint="eastAsia" w:ascii="宋体" w:hAnsi="宋体" w:eastAsia="宋体" w:cs="宋体"/>
          <w:spacing w:val="20"/>
          <w:sz w:val="23"/>
          <w:szCs w:val="23"/>
          <w:highlight w:val="none"/>
        </w:rPr>
        <w:t>依法承担相应责任。</w:t>
      </w:r>
    </w:p>
    <w:p>
      <w:pPr>
        <w:spacing w:line="260" w:lineRule="auto"/>
        <w:rPr>
          <w:rFonts w:hint="eastAsia" w:ascii="宋体" w:hAnsi="宋体" w:eastAsia="宋体" w:cs="宋体"/>
          <w:highlight w:val="none"/>
        </w:rPr>
      </w:pPr>
    </w:p>
    <w:p>
      <w:pPr>
        <w:spacing w:line="261" w:lineRule="auto"/>
        <w:rPr>
          <w:rFonts w:hint="eastAsia" w:ascii="宋体" w:hAnsi="宋体" w:eastAsia="宋体" w:cs="宋体"/>
          <w:highlight w:val="none"/>
        </w:rPr>
      </w:pPr>
    </w:p>
    <w:p>
      <w:pPr>
        <w:pStyle w:val="12"/>
        <w:spacing w:before="74" w:line="338" w:lineRule="auto"/>
        <w:ind w:left="5568" w:right="1443" w:hanging="15"/>
        <w:rPr>
          <w:rFonts w:hint="eastAsia" w:ascii="宋体" w:hAnsi="宋体" w:eastAsia="宋体" w:cs="宋体"/>
          <w:sz w:val="23"/>
          <w:szCs w:val="23"/>
          <w:highlight w:val="none"/>
        </w:rPr>
      </w:pPr>
      <w:r>
        <w:rPr>
          <w:rFonts w:hint="eastAsia" w:ascii="宋体" w:hAnsi="宋体" w:eastAsia="宋体" w:cs="宋体"/>
          <w:spacing w:val="15"/>
          <w:sz w:val="23"/>
          <w:szCs w:val="23"/>
          <w:highlight w:val="none"/>
        </w:rPr>
        <w:t>单位名称（电子签章</w:t>
      </w:r>
      <w:r>
        <w:rPr>
          <w:rFonts w:hint="eastAsia" w:ascii="宋体" w:hAnsi="宋体" w:eastAsia="宋体" w:cs="宋体"/>
          <w:spacing w:val="-13"/>
          <w:sz w:val="23"/>
          <w:szCs w:val="23"/>
          <w:highlight w:val="none"/>
        </w:rPr>
        <w:t>）：</w:t>
      </w:r>
      <w:r>
        <w:rPr>
          <w:rFonts w:hint="eastAsia" w:ascii="宋体" w:hAnsi="宋体" w:eastAsia="宋体" w:cs="宋体"/>
          <w:spacing w:val="-7"/>
          <w:sz w:val="23"/>
          <w:szCs w:val="23"/>
          <w:highlight w:val="none"/>
        </w:rPr>
        <w:t>日期:</w:t>
      </w:r>
    </w:p>
    <w:p>
      <w:pPr>
        <w:spacing w:line="338" w:lineRule="auto"/>
        <w:rPr>
          <w:rFonts w:hint="eastAsia" w:ascii="宋体" w:hAnsi="宋体" w:eastAsia="宋体" w:cs="宋体"/>
          <w:sz w:val="23"/>
          <w:szCs w:val="23"/>
          <w:highlight w:val="none"/>
        </w:rPr>
        <w:sectPr>
          <w:headerReference r:id="rId12" w:type="default"/>
          <w:pgSz w:w="11906" w:h="16838"/>
          <w:pgMar w:top="1440" w:right="1080" w:bottom="1440" w:left="1080" w:header="1077" w:footer="790" w:gutter="0"/>
          <w:cols w:space="720" w:num="1"/>
        </w:sectPr>
      </w:pPr>
    </w:p>
    <w:p>
      <w:pPr>
        <w:pStyle w:val="12"/>
        <w:spacing w:before="83" w:line="219" w:lineRule="auto"/>
        <w:ind w:left="2937"/>
        <w:rPr>
          <w:rFonts w:hint="eastAsia" w:ascii="宋体" w:hAnsi="宋体" w:eastAsia="宋体" w:cs="宋体"/>
          <w:highlight w:val="none"/>
          <w:lang w:eastAsia="zh-CN"/>
        </w:rPr>
      </w:pPr>
      <w:r>
        <w:rPr>
          <w:rFonts w:hint="eastAsia" w:ascii="宋体" w:hAnsi="宋体" w:eastAsia="宋体" w:cs="宋体"/>
          <w:b/>
          <w:bCs/>
          <w:spacing w:val="-3"/>
          <w:highlight w:val="none"/>
          <w:lang w:eastAsia="zh-CN"/>
        </w:rPr>
        <w:t>四</w:t>
      </w:r>
      <w:r>
        <w:rPr>
          <w:rFonts w:hint="eastAsia" w:ascii="宋体" w:hAnsi="宋体" w:eastAsia="宋体" w:cs="宋体"/>
          <w:b/>
          <w:bCs/>
          <w:spacing w:val="-3"/>
          <w:highlight w:val="none"/>
        </w:rPr>
        <w:t>、</w:t>
      </w:r>
      <w:r>
        <w:rPr>
          <w:rFonts w:hint="eastAsia" w:ascii="宋体" w:hAnsi="宋体" w:eastAsia="宋体" w:cs="宋体"/>
          <w:b/>
          <w:bCs/>
          <w:spacing w:val="-3"/>
          <w:highlight w:val="none"/>
          <w:lang w:eastAsia="zh-CN"/>
        </w:rPr>
        <w:t>投标人</w:t>
      </w:r>
      <w:r>
        <w:rPr>
          <w:rFonts w:hint="eastAsia" w:ascii="宋体" w:hAnsi="宋体" w:eastAsia="宋体" w:cs="宋体"/>
          <w:b/>
          <w:bCs/>
          <w:spacing w:val="-3"/>
          <w:highlight w:val="none"/>
        </w:rPr>
        <w:t>承诺书</w:t>
      </w:r>
    </w:p>
    <w:p>
      <w:pPr>
        <w:rPr>
          <w:rFonts w:hint="eastAsia" w:ascii="宋体" w:hAnsi="宋体" w:eastAsia="宋体" w:cs="宋体"/>
          <w:highlight w:val="none"/>
        </w:rPr>
      </w:pPr>
    </w:p>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（采购人）</w:t>
      </w:r>
    </w:p>
    <w:p>
      <w:pPr>
        <w:spacing w:line="360" w:lineRule="auto"/>
        <w:ind w:firstLine="64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我公司自愿参加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标项</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采购采购项目，为保证投标活动中所提供所有材料的真实性，我公司现郑重承诺如下：</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在本次招标投标活动中所递交的全部资料（资质证书、生产能力、业绩合同、项目团队成员等）均真实、有效、准确完整，我公司随时接受并配合采购人进行原件核查及现场查验，若递交的资料及承诺存在虚构、虚假、与实际情况不符等情况，采购人有权取消我公司中标资格、终止合同，因此造成的一切后果和损失均由我公司自行承担。 </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2、我公司在参加本项目招标活动中,不存在与参加本项目的其它投标单位负责人为同一人或者存在直接控股、管理关系。本公司对上述承诺的真实性负责。如有虚假，将依法承担相应责任。</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我公司承诺在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pPr>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4、我单位如被查实在本项目政府采购投标活动中存在围标串标的，递交投标文件行为作为实施串通投标违法行为的关键环节,由我单位及法定代表人承担相应的法律责任，接受相应行政处罚和失信惩戒。</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公司法定代表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法人授权代表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1"/>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0"/>
          <w:sz w:val="23"/>
          <w:szCs w:val="23"/>
          <w:highlight w:val="none"/>
          <w:lang w:eastAsia="zh-CN"/>
        </w:rPr>
        <w:sectPr>
          <w:headerReference r:id="rId13" w:type="default"/>
          <w:pgSz w:w="11906" w:h="16838"/>
          <w:pgMar w:top="1440" w:right="1080" w:bottom="1440" w:left="1080" w:header="1077" w:footer="790" w:gutter="0"/>
          <w:cols w:space="720" w:num="1"/>
        </w:sectPr>
      </w:pPr>
      <w:r>
        <w:rPr>
          <w:rFonts w:hint="eastAsia" w:ascii="宋体" w:hAnsi="宋体" w:eastAsia="宋体" w:cs="宋体"/>
          <w:spacing w:val="-10"/>
          <w:sz w:val="23"/>
          <w:szCs w:val="23"/>
          <w:highlight w:val="none"/>
        </w:rPr>
        <w:t>日期</w:t>
      </w:r>
      <w:r>
        <w:rPr>
          <w:rFonts w:hint="eastAsia" w:ascii="宋体" w:hAnsi="宋体" w:eastAsia="宋体" w:cs="宋体"/>
          <w:spacing w:val="-10"/>
          <w:sz w:val="23"/>
          <w:szCs w:val="23"/>
          <w:highlight w:val="none"/>
          <w:lang w:eastAsia="zh-CN"/>
        </w:rPr>
        <w:t>：</w:t>
      </w:r>
    </w:p>
    <w:p>
      <w:pPr>
        <w:pStyle w:val="12"/>
        <w:spacing w:before="83" w:line="219" w:lineRule="auto"/>
        <w:jc w:val="center"/>
        <w:rPr>
          <w:rFonts w:hint="eastAsia" w:ascii="宋体" w:hAnsi="宋体" w:eastAsia="宋体" w:cs="宋体"/>
          <w:b/>
          <w:bCs/>
          <w:spacing w:val="-3"/>
          <w:highlight w:val="none"/>
          <w:lang w:val="en-US" w:eastAsia="zh-CN"/>
        </w:rPr>
      </w:pPr>
      <w:r>
        <w:rPr>
          <w:rFonts w:hint="eastAsia" w:ascii="宋体" w:hAnsi="宋体" w:eastAsia="宋体" w:cs="宋体"/>
          <w:b/>
          <w:bCs/>
          <w:spacing w:val="-3"/>
          <w:highlight w:val="none"/>
          <w:lang w:val="en-US" w:eastAsia="zh-CN"/>
        </w:rPr>
        <w:t>五</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履约保函（见索即付承诺函5-1）</w:t>
      </w:r>
    </w:p>
    <w:p>
      <w:pPr>
        <w:pStyle w:val="12"/>
        <w:spacing w:before="83" w:line="219" w:lineRule="auto"/>
        <w:ind w:left="2937"/>
        <w:rPr>
          <w:rFonts w:hint="eastAsia" w:ascii="宋体" w:hAnsi="宋体" w:eastAsia="宋体" w:cs="宋体"/>
          <w:b/>
          <w:bCs/>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致：__________（招标人）</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鉴于我方__________（投标单位名称）已参与贵方__________（</w:t>
      </w:r>
      <w:r>
        <w:rPr>
          <w:rFonts w:hint="eastAsia" w:ascii="宋体" w:hAnsi="宋体" w:cs="宋体"/>
          <w:b w:val="0"/>
          <w:bCs w:val="0"/>
          <w:spacing w:val="-3"/>
          <w:highlight w:val="none"/>
          <w:lang w:val="en-US" w:eastAsia="zh-CN"/>
        </w:rPr>
        <w:t>标项</w:t>
      </w:r>
      <w:r>
        <w:rPr>
          <w:rFonts w:hint="eastAsia" w:ascii="宋体" w:hAnsi="宋体" w:eastAsia="宋体" w:cs="宋体"/>
          <w:b w:val="0"/>
          <w:bCs w:val="0"/>
          <w:spacing w:val="-3"/>
          <w:highlight w:val="none"/>
          <w:lang w:val="en-US" w:eastAsia="zh-CN"/>
        </w:rPr>
        <w:t>名称，</w:t>
      </w:r>
      <w:r>
        <w:rPr>
          <w:rFonts w:hint="eastAsia" w:ascii="宋体" w:hAnsi="宋体" w:cs="宋体"/>
          <w:b w:val="0"/>
          <w:bCs w:val="0"/>
          <w:spacing w:val="-3"/>
          <w:highlight w:val="none"/>
          <w:lang w:val="en-US" w:eastAsia="zh-CN"/>
        </w:rPr>
        <w:t>标项编号</w:t>
      </w:r>
      <w:r>
        <w:rPr>
          <w:rFonts w:hint="eastAsia" w:ascii="宋体" w:hAnsi="宋体" w:eastAsia="宋体" w:cs="宋体"/>
          <w:b w:val="0"/>
          <w:bCs w:val="0"/>
          <w:spacing w:val="-3"/>
          <w:highlight w:val="none"/>
          <w:lang w:val="en-US" w:eastAsia="zh-CN"/>
        </w:rPr>
        <w:t>：）的投标，并中标签订相关合同。我方（投标单位名称），应承包人申请，特此出具不可撤销、无条件、见索即付履约保函，郑重承诺如下：</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1. 本保函担保金额为合同金额的10%。</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2. 担保有效期：自合同签订生效之日起，至合同期满。</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3. 我方承诺见索即付：在保函有效期内，只要贵方向我方提交书面索赔通知，说明承包人未履行合同义务、构成违约，我方无需贵方提供其他佐证材料，无需经过诉讼、仲裁，无需承包人确认，在收到索赔文件后3个工作日内无条件足额支付担保款项。</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4. 本保函独立于主合同，主合同变更、解除、无效，不影响本保函效力，我方放弃一切抗辩权及先诉抗辩权。</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5. 本保函不可撤销、不可转让。</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rPr>
          <w:rFonts w:hint="eastAsia"/>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cs="宋体"/>
          <w:b w:val="0"/>
          <w:bCs w:val="0"/>
          <w:spacing w:val="-3"/>
          <w:highlight w:val="none"/>
          <w:lang w:val="en-US" w:eastAsia="zh-CN"/>
        </w:rPr>
        <w:t>投标</w:t>
      </w:r>
      <w:r>
        <w:rPr>
          <w:rFonts w:hint="eastAsia" w:ascii="宋体" w:hAnsi="宋体" w:eastAsia="宋体" w:cs="宋体"/>
          <w:b w:val="0"/>
          <w:bCs w:val="0"/>
          <w:spacing w:val="-3"/>
          <w:highlight w:val="none"/>
          <w:lang w:val="en-US" w:eastAsia="zh-CN"/>
        </w:rPr>
        <w:t>人（盖章）：________________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法定代表人或授权代表（签字或盖章）：________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联系电话：________________________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日期：______年____月____日</w:t>
      </w:r>
    </w:p>
    <w:p>
      <w:pPr>
        <w:pStyle w:val="12"/>
        <w:spacing w:before="91" w:line="221" w:lineRule="auto"/>
        <w:jc w:val="center"/>
        <w:rPr>
          <w:rFonts w:hint="eastAsia" w:ascii="宋体" w:hAnsi="宋体" w:eastAsia="宋体" w:cs="宋体"/>
          <w:b/>
          <w:bCs/>
          <w:spacing w:val="-4"/>
          <w:sz w:val="28"/>
          <w:szCs w:val="28"/>
          <w:highlight w:val="none"/>
        </w:rPr>
      </w:pPr>
      <w:bookmarkStart w:id="32" w:name="_Toc27018_WPSOffice_Level1"/>
      <w:bookmarkStart w:id="33" w:name="_Toc3145_WPSOffice_Level1"/>
      <w:bookmarkStart w:id="34" w:name="_Toc17028_WPSOffice_Level1"/>
    </w:p>
    <w:p>
      <w:pPr>
        <w:pStyle w:val="12"/>
        <w:spacing w:before="91" w:line="221" w:lineRule="auto"/>
        <w:jc w:val="center"/>
        <w:rPr>
          <w:rFonts w:hint="eastAsia" w:ascii="宋体" w:hAnsi="宋体" w:eastAsia="宋体" w:cs="宋体"/>
          <w:b/>
          <w:bCs/>
          <w:spacing w:val="-4"/>
          <w:sz w:val="28"/>
          <w:szCs w:val="28"/>
          <w:highlight w:val="none"/>
          <w:lang w:eastAsia="zh-CN"/>
        </w:rPr>
      </w:pPr>
    </w:p>
    <w:p>
      <w:pPr>
        <w:rPr>
          <w:rFonts w:hint="eastAsia" w:ascii="宋体" w:hAnsi="宋体" w:eastAsia="宋体" w:cs="宋体"/>
          <w:b/>
          <w:bCs/>
          <w:spacing w:val="-4"/>
          <w:sz w:val="28"/>
          <w:szCs w:val="28"/>
          <w:highlight w:val="none"/>
          <w:lang w:eastAsia="zh-CN"/>
        </w:rPr>
      </w:pPr>
      <w:r>
        <w:rPr>
          <w:rFonts w:hint="eastAsia" w:ascii="宋体" w:hAnsi="宋体" w:eastAsia="宋体" w:cs="宋体"/>
          <w:b/>
          <w:bCs/>
          <w:spacing w:val="-4"/>
          <w:sz w:val="28"/>
          <w:szCs w:val="28"/>
          <w:highlight w:val="none"/>
          <w:lang w:eastAsia="zh-CN"/>
        </w:rPr>
        <w:br w:type="page"/>
      </w:r>
    </w:p>
    <w:p>
      <w:pPr>
        <w:pStyle w:val="12"/>
        <w:spacing w:before="91" w:line="221" w:lineRule="auto"/>
        <w:jc w:val="center"/>
        <w:rPr>
          <w:rFonts w:hint="eastAsia" w:ascii="宋体" w:hAnsi="宋体" w:eastAsia="宋体" w:cs="宋体"/>
          <w:sz w:val="28"/>
          <w:szCs w:val="28"/>
          <w:highlight w:val="none"/>
          <w:lang w:eastAsia="zh-CN"/>
        </w:rPr>
      </w:pPr>
      <w:r>
        <w:rPr>
          <w:rFonts w:hint="eastAsia" w:ascii="宋体" w:hAnsi="宋体" w:eastAsia="宋体" w:cs="宋体"/>
          <w:b/>
          <w:bCs/>
          <w:spacing w:val="-4"/>
          <w:sz w:val="28"/>
          <w:szCs w:val="28"/>
          <w:highlight w:val="none"/>
          <w:lang w:eastAsia="zh-CN"/>
        </w:rPr>
        <w:t>六</w:t>
      </w:r>
      <w:r>
        <w:rPr>
          <w:rFonts w:hint="eastAsia" w:ascii="宋体" w:hAnsi="宋体" w:eastAsia="宋体" w:cs="宋体"/>
          <w:b/>
          <w:bCs/>
          <w:spacing w:val="-4"/>
          <w:sz w:val="28"/>
          <w:szCs w:val="28"/>
          <w:highlight w:val="none"/>
        </w:rPr>
        <w:t>、开标一览表</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cs="宋体"/>
          <w:sz w:val="23"/>
          <w:szCs w:val="23"/>
          <w:highlight w:val="none"/>
          <w:lang w:eastAsia="zh-CN"/>
        </w:rPr>
        <w:t>标项名称</w:t>
      </w:r>
      <w:r>
        <w:rPr>
          <w:rFonts w:hint="eastAsia" w:ascii="宋体" w:hAnsi="宋体" w:eastAsia="宋体" w:cs="宋体"/>
          <w:sz w:val="23"/>
          <w:szCs w:val="23"/>
          <w:highlight w:val="none"/>
          <w:lang w:val="en-US" w:eastAsia="zh-CN"/>
        </w:rPr>
        <w:t xml:space="preserve">                                     </w:t>
      </w:r>
      <w:r>
        <w:rPr>
          <w:rFonts w:hint="eastAsia" w:ascii="宋体" w:hAnsi="宋体" w:cs="宋体"/>
          <w:sz w:val="23"/>
          <w:szCs w:val="23"/>
          <w:highlight w:val="none"/>
          <w:lang w:val="en-US" w:eastAsia="zh-CN"/>
        </w:rPr>
        <w:t xml:space="preserve">        </w:t>
      </w:r>
      <w:r>
        <w:rPr>
          <w:rFonts w:hint="eastAsia" w:ascii="宋体" w:hAnsi="宋体" w:cs="宋体"/>
          <w:spacing w:val="-4"/>
          <w:sz w:val="23"/>
          <w:szCs w:val="23"/>
          <w:highlight w:val="none"/>
          <w:lang w:eastAsia="zh-CN"/>
        </w:rPr>
        <w:t>标项编号</w:t>
      </w:r>
      <w:r>
        <w:rPr>
          <w:rFonts w:hint="eastAsia" w:ascii="宋体" w:hAnsi="宋体" w:eastAsia="宋体" w:cs="宋体"/>
          <w:spacing w:val="-4"/>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val="en-US" w:eastAsia="zh-CN"/>
        </w:rPr>
        <w:t>%</w:t>
      </w:r>
    </w:p>
    <w:tbl>
      <w:tblPr>
        <w:tblStyle w:val="28"/>
        <w:tblW w:w="995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02"/>
        <w:gridCol w:w="67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3202" w:type="dxa"/>
            <w:noWrap w:val="0"/>
            <w:vAlign w:val="top"/>
          </w:tcPr>
          <w:p>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67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3202" w:type="dxa"/>
            <w:noWrap w:val="0"/>
            <w:vAlign w:val="top"/>
          </w:tcPr>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spacing w:val="6"/>
                <w:highlight w:val="none"/>
              </w:rPr>
            </w:pPr>
            <w:r>
              <w:rPr>
                <w:rFonts w:hint="eastAsia" w:ascii="宋体" w:hAnsi="宋体" w:eastAsia="宋体" w:cs="宋体"/>
                <w:spacing w:val="6"/>
                <w:highlight w:val="none"/>
              </w:rPr>
              <w:t>投标报价</w:t>
            </w:r>
          </w:p>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highlight w:val="none"/>
              </w:rPr>
            </w:pPr>
            <w:r>
              <w:rPr>
                <w:rFonts w:hint="eastAsia" w:ascii="宋体" w:hAnsi="宋体" w:eastAsia="宋体" w:cs="宋体"/>
                <w:b/>
                <w:bCs/>
                <w:color w:val="FF0000"/>
                <w:spacing w:val="6"/>
                <w:highlight w:val="none"/>
              </w:rPr>
              <w:t>（</w:t>
            </w:r>
            <w:r>
              <w:rPr>
                <w:rFonts w:hint="eastAsia" w:ascii="宋体" w:hAnsi="宋体" w:eastAsia="宋体" w:cs="宋体"/>
                <w:color w:val="FF0000"/>
                <w:spacing w:val="8"/>
                <w:sz w:val="24"/>
                <w:szCs w:val="24"/>
                <w:highlight w:val="none"/>
              </w:rPr>
              <w:t>所报下浮率平均值</w:t>
            </w:r>
            <w:r>
              <w:rPr>
                <w:rFonts w:hint="eastAsia" w:ascii="宋体" w:hAnsi="宋体" w:eastAsia="宋体" w:cs="宋体"/>
                <w:b/>
                <w:bCs/>
                <w:color w:val="FF0000"/>
                <w:spacing w:val="6"/>
                <w:highlight w:val="none"/>
              </w:rPr>
              <w:t>%）</w:t>
            </w:r>
          </w:p>
        </w:tc>
        <w:tc>
          <w:tcPr>
            <w:tcW w:w="6757" w:type="dxa"/>
            <w:noWrap w:val="0"/>
            <w:vAlign w:val="top"/>
          </w:tcPr>
          <w:p>
            <w:pPr>
              <w:pStyle w:val="86"/>
              <w:keepNext w:val="0"/>
              <w:keepLines w:val="0"/>
              <w:suppressLineNumbers w:val="0"/>
              <w:spacing w:before="75" w:beforeAutospacing="0" w:after="0" w:afterAutospacing="0" w:line="226" w:lineRule="auto"/>
              <w:ind w:left="113" w:right="0"/>
              <w:rPr>
                <w:rFonts w:hint="eastAsia" w:ascii="宋体" w:hAnsi="宋体" w:eastAsia="宋体" w:cs="宋体"/>
                <w:highlight w:val="none"/>
              </w:rPr>
            </w:pPr>
            <w:r>
              <w:rPr>
                <w:rFonts w:hint="eastAsia" w:ascii="宋体" w:hAnsi="宋体" w:eastAsia="宋体" w:cs="宋体"/>
                <w:spacing w:val="8"/>
                <w:highlight w:val="none"/>
              </w:rPr>
              <w:t>根据北园春官方网价中间价下浮，平均下浮比例</w:t>
            </w:r>
            <w:r>
              <w:rPr>
                <w:rFonts w:hint="eastAsia" w:ascii="宋体" w:hAnsi="宋体" w:eastAsia="宋体" w:cs="宋体"/>
                <w:spacing w:val="8"/>
                <w:highlight w:val="none"/>
                <w:lang w:eastAsia="zh-CN"/>
              </w:rPr>
              <w:t xml:space="preserve">  </w:t>
            </w:r>
            <w:r>
              <w:rPr>
                <w:rFonts w:hint="eastAsia" w:ascii="宋体" w:hAnsi="宋体" w:eastAsia="宋体" w:cs="宋体"/>
                <w:spacing w:val="8"/>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3202" w:type="dxa"/>
            <w:noWrap w:val="0"/>
            <w:vAlign w:val="top"/>
          </w:tcPr>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spacing w:val="6"/>
                <w:highlight w:val="none"/>
              </w:rPr>
            </w:pPr>
            <w:r>
              <w:rPr>
                <w:rFonts w:hint="eastAsia" w:ascii="宋体" w:hAnsi="宋体" w:eastAsia="宋体" w:cs="宋体"/>
                <w:spacing w:val="6"/>
                <w:highlight w:val="none"/>
              </w:rPr>
              <w:t>投标报价</w:t>
            </w:r>
          </w:p>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b/>
                <w:bCs/>
                <w:color w:val="FF0000"/>
                <w:spacing w:val="6"/>
                <w:highlight w:val="none"/>
              </w:rPr>
            </w:pPr>
            <w:r>
              <w:rPr>
                <w:rFonts w:hint="eastAsia" w:ascii="宋体" w:hAnsi="宋体" w:eastAsia="宋体" w:cs="宋体"/>
                <w:b/>
                <w:bCs/>
                <w:color w:val="FF0000"/>
                <w:spacing w:val="6"/>
                <w:highlight w:val="none"/>
              </w:rPr>
              <w:t>（</w:t>
            </w:r>
            <w:r>
              <w:rPr>
                <w:rFonts w:hint="eastAsia" w:ascii="宋体" w:hAnsi="宋体" w:eastAsia="宋体" w:cs="宋体"/>
                <w:color w:val="FF0000"/>
                <w:spacing w:val="8"/>
                <w:sz w:val="24"/>
                <w:szCs w:val="24"/>
                <w:highlight w:val="none"/>
              </w:rPr>
              <w:t>所报</w:t>
            </w:r>
            <w:r>
              <w:rPr>
                <w:rFonts w:hint="eastAsia" w:cs="宋体"/>
                <w:color w:val="FF0000"/>
                <w:spacing w:val="8"/>
                <w:sz w:val="24"/>
                <w:szCs w:val="24"/>
                <w:highlight w:val="none"/>
                <w:lang w:eastAsia="zh-CN"/>
              </w:rPr>
              <w:t>浮动率</w:t>
            </w:r>
            <w:r>
              <w:rPr>
                <w:rFonts w:hint="eastAsia" w:ascii="宋体" w:hAnsi="宋体" w:eastAsia="宋体" w:cs="宋体"/>
                <w:color w:val="FF0000"/>
                <w:spacing w:val="8"/>
                <w:sz w:val="24"/>
                <w:szCs w:val="24"/>
                <w:highlight w:val="none"/>
              </w:rPr>
              <w:t>平均值</w:t>
            </w:r>
            <w:r>
              <w:rPr>
                <w:rFonts w:hint="eastAsia" w:ascii="宋体" w:hAnsi="宋体" w:eastAsia="宋体" w:cs="宋体"/>
                <w:b/>
                <w:bCs/>
                <w:color w:val="FF0000"/>
                <w:spacing w:val="6"/>
                <w:highlight w:val="none"/>
              </w:rPr>
              <w:t>%）</w:t>
            </w:r>
          </w:p>
        </w:tc>
        <w:tc>
          <w:tcPr>
            <w:tcW w:w="6757" w:type="dxa"/>
            <w:noWrap w:val="0"/>
            <w:vAlign w:val="top"/>
          </w:tcPr>
          <w:p>
            <w:pPr>
              <w:pStyle w:val="86"/>
              <w:keepNext w:val="0"/>
              <w:keepLines w:val="0"/>
              <w:suppressLineNumbers w:val="0"/>
              <w:spacing w:before="75" w:beforeAutospacing="0" w:after="0" w:afterAutospacing="0" w:line="226" w:lineRule="auto"/>
              <w:ind w:left="113" w:right="0"/>
              <w:rPr>
                <w:rFonts w:hint="eastAsia" w:ascii="宋体" w:hAnsi="宋体" w:eastAsia="宋体" w:cs="宋体"/>
                <w:spacing w:val="8"/>
                <w:highlight w:val="none"/>
                <w:lang w:eastAsia="zh-CN"/>
              </w:rPr>
            </w:pPr>
            <w:r>
              <w:rPr>
                <w:rFonts w:hint="eastAsia" w:ascii="宋体" w:hAnsi="宋体" w:eastAsia="宋体" w:cs="宋体"/>
                <w:spacing w:val="8"/>
                <w:highlight w:val="none"/>
              </w:rPr>
              <w:t>根据北园春官方网价中间价下浮，平均</w:t>
            </w:r>
            <w:r>
              <w:rPr>
                <w:rFonts w:hint="eastAsia" w:cs="宋体"/>
                <w:spacing w:val="8"/>
                <w:highlight w:val="none"/>
                <w:lang w:eastAsia="zh-CN"/>
              </w:rPr>
              <w:t>浮动率</w:t>
            </w:r>
            <w:r>
              <w:rPr>
                <w:rFonts w:hint="eastAsia" w:ascii="宋体" w:hAnsi="宋体" w:eastAsia="宋体" w:cs="宋体"/>
                <w:spacing w:val="8"/>
                <w:highlight w:val="none"/>
                <w:lang w:eastAsia="zh-CN"/>
              </w:rPr>
              <w:t xml:space="preserve">  </w:t>
            </w:r>
            <w:r>
              <w:rPr>
                <w:rFonts w:hint="eastAsia" w:ascii="宋体" w:hAnsi="宋体" w:eastAsia="宋体" w:cs="宋体"/>
                <w:spacing w:val="8"/>
                <w:highlight w:val="none"/>
              </w:rPr>
              <w:t>%</w:t>
            </w:r>
            <w:r>
              <w:rPr>
                <w:rFonts w:hint="eastAsia" w:cs="宋体"/>
                <w:spacing w:val="8"/>
                <w:highlight w:val="none"/>
                <w:lang w:eastAsia="zh-CN"/>
              </w:rPr>
              <w:t>（需表明上浮或下浮）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3202" w:type="dxa"/>
            <w:noWrap w:val="0"/>
            <w:vAlign w:val="top"/>
          </w:tcPr>
          <w:p>
            <w:pPr>
              <w:pStyle w:val="86"/>
              <w:keepNext w:val="0"/>
              <w:keepLines w:val="0"/>
              <w:suppressLineNumbers w:val="0"/>
              <w:spacing w:before="271" w:beforeAutospacing="0" w:after="0" w:afterAutospacing="0" w:line="227" w:lineRule="auto"/>
              <w:ind w:left="1148" w:right="0"/>
              <w:rPr>
                <w:rFonts w:hint="eastAsia" w:ascii="宋体" w:hAnsi="宋体" w:eastAsia="宋体" w:cs="宋体"/>
                <w:highlight w:val="none"/>
              </w:rPr>
            </w:pPr>
            <w:r>
              <w:rPr>
                <w:rFonts w:hint="eastAsia" w:ascii="宋体" w:hAnsi="宋体" w:eastAsia="宋体" w:cs="宋体"/>
                <w:spacing w:val="7"/>
                <w:highlight w:val="none"/>
              </w:rPr>
              <w:t>供货周期</w:t>
            </w:r>
          </w:p>
        </w:tc>
        <w:tc>
          <w:tcPr>
            <w:tcW w:w="6757" w:type="dxa"/>
            <w:noWrap w:val="0"/>
            <w:vAlign w:val="top"/>
          </w:tcPr>
          <w:p>
            <w:pPr>
              <w:keepNext w:val="0"/>
              <w:keepLines w:val="0"/>
              <w:suppressLineNumbers w:val="0"/>
              <w:spacing w:before="0" w:beforeAutospacing="0" w:after="0" w:afterAutospacing="0" w:line="560" w:lineRule="exact"/>
              <w:ind w:left="0" w:right="0"/>
              <w:jc w:val="both"/>
              <w:rPr>
                <w:rFonts w:hint="eastAsia" w:ascii="宋体" w:hAnsi="宋体" w:eastAsia="宋体" w:cs="宋体"/>
                <w:highlight w:val="none"/>
                <w:lang w:eastAsia="zh-CN"/>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3202" w:type="dxa"/>
            <w:noWrap w:val="0"/>
            <w:vAlign w:val="top"/>
          </w:tcPr>
          <w:p>
            <w:pPr>
              <w:pStyle w:val="86"/>
              <w:keepNext w:val="0"/>
              <w:keepLines w:val="0"/>
              <w:suppressLineNumbers w:val="0"/>
              <w:spacing w:before="299"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6757" w:type="dxa"/>
            <w:noWrap w:val="0"/>
            <w:vAlign w:val="top"/>
          </w:tcPr>
          <w:p>
            <w:pPr>
              <w:pStyle w:val="86"/>
              <w:keepNext w:val="0"/>
              <w:keepLines w:val="0"/>
              <w:suppressLineNumbers w:val="0"/>
              <w:spacing w:before="272" w:beforeAutospacing="0" w:after="0" w:afterAutospacing="0" w:line="227" w:lineRule="auto"/>
              <w:ind w:left="115" w:right="0"/>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1" w:hRule="atLeast"/>
        </w:trPr>
        <w:tc>
          <w:tcPr>
            <w:tcW w:w="3202" w:type="dxa"/>
            <w:noWrap w:val="0"/>
            <w:vAlign w:val="top"/>
          </w:tcPr>
          <w:p>
            <w:pPr>
              <w:pStyle w:val="86"/>
              <w:keepNext w:val="0"/>
              <w:keepLines w:val="0"/>
              <w:suppressLineNumbers w:val="0"/>
              <w:spacing w:before="300" w:beforeAutospacing="0" w:after="0" w:afterAutospacing="0" w:line="229" w:lineRule="auto"/>
              <w:ind w:left="1389" w:right="0"/>
              <w:rPr>
                <w:rFonts w:hint="eastAsia" w:ascii="宋体" w:hAnsi="宋体" w:eastAsia="宋体" w:cs="宋体"/>
                <w:highlight w:val="none"/>
              </w:rPr>
            </w:pPr>
            <w:r>
              <w:rPr>
                <w:rFonts w:hint="eastAsia" w:ascii="宋体" w:hAnsi="宋体" w:eastAsia="宋体" w:cs="宋体"/>
                <w:spacing w:val="4"/>
                <w:highlight w:val="none"/>
              </w:rPr>
              <w:t>其它</w:t>
            </w:r>
          </w:p>
        </w:tc>
        <w:tc>
          <w:tcPr>
            <w:tcW w:w="6757" w:type="dxa"/>
            <w:noWrap w:val="0"/>
            <w:vAlign w:val="top"/>
          </w:tcPr>
          <w:p>
            <w:pPr>
              <w:keepNext w:val="0"/>
              <w:keepLines w:val="0"/>
              <w:numPr>
                <w:ilvl w:val="0"/>
                <w:numId w:val="7"/>
              </w:numPr>
              <w:suppressLineNumbers w:val="0"/>
              <w:spacing w:before="0" w:beforeAutospacing="0" w:after="0" w:afterAutospacing="0"/>
              <w:ind w:left="302" w:right="0" w:hanging="283"/>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lang w:eastAsia="zh-CN"/>
              </w:rPr>
              <w:t>所有产品均按国家最新的国标标准执行。除鸡蛋外，</w:t>
            </w:r>
            <w:r>
              <w:rPr>
                <w:rFonts w:hint="eastAsia" w:ascii="宋体" w:hAnsi="宋体" w:eastAsia="宋体" w:cs="宋体"/>
                <w:spacing w:val="3"/>
                <w:sz w:val="23"/>
                <w:szCs w:val="23"/>
                <w:highlight w:val="none"/>
              </w:rPr>
              <w:t>所有货物所剩质保期都不低于总质保期的2/3。</w:t>
            </w:r>
          </w:p>
          <w:p>
            <w:pPr>
              <w:keepNext w:val="0"/>
              <w:keepLines w:val="0"/>
              <w:numPr>
                <w:ilvl w:val="0"/>
                <w:numId w:val="7"/>
              </w:numPr>
              <w:suppressLineNumbers w:val="0"/>
              <w:spacing w:before="0" w:beforeAutospacing="0" w:after="0" w:afterAutospacing="0"/>
              <w:ind w:left="302" w:right="0" w:hanging="283"/>
              <w:rPr>
                <w:rFonts w:hint="eastAsia" w:ascii="宋体" w:hAnsi="宋体" w:eastAsia="宋体" w:cs="宋体"/>
                <w:highlight w:val="none"/>
              </w:rPr>
            </w:pPr>
            <w:r>
              <w:rPr>
                <w:rFonts w:hint="eastAsia" w:ascii="宋体" w:hAnsi="宋体" w:eastAsia="宋体" w:cs="宋体"/>
                <w:spacing w:val="3"/>
                <w:sz w:val="23"/>
                <w:szCs w:val="23"/>
                <w:highlight w:val="none"/>
                <w:lang w:eastAsia="zh-CN"/>
              </w:rPr>
              <w:t>如无特殊情况，合同价不超过最高限价。</w:t>
            </w:r>
          </w:p>
        </w:tc>
      </w:tr>
    </w:tbl>
    <w:p>
      <w:pPr>
        <w:spacing w:line="229" w:lineRule="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注：本表格式不得更改，投标人只能按要求填报。</w:t>
      </w:r>
    </w:p>
    <w:p>
      <w:pPr>
        <w:spacing w:line="229" w:lineRule="auto"/>
        <w:rPr>
          <w:rFonts w:hint="eastAsia" w:ascii="宋体" w:hAnsi="宋体" w:eastAsia="宋体" w:cs="宋体"/>
          <w:sz w:val="20"/>
          <w:szCs w:val="20"/>
          <w:highlight w:val="none"/>
          <w:lang w:val="en-US" w:eastAsia="zh-CN"/>
        </w:rPr>
      </w:pPr>
    </w:p>
    <w:p>
      <w:pPr>
        <w:spacing w:line="229" w:lineRule="auto"/>
        <w:rPr>
          <w:rFonts w:hint="eastAsia" w:ascii="宋体" w:hAnsi="宋体" w:eastAsia="宋体" w:cs="宋体"/>
          <w:sz w:val="20"/>
          <w:szCs w:val="20"/>
          <w:highlight w:val="none"/>
          <w:lang w:val="en-US" w:eastAsia="zh-CN"/>
        </w:rPr>
      </w:pPr>
    </w:p>
    <w:p>
      <w:pPr>
        <w:spacing w:line="229" w:lineRule="auto"/>
        <w:rPr>
          <w:rFonts w:hint="eastAsia" w:ascii="宋体" w:hAnsi="宋体" w:eastAsia="宋体" w:cs="宋体"/>
          <w:sz w:val="20"/>
          <w:szCs w:val="20"/>
          <w:highlight w:val="none"/>
          <w:lang w:val="en-US" w:eastAsia="zh-CN"/>
        </w:rPr>
      </w:pPr>
    </w:p>
    <w:p>
      <w:pPr>
        <w:spacing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lang w:val="en-US" w:eastAsia="zh-CN"/>
        </w:rPr>
        <w:t>盖章</w:t>
      </w:r>
      <w:r>
        <w:rPr>
          <w:rFonts w:hint="eastAsia" w:ascii="宋体" w:hAnsi="宋体" w:eastAsia="宋体" w:cs="宋体"/>
          <w:sz w:val="21"/>
          <w:szCs w:val="21"/>
          <w:highlight w:val="none"/>
        </w:rPr>
        <w:t>）：</w:t>
      </w:r>
    </w:p>
    <w:p>
      <w:pPr>
        <w:spacing w:line="229" w:lineRule="auto"/>
        <w:rPr>
          <w:rFonts w:hint="eastAsia" w:ascii="宋体" w:hAnsi="宋体" w:eastAsia="宋体" w:cs="宋体"/>
          <w:sz w:val="21"/>
          <w:szCs w:val="21"/>
          <w:highlight w:val="none"/>
        </w:rPr>
      </w:pPr>
    </w:p>
    <w:p>
      <w:pPr>
        <w:spacing w:line="22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法定代表人（单位负责人）或其委托代理人（签字或</w:t>
      </w:r>
      <w:r>
        <w:rPr>
          <w:rFonts w:hint="eastAsia" w:ascii="宋体" w:hAnsi="宋体" w:eastAsia="宋体" w:cs="宋体"/>
          <w:sz w:val="21"/>
          <w:szCs w:val="21"/>
          <w:highlight w:val="none"/>
          <w:lang w:val="en-US" w:eastAsia="zh-CN"/>
        </w:rPr>
        <w:t>盖章</w:t>
      </w:r>
      <w:r>
        <w:rPr>
          <w:rFonts w:hint="eastAsia" w:ascii="宋体" w:hAnsi="宋体" w:eastAsia="宋体" w:cs="宋体"/>
          <w:sz w:val="21"/>
          <w:szCs w:val="21"/>
          <w:highlight w:val="none"/>
        </w:rPr>
        <w:t>）：</w:t>
      </w:r>
    </w:p>
    <w:p>
      <w:pPr>
        <w:spacing w:line="229" w:lineRule="auto"/>
        <w:rPr>
          <w:rFonts w:hint="eastAsia" w:ascii="宋体" w:hAnsi="宋体" w:eastAsia="宋体" w:cs="宋体"/>
          <w:sz w:val="21"/>
          <w:szCs w:val="21"/>
          <w:highlight w:val="none"/>
        </w:rPr>
      </w:pPr>
    </w:p>
    <w:p>
      <w:pPr>
        <w:spacing w:line="229" w:lineRule="auto"/>
        <w:rPr>
          <w:rFonts w:hint="eastAsia" w:ascii="宋体" w:hAnsi="宋体" w:eastAsia="宋体" w:cs="宋体"/>
          <w:sz w:val="21"/>
          <w:szCs w:val="21"/>
          <w:highlight w:val="none"/>
        </w:rPr>
        <w:sectPr>
          <w:headerReference r:id="rId14" w:type="default"/>
          <w:footerReference r:id="rId15" w:type="default"/>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z w:val="21"/>
          <w:szCs w:val="21"/>
          <w:highlight w:val="none"/>
        </w:rPr>
        <w:t>日期：年月</w:t>
      </w:r>
    </w:p>
    <w:p>
      <w:pPr>
        <w:pStyle w:val="12"/>
        <w:keepNext w:val="0"/>
        <w:keepLines w:val="0"/>
        <w:pageBreakBefore w:val="0"/>
        <w:widowControl w:val="0"/>
        <w:kinsoku/>
        <w:wordWrap/>
        <w:overflowPunct/>
        <w:topLinePunct w:val="0"/>
        <w:autoSpaceDE/>
        <w:autoSpaceDN/>
        <w:bidi w:val="0"/>
        <w:adjustRightInd/>
        <w:snapToGrid/>
        <w:spacing w:before="0" w:beforeAutospacing="0" w:line="500" w:lineRule="exact"/>
        <w:jc w:val="center"/>
        <w:textAlignment w:val="auto"/>
        <w:rPr>
          <w:rFonts w:hint="eastAsia" w:ascii="宋体" w:hAnsi="宋体" w:eastAsia="宋体" w:cs="宋体"/>
          <w:b/>
          <w:bCs/>
          <w:spacing w:val="-3"/>
          <w:sz w:val="29"/>
          <w:szCs w:val="29"/>
          <w:highlight w:val="none"/>
        </w:rPr>
      </w:pPr>
      <w:r>
        <w:rPr>
          <w:rFonts w:hint="eastAsia" w:ascii="宋体" w:hAnsi="宋体" w:eastAsia="宋体" w:cs="宋体"/>
          <w:b/>
          <w:bCs/>
          <w:spacing w:val="-3"/>
          <w:sz w:val="29"/>
          <w:szCs w:val="29"/>
          <w:highlight w:val="none"/>
        </w:rPr>
        <w:t>附件</w:t>
      </w:r>
      <w:r>
        <w:rPr>
          <w:rFonts w:hint="eastAsia" w:ascii="宋体" w:hAnsi="宋体" w:eastAsia="宋体" w:cs="宋体"/>
          <w:b/>
          <w:bCs/>
          <w:spacing w:val="-3"/>
          <w:sz w:val="29"/>
          <w:szCs w:val="29"/>
          <w:highlight w:val="none"/>
          <w:lang w:val="en-US" w:eastAsia="zh-CN"/>
        </w:rPr>
        <w:t>6</w:t>
      </w:r>
      <w:r>
        <w:rPr>
          <w:rFonts w:hint="eastAsia" w:ascii="宋体" w:hAnsi="宋体" w:eastAsia="宋体" w:cs="宋体"/>
          <w:b/>
          <w:bCs/>
          <w:spacing w:val="-3"/>
          <w:sz w:val="29"/>
          <w:szCs w:val="29"/>
          <w:highlight w:val="none"/>
        </w:rPr>
        <w:t>-2明细报价表</w:t>
      </w:r>
    </w:p>
    <w:p>
      <w:pPr>
        <w:pStyle w:val="12"/>
        <w:spacing w:before="91" w:line="240" w:lineRule="auto"/>
        <w:jc w:val="center"/>
        <w:rPr>
          <w:rFonts w:hint="eastAsia" w:ascii="宋体" w:hAnsi="宋体" w:eastAsia="宋体" w:cs="宋体"/>
          <w:b/>
          <w:bCs/>
          <w:spacing w:val="-7"/>
          <w:sz w:val="28"/>
          <w:szCs w:val="28"/>
          <w:highlight w:val="none"/>
          <w:lang w:eastAsia="zh-CN"/>
        </w:rPr>
      </w:pPr>
      <w:r>
        <w:rPr>
          <w:rFonts w:hint="eastAsia" w:ascii="宋体" w:hAnsi="宋体" w:eastAsia="宋体" w:cs="宋体"/>
          <w:b/>
          <w:bCs/>
          <w:spacing w:val="-7"/>
          <w:sz w:val="28"/>
          <w:szCs w:val="28"/>
          <w:highlight w:val="none"/>
          <w:lang w:eastAsia="zh-CN"/>
        </w:rPr>
        <w:t>（</w:t>
      </w:r>
      <w:r>
        <w:rPr>
          <w:rFonts w:hint="eastAsia" w:ascii="宋体" w:hAnsi="宋体" w:cs="宋体"/>
          <w:b/>
          <w:bCs/>
          <w:spacing w:val="-7"/>
          <w:sz w:val="28"/>
          <w:szCs w:val="28"/>
          <w:highlight w:val="none"/>
          <w:lang w:eastAsia="zh-CN"/>
        </w:rPr>
        <w:t>标项一、标项三</w:t>
      </w:r>
      <w:r>
        <w:rPr>
          <w:rFonts w:hint="eastAsia" w:ascii="宋体" w:hAnsi="宋体" w:eastAsia="宋体" w:cs="宋体"/>
          <w:b/>
          <w:bCs/>
          <w:spacing w:val="-7"/>
          <w:sz w:val="28"/>
          <w:szCs w:val="28"/>
          <w:highlight w:val="none"/>
          <w:lang w:eastAsia="zh-CN"/>
        </w:rPr>
        <w:t>全品类中下浮率报价的品类适用本表）</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cs="宋体"/>
          <w:sz w:val="23"/>
          <w:szCs w:val="23"/>
          <w:highlight w:val="none"/>
          <w:lang w:eastAsia="zh-CN"/>
        </w:rPr>
        <w:t>标项名称</w:t>
      </w:r>
      <w:r>
        <w:rPr>
          <w:rFonts w:hint="eastAsia" w:ascii="宋体" w:hAnsi="宋体" w:eastAsia="宋体" w:cs="宋体"/>
          <w:sz w:val="23"/>
          <w:szCs w:val="23"/>
          <w:highlight w:val="none"/>
          <w:lang w:val="en-US" w:eastAsia="zh-CN"/>
        </w:rPr>
        <w:t xml:space="preserve">                                     </w:t>
      </w:r>
      <w:r>
        <w:rPr>
          <w:rFonts w:hint="eastAsia" w:ascii="宋体" w:hAnsi="宋体" w:cs="宋体"/>
          <w:sz w:val="23"/>
          <w:szCs w:val="23"/>
          <w:highlight w:val="none"/>
          <w:lang w:val="en-US" w:eastAsia="zh-CN"/>
        </w:rPr>
        <w:t xml:space="preserve">        </w:t>
      </w:r>
      <w:r>
        <w:rPr>
          <w:rFonts w:hint="eastAsia" w:ascii="宋体" w:hAnsi="宋体" w:cs="宋体"/>
          <w:spacing w:val="-4"/>
          <w:sz w:val="23"/>
          <w:szCs w:val="23"/>
          <w:highlight w:val="none"/>
          <w:lang w:eastAsia="zh-CN"/>
        </w:rPr>
        <w:t>标项编号</w:t>
      </w:r>
      <w:r>
        <w:rPr>
          <w:rFonts w:hint="eastAsia" w:ascii="宋体" w:hAnsi="宋体" w:eastAsia="宋体" w:cs="宋体"/>
          <w:spacing w:val="-4"/>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val="en-US" w:eastAsia="zh-CN"/>
        </w:rPr>
        <w:t>%</w:t>
      </w:r>
    </w:p>
    <w:tbl>
      <w:tblPr>
        <w:tblStyle w:val="28"/>
        <w:tblW w:w="977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5"/>
        <w:gridCol w:w="2756"/>
        <w:gridCol w:w="1325"/>
        <w:gridCol w:w="1123"/>
        <w:gridCol w:w="1315"/>
        <w:gridCol w:w="22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jc w:val="center"/>
        </w:trPr>
        <w:tc>
          <w:tcPr>
            <w:tcW w:w="975"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5"/>
                <w:sz w:val="24"/>
                <w:szCs w:val="24"/>
                <w:highlight w:val="none"/>
              </w:rPr>
              <w:t>序号</w:t>
            </w:r>
          </w:p>
        </w:tc>
        <w:tc>
          <w:tcPr>
            <w:tcW w:w="2756"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FF0000"/>
                <w:spacing w:val="6"/>
                <w:sz w:val="24"/>
                <w:szCs w:val="24"/>
                <w:highlight w:val="none"/>
                <w:lang w:eastAsia="zh-CN"/>
              </w:rPr>
            </w:pPr>
          </w:p>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6"/>
                <w:sz w:val="24"/>
                <w:szCs w:val="24"/>
                <w:highlight w:val="none"/>
                <w:lang w:eastAsia="zh-CN"/>
              </w:rPr>
              <w:t>标的物</w:t>
            </w:r>
            <w:r>
              <w:rPr>
                <w:rFonts w:hint="eastAsia" w:ascii="宋体" w:hAnsi="宋体" w:eastAsia="宋体" w:cs="宋体"/>
                <w:color w:val="FF0000"/>
                <w:spacing w:val="6"/>
                <w:sz w:val="24"/>
                <w:szCs w:val="24"/>
                <w:highlight w:val="none"/>
              </w:rPr>
              <w:t>名称</w:t>
            </w:r>
          </w:p>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328" w:right="0"/>
              <w:jc w:val="center"/>
              <w:textAlignment w:val="auto"/>
              <w:rPr>
                <w:rFonts w:hint="eastAsia" w:ascii="宋体" w:hAnsi="宋体" w:eastAsia="宋体" w:cs="宋体"/>
                <w:color w:val="FF0000"/>
                <w:sz w:val="24"/>
                <w:szCs w:val="24"/>
                <w:highlight w:val="none"/>
              </w:rPr>
            </w:pPr>
          </w:p>
        </w:tc>
        <w:tc>
          <w:tcPr>
            <w:tcW w:w="1325"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4"/>
                <w:sz w:val="24"/>
                <w:szCs w:val="24"/>
                <w:highlight w:val="none"/>
              </w:rPr>
              <w:t>单位</w:t>
            </w:r>
          </w:p>
        </w:tc>
        <w:tc>
          <w:tcPr>
            <w:tcW w:w="1123"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4"/>
                <w:sz w:val="24"/>
                <w:szCs w:val="24"/>
                <w:highlight w:val="none"/>
              </w:rPr>
              <w:t>数量</w:t>
            </w:r>
          </w:p>
        </w:tc>
        <w:tc>
          <w:tcPr>
            <w:tcW w:w="1315"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pacing w:val="4"/>
                <w:sz w:val="24"/>
                <w:szCs w:val="24"/>
                <w:highlight w:val="none"/>
              </w:rPr>
              <w:t>下浮率</w:t>
            </w:r>
          </w:p>
        </w:tc>
        <w:tc>
          <w:tcPr>
            <w:tcW w:w="2283"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199"/>
              <w:jc w:val="center"/>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bidi="ar-SA"/>
              </w:rPr>
              <w:t>品牌及产地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975" w:type="dxa"/>
            <w:noWrap w:val="0"/>
            <w:vAlign w:val="center"/>
          </w:tcPr>
          <w:p>
            <w:pPr>
              <w:pStyle w:val="86"/>
              <w:keepNext w:val="0"/>
              <w:keepLines w:val="0"/>
              <w:suppressLineNumbers w:val="0"/>
              <w:spacing w:before="139" w:beforeAutospacing="0" w:after="0" w:afterAutospacing="0" w:line="189" w:lineRule="auto"/>
              <w:ind w:left="135" w:right="0"/>
              <w:jc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1</w:t>
            </w:r>
          </w:p>
        </w:tc>
        <w:tc>
          <w:tcPr>
            <w:tcW w:w="275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r>
              <w:rPr>
                <w:rFonts w:hint="eastAsia" w:ascii="宋体" w:hAnsi="宋体" w:eastAsia="宋体" w:cs="宋体"/>
                <w:color w:val="FF0000"/>
                <w:spacing w:val="7"/>
                <w:sz w:val="24"/>
                <w:szCs w:val="24"/>
                <w:highlight w:val="none"/>
              </w:rPr>
              <w:t>蔬菜和水果</w:t>
            </w:r>
          </w:p>
        </w:tc>
        <w:tc>
          <w:tcPr>
            <w:tcW w:w="132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r>
              <w:rPr>
                <w:rFonts w:hint="eastAsia" w:ascii="宋体" w:hAnsi="宋体" w:eastAsia="宋体" w:cs="宋体"/>
                <w:b/>
                <w:bCs/>
                <w:color w:val="FF0000"/>
                <w:sz w:val="24"/>
                <w:szCs w:val="24"/>
                <w:highlight w:val="none"/>
                <w:lang w:eastAsia="zh-CN"/>
              </w:rPr>
              <w:t>kg</w:t>
            </w:r>
          </w:p>
        </w:tc>
        <w:tc>
          <w:tcPr>
            <w:tcW w:w="112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975" w:type="dxa"/>
            <w:noWrap w:val="0"/>
            <w:vAlign w:val="center"/>
          </w:tcPr>
          <w:p>
            <w:pPr>
              <w:pStyle w:val="86"/>
              <w:keepNext w:val="0"/>
              <w:keepLines w:val="0"/>
              <w:suppressLineNumbers w:val="0"/>
              <w:spacing w:before="139" w:beforeAutospacing="0" w:after="0" w:afterAutospacing="0" w:line="189" w:lineRule="auto"/>
              <w:ind w:left="135" w:right="0"/>
              <w:jc w:val="center"/>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2</w:t>
            </w:r>
          </w:p>
        </w:tc>
        <w:tc>
          <w:tcPr>
            <w:tcW w:w="2756"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FF0000"/>
                <w:spacing w:val="7"/>
                <w:sz w:val="24"/>
                <w:szCs w:val="24"/>
                <w:highlight w:val="none"/>
              </w:rPr>
            </w:pPr>
            <w:r>
              <w:rPr>
                <w:rFonts w:hint="eastAsia" w:ascii="宋体" w:hAnsi="宋体" w:eastAsia="宋体" w:cs="宋体"/>
                <w:color w:val="FF0000"/>
                <w:spacing w:val="7"/>
                <w:sz w:val="24"/>
                <w:szCs w:val="24"/>
                <w:highlight w:val="none"/>
              </w:rPr>
              <w:t>鸡蛋</w:t>
            </w:r>
          </w:p>
        </w:tc>
        <w:tc>
          <w:tcPr>
            <w:tcW w:w="132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FF0000"/>
                <w:sz w:val="24"/>
                <w:szCs w:val="24"/>
                <w:highlight w:val="none"/>
                <w:lang w:eastAsia="zh-CN"/>
              </w:rPr>
              <w:t>kg</w:t>
            </w:r>
          </w:p>
        </w:tc>
        <w:tc>
          <w:tcPr>
            <w:tcW w:w="112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975" w:type="dxa"/>
            <w:noWrap w:val="0"/>
            <w:vAlign w:val="center"/>
          </w:tcPr>
          <w:p>
            <w:pPr>
              <w:pStyle w:val="86"/>
              <w:keepNext w:val="0"/>
              <w:keepLines w:val="0"/>
              <w:suppressLineNumbers w:val="0"/>
              <w:spacing w:before="139" w:beforeAutospacing="0" w:after="0" w:afterAutospacing="0" w:line="189" w:lineRule="auto"/>
              <w:ind w:left="135" w:right="0"/>
              <w:jc w:val="center"/>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3</w:t>
            </w:r>
          </w:p>
        </w:tc>
        <w:tc>
          <w:tcPr>
            <w:tcW w:w="2756" w:type="dxa"/>
            <w:shd w:val="clear" w:color="auto" w:fill="auto"/>
            <w:noWrap w:val="0"/>
            <w:vAlign w:val="top"/>
          </w:tcPr>
          <w:p>
            <w:pPr>
              <w:pStyle w:val="86"/>
              <w:keepNext w:val="0"/>
              <w:keepLines w:val="0"/>
              <w:suppressLineNumbers w:val="0"/>
              <w:spacing w:before="100" w:beforeAutospacing="0" w:after="0" w:afterAutospacing="0" w:line="228" w:lineRule="auto"/>
              <w:ind w:left="0" w:leftChars="0" w:right="0" w:rightChars="0" w:firstLine="0" w:firstLineChars="0"/>
              <w:jc w:val="center"/>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4"/>
                <w:sz w:val="24"/>
                <w:szCs w:val="24"/>
                <w:highlight w:val="none"/>
              </w:rPr>
              <w:t>牛前腿</w:t>
            </w:r>
          </w:p>
        </w:tc>
        <w:tc>
          <w:tcPr>
            <w:tcW w:w="1325" w:type="dxa"/>
            <w:shd w:val="clear" w:color="auto" w:fill="auto"/>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123" w:type="dxa"/>
            <w:shd w:val="clear" w:color="auto" w:fill="auto"/>
            <w:noWrap w:val="0"/>
            <w:vAlign w:val="top"/>
          </w:tcPr>
          <w:p>
            <w:pPr>
              <w:keepNext w:val="0"/>
              <w:keepLines w:val="0"/>
              <w:suppressLineNumbers w:val="0"/>
              <w:spacing w:before="0" w:beforeAutospacing="0" w:after="0" w:afterAutospacing="0"/>
              <w:ind w:left="0" w:right="0" w:rightChars="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975" w:type="dxa"/>
            <w:noWrap w:val="0"/>
            <w:vAlign w:val="center"/>
          </w:tcPr>
          <w:p>
            <w:pPr>
              <w:pStyle w:val="86"/>
              <w:keepNext w:val="0"/>
              <w:keepLines w:val="0"/>
              <w:suppressLineNumbers w:val="0"/>
              <w:spacing w:before="139" w:beforeAutospacing="0" w:after="0" w:afterAutospacing="0" w:line="189" w:lineRule="auto"/>
              <w:ind w:left="135" w:right="0"/>
              <w:jc w:val="center"/>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4</w:t>
            </w:r>
          </w:p>
        </w:tc>
        <w:tc>
          <w:tcPr>
            <w:tcW w:w="2756" w:type="dxa"/>
            <w:shd w:val="clear" w:color="auto" w:fill="auto"/>
            <w:noWrap w:val="0"/>
            <w:vAlign w:val="top"/>
          </w:tcPr>
          <w:p>
            <w:pPr>
              <w:pStyle w:val="86"/>
              <w:keepNext w:val="0"/>
              <w:keepLines w:val="0"/>
              <w:suppressLineNumbers w:val="0"/>
              <w:spacing w:before="100" w:beforeAutospacing="0" w:after="0" w:afterAutospacing="0" w:line="228" w:lineRule="auto"/>
              <w:ind w:left="0" w:leftChars="0" w:right="0" w:rightChars="0" w:firstLine="0" w:firstLineChars="0"/>
              <w:jc w:val="center"/>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4"/>
                <w:sz w:val="24"/>
                <w:szCs w:val="24"/>
                <w:highlight w:val="none"/>
              </w:rPr>
              <w:t>牛后腿</w:t>
            </w:r>
          </w:p>
        </w:tc>
        <w:tc>
          <w:tcPr>
            <w:tcW w:w="1325" w:type="dxa"/>
            <w:shd w:val="clear" w:color="auto" w:fill="auto"/>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12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975" w:type="dxa"/>
            <w:noWrap w:val="0"/>
            <w:vAlign w:val="center"/>
          </w:tcPr>
          <w:p>
            <w:pPr>
              <w:pStyle w:val="86"/>
              <w:keepNext w:val="0"/>
              <w:keepLines w:val="0"/>
              <w:suppressLineNumbers w:val="0"/>
              <w:spacing w:before="139" w:beforeAutospacing="0" w:after="0" w:afterAutospacing="0" w:line="189" w:lineRule="auto"/>
              <w:ind w:left="135" w:right="0"/>
              <w:jc w:val="center"/>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5</w:t>
            </w:r>
          </w:p>
        </w:tc>
        <w:tc>
          <w:tcPr>
            <w:tcW w:w="2756" w:type="dxa"/>
            <w:shd w:val="clear" w:color="auto" w:fill="auto"/>
            <w:noWrap w:val="0"/>
            <w:vAlign w:val="top"/>
          </w:tcPr>
          <w:p>
            <w:pPr>
              <w:pStyle w:val="86"/>
              <w:keepNext w:val="0"/>
              <w:keepLines w:val="0"/>
              <w:suppressLineNumbers w:val="0"/>
              <w:spacing w:before="102" w:beforeAutospacing="0" w:after="0" w:afterAutospacing="0" w:line="228" w:lineRule="auto"/>
              <w:ind w:left="0" w:leftChars="0" w:right="0" w:rightChars="0" w:firstLine="0" w:firstLineChars="0"/>
              <w:jc w:val="center"/>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4"/>
                <w:sz w:val="24"/>
                <w:szCs w:val="24"/>
                <w:highlight w:val="none"/>
              </w:rPr>
              <w:t>整羊</w:t>
            </w:r>
          </w:p>
        </w:tc>
        <w:tc>
          <w:tcPr>
            <w:tcW w:w="1325" w:type="dxa"/>
            <w:shd w:val="clear" w:color="auto" w:fill="auto"/>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12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975" w:type="dxa"/>
            <w:noWrap w:val="0"/>
            <w:vAlign w:val="center"/>
          </w:tcPr>
          <w:p>
            <w:pPr>
              <w:pStyle w:val="86"/>
              <w:keepNext w:val="0"/>
              <w:keepLines w:val="0"/>
              <w:suppressLineNumbers w:val="0"/>
              <w:spacing w:before="139" w:beforeAutospacing="0" w:after="0" w:afterAutospacing="0" w:line="189" w:lineRule="auto"/>
              <w:ind w:left="135" w:right="0"/>
              <w:jc w:val="center"/>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6</w:t>
            </w:r>
          </w:p>
        </w:tc>
        <w:tc>
          <w:tcPr>
            <w:tcW w:w="2756" w:type="dxa"/>
            <w:shd w:val="clear" w:color="auto" w:fill="auto"/>
            <w:noWrap w:val="0"/>
            <w:vAlign w:val="top"/>
          </w:tcPr>
          <w:p>
            <w:pPr>
              <w:pStyle w:val="86"/>
              <w:keepNext w:val="0"/>
              <w:keepLines w:val="0"/>
              <w:suppressLineNumbers w:val="0"/>
              <w:spacing w:before="102" w:beforeAutospacing="0" w:after="0" w:afterAutospacing="0" w:line="228" w:lineRule="auto"/>
              <w:ind w:left="0" w:leftChars="0" w:right="0" w:rightChars="0" w:firstLine="0" w:firstLineChars="0"/>
              <w:jc w:val="center"/>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4"/>
                <w:sz w:val="24"/>
                <w:szCs w:val="24"/>
                <w:highlight w:val="none"/>
              </w:rPr>
              <w:t>羊前腿</w:t>
            </w:r>
          </w:p>
        </w:tc>
        <w:tc>
          <w:tcPr>
            <w:tcW w:w="1325" w:type="dxa"/>
            <w:shd w:val="clear" w:color="auto" w:fill="auto"/>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123" w:type="dxa"/>
            <w:shd w:val="clear" w:color="auto" w:fill="auto"/>
            <w:noWrap w:val="0"/>
            <w:vAlign w:val="top"/>
          </w:tcPr>
          <w:p>
            <w:pPr>
              <w:keepNext w:val="0"/>
              <w:keepLines w:val="0"/>
              <w:suppressLineNumbers w:val="0"/>
              <w:spacing w:before="0" w:beforeAutospacing="0" w:after="0" w:afterAutospacing="0"/>
              <w:ind w:left="0" w:right="0" w:rightChars="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975" w:type="dxa"/>
            <w:noWrap w:val="0"/>
            <w:vAlign w:val="center"/>
          </w:tcPr>
          <w:p>
            <w:pPr>
              <w:pStyle w:val="86"/>
              <w:keepNext w:val="0"/>
              <w:keepLines w:val="0"/>
              <w:suppressLineNumbers w:val="0"/>
              <w:spacing w:before="139" w:beforeAutospacing="0" w:after="0" w:afterAutospacing="0" w:line="189" w:lineRule="auto"/>
              <w:ind w:left="135" w:right="0"/>
              <w:jc w:val="center"/>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7</w:t>
            </w:r>
          </w:p>
        </w:tc>
        <w:tc>
          <w:tcPr>
            <w:tcW w:w="2756" w:type="dxa"/>
            <w:shd w:val="clear" w:color="auto" w:fill="auto"/>
            <w:noWrap w:val="0"/>
            <w:vAlign w:val="top"/>
          </w:tcPr>
          <w:p>
            <w:pPr>
              <w:pStyle w:val="86"/>
              <w:keepNext w:val="0"/>
              <w:keepLines w:val="0"/>
              <w:suppressLineNumbers w:val="0"/>
              <w:spacing w:before="104" w:beforeAutospacing="0" w:after="0" w:afterAutospacing="0" w:line="228" w:lineRule="auto"/>
              <w:ind w:left="0" w:leftChars="0" w:right="0" w:rightChars="0" w:firstLine="0" w:firstLineChars="0"/>
              <w:jc w:val="center"/>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4"/>
                <w:sz w:val="24"/>
                <w:szCs w:val="24"/>
                <w:highlight w:val="none"/>
              </w:rPr>
              <w:t>羊后腿</w:t>
            </w:r>
          </w:p>
        </w:tc>
        <w:tc>
          <w:tcPr>
            <w:tcW w:w="1325" w:type="dxa"/>
            <w:shd w:val="clear" w:color="auto" w:fill="auto"/>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123" w:type="dxa"/>
            <w:shd w:val="clear" w:color="auto" w:fill="auto"/>
            <w:noWrap w:val="0"/>
            <w:vAlign w:val="top"/>
          </w:tcPr>
          <w:p>
            <w:pPr>
              <w:keepNext w:val="0"/>
              <w:keepLines w:val="0"/>
              <w:suppressLineNumbers w:val="0"/>
              <w:spacing w:before="0" w:beforeAutospacing="0" w:after="0" w:afterAutospacing="0"/>
              <w:ind w:left="0" w:right="0" w:rightChars="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6" w:hRule="atLeast"/>
          <w:jc w:val="center"/>
        </w:trPr>
        <w:tc>
          <w:tcPr>
            <w:tcW w:w="975" w:type="dxa"/>
            <w:noWrap w:val="0"/>
            <w:vAlign w:val="center"/>
          </w:tcPr>
          <w:p>
            <w:pPr>
              <w:pStyle w:val="86"/>
              <w:keepNext w:val="0"/>
              <w:keepLines w:val="0"/>
              <w:suppressLineNumbers w:val="0"/>
              <w:spacing w:before="139" w:beforeAutospacing="0" w:after="0" w:afterAutospacing="0" w:line="189" w:lineRule="auto"/>
              <w:ind w:left="135" w:right="0"/>
              <w:jc w:val="center"/>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8</w:t>
            </w:r>
          </w:p>
        </w:tc>
        <w:tc>
          <w:tcPr>
            <w:tcW w:w="2756" w:type="dxa"/>
            <w:shd w:val="clear" w:color="auto" w:fill="auto"/>
            <w:noWrap w:val="0"/>
            <w:vAlign w:val="top"/>
          </w:tcPr>
          <w:p>
            <w:pPr>
              <w:pStyle w:val="86"/>
              <w:keepNext w:val="0"/>
              <w:keepLines w:val="0"/>
              <w:suppressLineNumbers w:val="0"/>
              <w:spacing w:before="104" w:beforeAutospacing="0" w:after="0" w:afterAutospacing="0" w:line="227" w:lineRule="auto"/>
              <w:ind w:left="0" w:leftChars="0" w:right="0" w:rightChars="0" w:firstLine="0" w:firstLineChars="0"/>
              <w:jc w:val="center"/>
              <w:rPr>
                <w:rFonts w:hint="eastAsia" w:ascii="宋体" w:hAnsi="宋体" w:eastAsia="宋体" w:cs="宋体"/>
                <w:color w:val="FF0000"/>
                <w:spacing w:val="4"/>
                <w:sz w:val="24"/>
                <w:szCs w:val="24"/>
                <w:highlight w:val="none"/>
                <w:lang w:val="en-US" w:eastAsia="en-US" w:bidi="ar-SA"/>
              </w:rPr>
            </w:pPr>
            <w:r>
              <w:rPr>
                <w:rFonts w:hint="eastAsia" w:ascii="宋体" w:hAnsi="宋体" w:eastAsia="宋体" w:cs="宋体"/>
                <w:color w:val="FF0000"/>
                <w:sz w:val="24"/>
                <w:szCs w:val="24"/>
                <w:highlight w:val="none"/>
                <w:lang w:eastAsia="zh-CN"/>
              </w:rPr>
              <w:t>牛排</w:t>
            </w:r>
          </w:p>
        </w:tc>
        <w:tc>
          <w:tcPr>
            <w:tcW w:w="1325" w:type="dxa"/>
            <w:shd w:val="clear" w:color="auto" w:fill="auto"/>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12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jc w:val="center"/>
        </w:trPr>
        <w:tc>
          <w:tcPr>
            <w:tcW w:w="3731" w:type="dxa"/>
            <w:gridSpan w:val="2"/>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color w:val="FF0000"/>
                <w:sz w:val="24"/>
                <w:szCs w:val="24"/>
                <w:highlight w:val="none"/>
                <w:lang w:eastAsia="zh-CN"/>
              </w:rPr>
            </w:pPr>
            <w:r>
              <w:rPr>
                <w:rFonts w:hint="eastAsia" w:ascii="宋体" w:hAnsi="宋体" w:eastAsia="宋体" w:cs="宋体"/>
                <w:color w:val="FF0000"/>
                <w:spacing w:val="8"/>
                <w:sz w:val="24"/>
                <w:szCs w:val="24"/>
                <w:highlight w:val="none"/>
              </w:rPr>
              <w:t>合计（所报下浮率平均值）</w:t>
            </w:r>
          </w:p>
        </w:tc>
        <w:tc>
          <w:tcPr>
            <w:tcW w:w="6046" w:type="dxa"/>
            <w:gridSpan w:val="4"/>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jc w:val="center"/>
        </w:trPr>
        <w:tc>
          <w:tcPr>
            <w:tcW w:w="975"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color w:val="FF0000"/>
                <w:sz w:val="24"/>
                <w:szCs w:val="24"/>
                <w:highlight w:val="none"/>
              </w:rPr>
            </w:pPr>
          </w:p>
          <w:p>
            <w:pPr>
              <w:pStyle w:val="86"/>
              <w:keepNext w:val="0"/>
              <w:keepLines w:val="0"/>
              <w:suppressLineNumbers w:val="0"/>
              <w:spacing w:before="74" w:beforeAutospacing="0" w:after="0" w:afterAutospacing="0" w:line="229" w:lineRule="auto"/>
              <w:ind w:left="254" w:leftChars="0" w:right="0" w:rightChars="0"/>
              <w:rPr>
                <w:rFonts w:hint="eastAsia" w:ascii="宋体" w:hAnsi="宋体" w:eastAsia="宋体" w:cs="宋体"/>
                <w:color w:val="FF0000"/>
                <w:sz w:val="24"/>
                <w:szCs w:val="24"/>
                <w:highlight w:val="none"/>
              </w:rPr>
            </w:pPr>
            <w:r>
              <w:rPr>
                <w:rFonts w:hint="eastAsia" w:ascii="宋体" w:hAnsi="宋体" w:eastAsia="宋体" w:cs="宋体"/>
                <w:color w:val="FF0000"/>
                <w:spacing w:val="5"/>
                <w:sz w:val="24"/>
                <w:szCs w:val="24"/>
                <w:highlight w:val="none"/>
              </w:rPr>
              <w:t>序号</w:t>
            </w:r>
          </w:p>
        </w:tc>
        <w:tc>
          <w:tcPr>
            <w:tcW w:w="2756" w:type="dxa"/>
            <w:noWrap w:val="0"/>
            <w:vAlign w:val="center"/>
          </w:tcPr>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color w:val="FF0000"/>
                <w:spacing w:val="6"/>
                <w:sz w:val="24"/>
                <w:szCs w:val="24"/>
                <w:highlight w:val="none"/>
                <w:lang w:eastAsia="zh-CN"/>
              </w:rPr>
            </w:pPr>
          </w:p>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color w:val="FF0000"/>
                <w:sz w:val="24"/>
                <w:szCs w:val="24"/>
                <w:highlight w:val="none"/>
              </w:rPr>
            </w:pPr>
            <w:r>
              <w:rPr>
                <w:rFonts w:hint="eastAsia" w:ascii="宋体" w:hAnsi="宋体" w:eastAsia="宋体" w:cs="宋体"/>
                <w:color w:val="FF0000"/>
                <w:spacing w:val="6"/>
                <w:sz w:val="24"/>
                <w:szCs w:val="24"/>
                <w:highlight w:val="none"/>
                <w:lang w:eastAsia="zh-CN"/>
              </w:rPr>
              <w:t>标的物</w:t>
            </w:r>
            <w:r>
              <w:rPr>
                <w:rFonts w:hint="eastAsia" w:ascii="宋体" w:hAnsi="宋体" w:eastAsia="宋体" w:cs="宋体"/>
                <w:color w:val="FF0000"/>
                <w:spacing w:val="6"/>
                <w:sz w:val="24"/>
                <w:szCs w:val="24"/>
                <w:highlight w:val="none"/>
              </w:rPr>
              <w:t>名称</w:t>
            </w:r>
          </w:p>
          <w:p>
            <w:pPr>
              <w:pStyle w:val="86"/>
              <w:keepNext w:val="0"/>
              <w:keepLines w:val="0"/>
              <w:suppressLineNumbers w:val="0"/>
              <w:spacing w:before="75" w:beforeAutospacing="0" w:after="0" w:afterAutospacing="0" w:line="227" w:lineRule="auto"/>
              <w:ind w:left="328" w:leftChars="0" w:right="0" w:rightChars="0"/>
              <w:jc w:val="center"/>
              <w:rPr>
                <w:rFonts w:hint="eastAsia" w:ascii="宋体" w:hAnsi="宋体" w:eastAsia="宋体" w:cs="宋体"/>
                <w:color w:val="FF0000"/>
                <w:spacing w:val="7"/>
                <w:sz w:val="24"/>
                <w:szCs w:val="24"/>
                <w:highlight w:val="none"/>
              </w:rPr>
            </w:pPr>
          </w:p>
        </w:tc>
        <w:tc>
          <w:tcPr>
            <w:tcW w:w="1325" w:type="dxa"/>
            <w:noWrap w:val="0"/>
            <w:vAlign w:val="center"/>
          </w:tcPr>
          <w:p>
            <w:pPr>
              <w:pStyle w:val="86"/>
              <w:keepNext w:val="0"/>
              <w:keepLines w:val="0"/>
              <w:suppressLineNumbers w:val="0"/>
              <w:spacing w:before="74" w:beforeAutospacing="0" w:after="0" w:afterAutospacing="0" w:line="228" w:lineRule="auto"/>
              <w:ind w:left="0" w:leftChars="0" w:right="0" w:rightChars="0"/>
              <w:jc w:val="center"/>
              <w:rPr>
                <w:rFonts w:hint="eastAsia" w:ascii="宋体" w:hAnsi="宋体" w:eastAsia="宋体" w:cs="宋体"/>
                <w:b/>
                <w:bCs/>
                <w:color w:val="FF0000"/>
                <w:sz w:val="24"/>
                <w:szCs w:val="24"/>
                <w:highlight w:val="none"/>
                <w:lang w:eastAsia="zh-CN"/>
              </w:rPr>
            </w:pPr>
            <w:r>
              <w:rPr>
                <w:rFonts w:hint="eastAsia" w:ascii="宋体" w:hAnsi="宋体" w:eastAsia="宋体" w:cs="宋体"/>
                <w:color w:val="FF0000"/>
                <w:spacing w:val="4"/>
                <w:sz w:val="24"/>
                <w:szCs w:val="24"/>
                <w:highlight w:val="none"/>
              </w:rPr>
              <w:t>单位</w:t>
            </w:r>
          </w:p>
        </w:tc>
        <w:tc>
          <w:tcPr>
            <w:tcW w:w="1123" w:type="dxa"/>
            <w:noWrap w:val="0"/>
            <w:vAlign w:val="center"/>
          </w:tcPr>
          <w:p>
            <w:pPr>
              <w:pStyle w:val="86"/>
              <w:keepNext w:val="0"/>
              <w:keepLines w:val="0"/>
              <w:suppressLineNumbers w:val="0"/>
              <w:spacing w:before="75" w:beforeAutospacing="0" w:after="0" w:afterAutospacing="0" w:line="227" w:lineRule="auto"/>
              <w:ind w:left="0" w:leftChars="0" w:right="0" w:rightChars="0"/>
              <w:jc w:val="center"/>
              <w:rPr>
                <w:rFonts w:hint="eastAsia" w:ascii="宋体" w:hAnsi="宋体" w:eastAsia="宋体" w:cs="宋体"/>
                <w:b/>
                <w:bCs/>
                <w:color w:val="FF0000"/>
                <w:sz w:val="24"/>
                <w:szCs w:val="24"/>
                <w:highlight w:val="none"/>
                <w:lang w:eastAsia="zh-CN"/>
              </w:rPr>
            </w:pPr>
            <w:r>
              <w:rPr>
                <w:rFonts w:hint="eastAsia" w:ascii="宋体" w:hAnsi="宋体" w:eastAsia="宋体" w:cs="宋体"/>
                <w:color w:val="FF0000"/>
                <w:spacing w:val="4"/>
                <w:sz w:val="24"/>
                <w:szCs w:val="24"/>
                <w:highlight w:val="none"/>
              </w:rPr>
              <w:t>数量</w:t>
            </w:r>
          </w:p>
        </w:tc>
        <w:tc>
          <w:tcPr>
            <w:tcW w:w="1315" w:type="dxa"/>
            <w:noWrap w:val="0"/>
            <w:vAlign w:val="center"/>
          </w:tcPr>
          <w:p>
            <w:pPr>
              <w:pStyle w:val="86"/>
              <w:keepNext w:val="0"/>
              <w:keepLines w:val="0"/>
              <w:suppressLineNumbers w:val="0"/>
              <w:spacing w:before="75" w:beforeAutospacing="0" w:after="0" w:afterAutospacing="0" w:line="227" w:lineRule="auto"/>
              <w:ind w:left="0" w:leftChars="0" w:right="0" w:rightChars="0"/>
              <w:jc w:val="center"/>
              <w:rPr>
                <w:rFonts w:hint="eastAsia" w:ascii="宋体" w:hAnsi="宋体" w:eastAsia="宋体" w:cs="宋体"/>
                <w:color w:val="FF0000"/>
                <w:sz w:val="24"/>
                <w:szCs w:val="24"/>
                <w:highlight w:val="none"/>
              </w:rPr>
            </w:pPr>
            <w:r>
              <w:rPr>
                <w:rFonts w:hint="eastAsia" w:ascii="宋体" w:hAnsi="宋体" w:eastAsia="宋体" w:cs="宋体"/>
                <w:color w:val="FF0000"/>
                <w:spacing w:val="4"/>
                <w:sz w:val="24"/>
                <w:szCs w:val="24"/>
                <w:highlight w:val="none"/>
              </w:rPr>
              <w:t>浮</w:t>
            </w:r>
            <w:r>
              <w:rPr>
                <w:rFonts w:hint="eastAsia" w:ascii="宋体" w:hAnsi="宋体" w:eastAsia="宋体" w:cs="宋体"/>
                <w:color w:val="FF0000"/>
                <w:spacing w:val="4"/>
                <w:sz w:val="24"/>
                <w:szCs w:val="24"/>
                <w:highlight w:val="none"/>
                <w:lang w:val="en-US" w:eastAsia="zh-CN"/>
              </w:rPr>
              <w:t>动</w:t>
            </w:r>
            <w:r>
              <w:rPr>
                <w:rFonts w:hint="eastAsia" w:ascii="宋体" w:hAnsi="宋体" w:eastAsia="宋体" w:cs="宋体"/>
                <w:color w:val="FF0000"/>
                <w:spacing w:val="4"/>
                <w:sz w:val="24"/>
                <w:szCs w:val="24"/>
                <w:highlight w:val="none"/>
              </w:rPr>
              <w:t>率</w:t>
            </w:r>
          </w:p>
        </w:tc>
        <w:tc>
          <w:tcPr>
            <w:tcW w:w="2283" w:type="dxa"/>
            <w:noWrap w:val="0"/>
            <w:vAlign w:val="center"/>
          </w:tcPr>
          <w:p>
            <w:pPr>
              <w:pStyle w:val="86"/>
              <w:keepNext w:val="0"/>
              <w:keepLines w:val="0"/>
              <w:suppressLineNumbers w:val="0"/>
              <w:spacing w:before="150" w:beforeAutospacing="0" w:after="0" w:afterAutospacing="0" w:line="292" w:lineRule="auto"/>
              <w:ind w:left="0" w:leftChars="0" w:right="199" w:rightChars="0"/>
              <w:jc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bidi="ar-SA"/>
              </w:rPr>
              <w:t>品牌及产地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975" w:type="dxa"/>
            <w:shd w:val="clear" w:color="auto" w:fill="auto"/>
            <w:noWrap w:val="0"/>
            <w:vAlign w:val="top"/>
          </w:tcPr>
          <w:p>
            <w:pPr>
              <w:pStyle w:val="86"/>
              <w:keepNext w:val="0"/>
              <w:keepLines w:val="0"/>
              <w:suppressLineNumbers w:val="0"/>
              <w:spacing w:before="140" w:beforeAutospacing="0" w:after="0" w:afterAutospacing="0" w:line="189" w:lineRule="auto"/>
              <w:ind w:left="133" w:leftChars="0" w:right="0" w:rightChars="0"/>
              <w:jc w:val="center"/>
              <w:rPr>
                <w:rFonts w:hint="eastAsia" w:ascii="宋体" w:hAnsi="宋体" w:eastAsia="宋体" w:cs="宋体"/>
                <w:color w:val="FF0000"/>
                <w:spacing w:val="-10"/>
                <w:sz w:val="24"/>
                <w:szCs w:val="24"/>
                <w:highlight w:val="none"/>
                <w:lang w:val="en-US" w:eastAsia="zh-CN" w:bidi="ar-SA"/>
              </w:rPr>
            </w:pPr>
            <w:r>
              <w:rPr>
                <w:rFonts w:hint="eastAsia" w:ascii="宋体" w:hAnsi="宋体" w:eastAsia="宋体" w:cs="宋体"/>
                <w:color w:val="FF0000"/>
                <w:spacing w:val="-10"/>
                <w:sz w:val="24"/>
                <w:szCs w:val="24"/>
                <w:highlight w:val="none"/>
                <w:lang w:eastAsia="zh-CN"/>
              </w:rPr>
              <w:t>1</w:t>
            </w:r>
          </w:p>
        </w:tc>
        <w:tc>
          <w:tcPr>
            <w:tcW w:w="2756" w:type="dxa"/>
            <w:shd w:val="clear" w:color="auto" w:fill="auto"/>
            <w:noWrap w:val="0"/>
            <w:vAlign w:val="center"/>
          </w:tcPr>
          <w:p>
            <w:pPr>
              <w:pStyle w:val="86"/>
              <w:keepNext w:val="0"/>
              <w:keepLines w:val="0"/>
              <w:suppressLineNumbers w:val="0"/>
              <w:spacing w:before="103" w:beforeAutospacing="0" w:after="0" w:afterAutospacing="0" w:line="228" w:lineRule="auto"/>
              <w:ind w:left="812" w:leftChars="0" w:right="0" w:rightChars="0"/>
              <w:rPr>
                <w:rFonts w:hint="eastAsia" w:ascii="宋体" w:hAnsi="宋体" w:eastAsia="宋体" w:cs="宋体"/>
                <w:color w:val="FF0000"/>
                <w:spacing w:val="1"/>
                <w:sz w:val="24"/>
                <w:szCs w:val="24"/>
                <w:highlight w:val="none"/>
                <w:lang w:val="en-US" w:eastAsia="zh-CN" w:bidi="ar-SA"/>
              </w:rPr>
            </w:pPr>
            <w:r>
              <w:rPr>
                <w:rFonts w:hint="eastAsia" w:ascii="宋体" w:hAnsi="宋体" w:eastAsia="宋体" w:cs="宋体"/>
                <w:color w:val="FF0000"/>
                <w:spacing w:val="1"/>
                <w:sz w:val="24"/>
                <w:szCs w:val="24"/>
                <w:highlight w:val="none"/>
              </w:rPr>
              <w:t>白</w:t>
            </w:r>
            <w:r>
              <w:rPr>
                <w:rFonts w:hint="eastAsia" w:ascii="宋体" w:hAnsi="宋体" w:eastAsia="宋体" w:cs="宋体"/>
                <w:color w:val="FF0000"/>
                <w:spacing w:val="1"/>
                <w:sz w:val="24"/>
                <w:szCs w:val="24"/>
                <w:highlight w:val="none"/>
                <w:lang w:eastAsia="zh-CN"/>
              </w:rPr>
              <w:t>鲢</w:t>
            </w:r>
          </w:p>
        </w:tc>
        <w:tc>
          <w:tcPr>
            <w:tcW w:w="1325" w:type="dxa"/>
            <w:shd w:val="clear" w:color="auto" w:fill="auto"/>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123" w:type="dxa"/>
            <w:shd w:val="clear" w:color="auto" w:fill="auto"/>
            <w:noWrap w:val="0"/>
            <w:vAlign w:val="top"/>
          </w:tcPr>
          <w:p>
            <w:pPr>
              <w:keepNext w:val="0"/>
              <w:keepLines w:val="0"/>
              <w:suppressLineNumbers w:val="0"/>
              <w:spacing w:before="0" w:beforeAutospacing="0" w:after="0" w:afterAutospacing="0"/>
              <w:ind w:left="0" w:leftChars="0" w:right="0" w:rightChars="0" w:firstLine="240" w:firstLineChars="100"/>
              <w:jc w:val="center"/>
              <w:rPr>
                <w:rFonts w:hint="eastAsia" w:ascii="宋体" w:hAnsi="宋体" w:eastAsia="宋体" w:cs="宋体"/>
                <w:color w:val="FF0000"/>
                <w:sz w:val="24"/>
                <w:szCs w:val="24"/>
                <w:highlight w:val="none"/>
                <w:lang w:eastAsia="zh-CN" w:bidi="ar-SA"/>
              </w:rPr>
            </w:pPr>
            <w:r>
              <w:rPr>
                <w:rFonts w:hint="eastAsia" w:ascii="宋体" w:hAnsi="宋体" w:eastAsia="宋体" w:cs="宋体"/>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975" w:type="dxa"/>
            <w:shd w:val="clear" w:color="auto" w:fill="auto"/>
            <w:noWrap w:val="0"/>
            <w:vAlign w:val="top"/>
          </w:tcPr>
          <w:p>
            <w:pPr>
              <w:pStyle w:val="86"/>
              <w:keepNext w:val="0"/>
              <w:keepLines w:val="0"/>
              <w:suppressLineNumbers w:val="0"/>
              <w:spacing w:before="140" w:beforeAutospacing="0" w:after="0" w:afterAutospacing="0" w:line="189" w:lineRule="auto"/>
              <w:ind w:left="133" w:leftChars="0" w:right="0" w:rightChars="0"/>
              <w:jc w:val="center"/>
              <w:rPr>
                <w:rFonts w:hint="eastAsia" w:ascii="宋体" w:hAnsi="宋体" w:eastAsia="宋体" w:cs="宋体"/>
                <w:color w:val="FF0000"/>
                <w:spacing w:val="-10"/>
                <w:sz w:val="24"/>
                <w:szCs w:val="24"/>
                <w:highlight w:val="none"/>
                <w:lang w:val="en-US" w:eastAsia="zh-CN" w:bidi="ar-SA"/>
              </w:rPr>
            </w:pPr>
            <w:r>
              <w:rPr>
                <w:rFonts w:hint="eastAsia" w:ascii="宋体" w:hAnsi="宋体" w:eastAsia="宋体" w:cs="宋体"/>
                <w:color w:val="FF0000"/>
                <w:spacing w:val="-10"/>
                <w:sz w:val="24"/>
                <w:szCs w:val="24"/>
                <w:highlight w:val="none"/>
                <w:lang w:eastAsia="zh-CN"/>
              </w:rPr>
              <w:t>2</w:t>
            </w:r>
          </w:p>
        </w:tc>
        <w:tc>
          <w:tcPr>
            <w:tcW w:w="2756" w:type="dxa"/>
            <w:shd w:val="clear" w:color="auto" w:fill="auto"/>
            <w:noWrap w:val="0"/>
            <w:vAlign w:val="center"/>
          </w:tcPr>
          <w:p>
            <w:pPr>
              <w:pStyle w:val="86"/>
              <w:keepNext w:val="0"/>
              <w:keepLines w:val="0"/>
              <w:suppressLineNumbers w:val="0"/>
              <w:spacing w:before="103" w:beforeAutospacing="0" w:after="0" w:afterAutospacing="0" w:line="228" w:lineRule="auto"/>
              <w:ind w:left="812" w:leftChars="0" w:right="0" w:rightChars="0"/>
              <w:rPr>
                <w:rFonts w:hint="eastAsia" w:ascii="宋体" w:hAnsi="宋体" w:eastAsia="宋体" w:cs="宋体"/>
                <w:color w:val="FF0000"/>
                <w:spacing w:val="1"/>
                <w:sz w:val="24"/>
                <w:szCs w:val="24"/>
                <w:highlight w:val="none"/>
                <w:lang w:val="en-US" w:eastAsia="en-US" w:bidi="ar-SA"/>
              </w:rPr>
            </w:pPr>
            <w:r>
              <w:rPr>
                <w:rFonts w:hint="eastAsia" w:ascii="宋体" w:hAnsi="宋体" w:eastAsia="宋体" w:cs="宋体"/>
                <w:color w:val="FF0000"/>
                <w:spacing w:val="1"/>
                <w:sz w:val="24"/>
                <w:szCs w:val="24"/>
                <w:highlight w:val="none"/>
              </w:rPr>
              <w:t>草鱼</w:t>
            </w:r>
          </w:p>
        </w:tc>
        <w:tc>
          <w:tcPr>
            <w:tcW w:w="1325" w:type="dxa"/>
            <w:shd w:val="clear" w:color="auto" w:fill="auto"/>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123" w:type="dxa"/>
            <w:shd w:val="clear" w:color="auto" w:fill="auto"/>
            <w:noWrap w:val="0"/>
            <w:vAlign w:val="top"/>
          </w:tcPr>
          <w:p>
            <w:pPr>
              <w:keepNext w:val="0"/>
              <w:keepLines w:val="0"/>
              <w:suppressLineNumbers w:val="0"/>
              <w:spacing w:before="0" w:beforeAutospacing="0" w:after="0" w:afterAutospacing="0"/>
              <w:ind w:left="0" w:leftChars="0" w:right="0" w:rightChars="0" w:firstLine="240" w:firstLineChars="100"/>
              <w:jc w:val="center"/>
              <w:rPr>
                <w:rFonts w:hint="eastAsia" w:ascii="宋体" w:hAnsi="宋体" w:eastAsia="宋体" w:cs="宋体"/>
                <w:color w:val="FF0000"/>
                <w:sz w:val="24"/>
                <w:szCs w:val="24"/>
                <w:highlight w:val="none"/>
                <w:lang w:eastAsia="zh-CN" w:bidi="ar-SA"/>
              </w:rPr>
            </w:pPr>
            <w:r>
              <w:rPr>
                <w:rFonts w:hint="eastAsia" w:ascii="宋体" w:hAnsi="宋体" w:eastAsia="宋体" w:cs="宋体"/>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975" w:type="dxa"/>
            <w:shd w:val="clear" w:color="auto" w:fill="auto"/>
            <w:noWrap w:val="0"/>
            <w:vAlign w:val="top"/>
          </w:tcPr>
          <w:p>
            <w:pPr>
              <w:pStyle w:val="86"/>
              <w:keepNext w:val="0"/>
              <w:keepLines w:val="0"/>
              <w:suppressLineNumbers w:val="0"/>
              <w:spacing w:before="140" w:beforeAutospacing="0" w:after="0" w:afterAutospacing="0" w:line="189" w:lineRule="auto"/>
              <w:ind w:left="133" w:leftChars="0" w:right="0" w:rightChars="0"/>
              <w:jc w:val="center"/>
              <w:rPr>
                <w:rFonts w:hint="eastAsia" w:ascii="宋体" w:hAnsi="宋体" w:eastAsia="宋体" w:cs="宋体"/>
                <w:color w:val="FF0000"/>
                <w:spacing w:val="-10"/>
                <w:sz w:val="24"/>
                <w:szCs w:val="24"/>
                <w:highlight w:val="none"/>
                <w:lang w:val="en-US" w:eastAsia="zh-CN" w:bidi="ar-SA"/>
              </w:rPr>
            </w:pPr>
            <w:r>
              <w:rPr>
                <w:rFonts w:hint="eastAsia" w:ascii="宋体" w:hAnsi="宋体" w:eastAsia="宋体" w:cs="宋体"/>
                <w:color w:val="FF0000"/>
                <w:spacing w:val="-10"/>
                <w:sz w:val="24"/>
                <w:szCs w:val="24"/>
                <w:highlight w:val="none"/>
                <w:lang w:eastAsia="zh-CN"/>
              </w:rPr>
              <w:t>3</w:t>
            </w:r>
          </w:p>
        </w:tc>
        <w:tc>
          <w:tcPr>
            <w:tcW w:w="2756" w:type="dxa"/>
            <w:shd w:val="clear" w:color="auto" w:fill="auto"/>
            <w:noWrap w:val="0"/>
            <w:vAlign w:val="center"/>
          </w:tcPr>
          <w:p>
            <w:pPr>
              <w:pStyle w:val="86"/>
              <w:keepNext w:val="0"/>
              <w:keepLines w:val="0"/>
              <w:suppressLineNumbers w:val="0"/>
              <w:spacing w:before="103" w:beforeAutospacing="0" w:after="0" w:afterAutospacing="0" w:line="228" w:lineRule="auto"/>
              <w:ind w:left="812" w:leftChars="0" w:right="0" w:rightChars="0"/>
              <w:rPr>
                <w:rFonts w:hint="eastAsia" w:ascii="宋体" w:hAnsi="宋体" w:eastAsia="宋体" w:cs="宋体"/>
                <w:color w:val="FF0000"/>
                <w:spacing w:val="1"/>
                <w:sz w:val="24"/>
                <w:szCs w:val="24"/>
                <w:highlight w:val="none"/>
                <w:lang w:val="en-US" w:eastAsia="en-US" w:bidi="ar-SA"/>
              </w:rPr>
            </w:pPr>
            <w:r>
              <w:rPr>
                <w:rFonts w:hint="eastAsia" w:ascii="宋体" w:hAnsi="宋体" w:eastAsia="宋体" w:cs="宋体"/>
                <w:color w:val="FF0000"/>
                <w:spacing w:val="1"/>
                <w:sz w:val="24"/>
                <w:szCs w:val="24"/>
                <w:highlight w:val="none"/>
              </w:rPr>
              <w:t>鲤鱼</w:t>
            </w:r>
          </w:p>
        </w:tc>
        <w:tc>
          <w:tcPr>
            <w:tcW w:w="1325" w:type="dxa"/>
            <w:shd w:val="clear" w:color="auto" w:fill="auto"/>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123" w:type="dxa"/>
            <w:shd w:val="clear" w:color="auto" w:fill="auto"/>
            <w:noWrap w:val="0"/>
            <w:vAlign w:val="top"/>
          </w:tcPr>
          <w:p>
            <w:pPr>
              <w:keepNext w:val="0"/>
              <w:keepLines w:val="0"/>
              <w:suppressLineNumbers w:val="0"/>
              <w:spacing w:before="0" w:beforeAutospacing="0" w:after="0" w:afterAutospacing="0"/>
              <w:ind w:left="0" w:leftChars="0" w:right="0" w:rightChars="0" w:firstLine="240" w:firstLineChars="100"/>
              <w:jc w:val="center"/>
              <w:rPr>
                <w:rFonts w:hint="eastAsia" w:ascii="宋体" w:hAnsi="宋体" w:eastAsia="宋体" w:cs="宋体"/>
                <w:color w:val="FF0000"/>
                <w:sz w:val="24"/>
                <w:szCs w:val="24"/>
                <w:highlight w:val="none"/>
                <w:lang w:eastAsia="zh-CN" w:bidi="ar-SA"/>
              </w:rPr>
            </w:pPr>
            <w:r>
              <w:rPr>
                <w:rFonts w:hint="eastAsia" w:ascii="宋体" w:hAnsi="宋体" w:eastAsia="宋体" w:cs="宋体"/>
                <w:color w:val="FF0000"/>
                <w:sz w:val="24"/>
                <w:szCs w:val="24"/>
                <w:highlight w:val="none"/>
                <w:lang w:eastAsia="zh-CN"/>
              </w:rPr>
              <w:t>1</w:t>
            </w:r>
          </w:p>
        </w:tc>
        <w:tc>
          <w:tcPr>
            <w:tcW w:w="1315"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c>
          <w:tcPr>
            <w:tcW w:w="2283"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3731" w:type="dxa"/>
            <w:gridSpan w:val="2"/>
            <w:shd w:val="clear" w:color="auto" w:fill="auto"/>
            <w:noWrap w:val="0"/>
            <w:vAlign w:val="top"/>
          </w:tcPr>
          <w:p>
            <w:pPr>
              <w:pStyle w:val="86"/>
              <w:keepNext w:val="0"/>
              <w:keepLines w:val="0"/>
              <w:suppressLineNumbers w:val="0"/>
              <w:spacing w:before="103" w:beforeAutospacing="0" w:after="0" w:afterAutospacing="0" w:line="228" w:lineRule="auto"/>
              <w:ind w:left="0" w:right="0" w:rightChars="0"/>
              <w:jc w:val="left"/>
              <w:rPr>
                <w:rFonts w:hint="eastAsia" w:ascii="宋体" w:hAnsi="宋体" w:eastAsia="宋体" w:cs="宋体"/>
                <w:color w:val="FF0000"/>
                <w:spacing w:val="1"/>
                <w:sz w:val="24"/>
                <w:szCs w:val="24"/>
                <w:highlight w:val="none"/>
              </w:rPr>
            </w:pPr>
            <w:r>
              <w:rPr>
                <w:rFonts w:hint="eastAsia" w:ascii="宋体" w:hAnsi="宋体" w:eastAsia="宋体" w:cs="宋体"/>
                <w:color w:val="FF0000"/>
                <w:spacing w:val="8"/>
                <w:sz w:val="24"/>
                <w:szCs w:val="24"/>
                <w:highlight w:val="none"/>
              </w:rPr>
              <w:t>合计（所报</w:t>
            </w:r>
            <w:r>
              <w:rPr>
                <w:rFonts w:hint="eastAsia" w:cs="宋体"/>
                <w:color w:val="FF0000"/>
                <w:spacing w:val="8"/>
                <w:sz w:val="24"/>
                <w:szCs w:val="24"/>
                <w:highlight w:val="none"/>
                <w:lang w:eastAsia="zh-CN"/>
              </w:rPr>
              <w:t>浮动率</w:t>
            </w:r>
            <w:r>
              <w:rPr>
                <w:rFonts w:hint="eastAsia" w:ascii="宋体" w:hAnsi="宋体" w:eastAsia="宋体" w:cs="宋体"/>
                <w:color w:val="FF0000"/>
                <w:spacing w:val="8"/>
                <w:sz w:val="24"/>
                <w:szCs w:val="24"/>
                <w:highlight w:val="none"/>
              </w:rPr>
              <w:t>平均值）</w:t>
            </w:r>
          </w:p>
        </w:tc>
        <w:tc>
          <w:tcPr>
            <w:tcW w:w="6046" w:type="dxa"/>
            <w:gridSpan w:val="4"/>
            <w:shd w:val="clear" w:color="auto" w:fill="auto"/>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color w:val="FF0000"/>
                <w:sz w:val="24"/>
                <w:szCs w:val="24"/>
                <w:highlight w:val="none"/>
                <w:lang w:eastAsia="zh-CN"/>
              </w:rPr>
            </w:pPr>
            <w:r>
              <w:rPr>
                <w:rFonts w:hint="eastAsia" w:ascii="宋体" w:hAnsi="宋体" w:eastAsia="宋体" w:cs="宋体"/>
                <w:color w:val="FF0000"/>
                <w:sz w:val="24"/>
                <w:szCs w:val="24"/>
                <w:highlight w:val="none"/>
                <w:lang w:eastAsia="zh-CN"/>
              </w:rPr>
              <w:t>（需表明上浮或下浮）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jc w:val="center"/>
        </w:trPr>
        <w:tc>
          <w:tcPr>
            <w:tcW w:w="9777" w:type="dxa"/>
            <w:gridSpan w:val="6"/>
            <w:noWrap w:val="0"/>
            <w:vAlign w:val="top"/>
          </w:tcPr>
          <w:p>
            <w:pPr>
              <w:keepNext w:val="0"/>
              <w:keepLines w:val="0"/>
              <w:suppressLineNumbers w:val="0"/>
              <w:spacing w:before="0" w:beforeAutospacing="0" w:after="0" w:afterAutospacing="0"/>
              <w:ind w:left="0" w:right="0"/>
              <w:rPr>
                <w:rFonts w:hint="eastAsia" w:ascii="宋体" w:hAnsi="宋体" w:eastAsia="宋体" w:cs="宋体"/>
                <w:color w:val="FF0000"/>
                <w:sz w:val="24"/>
                <w:szCs w:val="24"/>
                <w:highlight w:val="none"/>
              </w:rPr>
            </w:pPr>
            <w:r>
              <w:rPr>
                <w:rFonts w:hint="eastAsia" w:ascii="宋体" w:hAnsi="宋体" w:eastAsia="宋体" w:cs="宋体"/>
                <w:color w:val="FF0000"/>
                <w:spacing w:val="3"/>
                <w:sz w:val="24"/>
                <w:szCs w:val="24"/>
                <w:highlight w:val="none"/>
              </w:rPr>
              <w:t>备注</w:t>
            </w:r>
            <w:r>
              <w:rPr>
                <w:rFonts w:hint="eastAsia" w:cs="宋体"/>
                <w:color w:val="FF0000"/>
                <w:spacing w:val="3"/>
                <w:sz w:val="24"/>
                <w:szCs w:val="24"/>
                <w:highlight w:val="none"/>
                <w:lang w:eastAsia="zh-CN"/>
              </w:rPr>
              <w:t>：鱼类报价不参与价格评审。</w:t>
            </w:r>
          </w:p>
        </w:tc>
      </w:tr>
    </w:tbl>
    <w:p>
      <w:pPr>
        <w:pStyle w:val="12"/>
        <w:spacing w:line="226" w:lineRule="auto"/>
        <w:ind w:left="56"/>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rPr>
        <w:t>注：1、合计金额应为各分项价格之和。</w:t>
      </w:r>
    </w:p>
    <w:p>
      <w:pPr>
        <w:pStyle w:val="12"/>
        <w:numPr>
          <w:ilvl w:val="0"/>
          <w:numId w:val="0"/>
        </w:numPr>
        <w:spacing w:line="226" w:lineRule="auto"/>
        <w:ind w:leftChars="0" w:firstLine="484" w:firstLineChars="200"/>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lang w:val="en-US" w:eastAsia="zh-CN"/>
        </w:rPr>
        <w:t>2、</w:t>
      </w:r>
      <w:r>
        <w:rPr>
          <w:rFonts w:hint="eastAsia" w:ascii="宋体" w:hAnsi="宋体" w:eastAsia="宋体" w:cs="宋体"/>
          <w:spacing w:val="6"/>
          <w:sz w:val="23"/>
          <w:szCs w:val="23"/>
          <w:highlight w:val="none"/>
        </w:rPr>
        <w:t>上述报价包含一切由供方承担的费用。</w:t>
      </w:r>
    </w:p>
    <w:p>
      <w:pPr>
        <w:pStyle w:val="12"/>
        <w:spacing w:before="149" w:line="320" w:lineRule="auto"/>
        <w:ind w:left="61" w:firstLine="470"/>
        <w:rPr>
          <w:rFonts w:hint="eastAsia" w:ascii="宋体" w:hAnsi="宋体" w:eastAsia="宋体" w:cs="宋体"/>
          <w:b/>
          <w:bCs/>
          <w:spacing w:val="8"/>
          <w:sz w:val="23"/>
          <w:szCs w:val="23"/>
          <w:highlight w:val="none"/>
        </w:rPr>
      </w:pPr>
      <w:r>
        <w:rPr>
          <w:rFonts w:hint="eastAsia" w:ascii="宋体" w:hAnsi="宋体" w:eastAsia="宋体" w:cs="宋体"/>
          <w:b/>
          <w:bCs/>
          <w:spacing w:val="8"/>
          <w:sz w:val="23"/>
          <w:szCs w:val="23"/>
          <w:highlight w:val="none"/>
        </w:rPr>
        <w:t>3、请各投标人根据投标方案，在本表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numPr>
          <w:ilvl w:val="0"/>
          <w:numId w:val="0"/>
        </w:numPr>
        <w:spacing w:line="226" w:lineRule="auto"/>
        <w:ind w:leftChars="0" w:firstLine="476" w:firstLineChars="20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pStyle w:val="12"/>
        <w:spacing w:before="147" w:line="338" w:lineRule="auto"/>
        <w:ind w:left="236" w:right="1131"/>
        <w:rPr>
          <w:rFonts w:hint="eastAsia" w:ascii="宋体" w:hAnsi="宋体" w:eastAsia="宋体" w:cs="宋体"/>
          <w:spacing w:val="8"/>
          <w:sz w:val="23"/>
          <w:szCs w:val="23"/>
          <w:highlight w:val="none"/>
        </w:rPr>
      </w:pPr>
    </w:p>
    <w:p>
      <w:pPr>
        <w:pStyle w:val="12"/>
        <w:spacing w:before="147" w:line="338" w:lineRule="auto"/>
        <w:ind w:left="236" w:right="1131"/>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12"/>
        <w:spacing w:before="94" w:line="224" w:lineRule="auto"/>
        <w:jc w:val="center"/>
        <w:rPr>
          <w:rFonts w:hint="eastAsia" w:ascii="宋体" w:hAnsi="宋体" w:eastAsia="宋体" w:cs="宋体"/>
          <w:b/>
          <w:bCs/>
          <w:spacing w:val="-3"/>
          <w:sz w:val="29"/>
          <w:szCs w:val="29"/>
          <w:highlight w:val="none"/>
        </w:rPr>
      </w:pPr>
      <w:r>
        <w:rPr>
          <w:rFonts w:hint="eastAsia" w:ascii="宋体" w:hAnsi="宋体" w:eastAsia="宋体" w:cs="宋体"/>
          <w:b/>
          <w:bCs/>
          <w:spacing w:val="-3"/>
          <w:sz w:val="29"/>
          <w:szCs w:val="29"/>
          <w:highlight w:val="none"/>
        </w:rPr>
        <w:t>附件</w:t>
      </w:r>
      <w:r>
        <w:rPr>
          <w:rFonts w:hint="eastAsia" w:ascii="宋体" w:hAnsi="宋体" w:eastAsia="宋体" w:cs="宋体"/>
          <w:b/>
          <w:bCs/>
          <w:spacing w:val="-3"/>
          <w:sz w:val="29"/>
          <w:szCs w:val="29"/>
          <w:highlight w:val="none"/>
          <w:lang w:val="en-US" w:eastAsia="zh-CN"/>
        </w:rPr>
        <w:t>6</w:t>
      </w:r>
      <w:r>
        <w:rPr>
          <w:rFonts w:hint="eastAsia" w:ascii="宋体" w:hAnsi="宋体" w:eastAsia="宋体" w:cs="宋体"/>
          <w:b/>
          <w:bCs/>
          <w:spacing w:val="-3"/>
          <w:sz w:val="29"/>
          <w:szCs w:val="29"/>
          <w:highlight w:val="none"/>
        </w:rPr>
        <w:t>-2明细报价表</w:t>
      </w:r>
    </w:p>
    <w:p>
      <w:pPr>
        <w:pStyle w:val="12"/>
        <w:spacing w:before="91" w:line="240" w:lineRule="auto"/>
        <w:jc w:val="center"/>
        <w:rPr>
          <w:rFonts w:hint="eastAsia" w:ascii="宋体" w:hAnsi="宋体" w:eastAsia="宋体" w:cs="宋体"/>
          <w:b/>
          <w:bCs/>
          <w:spacing w:val="-7"/>
          <w:sz w:val="28"/>
          <w:szCs w:val="28"/>
          <w:highlight w:val="none"/>
          <w:lang w:eastAsia="zh-CN"/>
        </w:rPr>
      </w:pPr>
      <w:r>
        <w:rPr>
          <w:rFonts w:hint="eastAsia" w:ascii="宋体" w:hAnsi="宋体" w:eastAsia="宋体" w:cs="宋体"/>
          <w:b/>
          <w:bCs/>
          <w:spacing w:val="-7"/>
          <w:sz w:val="28"/>
          <w:szCs w:val="28"/>
          <w:highlight w:val="none"/>
          <w:lang w:eastAsia="zh-CN"/>
        </w:rPr>
        <w:t>（</w:t>
      </w:r>
      <w:r>
        <w:rPr>
          <w:rFonts w:hint="eastAsia" w:ascii="宋体" w:hAnsi="宋体" w:cs="宋体"/>
          <w:b/>
          <w:bCs/>
          <w:spacing w:val="-7"/>
          <w:sz w:val="28"/>
          <w:szCs w:val="28"/>
          <w:highlight w:val="none"/>
          <w:lang w:eastAsia="zh-CN"/>
        </w:rPr>
        <w:t>标项二</w:t>
      </w:r>
      <w:r>
        <w:rPr>
          <w:rFonts w:hint="eastAsia" w:ascii="宋体" w:hAnsi="宋体" w:eastAsia="宋体" w:cs="宋体"/>
          <w:b/>
          <w:bCs/>
          <w:spacing w:val="-7"/>
          <w:sz w:val="28"/>
          <w:szCs w:val="28"/>
          <w:highlight w:val="none"/>
          <w:lang w:eastAsia="zh-CN"/>
        </w:rPr>
        <w:t>全品类中下浮率报价的品类适用本表）</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cs="宋体"/>
          <w:sz w:val="23"/>
          <w:szCs w:val="23"/>
          <w:highlight w:val="none"/>
          <w:lang w:eastAsia="zh-CN"/>
        </w:rPr>
        <w:t>标项名称</w:t>
      </w:r>
      <w:r>
        <w:rPr>
          <w:rFonts w:hint="eastAsia" w:ascii="宋体" w:hAnsi="宋体" w:eastAsia="宋体" w:cs="宋体"/>
          <w:sz w:val="23"/>
          <w:szCs w:val="23"/>
          <w:highlight w:val="none"/>
          <w:lang w:val="en-US" w:eastAsia="zh-CN"/>
        </w:rPr>
        <w:t xml:space="preserve">                                     </w:t>
      </w:r>
      <w:r>
        <w:rPr>
          <w:rFonts w:hint="eastAsia" w:ascii="宋体" w:hAnsi="宋体" w:cs="宋体"/>
          <w:spacing w:val="-4"/>
          <w:sz w:val="23"/>
          <w:szCs w:val="23"/>
          <w:highlight w:val="none"/>
          <w:lang w:eastAsia="zh-CN"/>
        </w:rPr>
        <w:t>标项编号</w:t>
      </w:r>
      <w:r>
        <w:rPr>
          <w:rFonts w:hint="eastAsia" w:ascii="宋体" w:hAnsi="宋体" w:eastAsia="宋体" w:cs="宋体"/>
          <w:spacing w:val="-4"/>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cs="宋体"/>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val="en-US" w:eastAsia="zh-CN"/>
        </w:rPr>
        <w:t>%</w:t>
      </w:r>
    </w:p>
    <w:tbl>
      <w:tblPr>
        <w:tblStyle w:val="28"/>
        <w:tblW w:w="94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7"/>
        <w:gridCol w:w="2677"/>
        <w:gridCol w:w="1287"/>
        <w:gridCol w:w="1092"/>
        <w:gridCol w:w="1277"/>
        <w:gridCol w:w="221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8"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5"/>
                <w:sz w:val="24"/>
                <w:szCs w:val="24"/>
                <w:highlight w:val="none"/>
              </w:rPr>
              <w:t>序号</w:t>
            </w:r>
          </w:p>
        </w:tc>
        <w:tc>
          <w:tcPr>
            <w:tcW w:w="267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宋体" w:hAnsi="宋体" w:eastAsia="宋体" w:cs="宋体"/>
                <w:color w:val="FF0000"/>
                <w:spacing w:val="6"/>
                <w:sz w:val="24"/>
                <w:szCs w:val="24"/>
                <w:highlight w:val="none"/>
                <w:lang w:eastAsia="zh-CN"/>
              </w:rPr>
            </w:pPr>
          </w:p>
          <w:p>
            <w:pPr>
              <w:pStyle w:val="86"/>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6"/>
                <w:sz w:val="24"/>
                <w:szCs w:val="24"/>
                <w:highlight w:val="none"/>
                <w:lang w:eastAsia="zh-CN"/>
              </w:rPr>
              <w:t>标的物</w:t>
            </w:r>
            <w:r>
              <w:rPr>
                <w:rFonts w:hint="eastAsia" w:ascii="宋体" w:hAnsi="宋体" w:eastAsia="宋体" w:cs="宋体"/>
                <w:color w:val="FF0000"/>
                <w:spacing w:val="6"/>
                <w:sz w:val="24"/>
                <w:szCs w:val="24"/>
                <w:highlight w:val="none"/>
              </w:rPr>
              <w:t>名称</w:t>
            </w:r>
          </w:p>
          <w:p>
            <w:pPr>
              <w:pStyle w:val="86"/>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328" w:right="0"/>
              <w:jc w:val="left"/>
              <w:textAlignment w:val="auto"/>
              <w:rPr>
                <w:rFonts w:hint="eastAsia" w:ascii="宋体" w:hAnsi="宋体" w:eastAsia="宋体" w:cs="宋体"/>
                <w:color w:val="FF0000"/>
                <w:sz w:val="24"/>
                <w:szCs w:val="24"/>
                <w:highlight w:val="none"/>
              </w:rPr>
            </w:pPr>
          </w:p>
        </w:tc>
        <w:tc>
          <w:tcPr>
            <w:tcW w:w="128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4"/>
                <w:sz w:val="24"/>
                <w:szCs w:val="24"/>
                <w:highlight w:val="none"/>
              </w:rPr>
              <w:t>单位</w:t>
            </w:r>
          </w:p>
        </w:tc>
        <w:tc>
          <w:tcPr>
            <w:tcW w:w="1092"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4"/>
                <w:sz w:val="24"/>
                <w:szCs w:val="24"/>
                <w:highlight w:val="none"/>
              </w:rPr>
              <w:t>数量</w:t>
            </w:r>
          </w:p>
        </w:tc>
        <w:tc>
          <w:tcPr>
            <w:tcW w:w="127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pacing w:val="4"/>
                <w:sz w:val="24"/>
                <w:szCs w:val="24"/>
                <w:highlight w:val="none"/>
              </w:rPr>
              <w:t>下浮率</w:t>
            </w:r>
          </w:p>
        </w:tc>
        <w:tc>
          <w:tcPr>
            <w:tcW w:w="2218"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199"/>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bidi="ar-SA"/>
              </w:rPr>
              <w:t>品牌及产地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1</w:t>
            </w:r>
          </w:p>
        </w:tc>
        <w:tc>
          <w:tcPr>
            <w:tcW w:w="2677"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7"/>
                <w:sz w:val="24"/>
                <w:szCs w:val="24"/>
                <w:highlight w:val="none"/>
              </w:rPr>
              <w:t>蔬菜和水果</w:t>
            </w:r>
          </w:p>
        </w:tc>
        <w:tc>
          <w:tcPr>
            <w:tcW w:w="1287"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FF0000"/>
                <w:sz w:val="24"/>
                <w:szCs w:val="24"/>
                <w:highlight w:val="none"/>
              </w:rPr>
            </w:pPr>
            <w:r>
              <w:rPr>
                <w:rFonts w:hint="eastAsia" w:ascii="宋体" w:hAnsi="宋体" w:eastAsia="宋体" w:cs="宋体"/>
                <w:b/>
                <w:bCs/>
                <w:color w:val="FF0000"/>
                <w:sz w:val="24"/>
                <w:szCs w:val="24"/>
                <w:highlight w:val="none"/>
                <w:lang w:eastAsia="zh-CN"/>
              </w:rPr>
              <w:t>kg</w:t>
            </w:r>
          </w:p>
        </w:tc>
        <w:tc>
          <w:tcPr>
            <w:tcW w:w="109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2</w:t>
            </w:r>
          </w:p>
        </w:tc>
        <w:tc>
          <w:tcPr>
            <w:tcW w:w="2677"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pacing w:val="7"/>
                <w:sz w:val="24"/>
                <w:szCs w:val="24"/>
                <w:highlight w:val="none"/>
              </w:rPr>
            </w:pPr>
            <w:r>
              <w:rPr>
                <w:rFonts w:hint="eastAsia" w:ascii="宋体" w:hAnsi="宋体" w:eastAsia="宋体" w:cs="宋体"/>
                <w:color w:val="FF0000"/>
                <w:spacing w:val="7"/>
                <w:sz w:val="24"/>
                <w:szCs w:val="24"/>
                <w:highlight w:val="none"/>
              </w:rPr>
              <w:t>鸡蛋</w:t>
            </w:r>
          </w:p>
        </w:tc>
        <w:tc>
          <w:tcPr>
            <w:tcW w:w="128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FF0000"/>
                <w:sz w:val="24"/>
                <w:szCs w:val="24"/>
                <w:highlight w:val="none"/>
                <w:lang w:eastAsia="zh-CN"/>
              </w:rPr>
              <w:t>kg</w:t>
            </w:r>
          </w:p>
        </w:tc>
        <w:tc>
          <w:tcPr>
            <w:tcW w:w="1092"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3</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5"/>
                <w:sz w:val="24"/>
                <w:szCs w:val="24"/>
                <w:highlight w:val="none"/>
              </w:rPr>
              <w:t>五花肉</w:t>
            </w:r>
          </w:p>
        </w:tc>
        <w:tc>
          <w:tcPr>
            <w:tcW w:w="1287"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4</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5"/>
                <w:sz w:val="24"/>
                <w:szCs w:val="24"/>
                <w:highlight w:val="none"/>
              </w:rPr>
              <w:t>腿肉</w:t>
            </w:r>
          </w:p>
        </w:tc>
        <w:tc>
          <w:tcPr>
            <w:tcW w:w="1287"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5</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5"/>
                <w:sz w:val="24"/>
                <w:szCs w:val="24"/>
                <w:highlight w:val="none"/>
              </w:rPr>
              <w:t>排骨</w:t>
            </w:r>
          </w:p>
        </w:tc>
        <w:tc>
          <w:tcPr>
            <w:tcW w:w="1287"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6</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6"/>
                <w:sz w:val="24"/>
                <w:szCs w:val="24"/>
                <w:highlight w:val="none"/>
              </w:rPr>
              <w:t>精瘦肉</w:t>
            </w:r>
          </w:p>
        </w:tc>
        <w:tc>
          <w:tcPr>
            <w:tcW w:w="1287"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7</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FF0000"/>
                <w:spacing w:val="6"/>
                <w:sz w:val="24"/>
                <w:szCs w:val="24"/>
                <w:highlight w:val="none"/>
                <w:lang w:val="en-US" w:eastAsia="en-US" w:bidi="ar-SA"/>
              </w:rPr>
            </w:pPr>
            <w:r>
              <w:rPr>
                <w:rFonts w:hint="eastAsia" w:ascii="宋体" w:hAnsi="宋体" w:eastAsia="宋体" w:cs="宋体"/>
                <w:color w:val="FF0000"/>
                <w:sz w:val="24"/>
                <w:szCs w:val="24"/>
                <w:highlight w:val="none"/>
                <w:lang w:val="en-US" w:eastAsia="zh-CN"/>
              </w:rPr>
              <w:t>肘子</w:t>
            </w:r>
          </w:p>
        </w:tc>
        <w:tc>
          <w:tcPr>
            <w:tcW w:w="1287"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8</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4"/>
                <w:sz w:val="24"/>
                <w:szCs w:val="24"/>
                <w:highlight w:val="none"/>
              </w:rPr>
              <w:t>牛前腿</w:t>
            </w:r>
          </w:p>
        </w:tc>
        <w:tc>
          <w:tcPr>
            <w:tcW w:w="1287"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9</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4"/>
                <w:sz w:val="24"/>
                <w:szCs w:val="24"/>
                <w:highlight w:val="none"/>
              </w:rPr>
              <w:t>牛后腿</w:t>
            </w:r>
          </w:p>
        </w:tc>
        <w:tc>
          <w:tcPr>
            <w:tcW w:w="1287"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10</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4"/>
                <w:sz w:val="24"/>
                <w:szCs w:val="24"/>
                <w:highlight w:val="none"/>
              </w:rPr>
              <w:t>整羊</w:t>
            </w:r>
          </w:p>
        </w:tc>
        <w:tc>
          <w:tcPr>
            <w:tcW w:w="1287"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11</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4"/>
                <w:sz w:val="24"/>
                <w:szCs w:val="24"/>
                <w:highlight w:val="none"/>
              </w:rPr>
              <w:t>羊前腿</w:t>
            </w:r>
          </w:p>
        </w:tc>
        <w:tc>
          <w:tcPr>
            <w:tcW w:w="1287"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12</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FF0000"/>
                <w:sz w:val="24"/>
                <w:szCs w:val="24"/>
                <w:highlight w:val="none"/>
                <w:lang w:val="en-US" w:eastAsia="en-US" w:bidi="ar-SA"/>
              </w:rPr>
            </w:pPr>
            <w:r>
              <w:rPr>
                <w:rFonts w:hint="eastAsia" w:ascii="宋体" w:hAnsi="宋体" w:eastAsia="宋体" w:cs="宋体"/>
                <w:color w:val="FF0000"/>
                <w:spacing w:val="4"/>
                <w:sz w:val="24"/>
                <w:szCs w:val="24"/>
                <w:highlight w:val="none"/>
              </w:rPr>
              <w:t>羊后腿</w:t>
            </w:r>
          </w:p>
        </w:tc>
        <w:tc>
          <w:tcPr>
            <w:tcW w:w="1287"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5" w:right="0"/>
              <w:jc w:val="left"/>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13</w:t>
            </w:r>
          </w:p>
        </w:tc>
        <w:tc>
          <w:tcPr>
            <w:tcW w:w="267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FF0000"/>
                <w:spacing w:val="4"/>
                <w:sz w:val="24"/>
                <w:szCs w:val="24"/>
                <w:highlight w:val="none"/>
                <w:lang w:val="en-US" w:eastAsia="en-US" w:bidi="ar-SA"/>
              </w:rPr>
            </w:pPr>
            <w:r>
              <w:rPr>
                <w:rFonts w:hint="eastAsia" w:ascii="宋体" w:hAnsi="宋体" w:eastAsia="宋体" w:cs="宋体"/>
                <w:color w:val="FF0000"/>
                <w:sz w:val="24"/>
                <w:szCs w:val="24"/>
                <w:highlight w:val="none"/>
                <w:lang w:eastAsia="zh-CN"/>
              </w:rPr>
              <w:t>牛排</w:t>
            </w:r>
          </w:p>
        </w:tc>
        <w:tc>
          <w:tcPr>
            <w:tcW w:w="1287"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kg</w:t>
            </w:r>
          </w:p>
        </w:tc>
        <w:tc>
          <w:tcPr>
            <w:tcW w:w="1092"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bCs/>
                <w:color w:val="FF0000"/>
                <w:sz w:val="24"/>
                <w:szCs w:val="24"/>
                <w:highlight w:val="none"/>
                <w:lang w:eastAsia="zh-CN" w:bidi="ar-SA"/>
              </w:rPr>
            </w:pPr>
            <w:r>
              <w:rPr>
                <w:rFonts w:hint="eastAsia" w:ascii="宋体" w:hAnsi="宋体" w:eastAsia="宋体" w:cs="宋体"/>
                <w:b/>
                <w:bCs/>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jc w:val="center"/>
        </w:trPr>
        <w:tc>
          <w:tcPr>
            <w:tcW w:w="3624" w:type="dxa"/>
            <w:gridSpan w:val="2"/>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FF0000"/>
                <w:sz w:val="24"/>
                <w:szCs w:val="24"/>
                <w:highlight w:val="none"/>
                <w:lang w:eastAsia="zh-CN"/>
              </w:rPr>
            </w:pPr>
            <w:r>
              <w:rPr>
                <w:rFonts w:hint="eastAsia" w:ascii="宋体" w:hAnsi="宋体" w:eastAsia="宋体" w:cs="宋体"/>
                <w:color w:val="FF0000"/>
                <w:spacing w:val="8"/>
                <w:sz w:val="24"/>
                <w:szCs w:val="24"/>
                <w:highlight w:val="none"/>
              </w:rPr>
              <w:t>合计（所报下浮率平均值）</w:t>
            </w:r>
          </w:p>
        </w:tc>
        <w:tc>
          <w:tcPr>
            <w:tcW w:w="5874" w:type="dxa"/>
            <w:gridSpan w:val="4"/>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254" w:leftChars="0" w:right="0" w:rightChars="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5"/>
                <w:sz w:val="24"/>
                <w:szCs w:val="24"/>
                <w:highlight w:val="none"/>
              </w:rPr>
              <w:t>序号</w:t>
            </w:r>
          </w:p>
        </w:tc>
        <w:tc>
          <w:tcPr>
            <w:tcW w:w="267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pacing w:val="6"/>
                <w:sz w:val="24"/>
                <w:szCs w:val="24"/>
                <w:highlight w:val="none"/>
                <w:lang w:eastAsia="zh-CN"/>
              </w:rPr>
            </w:pPr>
          </w:p>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6"/>
                <w:sz w:val="24"/>
                <w:szCs w:val="24"/>
                <w:highlight w:val="none"/>
                <w:lang w:eastAsia="zh-CN"/>
              </w:rPr>
              <w:t>标的物</w:t>
            </w:r>
            <w:r>
              <w:rPr>
                <w:rFonts w:hint="eastAsia" w:ascii="宋体" w:hAnsi="宋体" w:eastAsia="宋体" w:cs="宋体"/>
                <w:color w:val="FF0000"/>
                <w:spacing w:val="6"/>
                <w:sz w:val="24"/>
                <w:szCs w:val="24"/>
                <w:highlight w:val="none"/>
              </w:rPr>
              <w:t>名称</w:t>
            </w:r>
          </w:p>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328" w:leftChars="0" w:right="0" w:rightChars="0"/>
              <w:jc w:val="left"/>
              <w:textAlignment w:val="auto"/>
              <w:rPr>
                <w:rFonts w:hint="eastAsia" w:ascii="宋体" w:hAnsi="宋体" w:eastAsia="宋体" w:cs="宋体"/>
                <w:color w:val="FF0000"/>
                <w:spacing w:val="7"/>
                <w:sz w:val="24"/>
                <w:szCs w:val="24"/>
                <w:highlight w:val="none"/>
              </w:rPr>
            </w:pPr>
          </w:p>
        </w:tc>
        <w:tc>
          <w:tcPr>
            <w:tcW w:w="128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bCs/>
                <w:color w:val="FF0000"/>
                <w:sz w:val="24"/>
                <w:szCs w:val="24"/>
                <w:highlight w:val="none"/>
                <w:lang w:eastAsia="zh-CN"/>
              </w:rPr>
            </w:pPr>
            <w:r>
              <w:rPr>
                <w:rFonts w:hint="eastAsia" w:ascii="宋体" w:hAnsi="宋体" w:eastAsia="宋体" w:cs="宋体"/>
                <w:color w:val="FF0000"/>
                <w:spacing w:val="4"/>
                <w:sz w:val="24"/>
                <w:szCs w:val="24"/>
                <w:highlight w:val="none"/>
              </w:rPr>
              <w:t>单位</w:t>
            </w:r>
          </w:p>
        </w:tc>
        <w:tc>
          <w:tcPr>
            <w:tcW w:w="1092"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bCs/>
                <w:color w:val="FF0000"/>
                <w:sz w:val="24"/>
                <w:szCs w:val="24"/>
                <w:highlight w:val="none"/>
                <w:lang w:eastAsia="zh-CN"/>
              </w:rPr>
            </w:pPr>
            <w:r>
              <w:rPr>
                <w:rFonts w:hint="eastAsia" w:ascii="宋体" w:hAnsi="宋体" w:eastAsia="宋体" w:cs="宋体"/>
                <w:color w:val="FF0000"/>
                <w:spacing w:val="4"/>
                <w:sz w:val="24"/>
                <w:szCs w:val="24"/>
                <w:highlight w:val="none"/>
              </w:rPr>
              <w:t>数量</w:t>
            </w:r>
          </w:p>
        </w:tc>
        <w:tc>
          <w:tcPr>
            <w:tcW w:w="1277"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4"/>
                <w:sz w:val="24"/>
                <w:szCs w:val="24"/>
                <w:highlight w:val="none"/>
              </w:rPr>
              <w:t>浮</w:t>
            </w:r>
            <w:r>
              <w:rPr>
                <w:rFonts w:hint="eastAsia" w:ascii="宋体" w:hAnsi="宋体" w:eastAsia="宋体" w:cs="宋体"/>
                <w:color w:val="FF0000"/>
                <w:spacing w:val="4"/>
                <w:sz w:val="24"/>
                <w:szCs w:val="24"/>
                <w:highlight w:val="none"/>
                <w:lang w:val="en-US" w:eastAsia="zh-CN"/>
              </w:rPr>
              <w:t>动</w:t>
            </w:r>
            <w:r>
              <w:rPr>
                <w:rFonts w:hint="eastAsia" w:ascii="宋体" w:hAnsi="宋体" w:eastAsia="宋体" w:cs="宋体"/>
                <w:color w:val="FF0000"/>
                <w:spacing w:val="4"/>
                <w:sz w:val="24"/>
                <w:szCs w:val="24"/>
                <w:highlight w:val="none"/>
              </w:rPr>
              <w:t>率</w:t>
            </w:r>
          </w:p>
        </w:tc>
        <w:tc>
          <w:tcPr>
            <w:tcW w:w="2218" w:type="dxa"/>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199" w:rightChars="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bidi="ar-SA"/>
              </w:rPr>
              <w:t>品牌及产地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3" w:leftChars="0" w:right="0" w:rightChars="0"/>
              <w:jc w:val="left"/>
              <w:textAlignment w:val="auto"/>
              <w:rPr>
                <w:rFonts w:hint="eastAsia" w:ascii="宋体" w:hAnsi="宋体" w:eastAsia="宋体" w:cs="宋体"/>
                <w:color w:val="FF0000"/>
                <w:spacing w:val="-10"/>
                <w:sz w:val="24"/>
                <w:szCs w:val="24"/>
                <w:highlight w:val="none"/>
                <w:lang w:val="en-US" w:eastAsia="zh-CN" w:bidi="ar-SA"/>
              </w:rPr>
            </w:pPr>
            <w:r>
              <w:rPr>
                <w:rFonts w:hint="eastAsia" w:ascii="宋体" w:hAnsi="宋体" w:eastAsia="宋体" w:cs="宋体"/>
                <w:color w:val="FF0000"/>
                <w:spacing w:val="-10"/>
                <w:sz w:val="24"/>
                <w:szCs w:val="24"/>
                <w:highlight w:val="none"/>
                <w:lang w:eastAsia="zh-CN"/>
              </w:rPr>
              <w:t>1</w:t>
            </w:r>
          </w:p>
        </w:tc>
        <w:tc>
          <w:tcPr>
            <w:tcW w:w="2677" w:type="dxa"/>
            <w:shd w:val="clear" w:color="auto" w:fill="auto"/>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812" w:leftChars="0" w:right="0" w:rightChars="0"/>
              <w:jc w:val="left"/>
              <w:textAlignment w:val="auto"/>
              <w:rPr>
                <w:rFonts w:hint="eastAsia" w:ascii="宋体" w:hAnsi="宋体" w:eastAsia="宋体" w:cs="宋体"/>
                <w:color w:val="FF0000"/>
                <w:spacing w:val="1"/>
                <w:sz w:val="24"/>
                <w:szCs w:val="24"/>
                <w:highlight w:val="none"/>
                <w:lang w:val="en-US" w:eastAsia="zh-CN" w:bidi="ar-SA"/>
              </w:rPr>
            </w:pPr>
            <w:r>
              <w:rPr>
                <w:rFonts w:hint="eastAsia" w:ascii="宋体" w:hAnsi="宋体" w:eastAsia="宋体" w:cs="宋体"/>
                <w:color w:val="FF0000"/>
                <w:spacing w:val="1"/>
                <w:sz w:val="24"/>
                <w:szCs w:val="24"/>
                <w:highlight w:val="none"/>
              </w:rPr>
              <w:t>白</w:t>
            </w:r>
            <w:r>
              <w:rPr>
                <w:rFonts w:hint="eastAsia" w:ascii="宋体" w:hAnsi="宋体" w:eastAsia="宋体" w:cs="宋体"/>
                <w:color w:val="FF0000"/>
                <w:spacing w:val="1"/>
                <w:sz w:val="24"/>
                <w:szCs w:val="24"/>
                <w:highlight w:val="none"/>
                <w:lang w:eastAsia="zh-CN"/>
              </w:rPr>
              <w:t>鲢</w:t>
            </w:r>
          </w:p>
        </w:tc>
        <w:tc>
          <w:tcPr>
            <w:tcW w:w="1287"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241" w:firstLineChars="100"/>
              <w:jc w:val="left"/>
              <w:textAlignment w:val="auto"/>
              <w:rPr>
                <w:rFonts w:hint="eastAsia" w:ascii="宋体" w:hAnsi="宋体" w:eastAsia="宋体" w:cs="宋体"/>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240" w:firstLineChars="100"/>
              <w:jc w:val="left"/>
              <w:textAlignment w:val="auto"/>
              <w:rPr>
                <w:rFonts w:hint="eastAsia" w:ascii="宋体" w:hAnsi="宋体" w:eastAsia="宋体" w:cs="宋体"/>
                <w:color w:val="FF0000"/>
                <w:sz w:val="24"/>
                <w:szCs w:val="24"/>
                <w:highlight w:val="none"/>
                <w:lang w:eastAsia="zh-CN" w:bidi="ar-SA"/>
              </w:rPr>
            </w:pPr>
            <w:r>
              <w:rPr>
                <w:rFonts w:hint="eastAsia" w:ascii="宋体" w:hAnsi="宋体" w:eastAsia="宋体" w:cs="宋体"/>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3" w:leftChars="0" w:right="0" w:rightChars="0"/>
              <w:jc w:val="left"/>
              <w:textAlignment w:val="auto"/>
              <w:rPr>
                <w:rFonts w:hint="eastAsia" w:ascii="宋体" w:hAnsi="宋体" w:eastAsia="宋体" w:cs="宋体"/>
                <w:color w:val="FF0000"/>
                <w:spacing w:val="-10"/>
                <w:sz w:val="24"/>
                <w:szCs w:val="24"/>
                <w:highlight w:val="none"/>
                <w:lang w:val="en-US" w:eastAsia="zh-CN" w:bidi="ar-SA"/>
              </w:rPr>
            </w:pPr>
            <w:r>
              <w:rPr>
                <w:rFonts w:hint="eastAsia" w:ascii="宋体" w:hAnsi="宋体" w:eastAsia="宋体" w:cs="宋体"/>
                <w:color w:val="FF0000"/>
                <w:spacing w:val="-10"/>
                <w:sz w:val="24"/>
                <w:szCs w:val="24"/>
                <w:highlight w:val="none"/>
                <w:lang w:eastAsia="zh-CN"/>
              </w:rPr>
              <w:t>2</w:t>
            </w:r>
          </w:p>
        </w:tc>
        <w:tc>
          <w:tcPr>
            <w:tcW w:w="2677" w:type="dxa"/>
            <w:shd w:val="clear" w:color="auto" w:fill="auto"/>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812" w:leftChars="0" w:right="0" w:rightChars="0"/>
              <w:jc w:val="left"/>
              <w:textAlignment w:val="auto"/>
              <w:rPr>
                <w:rFonts w:hint="eastAsia" w:ascii="宋体" w:hAnsi="宋体" w:eastAsia="宋体" w:cs="宋体"/>
                <w:color w:val="FF0000"/>
                <w:spacing w:val="1"/>
                <w:sz w:val="24"/>
                <w:szCs w:val="24"/>
                <w:highlight w:val="none"/>
                <w:lang w:val="en-US" w:eastAsia="en-US" w:bidi="ar-SA"/>
              </w:rPr>
            </w:pPr>
            <w:r>
              <w:rPr>
                <w:rFonts w:hint="eastAsia" w:ascii="宋体" w:hAnsi="宋体" w:eastAsia="宋体" w:cs="宋体"/>
                <w:color w:val="FF0000"/>
                <w:spacing w:val="1"/>
                <w:sz w:val="24"/>
                <w:szCs w:val="24"/>
                <w:highlight w:val="none"/>
              </w:rPr>
              <w:t>草鱼</w:t>
            </w:r>
          </w:p>
        </w:tc>
        <w:tc>
          <w:tcPr>
            <w:tcW w:w="1287"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241" w:firstLineChars="100"/>
              <w:jc w:val="left"/>
              <w:textAlignment w:val="auto"/>
              <w:rPr>
                <w:rFonts w:hint="eastAsia" w:ascii="宋体" w:hAnsi="宋体" w:eastAsia="宋体" w:cs="宋体"/>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240" w:firstLineChars="100"/>
              <w:jc w:val="left"/>
              <w:textAlignment w:val="auto"/>
              <w:rPr>
                <w:rFonts w:hint="eastAsia" w:ascii="宋体" w:hAnsi="宋体" w:eastAsia="宋体" w:cs="宋体"/>
                <w:color w:val="FF0000"/>
                <w:sz w:val="24"/>
                <w:szCs w:val="24"/>
                <w:highlight w:val="none"/>
                <w:lang w:eastAsia="zh-CN" w:bidi="ar-SA"/>
              </w:rPr>
            </w:pPr>
            <w:r>
              <w:rPr>
                <w:rFonts w:hint="eastAsia" w:ascii="宋体" w:hAnsi="宋体" w:eastAsia="宋体" w:cs="宋体"/>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7" w:type="dxa"/>
            <w:shd w:val="clear" w:color="auto" w:fill="auto"/>
            <w:noWrap w:val="0"/>
            <w:vAlign w:val="top"/>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133" w:leftChars="0" w:right="0" w:rightChars="0"/>
              <w:jc w:val="left"/>
              <w:textAlignment w:val="auto"/>
              <w:rPr>
                <w:rFonts w:hint="eastAsia" w:ascii="宋体" w:hAnsi="宋体" w:eastAsia="宋体" w:cs="宋体"/>
                <w:color w:val="FF0000"/>
                <w:spacing w:val="-10"/>
                <w:sz w:val="24"/>
                <w:szCs w:val="24"/>
                <w:highlight w:val="none"/>
                <w:lang w:val="en-US" w:eastAsia="zh-CN" w:bidi="ar-SA"/>
              </w:rPr>
            </w:pPr>
            <w:r>
              <w:rPr>
                <w:rFonts w:hint="eastAsia" w:ascii="宋体" w:hAnsi="宋体" w:eastAsia="宋体" w:cs="宋体"/>
                <w:color w:val="FF0000"/>
                <w:spacing w:val="-10"/>
                <w:sz w:val="24"/>
                <w:szCs w:val="24"/>
                <w:highlight w:val="none"/>
                <w:lang w:eastAsia="zh-CN"/>
              </w:rPr>
              <w:t>3</w:t>
            </w:r>
          </w:p>
        </w:tc>
        <w:tc>
          <w:tcPr>
            <w:tcW w:w="2677" w:type="dxa"/>
            <w:shd w:val="clear" w:color="auto" w:fill="auto"/>
            <w:noWrap w:val="0"/>
            <w:vAlign w:val="center"/>
          </w:tcPr>
          <w:p>
            <w:pPr>
              <w:pStyle w:val="8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812" w:leftChars="0" w:right="0" w:rightChars="0"/>
              <w:jc w:val="left"/>
              <w:textAlignment w:val="auto"/>
              <w:rPr>
                <w:rFonts w:hint="eastAsia" w:ascii="宋体" w:hAnsi="宋体" w:eastAsia="宋体" w:cs="宋体"/>
                <w:color w:val="FF0000"/>
                <w:spacing w:val="1"/>
                <w:sz w:val="24"/>
                <w:szCs w:val="24"/>
                <w:highlight w:val="none"/>
                <w:lang w:val="en-US" w:eastAsia="en-US" w:bidi="ar-SA"/>
              </w:rPr>
            </w:pPr>
            <w:r>
              <w:rPr>
                <w:rFonts w:hint="eastAsia" w:ascii="宋体" w:hAnsi="宋体" w:eastAsia="宋体" w:cs="宋体"/>
                <w:color w:val="FF0000"/>
                <w:spacing w:val="1"/>
                <w:sz w:val="24"/>
                <w:szCs w:val="24"/>
                <w:highlight w:val="none"/>
              </w:rPr>
              <w:t>鲤鱼</w:t>
            </w:r>
          </w:p>
        </w:tc>
        <w:tc>
          <w:tcPr>
            <w:tcW w:w="1287"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241" w:firstLineChars="100"/>
              <w:jc w:val="left"/>
              <w:textAlignment w:val="auto"/>
              <w:rPr>
                <w:rFonts w:hint="eastAsia" w:ascii="宋体" w:hAnsi="宋体" w:eastAsia="宋体" w:cs="宋体"/>
                <w:color w:val="FF0000"/>
                <w:sz w:val="24"/>
                <w:szCs w:val="24"/>
                <w:highlight w:val="none"/>
                <w:lang w:eastAsia="zh-CN" w:bidi="ar-SA"/>
              </w:rPr>
            </w:pPr>
            <w:r>
              <w:rPr>
                <w:rFonts w:hint="eastAsia" w:ascii="宋体" w:hAnsi="宋体" w:eastAsia="宋体" w:cs="宋体"/>
                <w:b/>
                <w:bCs/>
                <w:color w:val="FF0000"/>
                <w:sz w:val="24"/>
                <w:szCs w:val="24"/>
                <w:highlight w:val="none"/>
              </w:rPr>
              <w:t>kg</w:t>
            </w:r>
          </w:p>
        </w:tc>
        <w:tc>
          <w:tcPr>
            <w:tcW w:w="1092" w:type="dxa"/>
            <w:shd w:val="clear" w:color="auto" w:fill="auto"/>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240" w:firstLineChars="100"/>
              <w:jc w:val="left"/>
              <w:textAlignment w:val="auto"/>
              <w:rPr>
                <w:rFonts w:hint="eastAsia" w:ascii="宋体" w:hAnsi="宋体" w:eastAsia="宋体" w:cs="宋体"/>
                <w:color w:val="FF0000"/>
                <w:sz w:val="24"/>
                <w:szCs w:val="24"/>
                <w:highlight w:val="none"/>
                <w:lang w:eastAsia="zh-CN" w:bidi="ar-SA"/>
              </w:rPr>
            </w:pPr>
            <w:r>
              <w:rPr>
                <w:rFonts w:hint="eastAsia" w:ascii="宋体" w:hAnsi="宋体" w:eastAsia="宋体" w:cs="宋体"/>
                <w:color w:val="FF0000"/>
                <w:sz w:val="24"/>
                <w:szCs w:val="24"/>
                <w:highlight w:val="none"/>
                <w:lang w:eastAsia="zh-CN"/>
              </w:rPr>
              <w:t>1</w:t>
            </w:r>
          </w:p>
        </w:tc>
        <w:tc>
          <w:tcPr>
            <w:tcW w:w="127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c>
          <w:tcPr>
            <w:tcW w:w="2218"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624" w:type="dxa"/>
            <w:gridSpan w:val="2"/>
            <w:shd w:val="clear" w:color="auto" w:fill="auto"/>
            <w:noWrap w:val="0"/>
            <w:vAlign w:val="top"/>
          </w:tcPr>
          <w:p>
            <w:pPr>
              <w:pStyle w:val="86"/>
              <w:keepNext w:val="0"/>
              <w:keepLines w:val="0"/>
              <w:suppressLineNumbers w:val="0"/>
              <w:spacing w:before="103" w:beforeAutospacing="0" w:after="0" w:afterAutospacing="0" w:line="228" w:lineRule="auto"/>
              <w:ind w:left="0" w:right="0" w:rightChars="0"/>
              <w:jc w:val="left"/>
              <w:rPr>
                <w:rFonts w:hint="eastAsia" w:ascii="宋体" w:hAnsi="宋体" w:eastAsia="宋体" w:cs="宋体"/>
                <w:color w:val="FF0000"/>
                <w:spacing w:val="1"/>
                <w:sz w:val="24"/>
                <w:szCs w:val="24"/>
                <w:highlight w:val="none"/>
              </w:rPr>
            </w:pPr>
            <w:r>
              <w:rPr>
                <w:rFonts w:hint="eastAsia" w:ascii="宋体" w:hAnsi="宋体" w:eastAsia="宋体" w:cs="宋体"/>
                <w:color w:val="FF0000"/>
                <w:spacing w:val="8"/>
                <w:sz w:val="24"/>
                <w:szCs w:val="24"/>
                <w:highlight w:val="none"/>
              </w:rPr>
              <w:t>合计（所报</w:t>
            </w:r>
            <w:r>
              <w:rPr>
                <w:rFonts w:hint="eastAsia" w:cs="宋体"/>
                <w:color w:val="FF0000"/>
                <w:spacing w:val="8"/>
                <w:sz w:val="24"/>
                <w:szCs w:val="24"/>
                <w:highlight w:val="none"/>
                <w:lang w:eastAsia="zh-CN"/>
              </w:rPr>
              <w:t>浮动率</w:t>
            </w:r>
            <w:r>
              <w:rPr>
                <w:rFonts w:hint="eastAsia" w:ascii="宋体" w:hAnsi="宋体" w:eastAsia="宋体" w:cs="宋体"/>
                <w:color w:val="FF0000"/>
                <w:spacing w:val="8"/>
                <w:sz w:val="24"/>
                <w:szCs w:val="24"/>
                <w:highlight w:val="none"/>
              </w:rPr>
              <w:t>平均值）</w:t>
            </w:r>
          </w:p>
        </w:tc>
        <w:tc>
          <w:tcPr>
            <w:tcW w:w="5874" w:type="dxa"/>
            <w:gridSpan w:val="4"/>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eastAsia="zh-CN"/>
              </w:rPr>
              <w:t>（需表明上浮或下浮）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498" w:type="dxa"/>
            <w:gridSpan w:val="6"/>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FF0000"/>
                <w:sz w:val="24"/>
                <w:szCs w:val="24"/>
                <w:highlight w:val="none"/>
              </w:rPr>
            </w:pPr>
            <w:r>
              <w:rPr>
                <w:rFonts w:hint="eastAsia" w:ascii="宋体" w:hAnsi="宋体" w:eastAsia="宋体" w:cs="宋体"/>
                <w:color w:val="FF0000"/>
                <w:spacing w:val="3"/>
                <w:sz w:val="24"/>
                <w:szCs w:val="24"/>
                <w:highlight w:val="none"/>
              </w:rPr>
              <w:t>备注</w:t>
            </w:r>
            <w:r>
              <w:rPr>
                <w:rFonts w:hint="eastAsia" w:cs="宋体"/>
                <w:color w:val="FF0000"/>
                <w:spacing w:val="3"/>
                <w:sz w:val="24"/>
                <w:szCs w:val="24"/>
                <w:highlight w:val="none"/>
                <w:lang w:eastAsia="zh-CN"/>
              </w:rPr>
              <w:t>：鱼类报价不参与价格评审。</w:t>
            </w:r>
          </w:p>
        </w:tc>
      </w:tr>
    </w:tbl>
    <w:p>
      <w:pPr>
        <w:pStyle w:val="12"/>
        <w:spacing w:before="157" w:line="227" w:lineRule="auto"/>
        <w:rPr>
          <w:rFonts w:hint="eastAsia" w:ascii="宋体" w:hAnsi="宋体" w:eastAsia="宋体" w:cs="宋体"/>
          <w:sz w:val="23"/>
          <w:szCs w:val="23"/>
          <w:highlight w:val="none"/>
        </w:rPr>
      </w:pPr>
    </w:p>
    <w:p>
      <w:pPr>
        <w:pStyle w:val="12"/>
        <w:spacing w:line="226" w:lineRule="auto"/>
        <w:ind w:left="56"/>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rPr>
        <w:t>注：1、合计金额应为各分项价格之和。</w:t>
      </w:r>
    </w:p>
    <w:p>
      <w:pPr>
        <w:pStyle w:val="12"/>
        <w:numPr>
          <w:ilvl w:val="0"/>
          <w:numId w:val="0"/>
        </w:numPr>
        <w:spacing w:line="226" w:lineRule="auto"/>
        <w:ind w:leftChars="0" w:firstLine="484" w:firstLineChars="200"/>
        <w:rPr>
          <w:rFonts w:hint="eastAsia" w:ascii="宋体" w:hAnsi="宋体" w:eastAsia="宋体" w:cs="宋体"/>
          <w:spacing w:val="6"/>
          <w:sz w:val="23"/>
          <w:szCs w:val="23"/>
          <w:highlight w:val="none"/>
        </w:rPr>
      </w:pPr>
      <w:r>
        <w:rPr>
          <w:rFonts w:hint="eastAsia" w:ascii="宋体" w:hAnsi="宋体" w:eastAsia="宋体" w:cs="宋体"/>
          <w:spacing w:val="6"/>
          <w:sz w:val="23"/>
          <w:szCs w:val="23"/>
          <w:highlight w:val="none"/>
          <w:lang w:val="en-US" w:eastAsia="zh-CN"/>
        </w:rPr>
        <w:t>2、</w:t>
      </w:r>
      <w:r>
        <w:rPr>
          <w:rFonts w:hint="eastAsia" w:ascii="宋体" w:hAnsi="宋体" w:eastAsia="宋体" w:cs="宋体"/>
          <w:spacing w:val="6"/>
          <w:sz w:val="23"/>
          <w:szCs w:val="23"/>
          <w:highlight w:val="none"/>
        </w:rPr>
        <w:t>上述报价包含一切由供方承担的费用。</w:t>
      </w:r>
    </w:p>
    <w:p>
      <w:pPr>
        <w:pStyle w:val="12"/>
        <w:spacing w:before="149" w:line="320" w:lineRule="auto"/>
        <w:ind w:left="61" w:firstLine="470"/>
        <w:rPr>
          <w:rFonts w:hint="eastAsia" w:ascii="宋体" w:hAnsi="宋体" w:eastAsia="宋体" w:cs="宋体"/>
          <w:b/>
          <w:bCs/>
          <w:spacing w:val="8"/>
          <w:sz w:val="23"/>
          <w:szCs w:val="23"/>
          <w:highlight w:val="none"/>
        </w:rPr>
      </w:pPr>
      <w:r>
        <w:rPr>
          <w:rFonts w:hint="eastAsia" w:ascii="宋体" w:hAnsi="宋体" w:eastAsia="宋体" w:cs="宋体"/>
          <w:b/>
          <w:bCs/>
          <w:spacing w:val="8"/>
          <w:sz w:val="23"/>
          <w:szCs w:val="23"/>
          <w:highlight w:val="none"/>
        </w:rPr>
        <w:t>3、请各投标人根据投标方案，在本表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numPr>
          <w:ilvl w:val="0"/>
          <w:numId w:val="0"/>
        </w:numPr>
        <w:spacing w:line="226" w:lineRule="auto"/>
        <w:ind w:leftChars="0" w:firstLine="476" w:firstLineChars="20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pStyle w:val="12"/>
        <w:spacing w:before="147" w:line="338" w:lineRule="auto"/>
        <w:ind w:left="236" w:right="1131"/>
        <w:rPr>
          <w:rFonts w:hint="eastAsia" w:ascii="宋体" w:hAnsi="宋体" w:eastAsia="宋体" w:cs="宋体"/>
          <w:spacing w:val="8"/>
          <w:sz w:val="23"/>
          <w:szCs w:val="23"/>
          <w:highlight w:val="none"/>
        </w:rPr>
      </w:pPr>
    </w:p>
    <w:p>
      <w:pPr>
        <w:pStyle w:val="12"/>
        <w:spacing w:before="147" w:line="338" w:lineRule="auto"/>
        <w:ind w:left="236" w:right="1131"/>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sectPr>
          <w:headerReference r:id="rId16" w:type="default"/>
          <w:footerReference r:id="rId17" w:type="default"/>
          <w:pgSz w:w="11906" w:h="16838"/>
          <w:pgMar w:top="1440" w:right="1080" w:bottom="1440" w:left="1080" w:header="851" w:footer="992" w:gutter="0"/>
          <w:pgNumType w:fmt="decimal"/>
          <w:cols w:space="425" w:num="1"/>
          <w:docGrid w:type="lines" w:linePitch="312" w:charSpace="0"/>
        </w:sectPr>
      </w:pP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jc w:val="center"/>
        <w:textAlignment w:val="auto"/>
        <w:outlineLvl w:val="0"/>
        <w:rPr>
          <w:rFonts w:hint="eastAsia" w:ascii="宋体" w:hAnsi="宋体" w:eastAsia="宋体" w:cs="宋体"/>
          <w:b/>
          <w:bCs/>
          <w:spacing w:val="-7"/>
          <w:sz w:val="28"/>
          <w:szCs w:val="28"/>
          <w:highlight w:val="none"/>
          <w:lang w:eastAsia="zh-CN"/>
        </w:rPr>
      </w:pPr>
      <w:r>
        <w:rPr>
          <w:rFonts w:hint="eastAsia" w:ascii="宋体" w:hAnsi="宋体" w:eastAsia="宋体" w:cs="宋体"/>
          <w:b/>
          <w:bCs/>
          <w:spacing w:val="-4"/>
          <w:sz w:val="28"/>
          <w:szCs w:val="28"/>
          <w:highlight w:val="none"/>
        </w:rPr>
        <w:t>开标一览表</w:t>
      </w:r>
      <w:r>
        <w:rPr>
          <w:rFonts w:hint="eastAsia" w:ascii="宋体" w:hAnsi="宋体" w:eastAsia="宋体" w:cs="宋体"/>
          <w:b/>
          <w:bCs/>
          <w:spacing w:val="-4"/>
          <w:sz w:val="28"/>
          <w:szCs w:val="28"/>
          <w:highlight w:val="none"/>
          <w:lang w:eastAsia="zh-CN"/>
        </w:rPr>
        <w:t>（</w:t>
      </w:r>
      <w:r>
        <w:rPr>
          <w:rFonts w:hint="eastAsia" w:ascii="宋体" w:hAnsi="宋体" w:eastAsia="宋体" w:cs="宋体"/>
          <w:b/>
          <w:bCs/>
          <w:spacing w:val="-7"/>
          <w:sz w:val="28"/>
          <w:szCs w:val="28"/>
          <w:highlight w:val="none"/>
        </w:rPr>
        <w:t>附件</w:t>
      </w:r>
      <w:r>
        <w:rPr>
          <w:rFonts w:hint="eastAsia" w:ascii="宋体" w:hAnsi="宋体" w:eastAsia="宋体" w:cs="宋体"/>
          <w:b/>
          <w:bCs/>
          <w:spacing w:val="-7"/>
          <w:sz w:val="28"/>
          <w:szCs w:val="28"/>
          <w:highlight w:val="none"/>
          <w:lang w:val="en-US" w:eastAsia="zh-CN"/>
        </w:rPr>
        <w:t>6</w:t>
      </w:r>
      <w:r>
        <w:rPr>
          <w:rFonts w:hint="eastAsia" w:ascii="宋体" w:hAnsi="宋体" w:eastAsia="宋体" w:cs="宋体"/>
          <w:b/>
          <w:bCs/>
          <w:spacing w:val="-7"/>
          <w:sz w:val="28"/>
          <w:szCs w:val="28"/>
          <w:highlight w:val="none"/>
        </w:rPr>
        <w:t>-1</w:t>
      </w:r>
      <w:r>
        <w:rPr>
          <w:rFonts w:hint="eastAsia" w:ascii="宋体" w:hAnsi="宋体" w:eastAsia="宋体" w:cs="宋体"/>
          <w:b/>
          <w:bCs/>
          <w:spacing w:val="-7"/>
          <w:sz w:val="28"/>
          <w:szCs w:val="28"/>
          <w:highlight w:val="none"/>
          <w:lang w:eastAsia="zh-CN"/>
        </w:rPr>
        <w:t>）</w:t>
      </w:r>
    </w:p>
    <w:p>
      <w:pPr>
        <w:pStyle w:val="12"/>
        <w:spacing w:before="91" w:line="240" w:lineRule="auto"/>
        <w:jc w:val="center"/>
        <w:rPr>
          <w:rFonts w:hint="eastAsia" w:ascii="宋体" w:hAnsi="宋体" w:eastAsia="宋体" w:cs="宋体"/>
          <w:b/>
          <w:bCs/>
          <w:spacing w:val="-7"/>
          <w:sz w:val="28"/>
          <w:szCs w:val="28"/>
          <w:highlight w:val="none"/>
          <w:lang w:eastAsia="zh-CN"/>
        </w:rPr>
      </w:pPr>
      <w:r>
        <w:rPr>
          <w:rFonts w:hint="eastAsia" w:ascii="宋体" w:hAnsi="宋体" w:eastAsia="宋体" w:cs="宋体"/>
          <w:b/>
          <w:bCs/>
          <w:spacing w:val="-7"/>
          <w:sz w:val="28"/>
          <w:szCs w:val="28"/>
          <w:highlight w:val="none"/>
          <w:lang w:eastAsia="zh-CN"/>
        </w:rPr>
        <w:t>（全品类中固定单价报价的品类适用本表）</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cs="宋体"/>
          <w:sz w:val="23"/>
          <w:szCs w:val="23"/>
          <w:highlight w:val="none"/>
          <w:lang w:eastAsia="zh-CN"/>
        </w:rPr>
        <w:t>标项名称</w:t>
      </w:r>
      <w:r>
        <w:rPr>
          <w:rFonts w:hint="eastAsia" w:ascii="宋体" w:hAnsi="宋体" w:eastAsia="宋体" w:cs="宋体"/>
          <w:sz w:val="23"/>
          <w:szCs w:val="23"/>
          <w:highlight w:val="none"/>
          <w:lang w:val="en-US" w:eastAsia="zh-CN"/>
        </w:rPr>
        <w:t xml:space="preserve">                                     </w:t>
      </w:r>
      <w:r>
        <w:rPr>
          <w:rFonts w:hint="eastAsia" w:ascii="宋体" w:hAnsi="宋体" w:cs="宋体"/>
          <w:spacing w:val="-4"/>
          <w:sz w:val="23"/>
          <w:szCs w:val="23"/>
          <w:highlight w:val="none"/>
          <w:lang w:eastAsia="zh-CN"/>
        </w:rPr>
        <w:t>标项编号</w:t>
      </w:r>
      <w:r>
        <w:rPr>
          <w:rFonts w:hint="eastAsia" w:ascii="宋体" w:hAnsi="宋体" w:eastAsia="宋体" w:cs="宋体"/>
          <w:spacing w:val="-4"/>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eastAsia="zh-CN"/>
        </w:rPr>
        <w:t>元</w:t>
      </w:r>
    </w:p>
    <w:tbl>
      <w:tblPr>
        <w:tblStyle w:val="28"/>
        <w:tblW w:w="10079"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2"/>
        <w:gridCol w:w="68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3242" w:type="dxa"/>
            <w:noWrap w:val="0"/>
            <w:vAlign w:val="top"/>
          </w:tcPr>
          <w:p>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683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3242"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339" w:lineRule="auto"/>
              <w:ind w:left="1387" w:right="102" w:hanging="1264"/>
              <w:jc w:val="center"/>
              <w:rPr>
                <w:rFonts w:hint="eastAsia" w:ascii="宋体" w:hAnsi="宋体" w:eastAsia="宋体" w:cs="宋体"/>
                <w:spacing w:val="-1"/>
                <w:highlight w:val="none"/>
              </w:rPr>
            </w:pPr>
            <w:r>
              <w:rPr>
                <w:rFonts w:hint="eastAsia" w:ascii="宋体" w:hAnsi="宋体" w:eastAsia="宋体" w:cs="宋体"/>
                <w:spacing w:val="-1"/>
                <w:highlight w:val="none"/>
              </w:rPr>
              <w:t>投标报价</w:t>
            </w:r>
          </w:p>
          <w:p>
            <w:pPr>
              <w:pStyle w:val="86"/>
              <w:keepNext w:val="0"/>
              <w:keepLines w:val="0"/>
              <w:suppressLineNumbers w:val="0"/>
              <w:spacing w:before="75" w:beforeAutospacing="0" w:after="0" w:afterAutospacing="0" w:line="339" w:lineRule="auto"/>
              <w:ind w:left="1387" w:right="102" w:hanging="1264"/>
              <w:jc w:val="center"/>
              <w:rPr>
                <w:rFonts w:hint="eastAsia" w:ascii="宋体" w:hAnsi="宋体" w:eastAsia="宋体" w:cs="宋体"/>
                <w:highlight w:val="none"/>
              </w:rPr>
            </w:pPr>
            <w:r>
              <w:rPr>
                <w:rFonts w:hint="eastAsia" w:ascii="宋体" w:hAnsi="宋体" w:eastAsia="宋体" w:cs="宋体"/>
                <w:b/>
                <w:bCs/>
                <w:spacing w:val="-1"/>
                <w:highlight w:val="none"/>
              </w:rPr>
              <w:t>（各品类固定单价合</w:t>
            </w:r>
            <w:r>
              <w:rPr>
                <w:rFonts w:hint="eastAsia" w:ascii="宋体" w:hAnsi="宋体" w:eastAsia="宋体" w:cs="宋体"/>
                <w:b/>
                <w:bCs/>
                <w:spacing w:val="-3"/>
                <w:highlight w:val="none"/>
              </w:rPr>
              <w:t>计）</w:t>
            </w:r>
          </w:p>
        </w:tc>
        <w:tc>
          <w:tcPr>
            <w:tcW w:w="683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3242" w:type="dxa"/>
            <w:noWrap w:val="0"/>
            <w:vAlign w:val="center"/>
          </w:tcPr>
          <w:p>
            <w:pPr>
              <w:pStyle w:val="86"/>
              <w:keepNext w:val="0"/>
              <w:keepLines w:val="0"/>
              <w:suppressLineNumbers w:val="0"/>
              <w:spacing w:before="271" w:beforeAutospacing="0" w:after="0" w:afterAutospacing="0" w:line="227" w:lineRule="auto"/>
              <w:ind w:left="1148" w:right="0"/>
              <w:jc w:val="both"/>
              <w:rPr>
                <w:rFonts w:hint="eastAsia" w:ascii="宋体" w:hAnsi="宋体" w:eastAsia="宋体" w:cs="宋体"/>
                <w:highlight w:val="none"/>
              </w:rPr>
            </w:pPr>
            <w:r>
              <w:rPr>
                <w:rFonts w:hint="eastAsia" w:ascii="宋体" w:hAnsi="宋体" w:eastAsia="宋体" w:cs="宋体"/>
                <w:spacing w:val="7"/>
                <w:highlight w:val="none"/>
              </w:rPr>
              <w:t>供货周期</w:t>
            </w:r>
          </w:p>
        </w:tc>
        <w:tc>
          <w:tcPr>
            <w:tcW w:w="6837" w:type="dxa"/>
            <w:noWrap w:val="0"/>
            <w:vAlign w:val="center"/>
          </w:tcPr>
          <w:p>
            <w:pPr>
              <w:keepNext w:val="0"/>
              <w:keepLines w:val="0"/>
              <w:suppressLineNumbers w:val="0"/>
              <w:spacing w:before="0" w:beforeAutospacing="0" w:after="0" w:afterAutospacing="0"/>
              <w:ind w:left="0" w:right="0"/>
              <w:jc w:val="both"/>
              <w:rPr>
                <w:rFonts w:hint="eastAsia" w:ascii="宋体" w:hAnsi="宋体" w:eastAsia="宋体" w:cs="宋体"/>
                <w:highlight w:val="none"/>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3242" w:type="dxa"/>
            <w:noWrap w:val="0"/>
            <w:vAlign w:val="center"/>
          </w:tcPr>
          <w:p>
            <w:pPr>
              <w:pStyle w:val="86"/>
              <w:keepNext w:val="0"/>
              <w:keepLines w:val="0"/>
              <w:suppressLineNumbers w:val="0"/>
              <w:spacing w:before="299"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6837" w:type="dxa"/>
            <w:noWrap w:val="0"/>
            <w:vAlign w:val="center"/>
          </w:tcPr>
          <w:p>
            <w:pPr>
              <w:pStyle w:val="86"/>
              <w:keepNext w:val="0"/>
              <w:keepLines w:val="0"/>
              <w:suppressLineNumbers w:val="0"/>
              <w:spacing w:before="272" w:beforeAutospacing="0" w:after="0" w:afterAutospacing="0" w:line="227" w:lineRule="auto"/>
              <w:ind w:left="115" w:right="0"/>
              <w:jc w:val="both"/>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3242" w:type="dxa"/>
            <w:noWrap w:val="0"/>
            <w:vAlign w:val="center"/>
          </w:tcPr>
          <w:p>
            <w:pPr>
              <w:pStyle w:val="86"/>
              <w:keepNext w:val="0"/>
              <w:keepLines w:val="0"/>
              <w:suppressLineNumbers w:val="0"/>
              <w:spacing w:before="300" w:beforeAutospacing="0" w:after="0" w:afterAutospacing="0" w:line="229" w:lineRule="auto"/>
              <w:ind w:left="1389" w:right="0"/>
              <w:jc w:val="both"/>
              <w:rPr>
                <w:rFonts w:hint="eastAsia" w:ascii="宋体" w:hAnsi="宋体" w:eastAsia="宋体" w:cs="宋体"/>
                <w:highlight w:val="none"/>
              </w:rPr>
            </w:pPr>
            <w:r>
              <w:rPr>
                <w:rFonts w:hint="eastAsia" w:ascii="宋体" w:hAnsi="宋体" w:eastAsia="宋体" w:cs="宋体"/>
                <w:spacing w:val="4"/>
                <w:highlight w:val="none"/>
              </w:rPr>
              <w:t>其它</w:t>
            </w:r>
          </w:p>
        </w:tc>
        <w:tc>
          <w:tcPr>
            <w:tcW w:w="6837" w:type="dxa"/>
            <w:noWrap w:val="0"/>
            <w:vAlign w:val="center"/>
          </w:tcPr>
          <w:p>
            <w:pPr>
              <w:keepNext w:val="0"/>
              <w:keepLines w:val="0"/>
              <w:numPr>
                <w:ilvl w:val="0"/>
                <w:numId w:val="8"/>
              </w:numPr>
              <w:suppressLineNumbers w:val="0"/>
              <w:spacing w:before="0" w:beforeAutospacing="0" w:after="0" w:afterAutospacing="0"/>
              <w:ind w:right="0"/>
              <w:jc w:val="both"/>
              <w:rPr>
                <w:rFonts w:hint="eastAsia" w:ascii="宋体" w:hAnsi="宋体" w:eastAsia="宋体" w:cs="宋体"/>
                <w:b w:val="0"/>
                <w:bCs w:val="0"/>
                <w:spacing w:val="3"/>
                <w:sz w:val="23"/>
                <w:szCs w:val="23"/>
                <w:highlight w:val="none"/>
              </w:rPr>
            </w:pPr>
            <w:r>
              <w:rPr>
                <w:rFonts w:hint="eastAsia" w:ascii="宋体" w:hAnsi="宋体" w:eastAsia="宋体" w:cs="宋体"/>
                <w:b w:val="0"/>
                <w:bCs w:val="0"/>
                <w:spacing w:val="3"/>
                <w:sz w:val="23"/>
                <w:szCs w:val="23"/>
                <w:highlight w:val="none"/>
                <w:lang w:eastAsia="zh-CN"/>
              </w:rPr>
              <w:t>所有产品均按国家最新的国标标准执行。</w:t>
            </w:r>
            <w:r>
              <w:rPr>
                <w:rFonts w:hint="eastAsia" w:ascii="宋体" w:hAnsi="宋体" w:eastAsia="宋体" w:cs="宋体"/>
                <w:b w:val="0"/>
                <w:bCs w:val="0"/>
                <w:spacing w:val="3"/>
                <w:sz w:val="23"/>
                <w:szCs w:val="23"/>
                <w:highlight w:val="none"/>
              </w:rPr>
              <w:t>所有货物所剩质保期都不低于总质保期的2/3。</w:t>
            </w:r>
          </w:p>
          <w:p>
            <w:pPr>
              <w:keepNext w:val="0"/>
              <w:keepLines w:val="0"/>
              <w:numPr>
                <w:ilvl w:val="0"/>
                <w:numId w:val="8"/>
              </w:numPr>
              <w:suppressLineNumbers w:val="0"/>
              <w:spacing w:before="0" w:beforeAutospacing="0" w:after="0" w:afterAutospacing="0"/>
              <w:ind w:right="0"/>
              <w:jc w:val="both"/>
              <w:rPr>
                <w:rFonts w:hint="eastAsia" w:ascii="宋体" w:hAnsi="宋体" w:eastAsia="宋体" w:cs="宋体"/>
                <w:highlight w:val="none"/>
                <w:lang w:eastAsia="zh-CN"/>
              </w:rPr>
            </w:pPr>
            <w:r>
              <w:rPr>
                <w:rFonts w:hint="eastAsia" w:ascii="宋体" w:hAnsi="宋体" w:eastAsia="宋体" w:cs="宋体"/>
                <w:b w:val="0"/>
                <w:bCs w:val="0"/>
                <w:spacing w:val="3"/>
                <w:sz w:val="23"/>
                <w:szCs w:val="23"/>
                <w:highlight w:val="none"/>
                <w:lang w:eastAsia="zh-CN"/>
              </w:rPr>
              <w:t>如无特殊情况，合同价不超过最高限价。</w:t>
            </w:r>
          </w:p>
        </w:tc>
      </w:tr>
    </w:tbl>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注：本表格式不得更改，投标人只能按要求填报。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lang w:eastAsia="zh-CN"/>
        </w:rPr>
        <w:sectPr>
          <w:headerReference r:id="rId18" w:type="default"/>
          <w:footerReference r:id="rId19" w:type="default"/>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日</w:t>
      </w:r>
    </w:p>
    <w:p>
      <w:pPr>
        <w:pStyle w:val="12"/>
        <w:spacing w:before="91" w:line="221" w:lineRule="auto"/>
        <w:jc w:val="left"/>
        <w:rPr>
          <w:rFonts w:hint="eastAsia" w:ascii="宋体" w:hAnsi="宋体" w:eastAsia="宋体" w:cs="宋体"/>
          <w:b/>
          <w:bCs/>
          <w:spacing w:val="-4"/>
          <w:sz w:val="28"/>
          <w:szCs w:val="28"/>
          <w:highlight w:val="none"/>
        </w:rPr>
      </w:pPr>
      <w:r>
        <w:rPr>
          <w:rFonts w:hint="eastAsia" w:ascii="宋体" w:hAnsi="宋体" w:eastAsia="宋体" w:cs="宋体"/>
          <w:b/>
          <w:bCs/>
          <w:spacing w:val="-4"/>
          <w:sz w:val="28"/>
          <w:szCs w:val="28"/>
          <w:highlight w:val="none"/>
        </w:rPr>
        <w:t>附件</w:t>
      </w:r>
      <w:r>
        <w:rPr>
          <w:rFonts w:hint="eastAsia" w:ascii="宋体" w:hAnsi="宋体" w:eastAsia="宋体" w:cs="宋体"/>
          <w:b/>
          <w:bCs/>
          <w:spacing w:val="-4"/>
          <w:sz w:val="28"/>
          <w:szCs w:val="28"/>
          <w:highlight w:val="none"/>
          <w:lang w:val="en-US" w:eastAsia="zh-CN"/>
        </w:rPr>
        <w:t>6</w:t>
      </w:r>
      <w:r>
        <w:rPr>
          <w:rFonts w:hint="eastAsia" w:ascii="宋体" w:hAnsi="宋体" w:eastAsia="宋体" w:cs="宋体"/>
          <w:b/>
          <w:bCs/>
          <w:spacing w:val="-4"/>
          <w:sz w:val="28"/>
          <w:szCs w:val="28"/>
          <w:highlight w:val="none"/>
        </w:rPr>
        <w:t>-2明细报价表</w:t>
      </w:r>
    </w:p>
    <w:p>
      <w:pPr>
        <w:pStyle w:val="12"/>
        <w:spacing w:before="91" w:line="221" w:lineRule="auto"/>
        <w:jc w:val="center"/>
        <w:rPr>
          <w:rFonts w:hint="eastAsia" w:ascii="宋体" w:hAnsi="宋体" w:eastAsia="宋体" w:cs="宋体"/>
          <w:b/>
          <w:bCs/>
          <w:spacing w:val="-4"/>
          <w:sz w:val="28"/>
          <w:szCs w:val="28"/>
          <w:highlight w:val="none"/>
        </w:rPr>
      </w:pPr>
      <w:r>
        <w:rPr>
          <w:rFonts w:hint="eastAsia" w:ascii="宋体" w:hAnsi="宋体" w:eastAsia="宋体" w:cs="宋体"/>
          <w:b/>
          <w:bCs/>
          <w:spacing w:val="-4"/>
          <w:sz w:val="28"/>
          <w:szCs w:val="28"/>
          <w:highlight w:val="none"/>
        </w:rPr>
        <w:t>明细报价表</w:t>
      </w:r>
    </w:p>
    <w:p>
      <w:pPr>
        <w:pStyle w:val="12"/>
        <w:spacing w:line="228" w:lineRule="auto"/>
        <w:ind w:left="421"/>
        <w:rPr>
          <w:rFonts w:hint="eastAsia" w:ascii="宋体" w:hAnsi="宋体" w:eastAsia="宋体" w:cs="宋体"/>
          <w:sz w:val="23"/>
          <w:szCs w:val="23"/>
          <w:highlight w:val="none"/>
        </w:rPr>
      </w:pPr>
      <w:r>
        <w:rPr>
          <w:rFonts w:hint="eastAsia" w:ascii="宋体" w:hAnsi="宋体" w:cs="宋体"/>
          <w:sz w:val="23"/>
          <w:szCs w:val="23"/>
          <w:highlight w:val="none"/>
          <w:lang w:eastAsia="zh-CN"/>
        </w:rPr>
        <w:t>标项</w:t>
      </w:r>
      <w:r>
        <w:rPr>
          <w:rFonts w:hint="eastAsia" w:ascii="宋体" w:hAnsi="宋体" w:eastAsia="宋体" w:cs="宋体"/>
          <w:spacing w:val="-1"/>
          <w:sz w:val="23"/>
          <w:szCs w:val="23"/>
          <w:highlight w:val="none"/>
        </w:rPr>
        <w:t>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投标单位名称：</w:t>
      </w:r>
    </w:p>
    <w:p>
      <w:pPr>
        <w:pStyle w:val="12"/>
        <w:spacing w:before="157" w:line="227" w:lineRule="auto"/>
        <w:ind w:left="392"/>
        <w:rPr>
          <w:rFonts w:hint="eastAsia" w:ascii="宋体" w:hAnsi="宋体" w:eastAsia="宋体" w:cs="宋体"/>
          <w:sz w:val="23"/>
          <w:szCs w:val="23"/>
          <w:highlight w:val="none"/>
          <w:lang w:eastAsia="zh-CN"/>
        </w:rPr>
      </w:pPr>
      <w:r>
        <w:rPr>
          <w:rFonts w:hint="eastAsia" w:ascii="宋体" w:hAnsi="宋体" w:cs="宋体"/>
          <w:sz w:val="23"/>
          <w:szCs w:val="23"/>
          <w:highlight w:val="none"/>
          <w:lang w:eastAsia="zh-CN"/>
        </w:rPr>
        <w:t>标项</w:t>
      </w:r>
      <w:r>
        <w:rPr>
          <w:rFonts w:hint="eastAsia" w:ascii="宋体" w:hAnsi="宋体" w:eastAsia="宋体" w:cs="宋体"/>
          <w:sz w:val="23"/>
          <w:szCs w:val="23"/>
          <w:highlight w:val="none"/>
        </w:rPr>
        <w:t>编号：</w:t>
      </w:r>
      <w:r>
        <w:rPr>
          <w:rFonts w:hint="eastAsia" w:ascii="宋体" w:hAnsi="宋体" w:eastAsia="宋体" w:cs="宋体"/>
          <w:sz w:val="23"/>
          <w:szCs w:val="23"/>
          <w:highlight w:val="none"/>
          <w:lang w:val="en-US" w:eastAsia="zh-CN"/>
        </w:rPr>
        <w:t xml:space="preserve">                             </w:t>
      </w:r>
    </w:p>
    <w:tbl>
      <w:tblPr>
        <w:tblStyle w:val="28"/>
        <w:tblW w:w="98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1"/>
        <w:gridCol w:w="2598"/>
        <w:gridCol w:w="1553"/>
        <w:gridCol w:w="884"/>
        <w:gridCol w:w="1270"/>
        <w:gridCol w:w="1445"/>
        <w:gridCol w:w="114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blHeader/>
          <w:jc w:val="center"/>
        </w:trPr>
        <w:tc>
          <w:tcPr>
            <w:tcW w:w="981"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p>
            <w:pPr>
              <w:pStyle w:val="86"/>
              <w:keepNext w:val="0"/>
              <w:keepLines w:val="0"/>
              <w:suppressLineNumbers w:val="0"/>
              <w:spacing w:before="0" w:beforeAutospacing="0" w:after="0" w:afterAutospacing="0" w:line="300" w:lineRule="exact"/>
              <w:ind w:left="252" w:right="0"/>
              <w:rPr>
                <w:rFonts w:hint="eastAsia" w:ascii="宋体" w:hAnsi="宋体" w:eastAsia="宋体" w:cs="宋体"/>
                <w:highlight w:val="none"/>
              </w:rPr>
            </w:pPr>
            <w:r>
              <w:rPr>
                <w:rFonts w:hint="eastAsia" w:ascii="宋体" w:hAnsi="宋体" w:eastAsia="宋体" w:cs="宋体"/>
                <w:spacing w:val="5"/>
                <w:highlight w:val="none"/>
              </w:rPr>
              <w:t>序号</w:t>
            </w:r>
          </w:p>
        </w:tc>
        <w:tc>
          <w:tcPr>
            <w:tcW w:w="2598"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p>
            <w:pPr>
              <w:pStyle w:val="86"/>
              <w:keepNext w:val="0"/>
              <w:keepLines w:val="0"/>
              <w:suppressLineNumbers w:val="0"/>
              <w:spacing w:before="0" w:beforeAutospacing="0" w:after="0" w:afterAutospacing="0" w:line="300" w:lineRule="exact"/>
              <w:ind w:left="568" w:right="0"/>
              <w:rPr>
                <w:rFonts w:hint="eastAsia" w:ascii="宋体" w:hAnsi="宋体" w:eastAsia="宋体" w:cs="宋体"/>
                <w:highlight w:val="none"/>
              </w:rPr>
            </w:pPr>
            <w:r>
              <w:rPr>
                <w:rFonts w:hint="eastAsia" w:ascii="宋体" w:hAnsi="宋体" w:eastAsia="宋体" w:cs="宋体"/>
                <w:spacing w:val="6"/>
                <w:highlight w:val="none"/>
                <w:lang w:eastAsia="zh-CN"/>
              </w:rPr>
              <w:t>标的物</w:t>
            </w:r>
            <w:r>
              <w:rPr>
                <w:rFonts w:hint="eastAsia" w:ascii="宋体" w:hAnsi="宋体" w:eastAsia="宋体" w:cs="宋体"/>
                <w:spacing w:val="6"/>
                <w:highlight w:val="none"/>
              </w:rPr>
              <w:t>名称</w:t>
            </w:r>
          </w:p>
        </w:tc>
        <w:tc>
          <w:tcPr>
            <w:tcW w:w="1553"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p>
            <w:pPr>
              <w:pStyle w:val="86"/>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r>
              <w:rPr>
                <w:rFonts w:hint="eastAsia" w:ascii="宋体" w:hAnsi="宋体" w:eastAsia="宋体" w:cs="宋体"/>
                <w:spacing w:val="7"/>
                <w:highlight w:val="none"/>
              </w:rPr>
              <w:t>规格及型号</w:t>
            </w:r>
          </w:p>
        </w:tc>
        <w:tc>
          <w:tcPr>
            <w:tcW w:w="884"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p>
            <w:pPr>
              <w:pStyle w:val="86"/>
              <w:keepNext w:val="0"/>
              <w:keepLines w:val="0"/>
              <w:suppressLineNumbers w:val="0"/>
              <w:spacing w:before="0" w:beforeAutospacing="0" w:after="0" w:afterAutospacing="0" w:line="300" w:lineRule="exact"/>
              <w:ind w:left="303" w:right="0"/>
              <w:rPr>
                <w:rFonts w:hint="eastAsia" w:ascii="宋体" w:hAnsi="宋体" w:eastAsia="宋体" w:cs="宋体"/>
                <w:highlight w:val="none"/>
              </w:rPr>
            </w:pPr>
            <w:r>
              <w:rPr>
                <w:rFonts w:hint="eastAsia" w:ascii="宋体" w:hAnsi="宋体" w:eastAsia="宋体" w:cs="宋体"/>
                <w:spacing w:val="4"/>
                <w:highlight w:val="none"/>
              </w:rPr>
              <w:t>单位</w:t>
            </w:r>
          </w:p>
        </w:tc>
        <w:tc>
          <w:tcPr>
            <w:tcW w:w="1270"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p>
            <w:pPr>
              <w:pStyle w:val="86"/>
              <w:keepNext w:val="0"/>
              <w:keepLines w:val="0"/>
              <w:suppressLineNumbers w:val="0"/>
              <w:spacing w:before="0" w:beforeAutospacing="0" w:after="0" w:afterAutospacing="0" w:line="300" w:lineRule="exact"/>
              <w:ind w:left="397" w:right="0"/>
              <w:rPr>
                <w:rFonts w:hint="eastAsia" w:ascii="宋体" w:hAnsi="宋体" w:eastAsia="宋体" w:cs="宋体"/>
                <w:highlight w:val="none"/>
              </w:rPr>
            </w:pPr>
            <w:r>
              <w:rPr>
                <w:rFonts w:hint="eastAsia" w:ascii="宋体" w:hAnsi="宋体" w:eastAsia="宋体" w:cs="宋体"/>
                <w:spacing w:val="4"/>
                <w:highlight w:val="none"/>
              </w:rPr>
              <w:t>数量</w:t>
            </w:r>
          </w:p>
        </w:tc>
        <w:tc>
          <w:tcPr>
            <w:tcW w:w="1445" w:type="dxa"/>
            <w:noWrap w:val="0"/>
            <w:vAlign w:val="top"/>
          </w:tcPr>
          <w:p>
            <w:pPr>
              <w:pStyle w:val="86"/>
              <w:keepNext w:val="0"/>
              <w:keepLines w:val="0"/>
              <w:suppressLineNumbers w:val="0"/>
              <w:spacing w:before="0" w:beforeAutospacing="0" w:after="0" w:afterAutospacing="0" w:line="300" w:lineRule="exact"/>
              <w:ind w:left="364" w:right="220" w:hanging="128"/>
              <w:rPr>
                <w:rFonts w:hint="eastAsia" w:ascii="宋体" w:hAnsi="宋体" w:eastAsia="宋体" w:cs="宋体"/>
                <w:highlight w:val="none"/>
              </w:rPr>
            </w:pPr>
            <w:r>
              <w:rPr>
                <w:rFonts w:hint="eastAsia" w:ascii="宋体" w:hAnsi="宋体" w:eastAsia="宋体" w:cs="宋体"/>
                <w:spacing w:val="6"/>
                <w:highlight w:val="none"/>
              </w:rPr>
              <w:t>综合单价</w:t>
            </w:r>
            <w:r>
              <w:rPr>
                <w:rFonts w:hint="eastAsia" w:ascii="宋体" w:hAnsi="宋体" w:eastAsia="宋体" w:cs="宋体"/>
                <w:spacing w:val="-3"/>
                <w:highlight w:val="none"/>
              </w:rPr>
              <w:t>（元）</w:t>
            </w:r>
          </w:p>
        </w:tc>
        <w:tc>
          <w:tcPr>
            <w:tcW w:w="1145" w:type="dxa"/>
            <w:noWrap w:val="0"/>
            <w:vAlign w:val="top"/>
          </w:tcPr>
          <w:p>
            <w:pPr>
              <w:pStyle w:val="86"/>
              <w:keepNext w:val="0"/>
              <w:keepLines w:val="0"/>
              <w:suppressLineNumbers w:val="0"/>
              <w:spacing w:before="0" w:beforeAutospacing="0" w:after="0" w:afterAutospacing="0" w:line="300" w:lineRule="exact"/>
              <w:ind w:left="316" w:right="189" w:hanging="100"/>
              <w:rPr>
                <w:rFonts w:hint="eastAsia" w:ascii="宋体" w:hAnsi="宋体" w:eastAsia="宋体" w:cs="宋体"/>
                <w:highlight w:val="none"/>
              </w:rPr>
            </w:pPr>
            <w:r>
              <w:rPr>
                <w:rFonts w:hint="eastAsia" w:ascii="宋体" w:hAnsi="宋体" w:eastAsia="宋体" w:cs="宋体"/>
                <w:highlight w:val="none"/>
              </w:rPr>
              <w:t>品牌及</w:t>
            </w:r>
            <w:r>
              <w:rPr>
                <w:rFonts w:hint="eastAsia" w:ascii="宋体" w:hAnsi="宋体" w:eastAsia="宋体" w:cs="宋体"/>
                <w:spacing w:val="5"/>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76" w:type="dxa"/>
            <w:gridSpan w:val="7"/>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饮品类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451" w:right="0"/>
              <w:rPr>
                <w:rFonts w:hint="eastAsia" w:ascii="宋体" w:hAnsi="宋体" w:eastAsia="宋体" w:cs="宋体"/>
                <w:highlight w:val="none"/>
              </w:rPr>
            </w:pPr>
            <w:r>
              <w:rPr>
                <w:rFonts w:hint="eastAsia" w:ascii="宋体" w:hAnsi="宋体" w:eastAsia="宋体" w:cs="宋体"/>
                <w:highlight w:val="none"/>
              </w:rPr>
              <w:t>1</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500ml小木屋</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rPr>
            </w:pPr>
            <w:r>
              <w:rPr>
                <w:rFonts w:hint="eastAsia" w:ascii="宋体" w:hAnsi="宋体" w:eastAsia="宋体" w:cs="宋体"/>
                <w:spacing w:val="-3"/>
                <w:highlight w:val="none"/>
                <w:lang w:eastAsia="zh-CN"/>
              </w:rPr>
              <w:t>500ml*12瓶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436" w:right="0"/>
              <w:rPr>
                <w:rFonts w:hint="eastAsia" w:ascii="宋体" w:hAnsi="宋体" w:eastAsia="宋体" w:cs="宋体"/>
                <w:highlight w:val="none"/>
              </w:rPr>
            </w:pPr>
            <w:r>
              <w:rPr>
                <w:rFonts w:hint="eastAsia" w:ascii="宋体" w:hAnsi="宋体" w:eastAsia="宋体" w:cs="宋体"/>
                <w:highlight w:val="none"/>
              </w:rPr>
              <w:t>2</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500ml冰红茶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rPr>
            </w:pPr>
            <w:r>
              <w:rPr>
                <w:rFonts w:hint="eastAsia" w:ascii="宋体" w:hAnsi="宋体" w:eastAsia="宋体" w:cs="宋体"/>
                <w:spacing w:val="-3"/>
                <w:highlight w:val="none"/>
                <w:lang w:eastAsia="zh-CN"/>
              </w:rPr>
              <w:t>500ml*18瓶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438" w:right="0"/>
              <w:rPr>
                <w:rFonts w:hint="eastAsia" w:ascii="宋体" w:hAnsi="宋体" w:eastAsia="宋体" w:cs="宋体"/>
                <w:highlight w:val="none"/>
              </w:rPr>
            </w:pPr>
            <w:r>
              <w:rPr>
                <w:rFonts w:hint="eastAsia" w:ascii="宋体" w:hAnsi="宋体" w:eastAsia="宋体" w:cs="宋体"/>
                <w:highlight w:val="none"/>
              </w:rPr>
              <w:t>3</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450mlAD钙</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450ml*15瓶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432" w:right="0"/>
              <w:rPr>
                <w:rFonts w:hint="eastAsia" w:ascii="宋体" w:hAnsi="宋体" w:eastAsia="宋体" w:cs="宋体"/>
                <w:highlight w:val="none"/>
              </w:rPr>
            </w:pPr>
            <w:r>
              <w:rPr>
                <w:rFonts w:hint="eastAsia" w:ascii="宋体" w:hAnsi="宋体" w:eastAsia="宋体" w:cs="宋体"/>
                <w:highlight w:val="none"/>
              </w:rPr>
              <w:t>4</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250ml优酸乳/箱</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250ml*24盒</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438" w:right="0"/>
              <w:rPr>
                <w:rFonts w:hint="eastAsia" w:ascii="宋体" w:hAnsi="宋体" w:eastAsia="宋体" w:cs="宋体"/>
                <w:highlight w:val="none"/>
              </w:rPr>
            </w:pPr>
            <w:r>
              <w:rPr>
                <w:rFonts w:hint="eastAsia" w:ascii="宋体" w:hAnsi="宋体" w:eastAsia="宋体" w:cs="宋体"/>
                <w:highlight w:val="none"/>
              </w:rPr>
              <w:t>5</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500ml青梅绿茶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500ml*15瓶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435" w:right="0"/>
              <w:rPr>
                <w:rFonts w:hint="eastAsia" w:ascii="宋体" w:hAnsi="宋体" w:eastAsia="宋体" w:cs="宋体"/>
                <w:highlight w:val="none"/>
              </w:rPr>
            </w:pPr>
            <w:r>
              <w:rPr>
                <w:rFonts w:hint="eastAsia" w:ascii="宋体" w:hAnsi="宋体" w:eastAsia="宋体" w:cs="宋体"/>
                <w:highlight w:val="none"/>
              </w:rPr>
              <w:t>6</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可乐PET500ml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500ml*24瓶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439" w:right="0"/>
              <w:rPr>
                <w:rFonts w:hint="eastAsia" w:ascii="宋体" w:hAnsi="宋体" w:eastAsia="宋体" w:cs="宋体"/>
                <w:highlight w:val="none"/>
              </w:rPr>
            </w:pPr>
            <w:r>
              <w:rPr>
                <w:rFonts w:hint="eastAsia" w:ascii="宋体" w:hAnsi="宋体" w:eastAsia="宋体" w:cs="宋体"/>
                <w:highlight w:val="none"/>
              </w:rPr>
              <w:t>7</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可乐CAN330ml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330ml*24瓶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434" w:right="0"/>
              <w:rPr>
                <w:rFonts w:hint="eastAsia" w:ascii="宋体" w:hAnsi="宋体" w:eastAsia="宋体" w:cs="宋体"/>
                <w:highlight w:val="none"/>
              </w:rPr>
            </w:pPr>
            <w:r>
              <w:rPr>
                <w:rFonts w:hint="eastAsia" w:ascii="宋体" w:hAnsi="宋体" w:eastAsia="宋体" w:cs="宋体"/>
                <w:highlight w:val="none"/>
              </w:rPr>
              <w:t>8</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可乐PET300ml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300ml*12瓶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434" w:right="0"/>
              <w:rPr>
                <w:rFonts w:hint="eastAsia" w:ascii="宋体" w:hAnsi="宋体" w:eastAsia="宋体" w:cs="宋体"/>
                <w:highlight w:val="none"/>
              </w:rPr>
            </w:pPr>
            <w:r>
              <w:rPr>
                <w:rFonts w:hint="eastAsia" w:ascii="宋体" w:hAnsi="宋体" w:eastAsia="宋体" w:cs="宋体"/>
                <w:highlight w:val="none"/>
              </w:rPr>
              <w:t>9</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纯水乐PET1L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rPr>
            </w:pPr>
            <w:r>
              <w:rPr>
                <w:rFonts w:hint="eastAsia" w:ascii="宋体" w:hAnsi="宋体" w:eastAsia="宋体" w:cs="宋体"/>
                <w:spacing w:val="-10"/>
                <w:highlight w:val="none"/>
              </w:rPr>
              <w:t>10</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无糖</w:t>
            </w:r>
            <w:r>
              <w:rPr>
                <w:rFonts w:hint="eastAsia" w:ascii="宋体" w:hAnsi="宋体" w:eastAsia="宋体" w:cs="宋体"/>
                <w:spacing w:val="-3"/>
                <w:highlight w:val="none"/>
                <w:lang w:eastAsia="zh-CN"/>
              </w:rPr>
              <w:t>可乐</w:t>
            </w:r>
            <w:r>
              <w:rPr>
                <w:rFonts w:hint="eastAsia" w:ascii="宋体" w:hAnsi="宋体" w:eastAsia="宋体" w:cs="宋体"/>
                <w:spacing w:val="-3"/>
                <w:highlight w:val="none"/>
              </w:rPr>
              <w:t>PET1L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rPr>
            </w:pPr>
            <w:r>
              <w:rPr>
                <w:rFonts w:hint="eastAsia" w:ascii="宋体" w:hAnsi="宋体" w:eastAsia="宋体" w:cs="宋体"/>
                <w:spacing w:val="-10"/>
                <w:highlight w:val="none"/>
              </w:rPr>
              <w:t>11</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lang w:eastAsia="zh-CN"/>
              </w:rPr>
            </w:pPr>
            <w:r>
              <w:rPr>
                <w:rFonts w:hint="eastAsia" w:ascii="宋体" w:hAnsi="宋体" w:eastAsia="宋体" w:cs="宋体"/>
                <w:spacing w:val="-3"/>
                <w:highlight w:val="none"/>
              </w:rPr>
              <w:t>550ml白膜</w:t>
            </w:r>
            <w:r>
              <w:rPr>
                <w:rFonts w:hint="eastAsia" w:ascii="宋体" w:hAnsi="宋体" w:eastAsia="宋体" w:cs="宋体"/>
                <w:spacing w:val="-3"/>
                <w:highlight w:val="none"/>
                <w:lang w:eastAsia="zh-CN"/>
              </w:rPr>
              <w:t>水</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550ml*24瓶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rPr>
            </w:pPr>
            <w:r>
              <w:rPr>
                <w:rFonts w:hint="eastAsia" w:ascii="宋体" w:hAnsi="宋体" w:eastAsia="宋体" w:cs="宋体"/>
                <w:spacing w:val="-10"/>
                <w:highlight w:val="none"/>
              </w:rPr>
              <w:t>12</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1.5L</w:t>
            </w:r>
            <w:r>
              <w:rPr>
                <w:rFonts w:hint="eastAsia" w:ascii="宋体" w:hAnsi="宋体" w:eastAsia="宋体" w:cs="宋体"/>
                <w:spacing w:val="-3"/>
                <w:highlight w:val="none"/>
                <w:lang w:eastAsia="zh-CN"/>
              </w:rPr>
              <w:t>矿泉</w:t>
            </w:r>
            <w:r>
              <w:rPr>
                <w:rFonts w:hint="eastAsia" w:ascii="宋体" w:hAnsi="宋体" w:eastAsia="宋体" w:cs="宋体"/>
                <w:spacing w:val="-3"/>
                <w:highlight w:val="none"/>
              </w:rPr>
              <w:t>水</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1.5L*12瓶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91" w:right="0"/>
              <w:jc w:val="both"/>
              <w:rPr>
                <w:rFonts w:hint="eastAsia" w:ascii="宋体" w:hAnsi="宋体" w:eastAsia="宋体" w:cs="宋体"/>
                <w:highlight w:val="none"/>
              </w:rPr>
            </w:pPr>
            <w:r>
              <w:rPr>
                <w:rFonts w:hint="eastAsia" w:ascii="宋体" w:hAnsi="宋体" w:eastAsia="宋体" w:cs="宋体"/>
                <w:spacing w:val="-10"/>
                <w:highlight w:val="none"/>
              </w:rPr>
              <w:t>13</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750</w:t>
            </w:r>
            <w:r>
              <w:rPr>
                <w:rFonts w:hint="eastAsia" w:ascii="宋体" w:hAnsi="宋体" w:eastAsia="宋体" w:cs="宋体"/>
                <w:spacing w:val="-3"/>
                <w:highlight w:val="none"/>
                <w:lang w:eastAsia="zh-CN"/>
              </w:rPr>
              <w:t>矿</w:t>
            </w:r>
            <w:r>
              <w:rPr>
                <w:rFonts w:hint="eastAsia" w:ascii="宋体" w:hAnsi="宋体" w:eastAsia="宋体" w:cs="宋体"/>
                <w:spacing w:val="-3"/>
                <w:highlight w:val="none"/>
              </w:rPr>
              <w:t>泉水</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750ml*8瓶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lang w:val="en-US" w:eastAsia="zh-CN"/>
              </w:rPr>
            </w:pPr>
            <w:r>
              <w:rPr>
                <w:rFonts w:hint="eastAsia" w:ascii="宋体" w:hAnsi="宋体" w:eastAsia="宋体" w:cs="宋体"/>
                <w:spacing w:val="-10"/>
                <w:highlight w:val="none"/>
              </w:rPr>
              <w:t>1</w:t>
            </w:r>
            <w:r>
              <w:rPr>
                <w:rFonts w:hint="eastAsia" w:ascii="宋体" w:hAnsi="宋体" w:eastAsia="宋体" w:cs="宋体"/>
                <w:spacing w:val="-10"/>
                <w:highlight w:val="none"/>
                <w:lang w:val="en-US" w:eastAsia="zh-CN"/>
              </w:rPr>
              <w:t>4</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w:t>
            </w:r>
            <w:r>
              <w:rPr>
                <w:rFonts w:hint="eastAsia" w:ascii="宋体" w:hAnsi="宋体" w:eastAsia="宋体" w:cs="宋体"/>
                <w:spacing w:val="-3"/>
                <w:highlight w:val="none"/>
              </w:rPr>
              <w:t>茉莉</w:t>
            </w:r>
            <w:r>
              <w:rPr>
                <w:rFonts w:hint="eastAsia" w:ascii="宋体" w:hAnsi="宋体" w:eastAsia="宋体" w:cs="宋体"/>
                <w:spacing w:val="-3"/>
                <w:highlight w:val="none"/>
                <w:lang w:eastAsia="zh-CN"/>
              </w:rPr>
              <w:t>茶饮</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500ml*15瓶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lang w:val="en-US" w:eastAsia="zh-CN"/>
              </w:rPr>
            </w:pPr>
            <w:r>
              <w:rPr>
                <w:rFonts w:hint="eastAsia" w:ascii="宋体" w:hAnsi="宋体" w:eastAsia="宋体" w:cs="宋体"/>
                <w:spacing w:val="-10"/>
                <w:highlight w:val="none"/>
              </w:rPr>
              <w:t>1</w:t>
            </w:r>
            <w:r>
              <w:rPr>
                <w:rFonts w:hint="eastAsia" w:ascii="宋体" w:hAnsi="宋体" w:eastAsia="宋体" w:cs="宋体"/>
                <w:spacing w:val="-10"/>
                <w:highlight w:val="none"/>
                <w:lang w:val="en-US" w:eastAsia="zh-CN"/>
              </w:rPr>
              <w:t>5</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可乐888ml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888ml*12瓶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lang w:val="en-US" w:eastAsia="zh-CN"/>
              </w:rPr>
            </w:pPr>
            <w:r>
              <w:rPr>
                <w:rFonts w:hint="eastAsia" w:ascii="宋体" w:hAnsi="宋体" w:eastAsia="宋体" w:cs="宋体"/>
                <w:spacing w:val="-10"/>
                <w:highlight w:val="none"/>
              </w:rPr>
              <w:t>1</w:t>
            </w:r>
            <w:r>
              <w:rPr>
                <w:rFonts w:hint="eastAsia" w:ascii="宋体" w:hAnsi="宋体" w:eastAsia="宋体" w:cs="宋体"/>
                <w:spacing w:val="-10"/>
                <w:highlight w:val="none"/>
                <w:lang w:val="en-US" w:eastAsia="zh-CN"/>
              </w:rPr>
              <w:t>6</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果粒橙450ml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450ml*12瓶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lang w:val="en-US" w:eastAsia="zh-CN"/>
              </w:rPr>
            </w:pPr>
            <w:r>
              <w:rPr>
                <w:rFonts w:hint="eastAsia" w:ascii="宋体" w:hAnsi="宋体" w:eastAsia="宋体" w:cs="宋体"/>
                <w:spacing w:val="-10"/>
                <w:highlight w:val="none"/>
              </w:rPr>
              <w:t>1</w:t>
            </w:r>
            <w:r>
              <w:rPr>
                <w:rFonts w:hint="eastAsia" w:ascii="宋体" w:hAnsi="宋体" w:eastAsia="宋体" w:cs="宋体"/>
                <w:spacing w:val="-10"/>
                <w:highlight w:val="none"/>
                <w:lang w:val="en-US" w:eastAsia="zh-CN"/>
              </w:rPr>
              <w:t>7</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雪碧500ml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500ml*24瓶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91" w:right="0"/>
              <w:rPr>
                <w:rFonts w:hint="eastAsia" w:ascii="宋体" w:hAnsi="宋体" w:eastAsia="宋体" w:cs="宋体"/>
                <w:highlight w:val="none"/>
                <w:lang w:val="en-US" w:eastAsia="zh-CN"/>
              </w:rPr>
            </w:pPr>
            <w:r>
              <w:rPr>
                <w:rFonts w:hint="eastAsia" w:ascii="宋体" w:hAnsi="宋体" w:eastAsia="宋体" w:cs="宋体"/>
                <w:spacing w:val="-10"/>
                <w:highlight w:val="none"/>
              </w:rPr>
              <w:t>1</w:t>
            </w:r>
            <w:r>
              <w:rPr>
                <w:rFonts w:hint="eastAsia" w:ascii="宋体" w:hAnsi="宋体" w:eastAsia="宋体" w:cs="宋体"/>
                <w:spacing w:val="-10"/>
                <w:highlight w:val="none"/>
                <w:lang w:val="en-US" w:eastAsia="zh-CN"/>
              </w:rPr>
              <w:t>8</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可乐500ml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w:t>
            </w:r>
            <w:r>
              <w:rPr>
                <w:rFonts w:hint="eastAsia" w:ascii="宋体" w:hAnsi="宋体" w:eastAsia="宋体" w:cs="宋体"/>
                <w:spacing w:val="-3"/>
                <w:highlight w:val="none"/>
                <w:lang w:val="en-US" w:eastAsia="zh-CN"/>
              </w:rPr>
              <w:t>12</w:t>
            </w:r>
            <w:r>
              <w:rPr>
                <w:rFonts w:hint="eastAsia" w:ascii="宋体" w:hAnsi="宋体" w:eastAsia="宋体" w:cs="宋体"/>
                <w:spacing w:val="-3"/>
                <w:highlight w:val="none"/>
                <w:lang w:eastAsia="zh-CN"/>
              </w:rPr>
              <w:t>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19</w:t>
            </w:r>
          </w:p>
        </w:tc>
        <w:tc>
          <w:tcPr>
            <w:tcW w:w="2598" w:type="dxa"/>
            <w:noWrap w:val="0"/>
            <w:vAlign w:val="center"/>
          </w:tcPr>
          <w:p>
            <w:pPr>
              <w:pStyle w:val="86"/>
              <w:keepNext w:val="0"/>
              <w:keepLines w:val="0"/>
              <w:suppressLineNumbers w:val="0"/>
              <w:spacing w:before="0" w:beforeAutospacing="0" w:after="0" w:afterAutospacing="0" w:line="300" w:lineRule="exact"/>
              <w:ind w:left="0" w:right="0"/>
              <w:jc w:val="center"/>
              <w:rPr>
                <w:rFonts w:hint="eastAsia" w:ascii="宋体" w:hAnsi="宋体" w:eastAsia="宋体" w:cs="宋体"/>
                <w:spacing w:val="-3"/>
                <w:highlight w:val="none"/>
              </w:rPr>
            </w:pPr>
            <w:r>
              <w:rPr>
                <w:rFonts w:hint="eastAsia" w:ascii="宋体" w:hAnsi="宋体" w:eastAsia="宋体" w:cs="宋体"/>
                <w:spacing w:val="-3"/>
                <w:highlight w:val="none"/>
              </w:rPr>
              <w:t>1000ml冰红茶</w:t>
            </w:r>
          </w:p>
        </w:tc>
        <w:tc>
          <w:tcPr>
            <w:tcW w:w="1553" w:type="dxa"/>
            <w:noWrap w:val="0"/>
            <w:vAlign w:val="center"/>
          </w:tcPr>
          <w:p>
            <w:pPr>
              <w:pStyle w:val="86"/>
              <w:keepNext w:val="0"/>
              <w:keepLines w:val="0"/>
              <w:suppressLineNumbers w:val="0"/>
              <w:spacing w:before="0" w:beforeAutospacing="0" w:after="0" w:afterAutospacing="0" w:line="300" w:lineRule="exact"/>
              <w:ind w:left="0" w:right="0"/>
              <w:jc w:val="center"/>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84" w:type="dxa"/>
            <w:noWrap w:val="0"/>
            <w:vAlign w:val="center"/>
          </w:tcPr>
          <w:p>
            <w:pPr>
              <w:pStyle w:val="86"/>
              <w:keepNext w:val="0"/>
              <w:keepLines w:val="0"/>
              <w:suppressLineNumbers w:val="0"/>
              <w:spacing w:before="0" w:beforeAutospacing="0" w:after="0" w:afterAutospacing="0" w:line="300" w:lineRule="exact"/>
              <w:ind w:left="0" w:right="0"/>
              <w:jc w:val="center"/>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0" w:right="0"/>
              <w:jc w:val="center"/>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20</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500ml绿茶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500ml*18瓶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lang w:eastAsia="zh-CN"/>
              </w:rPr>
            </w:pP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lang w:eastAsia="zh-CN"/>
              </w:rPr>
            </w:pP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rPr>
            </w:pPr>
            <w:r>
              <w:rPr>
                <w:rFonts w:hint="eastAsia" w:ascii="宋体" w:hAnsi="宋体" w:eastAsia="宋体" w:cs="宋体"/>
                <w:highlight w:val="none"/>
              </w:rPr>
              <w:drawing>
                <wp:anchor distT="0" distB="0" distL="114300" distR="114300" simplePos="0" relativeHeight="25167155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4" name="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 94"/>
                          <pic:cNvPicPr>
                            <a:picLocks noChangeAspect="1"/>
                          </pic:cNvPicPr>
                        </pic:nvPicPr>
                        <pic:blipFill>
                          <a:blip r:embed="rId27"/>
                          <a:stretch>
                            <a:fillRect/>
                          </a:stretch>
                        </pic:blipFill>
                        <pic:spPr>
                          <a:xfrm>
                            <a:off x="0" y="0"/>
                            <a:ext cx="6120130" cy="8890"/>
                          </a:xfrm>
                          <a:prstGeom prst="rect">
                            <a:avLst/>
                          </a:prstGeom>
                          <a:noFill/>
                          <a:ln>
                            <a:noFill/>
                          </a:ln>
                        </pic:spPr>
                      </pic:pic>
                    </a:graphicData>
                  </a:graphic>
                </wp:anchor>
              </w:drawing>
            </w:r>
            <w:r>
              <w:rPr>
                <w:rFonts w:hint="eastAsia" w:ascii="宋体" w:hAnsi="宋体" w:eastAsia="宋体" w:cs="宋体"/>
                <w:spacing w:val="-3"/>
                <w:highlight w:val="none"/>
              </w:rPr>
              <w:t>21</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1000ml酸梅汤</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rPr>
            </w:pPr>
            <w:r>
              <w:rPr>
                <w:rFonts w:hint="eastAsia" w:ascii="宋体" w:hAnsi="宋体" w:eastAsia="宋体" w:cs="宋体"/>
                <w:spacing w:val="-3"/>
                <w:highlight w:val="none"/>
              </w:rPr>
              <w:t>22</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1000ml乌龙茶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spacing w:val="-3"/>
                <w:highlight w:val="none"/>
              </w:rPr>
              <w:t>2</w:t>
            </w:r>
            <w:r>
              <w:rPr>
                <w:rFonts w:hint="eastAsia" w:ascii="宋体" w:hAnsi="宋体" w:eastAsia="宋体" w:cs="宋体"/>
                <w:spacing w:val="-3"/>
                <w:highlight w:val="none"/>
                <w:lang w:val="en-US" w:eastAsia="zh-CN"/>
              </w:rPr>
              <w:t>3</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1000ml茉莉蜜茶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spacing w:val="-3"/>
                <w:highlight w:val="none"/>
              </w:rPr>
              <w:t>2</w:t>
            </w:r>
            <w:r>
              <w:rPr>
                <w:rFonts w:hint="eastAsia" w:ascii="宋体" w:hAnsi="宋体" w:eastAsia="宋体" w:cs="宋体"/>
                <w:spacing w:val="-3"/>
                <w:highlight w:val="none"/>
                <w:lang w:val="en-US" w:eastAsia="zh-CN"/>
              </w:rPr>
              <w:t>4</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1000ml冰糖雪梨</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spacing w:val="-3"/>
                <w:highlight w:val="none"/>
              </w:rPr>
              <w:t>2</w:t>
            </w:r>
            <w:r>
              <w:rPr>
                <w:rFonts w:hint="eastAsia" w:ascii="宋体" w:hAnsi="宋体" w:eastAsia="宋体" w:cs="宋体"/>
                <w:spacing w:val="-3"/>
                <w:highlight w:val="none"/>
                <w:lang w:val="en-US" w:eastAsia="zh-CN"/>
              </w:rPr>
              <w:t>5</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1000ml水晶葡萄</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spacing w:val="-3"/>
                <w:highlight w:val="none"/>
              </w:rPr>
              <w:t>2</w:t>
            </w:r>
            <w:r>
              <w:rPr>
                <w:rFonts w:hint="eastAsia" w:ascii="宋体" w:hAnsi="宋体" w:eastAsia="宋体" w:cs="宋体"/>
                <w:spacing w:val="-3"/>
                <w:highlight w:val="none"/>
                <w:lang w:val="en-US" w:eastAsia="zh-CN"/>
              </w:rPr>
              <w:t>6</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1000ml青提绿茶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1000ml*12瓶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highlight w:val="none"/>
                <w:lang w:val="en-US" w:eastAsia="zh-CN"/>
              </w:rPr>
            </w:pPr>
            <w:r>
              <w:rPr>
                <w:rFonts w:hint="eastAsia" w:ascii="宋体" w:hAnsi="宋体" w:eastAsia="宋体" w:cs="宋体"/>
                <w:spacing w:val="-3"/>
                <w:highlight w:val="none"/>
              </w:rPr>
              <w:t>2</w:t>
            </w:r>
            <w:r>
              <w:rPr>
                <w:rFonts w:hint="eastAsia" w:ascii="宋体" w:hAnsi="宋体" w:eastAsia="宋体" w:cs="宋体"/>
                <w:spacing w:val="-3"/>
                <w:highlight w:val="none"/>
                <w:lang w:val="en-US" w:eastAsia="zh-CN"/>
              </w:rPr>
              <w:t>7</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lang w:eastAsia="zh-CN"/>
              </w:rPr>
              <w:t>无糖</w:t>
            </w:r>
            <w:r>
              <w:rPr>
                <w:rFonts w:hint="eastAsia" w:ascii="宋体" w:hAnsi="宋体" w:eastAsia="宋体" w:cs="宋体"/>
                <w:spacing w:val="-3"/>
                <w:highlight w:val="none"/>
              </w:rPr>
              <w:t>可乐500ml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500ml*24瓶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28</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lang w:eastAsia="zh-CN"/>
              </w:rPr>
              <w:t>无糖</w:t>
            </w:r>
            <w:r>
              <w:rPr>
                <w:rFonts w:hint="eastAsia" w:ascii="宋体" w:hAnsi="宋体" w:eastAsia="宋体" w:cs="宋体"/>
                <w:spacing w:val="-3"/>
                <w:highlight w:val="none"/>
              </w:rPr>
              <w:t>可乐888ml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888ml*12瓶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29</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葡萄</w:t>
            </w:r>
            <w:r>
              <w:rPr>
                <w:rFonts w:hint="eastAsia" w:ascii="宋体" w:hAnsi="宋体" w:eastAsia="宋体" w:cs="宋体"/>
                <w:spacing w:val="-3"/>
                <w:highlight w:val="none"/>
                <w:lang w:eastAsia="zh-CN"/>
              </w:rPr>
              <w:t>味碳酸饮料</w:t>
            </w:r>
            <w:r>
              <w:rPr>
                <w:rFonts w:hint="eastAsia" w:ascii="宋体" w:hAnsi="宋体" w:eastAsia="宋体" w:cs="宋体"/>
                <w:spacing w:val="-3"/>
                <w:highlight w:val="none"/>
              </w:rPr>
              <w:t>500ml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500ml*12瓶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spacing w:val="-4"/>
                <w:highlight w:val="none"/>
              </w:rPr>
              <w:t>3</w:t>
            </w:r>
            <w:r>
              <w:rPr>
                <w:rFonts w:hint="eastAsia" w:ascii="宋体" w:hAnsi="宋体" w:eastAsia="宋体" w:cs="宋体"/>
                <w:spacing w:val="-4"/>
                <w:highlight w:val="none"/>
                <w:lang w:val="en-US" w:eastAsia="zh-CN"/>
              </w:rPr>
              <w:t>0</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玫瑰葡萄420ml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420ml*12瓶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spacing w:val="-4"/>
                <w:highlight w:val="none"/>
              </w:rPr>
              <w:t>3</w:t>
            </w:r>
            <w:r>
              <w:rPr>
                <w:rFonts w:hint="eastAsia" w:ascii="宋体" w:hAnsi="宋体" w:eastAsia="宋体" w:cs="宋体"/>
                <w:spacing w:val="-4"/>
                <w:highlight w:val="none"/>
                <w:lang w:val="en-US" w:eastAsia="zh-CN"/>
              </w:rPr>
              <w:t>1</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百香果420ml</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420ml*12瓶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spacing w:val="-4"/>
                <w:highlight w:val="none"/>
              </w:rPr>
              <w:t>3</w:t>
            </w:r>
            <w:r>
              <w:rPr>
                <w:rFonts w:hint="eastAsia" w:ascii="宋体" w:hAnsi="宋体" w:eastAsia="宋体" w:cs="宋体"/>
                <w:spacing w:val="-4"/>
                <w:highlight w:val="none"/>
                <w:lang w:val="en-US" w:eastAsia="zh-CN"/>
              </w:rPr>
              <w:t>2</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238ml胡萝卜汁</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238ml*20瓶</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8" w:right="0"/>
              <w:rPr>
                <w:rFonts w:hint="eastAsia" w:ascii="宋体" w:hAnsi="宋体" w:eastAsia="宋体" w:cs="宋体"/>
                <w:highlight w:val="none"/>
                <w:lang w:val="en-US" w:eastAsia="zh-CN"/>
              </w:rPr>
            </w:pPr>
            <w:r>
              <w:rPr>
                <w:rFonts w:hint="eastAsia" w:ascii="宋体" w:hAnsi="宋体" w:eastAsia="宋体" w:cs="宋体"/>
                <w:spacing w:val="-4"/>
                <w:highlight w:val="none"/>
              </w:rPr>
              <w:t>3</w:t>
            </w:r>
            <w:r>
              <w:rPr>
                <w:rFonts w:hint="eastAsia" w:ascii="宋体" w:hAnsi="宋体" w:eastAsia="宋体" w:cs="宋体"/>
                <w:spacing w:val="-4"/>
                <w:highlight w:val="none"/>
                <w:lang w:val="en-US" w:eastAsia="zh-CN"/>
              </w:rPr>
              <w:t>3</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245ml</w:t>
            </w:r>
            <w:r>
              <w:rPr>
                <w:rFonts w:hint="eastAsia" w:ascii="宋体" w:hAnsi="宋体" w:eastAsia="宋体" w:cs="宋体"/>
                <w:spacing w:val="-3"/>
                <w:highlight w:val="none"/>
                <w:lang w:eastAsia="zh-CN"/>
              </w:rPr>
              <w:t>调制</w:t>
            </w:r>
            <w:r>
              <w:rPr>
                <w:rFonts w:hint="eastAsia" w:ascii="宋体" w:hAnsi="宋体" w:eastAsia="宋体" w:cs="宋体"/>
                <w:spacing w:val="-3"/>
                <w:highlight w:val="none"/>
              </w:rPr>
              <w:t>牛奶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245ml*36罐</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highlight w:val="none"/>
                <w:lang w:val="en-US" w:eastAsia="zh-CN"/>
              </w:rPr>
            </w:pPr>
            <w:r>
              <w:rPr>
                <w:rFonts w:hint="eastAsia" w:ascii="宋体" w:hAnsi="宋体" w:eastAsia="宋体" w:cs="宋体"/>
                <w:spacing w:val="-1"/>
                <w:highlight w:val="none"/>
                <w:lang w:val="en-US" w:eastAsia="zh-CN"/>
              </w:rPr>
              <w:t>34</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rPr>
            </w:pPr>
            <w:r>
              <w:rPr>
                <w:rFonts w:hint="eastAsia" w:ascii="宋体" w:hAnsi="宋体" w:eastAsia="宋体" w:cs="宋体"/>
                <w:spacing w:val="-3"/>
                <w:highlight w:val="none"/>
              </w:rPr>
              <w:t>125ml</w:t>
            </w:r>
            <w:r>
              <w:rPr>
                <w:rFonts w:hint="eastAsia" w:ascii="宋体" w:hAnsi="宋体" w:eastAsia="宋体" w:cs="宋体"/>
                <w:spacing w:val="-3"/>
                <w:highlight w:val="none"/>
                <w:lang w:eastAsia="zh-CN"/>
              </w:rPr>
              <w:t>调制</w:t>
            </w:r>
            <w:r>
              <w:rPr>
                <w:rFonts w:hint="eastAsia" w:ascii="宋体" w:hAnsi="宋体" w:eastAsia="宋体" w:cs="宋体"/>
                <w:spacing w:val="-3"/>
                <w:highlight w:val="none"/>
              </w:rPr>
              <w:t>牛奶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125ml*36盒</w:t>
            </w:r>
          </w:p>
        </w:tc>
        <w:tc>
          <w:tcPr>
            <w:tcW w:w="884"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rPr>
                <w:rFonts w:hint="eastAsia" w:ascii="宋体" w:hAnsi="宋体" w:eastAsia="宋体" w:cs="宋体"/>
                <w:spacing w:val="-3"/>
                <w:highlight w:val="none"/>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35</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可乐</w:t>
            </w:r>
          </w:p>
        </w:tc>
        <w:tc>
          <w:tcPr>
            <w:tcW w:w="1553"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330ml*24罐</w:t>
            </w:r>
          </w:p>
        </w:tc>
        <w:tc>
          <w:tcPr>
            <w:tcW w:w="884"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right="0"/>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36</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单杯酸奶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250g</w:t>
            </w:r>
          </w:p>
        </w:tc>
        <w:tc>
          <w:tcPr>
            <w:tcW w:w="884"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37</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浓缩酸奶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val="en-US" w:eastAsia="zh-CN"/>
              </w:rPr>
            </w:pPr>
            <w:r>
              <w:rPr>
                <w:rFonts w:hint="eastAsia" w:ascii="宋体" w:hAnsi="宋体" w:eastAsia="宋体" w:cs="宋体"/>
                <w:spacing w:val="-3"/>
                <w:highlight w:val="none"/>
                <w:lang w:val="en-US" w:eastAsia="zh-CN"/>
              </w:rPr>
              <w:t>12袋*170g</w:t>
            </w:r>
          </w:p>
        </w:tc>
        <w:tc>
          <w:tcPr>
            <w:tcW w:w="884"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38</w:t>
            </w:r>
          </w:p>
        </w:tc>
        <w:tc>
          <w:tcPr>
            <w:tcW w:w="2598" w:type="dxa"/>
            <w:noWrap w:val="0"/>
            <w:vAlign w:val="center"/>
          </w:tcPr>
          <w:p>
            <w:pPr>
              <w:pStyle w:val="86"/>
              <w:keepNext w:val="0"/>
              <w:keepLines w:val="0"/>
              <w:suppressLineNumbers w:val="0"/>
              <w:spacing w:before="0" w:beforeAutospacing="0" w:after="0" w:afterAutospacing="0" w:line="300" w:lineRule="exact"/>
              <w:ind w:left="376" w:right="0"/>
              <w:jc w:val="center"/>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纯牛奶</w:t>
            </w:r>
          </w:p>
        </w:tc>
        <w:tc>
          <w:tcPr>
            <w:tcW w:w="1553" w:type="dxa"/>
            <w:noWrap w:val="0"/>
            <w:vAlign w:val="center"/>
          </w:tcPr>
          <w:p>
            <w:pPr>
              <w:pStyle w:val="86"/>
              <w:keepNext w:val="0"/>
              <w:keepLines w:val="0"/>
              <w:suppressLineNumbers w:val="0"/>
              <w:spacing w:before="0" w:beforeAutospacing="0" w:after="0" w:afterAutospacing="0" w:line="300" w:lineRule="exact"/>
              <w:ind w:left="15" w:leftChars="0" w:right="0" w:hanging="15" w:hangingChars="7"/>
              <w:jc w:val="both"/>
              <w:rPr>
                <w:rFonts w:hint="eastAsia" w:ascii="宋体" w:hAnsi="宋体" w:eastAsia="宋体" w:cs="宋体"/>
                <w:spacing w:val="-3"/>
                <w:highlight w:val="none"/>
                <w:lang w:eastAsia="zh-CN"/>
              </w:rPr>
            </w:pPr>
            <w:r>
              <w:rPr>
                <w:rFonts w:hint="eastAsia" w:ascii="宋体" w:hAnsi="宋体" w:eastAsia="宋体" w:cs="宋体"/>
                <w:spacing w:val="-3"/>
                <w:highlight w:val="none"/>
                <w:lang w:val="en-US" w:eastAsia="zh-CN"/>
              </w:rPr>
              <w:t>12袋*180g</w:t>
            </w:r>
          </w:p>
        </w:tc>
        <w:tc>
          <w:tcPr>
            <w:tcW w:w="884"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件</w:t>
            </w:r>
          </w:p>
        </w:tc>
        <w:tc>
          <w:tcPr>
            <w:tcW w:w="1270" w:type="dxa"/>
            <w:noWrap w:val="0"/>
            <w:vAlign w:val="center"/>
          </w:tcPr>
          <w:p>
            <w:pPr>
              <w:pStyle w:val="86"/>
              <w:keepNext w:val="0"/>
              <w:keepLines w:val="0"/>
              <w:suppressLineNumbers w:val="0"/>
              <w:spacing w:before="0" w:beforeAutospacing="0" w:after="0" w:afterAutospacing="0" w:line="300" w:lineRule="exact"/>
              <w:ind w:left="376" w:leftChars="0" w:right="0"/>
              <w:rPr>
                <w:rFonts w:hint="eastAsia" w:ascii="宋体" w:hAnsi="宋体" w:eastAsia="宋体" w:cs="宋体"/>
                <w:spacing w:val="-3"/>
                <w:highlight w:val="none"/>
                <w:lang w:eastAsia="zh-CN"/>
              </w:rPr>
            </w:pPr>
            <w:r>
              <w:rPr>
                <w:rFonts w:hint="eastAsia" w:ascii="宋体" w:hAnsi="宋体" w:eastAsia="宋体" w:cs="宋体"/>
                <w:spacing w:val="-3"/>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76" w:type="dxa"/>
            <w:gridSpan w:val="7"/>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大米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1</w:t>
            </w:r>
          </w:p>
        </w:tc>
        <w:tc>
          <w:tcPr>
            <w:tcW w:w="2598" w:type="dxa"/>
            <w:noWrap w:val="0"/>
            <w:vAlign w:val="center"/>
          </w:tcPr>
          <w:p>
            <w:pPr>
              <w:pStyle w:val="86"/>
              <w:keepNext w:val="0"/>
              <w:keepLines w:val="0"/>
              <w:suppressLineNumbers w:val="0"/>
              <w:spacing w:before="102" w:beforeAutospacing="0" w:after="0" w:afterAutospacing="0" w:line="227" w:lineRule="auto"/>
              <w:ind w:left="448" w:leftChars="0" w:right="0" w:rightChars="0"/>
              <w:jc w:val="center"/>
              <w:rPr>
                <w:rFonts w:hint="eastAsia" w:ascii="宋体" w:hAnsi="宋体" w:eastAsia="宋体" w:cs="宋体"/>
                <w:spacing w:val="-3"/>
                <w:highlight w:val="none"/>
                <w:lang w:eastAsia="zh-CN"/>
              </w:rPr>
            </w:pPr>
            <w:r>
              <w:rPr>
                <w:rFonts w:hint="eastAsia" w:ascii="宋体" w:hAnsi="宋体" w:eastAsia="宋体" w:cs="宋体"/>
                <w:spacing w:val="7"/>
                <w:sz w:val="24"/>
                <w:szCs w:val="24"/>
                <w:highlight w:val="none"/>
              </w:rPr>
              <w:t>一级圆粒米</w:t>
            </w:r>
          </w:p>
        </w:tc>
        <w:tc>
          <w:tcPr>
            <w:tcW w:w="15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pacing w:val="-3"/>
                <w:highlight w:val="none"/>
                <w:lang w:val="en-US" w:eastAsia="zh-CN"/>
              </w:rPr>
            </w:pPr>
            <w:r>
              <w:rPr>
                <w:rFonts w:hint="eastAsia" w:ascii="宋体" w:hAnsi="宋体" w:eastAsia="宋体" w:cs="宋体"/>
                <w:spacing w:val="5"/>
                <w:sz w:val="24"/>
                <w:szCs w:val="24"/>
                <w:highlight w:val="none"/>
              </w:rPr>
              <w:t>25</w:t>
            </w:r>
            <w:r>
              <w:rPr>
                <w:rFonts w:hint="eastAsia" w:ascii="宋体" w:hAnsi="宋体" w:eastAsia="宋体" w:cs="宋体"/>
                <w:sz w:val="24"/>
                <w:szCs w:val="24"/>
                <w:highlight w:val="none"/>
              </w:rPr>
              <w:t>kg</w:t>
            </w:r>
            <w:r>
              <w:rPr>
                <w:rFonts w:hint="eastAsia" w:ascii="宋体" w:hAnsi="宋体" w:eastAsia="宋体" w:cs="宋体"/>
                <w:spacing w:val="5"/>
                <w:sz w:val="24"/>
                <w:szCs w:val="24"/>
                <w:highlight w:val="none"/>
              </w:rPr>
              <w:t>/袋</w:t>
            </w:r>
          </w:p>
        </w:tc>
        <w:tc>
          <w:tcPr>
            <w:tcW w:w="884" w:type="dxa"/>
            <w:noWrap w:val="0"/>
            <w:vAlign w:val="center"/>
          </w:tcPr>
          <w:p>
            <w:pPr>
              <w:pStyle w:val="86"/>
              <w:keepNext w:val="0"/>
              <w:keepLines w:val="0"/>
              <w:suppressLineNumbers w:val="0"/>
              <w:spacing w:before="101" w:beforeAutospacing="0" w:after="0" w:afterAutospacing="0" w:line="222" w:lineRule="auto"/>
              <w:ind w:left="118" w:leftChars="0" w:right="0" w:rightChars="0"/>
              <w:jc w:val="center"/>
              <w:rPr>
                <w:rFonts w:hint="eastAsia" w:ascii="宋体" w:hAnsi="宋体" w:eastAsia="宋体" w:cs="宋体"/>
                <w:spacing w:val="-3"/>
                <w:highlight w:val="none"/>
                <w:lang w:eastAsia="zh-CN"/>
              </w:rPr>
            </w:pPr>
            <w:r>
              <w:rPr>
                <w:rFonts w:hint="eastAsia" w:ascii="宋体" w:hAnsi="宋体" w:eastAsia="宋体" w:cs="宋体"/>
                <w:spacing w:val="5"/>
                <w:sz w:val="24"/>
                <w:szCs w:val="24"/>
                <w:highlight w:val="none"/>
              </w:rPr>
              <w:t>袋</w:t>
            </w:r>
          </w:p>
        </w:tc>
        <w:tc>
          <w:tcPr>
            <w:tcW w:w="1270" w:type="dxa"/>
            <w:noWrap w:val="0"/>
            <w:vAlign w:val="center"/>
          </w:tcPr>
          <w:p>
            <w:pPr>
              <w:pStyle w:val="86"/>
              <w:keepNext w:val="0"/>
              <w:keepLines w:val="0"/>
              <w:suppressLineNumbers w:val="0"/>
              <w:spacing w:before="138" w:beforeAutospacing="0" w:after="0" w:afterAutospacing="0" w:line="189" w:lineRule="auto"/>
              <w:ind w:left="133" w:leftChars="0" w:right="0" w:rightChars="0"/>
              <w:jc w:val="center"/>
              <w:rPr>
                <w:rFonts w:hint="eastAsia" w:ascii="宋体" w:hAnsi="宋体" w:eastAsia="宋体" w:cs="宋体"/>
                <w:spacing w:val="-3"/>
                <w:highlight w:val="none"/>
                <w:lang w:eastAsia="zh-CN"/>
              </w:rPr>
            </w:pPr>
            <w:r>
              <w:rPr>
                <w:rFonts w:hint="eastAsia" w:ascii="宋体" w:hAnsi="宋体" w:eastAsia="宋体" w:cs="宋体"/>
                <w:sz w:val="24"/>
                <w:szCs w:val="24"/>
                <w:highlight w:val="none"/>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2</w:t>
            </w:r>
          </w:p>
        </w:tc>
        <w:tc>
          <w:tcPr>
            <w:tcW w:w="2598" w:type="dxa"/>
            <w:noWrap w:val="0"/>
            <w:vAlign w:val="center"/>
          </w:tcPr>
          <w:p>
            <w:pPr>
              <w:pStyle w:val="86"/>
              <w:keepNext w:val="0"/>
              <w:keepLines w:val="0"/>
              <w:suppressLineNumbers w:val="0"/>
              <w:spacing w:before="105" w:beforeAutospacing="0" w:after="0" w:afterAutospacing="0" w:line="227" w:lineRule="auto"/>
              <w:ind w:left="508" w:leftChars="0" w:right="0" w:rightChars="0"/>
              <w:jc w:val="center"/>
              <w:rPr>
                <w:rFonts w:hint="eastAsia" w:ascii="宋体" w:hAnsi="宋体" w:eastAsia="宋体" w:cs="宋体"/>
                <w:spacing w:val="-3"/>
                <w:highlight w:val="none"/>
                <w:lang w:eastAsia="zh-CN"/>
              </w:rPr>
            </w:pPr>
            <w:r>
              <w:rPr>
                <w:rFonts w:hint="eastAsia" w:ascii="宋体" w:hAnsi="宋体" w:eastAsia="宋体" w:cs="宋体"/>
                <w:spacing w:val="7"/>
                <w:sz w:val="24"/>
                <w:szCs w:val="24"/>
                <w:highlight w:val="none"/>
              </w:rPr>
              <w:t>一级长粒米</w:t>
            </w:r>
          </w:p>
        </w:tc>
        <w:tc>
          <w:tcPr>
            <w:tcW w:w="15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pacing w:val="-3"/>
                <w:highlight w:val="none"/>
                <w:lang w:val="en-US" w:eastAsia="zh-CN"/>
              </w:rPr>
            </w:pPr>
            <w:r>
              <w:rPr>
                <w:rFonts w:hint="eastAsia" w:ascii="宋体" w:hAnsi="宋体" w:eastAsia="宋体" w:cs="宋体"/>
                <w:spacing w:val="5"/>
                <w:sz w:val="24"/>
                <w:szCs w:val="24"/>
                <w:highlight w:val="none"/>
              </w:rPr>
              <w:t>25</w:t>
            </w:r>
            <w:r>
              <w:rPr>
                <w:rFonts w:hint="eastAsia" w:ascii="宋体" w:hAnsi="宋体" w:eastAsia="宋体" w:cs="宋体"/>
                <w:sz w:val="24"/>
                <w:szCs w:val="24"/>
                <w:highlight w:val="none"/>
              </w:rPr>
              <w:t>kg</w:t>
            </w:r>
            <w:r>
              <w:rPr>
                <w:rFonts w:hint="eastAsia" w:ascii="宋体" w:hAnsi="宋体" w:eastAsia="宋体" w:cs="宋体"/>
                <w:spacing w:val="5"/>
                <w:sz w:val="24"/>
                <w:szCs w:val="24"/>
                <w:highlight w:val="none"/>
              </w:rPr>
              <w:t>/袋</w:t>
            </w:r>
          </w:p>
        </w:tc>
        <w:tc>
          <w:tcPr>
            <w:tcW w:w="884" w:type="dxa"/>
            <w:noWrap w:val="0"/>
            <w:vAlign w:val="center"/>
          </w:tcPr>
          <w:p>
            <w:pPr>
              <w:pStyle w:val="86"/>
              <w:keepNext w:val="0"/>
              <w:keepLines w:val="0"/>
              <w:suppressLineNumbers w:val="0"/>
              <w:spacing w:before="104" w:beforeAutospacing="0" w:after="0" w:afterAutospacing="0" w:line="222" w:lineRule="auto"/>
              <w:ind w:left="118" w:leftChars="0" w:right="0" w:rightChars="0"/>
              <w:jc w:val="center"/>
              <w:rPr>
                <w:rFonts w:hint="eastAsia" w:ascii="宋体" w:hAnsi="宋体" w:eastAsia="宋体" w:cs="宋体"/>
                <w:spacing w:val="-3"/>
                <w:highlight w:val="none"/>
                <w:lang w:eastAsia="zh-CN"/>
              </w:rPr>
            </w:pPr>
            <w:r>
              <w:rPr>
                <w:rFonts w:hint="eastAsia" w:ascii="宋体" w:hAnsi="宋体" w:eastAsia="宋体" w:cs="宋体"/>
                <w:spacing w:val="5"/>
                <w:sz w:val="24"/>
                <w:szCs w:val="24"/>
                <w:highlight w:val="none"/>
              </w:rPr>
              <w:t>袋</w:t>
            </w:r>
          </w:p>
        </w:tc>
        <w:tc>
          <w:tcPr>
            <w:tcW w:w="1270" w:type="dxa"/>
            <w:noWrap w:val="0"/>
            <w:vAlign w:val="center"/>
          </w:tcPr>
          <w:p>
            <w:pPr>
              <w:pStyle w:val="86"/>
              <w:keepNext w:val="0"/>
              <w:keepLines w:val="0"/>
              <w:suppressLineNumbers w:val="0"/>
              <w:spacing w:before="141" w:beforeAutospacing="0" w:after="0" w:afterAutospacing="0" w:line="189" w:lineRule="auto"/>
              <w:ind w:left="133" w:leftChars="0" w:right="0" w:rightChars="0"/>
              <w:jc w:val="center"/>
              <w:rPr>
                <w:rFonts w:hint="eastAsia" w:ascii="宋体" w:hAnsi="宋体" w:eastAsia="宋体" w:cs="宋体"/>
                <w:spacing w:val="-3"/>
                <w:highlight w:val="none"/>
                <w:lang w:eastAsia="zh-CN"/>
              </w:rPr>
            </w:pPr>
            <w:r>
              <w:rPr>
                <w:rFonts w:hint="eastAsia" w:ascii="宋体" w:hAnsi="宋体" w:eastAsia="宋体" w:cs="宋体"/>
                <w:sz w:val="24"/>
                <w:szCs w:val="24"/>
                <w:highlight w:val="none"/>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76" w:type="dxa"/>
            <w:gridSpan w:val="7"/>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1</w:t>
            </w:r>
          </w:p>
        </w:tc>
        <w:tc>
          <w:tcPr>
            <w:tcW w:w="2598" w:type="dxa"/>
            <w:noWrap w:val="0"/>
            <w:vAlign w:val="center"/>
          </w:tcPr>
          <w:p>
            <w:pPr>
              <w:pStyle w:val="86"/>
              <w:keepNext w:val="0"/>
              <w:keepLines w:val="0"/>
              <w:suppressLineNumbers w:val="0"/>
              <w:spacing w:before="146" w:beforeAutospacing="0" w:after="0" w:afterAutospacing="0" w:line="292" w:lineRule="auto"/>
              <w:ind w:left="439" w:leftChars="0" w:right="106" w:rightChars="0" w:hanging="325" w:firstLineChars="0"/>
              <w:jc w:val="center"/>
              <w:rPr>
                <w:rFonts w:hint="eastAsia" w:ascii="宋体" w:hAnsi="宋体" w:eastAsia="宋体" w:cs="宋体"/>
                <w:spacing w:val="-3"/>
                <w:highlight w:val="none"/>
                <w:lang w:eastAsia="zh-CN"/>
              </w:rPr>
            </w:pPr>
            <w:r>
              <w:rPr>
                <w:rFonts w:hint="eastAsia" w:ascii="宋体" w:hAnsi="宋体" w:eastAsia="宋体" w:cs="宋体"/>
                <w:highlight w:val="none"/>
              </w:rPr>
              <w:t>葵花油（一级非转</w:t>
            </w:r>
            <w:r>
              <w:rPr>
                <w:rFonts w:hint="eastAsia" w:ascii="宋体" w:hAnsi="宋体" w:eastAsia="宋体" w:cs="宋体"/>
                <w:spacing w:val="3"/>
                <w:highlight w:val="none"/>
              </w:rPr>
              <w:t>基因压榨）</w:t>
            </w:r>
          </w:p>
        </w:tc>
        <w:tc>
          <w:tcPr>
            <w:tcW w:w="15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pacing w:val="-3"/>
                <w:highlight w:val="none"/>
                <w:lang w:val="en-US" w:eastAsia="zh-CN"/>
              </w:rPr>
            </w:pPr>
            <w:r>
              <w:rPr>
                <w:rFonts w:hint="eastAsia" w:ascii="宋体" w:hAnsi="宋体" w:eastAsia="宋体" w:cs="宋体"/>
                <w:highlight w:val="none"/>
                <w:lang w:val="en-US" w:eastAsia="zh-CN"/>
              </w:rPr>
              <w:t>1</w:t>
            </w:r>
            <w:r>
              <w:rPr>
                <w:rFonts w:hint="eastAsia" w:ascii="宋体" w:hAnsi="宋体" w:eastAsia="宋体" w:cs="宋体"/>
                <w:highlight w:val="none"/>
                <w:lang w:eastAsia="zh-CN"/>
              </w:rPr>
              <w:t>0</w:t>
            </w:r>
            <w:r>
              <w:rPr>
                <w:rFonts w:hint="eastAsia" w:ascii="宋体" w:hAnsi="宋体" w:eastAsia="宋体" w:cs="宋体"/>
                <w:spacing w:val="3"/>
                <w:highlight w:val="none"/>
                <w:lang w:eastAsia="zh-CN"/>
              </w:rPr>
              <w:t>L</w:t>
            </w:r>
            <w:r>
              <w:rPr>
                <w:rFonts w:hint="eastAsia" w:ascii="宋体" w:hAnsi="宋体" w:eastAsia="宋体" w:cs="宋体"/>
                <w:spacing w:val="3"/>
                <w:highlight w:val="none"/>
                <w:lang w:val="en-US" w:eastAsia="zh-CN"/>
              </w:rPr>
              <w:t>*2桶</w:t>
            </w:r>
          </w:p>
        </w:tc>
        <w:tc>
          <w:tcPr>
            <w:tcW w:w="884" w:type="dxa"/>
            <w:noWrap w:val="0"/>
            <w:vAlign w:val="center"/>
          </w:tcPr>
          <w:p>
            <w:pPr>
              <w:pStyle w:val="86"/>
              <w:keepNext w:val="0"/>
              <w:keepLines w:val="0"/>
              <w:suppressLineNumbers w:val="0"/>
              <w:spacing w:before="75" w:beforeAutospacing="0" w:after="0" w:afterAutospacing="0" w:line="227" w:lineRule="auto"/>
              <w:ind w:left="0" w:leftChars="0" w:right="0" w:rightChars="0" w:firstLine="460" w:firstLineChars="200"/>
              <w:jc w:val="both"/>
              <w:rPr>
                <w:rFonts w:hint="eastAsia" w:ascii="宋体" w:hAnsi="宋体" w:eastAsia="宋体" w:cs="宋体"/>
                <w:spacing w:val="-3"/>
                <w:highlight w:val="none"/>
                <w:lang w:eastAsia="zh-CN"/>
              </w:rPr>
            </w:pPr>
            <w:r>
              <w:rPr>
                <w:rFonts w:hint="eastAsia" w:ascii="宋体" w:hAnsi="宋体" w:eastAsia="宋体" w:cs="宋体"/>
                <w:highlight w:val="none"/>
                <w:lang w:eastAsia="zh-CN"/>
              </w:rPr>
              <w:t>件</w:t>
            </w:r>
          </w:p>
        </w:tc>
        <w:tc>
          <w:tcPr>
            <w:tcW w:w="1270" w:type="dxa"/>
            <w:noWrap w:val="0"/>
            <w:vAlign w:val="center"/>
          </w:tcPr>
          <w:p>
            <w:pPr>
              <w:pStyle w:val="86"/>
              <w:keepNext w:val="0"/>
              <w:keepLines w:val="0"/>
              <w:suppressLineNumbers w:val="0"/>
              <w:spacing w:before="75" w:beforeAutospacing="0" w:after="0" w:afterAutospacing="0" w:line="189" w:lineRule="auto"/>
              <w:ind w:left="133" w:leftChars="0" w:right="0" w:rightChars="0"/>
              <w:jc w:val="center"/>
              <w:rPr>
                <w:rFonts w:hint="eastAsia" w:ascii="宋体" w:hAnsi="宋体" w:eastAsia="宋体" w:cs="宋体"/>
                <w:spacing w:val="-3"/>
                <w:highlight w:val="none"/>
                <w:lang w:eastAsia="zh-CN"/>
              </w:rPr>
            </w:pPr>
            <w:r>
              <w:rPr>
                <w:rFonts w:hint="eastAsia" w:ascii="宋体" w:hAnsi="宋体" w:eastAsia="宋体" w:cs="宋体"/>
                <w:highlight w:val="none"/>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2</w:t>
            </w:r>
          </w:p>
        </w:tc>
        <w:tc>
          <w:tcPr>
            <w:tcW w:w="2598" w:type="dxa"/>
            <w:noWrap w:val="0"/>
            <w:vAlign w:val="center"/>
          </w:tcPr>
          <w:p>
            <w:pPr>
              <w:pStyle w:val="86"/>
              <w:keepNext w:val="0"/>
              <w:keepLines w:val="0"/>
              <w:suppressLineNumbers w:val="0"/>
              <w:spacing w:before="148" w:beforeAutospacing="0" w:after="0" w:afterAutospacing="0" w:line="291" w:lineRule="auto"/>
              <w:ind w:left="439" w:leftChars="0" w:right="106" w:rightChars="0" w:hanging="326" w:firstLineChars="0"/>
              <w:jc w:val="center"/>
              <w:rPr>
                <w:rFonts w:hint="eastAsia" w:ascii="宋体" w:hAnsi="宋体" w:eastAsia="宋体" w:cs="宋体"/>
                <w:spacing w:val="-3"/>
                <w:highlight w:val="none"/>
                <w:lang w:eastAsia="zh-CN"/>
              </w:rPr>
            </w:pPr>
            <w:r>
              <w:rPr>
                <w:rFonts w:hint="eastAsia" w:ascii="宋体" w:hAnsi="宋体" w:eastAsia="宋体" w:cs="宋体"/>
                <w:highlight w:val="none"/>
              </w:rPr>
              <w:t>菜籽油（一级非转</w:t>
            </w:r>
            <w:r>
              <w:rPr>
                <w:rFonts w:hint="eastAsia" w:ascii="宋体" w:hAnsi="宋体" w:eastAsia="宋体" w:cs="宋体"/>
                <w:spacing w:val="3"/>
                <w:highlight w:val="none"/>
              </w:rPr>
              <w:t>基因压榨）</w:t>
            </w:r>
          </w:p>
        </w:tc>
        <w:tc>
          <w:tcPr>
            <w:tcW w:w="15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pacing w:val="-3"/>
                <w:highlight w:val="none"/>
                <w:lang w:val="en-US" w:eastAsia="zh-CN"/>
              </w:rPr>
            </w:pPr>
            <w:r>
              <w:rPr>
                <w:rFonts w:hint="eastAsia" w:ascii="宋体" w:hAnsi="宋体" w:eastAsia="宋体" w:cs="宋体"/>
                <w:spacing w:val="6"/>
                <w:highlight w:val="none"/>
                <w:lang w:val="en-US" w:eastAsia="zh-CN"/>
              </w:rPr>
              <w:t>10</w:t>
            </w:r>
            <w:r>
              <w:rPr>
                <w:rFonts w:hint="eastAsia" w:ascii="宋体" w:hAnsi="宋体" w:eastAsia="宋体" w:cs="宋体"/>
                <w:spacing w:val="3"/>
                <w:highlight w:val="none"/>
                <w:lang w:eastAsia="zh-CN"/>
              </w:rPr>
              <w:t>L</w:t>
            </w:r>
            <w:r>
              <w:rPr>
                <w:rFonts w:hint="eastAsia" w:ascii="宋体" w:hAnsi="宋体" w:eastAsia="宋体" w:cs="宋体"/>
                <w:spacing w:val="3"/>
                <w:highlight w:val="none"/>
                <w:lang w:val="en-US" w:eastAsia="zh-CN"/>
              </w:rPr>
              <w:t>*2桶</w:t>
            </w:r>
          </w:p>
        </w:tc>
        <w:tc>
          <w:tcPr>
            <w:tcW w:w="884" w:type="dxa"/>
            <w:noWrap w:val="0"/>
            <w:vAlign w:val="center"/>
          </w:tcPr>
          <w:p>
            <w:pPr>
              <w:keepNext w:val="0"/>
              <w:keepLines w:val="0"/>
              <w:suppressLineNumbers w:val="0"/>
              <w:spacing w:before="0" w:beforeAutospacing="0" w:after="0" w:afterAutospacing="0" w:line="244" w:lineRule="auto"/>
              <w:ind w:left="0" w:right="0"/>
              <w:jc w:val="center"/>
              <w:rPr>
                <w:rFonts w:hint="eastAsia" w:ascii="宋体" w:hAnsi="宋体" w:eastAsia="宋体" w:cs="宋体"/>
                <w:highlight w:val="none"/>
              </w:rPr>
            </w:pPr>
            <w:r>
              <w:rPr>
                <w:rFonts w:hint="eastAsia" w:ascii="宋体" w:hAnsi="宋体" w:eastAsia="宋体" w:cs="宋体"/>
                <w:highlight w:val="none"/>
                <w:lang w:eastAsia="zh-CN"/>
              </w:rPr>
              <w:t>件</w:t>
            </w:r>
          </w:p>
          <w:p>
            <w:pPr>
              <w:pStyle w:val="86"/>
              <w:keepNext w:val="0"/>
              <w:keepLines w:val="0"/>
              <w:suppressLineNumbers w:val="0"/>
              <w:spacing w:before="75" w:beforeAutospacing="0" w:after="0" w:afterAutospacing="0" w:line="227" w:lineRule="auto"/>
              <w:ind w:left="116" w:leftChars="0" w:right="0" w:rightChars="0"/>
              <w:jc w:val="center"/>
              <w:rPr>
                <w:rFonts w:hint="eastAsia" w:ascii="宋体" w:hAnsi="宋体" w:eastAsia="宋体" w:cs="宋体"/>
                <w:spacing w:val="-3"/>
                <w:highlight w:val="none"/>
                <w:lang w:eastAsia="zh-CN"/>
              </w:rPr>
            </w:pPr>
          </w:p>
        </w:tc>
        <w:tc>
          <w:tcPr>
            <w:tcW w:w="1270" w:type="dxa"/>
            <w:noWrap w:val="0"/>
            <w:vAlign w:val="center"/>
          </w:tcPr>
          <w:p>
            <w:pPr>
              <w:pStyle w:val="86"/>
              <w:keepNext w:val="0"/>
              <w:keepLines w:val="0"/>
              <w:suppressLineNumbers w:val="0"/>
              <w:spacing w:before="75" w:beforeAutospacing="0" w:after="0" w:afterAutospacing="0" w:line="189" w:lineRule="auto"/>
              <w:ind w:left="133" w:leftChars="0" w:right="0" w:rightChars="0"/>
              <w:jc w:val="center"/>
              <w:rPr>
                <w:rFonts w:hint="eastAsia" w:ascii="宋体" w:hAnsi="宋体" w:eastAsia="宋体" w:cs="宋体"/>
                <w:spacing w:val="-3"/>
                <w:highlight w:val="none"/>
                <w:lang w:eastAsia="zh-CN"/>
              </w:rPr>
            </w:pPr>
            <w:r>
              <w:rPr>
                <w:rFonts w:hint="eastAsia" w:ascii="宋体" w:hAnsi="宋体" w:eastAsia="宋体" w:cs="宋体"/>
                <w:highlight w:val="none"/>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76" w:type="dxa"/>
            <w:gridSpan w:val="7"/>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面粉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noWrap w:val="0"/>
            <w:vAlign w:val="top"/>
          </w:tcPr>
          <w:p>
            <w:pPr>
              <w:pStyle w:val="86"/>
              <w:keepNext w:val="0"/>
              <w:keepLines w:val="0"/>
              <w:suppressLineNumbers w:val="0"/>
              <w:spacing w:before="0" w:beforeAutospacing="0" w:after="0" w:afterAutospacing="0" w:line="300" w:lineRule="exact"/>
              <w:ind w:left="372" w:right="0"/>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1</w:t>
            </w:r>
          </w:p>
        </w:tc>
        <w:tc>
          <w:tcPr>
            <w:tcW w:w="2598" w:type="dxa"/>
            <w:noWrap w:val="0"/>
            <w:vAlign w:val="center"/>
          </w:tcPr>
          <w:p>
            <w:pPr>
              <w:pStyle w:val="86"/>
              <w:keepNext w:val="0"/>
              <w:keepLines w:val="0"/>
              <w:suppressLineNumbers w:val="0"/>
              <w:spacing w:before="277" w:beforeAutospacing="0" w:after="0" w:afterAutospacing="0" w:line="227" w:lineRule="auto"/>
              <w:ind w:left="661" w:leftChars="0" w:right="0" w:rightChars="0"/>
              <w:jc w:val="both"/>
              <w:rPr>
                <w:rFonts w:hint="eastAsia" w:ascii="宋体" w:hAnsi="宋体" w:eastAsia="宋体" w:cs="宋体"/>
                <w:spacing w:val="-3"/>
                <w:highlight w:val="none"/>
                <w:lang w:eastAsia="zh-CN"/>
              </w:rPr>
            </w:pPr>
            <w:r>
              <w:rPr>
                <w:rFonts w:hint="eastAsia" w:ascii="宋体" w:hAnsi="宋体" w:eastAsia="宋体" w:cs="宋体"/>
                <w:spacing w:val="6"/>
                <w:highlight w:val="none"/>
              </w:rPr>
              <w:t>特一粉</w:t>
            </w:r>
          </w:p>
        </w:tc>
        <w:tc>
          <w:tcPr>
            <w:tcW w:w="1553" w:type="dxa"/>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pacing w:val="-3"/>
                <w:highlight w:val="none"/>
                <w:lang w:val="en-US" w:eastAsia="zh-CN"/>
              </w:rPr>
            </w:pPr>
            <w:r>
              <w:rPr>
                <w:rFonts w:hint="eastAsia" w:ascii="宋体" w:hAnsi="宋体" w:eastAsia="宋体" w:cs="宋体"/>
                <w:highlight w:val="none"/>
                <w:lang w:eastAsia="zh-CN"/>
              </w:rPr>
              <w:t>25kg/袋</w:t>
            </w:r>
          </w:p>
        </w:tc>
        <w:tc>
          <w:tcPr>
            <w:tcW w:w="884" w:type="dxa"/>
            <w:noWrap w:val="0"/>
            <w:vAlign w:val="center"/>
          </w:tcPr>
          <w:p>
            <w:pPr>
              <w:pStyle w:val="86"/>
              <w:keepNext w:val="0"/>
              <w:keepLines w:val="0"/>
              <w:suppressLineNumbers w:val="0"/>
              <w:spacing w:before="59" w:beforeAutospacing="0" w:after="0" w:afterAutospacing="0" w:line="251" w:lineRule="auto"/>
              <w:ind w:left="136" w:leftChars="0" w:right="305" w:rightChars="0" w:firstLine="2" w:firstLineChars="0"/>
              <w:jc w:val="center"/>
              <w:rPr>
                <w:rFonts w:hint="eastAsia" w:ascii="宋体" w:hAnsi="宋体" w:eastAsia="宋体" w:cs="宋体"/>
                <w:spacing w:val="-3"/>
                <w:highlight w:val="none"/>
                <w:lang w:eastAsia="zh-CN"/>
              </w:rPr>
            </w:pPr>
            <w:r>
              <w:rPr>
                <w:rFonts w:hint="eastAsia" w:ascii="宋体" w:hAnsi="宋体" w:eastAsia="宋体" w:cs="宋体"/>
                <w:highlight w:val="none"/>
              </w:rPr>
              <w:t>袋</w:t>
            </w:r>
          </w:p>
        </w:tc>
        <w:tc>
          <w:tcPr>
            <w:tcW w:w="1270" w:type="dxa"/>
            <w:noWrap w:val="0"/>
            <w:vAlign w:val="center"/>
          </w:tcPr>
          <w:p>
            <w:pPr>
              <w:pStyle w:val="86"/>
              <w:keepNext w:val="0"/>
              <w:keepLines w:val="0"/>
              <w:suppressLineNumbers w:val="0"/>
              <w:spacing w:before="268" w:beforeAutospacing="0" w:after="0" w:afterAutospacing="0" w:line="189" w:lineRule="auto"/>
              <w:ind w:left="162" w:leftChars="0" w:right="0" w:rightChars="0"/>
              <w:jc w:val="center"/>
              <w:rPr>
                <w:rFonts w:hint="eastAsia" w:ascii="宋体" w:hAnsi="宋体" w:eastAsia="宋体" w:cs="宋体"/>
                <w:spacing w:val="-3"/>
                <w:highlight w:val="none"/>
                <w:lang w:eastAsia="zh-CN"/>
              </w:rPr>
            </w:pPr>
            <w:r>
              <w:rPr>
                <w:rFonts w:hint="eastAsia" w:ascii="宋体" w:hAnsi="宋体" w:eastAsia="宋体" w:cs="宋体"/>
                <w:highlight w:val="none"/>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76" w:type="dxa"/>
            <w:gridSpan w:val="7"/>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冻货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48" w:leftChars="0" w:right="0" w:rightChars="0" w:hanging="448"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1</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759" w:leftChars="0" w:right="105" w:rightChars="0" w:hanging="649" w:firstLineChars="0"/>
              <w:jc w:val="both"/>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2"/>
                <w:sz w:val="24"/>
                <w:szCs w:val="24"/>
                <w:highlight w:val="none"/>
              </w:rPr>
              <w:t>鸡小腿</w:t>
            </w:r>
            <w:r>
              <w:rPr>
                <w:rFonts w:hint="eastAsia" w:ascii="宋体" w:hAnsi="宋体" w:eastAsia="宋体" w:cs="宋体"/>
                <w:b w:val="0"/>
                <w:bCs w:val="0"/>
                <w:spacing w:val="2"/>
                <w:sz w:val="24"/>
                <w:szCs w:val="24"/>
                <w:highlight w:val="none"/>
                <w:lang w:eastAsia="zh-CN"/>
              </w:rPr>
              <w:t>（单个</w:t>
            </w:r>
            <w:r>
              <w:rPr>
                <w:rFonts w:hint="eastAsia" w:ascii="宋体" w:hAnsi="宋体" w:eastAsia="宋体" w:cs="宋体"/>
                <w:b w:val="0"/>
                <w:bCs w:val="0"/>
                <w:sz w:val="24"/>
                <w:szCs w:val="24"/>
                <w:highlight w:val="none"/>
                <w:lang w:eastAsia="zh-CN"/>
              </w:rPr>
              <w:t>100g-120g</w:t>
            </w:r>
            <w:r>
              <w:rPr>
                <w:rFonts w:hint="eastAsia" w:ascii="宋体" w:hAnsi="宋体" w:eastAsia="宋体" w:cs="宋体"/>
                <w:b w:val="0"/>
                <w:bCs w:val="0"/>
                <w:spacing w:val="-1"/>
                <w:sz w:val="24"/>
                <w:szCs w:val="24"/>
                <w:highlight w:val="none"/>
                <w:lang w:eastAsia="zh-CN"/>
              </w:rPr>
              <w:t>）</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2"/>
                <w:sz w:val="24"/>
                <w:szCs w:val="24"/>
                <w:highlight w:val="none"/>
                <w:lang w:eastAsia="zh-CN"/>
              </w:rPr>
              <w:t>10公斤</w:t>
            </w:r>
            <w:r>
              <w:rPr>
                <w:rFonts w:hint="eastAsia" w:ascii="宋体" w:hAnsi="宋体" w:eastAsia="宋体" w:cs="宋体"/>
                <w:b w:val="0"/>
                <w:bCs w:val="0"/>
                <w:spacing w:val="2"/>
                <w:sz w:val="24"/>
                <w:szCs w:val="24"/>
                <w:highlight w:val="none"/>
              </w:rPr>
              <w:t>/件</w:t>
            </w: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48" w:leftChars="0" w:right="0" w:rightChars="0" w:hanging="448"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2</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759" w:leftChars="0" w:right="105" w:rightChars="0" w:hanging="649" w:firstLineChars="0"/>
              <w:jc w:val="both"/>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2"/>
                <w:sz w:val="24"/>
                <w:szCs w:val="24"/>
                <w:highlight w:val="none"/>
              </w:rPr>
              <w:t>鸡小腿</w:t>
            </w:r>
            <w:r>
              <w:rPr>
                <w:rFonts w:hint="eastAsia" w:ascii="宋体" w:hAnsi="宋体" w:eastAsia="宋体" w:cs="宋体"/>
                <w:b w:val="0"/>
                <w:bCs w:val="0"/>
                <w:spacing w:val="2"/>
                <w:sz w:val="24"/>
                <w:szCs w:val="24"/>
                <w:highlight w:val="none"/>
                <w:lang w:eastAsia="zh-CN"/>
              </w:rPr>
              <w:t>（单个</w:t>
            </w:r>
            <w:r>
              <w:rPr>
                <w:rFonts w:hint="eastAsia" w:ascii="宋体" w:hAnsi="宋体" w:eastAsia="宋体" w:cs="宋体"/>
                <w:b w:val="0"/>
                <w:bCs w:val="0"/>
                <w:spacing w:val="-1"/>
                <w:sz w:val="24"/>
                <w:szCs w:val="24"/>
                <w:highlight w:val="none"/>
                <w:lang w:eastAsia="zh-CN"/>
              </w:rPr>
              <w:t>1</w:t>
            </w:r>
            <w:r>
              <w:rPr>
                <w:rFonts w:hint="eastAsia" w:ascii="宋体" w:hAnsi="宋体" w:eastAsia="宋体" w:cs="宋体"/>
                <w:b w:val="0"/>
                <w:bCs w:val="0"/>
                <w:sz w:val="24"/>
                <w:szCs w:val="24"/>
                <w:highlight w:val="none"/>
                <w:lang w:eastAsia="zh-CN"/>
              </w:rPr>
              <w:t>20g-140g</w:t>
            </w:r>
            <w:r>
              <w:rPr>
                <w:rFonts w:hint="eastAsia" w:ascii="宋体" w:hAnsi="宋体" w:eastAsia="宋体" w:cs="宋体"/>
                <w:b w:val="0"/>
                <w:bCs w:val="0"/>
                <w:spacing w:val="-1"/>
                <w:sz w:val="24"/>
                <w:szCs w:val="24"/>
                <w:highlight w:val="none"/>
                <w:lang w:eastAsia="zh-CN"/>
              </w:rPr>
              <w:t>）</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2"/>
                <w:sz w:val="24"/>
                <w:szCs w:val="24"/>
                <w:highlight w:val="none"/>
              </w:rPr>
              <w:t>10公斤/件</w:t>
            </w: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48" w:leftChars="0" w:right="0" w:rightChars="0" w:hanging="448"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3</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759" w:leftChars="0" w:right="105" w:rightChars="0" w:hanging="649" w:firstLineChars="0"/>
              <w:jc w:val="both"/>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2"/>
                <w:sz w:val="24"/>
                <w:szCs w:val="24"/>
                <w:highlight w:val="none"/>
              </w:rPr>
              <w:t>鸡小腿</w:t>
            </w:r>
            <w:r>
              <w:rPr>
                <w:rFonts w:hint="eastAsia" w:ascii="宋体" w:hAnsi="宋体" w:eastAsia="宋体" w:cs="宋体"/>
                <w:b w:val="0"/>
                <w:bCs w:val="0"/>
                <w:spacing w:val="2"/>
                <w:sz w:val="24"/>
                <w:szCs w:val="24"/>
                <w:highlight w:val="none"/>
                <w:lang w:eastAsia="zh-CN"/>
              </w:rPr>
              <w:t>（单个</w:t>
            </w:r>
            <w:r>
              <w:rPr>
                <w:rFonts w:hint="eastAsia" w:ascii="宋体" w:hAnsi="宋体" w:eastAsia="宋体" w:cs="宋体"/>
                <w:b w:val="0"/>
                <w:bCs w:val="0"/>
                <w:sz w:val="24"/>
                <w:szCs w:val="24"/>
                <w:highlight w:val="none"/>
                <w:lang w:eastAsia="zh-CN"/>
              </w:rPr>
              <w:t>140g-160g</w:t>
            </w:r>
            <w:r>
              <w:rPr>
                <w:rFonts w:hint="eastAsia" w:ascii="宋体" w:hAnsi="宋体" w:eastAsia="宋体" w:cs="宋体"/>
                <w:b w:val="0"/>
                <w:bCs w:val="0"/>
                <w:spacing w:val="-1"/>
                <w:sz w:val="24"/>
                <w:szCs w:val="24"/>
                <w:highlight w:val="none"/>
                <w:lang w:eastAsia="zh-CN"/>
              </w:rPr>
              <w:t>）</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2"/>
                <w:sz w:val="24"/>
                <w:szCs w:val="24"/>
                <w:highlight w:val="none"/>
              </w:rPr>
              <w:t>10公斤/件</w:t>
            </w: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48" w:leftChars="0" w:right="0" w:rightChars="0" w:hanging="448"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4</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921" w:leftChars="0" w:right="139" w:rightChars="0" w:hanging="779" w:firstLine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鸡边腿</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48" w:leftChars="0" w:right="0" w:rightChars="0" w:hanging="448"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5</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142"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鸡胸</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48" w:leftChars="0" w:right="0" w:rightChars="0" w:hanging="448"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6</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144"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4"/>
                <w:sz w:val="24"/>
                <w:szCs w:val="24"/>
                <w:highlight w:val="none"/>
              </w:rPr>
              <w:t>乇乇肉</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48" w:leftChars="0" w:right="0" w:rightChars="0" w:hanging="448"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7</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144"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 蟹排</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48" w:leftChars="0" w:right="0" w:rightChars="0" w:hanging="448"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8</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144"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鱼排</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48" w:leftChars="0" w:right="0" w:rightChars="0" w:hanging="448"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9</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0" w:leftChars="0" w:right="108" w:rightChars="0" w:firstLine="248"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4"/>
                <w:sz w:val="24"/>
                <w:szCs w:val="24"/>
                <w:highlight w:val="none"/>
              </w:rPr>
              <w:t>鱼豆腐</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11" w:leftChars="0" w:right="0" w:rightChars="0" w:hanging="411"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0"/>
                <w:sz w:val="24"/>
                <w:szCs w:val="24"/>
                <w:highlight w:val="none"/>
              </w:rPr>
              <w:t>10</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0" w:leftChars="0" w:right="108" w:rightChars="0" w:firstLine="248"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4"/>
                <w:sz w:val="24"/>
                <w:szCs w:val="24"/>
                <w:highlight w:val="none"/>
              </w:rPr>
              <w:t>红腰花</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11" w:leftChars="0" w:right="0" w:rightChars="0" w:hanging="411"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0"/>
                <w:sz w:val="24"/>
                <w:szCs w:val="24"/>
                <w:highlight w:val="none"/>
              </w:rPr>
              <w:t>11</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0" w:leftChars="0" w:right="105" w:rightChars="0" w:firstLine="224"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8"/>
                <w:sz w:val="24"/>
                <w:szCs w:val="24"/>
                <w:highlight w:val="none"/>
              </w:rPr>
              <w:t>红桂花肠</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11" w:leftChars="0" w:right="0" w:rightChars="0" w:hanging="411"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0"/>
                <w:sz w:val="24"/>
                <w:szCs w:val="24"/>
                <w:highlight w:val="none"/>
              </w:rPr>
              <w:t>1</w:t>
            </w:r>
            <w:r>
              <w:rPr>
                <w:rFonts w:hint="eastAsia" w:ascii="宋体" w:hAnsi="宋体" w:eastAsia="宋体" w:cs="宋体"/>
                <w:b w:val="0"/>
                <w:bCs w:val="0"/>
                <w:spacing w:val="-10"/>
                <w:sz w:val="24"/>
                <w:szCs w:val="24"/>
                <w:highlight w:val="none"/>
                <w:lang w:eastAsia="zh-CN"/>
              </w:rPr>
              <w:t>2</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0" w:leftChars="0" w:right="0" w:rightChars="0" w:firstLine="248"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4"/>
                <w:sz w:val="24"/>
                <w:szCs w:val="24"/>
                <w:highlight w:val="none"/>
              </w:rPr>
              <w:t>鸡排腿</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11" w:leftChars="0" w:right="0" w:rightChars="0" w:hanging="411"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0"/>
                <w:sz w:val="24"/>
                <w:szCs w:val="24"/>
                <w:highlight w:val="none"/>
              </w:rPr>
              <w:t>1</w:t>
            </w:r>
            <w:r>
              <w:rPr>
                <w:rFonts w:hint="eastAsia" w:ascii="宋体" w:hAnsi="宋体" w:eastAsia="宋体" w:cs="宋体"/>
                <w:b w:val="0"/>
                <w:bCs w:val="0"/>
                <w:spacing w:val="-10"/>
                <w:sz w:val="24"/>
                <w:szCs w:val="24"/>
                <w:highlight w:val="none"/>
                <w:lang w:eastAsia="zh-CN"/>
              </w:rPr>
              <w:t>3</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0" w:leftChars="0" w:right="0" w:rightChars="0" w:firstLine="244"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2"/>
                <w:sz w:val="24"/>
                <w:szCs w:val="24"/>
                <w:highlight w:val="none"/>
              </w:rPr>
              <w:t>土鸡</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11" w:leftChars="0" w:right="0" w:rightChars="0" w:hanging="411"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0"/>
                <w:sz w:val="24"/>
                <w:szCs w:val="24"/>
                <w:highlight w:val="none"/>
              </w:rPr>
              <w:t>1</w:t>
            </w:r>
            <w:r>
              <w:rPr>
                <w:rFonts w:hint="eastAsia" w:ascii="宋体" w:hAnsi="宋体" w:eastAsia="宋体" w:cs="宋体"/>
                <w:b w:val="0"/>
                <w:bCs w:val="0"/>
                <w:spacing w:val="-10"/>
                <w:sz w:val="24"/>
                <w:szCs w:val="24"/>
                <w:highlight w:val="none"/>
                <w:lang w:eastAsia="zh-CN"/>
              </w:rPr>
              <w:t>4</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0" w:leftChars="0" w:right="0" w:rightChars="0" w:firstLine="244"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2"/>
                <w:sz w:val="24"/>
                <w:szCs w:val="24"/>
                <w:highlight w:val="none"/>
              </w:rPr>
              <w:t>鸡架</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11" w:leftChars="0" w:right="0" w:rightChars="0" w:hanging="411"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0"/>
                <w:sz w:val="24"/>
                <w:szCs w:val="24"/>
                <w:highlight w:val="none"/>
              </w:rPr>
              <w:t>1</w:t>
            </w:r>
            <w:r>
              <w:rPr>
                <w:rFonts w:hint="eastAsia" w:ascii="宋体" w:hAnsi="宋体" w:eastAsia="宋体" w:cs="宋体"/>
                <w:b w:val="0"/>
                <w:bCs w:val="0"/>
                <w:spacing w:val="-10"/>
                <w:sz w:val="24"/>
                <w:szCs w:val="24"/>
                <w:highlight w:val="none"/>
                <w:lang w:eastAsia="zh-CN"/>
              </w:rPr>
              <w:t>5</w:t>
            </w:r>
          </w:p>
        </w:tc>
        <w:tc>
          <w:tcPr>
            <w:tcW w:w="2598" w:type="dxa"/>
            <w:shd w:val="clear" w:color="auto" w:fill="auto"/>
            <w:noWrap w:val="0"/>
            <w:vAlign w:val="center"/>
          </w:tcPr>
          <w:p>
            <w:pPr>
              <w:pStyle w:val="86"/>
              <w:keepNext w:val="0"/>
              <w:keepLines w:val="0"/>
              <w:suppressLineNumbers w:val="0"/>
              <w:spacing w:before="0" w:beforeAutospacing="0" w:after="0" w:afterAutospacing="0" w:line="300" w:lineRule="exact"/>
              <w:ind w:left="0" w:leftChars="0" w:right="199" w:rightChars="0" w:firstLine="254"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7"/>
                <w:sz w:val="24"/>
                <w:szCs w:val="24"/>
                <w:highlight w:val="none"/>
              </w:rPr>
              <w:t>撒尿牛肉丸</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11" w:leftChars="0" w:right="0" w:rightChars="0" w:hanging="411"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0"/>
                <w:sz w:val="24"/>
                <w:szCs w:val="24"/>
                <w:highlight w:val="none"/>
              </w:rPr>
              <w:t>1</w:t>
            </w:r>
            <w:r>
              <w:rPr>
                <w:rFonts w:hint="eastAsia" w:ascii="宋体" w:hAnsi="宋体" w:eastAsia="宋体" w:cs="宋体"/>
                <w:b w:val="0"/>
                <w:bCs w:val="0"/>
                <w:spacing w:val="-10"/>
                <w:sz w:val="24"/>
                <w:szCs w:val="24"/>
                <w:highlight w:val="none"/>
                <w:lang w:eastAsia="zh-CN"/>
              </w:rPr>
              <w:t>6</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108" w:rightChars="0" w:firstLine="248"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4"/>
                <w:sz w:val="24"/>
                <w:szCs w:val="24"/>
                <w:highlight w:val="none"/>
              </w:rPr>
              <w:t>亲亲肠</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11" w:leftChars="0" w:right="0" w:rightChars="0" w:hanging="411"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0"/>
                <w:sz w:val="24"/>
                <w:szCs w:val="24"/>
                <w:highlight w:val="none"/>
              </w:rPr>
              <w:t>1</w:t>
            </w:r>
            <w:r>
              <w:rPr>
                <w:rFonts w:hint="eastAsia" w:ascii="宋体" w:hAnsi="宋体" w:eastAsia="宋体" w:cs="宋体"/>
                <w:b w:val="0"/>
                <w:bCs w:val="0"/>
                <w:spacing w:val="-10"/>
                <w:sz w:val="24"/>
                <w:szCs w:val="24"/>
                <w:highlight w:val="none"/>
                <w:lang w:eastAsia="zh-CN"/>
              </w:rPr>
              <w:t>7</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199" w:rightChars="0" w:firstLine="254"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7"/>
                <w:sz w:val="24"/>
                <w:szCs w:val="24"/>
                <w:highlight w:val="none"/>
              </w:rPr>
              <w:t>玉米亲亲肠</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11" w:leftChars="0" w:right="0" w:rightChars="0" w:hanging="411"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0"/>
                <w:sz w:val="24"/>
                <w:szCs w:val="24"/>
                <w:highlight w:val="none"/>
              </w:rPr>
              <w:t>1</w:t>
            </w:r>
            <w:r>
              <w:rPr>
                <w:rFonts w:hint="eastAsia" w:ascii="宋体" w:hAnsi="宋体" w:eastAsia="宋体" w:cs="宋体"/>
                <w:b w:val="0"/>
                <w:bCs w:val="0"/>
                <w:spacing w:val="-10"/>
                <w:sz w:val="24"/>
                <w:szCs w:val="24"/>
                <w:highlight w:val="none"/>
                <w:lang w:eastAsia="zh-CN"/>
              </w:rPr>
              <w:t>8</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105" w:rightChars="0" w:firstLine="224"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8"/>
                <w:sz w:val="24"/>
                <w:szCs w:val="24"/>
                <w:highlight w:val="none"/>
              </w:rPr>
              <w:t>包心鱼丸</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48" w:leftChars="0" w:right="0" w:rightChars="0" w:hanging="448"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drawing>
                <wp:anchor distT="0" distB="0" distL="114300" distR="114300" simplePos="0" relativeHeight="251674624"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5" name="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 118"/>
                          <pic:cNvPicPr>
                            <a:picLocks noChangeAspect="1"/>
                          </pic:cNvPicPr>
                        </pic:nvPicPr>
                        <pic:blipFill>
                          <a:blip r:embed="rId27"/>
                          <a:stretch>
                            <a:fillRect/>
                          </a:stretch>
                        </pic:blipFill>
                        <pic:spPr>
                          <a:xfrm>
                            <a:off x="0" y="0"/>
                            <a:ext cx="6120130" cy="8890"/>
                          </a:xfrm>
                          <a:prstGeom prst="rect">
                            <a:avLst/>
                          </a:prstGeom>
                          <a:noFill/>
                          <a:ln>
                            <a:noFill/>
                          </a:ln>
                        </pic:spPr>
                      </pic:pic>
                    </a:graphicData>
                  </a:graphic>
                </wp:anchor>
              </w:drawing>
            </w:r>
            <w:r>
              <w:rPr>
                <w:rFonts w:hint="eastAsia" w:ascii="宋体" w:hAnsi="宋体" w:eastAsia="宋体" w:cs="宋体"/>
                <w:b w:val="0"/>
                <w:bCs w:val="0"/>
                <w:sz w:val="24"/>
                <w:szCs w:val="24"/>
                <w:highlight w:val="none"/>
                <w:lang w:eastAsia="zh-CN"/>
              </w:rPr>
              <w:t>19</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848" w:rightChars="0" w:firstLine="222"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9"/>
                <w:sz w:val="24"/>
                <w:szCs w:val="24"/>
                <w:highlight w:val="none"/>
              </w:rPr>
              <w:t>鱼卷</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2</w:t>
            </w:r>
            <w:r>
              <w:rPr>
                <w:rFonts w:hint="eastAsia" w:ascii="宋体" w:hAnsi="宋体" w:eastAsia="宋体" w:cs="宋体"/>
                <w:b w:val="0"/>
                <w:bCs w:val="0"/>
                <w:spacing w:val="-3"/>
                <w:sz w:val="24"/>
                <w:szCs w:val="24"/>
                <w:highlight w:val="none"/>
                <w:lang w:eastAsia="zh-CN"/>
              </w:rPr>
              <w:t>0</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108" w:rightChars="0" w:firstLine="250"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5"/>
                <w:sz w:val="24"/>
                <w:szCs w:val="24"/>
                <w:highlight w:val="none"/>
              </w:rPr>
              <w:t>鲍鱼片</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2</w:t>
            </w:r>
            <w:r>
              <w:rPr>
                <w:rFonts w:hint="eastAsia" w:ascii="宋体" w:hAnsi="宋体" w:eastAsia="宋体" w:cs="宋体"/>
                <w:b w:val="0"/>
                <w:bCs w:val="0"/>
                <w:spacing w:val="-3"/>
                <w:sz w:val="24"/>
                <w:szCs w:val="24"/>
                <w:highlight w:val="none"/>
                <w:lang w:eastAsia="zh-CN"/>
              </w:rPr>
              <w:t>1</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108" w:rightChars="0" w:firstLine="250"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5"/>
                <w:sz w:val="24"/>
                <w:szCs w:val="24"/>
                <w:highlight w:val="none"/>
              </w:rPr>
              <w:t>烤鱼棒</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2</w:t>
            </w:r>
            <w:r>
              <w:rPr>
                <w:rFonts w:hint="eastAsia" w:ascii="宋体" w:hAnsi="宋体" w:eastAsia="宋体" w:cs="宋体"/>
                <w:b w:val="0"/>
                <w:bCs w:val="0"/>
                <w:spacing w:val="-3"/>
                <w:sz w:val="24"/>
                <w:szCs w:val="24"/>
                <w:highlight w:val="none"/>
                <w:lang w:eastAsia="zh-CN"/>
              </w:rPr>
              <w:t>2</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856" w:rightChars="0" w:firstLine="224"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8"/>
                <w:sz w:val="24"/>
                <w:szCs w:val="24"/>
                <w:highlight w:val="none"/>
              </w:rPr>
              <w:t>燕饺</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2</w:t>
            </w:r>
            <w:r>
              <w:rPr>
                <w:rFonts w:hint="eastAsia" w:ascii="宋体" w:hAnsi="宋体" w:eastAsia="宋体" w:cs="宋体"/>
                <w:b w:val="0"/>
                <w:bCs w:val="0"/>
                <w:spacing w:val="-3"/>
                <w:sz w:val="24"/>
                <w:szCs w:val="24"/>
                <w:highlight w:val="none"/>
                <w:lang w:eastAsia="zh-CN"/>
              </w:rPr>
              <w:t>3</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0" w:rightChars="0" w:firstLine="254"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7"/>
                <w:sz w:val="24"/>
                <w:szCs w:val="24"/>
                <w:highlight w:val="none"/>
              </w:rPr>
              <w:t>黄玉鱿鱼卷</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2</w:t>
            </w:r>
            <w:r>
              <w:rPr>
                <w:rFonts w:hint="eastAsia" w:ascii="宋体" w:hAnsi="宋体" w:eastAsia="宋体" w:cs="宋体"/>
                <w:b w:val="0"/>
                <w:bCs w:val="0"/>
                <w:spacing w:val="-3"/>
                <w:sz w:val="24"/>
                <w:szCs w:val="24"/>
                <w:highlight w:val="none"/>
                <w:lang w:eastAsia="zh-CN"/>
              </w:rPr>
              <w:t>4</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105" w:rightChars="0" w:firstLine="224"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8"/>
                <w:sz w:val="24"/>
                <w:szCs w:val="24"/>
                <w:highlight w:val="none"/>
              </w:rPr>
              <w:t>香辣鱼棒</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2</w:t>
            </w:r>
            <w:r>
              <w:rPr>
                <w:rFonts w:hint="eastAsia" w:ascii="宋体" w:hAnsi="宋体" w:eastAsia="宋体" w:cs="宋体"/>
                <w:b w:val="0"/>
                <w:bCs w:val="0"/>
                <w:spacing w:val="-3"/>
                <w:sz w:val="24"/>
                <w:szCs w:val="24"/>
                <w:highlight w:val="none"/>
                <w:lang w:eastAsia="zh-CN"/>
              </w:rPr>
              <w:t>5</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108" w:rightChars="0" w:firstLine="248" w:firstLineChars="10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4"/>
                <w:sz w:val="24"/>
                <w:szCs w:val="24"/>
                <w:highlight w:val="none"/>
              </w:rPr>
              <w:t>小牛丸</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rPr>
              <w:t>2</w:t>
            </w:r>
            <w:r>
              <w:rPr>
                <w:rFonts w:hint="eastAsia" w:ascii="宋体" w:hAnsi="宋体" w:eastAsia="宋体" w:cs="宋体"/>
                <w:b w:val="0"/>
                <w:bCs w:val="0"/>
                <w:spacing w:val="-3"/>
                <w:sz w:val="24"/>
                <w:szCs w:val="24"/>
                <w:highlight w:val="none"/>
                <w:lang w:val="en-US" w:eastAsia="zh-CN"/>
              </w:rPr>
              <w:t>6</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108" w:rightChars="0" w:firstLine="248" w:firstLineChars="10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巴沙鱼片</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27</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0" w:leftChars="0" w:right="108" w:rightChars="0" w:firstLine="248" w:firstLineChars="10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虾饺</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28</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雪花肥牛</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29</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水饺</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30</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青豆粒</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31</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玉米粒</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32</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青虾（</w:t>
            </w:r>
            <w:r>
              <w:rPr>
                <w:rFonts w:hint="eastAsia" w:ascii="宋体" w:hAnsi="宋体" w:eastAsia="宋体" w:cs="宋体"/>
                <w:b w:val="0"/>
                <w:bCs w:val="0"/>
                <w:spacing w:val="4"/>
                <w:sz w:val="24"/>
                <w:szCs w:val="24"/>
                <w:highlight w:val="none"/>
                <w:lang w:val="en-US" w:eastAsia="zh-CN"/>
              </w:rPr>
              <w:t>4A</w:t>
            </w:r>
            <w:r>
              <w:rPr>
                <w:rFonts w:hint="eastAsia" w:ascii="宋体" w:hAnsi="宋体" w:eastAsia="宋体" w:cs="宋体"/>
                <w:b w:val="0"/>
                <w:bCs w:val="0"/>
                <w:spacing w:val="4"/>
                <w:sz w:val="24"/>
                <w:szCs w:val="24"/>
                <w:highlight w:val="none"/>
                <w:lang w:eastAsia="zh-CN"/>
              </w:rPr>
              <w:t>）</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33</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手工水饺</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34</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鸡翅尖</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35</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翅根</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36</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去皮腿肉</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37</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翅中</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38</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腿肉丁</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39</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琵琶腿</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40</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鸡全翅</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41</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鸭排翅</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42</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鸭边腿</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43</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白条鸭</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44</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虾仁</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45</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虾尾</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46</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包心虾丸</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300" w:lineRule="exact"/>
              <w:ind w:left="437" w:leftChars="0" w:right="0" w:rightChars="0" w:hanging="437" w:hangingChars="187"/>
              <w:jc w:val="center"/>
              <w:rPr>
                <w:rFonts w:hint="eastAsia" w:ascii="宋体" w:hAnsi="宋体" w:eastAsia="宋体" w:cs="宋体"/>
                <w:b w:val="0"/>
                <w:bCs w:val="0"/>
                <w:spacing w:val="-3"/>
                <w:sz w:val="24"/>
                <w:szCs w:val="24"/>
                <w:highlight w:val="none"/>
                <w:lang w:val="en-US" w:eastAsia="zh-CN" w:bidi="ar-SA"/>
              </w:rPr>
            </w:pPr>
            <w:r>
              <w:rPr>
                <w:rFonts w:hint="eastAsia" w:ascii="宋体" w:hAnsi="宋体" w:eastAsia="宋体" w:cs="宋体"/>
                <w:b w:val="0"/>
                <w:bCs w:val="0"/>
                <w:spacing w:val="-3"/>
                <w:sz w:val="24"/>
                <w:szCs w:val="24"/>
                <w:highlight w:val="none"/>
                <w:lang w:val="en-US" w:eastAsia="zh-CN"/>
              </w:rPr>
              <w:t>47</w:t>
            </w:r>
          </w:p>
        </w:tc>
        <w:tc>
          <w:tcPr>
            <w:tcW w:w="2598" w:type="dxa"/>
            <w:shd w:val="clear" w:color="auto" w:fill="auto"/>
            <w:noWrap w:val="0"/>
            <w:vAlign w:val="top"/>
          </w:tcPr>
          <w:p>
            <w:pPr>
              <w:pStyle w:val="86"/>
              <w:keepNext w:val="0"/>
              <w:keepLines w:val="0"/>
              <w:suppressLineNumbers w:val="0"/>
              <w:spacing w:before="0" w:beforeAutospacing="0" w:after="0" w:afterAutospacing="0" w:line="300" w:lineRule="exact"/>
              <w:ind w:left="801" w:leftChars="0" w:right="108" w:rightChars="0" w:hanging="681" w:firstLineChars="0"/>
              <w:jc w:val="center"/>
              <w:rPr>
                <w:rFonts w:hint="eastAsia" w:ascii="宋体" w:hAnsi="宋体" w:eastAsia="宋体" w:cs="宋体"/>
                <w:b w:val="0"/>
                <w:bCs w:val="0"/>
                <w:spacing w:val="4"/>
                <w:sz w:val="24"/>
                <w:szCs w:val="24"/>
                <w:highlight w:val="none"/>
                <w:lang w:val="en-US" w:eastAsia="zh-CN" w:bidi="ar-SA"/>
              </w:rPr>
            </w:pPr>
            <w:r>
              <w:rPr>
                <w:rFonts w:hint="eastAsia" w:ascii="宋体" w:hAnsi="宋体" w:eastAsia="宋体" w:cs="宋体"/>
                <w:b w:val="0"/>
                <w:bCs w:val="0"/>
                <w:spacing w:val="4"/>
                <w:sz w:val="24"/>
                <w:szCs w:val="24"/>
                <w:highlight w:val="none"/>
                <w:lang w:eastAsia="zh-CN"/>
              </w:rPr>
              <w:t>虾卷</w:t>
            </w:r>
          </w:p>
        </w:tc>
        <w:tc>
          <w:tcPr>
            <w:tcW w:w="1553"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line="300" w:lineRule="exact"/>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76" w:type="dxa"/>
            <w:gridSpan w:val="7"/>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烤肠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2" w:beforeAutospacing="0" w:after="0" w:afterAutospacing="0" w:line="189" w:lineRule="auto"/>
              <w:ind w:left="135"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1</w:t>
            </w:r>
          </w:p>
        </w:tc>
        <w:tc>
          <w:tcPr>
            <w:tcW w:w="2598" w:type="dxa"/>
            <w:shd w:val="clear" w:color="auto" w:fill="auto"/>
            <w:noWrap w:val="0"/>
            <w:vAlign w:val="center"/>
          </w:tcPr>
          <w:p>
            <w:pPr>
              <w:pStyle w:val="86"/>
              <w:keepNext w:val="0"/>
              <w:keepLines w:val="0"/>
              <w:suppressLineNumbers w:val="0"/>
              <w:spacing w:before="51" w:beforeAutospacing="0" w:after="0" w:afterAutospacing="0" w:line="253" w:lineRule="auto"/>
              <w:ind w:left="863" w:leftChars="0" w:right="106" w:rightChars="0" w:hanging="750" w:firstLine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8"/>
                <w:sz w:val="24"/>
                <w:szCs w:val="24"/>
                <w:highlight w:val="none"/>
              </w:rPr>
              <w:t>脆骨烤肠</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3" w:beforeAutospacing="0" w:after="0" w:afterAutospacing="0" w:line="188" w:lineRule="auto"/>
              <w:ind w:left="12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2</w:t>
            </w:r>
          </w:p>
        </w:tc>
        <w:tc>
          <w:tcPr>
            <w:tcW w:w="2598" w:type="dxa"/>
            <w:shd w:val="clear" w:color="auto" w:fill="auto"/>
            <w:noWrap w:val="0"/>
            <w:vAlign w:val="center"/>
          </w:tcPr>
          <w:p>
            <w:pPr>
              <w:pStyle w:val="86"/>
              <w:keepNext w:val="0"/>
              <w:keepLines w:val="0"/>
              <w:suppressLineNumbers w:val="0"/>
              <w:spacing w:before="54" w:beforeAutospacing="0" w:after="0" w:afterAutospacing="0" w:line="252" w:lineRule="auto"/>
              <w:ind w:left="863" w:leftChars="0" w:right="106" w:rightChars="0" w:hanging="748" w:firstLine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2"/>
                <w:sz w:val="24"/>
                <w:szCs w:val="24"/>
                <w:highlight w:val="none"/>
                <w:lang w:eastAsia="zh-CN"/>
              </w:rPr>
              <w:t>玉米</w:t>
            </w:r>
            <w:r>
              <w:rPr>
                <w:rFonts w:hint="eastAsia" w:ascii="宋体" w:hAnsi="宋体" w:eastAsia="宋体" w:cs="宋体"/>
                <w:b w:val="0"/>
                <w:bCs w:val="0"/>
                <w:spacing w:val="2"/>
                <w:sz w:val="24"/>
                <w:szCs w:val="24"/>
                <w:highlight w:val="none"/>
              </w:rPr>
              <w:t>烤肠</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3" w:beforeAutospacing="0" w:after="0" w:afterAutospacing="0" w:line="189" w:lineRule="auto"/>
              <w:ind w:left="122"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3</w:t>
            </w:r>
          </w:p>
        </w:tc>
        <w:tc>
          <w:tcPr>
            <w:tcW w:w="2598" w:type="dxa"/>
            <w:shd w:val="clear" w:color="auto" w:fill="auto"/>
            <w:noWrap w:val="0"/>
            <w:vAlign w:val="center"/>
          </w:tcPr>
          <w:p>
            <w:pPr>
              <w:pStyle w:val="86"/>
              <w:keepNext w:val="0"/>
              <w:keepLines w:val="0"/>
              <w:suppressLineNumbers w:val="0"/>
              <w:spacing w:before="56" w:beforeAutospacing="0" w:after="0" w:afterAutospacing="0" w:line="251" w:lineRule="auto"/>
              <w:ind w:left="863" w:leftChars="0" w:right="106" w:rightChars="0" w:hanging="748" w:firstLine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8"/>
                <w:sz w:val="24"/>
                <w:szCs w:val="24"/>
                <w:highlight w:val="none"/>
              </w:rPr>
              <w:t>香嫩烤肠</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143" w:beforeAutospacing="0" w:after="0" w:afterAutospacing="0" w:line="188" w:lineRule="auto"/>
              <w:ind w:left="116"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4</w:t>
            </w:r>
          </w:p>
        </w:tc>
        <w:tc>
          <w:tcPr>
            <w:tcW w:w="2598" w:type="dxa"/>
            <w:shd w:val="clear" w:color="auto" w:fill="auto"/>
            <w:noWrap w:val="0"/>
            <w:vAlign w:val="center"/>
          </w:tcPr>
          <w:p>
            <w:pPr>
              <w:pStyle w:val="86"/>
              <w:keepNext w:val="0"/>
              <w:keepLines w:val="0"/>
              <w:suppressLineNumbers w:val="0"/>
              <w:spacing w:before="105" w:beforeAutospacing="0" w:after="0" w:afterAutospacing="0" w:line="227" w:lineRule="auto"/>
              <w:ind w:left="151"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胡椒味</w:t>
            </w:r>
            <w:r>
              <w:rPr>
                <w:rFonts w:hint="eastAsia" w:ascii="宋体" w:hAnsi="宋体" w:eastAsia="宋体" w:cs="宋体"/>
                <w:b w:val="0"/>
                <w:bCs w:val="0"/>
                <w:spacing w:val="3"/>
                <w:sz w:val="24"/>
                <w:szCs w:val="24"/>
                <w:highlight w:val="none"/>
                <w:lang w:eastAsia="zh-CN"/>
              </w:rPr>
              <w:t>烤肠</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6" w:beforeAutospacing="0" w:after="0" w:afterAutospacing="0" w:line="187" w:lineRule="auto"/>
              <w:ind w:left="122"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5</w:t>
            </w:r>
          </w:p>
        </w:tc>
        <w:tc>
          <w:tcPr>
            <w:tcW w:w="2598" w:type="dxa"/>
            <w:shd w:val="clear" w:color="auto" w:fill="auto"/>
            <w:noWrap w:val="0"/>
            <w:vAlign w:val="center"/>
          </w:tcPr>
          <w:p>
            <w:pPr>
              <w:pStyle w:val="86"/>
              <w:keepNext w:val="0"/>
              <w:keepLines w:val="0"/>
              <w:suppressLineNumbers w:val="0"/>
              <w:spacing w:before="56" w:beforeAutospacing="0" w:after="0" w:afterAutospacing="0" w:line="251" w:lineRule="auto"/>
              <w:ind w:left="922" w:leftChars="0" w:right="106" w:rightChars="0" w:hanging="786" w:firstLine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
                <w:sz w:val="24"/>
                <w:szCs w:val="24"/>
                <w:highlight w:val="none"/>
              </w:rPr>
              <w:t>肉块</w:t>
            </w:r>
            <w:r>
              <w:rPr>
                <w:rFonts w:hint="eastAsia" w:ascii="宋体" w:hAnsi="宋体" w:eastAsia="宋体" w:cs="宋体"/>
                <w:b w:val="0"/>
                <w:bCs w:val="0"/>
                <w:spacing w:val="-1"/>
                <w:sz w:val="24"/>
                <w:szCs w:val="24"/>
                <w:highlight w:val="none"/>
                <w:lang w:eastAsia="zh-CN"/>
              </w:rPr>
              <w:t>烤肠</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76" w:type="dxa"/>
            <w:gridSpan w:val="7"/>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低值易耗品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75" w:beforeAutospacing="0" w:after="0" w:afterAutospacing="0" w:line="189" w:lineRule="auto"/>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1</w:t>
            </w:r>
          </w:p>
        </w:tc>
        <w:tc>
          <w:tcPr>
            <w:tcW w:w="2598" w:type="dxa"/>
            <w:shd w:val="clear" w:color="auto" w:fill="auto"/>
            <w:noWrap w:val="0"/>
            <w:vAlign w:val="center"/>
          </w:tcPr>
          <w:p>
            <w:pPr>
              <w:pStyle w:val="86"/>
              <w:keepNext w:val="0"/>
              <w:keepLines w:val="0"/>
              <w:suppressLineNumbers w:val="0"/>
              <w:spacing w:before="67" w:beforeAutospacing="0" w:after="0" w:afterAutospacing="0" w:line="228" w:lineRule="auto"/>
              <w:ind w:left="175" w:right="0"/>
              <w:jc w:val="center"/>
              <w:rPr>
                <w:rFonts w:hint="eastAsia" w:ascii="宋体" w:hAnsi="宋体" w:eastAsia="宋体" w:cs="宋体"/>
                <w:b w:val="0"/>
                <w:bCs w:val="0"/>
                <w:sz w:val="24"/>
                <w:szCs w:val="24"/>
                <w:highlight w:val="none"/>
              </w:rPr>
            </w:pPr>
            <w:r>
              <w:rPr>
                <w:rFonts w:hint="eastAsia" w:ascii="宋体" w:hAnsi="宋体" w:eastAsia="宋体" w:cs="宋体"/>
                <w:b w:val="0"/>
                <w:bCs w:val="0"/>
                <w:spacing w:val="4"/>
                <w:sz w:val="24"/>
                <w:szCs w:val="24"/>
                <w:highlight w:val="none"/>
              </w:rPr>
              <w:t>20国标食品级打包</w:t>
            </w:r>
          </w:p>
          <w:p>
            <w:pPr>
              <w:pStyle w:val="86"/>
              <w:keepNext w:val="0"/>
              <w:keepLines w:val="0"/>
              <w:suppressLineNumbers w:val="0"/>
              <w:spacing w:before="95" w:beforeAutospacing="0" w:after="0" w:afterAutospacing="0" w:line="284" w:lineRule="auto"/>
              <w:ind w:left="304" w:leftChars="0" w:right="115" w:rightChars="0" w:hanging="185" w:firstLine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5"/>
                <w:sz w:val="24"/>
                <w:szCs w:val="24"/>
                <w:highlight w:val="none"/>
              </w:rPr>
              <w:t>袋/6000条（</w:t>
            </w:r>
            <w:r>
              <w:rPr>
                <w:rFonts w:hint="eastAsia" w:ascii="宋体" w:hAnsi="宋体" w:eastAsia="宋体" w:cs="宋体"/>
                <w:b w:val="0"/>
                <w:bCs w:val="0"/>
                <w:spacing w:val="5"/>
                <w:sz w:val="24"/>
                <w:szCs w:val="24"/>
                <w:highlight w:val="none"/>
                <w:lang w:eastAsia="zh-CN"/>
              </w:rPr>
              <w:t>订制</w:t>
            </w:r>
            <w:r>
              <w:rPr>
                <w:rFonts w:hint="eastAsia" w:ascii="宋体" w:hAnsi="宋体" w:eastAsia="宋体" w:cs="宋体"/>
                <w:b w:val="0"/>
                <w:bCs w:val="0"/>
                <w:spacing w:val="7"/>
                <w:sz w:val="24"/>
                <w:szCs w:val="24"/>
                <w:highlight w:val="none"/>
              </w:rPr>
              <w:t>）</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eastAsia="zh-CN"/>
              </w:rPr>
              <w:t>20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4" w:beforeAutospacing="0" w:after="0" w:afterAutospacing="0" w:line="188" w:lineRule="auto"/>
              <w:ind w:left="12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2</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539" w:leftChars="0" w:right="167" w:rightChars="0" w:hanging="364" w:firstLine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4"/>
                <w:sz w:val="24"/>
                <w:szCs w:val="24"/>
                <w:highlight w:val="none"/>
              </w:rPr>
              <w:t>28国标食品级打包</w:t>
            </w:r>
            <w:r>
              <w:rPr>
                <w:rFonts w:hint="eastAsia" w:ascii="宋体" w:hAnsi="宋体" w:eastAsia="宋体" w:cs="宋体"/>
                <w:b w:val="0"/>
                <w:bCs w:val="0"/>
                <w:spacing w:val="3"/>
                <w:sz w:val="24"/>
                <w:szCs w:val="24"/>
                <w:highlight w:val="none"/>
              </w:rPr>
              <w:t>袋/6000条</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eastAsia="zh-CN"/>
              </w:rPr>
              <w:t>28</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140" w:beforeAutospacing="0" w:after="0" w:afterAutospacing="0" w:line="189" w:lineRule="auto"/>
              <w:ind w:left="121"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3</w:t>
            </w:r>
          </w:p>
        </w:tc>
        <w:tc>
          <w:tcPr>
            <w:tcW w:w="2598" w:type="dxa"/>
            <w:shd w:val="clear" w:color="auto" w:fill="auto"/>
            <w:noWrap w:val="0"/>
            <w:vAlign w:val="center"/>
          </w:tcPr>
          <w:p>
            <w:pPr>
              <w:pStyle w:val="86"/>
              <w:keepNext w:val="0"/>
              <w:keepLines w:val="0"/>
              <w:suppressLineNumbers w:val="0"/>
              <w:spacing w:before="117" w:beforeAutospacing="0" w:after="0" w:afterAutospacing="0" w:line="229" w:lineRule="auto"/>
              <w:ind w:left="399"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1250圆/1*200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eastAsia="zh-CN"/>
              </w:rPr>
              <w:t>1250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140" w:beforeAutospacing="0" w:after="0" w:afterAutospacing="0" w:line="188" w:lineRule="auto"/>
              <w:ind w:left="116"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4</w:t>
            </w:r>
          </w:p>
        </w:tc>
        <w:tc>
          <w:tcPr>
            <w:tcW w:w="2598" w:type="dxa"/>
            <w:shd w:val="clear" w:color="auto" w:fill="auto"/>
            <w:noWrap w:val="0"/>
            <w:vAlign w:val="center"/>
          </w:tcPr>
          <w:p>
            <w:pPr>
              <w:pStyle w:val="86"/>
              <w:keepNext w:val="0"/>
              <w:keepLines w:val="0"/>
              <w:suppressLineNumbers w:val="0"/>
              <w:spacing w:before="116" w:beforeAutospacing="0" w:after="0" w:afterAutospacing="0" w:line="229" w:lineRule="auto"/>
              <w:ind w:left="399"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1000圆/1*300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eastAsia="zh-CN"/>
              </w:rPr>
              <w:t>1000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142" w:beforeAutospacing="0" w:after="0" w:afterAutospacing="0" w:line="187" w:lineRule="auto"/>
              <w:ind w:left="121"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5</w:t>
            </w:r>
          </w:p>
        </w:tc>
        <w:tc>
          <w:tcPr>
            <w:tcW w:w="2598" w:type="dxa"/>
            <w:shd w:val="clear" w:color="auto" w:fill="auto"/>
            <w:noWrap w:val="0"/>
            <w:vAlign w:val="center"/>
          </w:tcPr>
          <w:p>
            <w:pPr>
              <w:pStyle w:val="86"/>
              <w:keepNext w:val="0"/>
              <w:keepLines w:val="0"/>
              <w:suppressLineNumbers w:val="0"/>
              <w:spacing w:before="117" w:beforeAutospacing="0" w:after="0" w:afterAutospacing="0" w:line="228" w:lineRule="auto"/>
              <w:ind w:left="267"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1250圆黑/200套</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eastAsia="zh-CN"/>
              </w:rPr>
              <w:t>1250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138" w:beforeAutospacing="0" w:after="0" w:afterAutospacing="0" w:line="189" w:lineRule="auto"/>
              <w:ind w:left="119"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6</w:t>
            </w:r>
          </w:p>
        </w:tc>
        <w:tc>
          <w:tcPr>
            <w:tcW w:w="2598" w:type="dxa"/>
            <w:shd w:val="clear" w:color="auto" w:fill="auto"/>
            <w:noWrap w:val="0"/>
            <w:vAlign w:val="center"/>
          </w:tcPr>
          <w:p>
            <w:pPr>
              <w:pStyle w:val="86"/>
              <w:keepNext w:val="0"/>
              <w:keepLines w:val="0"/>
              <w:suppressLineNumbers w:val="0"/>
              <w:spacing w:before="116" w:beforeAutospacing="0" w:after="0" w:afterAutospacing="0" w:line="229" w:lineRule="auto"/>
              <w:ind w:left="333"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750长方/1*300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eastAsia="zh-CN"/>
              </w:rPr>
              <w:t>750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7" w:beforeAutospacing="0" w:after="0" w:afterAutospacing="0" w:line="187" w:lineRule="auto"/>
              <w:ind w:left="122"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7</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538" w:leftChars="0" w:right="432" w:rightChars="0" w:hanging="103" w:firstLine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4"/>
                <w:sz w:val="24"/>
                <w:szCs w:val="24"/>
                <w:highlight w:val="none"/>
              </w:rPr>
              <w:t>011黑红两格</w:t>
            </w:r>
            <w:r>
              <w:rPr>
                <w:rFonts w:hint="eastAsia" w:ascii="宋体" w:hAnsi="宋体" w:eastAsia="宋体" w:cs="宋体"/>
                <w:b w:val="0"/>
                <w:bCs w:val="0"/>
                <w:spacing w:val="3"/>
                <w:sz w:val="24"/>
                <w:szCs w:val="24"/>
                <w:highlight w:val="none"/>
              </w:rPr>
              <w:t>/1*1000套</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eastAsia="zh-CN"/>
              </w:rPr>
              <w:t>011</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141"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8</w:t>
            </w:r>
          </w:p>
        </w:tc>
        <w:tc>
          <w:tcPr>
            <w:tcW w:w="2598" w:type="dxa"/>
            <w:shd w:val="clear" w:color="auto" w:fill="auto"/>
            <w:noWrap w:val="0"/>
            <w:vAlign w:val="center"/>
          </w:tcPr>
          <w:p>
            <w:pPr>
              <w:pStyle w:val="86"/>
              <w:keepNext w:val="0"/>
              <w:keepLines w:val="0"/>
              <w:suppressLineNumbers w:val="0"/>
              <w:spacing w:before="119" w:beforeAutospacing="0" w:after="0" w:afterAutospacing="0" w:line="228" w:lineRule="auto"/>
              <w:ind w:left="204"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3"/>
                <w:sz w:val="24"/>
                <w:szCs w:val="24"/>
                <w:highlight w:val="none"/>
              </w:rPr>
              <w:t>750正方黑/300套</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eastAsia="zh-CN"/>
              </w:rPr>
              <w:t>750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9</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0" w:leftChars="0" w:right="167" w:rightChars="0"/>
              <w:jc w:val="both"/>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pacing w:val="1"/>
                <w:sz w:val="24"/>
                <w:szCs w:val="24"/>
                <w:highlight w:val="none"/>
              </w:rPr>
              <w:t>360B餐盒12包*50</w:t>
            </w:r>
            <w:r>
              <w:rPr>
                <w:rFonts w:hint="eastAsia" w:ascii="宋体" w:hAnsi="宋体" w:eastAsia="宋体" w:cs="宋体"/>
                <w:b w:val="0"/>
                <w:bCs w:val="0"/>
                <w:sz w:val="24"/>
                <w:szCs w:val="24"/>
                <w:highlight w:val="none"/>
              </w:rPr>
              <w:t>个</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eastAsia="zh-CN"/>
              </w:rPr>
              <w:t>360B</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10</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932" w:leftChars="0" w:right="167" w:rightChars="0" w:hanging="756" w:firstLine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rPr>
              <w:t>1500圆</w:t>
            </w:r>
            <w:r>
              <w:rPr>
                <w:rFonts w:hint="eastAsia" w:ascii="宋体" w:hAnsi="宋体" w:eastAsia="宋体" w:cs="宋体"/>
                <w:b w:val="0"/>
                <w:bCs w:val="0"/>
                <w:sz w:val="24"/>
                <w:szCs w:val="24"/>
                <w:highlight w:val="none"/>
              </w:rPr>
              <w:t>/1*200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1500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11</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932" w:leftChars="0" w:right="167" w:rightChars="0" w:hanging="756" w:firstLine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rPr>
              <w:t>300圆</w:t>
            </w: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450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300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12</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932" w:leftChars="0" w:right="167" w:rightChars="0" w:hanging="756" w:firstLine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rPr>
              <w:t>450圆</w:t>
            </w: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450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450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13</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932" w:leftChars="0" w:right="167" w:rightChars="0" w:hanging="756" w:firstLine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rPr>
              <w:t>750正方透明</w:t>
            </w: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300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750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14</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932" w:leftChars="0" w:right="167" w:rightChars="0" w:hanging="756" w:firstLine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rPr>
              <w:t>2500圆</w:t>
            </w: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90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2500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15</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932" w:leftChars="0" w:right="167" w:rightChars="0" w:hanging="756" w:firstLine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rPr>
              <w:t>1000正方黑</w:t>
            </w: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300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1000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16</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932" w:leftChars="0" w:right="167" w:rightChars="0" w:hanging="756" w:firstLine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eastAsia="zh-CN"/>
              </w:rPr>
              <w:t>分齐四格</w:t>
            </w: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150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17</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0" w:leftChars="0" w:right="167" w:right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rPr>
              <w:t>1000正方透明</w:t>
            </w: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300</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1000</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18</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0" w:leftChars="0" w:right="167" w:right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eastAsia="zh-CN"/>
              </w:rPr>
              <w:t>洗洁精</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10L×2桶</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19</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0" w:leftChars="0" w:right="167" w:right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rPr>
              <w:t>一次性手套</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8盒×20包×50只</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20</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0" w:leftChars="0" w:right="167" w:right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eastAsia="zh-CN"/>
              </w:rPr>
              <w:t>餐厨垃圾桶</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240L</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个</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21</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0" w:leftChars="0" w:right="167" w:right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eastAsia="zh-CN"/>
              </w:rPr>
              <w:t>脚踏垃圾桶</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40L</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个</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22</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0" w:leftChars="0" w:right="167" w:right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rPr>
              <w:t>40保鲜膜</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1×6卷</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265" w:beforeAutospacing="0" w:after="0" w:afterAutospacing="0" w:line="189" w:lineRule="auto"/>
              <w:ind w:left="118"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23</w:t>
            </w:r>
          </w:p>
        </w:tc>
        <w:tc>
          <w:tcPr>
            <w:tcW w:w="2598" w:type="dxa"/>
            <w:shd w:val="clear" w:color="auto" w:fill="auto"/>
            <w:noWrap w:val="0"/>
            <w:vAlign w:val="center"/>
          </w:tcPr>
          <w:p>
            <w:pPr>
              <w:pStyle w:val="86"/>
              <w:keepNext w:val="0"/>
              <w:keepLines w:val="0"/>
              <w:suppressLineNumbers w:val="0"/>
              <w:spacing w:before="68" w:beforeAutospacing="0" w:after="0" w:afterAutospacing="0" w:line="283" w:lineRule="auto"/>
              <w:ind w:left="0" w:leftChars="0" w:right="167" w:rightChars="0"/>
              <w:jc w:val="center"/>
              <w:rPr>
                <w:rFonts w:hint="eastAsia" w:ascii="宋体" w:hAnsi="宋体" w:eastAsia="宋体" w:cs="宋体"/>
                <w:b w:val="0"/>
                <w:bCs w:val="0"/>
                <w:spacing w:val="1"/>
                <w:sz w:val="24"/>
                <w:szCs w:val="24"/>
                <w:highlight w:val="none"/>
                <w:lang w:val="en-US" w:eastAsia="zh-CN" w:bidi="ar-SA"/>
              </w:rPr>
            </w:pPr>
            <w:r>
              <w:rPr>
                <w:rFonts w:hint="eastAsia" w:ascii="宋体" w:hAnsi="宋体" w:eastAsia="宋体" w:cs="宋体"/>
                <w:b w:val="0"/>
                <w:bCs w:val="0"/>
                <w:spacing w:val="1"/>
                <w:sz w:val="24"/>
                <w:szCs w:val="24"/>
                <w:highlight w:val="none"/>
                <w:lang w:val="en-US" w:eastAsia="zh-CN"/>
              </w:rPr>
              <w:t>60保鲜膜</w:t>
            </w:r>
          </w:p>
        </w:tc>
        <w:tc>
          <w:tcPr>
            <w:tcW w:w="1553"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1×6卷</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b w:val="0"/>
                <w:bCs w:val="0"/>
                <w:sz w:val="24"/>
                <w:szCs w:val="24"/>
                <w:highlight w:val="none"/>
                <w:lang w:eastAsia="zh-CN" w:bidi="ar-SA"/>
              </w:rPr>
            </w:pPr>
            <w:r>
              <w:rPr>
                <w:rFonts w:hint="eastAsia" w:ascii="宋体" w:hAnsi="宋体" w:eastAsia="宋体" w:cs="宋体"/>
                <w:b w:val="0"/>
                <w:bCs w:val="0"/>
                <w:sz w:val="24"/>
                <w:szCs w:val="24"/>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76" w:type="dxa"/>
            <w:gridSpan w:val="7"/>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highlight w:val="none"/>
              </w:rPr>
            </w:pPr>
            <w:r>
              <w:rPr>
                <w:rFonts w:hint="eastAsia" w:ascii="宋体" w:hAnsi="宋体" w:eastAsia="宋体" w:cs="宋体"/>
                <w:highlight w:val="none"/>
              </w:rPr>
              <w:t>调副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1</w:t>
            </w:r>
          </w:p>
        </w:tc>
        <w:tc>
          <w:tcPr>
            <w:tcW w:w="2598" w:type="dxa"/>
            <w:shd w:val="clear" w:color="auto" w:fill="auto"/>
            <w:noWrap w:val="0"/>
            <w:vAlign w:val="top"/>
          </w:tcPr>
          <w:p>
            <w:pPr>
              <w:pStyle w:val="86"/>
              <w:keepNext w:val="0"/>
              <w:keepLines w:val="0"/>
              <w:suppressLineNumbers w:val="0"/>
              <w:spacing w:before="0" w:beforeAutospacing="0" w:after="0" w:afterAutospacing="0" w:line="228" w:lineRule="auto"/>
              <w:ind w:left="0" w:leftChars="0" w:right="0" w:rightChars="0"/>
              <w:jc w:val="center"/>
              <w:rPr>
                <w:rFonts w:hint="eastAsia" w:ascii="宋体" w:hAnsi="宋体" w:eastAsia="宋体" w:cs="宋体"/>
                <w:b w:val="0"/>
                <w:bCs w:val="0"/>
                <w:spacing w:val="7"/>
                <w:sz w:val="23"/>
                <w:szCs w:val="23"/>
                <w:highlight w:val="none"/>
                <w:lang w:val="en-US" w:eastAsia="zh-CN" w:bidi="ar-SA"/>
              </w:rPr>
            </w:pPr>
            <w:r>
              <w:rPr>
                <w:rFonts w:hint="eastAsia" w:ascii="宋体" w:hAnsi="宋体" w:eastAsia="宋体" w:cs="宋体"/>
                <w:b w:val="0"/>
                <w:bCs w:val="0"/>
                <w:spacing w:val="7"/>
                <w:highlight w:val="none"/>
              </w:rPr>
              <w:t>味极鲜酱油</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1.9L*6桶</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8"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2</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2"/>
                <w:highlight w:val="none"/>
              </w:rPr>
              <w:t>蚝油</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6kg*2桶</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3</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2"/>
                <w:highlight w:val="none"/>
              </w:rPr>
              <w:t>桶装醋</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20L</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8"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4</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1"/>
                <w:highlight w:val="none"/>
              </w:rPr>
              <w:t>豆瓣酱</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10kg</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7"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5</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1"/>
                <w:highlight w:val="none"/>
              </w:rPr>
              <w:t>宽粉</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6</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3"/>
                <w:highlight w:val="none"/>
              </w:rPr>
              <w:t>红烧酱油</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2.5L*6瓶</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7"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7</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5"/>
                <w:highlight w:val="none"/>
              </w:rPr>
              <w:t>线辣皮</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8</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5"/>
                <w:highlight w:val="none"/>
              </w:rPr>
              <w:t>孜然</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9</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8"/>
                <w:highlight w:val="none"/>
              </w:rPr>
              <w:t>米粉</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0"/>
                <w:highlight w:val="none"/>
              </w:rPr>
              <w:t>10</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4"/>
                <w:highlight w:val="none"/>
              </w:rPr>
              <w:t>黄豆酱</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2kg*6桶</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0"/>
                <w:highlight w:val="none"/>
              </w:rPr>
              <w:t>11</w:t>
            </w:r>
          </w:p>
        </w:tc>
        <w:tc>
          <w:tcPr>
            <w:tcW w:w="2598" w:type="dxa"/>
            <w:shd w:val="clear" w:color="auto" w:fill="auto"/>
            <w:noWrap w:val="0"/>
            <w:vAlign w:val="top"/>
          </w:tcPr>
          <w:p>
            <w:pPr>
              <w:pStyle w:val="86"/>
              <w:keepNext w:val="0"/>
              <w:keepLines w:val="0"/>
              <w:suppressLineNumbers w:val="0"/>
              <w:spacing w:before="0" w:beforeAutospacing="0" w:after="0" w:afterAutospacing="0" w:line="228"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2"/>
                <w:highlight w:val="none"/>
              </w:rPr>
              <w:t>料酒</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5L*2桶</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0"/>
                <w:highlight w:val="none"/>
              </w:rPr>
              <w:t>12</w:t>
            </w:r>
          </w:p>
        </w:tc>
        <w:tc>
          <w:tcPr>
            <w:tcW w:w="2598" w:type="dxa"/>
            <w:shd w:val="clear" w:color="auto" w:fill="auto"/>
            <w:noWrap w:val="0"/>
            <w:vAlign w:val="top"/>
          </w:tcPr>
          <w:p>
            <w:pPr>
              <w:pStyle w:val="86"/>
              <w:keepNext w:val="0"/>
              <w:keepLines w:val="0"/>
              <w:suppressLineNumbers w:val="0"/>
              <w:spacing w:before="0" w:beforeAutospacing="0" w:after="0" w:afterAutospacing="0" w:line="252" w:lineRule="auto"/>
              <w:ind w:left="927" w:leftChars="0" w:right="105" w:rightChars="0" w:hanging="815" w:firstLine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16"/>
                <w:highlight w:val="none"/>
              </w:rPr>
              <w:t>麻辣香锅底料</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5kg</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0"/>
                <w:highlight w:val="none"/>
              </w:rPr>
              <w:t>13</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2"/>
                <w:highlight w:val="none"/>
              </w:rPr>
              <w:t>豆豉</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6kg</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0"/>
                <w:highlight w:val="none"/>
              </w:rPr>
              <w:t>14</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5"/>
                <w:highlight w:val="none"/>
              </w:rPr>
              <w:t>大辣皮</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0"/>
                <w:highlight w:val="none"/>
              </w:rPr>
              <w:t>15</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3"/>
                <w:highlight w:val="none"/>
              </w:rPr>
              <w:t>桶装酱油</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20L</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0"/>
                <w:highlight w:val="none"/>
              </w:rPr>
              <w:t>16</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6"/>
                <w:highlight w:val="none"/>
              </w:rPr>
              <w:t>辣面子</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0"/>
                <w:highlight w:val="none"/>
              </w:rPr>
              <w:t>17</w:t>
            </w:r>
          </w:p>
        </w:tc>
        <w:tc>
          <w:tcPr>
            <w:tcW w:w="2598" w:type="dxa"/>
            <w:shd w:val="clear" w:color="auto" w:fill="auto"/>
            <w:noWrap w:val="0"/>
            <w:vAlign w:val="top"/>
          </w:tcPr>
          <w:p>
            <w:pPr>
              <w:pStyle w:val="86"/>
              <w:keepNext w:val="0"/>
              <w:keepLines w:val="0"/>
              <w:suppressLineNumbers w:val="0"/>
              <w:spacing w:before="0" w:beforeAutospacing="0" w:after="0" w:afterAutospacing="0" w:line="228"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8"/>
                <w:highlight w:val="none"/>
              </w:rPr>
              <w:t>白砂糖</w:t>
            </w:r>
            <w:r>
              <w:rPr>
                <w:rFonts w:hint="eastAsia" w:ascii="宋体" w:hAnsi="宋体" w:eastAsia="宋体" w:cs="宋体"/>
                <w:b w:val="0"/>
                <w:bCs w:val="0"/>
                <w:spacing w:val="1"/>
                <w:highlight w:val="none"/>
              </w:rPr>
              <w:t>（大颗粒</w:t>
            </w:r>
            <w:r>
              <w:rPr>
                <w:rFonts w:hint="eastAsia" w:ascii="宋体" w:hAnsi="宋体" w:eastAsia="宋体" w:cs="宋体"/>
                <w:b w:val="0"/>
                <w:bCs w:val="0"/>
                <w:spacing w:val="1"/>
                <w:highlight w:val="none"/>
                <w:lang w:eastAsia="zh-CN"/>
              </w:rPr>
              <w:t>）</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0"/>
                <w:highlight w:val="none"/>
              </w:rPr>
              <w:t>18</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6"/>
                <w:highlight w:val="none"/>
              </w:rPr>
              <w:t>花生米</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0"/>
                <w:highlight w:val="none"/>
              </w:rPr>
              <w:t>19</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7"/>
                <w:highlight w:val="none"/>
              </w:rPr>
              <w:t>朝天椒</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3"/>
                <w:highlight w:val="none"/>
              </w:rPr>
              <w:t>20</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4"/>
                <w:highlight w:val="none"/>
              </w:rPr>
              <w:t>白胡椒</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3"/>
                <w:highlight w:val="none"/>
              </w:rPr>
              <w:t>21</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3"/>
                <w:highlight w:val="none"/>
              </w:rPr>
              <w:t>大料</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8"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3"/>
                <w:highlight w:val="none"/>
              </w:rPr>
              <w:t>22</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11"/>
                <w:highlight w:val="none"/>
              </w:rPr>
              <w:t>芽菜</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700g*14袋</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3"/>
                <w:highlight w:val="none"/>
              </w:rPr>
              <w:t>23</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6"/>
                <w:highlight w:val="none"/>
              </w:rPr>
              <w:t>醪糟</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400g*24碗</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8"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3"/>
                <w:highlight w:val="none"/>
              </w:rPr>
              <w:t>24</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1"/>
                <w:highlight w:val="none"/>
              </w:rPr>
              <w:t>香油</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400ml*20瓶</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3"/>
                <w:highlight w:val="none"/>
              </w:rPr>
              <w:t>25</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7"/>
                <w:highlight w:val="none"/>
              </w:rPr>
              <w:t>粉丝</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180g*60包</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3"/>
                <w:highlight w:val="none"/>
              </w:rPr>
              <w:t>26</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7"/>
                <w:highlight w:val="none"/>
              </w:rPr>
              <w:t>海带</w:t>
            </w:r>
            <w:r>
              <w:rPr>
                <w:rFonts w:hint="eastAsia" w:ascii="宋体" w:hAnsi="宋体" w:eastAsia="宋体" w:cs="宋体"/>
                <w:b w:val="0"/>
                <w:bCs w:val="0"/>
                <w:spacing w:val="7"/>
                <w:highlight w:val="none"/>
                <w:lang w:eastAsia="zh-CN"/>
              </w:rPr>
              <w:t>（</w:t>
            </w:r>
            <w:r>
              <w:rPr>
                <w:rFonts w:hint="eastAsia" w:ascii="宋体" w:hAnsi="宋体" w:eastAsia="宋体" w:cs="宋体"/>
                <w:b w:val="0"/>
                <w:bCs w:val="0"/>
                <w:spacing w:val="7"/>
                <w:highlight w:val="none"/>
              </w:rPr>
              <w:t>特级</w:t>
            </w:r>
            <w:r>
              <w:rPr>
                <w:rFonts w:hint="eastAsia" w:ascii="宋体" w:hAnsi="宋体" w:eastAsia="宋体" w:cs="宋体"/>
                <w:b w:val="0"/>
                <w:bCs w:val="0"/>
                <w:spacing w:val="7"/>
                <w:highlight w:val="none"/>
                <w:lang w:eastAsia="zh-CN"/>
              </w:rPr>
              <w:t>）</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3kg</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3"/>
                <w:highlight w:val="none"/>
              </w:rPr>
              <w:t>27</w:t>
            </w:r>
          </w:p>
        </w:tc>
        <w:tc>
          <w:tcPr>
            <w:tcW w:w="2598" w:type="dxa"/>
            <w:shd w:val="clear" w:color="auto" w:fill="auto"/>
            <w:noWrap w:val="0"/>
            <w:vAlign w:val="top"/>
          </w:tcPr>
          <w:p>
            <w:pPr>
              <w:pStyle w:val="86"/>
              <w:keepNext w:val="0"/>
              <w:keepLines w:val="0"/>
              <w:suppressLineNumbers w:val="0"/>
              <w:spacing w:before="0" w:beforeAutospacing="0" w:after="0" w:afterAutospacing="0" w:line="228"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7"/>
                <w:highlight w:val="none"/>
              </w:rPr>
              <w:t>一级小木耳</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4"/>
                <w:highlight w:val="none"/>
              </w:rPr>
              <w:t>30</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2"/>
                <w:highlight w:val="none"/>
              </w:rPr>
              <w:t>小米</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4"/>
                <w:highlight w:val="none"/>
              </w:rPr>
              <w:t>31</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4"/>
                <w:highlight w:val="none"/>
              </w:rPr>
              <w:t>黑胡椒</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4"/>
                <w:highlight w:val="none"/>
              </w:rPr>
              <w:t>32</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5"/>
                <w:highlight w:val="none"/>
              </w:rPr>
              <w:t>黄豆</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eastAsia="zh-CN"/>
              </w:rPr>
              <w:t>33</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z w:val="23"/>
                <w:szCs w:val="23"/>
                <w:highlight w:val="none"/>
                <w:lang w:val="en-US" w:eastAsia="zh-CN" w:bidi="ar-SA"/>
              </w:rPr>
            </w:pPr>
            <w:r>
              <w:rPr>
                <w:rFonts w:hint="eastAsia" w:ascii="宋体" w:hAnsi="宋体" w:eastAsia="宋体" w:cs="宋体"/>
                <w:b w:val="0"/>
                <w:bCs w:val="0"/>
                <w:spacing w:val="4"/>
                <w:highlight w:val="none"/>
              </w:rPr>
              <w:t>年糕</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eastAsia="zh-CN"/>
              </w:rPr>
              <w:t>10kg</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34</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紫菜</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35</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海带</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36</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海带丝</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37</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脆皮芝麻</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38</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香醋</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4.1L</w:t>
            </w:r>
            <w:r>
              <w:rPr>
                <w:rFonts w:hint="eastAsia" w:ascii="宋体" w:hAnsi="宋体" w:eastAsia="宋体" w:cs="宋体"/>
                <w:highlight w:val="none"/>
                <w:lang w:eastAsia="zh-CN"/>
              </w:rPr>
              <w:t>*</w:t>
            </w:r>
            <w:r>
              <w:rPr>
                <w:rFonts w:hint="eastAsia" w:ascii="宋体" w:hAnsi="宋体" w:eastAsia="宋体" w:cs="宋体"/>
                <w:highlight w:val="none"/>
                <w:lang w:val="en-US" w:eastAsia="zh-CN"/>
              </w:rPr>
              <w:t>4桶</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39</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白醋</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4.1L</w:t>
            </w:r>
            <w:r>
              <w:rPr>
                <w:rFonts w:hint="eastAsia" w:ascii="宋体" w:hAnsi="宋体" w:eastAsia="宋体" w:cs="宋体"/>
                <w:highlight w:val="none"/>
                <w:lang w:eastAsia="zh-CN"/>
              </w:rPr>
              <w:t>*</w:t>
            </w:r>
            <w:r>
              <w:rPr>
                <w:rFonts w:hint="eastAsia" w:ascii="宋体" w:hAnsi="宋体" w:eastAsia="宋体" w:cs="宋体"/>
                <w:highlight w:val="none"/>
                <w:lang w:val="en-US" w:eastAsia="zh-CN"/>
              </w:rPr>
              <w:t>4通</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val="en-US"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40</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生抽</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1.75L*6</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val="en-US"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41</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老抽</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1.9L*6</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val="en-US"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center"/>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42</w:t>
            </w:r>
          </w:p>
        </w:tc>
        <w:tc>
          <w:tcPr>
            <w:tcW w:w="2598" w:type="dxa"/>
            <w:shd w:val="clear" w:color="auto" w:fill="auto"/>
            <w:noWrap w:val="0"/>
            <w:vAlign w:val="center"/>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甜面酱</w:t>
            </w:r>
          </w:p>
        </w:tc>
        <w:tc>
          <w:tcPr>
            <w:tcW w:w="1553" w:type="dxa"/>
            <w:shd w:val="clear" w:color="auto" w:fill="auto"/>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highlight w:val="none"/>
                <w:lang w:val="en-US" w:eastAsia="zh-CN"/>
              </w:rPr>
              <w:t>1*10kg</w:t>
            </w:r>
          </w:p>
        </w:tc>
        <w:tc>
          <w:tcPr>
            <w:tcW w:w="884"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件</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43</w:t>
            </w:r>
          </w:p>
        </w:tc>
        <w:tc>
          <w:tcPr>
            <w:tcW w:w="2598" w:type="dxa"/>
            <w:shd w:val="clear" w:color="auto" w:fill="auto"/>
            <w:noWrap w:val="0"/>
            <w:vAlign w:val="center"/>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甜面酱</w:t>
            </w:r>
          </w:p>
        </w:tc>
        <w:tc>
          <w:tcPr>
            <w:tcW w:w="1553" w:type="dxa"/>
            <w:shd w:val="clear" w:color="auto" w:fill="auto"/>
            <w:noWrap w:val="0"/>
            <w:vAlign w:val="center"/>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500ml*12瓶</w:t>
            </w:r>
          </w:p>
        </w:tc>
        <w:tc>
          <w:tcPr>
            <w:tcW w:w="884" w:type="dxa"/>
            <w:shd w:val="clear" w:color="auto" w:fill="auto"/>
            <w:noWrap w:val="0"/>
            <w:vAlign w:val="center"/>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highlight w:val="none"/>
                <w:lang w:val="en-US" w:eastAsia="zh-CN"/>
              </w:rPr>
            </w:pPr>
          </w:p>
        </w:tc>
        <w:tc>
          <w:tcPr>
            <w:tcW w:w="1270" w:type="dxa"/>
            <w:shd w:val="clear" w:color="auto" w:fill="auto"/>
            <w:noWrap w:val="0"/>
            <w:vAlign w:val="center"/>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highlight w:val="none"/>
                <w:lang w:val="en-US" w:eastAsia="zh-CN"/>
              </w:rPr>
            </w:pP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44</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火锅调料</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150g*60袋</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45</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青花椒</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46</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豌豆粉</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47</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藤椒油</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5L</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val="en-US" w:eastAsia="zh-CN"/>
              </w:rPr>
              <w:t>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48</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腐竹</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500g*10袋</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val="en-US"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49</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姜粉</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50</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枸杞</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51</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葡萄干</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52</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香叶</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53</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丁香</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54</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白蔻</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55</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红枣</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56</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白芷</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57</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笋丝</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58</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糯米粉</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59</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银耳</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11" w:leftChars="0" w:right="0" w:rightChars="0" w:hanging="11"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60</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干豆皮</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0" w:leftChars="0" w:right="0" w:rightChars="0" w:firstLine="0"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61</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干贡菜</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0" w:leftChars="0" w:right="0" w:rightChars="0" w:firstLine="0" w:firstLine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62</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sz w:val="23"/>
                <w:szCs w:val="23"/>
                <w:highlight w:val="none"/>
                <w:lang w:val="en-US" w:eastAsia="zh-CN" w:bidi="ar-SA"/>
              </w:rPr>
            </w:pPr>
            <w:r>
              <w:rPr>
                <w:rFonts w:hint="eastAsia" w:ascii="宋体" w:hAnsi="宋体" w:eastAsia="宋体" w:cs="宋体"/>
                <w:b w:val="0"/>
                <w:bCs w:val="0"/>
                <w:spacing w:val="4"/>
                <w:highlight w:val="none"/>
                <w:lang w:val="en-US" w:eastAsia="zh-CN"/>
              </w:rPr>
              <w:t>红薯淀粉</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Kg</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0" w:beforeAutospacing="0" w:after="0" w:afterAutospacing="0" w:line="189" w:lineRule="auto"/>
              <w:ind w:left="0" w:leftChars="0" w:right="0" w:rightChars="0" w:firstLine="0" w:firstLineChars="0"/>
              <w:jc w:val="center"/>
              <w:rPr>
                <w:rFonts w:hint="default" w:ascii="宋体" w:hAnsi="宋体" w:eastAsia="宋体" w:cs="宋体"/>
                <w:highlight w:val="none"/>
                <w:lang w:val="en-US" w:eastAsia="zh-CN"/>
              </w:rPr>
            </w:pPr>
            <w:r>
              <w:rPr>
                <w:rFonts w:hint="eastAsia" w:cs="宋体"/>
                <w:highlight w:val="none"/>
                <w:lang w:val="en-US" w:eastAsia="zh-CN"/>
              </w:rPr>
              <w:t>63</w:t>
            </w:r>
          </w:p>
        </w:tc>
        <w:tc>
          <w:tcPr>
            <w:tcW w:w="2598" w:type="dxa"/>
            <w:shd w:val="clear" w:color="auto" w:fill="auto"/>
            <w:noWrap w:val="0"/>
            <w:vAlign w:val="top"/>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番茄酱</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2.9升*6瓶</w:t>
            </w:r>
          </w:p>
        </w:tc>
        <w:tc>
          <w:tcPr>
            <w:tcW w:w="884"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件</w:t>
            </w:r>
          </w:p>
        </w:tc>
        <w:tc>
          <w:tcPr>
            <w:tcW w:w="1270" w:type="dxa"/>
            <w:shd w:val="clear" w:color="auto" w:fill="auto"/>
            <w:noWrap w:val="0"/>
            <w:vAlign w:val="top"/>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jc w:val="center"/>
        </w:trPr>
        <w:tc>
          <w:tcPr>
            <w:tcW w:w="9876" w:type="dxa"/>
            <w:gridSpan w:val="7"/>
            <w:shd w:val="clear" w:color="auto" w:fill="auto"/>
            <w:noWrap w:val="0"/>
            <w:vAlign w:val="top"/>
          </w:tcPr>
          <w:p>
            <w:pPr>
              <w:keepNext w:val="0"/>
              <w:keepLines w:val="0"/>
              <w:suppressLineNumbers w:val="0"/>
              <w:spacing w:before="0" w:beforeAutospacing="0" w:after="0" w:afterAutospacing="0" w:line="300" w:lineRule="exact"/>
              <w:ind w:left="0" w:right="0"/>
              <w:jc w:val="center"/>
              <w:rPr>
                <w:rFonts w:hint="eastAsia" w:ascii="宋体" w:hAnsi="宋体" w:eastAsia="宋体" w:cs="宋体"/>
                <w:highlight w:val="none"/>
              </w:rPr>
            </w:pPr>
            <w:r>
              <w:rPr>
                <w:rFonts w:hint="eastAsia" w:ascii="宋体" w:hAnsi="宋体" w:eastAsia="宋体" w:cs="宋体"/>
                <w:highlight w:val="none"/>
                <w:lang w:eastAsia="zh-CN"/>
              </w:rPr>
              <w:t>豆制品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75" w:beforeAutospacing="0" w:after="0" w:afterAutospacing="0" w:line="189" w:lineRule="auto"/>
              <w:ind w:left="134"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1</w:t>
            </w:r>
          </w:p>
        </w:tc>
        <w:tc>
          <w:tcPr>
            <w:tcW w:w="2598" w:type="dxa"/>
            <w:shd w:val="clear" w:color="auto" w:fill="auto"/>
            <w:noWrap w:val="0"/>
            <w:vAlign w:val="center"/>
          </w:tcPr>
          <w:p>
            <w:pPr>
              <w:pStyle w:val="86"/>
              <w:keepNext w:val="0"/>
              <w:keepLines w:val="0"/>
              <w:suppressLineNumbers w:val="0"/>
              <w:spacing w:before="0" w:beforeAutospacing="0" w:after="0" w:afterAutospacing="0" w:line="227" w:lineRule="auto"/>
              <w:ind w:left="0"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7"/>
                <w:highlight w:val="none"/>
                <w:lang w:eastAsia="zh-CN"/>
              </w:rPr>
              <w:t>老</w:t>
            </w:r>
            <w:r>
              <w:rPr>
                <w:rFonts w:hint="eastAsia" w:ascii="宋体" w:hAnsi="宋体" w:eastAsia="宋体" w:cs="宋体"/>
                <w:spacing w:val="7"/>
                <w:highlight w:val="none"/>
              </w:rPr>
              <w:t>豆腐</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75" w:beforeAutospacing="0" w:after="0" w:afterAutospacing="0" w:line="188" w:lineRule="auto"/>
              <w:ind w:left="110"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247" w:beforeAutospacing="0" w:after="0" w:afterAutospacing="0" w:line="188" w:lineRule="auto"/>
              <w:ind w:left="120"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2</w:t>
            </w:r>
          </w:p>
        </w:tc>
        <w:tc>
          <w:tcPr>
            <w:tcW w:w="2598" w:type="dxa"/>
            <w:shd w:val="clear" w:color="auto" w:fill="auto"/>
            <w:noWrap w:val="0"/>
            <w:vAlign w:val="center"/>
          </w:tcPr>
          <w:p>
            <w:pPr>
              <w:pStyle w:val="86"/>
              <w:keepNext w:val="0"/>
              <w:keepLines w:val="0"/>
              <w:suppressLineNumbers w:val="0"/>
              <w:spacing w:before="209" w:beforeAutospacing="0" w:after="0" w:afterAutospacing="0" w:line="227" w:lineRule="auto"/>
              <w:ind w:left="0"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4"/>
                <w:highlight w:val="none"/>
                <w:lang w:eastAsia="zh-CN"/>
              </w:rPr>
              <w:t>水</w:t>
            </w:r>
            <w:r>
              <w:rPr>
                <w:rFonts w:hint="eastAsia" w:ascii="宋体" w:hAnsi="宋体" w:eastAsia="宋体" w:cs="宋体"/>
                <w:spacing w:val="4"/>
                <w:highlight w:val="none"/>
              </w:rPr>
              <w:t>豆腐</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249" w:beforeAutospacing="0" w:after="0" w:afterAutospacing="0" w:line="188" w:lineRule="auto"/>
              <w:ind w:left="110"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sz w:val="23"/>
                <w:szCs w:val="23"/>
                <w:highlight w:val="none"/>
                <w:lang w:val="en-US" w:eastAsia="zh-CN" w:bidi="ar-SA"/>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140" w:beforeAutospacing="0" w:after="0" w:afterAutospacing="0" w:line="189" w:lineRule="auto"/>
              <w:ind w:left="121"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rPr>
              <w:t>3</w:t>
            </w:r>
          </w:p>
        </w:tc>
        <w:tc>
          <w:tcPr>
            <w:tcW w:w="2598" w:type="dxa"/>
            <w:shd w:val="clear" w:color="auto" w:fill="auto"/>
            <w:noWrap w:val="0"/>
            <w:vAlign w:val="center"/>
          </w:tcPr>
          <w:p>
            <w:pPr>
              <w:pStyle w:val="86"/>
              <w:keepNext w:val="0"/>
              <w:keepLines w:val="0"/>
              <w:suppressLineNumbers w:val="0"/>
              <w:spacing w:before="103" w:beforeAutospacing="0" w:after="0" w:afterAutospacing="0" w:line="228" w:lineRule="auto"/>
              <w:ind w:left="0"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4"/>
                <w:highlight w:val="none"/>
                <w:lang w:eastAsia="zh-CN"/>
              </w:rPr>
              <w:t>豆腐</w:t>
            </w:r>
            <w:r>
              <w:rPr>
                <w:rFonts w:hint="eastAsia" w:ascii="宋体" w:hAnsi="宋体" w:eastAsia="宋体" w:cs="宋体"/>
                <w:spacing w:val="4"/>
                <w:highlight w:val="none"/>
              </w:rPr>
              <w:t>皮</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142" w:beforeAutospacing="0" w:after="0" w:afterAutospacing="0" w:line="188" w:lineRule="auto"/>
              <w:ind w:left="110"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140" w:beforeAutospacing="0" w:after="0" w:afterAutospacing="0" w:line="189" w:lineRule="auto"/>
              <w:ind w:left="121"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eastAsia="zh-CN"/>
              </w:rPr>
              <w:t>4</w:t>
            </w:r>
          </w:p>
        </w:tc>
        <w:tc>
          <w:tcPr>
            <w:tcW w:w="2598" w:type="dxa"/>
            <w:shd w:val="clear" w:color="auto" w:fill="auto"/>
            <w:noWrap w:val="0"/>
            <w:vAlign w:val="center"/>
          </w:tcPr>
          <w:p>
            <w:pPr>
              <w:pStyle w:val="86"/>
              <w:keepNext w:val="0"/>
              <w:keepLines w:val="0"/>
              <w:suppressLineNumbers w:val="0"/>
              <w:spacing w:before="103" w:beforeAutospacing="0" w:after="0" w:afterAutospacing="0" w:line="228" w:lineRule="auto"/>
              <w:ind w:left="0" w:leftChars="0" w:right="0" w:rightChars="0"/>
              <w:jc w:val="center"/>
              <w:rPr>
                <w:rFonts w:hint="eastAsia" w:ascii="宋体" w:hAnsi="宋体" w:eastAsia="宋体" w:cs="宋体"/>
                <w:spacing w:val="4"/>
                <w:sz w:val="23"/>
                <w:szCs w:val="23"/>
                <w:highlight w:val="none"/>
                <w:lang w:val="en-US" w:eastAsia="zh-CN" w:bidi="ar-SA"/>
              </w:rPr>
            </w:pPr>
            <w:r>
              <w:rPr>
                <w:rFonts w:hint="eastAsia" w:ascii="宋体" w:hAnsi="宋体" w:eastAsia="宋体" w:cs="宋体"/>
                <w:spacing w:val="4"/>
                <w:highlight w:val="none"/>
                <w:lang w:eastAsia="zh-CN"/>
              </w:rPr>
              <w:t>素鸡</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142" w:beforeAutospacing="0" w:after="0" w:afterAutospacing="0" w:line="188" w:lineRule="auto"/>
              <w:ind w:left="110" w:leftChars="0" w:right="0" w:rightChars="0"/>
              <w:jc w:val="center"/>
              <w:rPr>
                <w:rFonts w:hint="eastAsia" w:ascii="宋体" w:hAnsi="宋体" w:eastAsia="宋体" w:cs="宋体"/>
                <w:spacing w:val="1"/>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140" w:beforeAutospacing="0" w:after="0" w:afterAutospacing="0" w:line="189" w:lineRule="auto"/>
              <w:ind w:left="121"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5</w:t>
            </w:r>
          </w:p>
        </w:tc>
        <w:tc>
          <w:tcPr>
            <w:tcW w:w="2598" w:type="dxa"/>
            <w:shd w:val="clear" w:color="auto" w:fill="auto"/>
            <w:noWrap w:val="0"/>
            <w:vAlign w:val="center"/>
          </w:tcPr>
          <w:p>
            <w:pPr>
              <w:pStyle w:val="86"/>
              <w:keepNext w:val="0"/>
              <w:keepLines w:val="0"/>
              <w:suppressLineNumbers w:val="0"/>
              <w:spacing w:before="103" w:beforeAutospacing="0" w:after="0" w:afterAutospacing="0" w:line="228" w:lineRule="auto"/>
              <w:ind w:left="0" w:leftChars="0" w:right="0" w:rightChars="0"/>
              <w:jc w:val="center"/>
              <w:rPr>
                <w:rFonts w:hint="eastAsia" w:ascii="宋体" w:hAnsi="宋体" w:eastAsia="宋体" w:cs="宋体"/>
                <w:spacing w:val="4"/>
                <w:sz w:val="23"/>
                <w:szCs w:val="23"/>
                <w:highlight w:val="none"/>
                <w:lang w:val="en-US" w:eastAsia="zh-CN" w:bidi="ar-SA"/>
              </w:rPr>
            </w:pPr>
            <w:r>
              <w:rPr>
                <w:rFonts w:hint="eastAsia" w:ascii="宋体" w:hAnsi="宋体" w:eastAsia="宋体" w:cs="宋体"/>
                <w:spacing w:val="4"/>
                <w:highlight w:val="none"/>
                <w:lang w:eastAsia="zh-CN"/>
              </w:rPr>
              <w:t>油豆皮</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75" w:beforeAutospacing="0" w:after="0" w:afterAutospacing="0" w:line="188" w:lineRule="auto"/>
              <w:ind w:left="110" w:leftChars="0" w:right="0" w:rightChars="0"/>
              <w:jc w:val="center"/>
              <w:rPr>
                <w:rFonts w:hint="eastAsia" w:ascii="宋体" w:hAnsi="宋体" w:eastAsia="宋体" w:cs="宋体"/>
                <w:spacing w:val="1"/>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140" w:beforeAutospacing="0" w:after="0" w:afterAutospacing="0" w:line="189" w:lineRule="auto"/>
              <w:ind w:left="121"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6</w:t>
            </w:r>
          </w:p>
        </w:tc>
        <w:tc>
          <w:tcPr>
            <w:tcW w:w="2598" w:type="dxa"/>
            <w:shd w:val="clear" w:color="auto" w:fill="auto"/>
            <w:noWrap w:val="0"/>
            <w:vAlign w:val="center"/>
          </w:tcPr>
          <w:p>
            <w:pPr>
              <w:pStyle w:val="86"/>
              <w:keepNext w:val="0"/>
              <w:keepLines w:val="0"/>
              <w:suppressLineNumbers w:val="0"/>
              <w:spacing w:before="103" w:beforeAutospacing="0" w:after="0" w:afterAutospacing="0" w:line="228" w:lineRule="auto"/>
              <w:ind w:left="0" w:leftChars="0" w:right="0" w:rightChars="0"/>
              <w:jc w:val="center"/>
              <w:rPr>
                <w:rFonts w:hint="eastAsia" w:ascii="宋体" w:hAnsi="宋体" w:eastAsia="宋体" w:cs="宋体"/>
                <w:spacing w:val="4"/>
                <w:sz w:val="23"/>
                <w:szCs w:val="23"/>
                <w:highlight w:val="none"/>
                <w:lang w:val="en-US" w:eastAsia="zh-CN" w:bidi="ar-SA"/>
              </w:rPr>
            </w:pPr>
            <w:r>
              <w:rPr>
                <w:rFonts w:hint="eastAsia" w:ascii="宋体" w:hAnsi="宋体" w:eastAsia="宋体" w:cs="宋体"/>
                <w:spacing w:val="4"/>
                <w:highlight w:val="none"/>
                <w:lang w:eastAsia="zh-CN"/>
              </w:rPr>
              <w:t>白干</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249" w:beforeAutospacing="0" w:after="0" w:afterAutospacing="0" w:line="188" w:lineRule="auto"/>
              <w:ind w:left="110" w:leftChars="0" w:right="0" w:rightChars="0"/>
              <w:jc w:val="center"/>
              <w:rPr>
                <w:rFonts w:hint="eastAsia" w:ascii="宋体" w:hAnsi="宋体" w:eastAsia="宋体" w:cs="宋体"/>
                <w:spacing w:val="1"/>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140" w:beforeAutospacing="0" w:after="0" w:afterAutospacing="0" w:line="189" w:lineRule="auto"/>
              <w:ind w:left="121"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7</w:t>
            </w:r>
          </w:p>
        </w:tc>
        <w:tc>
          <w:tcPr>
            <w:tcW w:w="2598" w:type="dxa"/>
            <w:shd w:val="clear" w:color="auto" w:fill="auto"/>
            <w:noWrap w:val="0"/>
            <w:vAlign w:val="center"/>
          </w:tcPr>
          <w:p>
            <w:pPr>
              <w:pStyle w:val="86"/>
              <w:keepNext w:val="0"/>
              <w:keepLines w:val="0"/>
              <w:suppressLineNumbers w:val="0"/>
              <w:spacing w:before="103" w:beforeAutospacing="0" w:after="0" w:afterAutospacing="0" w:line="228" w:lineRule="auto"/>
              <w:ind w:left="0" w:leftChars="0" w:right="0" w:rightChars="0"/>
              <w:jc w:val="center"/>
              <w:rPr>
                <w:rFonts w:hint="eastAsia" w:ascii="宋体" w:hAnsi="宋体" w:eastAsia="宋体" w:cs="宋体"/>
                <w:spacing w:val="4"/>
                <w:sz w:val="23"/>
                <w:szCs w:val="23"/>
                <w:highlight w:val="none"/>
                <w:lang w:val="en-US" w:eastAsia="zh-CN" w:bidi="ar-SA"/>
              </w:rPr>
            </w:pPr>
            <w:r>
              <w:rPr>
                <w:rFonts w:hint="eastAsia" w:ascii="宋体" w:hAnsi="宋体" w:eastAsia="宋体" w:cs="宋体"/>
                <w:spacing w:val="4"/>
                <w:highlight w:val="none"/>
                <w:lang w:eastAsia="zh-CN"/>
              </w:rPr>
              <w:t>香干</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142" w:beforeAutospacing="0" w:after="0" w:afterAutospacing="0" w:line="188" w:lineRule="auto"/>
              <w:ind w:left="110" w:leftChars="0" w:right="0" w:rightChars="0"/>
              <w:jc w:val="center"/>
              <w:rPr>
                <w:rFonts w:hint="eastAsia" w:ascii="宋体" w:hAnsi="宋体" w:eastAsia="宋体" w:cs="宋体"/>
                <w:spacing w:val="1"/>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140" w:beforeAutospacing="0" w:after="0" w:afterAutospacing="0" w:line="189" w:lineRule="auto"/>
              <w:ind w:left="121"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8</w:t>
            </w:r>
          </w:p>
        </w:tc>
        <w:tc>
          <w:tcPr>
            <w:tcW w:w="2598" w:type="dxa"/>
            <w:shd w:val="clear" w:color="auto" w:fill="auto"/>
            <w:noWrap w:val="0"/>
            <w:vAlign w:val="center"/>
          </w:tcPr>
          <w:p>
            <w:pPr>
              <w:pStyle w:val="86"/>
              <w:keepNext w:val="0"/>
              <w:keepLines w:val="0"/>
              <w:suppressLineNumbers w:val="0"/>
              <w:spacing w:before="103" w:beforeAutospacing="0" w:after="0" w:afterAutospacing="0" w:line="228" w:lineRule="auto"/>
              <w:ind w:left="0" w:leftChars="0" w:right="0" w:rightChars="0"/>
              <w:jc w:val="center"/>
              <w:rPr>
                <w:rFonts w:hint="eastAsia" w:ascii="宋体" w:hAnsi="宋体" w:eastAsia="宋体" w:cs="宋体"/>
                <w:spacing w:val="4"/>
                <w:sz w:val="23"/>
                <w:szCs w:val="23"/>
                <w:highlight w:val="none"/>
                <w:lang w:val="en-US" w:eastAsia="zh-CN" w:bidi="ar-SA"/>
              </w:rPr>
            </w:pPr>
            <w:r>
              <w:rPr>
                <w:rFonts w:hint="eastAsia" w:ascii="宋体" w:hAnsi="宋体" w:eastAsia="宋体" w:cs="宋体"/>
                <w:spacing w:val="4"/>
                <w:highlight w:val="none"/>
                <w:lang w:eastAsia="zh-CN"/>
              </w:rPr>
              <w:t>干面筋</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142" w:beforeAutospacing="0" w:after="0" w:afterAutospacing="0" w:line="188" w:lineRule="auto"/>
              <w:ind w:left="110" w:leftChars="0" w:right="0" w:rightChars="0"/>
              <w:jc w:val="center"/>
              <w:rPr>
                <w:rFonts w:hint="eastAsia" w:ascii="宋体" w:hAnsi="宋体" w:eastAsia="宋体" w:cs="宋体"/>
                <w:spacing w:val="1"/>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140" w:beforeAutospacing="0" w:after="0" w:afterAutospacing="0" w:line="189" w:lineRule="auto"/>
              <w:ind w:left="121"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9</w:t>
            </w:r>
          </w:p>
        </w:tc>
        <w:tc>
          <w:tcPr>
            <w:tcW w:w="2598" w:type="dxa"/>
            <w:shd w:val="clear" w:color="auto" w:fill="auto"/>
            <w:noWrap w:val="0"/>
            <w:vAlign w:val="center"/>
          </w:tcPr>
          <w:p>
            <w:pPr>
              <w:pStyle w:val="86"/>
              <w:keepNext w:val="0"/>
              <w:keepLines w:val="0"/>
              <w:suppressLineNumbers w:val="0"/>
              <w:spacing w:before="103" w:beforeAutospacing="0" w:after="0" w:afterAutospacing="0" w:line="228" w:lineRule="auto"/>
              <w:ind w:left="0" w:leftChars="0" w:right="0" w:rightChars="0"/>
              <w:jc w:val="center"/>
              <w:rPr>
                <w:rFonts w:hint="eastAsia" w:ascii="宋体" w:hAnsi="宋体" w:eastAsia="宋体" w:cs="宋体"/>
                <w:spacing w:val="4"/>
                <w:sz w:val="23"/>
                <w:szCs w:val="23"/>
                <w:highlight w:val="none"/>
                <w:lang w:val="en-US" w:eastAsia="zh-CN" w:bidi="ar-SA"/>
              </w:rPr>
            </w:pPr>
            <w:r>
              <w:rPr>
                <w:rFonts w:hint="eastAsia" w:ascii="宋体" w:hAnsi="宋体" w:eastAsia="宋体" w:cs="宋体"/>
                <w:spacing w:val="4"/>
                <w:highlight w:val="none"/>
                <w:lang w:eastAsia="zh-CN"/>
              </w:rPr>
              <w:t>魔芋</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75" w:beforeAutospacing="0" w:after="0" w:afterAutospacing="0" w:line="188" w:lineRule="auto"/>
              <w:ind w:left="110" w:leftChars="0" w:right="0" w:rightChars="0"/>
              <w:jc w:val="center"/>
              <w:rPr>
                <w:rFonts w:hint="eastAsia" w:ascii="宋体" w:hAnsi="宋体" w:eastAsia="宋体" w:cs="宋体"/>
                <w:spacing w:val="1"/>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140" w:beforeAutospacing="0" w:after="0" w:afterAutospacing="0" w:line="189" w:lineRule="auto"/>
              <w:ind w:left="121"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10</w:t>
            </w:r>
          </w:p>
        </w:tc>
        <w:tc>
          <w:tcPr>
            <w:tcW w:w="2598" w:type="dxa"/>
            <w:shd w:val="clear" w:color="auto" w:fill="auto"/>
            <w:noWrap w:val="0"/>
            <w:vAlign w:val="center"/>
          </w:tcPr>
          <w:p>
            <w:pPr>
              <w:pStyle w:val="86"/>
              <w:keepNext w:val="0"/>
              <w:keepLines w:val="0"/>
              <w:suppressLineNumbers w:val="0"/>
              <w:spacing w:before="103" w:beforeAutospacing="0" w:after="0" w:afterAutospacing="0" w:line="228" w:lineRule="auto"/>
              <w:ind w:left="0" w:leftChars="0" w:right="0" w:rightChars="0"/>
              <w:jc w:val="center"/>
              <w:rPr>
                <w:rFonts w:hint="eastAsia" w:ascii="宋体" w:hAnsi="宋体" w:eastAsia="宋体" w:cs="宋体"/>
                <w:spacing w:val="4"/>
                <w:sz w:val="23"/>
                <w:szCs w:val="23"/>
                <w:highlight w:val="none"/>
                <w:lang w:val="en-US" w:eastAsia="zh-CN" w:bidi="ar-SA"/>
              </w:rPr>
            </w:pPr>
            <w:r>
              <w:rPr>
                <w:rFonts w:hint="eastAsia" w:ascii="宋体" w:hAnsi="宋体" w:eastAsia="宋体" w:cs="宋体"/>
                <w:spacing w:val="4"/>
                <w:highlight w:val="none"/>
                <w:lang w:eastAsia="zh-CN"/>
              </w:rPr>
              <w:t>牛皮干</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249" w:beforeAutospacing="0" w:after="0" w:afterAutospacing="0" w:line="188" w:lineRule="auto"/>
              <w:ind w:left="110" w:leftChars="0" w:right="0" w:rightChars="0"/>
              <w:jc w:val="center"/>
              <w:rPr>
                <w:rFonts w:hint="eastAsia" w:ascii="宋体" w:hAnsi="宋体" w:eastAsia="宋体" w:cs="宋体"/>
                <w:spacing w:val="1"/>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981" w:type="dxa"/>
            <w:shd w:val="clear" w:color="auto" w:fill="auto"/>
            <w:noWrap w:val="0"/>
            <w:vAlign w:val="top"/>
          </w:tcPr>
          <w:p>
            <w:pPr>
              <w:pStyle w:val="86"/>
              <w:keepNext w:val="0"/>
              <w:keepLines w:val="0"/>
              <w:suppressLineNumbers w:val="0"/>
              <w:spacing w:before="140" w:beforeAutospacing="0" w:after="0" w:afterAutospacing="0" w:line="189" w:lineRule="auto"/>
              <w:ind w:left="121" w:leftChars="0" w:right="0" w:rightChars="0"/>
              <w:jc w:val="center"/>
              <w:rPr>
                <w:rFonts w:hint="eastAsia" w:ascii="宋体" w:hAnsi="宋体" w:eastAsia="宋体" w:cs="宋体"/>
                <w:sz w:val="23"/>
                <w:szCs w:val="23"/>
                <w:highlight w:val="none"/>
                <w:lang w:val="en-US" w:eastAsia="zh-CN" w:bidi="ar-SA"/>
              </w:rPr>
            </w:pPr>
            <w:r>
              <w:rPr>
                <w:rFonts w:hint="eastAsia" w:ascii="宋体" w:hAnsi="宋体" w:eastAsia="宋体" w:cs="宋体"/>
                <w:highlight w:val="none"/>
                <w:lang w:val="en-US" w:eastAsia="zh-CN"/>
              </w:rPr>
              <w:t>11</w:t>
            </w:r>
          </w:p>
        </w:tc>
        <w:tc>
          <w:tcPr>
            <w:tcW w:w="2598" w:type="dxa"/>
            <w:shd w:val="clear" w:color="auto" w:fill="auto"/>
            <w:noWrap w:val="0"/>
            <w:vAlign w:val="center"/>
          </w:tcPr>
          <w:p>
            <w:pPr>
              <w:pStyle w:val="86"/>
              <w:keepNext w:val="0"/>
              <w:keepLines w:val="0"/>
              <w:suppressLineNumbers w:val="0"/>
              <w:spacing w:before="103" w:beforeAutospacing="0" w:after="0" w:afterAutospacing="0" w:line="228" w:lineRule="auto"/>
              <w:ind w:left="0" w:leftChars="0" w:right="0" w:rightChars="0"/>
              <w:jc w:val="center"/>
              <w:rPr>
                <w:rFonts w:hint="eastAsia" w:ascii="宋体" w:hAnsi="宋体" w:eastAsia="宋体" w:cs="宋体"/>
                <w:spacing w:val="4"/>
                <w:sz w:val="23"/>
                <w:szCs w:val="23"/>
                <w:highlight w:val="none"/>
                <w:lang w:val="en-US" w:eastAsia="zh-CN" w:bidi="ar-SA"/>
              </w:rPr>
            </w:pPr>
            <w:r>
              <w:rPr>
                <w:rFonts w:hint="eastAsia" w:ascii="宋体" w:hAnsi="宋体" w:eastAsia="宋体" w:cs="宋体"/>
                <w:spacing w:val="4"/>
                <w:highlight w:val="none"/>
                <w:lang w:eastAsia="zh-CN"/>
              </w:rPr>
              <w:t>水面筋</w:t>
            </w:r>
          </w:p>
        </w:tc>
        <w:tc>
          <w:tcPr>
            <w:tcW w:w="1553" w:type="dxa"/>
            <w:shd w:val="clear" w:color="auto" w:fill="auto"/>
            <w:noWrap w:val="0"/>
            <w:vAlign w:val="top"/>
          </w:tcPr>
          <w:p>
            <w:pPr>
              <w:keepNext w:val="0"/>
              <w:keepLines w:val="0"/>
              <w:suppressLineNumbers w:val="0"/>
              <w:spacing w:before="0" w:beforeAutospacing="0" w:after="0" w:afterAutospacing="0"/>
              <w:ind w:left="0" w:leftChars="0" w:right="0" w:rightChars="0"/>
              <w:rPr>
                <w:rFonts w:hint="eastAsia" w:ascii="宋体" w:hAnsi="宋体" w:eastAsia="宋体" w:cs="宋体"/>
                <w:sz w:val="24"/>
                <w:szCs w:val="24"/>
                <w:highlight w:val="none"/>
                <w:lang w:val="en-US" w:eastAsia="zh-CN" w:bidi="ar-SA"/>
              </w:rPr>
            </w:pPr>
          </w:p>
        </w:tc>
        <w:tc>
          <w:tcPr>
            <w:tcW w:w="884" w:type="dxa"/>
            <w:shd w:val="clear" w:color="auto" w:fill="auto"/>
            <w:noWrap w:val="0"/>
            <w:vAlign w:val="top"/>
          </w:tcPr>
          <w:p>
            <w:pPr>
              <w:pStyle w:val="86"/>
              <w:keepNext w:val="0"/>
              <w:keepLines w:val="0"/>
              <w:suppressLineNumbers w:val="0"/>
              <w:spacing w:before="142" w:beforeAutospacing="0" w:after="0" w:afterAutospacing="0" w:line="188" w:lineRule="auto"/>
              <w:ind w:left="110" w:leftChars="0" w:right="0" w:rightChars="0"/>
              <w:jc w:val="center"/>
              <w:rPr>
                <w:rFonts w:hint="eastAsia" w:ascii="宋体" w:hAnsi="宋体" w:eastAsia="宋体" w:cs="宋体"/>
                <w:spacing w:val="1"/>
                <w:sz w:val="23"/>
                <w:szCs w:val="23"/>
                <w:highlight w:val="none"/>
                <w:lang w:val="en-US" w:eastAsia="zh-CN" w:bidi="ar-SA"/>
              </w:rPr>
            </w:pPr>
            <w:r>
              <w:rPr>
                <w:rFonts w:hint="eastAsia" w:ascii="宋体" w:hAnsi="宋体" w:eastAsia="宋体" w:cs="宋体"/>
                <w:spacing w:val="1"/>
                <w:highlight w:val="none"/>
              </w:rPr>
              <w:t>Kg</w:t>
            </w:r>
          </w:p>
        </w:tc>
        <w:tc>
          <w:tcPr>
            <w:tcW w:w="1270" w:type="dxa"/>
            <w:shd w:val="clear" w:color="auto" w:fill="auto"/>
            <w:noWrap w:val="0"/>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sz w:val="24"/>
                <w:szCs w:val="24"/>
                <w:highlight w:val="none"/>
                <w:lang w:eastAsia="zh-CN" w:bidi="ar-SA"/>
              </w:rPr>
            </w:pPr>
            <w:r>
              <w:rPr>
                <w:rFonts w:hint="eastAsia" w:ascii="宋体" w:hAnsi="宋体" w:eastAsia="宋体" w:cs="宋体"/>
                <w:highlight w:val="none"/>
                <w:lang w:eastAsia="zh-CN"/>
              </w:rPr>
              <w:t>1</w:t>
            </w:r>
          </w:p>
        </w:tc>
        <w:tc>
          <w:tcPr>
            <w:tcW w:w="14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c>
          <w:tcPr>
            <w:tcW w:w="1145" w:type="dxa"/>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579" w:type="dxa"/>
            <w:gridSpan w:val="2"/>
            <w:noWrap w:val="0"/>
            <w:vAlign w:val="top"/>
          </w:tcPr>
          <w:p>
            <w:pPr>
              <w:pStyle w:val="86"/>
              <w:keepNext w:val="0"/>
              <w:keepLines w:val="0"/>
              <w:suppressLineNumbers w:val="0"/>
              <w:spacing w:before="0" w:beforeAutospacing="0" w:after="0" w:afterAutospacing="0" w:line="300" w:lineRule="exact"/>
              <w:ind w:left="117" w:right="0"/>
              <w:rPr>
                <w:rFonts w:hint="eastAsia" w:ascii="宋体" w:hAnsi="宋体" w:eastAsia="宋体" w:cs="宋体"/>
                <w:highlight w:val="none"/>
              </w:rPr>
            </w:pPr>
            <w:r>
              <w:rPr>
                <w:rFonts w:hint="eastAsia" w:ascii="宋体" w:hAnsi="宋体" w:eastAsia="宋体" w:cs="宋体"/>
                <w:spacing w:val="6"/>
                <w:highlight w:val="none"/>
              </w:rPr>
              <w:t>合计金额（小写）</w:t>
            </w:r>
          </w:p>
        </w:tc>
        <w:tc>
          <w:tcPr>
            <w:tcW w:w="6297" w:type="dxa"/>
            <w:gridSpan w:val="5"/>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579" w:type="dxa"/>
            <w:gridSpan w:val="2"/>
            <w:noWrap w:val="0"/>
            <w:vAlign w:val="top"/>
          </w:tcPr>
          <w:p>
            <w:pPr>
              <w:pStyle w:val="86"/>
              <w:keepNext w:val="0"/>
              <w:keepLines w:val="0"/>
              <w:suppressLineNumbers w:val="0"/>
              <w:spacing w:before="0" w:beforeAutospacing="0" w:after="0" w:afterAutospacing="0" w:line="300" w:lineRule="exact"/>
              <w:ind w:left="117" w:right="0"/>
              <w:rPr>
                <w:rFonts w:hint="eastAsia" w:ascii="宋体" w:hAnsi="宋体" w:eastAsia="宋体" w:cs="宋体"/>
                <w:highlight w:val="none"/>
              </w:rPr>
            </w:pPr>
            <w:r>
              <w:rPr>
                <w:rFonts w:hint="eastAsia" w:ascii="宋体" w:hAnsi="宋体" w:eastAsia="宋体" w:cs="宋体"/>
                <w:spacing w:val="2"/>
                <w:highlight w:val="none"/>
              </w:rPr>
              <w:t>合计金额（大写）：</w:t>
            </w:r>
          </w:p>
        </w:tc>
        <w:tc>
          <w:tcPr>
            <w:tcW w:w="6297" w:type="dxa"/>
            <w:gridSpan w:val="5"/>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579" w:type="dxa"/>
            <w:gridSpan w:val="2"/>
            <w:noWrap w:val="0"/>
            <w:vAlign w:val="top"/>
          </w:tcPr>
          <w:p>
            <w:pPr>
              <w:pStyle w:val="86"/>
              <w:keepNext w:val="0"/>
              <w:keepLines w:val="0"/>
              <w:suppressLineNumbers w:val="0"/>
              <w:spacing w:before="0" w:beforeAutospacing="0" w:after="0" w:afterAutospacing="0" w:line="300" w:lineRule="exact"/>
              <w:ind w:left="119" w:right="0"/>
              <w:rPr>
                <w:rFonts w:hint="eastAsia" w:ascii="宋体" w:hAnsi="宋体" w:eastAsia="宋体" w:cs="宋体"/>
                <w:highlight w:val="none"/>
              </w:rPr>
            </w:pPr>
            <w:r>
              <w:rPr>
                <w:rFonts w:hint="eastAsia" w:ascii="宋体" w:hAnsi="宋体" w:eastAsia="宋体" w:cs="宋体"/>
                <w:spacing w:val="3"/>
                <w:highlight w:val="none"/>
              </w:rPr>
              <w:t>备注</w:t>
            </w:r>
          </w:p>
        </w:tc>
        <w:tc>
          <w:tcPr>
            <w:tcW w:w="6297" w:type="dxa"/>
            <w:gridSpan w:val="5"/>
            <w:noWrap w:val="0"/>
            <w:vAlign w:val="top"/>
          </w:tcPr>
          <w:p>
            <w:pPr>
              <w:keepNext w:val="0"/>
              <w:keepLines w:val="0"/>
              <w:suppressLineNumbers w:val="0"/>
              <w:spacing w:before="0" w:beforeAutospacing="0" w:after="0" w:afterAutospacing="0" w:line="300" w:lineRule="exact"/>
              <w:ind w:left="0" w:right="0"/>
              <w:rPr>
                <w:rFonts w:hint="eastAsia" w:ascii="宋体" w:hAnsi="宋体" w:eastAsia="宋体" w:cs="宋体"/>
                <w:highlight w:val="none"/>
              </w:rPr>
            </w:pPr>
          </w:p>
        </w:tc>
      </w:tr>
    </w:tbl>
    <w:p>
      <w:pPr>
        <w:spacing w:line="109" w:lineRule="auto"/>
        <w:rPr>
          <w:rFonts w:hint="eastAsia" w:ascii="宋体" w:hAnsi="宋体" w:eastAsia="宋体" w:cs="宋体"/>
          <w:sz w:val="2"/>
          <w:highlight w:val="none"/>
        </w:rPr>
      </w:pPr>
    </w:p>
    <w:p>
      <w:pPr>
        <w:pStyle w:val="12"/>
        <w:spacing w:before="145" w:line="226" w:lineRule="auto"/>
        <w:ind w:left="62"/>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60" w:line="226" w:lineRule="auto"/>
        <w:ind w:left="54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before="149" w:line="320" w:lineRule="auto"/>
        <w:ind w:left="61" w:firstLine="470"/>
        <w:rPr>
          <w:rFonts w:hint="eastAsia" w:ascii="宋体" w:hAnsi="宋体" w:eastAsia="宋体" w:cs="宋体"/>
          <w:b/>
          <w:bCs/>
          <w:spacing w:val="8"/>
          <w:sz w:val="23"/>
          <w:szCs w:val="23"/>
          <w:highlight w:val="none"/>
        </w:rPr>
      </w:pPr>
      <w:r>
        <w:rPr>
          <w:rFonts w:hint="eastAsia" w:ascii="宋体" w:hAnsi="宋体" w:eastAsia="宋体" w:cs="宋体"/>
          <w:b/>
          <w:bCs/>
          <w:spacing w:val="8"/>
          <w:sz w:val="23"/>
          <w:szCs w:val="23"/>
          <w:highlight w:val="none"/>
        </w:rPr>
        <w:t>3、请各投标人根据投标方案，在本表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spacing w:before="149" w:line="320" w:lineRule="auto"/>
        <w:ind w:left="61"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spacing w:line="330" w:lineRule="auto"/>
        <w:rPr>
          <w:rFonts w:hint="eastAsia" w:ascii="宋体" w:hAnsi="宋体" w:eastAsia="宋体" w:cs="宋体"/>
          <w:highlight w:val="none"/>
        </w:rPr>
      </w:pPr>
    </w:p>
    <w:p>
      <w:pPr>
        <w:spacing w:line="33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签字或盖章</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sectPr>
          <w:pgSz w:w="11906" w:h="16838"/>
          <w:pgMar w:top="1440" w:right="1080" w:bottom="1440" w:left="1080" w:header="851" w:footer="992" w:gutter="0"/>
          <w:pgNumType w:fmt="decimal"/>
          <w:cols w:space="425" w:num="1"/>
          <w:docGrid w:type="lines" w:linePitch="312" w:charSpace="0"/>
        </w:sectPr>
      </w:pPr>
    </w:p>
    <w:p>
      <w:pPr>
        <w:rPr>
          <w:rFonts w:hint="eastAsia" w:ascii="宋体" w:hAnsi="宋体" w:eastAsia="宋体" w:cs="宋体"/>
          <w:b w:val="0"/>
          <w:bCs w:val="0"/>
          <w:color w:val="auto"/>
          <w:szCs w:val="16"/>
          <w:highlight w:val="none"/>
          <w:u w:val="none"/>
          <w:lang w:val="en-US" w:eastAsia="zh-CN"/>
        </w:rPr>
      </w:pPr>
    </w:p>
    <w:bookmarkEnd w:id="32"/>
    <w:bookmarkEnd w:id="33"/>
    <w:bookmarkEnd w:id="34"/>
    <w:p>
      <w:pPr>
        <w:pStyle w:val="12"/>
        <w:spacing w:before="91" w:line="219" w:lineRule="auto"/>
        <w:ind w:left="3150"/>
        <w:rPr>
          <w:rFonts w:hint="eastAsia" w:ascii="宋体" w:hAnsi="宋体" w:eastAsia="宋体" w:cs="宋体"/>
          <w:highlight w:val="none"/>
          <w:lang w:val="en-US" w:eastAsia="zh-CN"/>
        </w:rPr>
      </w:pPr>
      <w:bookmarkStart w:id="35" w:name="_Toc14185_WPSOffice_Level1"/>
      <w:bookmarkStart w:id="36" w:name="_Toc32535_WPSOffice_Level1"/>
      <w:bookmarkStart w:id="37" w:name="_Toc32380_WPSOffice_Level1"/>
      <w:r>
        <w:rPr>
          <w:rFonts w:hint="eastAsia" w:ascii="宋体" w:hAnsi="宋体" w:eastAsia="宋体" w:cs="宋体"/>
          <w:b/>
          <w:bCs/>
          <w:spacing w:val="-4"/>
          <w:highlight w:val="none"/>
          <w:lang w:eastAsia="zh-CN"/>
        </w:rPr>
        <w:t>七</w:t>
      </w:r>
      <w:r>
        <w:rPr>
          <w:rFonts w:hint="eastAsia" w:ascii="宋体" w:hAnsi="宋体" w:eastAsia="宋体" w:cs="宋体"/>
          <w:b/>
          <w:bCs/>
          <w:spacing w:val="-4"/>
          <w:highlight w:val="none"/>
        </w:rPr>
        <w:t>、采购需求偏离表附件</w:t>
      </w:r>
      <w:r>
        <w:rPr>
          <w:rFonts w:hint="eastAsia" w:ascii="宋体" w:hAnsi="宋体" w:eastAsia="宋体" w:cs="宋体"/>
          <w:b/>
          <w:bCs/>
          <w:spacing w:val="-4"/>
          <w:highlight w:val="none"/>
          <w:lang w:val="en-US" w:eastAsia="zh-CN"/>
        </w:rPr>
        <w:t>7-1</w:t>
      </w:r>
    </w:p>
    <w:p>
      <w:pPr>
        <w:pStyle w:val="12"/>
        <w:spacing w:before="301" w:line="294" w:lineRule="auto"/>
        <w:ind w:left="243" w:right="992"/>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r>
        <w:rPr>
          <w:rFonts w:hint="eastAsia" w:ascii="宋体" w:hAnsi="宋体" w:cs="宋体"/>
          <w:sz w:val="23"/>
          <w:szCs w:val="23"/>
          <w:highlight w:val="none"/>
          <w:lang w:eastAsia="zh-CN"/>
        </w:rPr>
        <w:t>标项</w:t>
      </w:r>
      <w:r>
        <w:rPr>
          <w:rFonts w:hint="eastAsia" w:ascii="宋体" w:hAnsi="宋体" w:eastAsia="宋体" w:cs="宋体"/>
          <w:sz w:val="23"/>
          <w:szCs w:val="23"/>
          <w:highlight w:val="none"/>
        </w:rPr>
        <w:t>编号：</w:t>
      </w:r>
      <w:r>
        <w:rPr>
          <w:rFonts w:hint="eastAsia" w:ascii="宋体" w:hAnsi="宋体" w:cs="宋体"/>
          <w:sz w:val="23"/>
          <w:szCs w:val="23"/>
          <w:highlight w:val="none"/>
          <w:lang w:eastAsia="zh-CN"/>
        </w:rPr>
        <w:t>标项名称</w:t>
      </w:r>
    </w:p>
    <w:tbl>
      <w:tblPr>
        <w:tblStyle w:val="28"/>
        <w:tblW w:w="985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1601"/>
        <w:gridCol w:w="2457"/>
        <w:gridCol w:w="2883"/>
        <w:gridCol w:w="20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895"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114" w:right="0"/>
              <w:rPr>
                <w:rFonts w:hint="eastAsia" w:ascii="宋体" w:hAnsi="宋体" w:eastAsia="宋体" w:cs="宋体"/>
                <w:highlight w:val="none"/>
              </w:rPr>
            </w:pPr>
            <w:r>
              <w:rPr>
                <w:rFonts w:hint="eastAsia" w:ascii="宋体" w:hAnsi="宋体" w:eastAsia="宋体" w:cs="宋体"/>
                <w:spacing w:val="5"/>
                <w:highlight w:val="none"/>
              </w:rPr>
              <w:t>序号</w:t>
            </w:r>
          </w:p>
        </w:tc>
        <w:tc>
          <w:tcPr>
            <w:tcW w:w="1601" w:type="dxa"/>
            <w:noWrap w:val="0"/>
            <w:vAlign w:val="top"/>
          </w:tcPr>
          <w:p>
            <w:pPr>
              <w:pStyle w:val="86"/>
              <w:keepNext w:val="0"/>
              <w:keepLines w:val="0"/>
              <w:suppressLineNumbers w:val="0"/>
              <w:spacing w:before="152"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7"/>
                <w:highlight w:val="none"/>
              </w:rPr>
              <w:t>招标文件</w:t>
            </w:r>
          </w:p>
          <w:p>
            <w:pPr>
              <w:pStyle w:val="86"/>
              <w:keepNext w:val="0"/>
              <w:keepLines w:val="0"/>
              <w:suppressLineNumbers w:val="0"/>
              <w:spacing w:before="156" w:beforeAutospacing="0" w:after="0" w:afterAutospacing="0" w:line="227" w:lineRule="auto"/>
              <w:ind w:left="115" w:right="0"/>
              <w:outlineLvl w:val="1"/>
              <w:rPr>
                <w:rFonts w:hint="eastAsia" w:ascii="宋体" w:hAnsi="宋体" w:eastAsia="宋体" w:cs="宋体"/>
                <w:highlight w:val="none"/>
              </w:rPr>
            </w:pPr>
            <w:r>
              <w:rPr>
                <w:rFonts w:hint="eastAsia" w:ascii="宋体" w:hAnsi="宋体" w:eastAsia="宋体" w:cs="宋体"/>
                <w:spacing w:val="6"/>
                <w:highlight w:val="none"/>
              </w:rPr>
              <w:t>条目号</w:t>
            </w:r>
          </w:p>
        </w:tc>
        <w:tc>
          <w:tcPr>
            <w:tcW w:w="2457"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8"/>
                <w:highlight w:val="none"/>
              </w:rPr>
              <w:t>招标文件的条款</w:t>
            </w:r>
          </w:p>
        </w:tc>
        <w:tc>
          <w:tcPr>
            <w:tcW w:w="2883"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6" w:right="0"/>
              <w:rPr>
                <w:rFonts w:hint="eastAsia" w:ascii="宋体" w:hAnsi="宋体" w:eastAsia="宋体" w:cs="宋体"/>
                <w:highlight w:val="none"/>
              </w:rPr>
            </w:pPr>
            <w:r>
              <w:rPr>
                <w:rFonts w:hint="eastAsia" w:ascii="宋体" w:hAnsi="宋体" w:eastAsia="宋体" w:cs="宋体"/>
                <w:spacing w:val="8"/>
                <w:highlight w:val="none"/>
              </w:rPr>
              <w:t>投标文件的条款</w:t>
            </w:r>
          </w:p>
        </w:tc>
        <w:tc>
          <w:tcPr>
            <w:tcW w:w="2022"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3"/>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37" w:beforeAutospacing="0" w:after="0" w:afterAutospacing="0" w:line="189" w:lineRule="auto"/>
              <w:ind w:left="412" w:right="0"/>
              <w:rPr>
                <w:rFonts w:hint="eastAsia" w:ascii="宋体" w:hAnsi="宋体" w:eastAsia="宋体" w:cs="宋体"/>
                <w:highlight w:val="none"/>
              </w:rPr>
            </w:pPr>
            <w:r>
              <w:rPr>
                <w:rFonts w:hint="eastAsia" w:ascii="宋体" w:hAnsi="宋体" w:eastAsia="宋体" w:cs="宋体"/>
                <w:highlight w:val="none"/>
              </w:rPr>
              <w:t>1</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40" w:beforeAutospacing="0" w:after="0" w:afterAutospacing="0" w:line="188" w:lineRule="auto"/>
              <w:ind w:left="397" w:right="0"/>
              <w:rPr>
                <w:rFonts w:hint="eastAsia" w:ascii="宋体" w:hAnsi="宋体" w:eastAsia="宋体" w:cs="宋体"/>
                <w:highlight w:val="none"/>
              </w:rPr>
            </w:pPr>
            <w:r>
              <w:rPr>
                <w:rFonts w:hint="eastAsia" w:ascii="宋体" w:hAnsi="宋体" w:eastAsia="宋体" w:cs="宋体"/>
                <w:highlight w:val="none"/>
              </w:rPr>
              <w:t>2</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39" w:beforeAutospacing="0" w:after="0" w:afterAutospacing="0" w:line="189" w:lineRule="auto"/>
              <w:ind w:left="399" w:right="0"/>
              <w:rPr>
                <w:rFonts w:hint="eastAsia" w:ascii="宋体" w:hAnsi="宋体" w:eastAsia="宋体" w:cs="宋体"/>
                <w:highlight w:val="none"/>
              </w:rPr>
            </w:pPr>
            <w:r>
              <w:rPr>
                <w:rFonts w:hint="eastAsia" w:ascii="宋体" w:hAnsi="宋体" w:eastAsia="宋体" w:cs="宋体"/>
                <w:highlight w:val="none"/>
              </w:rPr>
              <w:t>3</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42" w:beforeAutospacing="0" w:after="0" w:afterAutospacing="0" w:line="188" w:lineRule="auto"/>
              <w:ind w:left="393" w:right="0"/>
              <w:rPr>
                <w:rFonts w:hint="eastAsia" w:ascii="宋体" w:hAnsi="宋体" w:eastAsia="宋体" w:cs="宋体"/>
                <w:highlight w:val="none"/>
              </w:rPr>
            </w:pPr>
            <w:r>
              <w:rPr>
                <w:rFonts w:hint="eastAsia" w:ascii="宋体" w:hAnsi="宋体" w:eastAsia="宋体" w:cs="宋体"/>
                <w:highlight w:val="none"/>
              </w:rPr>
              <w:t>4</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3" w:beforeAutospacing="0" w:after="0" w:afterAutospacing="0" w:line="187" w:lineRule="auto"/>
              <w:ind w:left="399" w:right="0"/>
              <w:rPr>
                <w:rFonts w:hint="eastAsia" w:ascii="宋体" w:hAnsi="宋体" w:eastAsia="宋体" w:cs="宋体"/>
                <w:highlight w:val="none"/>
              </w:rPr>
            </w:pPr>
            <w:r>
              <w:rPr>
                <w:rFonts w:hint="eastAsia" w:ascii="宋体" w:hAnsi="宋体" w:eastAsia="宋体" w:cs="宋体"/>
                <w:highlight w:val="none"/>
              </w:rPr>
              <w:t>5</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2" w:beforeAutospacing="0" w:after="0" w:afterAutospacing="0" w:line="189" w:lineRule="auto"/>
              <w:ind w:left="396" w:right="0"/>
              <w:rPr>
                <w:rFonts w:hint="eastAsia" w:ascii="宋体" w:hAnsi="宋体" w:eastAsia="宋体" w:cs="宋体"/>
                <w:highlight w:val="none"/>
              </w:rPr>
            </w:pPr>
            <w:r>
              <w:rPr>
                <w:rFonts w:hint="eastAsia" w:ascii="宋体" w:hAnsi="宋体" w:eastAsia="宋体" w:cs="宋体"/>
                <w:highlight w:val="none"/>
              </w:rPr>
              <w:t>6</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3" w:beforeAutospacing="0" w:after="0" w:afterAutospacing="0" w:line="187" w:lineRule="auto"/>
              <w:ind w:left="400" w:right="0"/>
              <w:rPr>
                <w:rFonts w:hint="eastAsia" w:ascii="宋体" w:hAnsi="宋体" w:eastAsia="宋体" w:cs="宋体"/>
                <w:highlight w:val="none"/>
              </w:rPr>
            </w:pPr>
            <w:r>
              <w:rPr>
                <w:rFonts w:hint="eastAsia" w:ascii="宋体" w:hAnsi="宋体" w:eastAsia="宋体" w:cs="宋体"/>
                <w:highlight w:val="none"/>
              </w:rPr>
              <w:t>7</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95" w:type="dxa"/>
            <w:noWrap w:val="0"/>
            <w:vAlign w:val="top"/>
          </w:tcPr>
          <w:p>
            <w:pPr>
              <w:pStyle w:val="86"/>
              <w:keepNext w:val="0"/>
              <w:keepLines w:val="0"/>
              <w:suppressLineNumbers w:val="0"/>
              <w:spacing w:before="105" w:beforeAutospacing="0" w:after="0" w:afterAutospacing="0" w:line="334" w:lineRule="exact"/>
              <w:ind w:left="349" w:right="0"/>
              <w:rPr>
                <w:rFonts w:hint="eastAsia" w:ascii="宋体" w:hAnsi="宋体" w:eastAsia="宋体" w:cs="宋体"/>
                <w:highlight w:val="none"/>
              </w:rPr>
            </w:pPr>
            <w:r>
              <w:rPr>
                <w:rFonts w:hint="eastAsia" w:ascii="宋体" w:hAnsi="宋体" w:eastAsia="宋体" w:cs="宋体"/>
                <w:position w:val="2"/>
                <w:highlight w:val="none"/>
              </w:rPr>
              <w:t>…</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4" w:line="344" w:lineRule="auto"/>
        <w:ind w:left="119" w:right="113" w:firstLine="480"/>
        <w:jc w:val="both"/>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注：投标人要将投标文件与招标文件《采购需求》中在商务、</w:t>
      </w:r>
      <w:r>
        <w:rPr>
          <w:rFonts w:hint="eastAsia" w:ascii="宋体" w:hAnsi="宋体" w:eastAsia="宋体" w:cs="宋体"/>
          <w:spacing w:val="10"/>
          <w:sz w:val="23"/>
          <w:szCs w:val="23"/>
          <w:highlight w:val="none"/>
        </w:rPr>
        <w:t>技术部分的差异之处汇集</w:t>
      </w:r>
      <w:r>
        <w:rPr>
          <w:rFonts w:hint="eastAsia" w:ascii="宋体" w:hAnsi="宋体" w:eastAsia="宋体" w:cs="宋体"/>
          <w:spacing w:val="11"/>
          <w:sz w:val="23"/>
          <w:szCs w:val="23"/>
          <w:highlight w:val="none"/>
        </w:rPr>
        <w:t>成此表。投标方必须详细填写采购需求偏离表，采购需求偏离表</w:t>
      </w:r>
      <w:r>
        <w:rPr>
          <w:rFonts w:hint="eastAsia" w:ascii="宋体" w:hAnsi="宋体" w:eastAsia="宋体" w:cs="宋体"/>
          <w:spacing w:val="10"/>
          <w:sz w:val="23"/>
          <w:szCs w:val="23"/>
          <w:highlight w:val="none"/>
        </w:rPr>
        <w:t>未声明事项视为认同招标文</w:t>
      </w:r>
      <w:r>
        <w:rPr>
          <w:rFonts w:hint="eastAsia" w:ascii="宋体" w:hAnsi="宋体" w:eastAsia="宋体" w:cs="宋体"/>
          <w:spacing w:val="-2"/>
          <w:sz w:val="23"/>
          <w:szCs w:val="23"/>
          <w:highlight w:val="none"/>
        </w:rPr>
        <w:t>件标准。</w:t>
      </w:r>
    </w:p>
    <w:p>
      <w:pPr>
        <w:spacing w:line="278" w:lineRule="auto"/>
        <w:rPr>
          <w:rFonts w:hint="eastAsia" w:ascii="宋体" w:hAnsi="宋体" w:eastAsia="宋体" w:cs="宋体"/>
          <w:highlight w:val="none"/>
        </w:rPr>
      </w:pPr>
    </w:p>
    <w:p>
      <w:pPr>
        <w:spacing w:line="278" w:lineRule="auto"/>
        <w:rPr>
          <w:rFonts w:hint="eastAsia" w:ascii="宋体" w:hAnsi="宋体" w:eastAsia="宋体" w:cs="宋体"/>
          <w:highlight w:val="none"/>
        </w:rPr>
      </w:pPr>
    </w:p>
    <w:p>
      <w:pPr>
        <w:spacing w:line="279"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38" w:lineRule="auto"/>
        <w:rPr>
          <w:rFonts w:hint="eastAsia" w:ascii="宋体" w:hAnsi="宋体" w:eastAsia="宋体" w:cs="宋体"/>
          <w:sz w:val="23"/>
          <w:szCs w:val="23"/>
          <w:highlight w:val="none"/>
        </w:rPr>
        <w:sectPr>
          <w:headerReference r:id="rId20" w:type="default"/>
          <w:pgSz w:w="11906" w:h="16838"/>
          <w:pgMar w:top="1440" w:right="1080" w:bottom="1440" w:left="1080" w:header="0" w:footer="790" w:gutter="0"/>
          <w:cols w:space="720" w:num="1"/>
        </w:sectPr>
      </w:pPr>
    </w:p>
    <w:p>
      <w:pPr>
        <w:pStyle w:val="12"/>
        <w:spacing w:before="91" w:line="219" w:lineRule="auto"/>
        <w:ind w:left="2553"/>
        <w:outlineLvl w:val="1"/>
        <w:rPr>
          <w:rFonts w:hint="eastAsia" w:ascii="宋体" w:hAnsi="宋体" w:eastAsia="宋体" w:cs="宋体"/>
          <w:highlight w:val="none"/>
          <w:lang w:val="en-US" w:eastAsia="zh-CN"/>
        </w:rPr>
      </w:pPr>
      <w:r>
        <w:rPr>
          <w:rFonts w:hint="eastAsia" w:ascii="宋体" w:hAnsi="宋体" w:cs="宋体"/>
          <w:b/>
          <w:bCs/>
          <w:spacing w:val="-3"/>
          <w:highlight w:val="none"/>
          <w:lang w:val="en-US" w:eastAsia="zh-CN"/>
        </w:rPr>
        <w:t>八</w:t>
      </w:r>
      <w:r>
        <w:rPr>
          <w:rFonts w:hint="eastAsia" w:ascii="宋体" w:hAnsi="宋体" w:eastAsia="宋体" w:cs="宋体"/>
          <w:b/>
          <w:bCs/>
          <w:spacing w:val="-3"/>
          <w:highlight w:val="none"/>
        </w:rPr>
        <w:t>、拟投入本项目的主要成员附件</w:t>
      </w:r>
      <w:r>
        <w:rPr>
          <w:rFonts w:hint="eastAsia" w:ascii="宋体" w:hAnsi="宋体" w:cs="宋体"/>
          <w:b/>
          <w:bCs/>
          <w:spacing w:val="-3"/>
          <w:highlight w:val="none"/>
          <w:lang w:val="en-US" w:eastAsia="zh-CN"/>
        </w:rPr>
        <w:t>8</w:t>
      </w:r>
      <w:r>
        <w:rPr>
          <w:rFonts w:hint="eastAsia" w:ascii="宋体" w:hAnsi="宋体" w:eastAsia="宋体" w:cs="宋体"/>
          <w:b/>
          <w:bCs/>
          <w:spacing w:val="-3"/>
          <w:highlight w:val="none"/>
          <w:lang w:val="en-US" w:eastAsia="zh-CN"/>
        </w:rPr>
        <w:t>-1</w:t>
      </w:r>
    </w:p>
    <w:p>
      <w:pPr>
        <w:rPr>
          <w:rFonts w:hint="eastAsia" w:ascii="宋体" w:hAnsi="宋体" w:eastAsia="宋体" w:cs="宋体"/>
          <w:highlight w:val="none"/>
        </w:rPr>
      </w:pPr>
    </w:p>
    <w:p>
      <w:pPr>
        <w:pStyle w:val="12"/>
        <w:spacing w:before="75" w:line="227" w:lineRule="auto"/>
        <w:ind w:left="164"/>
        <w:rPr>
          <w:rFonts w:hint="eastAsia" w:ascii="宋体" w:hAnsi="宋体" w:eastAsia="宋体" w:cs="宋体"/>
          <w:spacing w:val="-1"/>
          <w:sz w:val="23"/>
          <w:szCs w:val="23"/>
          <w:highlight w:val="none"/>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p>
    <w:p>
      <w:pPr>
        <w:pStyle w:val="12"/>
        <w:spacing w:before="75" w:line="227" w:lineRule="auto"/>
        <w:ind w:left="164"/>
        <w:rPr>
          <w:rFonts w:hint="eastAsia" w:ascii="宋体" w:hAnsi="宋体" w:eastAsia="宋体" w:cs="宋体"/>
          <w:sz w:val="23"/>
          <w:szCs w:val="23"/>
          <w:highlight w:val="none"/>
          <w:lang w:eastAsia="zh-CN"/>
        </w:rPr>
      </w:pPr>
      <w:r>
        <w:rPr>
          <w:rFonts w:hint="eastAsia" w:ascii="宋体" w:hAnsi="宋体" w:cs="宋体"/>
          <w:sz w:val="23"/>
          <w:szCs w:val="23"/>
          <w:highlight w:val="none"/>
          <w:lang w:eastAsia="zh-CN"/>
        </w:rPr>
        <w:t>标项</w:t>
      </w:r>
      <w:r>
        <w:rPr>
          <w:rFonts w:hint="eastAsia" w:ascii="宋体" w:hAnsi="宋体" w:eastAsia="宋体" w:cs="宋体"/>
          <w:sz w:val="23"/>
          <w:szCs w:val="23"/>
          <w:highlight w:val="none"/>
        </w:rPr>
        <w:t>编号：</w:t>
      </w:r>
    </w:p>
    <w:p>
      <w:pPr>
        <w:pStyle w:val="12"/>
        <w:spacing w:before="156" w:line="228" w:lineRule="auto"/>
        <w:ind w:left="164"/>
        <w:rPr>
          <w:rFonts w:hint="eastAsia" w:ascii="宋体" w:hAnsi="宋体" w:eastAsia="宋体" w:cs="宋体"/>
          <w:sz w:val="23"/>
          <w:szCs w:val="23"/>
          <w:highlight w:val="none"/>
          <w:lang w:eastAsia="zh-CN"/>
        </w:rPr>
      </w:pPr>
      <w:r>
        <w:rPr>
          <w:rFonts w:hint="eastAsia" w:ascii="宋体" w:hAnsi="宋体" w:cs="宋体"/>
          <w:sz w:val="23"/>
          <w:szCs w:val="23"/>
          <w:highlight w:val="none"/>
          <w:lang w:eastAsia="zh-CN"/>
        </w:rPr>
        <w:t>标项名称</w:t>
      </w:r>
    </w:p>
    <w:p>
      <w:pPr>
        <w:spacing w:line="119" w:lineRule="auto"/>
        <w:rPr>
          <w:rFonts w:hint="eastAsia" w:ascii="宋体" w:hAnsi="宋体" w:eastAsia="宋体" w:cs="宋体"/>
          <w:sz w:val="2"/>
          <w:highlight w:val="none"/>
        </w:rPr>
      </w:pPr>
    </w:p>
    <w:tbl>
      <w:tblPr>
        <w:tblStyle w:val="28"/>
        <w:tblW w:w="981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9"/>
        <w:gridCol w:w="1420"/>
        <w:gridCol w:w="1031"/>
        <w:gridCol w:w="987"/>
        <w:gridCol w:w="1198"/>
        <w:gridCol w:w="1934"/>
        <w:gridCol w:w="226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979"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9" w:lineRule="auto"/>
              <w:ind w:left="0" w:right="0"/>
              <w:jc w:val="center"/>
              <w:outlineLvl w:val="1"/>
              <w:rPr>
                <w:rFonts w:hint="eastAsia" w:ascii="宋体" w:hAnsi="宋体" w:eastAsia="宋体" w:cs="宋体"/>
                <w:highlight w:val="none"/>
              </w:rPr>
            </w:pPr>
            <w:r>
              <w:rPr>
                <w:rFonts w:hint="eastAsia" w:ascii="宋体" w:hAnsi="宋体" w:eastAsia="宋体" w:cs="宋体"/>
                <w:spacing w:val="5"/>
                <w:highlight w:val="none"/>
              </w:rPr>
              <w:t>序号</w:t>
            </w:r>
          </w:p>
        </w:tc>
        <w:tc>
          <w:tcPr>
            <w:tcW w:w="1420"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5"/>
                <w:highlight w:val="none"/>
              </w:rPr>
              <w:t>姓名</w:t>
            </w:r>
          </w:p>
        </w:tc>
        <w:tc>
          <w:tcPr>
            <w:tcW w:w="1031"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0" w:right="0"/>
              <w:jc w:val="center"/>
              <w:rPr>
                <w:rFonts w:hint="eastAsia" w:ascii="宋体" w:hAnsi="宋体" w:eastAsia="宋体" w:cs="宋体"/>
                <w:highlight w:val="none"/>
              </w:rPr>
            </w:pPr>
            <w:r>
              <w:rPr>
                <w:rFonts w:hint="eastAsia" w:ascii="宋体" w:hAnsi="宋体" w:eastAsia="宋体" w:cs="宋体"/>
                <w:spacing w:val="3"/>
                <w:highlight w:val="none"/>
              </w:rPr>
              <w:t>性别</w:t>
            </w:r>
          </w:p>
        </w:tc>
        <w:tc>
          <w:tcPr>
            <w:tcW w:w="987"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年龄</w:t>
            </w:r>
          </w:p>
        </w:tc>
        <w:tc>
          <w:tcPr>
            <w:tcW w:w="1198"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岗位</w:t>
            </w:r>
          </w:p>
        </w:tc>
        <w:tc>
          <w:tcPr>
            <w:tcW w:w="1934"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6"/>
                <w:highlight w:val="none"/>
              </w:rPr>
              <w:t>身份证号</w:t>
            </w:r>
          </w:p>
        </w:tc>
        <w:tc>
          <w:tcPr>
            <w:tcW w:w="2267" w:type="dxa"/>
            <w:noWrap w:val="0"/>
            <w:vAlign w:val="top"/>
          </w:tcPr>
          <w:p>
            <w:pPr>
              <w:keepNext w:val="0"/>
              <w:keepLines w:val="0"/>
              <w:suppressLineNumbers w:val="0"/>
              <w:spacing w:before="0" w:beforeAutospacing="0" w:after="0" w:afterAutospacing="0" w:line="287"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338" w:lineRule="auto"/>
              <w:ind w:left="0" w:right="146"/>
              <w:jc w:val="center"/>
              <w:rPr>
                <w:rFonts w:hint="eastAsia" w:ascii="宋体" w:hAnsi="宋体" w:eastAsia="宋体" w:cs="宋体"/>
                <w:highlight w:val="none"/>
              </w:rPr>
            </w:pPr>
            <w:r>
              <w:rPr>
                <w:rFonts w:hint="eastAsia" w:ascii="宋体" w:hAnsi="宋体" w:eastAsia="宋体" w:cs="宋体"/>
                <w:spacing w:val="6"/>
                <w:highlight w:val="none"/>
              </w:rPr>
              <w:t>从事该岗位年限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38" w:beforeAutospacing="0" w:after="0" w:afterAutospacing="0" w:line="189" w:lineRule="auto"/>
              <w:ind w:left="133" w:right="0"/>
              <w:jc w:val="center"/>
              <w:rPr>
                <w:rFonts w:hint="eastAsia" w:ascii="宋体" w:hAnsi="宋体" w:eastAsia="宋体" w:cs="宋体"/>
                <w:highlight w:val="none"/>
              </w:rPr>
            </w:pPr>
            <w:r>
              <w:rPr>
                <w:rFonts w:hint="eastAsia" w:ascii="宋体" w:hAnsi="宋体" w:eastAsia="宋体" w:cs="宋体"/>
                <w:highlight w:val="none"/>
              </w:rPr>
              <w:t>1</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41" w:beforeAutospacing="0" w:after="0" w:afterAutospacing="0" w:line="188" w:lineRule="auto"/>
              <w:ind w:left="119" w:right="0"/>
              <w:jc w:val="center"/>
              <w:rPr>
                <w:rFonts w:hint="eastAsia" w:ascii="宋体" w:hAnsi="宋体" w:eastAsia="宋体" w:cs="宋体"/>
                <w:highlight w:val="none"/>
              </w:rPr>
            </w:pPr>
            <w:r>
              <w:rPr>
                <w:rFonts w:hint="eastAsia" w:ascii="宋体" w:hAnsi="宋体" w:eastAsia="宋体" w:cs="宋体"/>
                <w:highlight w:val="none"/>
              </w:rPr>
              <w:t>2</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42" w:beforeAutospacing="0" w:after="0" w:afterAutospacing="0" w:line="189" w:lineRule="auto"/>
              <w:ind w:left="120" w:right="0"/>
              <w:jc w:val="center"/>
              <w:rPr>
                <w:rFonts w:hint="eastAsia" w:ascii="宋体" w:hAnsi="宋体" w:eastAsia="宋体" w:cs="宋体"/>
                <w:highlight w:val="none"/>
              </w:rPr>
            </w:pPr>
            <w:r>
              <w:rPr>
                <w:rFonts w:hint="eastAsia" w:ascii="宋体" w:hAnsi="宋体" w:eastAsia="宋体" w:cs="宋体"/>
                <w:highlight w:val="none"/>
              </w:rPr>
              <w:t>3</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979" w:type="dxa"/>
            <w:noWrap w:val="0"/>
            <w:vAlign w:val="top"/>
          </w:tcPr>
          <w:p>
            <w:pPr>
              <w:pStyle w:val="86"/>
              <w:keepNext w:val="0"/>
              <w:keepLines w:val="0"/>
              <w:suppressLineNumbers w:val="0"/>
              <w:spacing w:before="142" w:beforeAutospacing="0" w:after="0" w:afterAutospacing="0" w:line="188" w:lineRule="auto"/>
              <w:ind w:left="115" w:right="0"/>
              <w:jc w:val="center"/>
              <w:rPr>
                <w:rFonts w:hint="eastAsia" w:ascii="宋体" w:hAnsi="宋体" w:eastAsia="宋体" w:cs="宋体"/>
                <w:highlight w:val="none"/>
              </w:rPr>
            </w:pPr>
            <w:r>
              <w:rPr>
                <w:rFonts w:hint="eastAsia" w:ascii="宋体" w:hAnsi="宋体" w:eastAsia="宋体" w:cs="宋体"/>
                <w:highlight w:val="none"/>
              </w:rPr>
              <w:t>4</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979" w:type="dxa"/>
            <w:noWrap w:val="0"/>
            <w:vAlign w:val="top"/>
          </w:tcPr>
          <w:p>
            <w:pPr>
              <w:pStyle w:val="86"/>
              <w:keepNext w:val="0"/>
              <w:keepLines w:val="0"/>
              <w:suppressLineNumbers w:val="0"/>
              <w:spacing w:before="149" w:beforeAutospacing="0" w:after="0" w:afterAutospacing="0" w:line="187" w:lineRule="auto"/>
              <w:ind w:left="120" w:right="0"/>
              <w:jc w:val="center"/>
              <w:rPr>
                <w:rFonts w:hint="eastAsia" w:ascii="宋体" w:hAnsi="宋体" w:eastAsia="宋体" w:cs="宋体"/>
                <w:highlight w:val="none"/>
              </w:rPr>
            </w:pPr>
            <w:r>
              <w:rPr>
                <w:rFonts w:hint="eastAsia" w:ascii="宋体" w:hAnsi="宋体" w:eastAsia="宋体" w:cs="宋体"/>
                <w:highlight w:val="none"/>
              </w:rPr>
              <w:t>5</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注:1、本表格式仅供参考，可根据实际情况修改编制。须提供以上人员的</w:t>
      </w:r>
      <w:r>
        <w:rPr>
          <w:rFonts w:hint="eastAsia" w:ascii="宋体" w:hAnsi="宋体" w:eastAsia="宋体" w:cs="宋体"/>
          <w:spacing w:val="11"/>
          <w:sz w:val="23"/>
          <w:szCs w:val="23"/>
          <w:highlight w:val="none"/>
          <w:lang w:val="en-US" w:eastAsia="zh-CN"/>
        </w:rPr>
        <w:t>身份证、</w:t>
      </w:r>
      <w:r>
        <w:rPr>
          <w:rFonts w:hint="eastAsia" w:ascii="宋体" w:hAnsi="宋体" w:eastAsia="宋体" w:cs="宋体"/>
          <w:spacing w:val="11"/>
          <w:sz w:val="23"/>
          <w:szCs w:val="23"/>
          <w:highlight w:val="none"/>
        </w:rPr>
        <w:t>健康证、劳动合同</w:t>
      </w:r>
      <w:r>
        <w:rPr>
          <w:rFonts w:hint="eastAsia" w:ascii="宋体" w:hAnsi="宋体" w:eastAsia="宋体" w:cs="宋体"/>
          <w:spacing w:val="11"/>
          <w:sz w:val="23"/>
          <w:szCs w:val="23"/>
          <w:highlight w:val="none"/>
          <w:lang w:val="en-US" w:eastAsia="zh-CN"/>
        </w:rPr>
        <w:t>或</w:t>
      </w:r>
      <w:r>
        <w:rPr>
          <w:rFonts w:hint="eastAsia" w:ascii="宋体" w:hAnsi="宋体" w:eastAsia="宋体" w:cs="宋体"/>
          <w:spacing w:val="11"/>
          <w:sz w:val="23"/>
          <w:szCs w:val="23"/>
          <w:highlight w:val="none"/>
          <w:lang w:eastAsia="zh-CN"/>
        </w:rPr>
        <w:t>202</w:t>
      </w:r>
      <w:r>
        <w:rPr>
          <w:rFonts w:hint="eastAsia" w:ascii="宋体" w:hAnsi="宋体" w:eastAsia="宋体" w:cs="宋体"/>
          <w:spacing w:val="11"/>
          <w:sz w:val="23"/>
          <w:szCs w:val="23"/>
          <w:highlight w:val="none"/>
          <w:lang w:val="en-US" w:eastAsia="zh-CN"/>
        </w:rPr>
        <w:t>6</w:t>
      </w:r>
      <w:r>
        <w:rPr>
          <w:rFonts w:hint="eastAsia" w:ascii="宋体" w:hAnsi="宋体" w:eastAsia="宋体" w:cs="宋体"/>
          <w:spacing w:val="11"/>
          <w:sz w:val="23"/>
          <w:szCs w:val="23"/>
          <w:highlight w:val="none"/>
          <w:lang w:eastAsia="zh-CN"/>
        </w:rPr>
        <w:t>年</w:t>
      </w:r>
      <w:r>
        <w:rPr>
          <w:rFonts w:hint="eastAsia" w:ascii="宋体" w:hAnsi="宋体" w:eastAsia="宋体" w:cs="宋体"/>
          <w:spacing w:val="11"/>
          <w:sz w:val="23"/>
          <w:szCs w:val="23"/>
          <w:highlight w:val="none"/>
          <w:lang w:val="en-US" w:eastAsia="zh-CN"/>
        </w:rPr>
        <w:t>4</w:t>
      </w:r>
      <w:r>
        <w:rPr>
          <w:rFonts w:hint="eastAsia" w:ascii="宋体" w:hAnsi="宋体" w:eastAsia="宋体" w:cs="宋体"/>
          <w:spacing w:val="11"/>
          <w:sz w:val="23"/>
          <w:szCs w:val="23"/>
          <w:highlight w:val="none"/>
          <w:lang w:eastAsia="zh-CN"/>
        </w:rPr>
        <w:t>月至今任意1个月在本单位的社保缴纳证明</w:t>
      </w:r>
      <w:r>
        <w:rPr>
          <w:rFonts w:hint="eastAsia" w:ascii="宋体" w:hAnsi="宋体" w:eastAsia="宋体" w:cs="宋体"/>
          <w:spacing w:val="11"/>
          <w:sz w:val="23"/>
          <w:szCs w:val="23"/>
          <w:highlight w:val="none"/>
        </w:rPr>
        <w:t>）</w:t>
      </w:r>
      <w:r>
        <w:rPr>
          <w:rFonts w:hint="eastAsia" w:ascii="宋体" w:hAnsi="宋体" w:eastAsia="宋体" w:cs="宋体"/>
          <w:spacing w:val="11"/>
          <w:sz w:val="23"/>
          <w:szCs w:val="23"/>
          <w:highlight w:val="none"/>
          <w:lang w:val="en-US" w:eastAsia="zh-CN"/>
        </w:rPr>
        <w:t>未提供或缺任意一项不得分。</w:t>
      </w:r>
    </w:p>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2、拟投入本项目的工作人员须满足本项目的工作要求，在合同履行过程中，中标人须按本项目的实际需求或采购人的进度要求，对人员进行合理的增加，费用均包含在投标报价中。</w:t>
      </w:r>
    </w:p>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3、上表中需填写拟投入本项目的全部人员，如中标后，作为首批进场人员按时进场不得更换，如有特殊原因（如身体状况原因或其他外界因素），需提供相关证明材料，且经采购人同意后方可更换，否则按违约处理，执行合同条款中的违约条款。</w:t>
      </w:r>
    </w:p>
    <w:p>
      <w:pPr>
        <w:spacing w:line="322" w:lineRule="auto"/>
        <w:rPr>
          <w:rFonts w:hint="eastAsia" w:ascii="宋体" w:hAnsi="宋体" w:eastAsia="宋体" w:cs="宋体"/>
          <w:highlight w:val="none"/>
        </w:rPr>
      </w:pPr>
    </w:p>
    <w:p>
      <w:pPr>
        <w:spacing w:line="323"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38" w:lineRule="auto"/>
        <w:rPr>
          <w:rFonts w:hint="eastAsia" w:ascii="宋体" w:hAnsi="宋体" w:eastAsia="宋体" w:cs="宋体"/>
          <w:sz w:val="23"/>
          <w:szCs w:val="23"/>
          <w:highlight w:val="none"/>
        </w:rPr>
        <w:sectPr>
          <w:pgSz w:w="11906" w:h="16838"/>
          <w:pgMar w:top="1440" w:right="1080" w:bottom="1440" w:left="1080" w:header="0" w:footer="790" w:gutter="0"/>
          <w:cols w:space="720" w:num="1"/>
        </w:sectPr>
      </w:pPr>
    </w:p>
    <w:p>
      <w:pPr>
        <w:pStyle w:val="12"/>
        <w:spacing w:before="83" w:line="220" w:lineRule="auto"/>
        <w:ind w:left="3990"/>
        <w:rPr>
          <w:rFonts w:hint="eastAsia" w:ascii="宋体" w:hAnsi="宋体" w:eastAsia="宋体" w:cs="宋体"/>
          <w:highlight w:val="none"/>
        </w:rPr>
      </w:pPr>
      <w:r>
        <w:rPr>
          <w:rFonts w:hint="eastAsia" w:ascii="宋体" w:hAnsi="宋体" w:cs="宋体"/>
          <w:b/>
          <w:bCs/>
          <w:spacing w:val="-5"/>
          <w:highlight w:val="none"/>
          <w:lang w:eastAsia="zh-CN"/>
        </w:rPr>
        <w:t>九</w:t>
      </w:r>
      <w:r>
        <w:rPr>
          <w:rFonts w:hint="eastAsia" w:ascii="宋体" w:hAnsi="宋体" w:eastAsia="宋体" w:cs="宋体"/>
          <w:b/>
          <w:bCs/>
          <w:spacing w:val="-5"/>
          <w:highlight w:val="none"/>
        </w:rPr>
        <w:t>、服务方案</w:t>
      </w:r>
    </w:p>
    <w:p>
      <w:pPr>
        <w:spacing w:line="289" w:lineRule="auto"/>
        <w:rPr>
          <w:rFonts w:hint="eastAsia" w:ascii="宋体" w:hAnsi="宋体" w:eastAsia="宋体" w:cs="宋体"/>
          <w:highlight w:val="none"/>
        </w:rPr>
      </w:pPr>
    </w:p>
    <w:p>
      <w:pPr>
        <w:spacing w:line="290" w:lineRule="auto"/>
        <w:rPr>
          <w:rFonts w:hint="eastAsia" w:ascii="宋体" w:hAnsi="宋体" w:eastAsia="宋体" w:cs="宋体"/>
          <w:highlight w:val="none"/>
        </w:rPr>
      </w:pPr>
    </w:p>
    <w:p>
      <w:pPr>
        <w:pStyle w:val="12"/>
        <w:spacing w:before="75" w:line="344" w:lineRule="auto"/>
        <w:ind w:left="9" w:firstLine="472"/>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投标人应按照招标文件“采购需求”中的要求、以及“详细评审”相关内容自行编写。</w:t>
      </w:r>
      <w:r>
        <w:rPr>
          <w:rFonts w:hint="eastAsia" w:ascii="宋体" w:hAnsi="宋体" w:eastAsia="宋体" w:cs="宋体"/>
          <w:spacing w:val="11"/>
          <w:sz w:val="23"/>
          <w:szCs w:val="23"/>
          <w:highlight w:val="none"/>
        </w:rPr>
        <w:t>方案须条理清晰、突出重点、科学合理、细致周到。详尽、</w:t>
      </w:r>
      <w:r>
        <w:rPr>
          <w:rFonts w:hint="eastAsia" w:ascii="宋体" w:hAnsi="宋体" w:eastAsia="宋体" w:cs="宋体"/>
          <w:spacing w:val="10"/>
          <w:sz w:val="23"/>
          <w:szCs w:val="23"/>
          <w:highlight w:val="none"/>
        </w:rPr>
        <w:t>易于理解、评审和富于建设性的</w:t>
      </w:r>
      <w:r>
        <w:rPr>
          <w:rFonts w:hint="eastAsia" w:ascii="宋体" w:hAnsi="宋体" w:eastAsia="宋体" w:cs="宋体"/>
          <w:spacing w:val="6"/>
          <w:sz w:val="23"/>
          <w:szCs w:val="23"/>
          <w:highlight w:val="none"/>
        </w:rPr>
        <w:t>技术方案将在评标时具有优势。</w:t>
      </w:r>
    </w:p>
    <w:p>
      <w:pPr>
        <w:pStyle w:val="12"/>
        <w:spacing w:before="35" w:line="227" w:lineRule="auto"/>
        <w:ind w:left="478"/>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包含（但不仅限于）如下内容：</w:t>
      </w:r>
    </w:p>
    <w:p>
      <w:pPr>
        <w:pStyle w:val="12"/>
        <w:spacing w:before="156" w:line="227" w:lineRule="auto"/>
        <w:ind w:left="496"/>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1、服务方案</w:t>
      </w:r>
    </w:p>
    <w:p>
      <w:pPr>
        <w:pStyle w:val="12"/>
        <w:spacing w:before="157" w:line="338" w:lineRule="auto"/>
        <w:ind w:left="8" w:right="40" w:firstLine="470"/>
        <w:rPr>
          <w:rFonts w:hint="eastAsia" w:ascii="宋体" w:hAnsi="宋体" w:eastAsia="宋体" w:cs="宋体"/>
          <w:sz w:val="23"/>
          <w:szCs w:val="23"/>
          <w:highlight w:val="none"/>
        </w:rPr>
      </w:pPr>
      <w:r>
        <w:rPr>
          <w:rFonts w:hint="eastAsia" w:ascii="宋体" w:hAnsi="宋体" w:eastAsia="宋体" w:cs="宋体"/>
          <w:spacing w:val="10"/>
          <w:sz w:val="23"/>
          <w:szCs w:val="23"/>
          <w:highlight w:val="none"/>
        </w:rPr>
        <w:t>包含但不限于配送方案及应急处理方案，服务明确响应时间、出现质量问题解决</w:t>
      </w:r>
      <w:r>
        <w:rPr>
          <w:rFonts w:hint="eastAsia" w:ascii="宋体" w:hAnsi="宋体" w:eastAsia="宋体" w:cs="宋体"/>
          <w:spacing w:val="9"/>
          <w:sz w:val="23"/>
          <w:szCs w:val="23"/>
          <w:highlight w:val="none"/>
        </w:rPr>
        <w:t>时间、</w:t>
      </w:r>
      <w:r>
        <w:rPr>
          <w:rFonts w:hint="eastAsia" w:ascii="宋体" w:hAnsi="宋体" w:eastAsia="宋体" w:cs="宋体"/>
          <w:spacing w:val="8"/>
          <w:sz w:val="23"/>
          <w:szCs w:val="23"/>
          <w:highlight w:val="none"/>
        </w:rPr>
        <w:t>服务响应的联系人及联系方式，配送车辆安排等相关信息及证明材料。</w:t>
      </w:r>
    </w:p>
    <w:p>
      <w:pPr>
        <w:pStyle w:val="12"/>
        <w:spacing w:before="36" w:line="227" w:lineRule="auto"/>
        <w:ind w:left="481"/>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2、拟投入人员情况</w:t>
      </w:r>
    </w:p>
    <w:p>
      <w:pPr>
        <w:pStyle w:val="12"/>
        <w:spacing w:before="160" w:line="290" w:lineRule="auto"/>
        <w:ind w:left="9" w:firstLine="47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3、车辆设备（包含完好率的说明）等情况；提供《机</w:t>
      </w:r>
      <w:r>
        <w:rPr>
          <w:rFonts w:hint="eastAsia" w:ascii="宋体" w:hAnsi="宋体" w:eastAsia="宋体" w:cs="宋体"/>
          <w:spacing w:val="7"/>
          <w:sz w:val="23"/>
          <w:szCs w:val="23"/>
          <w:highlight w:val="none"/>
        </w:rPr>
        <w:t>动车行驶证》复印件或是车辆租赁</w:t>
      </w:r>
      <w:r>
        <w:rPr>
          <w:rFonts w:hint="eastAsia" w:ascii="宋体" w:hAnsi="宋体" w:eastAsia="宋体" w:cs="宋体"/>
          <w:spacing w:val="6"/>
          <w:sz w:val="23"/>
          <w:szCs w:val="23"/>
          <w:highlight w:val="none"/>
        </w:rPr>
        <w:t>协议复印件、车辆图片等证明。</w:t>
      </w:r>
    </w:p>
    <w:p>
      <w:pPr>
        <w:pStyle w:val="12"/>
        <w:spacing w:before="155" w:line="227" w:lineRule="auto"/>
        <w:ind w:left="477"/>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4、运输、供货保障措施等；</w:t>
      </w:r>
    </w:p>
    <w:p>
      <w:pPr>
        <w:pStyle w:val="12"/>
        <w:spacing w:before="160" w:line="227" w:lineRule="auto"/>
        <w:ind w:left="483"/>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5、对质量问题的处理等；</w:t>
      </w:r>
    </w:p>
    <w:p>
      <w:pPr>
        <w:pStyle w:val="12"/>
        <w:spacing w:before="156" w:line="227" w:lineRule="auto"/>
        <w:ind w:left="48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6、产品质量承诺及保证措施等；</w:t>
      </w:r>
    </w:p>
    <w:p>
      <w:pPr>
        <w:pStyle w:val="12"/>
        <w:spacing w:before="156" w:line="227" w:lineRule="auto"/>
        <w:ind w:left="48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7、提供专门台账档案等；</w:t>
      </w:r>
    </w:p>
    <w:p>
      <w:pPr>
        <w:pStyle w:val="12"/>
        <w:spacing w:before="159" w:line="227"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8、服务承诺及优惠条件等；</w:t>
      </w:r>
    </w:p>
    <w:p>
      <w:pPr>
        <w:pStyle w:val="12"/>
        <w:spacing w:before="156" w:line="228"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9、投标人为其它需要的资料；</w:t>
      </w:r>
    </w:p>
    <w:p>
      <w:pPr>
        <w:pStyle w:val="12"/>
        <w:spacing w:before="156" w:line="228" w:lineRule="auto"/>
        <w:ind w:left="496"/>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10、应急预案；</w:t>
      </w:r>
    </w:p>
    <w:p>
      <w:pPr>
        <w:pStyle w:val="12"/>
        <w:spacing w:before="157" w:line="303" w:lineRule="exact"/>
        <w:ind w:left="496"/>
        <w:rPr>
          <w:rFonts w:hint="eastAsia" w:ascii="宋体" w:hAnsi="宋体" w:eastAsia="宋体" w:cs="宋体"/>
          <w:sz w:val="23"/>
          <w:szCs w:val="23"/>
          <w:highlight w:val="none"/>
        </w:rPr>
      </w:pPr>
      <w:r>
        <w:rPr>
          <w:rFonts w:hint="eastAsia" w:ascii="宋体" w:hAnsi="宋体" w:eastAsia="宋体" w:cs="宋体"/>
          <w:spacing w:val="-4"/>
          <w:position w:val="1"/>
          <w:sz w:val="23"/>
          <w:szCs w:val="23"/>
          <w:highlight w:val="none"/>
        </w:rPr>
        <w:t>11、……</w:t>
      </w:r>
    </w:p>
    <w:p>
      <w:pPr>
        <w:spacing w:line="303" w:lineRule="exact"/>
        <w:rPr>
          <w:rFonts w:hint="eastAsia" w:ascii="宋体" w:hAnsi="宋体" w:eastAsia="宋体" w:cs="宋体"/>
          <w:sz w:val="23"/>
          <w:szCs w:val="23"/>
          <w:highlight w:val="none"/>
        </w:rPr>
        <w:sectPr>
          <w:headerReference r:id="rId21" w:type="default"/>
          <w:pgSz w:w="11906" w:h="16838"/>
          <w:pgMar w:top="1440" w:right="1080" w:bottom="1440" w:left="1080" w:header="1077" w:footer="790" w:gutter="0"/>
          <w:cols w:space="720" w:num="1"/>
        </w:sectPr>
      </w:pPr>
    </w:p>
    <w:p>
      <w:pPr>
        <w:pStyle w:val="12"/>
        <w:spacing w:before="83" w:line="220" w:lineRule="auto"/>
        <w:ind w:left="-2" w:leftChars="-1" w:firstLine="122" w:firstLineChars="53"/>
        <w:jc w:val="center"/>
        <w:rPr>
          <w:rFonts w:hint="eastAsia" w:ascii="宋体" w:hAnsi="宋体" w:eastAsia="宋体" w:cs="宋体"/>
          <w:b/>
          <w:bCs/>
          <w:spacing w:val="-5"/>
          <w:highlight w:val="none"/>
        </w:rPr>
      </w:pPr>
      <w:r>
        <w:rPr>
          <w:rFonts w:hint="eastAsia" w:ascii="宋体" w:hAnsi="宋体" w:eastAsia="宋体" w:cs="宋体"/>
          <w:b/>
          <w:bCs/>
          <w:spacing w:val="-5"/>
          <w:highlight w:val="none"/>
        </w:rPr>
        <w:t>十、业绩近</w:t>
      </w:r>
      <w:r>
        <w:rPr>
          <w:rFonts w:hint="eastAsia" w:ascii="宋体" w:hAnsi="宋体" w:eastAsia="宋体" w:cs="宋体"/>
          <w:b/>
          <w:bCs/>
          <w:spacing w:val="-5"/>
          <w:highlight w:val="none"/>
          <w:lang w:val="en-US" w:eastAsia="zh-CN"/>
        </w:rPr>
        <w:t>三</w:t>
      </w:r>
      <w:r>
        <w:rPr>
          <w:rFonts w:hint="eastAsia" w:ascii="宋体" w:hAnsi="宋体" w:eastAsia="宋体" w:cs="宋体"/>
          <w:b/>
          <w:bCs/>
          <w:spacing w:val="-5"/>
          <w:highlight w:val="none"/>
        </w:rPr>
        <w:t>年（2023年1月至今）业绩案例一览表</w:t>
      </w:r>
    </w:p>
    <w:p>
      <w:pPr>
        <w:spacing w:line="354" w:lineRule="auto"/>
        <w:rPr>
          <w:rFonts w:hint="eastAsia" w:ascii="宋体" w:hAnsi="宋体" w:eastAsia="宋体" w:cs="宋体"/>
          <w:highlight w:val="none"/>
        </w:rPr>
      </w:pPr>
    </w:p>
    <w:p>
      <w:pPr>
        <w:pStyle w:val="12"/>
        <w:ind w:left="547" w:leftChars="228"/>
        <w:rPr>
          <w:rFonts w:hint="eastAsia" w:ascii="宋体" w:hAnsi="宋体" w:eastAsia="宋体" w:cs="宋体"/>
          <w:sz w:val="22"/>
          <w:szCs w:val="22"/>
          <w:highlight w:val="none"/>
        </w:rPr>
      </w:pPr>
    </w:p>
    <w:tbl>
      <w:tblPr>
        <w:tblStyle w:val="28"/>
        <w:tblW w:w="9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6"/>
        <w:gridCol w:w="1477"/>
        <w:gridCol w:w="1363"/>
        <w:gridCol w:w="1611"/>
        <w:gridCol w:w="1266"/>
        <w:gridCol w:w="1555"/>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序号</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合同名称</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合同金额</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合同签订时间</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甲方名称</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甲方负责人</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证明材料页码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r>
    </w:tbl>
    <w:p>
      <w:pPr>
        <w:spacing w:line="360" w:lineRule="auto"/>
        <w:ind w:firstLine="480"/>
        <w:rPr>
          <w:rFonts w:hint="eastAsia" w:ascii="宋体" w:hAnsi="宋体" w:eastAsia="宋体" w:cs="宋体"/>
          <w:kern w:val="2"/>
          <w:sz w:val="22"/>
          <w:szCs w:val="22"/>
          <w:highlight w:val="none"/>
        </w:rPr>
      </w:pPr>
      <w:r>
        <w:rPr>
          <w:rFonts w:hint="eastAsia" w:ascii="宋体" w:hAnsi="宋体" w:eastAsia="宋体" w:cs="宋体"/>
          <w:sz w:val="22"/>
          <w:szCs w:val="22"/>
          <w:highlight w:val="none"/>
        </w:rPr>
        <w:t xml:space="preserve"> </w:t>
      </w:r>
    </w:p>
    <w:p>
      <w:pPr>
        <w:spacing w:line="360" w:lineRule="auto"/>
        <w:ind w:firstLine="480"/>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spacing w:line="360" w:lineRule="auto"/>
        <w:ind w:firstLine="48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val="en-US" w:eastAsia="zh-CN"/>
        </w:rPr>
        <w:t>（2）日期以合同签订日期为准，提供业绩证明材料为已完成或者合同正在履约中均可。</w:t>
      </w:r>
    </w:p>
    <w:p>
      <w:pPr>
        <w:spacing w:line="360" w:lineRule="auto"/>
        <w:ind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如有多个类似项目，可按此表格扩展。</w:t>
      </w:r>
    </w:p>
    <w:p>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12"/>
        <w:spacing w:before="83" w:line="220" w:lineRule="auto"/>
        <w:ind w:left="3567"/>
        <w:outlineLvl w:val="1"/>
        <w:rPr>
          <w:rFonts w:hint="eastAsia" w:ascii="宋体" w:hAnsi="宋体" w:eastAsia="宋体" w:cs="宋体"/>
          <w:highlight w:val="none"/>
        </w:rPr>
      </w:pPr>
      <w:r>
        <w:rPr>
          <w:rFonts w:hint="eastAsia" w:ascii="宋体" w:hAnsi="宋体" w:eastAsia="宋体" w:cs="宋体"/>
          <w:b/>
          <w:sz w:val="22"/>
          <w:szCs w:val="22"/>
          <w:highlight w:val="none"/>
        </w:rPr>
        <w:br w:type="page"/>
      </w:r>
      <w:r>
        <w:rPr>
          <w:rFonts w:hint="eastAsia" w:ascii="宋体" w:hAnsi="宋体" w:eastAsia="宋体" w:cs="宋体"/>
          <w:b/>
          <w:bCs/>
          <w:spacing w:val="-5"/>
          <w:highlight w:val="none"/>
        </w:rPr>
        <w:t>十</w:t>
      </w:r>
      <w:r>
        <w:rPr>
          <w:rFonts w:hint="eastAsia" w:ascii="宋体" w:hAnsi="宋体" w:cs="宋体"/>
          <w:b/>
          <w:bCs/>
          <w:spacing w:val="-5"/>
          <w:highlight w:val="none"/>
          <w:lang w:val="en-US" w:eastAsia="zh-CN"/>
        </w:rPr>
        <w:t>一</w:t>
      </w:r>
      <w:r>
        <w:rPr>
          <w:rFonts w:hint="eastAsia" w:ascii="宋体" w:hAnsi="宋体" w:eastAsia="宋体" w:cs="宋体"/>
          <w:b/>
          <w:bCs/>
          <w:spacing w:val="-5"/>
          <w:highlight w:val="none"/>
        </w:rPr>
        <w:t>、资格审查文件</w:t>
      </w:r>
    </w:p>
    <w:p>
      <w:pPr>
        <w:pStyle w:val="2"/>
        <w:spacing w:before="272"/>
        <w:jc w:val="center"/>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政府采购供应商信用承诺函</w:t>
      </w:r>
    </w:p>
    <w:p>
      <w:pPr>
        <w:pStyle w:val="1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单位名称（自然人姓名</w:t>
      </w:r>
      <w:r>
        <w:rPr>
          <w:rFonts w:hint="eastAsia" w:ascii="宋体" w:hAnsi="宋体" w:eastAsia="宋体" w:cs="宋体"/>
          <w:spacing w:val="-5"/>
          <w:sz w:val="24"/>
          <w:szCs w:val="24"/>
          <w:highlight w:val="none"/>
        </w:rPr>
        <w:t>）：</w:t>
      </w:r>
    </w:p>
    <w:p>
      <w:pPr>
        <w:pStyle w:val="12"/>
        <w:spacing w:before="249" w:line="240" w:lineRule="auto"/>
        <w:ind w:right="5528"/>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统一社会信用代码（身份证号码）：</w:t>
      </w:r>
    </w:p>
    <w:p>
      <w:pPr>
        <w:pStyle w:val="12"/>
        <w:spacing w:before="249" w:line="240" w:lineRule="auto"/>
        <w:ind w:right="5528"/>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法定代表人（负责人）：</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987" w:firstLine="480"/>
        <w:jc w:val="both"/>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我单位（本人）自愿参加本次政府采购活动，严格遵守《中华人民共和国政府采购法》及相关法律法规，坚守公开、公平、公正和诚实信用等原则，依法诚</w:t>
      </w:r>
      <w:r>
        <w:rPr>
          <w:rFonts w:hint="eastAsia" w:ascii="宋体" w:hAnsi="宋体" w:eastAsia="宋体" w:cs="宋体"/>
          <w:spacing w:val="-2"/>
          <w:sz w:val="24"/>
          <w:szCs w:val="24"/>
          <w:highlight w:val="none"/>
        </w:rPr>
        <w:t>信经营，并郑重承诺：</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一、我单位（本人）</w:t>
      </w:r>
      <w:r>
        <w:rPr>
          <w:rFonts w:hint="eastAsia" w:ascii="宋体" w:hAnsi="宋体" w:eastAsia="宋体" w:cs="宋体"/>
          <w:spacing w:val="-3"/>
          <w:sz w:val="24"/>
          <w:szCs w:val="24"/>
          <w:highlight w:val="none"/>
        </w:rPr>
        <w:t>符合《中华人民共和国政府采购法》第二十二条规定：</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（一）</w:t>
      </w:r>
      <w:r>
        <w:rPr>
          <w:rFonts w:hint="eastAsia" w:ascii="宋体" w:hAnsi="宋体" w:eastAsia="宋体" w:cs="宋体"/>
          <w:spacing w:val="-5"/>
          <w:sz w:val="24"/>
          <w:szCs w:val="24"/>
          <w:highlight w:val="none"/>
        </w:rPr>
        <w:t>具有独立承担民事责任的能力;</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（二）</w:t>
      </w:r>
      <w:r>
        <w:rPr>
          <w:rFonts w:hint="eastAsia" w:ascii="宋体" w:hAnsi="宋体" w:eastAsia="宋体" w:cs="宋体"/>
          <w:spacing w:val="-5"/>
          <w:sz w:val="24"/>
          <w:szCs w:val="24"/>
          <w:highlight w:val="none"/>
        </w:rPr>
        <w:t>具有良好的商业信誉和健全的财务会计制度;</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（三）</w:t>
      </w:r>
      <w:r>
        <w:rPr>
          <w:rFonts w:hint="eastAsia" w:ascii="宋体" w:hAnsi="宋体" w:eastAsia="宋体" w:cs="宋体"/>
          <w:spacing w:val="-5"/>
          <w:sz w:val="24"/>
          <w:szCs w:val="24"/>
          <w:highlight w:val="none"/>
        </w:rPr>
        <w:t>具有履行合同所必需的设备和专业技术能力;</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（四）</w:t>
      </w:r>
      <w:r>
        <w:rPr>
          <w:rFonts w:hint="eastAsia" w:ascii="宋体" w:hAnsi="宋体" w:eastAsia="宋体" w:cs="宋体"/>
          <w:spacing w:val="-5"/>
          <w:sz w:val="24"/>
          <w:szCs w:val="24"/>
          <w:highlight w:val="none"/>
        </w:rPr>
        <w:t>有依法缴纳税收和社会保障资金的良好记录;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（五）</w:t>
      </w:r>
      <w:r>
        <w:rPr>
          <w:rFonts w:hint="eastAsia" w:ascii="宋体" w:hAnsi="宋体" w:eastAsia="宋体" w:cs="宋体"/>
          <w:spacing w:val="-5"/>
          <w:sz w:val="24"/>
          <w:szCs w:val="24"/>
          <w:highlight w:val="none"/>
        </w:rPr>
        <w:t>参加政府采购活动前三年内，在经营活动中没有重大违法记录;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（六）</w:t>
      </w:r>
      <w:r>
        <w:rPr>
          <w:rFonts w:hint="eastAsia" w:ascii="宋体" w:hAnsi="宋体" w:eastAsia="宋体" w:cs="宋体"/>
          <w:spacing w:val="-5"/>
          <w:sz w:val="24"/>
          <w:szCs w:val="24"/>
          <w:highlight w:val="none"/>
        </w:rPr>
        <w:t>符合法律、行政法规规定的其他条件。</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二、我单位（本人）未被列入严重违法失信名单、失信被执行人名单、重大</w:t>
      </w:r>
      <w:r>
        <w:rPr>
          <w:rFonts w:hint="eastAsia" w:ascii="宋体" w:hAnsi="宋体" w:eastAsia="宋体" w:cs="宋体"/>
          <w:spacing w:val="-2"/>
          <w:sz w:val="24"/>
          <w:szCs w:val="24"/>
          <w:highlight w:val="none"/>
        </w:rPr>
        <w:t>税收违法失信主体、政府采购严重违法失信行为记录名单。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三、如果本公司（本人）有幸中标（成交），在合同签订之前，采购单位有</w:t>
      </w:r>
      <w:r>
        <w:rPr>
          <w:rFonts w:hint="eastAsia" w:ascii="宋体" w:hAnsi="宋体" w:eastAsia="宋体" w:cs="宋体"/>
          <w:spacing w:val="-2"/>
          <w:sz w:val="24"/>
          <w:szCs w:val="24"/>
          <w:highlight w:val="none"/>
        </w:rPr>
        <w:t>权要求本公司（本人）提供资格证明材料原件进行核验。</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firstLine="472"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2"/>
          <w:sz w:val="24"/>
          <w:szCs w:val="24"/>
          <w:highlight w:val="none"/>
        </w:rPr>
        <w:t>四、我单位</w:t>
      </w:r>
      <w:r>
        <w:rPr>
          <w:rFonts w:hint="eastAsia" w:ascii="宋体" w:hAnsi="宋体" w:eastAsia="宋体" w:cs="宋体"/>
          <w:spacing w:val="-4"/>
          <w:sz w:val="24"/>
          <w:szCs w:val="24"/>
          <w:highlight w:val="none"/>
        </w:rPr>
        <w:t>（本人）保证上述承诺事项的真实性。如有弄虚作假或其他违法 违规行为，自愿按照规定将违背承诺行为作为失信行为记录到社会信用信息平台，并视同</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为“提供虚假材料谋取中标、成交”按照《中华人民共和国政府采购法》第七十七、七十九条规定，处以采购金额千分之五以上千分之十以下的罚款，列入不良行为记 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pStyle w:val="12"/>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供应商名称（公章</w:t>
      </w:r>
      <w:r>
        <w:rPr>
          <w:rFonts w:hint="eastAsia" w:ascii="宋体" w:hAnsi="宋体" w:eastAsia="宋体" w:cs="宋体"/>
          <w:spacing w:val="-5"/>
          <w:sz w:val="24"/>
          <w:szCs w:val="24"/>
          <w:highlight w:val="none"/>
        </w:rPr>
        <w:t>）：</w:t>
      </w:r>
    </w:p>
    <w:p>
      <w:pPr>
        <w:pStyle w:val="12"/>
        <w:spacing w:before="245" w:line="432" w:lineRule="auto"/>
        <w:ind w:right="3169"/>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法定代表人、负责人、本人、或授权代表（签字或盖章）：</w:t>
      </w:r>
    </w:p>
    <w:p>
      <w:pPr>
        <w:pStyle w:val="12"/>
        <w:spacing w:before="245" w:line="432" w:lineRule="auto"/>
        <w:ind w:right="3169"/>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pPr>
        <w:spacing w:after="0" w:line="432" w:lineRule="auto"/>
        <w:rPr>
          <w:rFonts w:hint="eastAsia" w:ascii="宋体" w:hAnsi="宋体" w:eastAsia="宋体" w:cs="宋体"/>
          <w:sz w:val="24"/>
          <w:szCs w:val="24"/>
          <w:highlight w:val="none"/>
        </w:rPr>
        <w:sectPr>
          <w:pgSz w:w="11910" w:h="16840"/>
          <w:pgMar w:top="1440" w:right="1080" w:bottom="1440" w:left="1080" w:header="918" w:footer="1228" w:gutter="0"/>
          <w:cols w:space="720" w:num="1"/>
        </w:sectPr>
      </w:pPr>
    </w:p>
    <w:p>
      <w:pPr>
        <w:pStyle w:val="12"/>
        <w:spacing w:before="221" w:line="227" w:lineRule="auto"/>
        <w:ind w:left="8"/>
        <w:rPr>
          <w:rFonts w:hint="eastAsia" w:ascii="宋体" w:hAnsi="宋体" w:eastAsia="宋体" w:cs="宋体"/>
          <w:sz w:val="23"/>
          <w:szCs w:val="23"/>
          <w:highlight w:val="none"/>
        </w:rPr>
      </w:pPr>
      <w:bookmarkStart w:id="38" w:name="中小企业声明函(货物)"/>
      <w:bookmarkEnd w:id="38"/>
      <w:r>
        <w:rPr>
          <w:rFonts w:hint="eastAsia" w:ascii="宋体" w:hAnsi="宋体" w:eastAsia="宋体" w:cs="宋体"/>
          <w:spacing w:val="7"/>
          <w:sz w:val="23"/>
          <w:szCs w:val="23"/>
          <w:highlight w:val="none"/>
        </w:rPr>
        <w:t>供应商需按照资格审查要求提供资格审查文件。</w:t>
      </w:r>
    </w:p>
    <w:p>
      <w:pPr>
        <w:pStyle w:val="12"/>
        <w:spacing w:before="207" w:line="303" w:lineRule="auto"/>
        <w:ind w:left="53"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z w:val="23"/>
          <w:szCs w:val="23"/>
          <w:highlight w:val="none"/>
        </w:rPr>
        <w:t>目录中一一列明并对应。</w:t>
      </w:r>
    </w:p>
    <w:p>
      <w:pPr>
        <w:pStyle w:val="12"/>
        <w:spacing w:before="33" w:line="227" w:lineRule="auto"/>
        <w:ind w:left="431"/>
        <w:rPr>
          <w:rFonts w:hint="eastAsia" w:ascii="宋体" w:hAnsi="宋体" w:eastAsia="宋体" w:cs="宋体"/>
          <w:sz w:val="23"/>
          <w:szCs w:val="23"/>
          <w:highlight w:val="none"/>
        </w:rPr>
      </w:pPr>
      <w:r>
        <w:rPr>
          <w:rFonts w:hint="eastAsia" w:ascii="宋体" w:hAnsi="宋体" w:eastAsia="宋体" w:cs="宋体"/>
          <w:b/>
          <w:bCs/>
          <w:spacing w:val="5"/>
          <w:sz w:val="23"/>
          <w:szCs w:val="23"/>
          <w:highlight w:val="none"/>
        </w:rPr>
        <w:t>2.招标文件没有提供格式的，投标人可自行设</w:t>
      </w:r>
      <w:r>
        <w:rPr>
          <w:rFonts w:hint="eastAsia" w:ascii="宋体" w:hAnsi="宋体" w:eastAsia="宋体" w:cs="宋体"/>
          <w:b/>
          <w:bCs/>
          <w:spacing w:val="4"/>
          <w:sz w:val="23"/>
          <w:szCs w:val="23"/>
          <w:highlight w:val="none"/>
        </w:rPr>
        <w:t>置。</w:t>
      </w:r>
    </w:p>
    <w:p>
      <w:pPr>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br w:type="page"/>
      </w:r>
    </w:p>
    <w:p>
      <w:pPr>
        <w:pStyle w:val="26"/>
        <w:ind w:firstLine="0" w:firstLineChars="0"/>
        <w:jc w:val="center"/>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十</w:t>
      </w:r>
      <w:r>
        <w:rPr>
          <w:rFonts w:hint="eastAsia" w:ascii="宋体" w:hAnsi="宋体" w:cs="宋体"/>
          <w:b/>
          <w:color w:val="auto"/>
          <w:sz w:val="24"/>
          <w:szCs w:val="24"/>
          <w:highlight w:val="none"/>
          <w:shd w:val="clear" w:color="auto" w:fill="auto"/>
          <w:lang w:val="en-US" w:eastAsia="zh-CN"/>
        </w:rPr>
        <w:t>二</w:t>
      </w:r>
      <w:r>
        <w:rPr>
          <w:rFonts w:hint="eastAsia" w:ascii="宋体" w:hAnsi="宋体" w:eastAsia="宋体" w:cs="宋体"/>
          <w:b/>
          <w:color w:val="auto"/>
          <w:sz w:val="24"/>
          <w:szCs w:val="24"/>
          <w:highlight w:val="none"/>
          <w:shd w:val="clear" w:color="auto" w:fill="auto"/>
          <w:lang w:val="en-US" w:eastAsia="zh-CN"/>
        </w:rPr>
        <w:t>、投标保证金</w:t>
      </w:r>
    </w:p>
    <w:p>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p>
    <w:p>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r>
        <w:rPr>
          <w:rFonts w:hint="eastAsia" w:ascii="宋体" w:hAnsi="宋体" w:eastAsia="宋体" w:cs="宋体"/>
          <w:b w:val="0"/>
          <w:color w:val="auto"/>
          <w:kern w:val="0"/>
          <w:sz w:val="24"/>
          <w:szCs w:val="32"/>
          <w:highlight w:val="none"/>
          <w:lang w:val="en-US" w:eastAsia="zh-CN" w:bidi="ar-SA"/>
        </w:rPr>
        <w:t>以支票、汇票、本票、转账、电汇或者金融机构、担保机构出具的保函等非现金形式提交；（提供相关证明材料）</w:t>
      </w: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供应商缴纳保证金的账户信息（作退保证金使用，请供应商务必按以下信息提供并对其真实准确性负责，以便代理机构及时退还保证金，）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账户名称：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开户行名称：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银行账号：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银行行号：</w:t>
      </w:r>
    </w:p>
    <w:p>
      <w:pPr>
        <w:pStyle w:val="2"/>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2"/>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4"/>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4"/>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4"/>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4"/>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4"/>
        <w:rPr>
          <w:rFonts w:hint="eastAsia" w:ascii="宋体" w:hAnsi="宋体" w:eastAsia="宋体" w:cs="宋体"/>
          <w:kern w:val="0"/>
          <w:sz w:val="24"/>
          <w:szCs w:val="24"/>
          <w:highlight w:val="none"/>
          <w:lang w:val="en-US" w:eastAsia="zh-CN" w:bidi="ar-SA"/>
        </w:rPr>
      </w:pPr>
    </w:p>
    <w:p>
      <w:pPr>
        <w:rPr>
          <w:rFonts w:hint="eastAsia" w:ascii="宋体" w:hAnsi="宋体" w:eastAsia="宋体" w:cs="宋体"/>
          <w:kern w:val="0"/>
          <w:sz w:val="24"/>
          <w:szCs w:val="24"/>
          <w:highlight w:val="none"/>
          <w:lang w:val="en-US" w:eastAsia="zh-CN" w:bidi="ar-SA"/>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sz w:val="36"/>
          <w:szCs w:val="36"/>
          <w:highlight w:val="none"/>
        </w:rPr>
      </w:pPr>
      <w:r>
        <w:rPr>
          <w:rFonts w:hint="eastAsia" w:ascii="宋体" w:hAnsi="宋体" w:eastAsia="宋体" w:cs="宋体"/>
          <w:b/>
          <w:color w:val="auto"/>
          <w:sz w:val="24"/>
          <w:szCs w:val="24"/>
          <w:highlight w:val="none"/>
          <w:shd w:val="clear" w:color="auto" w:fill="auto"/>
          <w:lang w:val="en-US" w:eastAsia="zh-CN"/>
        </w:rPr>
        <w:t>十三、关于符合本国产品标准的声明函</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本公司（单位）郑重声明，根据《国务院办公厅关于在政府采购中实施本国产品标准及相关政策的通知》（国办发〔2025〕34号）的规定，本公司（单位）提供的以下产品属于本国产品。具体情况如下：</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1，生产厂为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2，厂址为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3。</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4在中国境内生产。</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5在中国境内完成。</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在中国境内生产。</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在中国境内完成。</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本公司（单位）对上述声明内容的真实性负责。如有虚假，愿承担相应法律责任。</w:t>
      </w:r>
    </w:p>
    <w:p>
      <w:pPr>
        <w:spacing w:line="440" w:lineRule="exact"/>
        <w:ind w:firstLine="480" w:firstLineChars="200"/>
        <w:rPr>
          <w:rFonts w:hint="eastAsia" w:ascii="宋体" w:hAnsi="宋体" w:eastAsia="宋体" w:cs="宋体"/>
          <w:highlight w:val="none"/>
          <w:lang w:val="zh-CN"/>
        </w:rPr>
      </w:pP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公司（单位）名称（盖章）：　</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日期：</w:t>
      </w:r>
      <w:r>
        <w:rPr>
          <w:rFonts w:hint="eastAsia" w:ascii="宋体" w:hAnsi="宋体" w:eastAsia="宋体" w:cs="宋体"/>
          <w:highlight w:val="none"/>
        </w:rPr>
        <w:t xml:space="preserve">   </w:t>
      </w:r>
      <w:r>
        <w:rPr>
          <w:rFonts w:hint="eastAsia" w:ascii="宋体" w:hAnsi="宋体" w:eastAsia="宋体" w:cs="宋体"/>
          <w:highlight w:val="none"/>
          <w:lang w:val="zh-CN"/>
        </w:rPr>
        <w:t>年</w:t>
      </w:r>
      <w:r>
        <w:rPr>
          <w:rFonts w:hint="eastAsia" w:ascii="宋体" w:hAnsi="宋体" w:eastAsia="宋体" w:cs="宋体"/>
          <w:highlight w:val="none"/>
        </w:rPr>
        <w:t xml:space="preserve">   </w:t>
      </w:r>
      <w:r>
        <w:rPr>
          <w:rFonts w:hint="eastAsia" w:ascii="宋体" w:hAnsi="宋体" w:eastAsia="宋体" w:cs="宋体"/>
          <w:highlight w:val="none"/>
          <w:lang w:val="zh-CN"/>
        </w:rPr>
        <w:t>月</w:t>
      </w:r>
      <w:r>
        <w:rPr>
          <w:rFonts w:hint="eastAsia" w:ascii="宋体" w:hAnsi="宋体" w:eastAsia="宋体" w:cs="宋体"/>
          <w:highlight w:val="none"/>
        </w:rPr>
        <w:t xml:space="preserve">   </w:t>
      </w:r>
      <w:r>
        <w:rPr>
          <w:rFonts w:hint="eastAsia" w:ascii="宋体" w:hAnsi="宋体" w:eastAsia="宋体" w:cs="宋体"/>
          <w:highlight w:val="none"/>
          <w:lang w:val="zh-CN"/>
        </w:rPr>
        <w:t>日</w:t>
      </w:r>
    </w:p>
    <w:p>
      <w:pPr>
        <w:spacing w:line="440" w:lineRule="exact"/>
        <w:ind w:firstLine="480" w:firstLineChars="200"/>
        <w:rPr>
          <w:rFonts w:hint="eastAsia" w:ascii="宋体" w:hAnsi="宋体" w:eastAsia="宋体" w:cs="宋体"/>
          <w:highlight w:val="none"/>
        </w:rPr>
      </w:pPr>
    </w:p>
    <w:p>
      <w:pPr>
        <w:spacing w:line="440" w:lineRule="exact"/>
        <w:ind w:firstLine="480" w:firstLineChars="200"/>
        <w:rPr>
          <w:rFonts w:hint="eastAsia" w:ascii="宋体" w:hAnsi="宋体" w:eastAsia="宋体" w:cs="宋体"/>
          <w:highlight w:val="none"/>
        </w:rPr>
      </w:pPr>
      <w:r>
        <w:rPr>
          <w:rFonts w:hint="eastAsia" w:ascii="宋体" w:hAnsi="宋体" w:eastAsia="宋体" w:cs="宋体"/>
          <w:highlight w:val="none"/>
        </w:rPr>
        <w:t>说明：</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1.产品如有型号，请在“产品名称”栏一并填写。</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2.生产厂名与厂址应与生产厂营业执照载明的相关信息保持一致。</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3.该产品的中国境内生产的组件成本占比相关要求实施前，“规定比例”栏可不填，下同。</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4.该产品的关键组件要求实施前，“关键组件”栏可不填，下同。</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5.该产品的关键工序要求实施前，“关键工序”栏可不填，下同。</w:t>
      </w:r>
    </w:p>
    <w:p>
      <w:pPr>
        <w:rPr>
          <w:rFonts w:hint="eastAsia" w:ascii="宋体" w:hAnsi="宋体" w:eastAsia="宋体" w:cs="宋体"/>
          <w:highlight w:val="none"/>
        </w:rPr>
        <w:sectPr>
          <w:headerReference r:id="rId22" w:type="default"/>
          <w:pgSz w:w="11906" w:h="16838"/>
          <w:pgMar w:top="1440" w:right="1080" w:bottom="1440" w:left="1080" w:header="1077" w:footer="1203" w:gutter="0"/>
          <w:cols w:space="720" w:num="1"/>
        </w:sectPr>
      </w:pPr>
      <w:r>
        <w:rPr>
          <w:rFonts w:hint="eastAsia" w:ascii="宋体" w:hAnsi="宋体" w:eastAsia="宋体" w:cs="宋体"/>
          <w:highlight w:val="none"/>
        </w:rPr>
        <w:t>6.“</w:t>
      </w:r>
      <w:r>
        <w:rPr>
          <w:rFonts w:hint="eastAsia" w:ascii="宋体" w:hAnsi="宋体" w:eastAsia="宋体" w:cs="宋体"/>
          <w:highlight w:val="none"/>
          <w:lang w:val="zh-CN"/>
        </w:rPr>
        <w:t>产品名称</w:t>
      </w:r>
      <w:r>
        <w:rPr>
          <w:rFonts w:hint="eastAsia" w:ascii="宋体" w:hAnsi="宋体" w:eastAsia="宋体" w:cs="宋体"/>
          <w:highlight w:val="none"/>
        </w:rPr>
        <w:t>”同“标的名称”，供应商须按照“采购需求一览表”采购内容完整填写。</w:t>
      </w:r>
    </w:p>
    <w:p>
      <w:pPr>
        <w:pStyle w:val="12"/>
        <w:spacing w:before="75" w:line="227" w:lineRule="auto"/>
        <w:ind w:left="506"/>
        <w:rPr>
          <w:rFonts w:hint="eastAsia" w:ascii="宋体" w:hAnsi="宋体" w:eastAsia="宋体" w:cs="宋体"/>
          <w:sz w:val="23"/>
          <w:szCs w:val="23"/>
          <w:highlight w:val="none"/>
        </w:rPr>
      </w:pPr>
      <w:r>
        <w:rPr>
          <w:rFonts w:hint="eastAsia" w:ascii="宋体" w:hAnsi="宋体" w:eastAsia="宋体" w:cs="宋体"/>
          <w:b/>
          <w:bCs/>
          <w:spacing w:val="-2"/>
          <w:sz w:val="23"/>
          <w:szCs w:val="23"/>
          <w:highlight w:val="none"/>
        </w:rPr>
        <w:t>附件一：</w:t>
      </w:r>
    </w:p>
    <w:p>
      <w:pPr>
        <w:spacing w:line="400" w:lineRule="auto"/>
        <w:rPr>
          <w:rFonts w:hint="eastAsia" w:ascii="宋体" w:hAnsi="宋体" w:eastAsia="宋体" w:cs="宋体"/>
          <w:highlight w:val="none"/>
        </w:rPr>
      </w:pPr>
    </w:p>
    <w:p>
      <w:pPr>
        <w:spacing w:before="75" w:line="231" w:lineRule="auto"/>
        <w:ind w:left="3904"/>
        <w:rPr>
          <w:rFonts w:hint="eastAsia" w:ascii="宋体" w:hAnsi="宋体" w:eastAsia="宋体" w:cs="宋体"/>
          <w:sz w:val="23"/>
          <w:szCs w:val="23"/>
          <w:highlight w:val="none"/>
        </w:rPr>
      </w:pPr>
      <w:r>
        <w:rPr>
          <w:rFonts w:hint="eastAsia" w:ascii="宋体" w:hAnsi="宋体" w:eastAsia="宋体" w:cs="宋体"/>
          <w:b/>
          <w:bCs/>
          <w:spacing w:val="3"/>
          <w:sz w:val="23"/>
          <w:szCs w:val="23"/>
          <w:highlight w:val="none"/>
        </w:rPr>
        <w:t>中小企业划型标准规定</w:t>
      </w:r>
    </w:p>
    <w:p>
      <w:pPr>
        <w:spacing w:line="392" w:lineRule="auto"/>
        <w:rPr>
          <w:rFonts w:hint="eastAsia" w:ascii="宋体" w:hAnsi="宋体" w:eastAsia="宋体" w:cs="宋体"/>
          <w:highlight w:val="none"/>
        </w:rPr>
      </w:pPr>
    </w:p>
    <w:p>
      <w:pPr>
        <w:spacing w:before="75" w:line="308" w:lineRule="auto"/>
        <w:ind w:left="28" w:right="121" w:firstLine="46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一、根据《中华人民共和国中小企业促进法》和《国务院关于进一步促进中小企业发展</w:t>
      </w:r>
      <w:r>
        <w:rPr>
          <w:rFonts w:hint="eastAsia" w:ascii="宋体" w:hAnsi="宋体" w:eastAsia="宋体" w:cs="宋体"/>
          <w:spacing w:val="1"/>
          <w:sz w:val="23"/>
          <w:szCs w:val="23"/>
          <w:highlight w:val="none"/>
        </w:rPr>
        <w:t>的若干意见》(（国发〔2009〕[2009]36号)，制定</w:t>
      </w:r>
      <w:r>
        <w:rPr>
          <w:rFonts w:hint="eastAsia" w:ascii="宋体" w:hAnsi="宋体" w:eastAsia="宋体" w:cs="宋体"/>
          <w:sz w:val="23"/>
          <w:szCs w:val="23"/>
          <w:highlight w:val="none"/>
        </w:rPr>
        <w:t>本规定。</w:t>
      </w:r>
    </w:p>
    <w:p>
      <w:pPr>
        <w:spacing w:before="194" w:line="307" w:lineRule="auto"/>
        <w:ind w:left="14" w:right="121" w:firstLine="48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二、中小企业划分为中型、小型、微型三种类型，具体标准根据企业从业人员、营业收</w:t>
      </w:r>
      <w:r>
        <w:rPr>
          <w:rFonts w:hint="eastAsia" w:ascii="宋体" w:hAnsi="宋体" w:eastAsia="宋体" w:cs="宋体"/>
          <w:spacing w:val="7"/>
          <w:sz w:val="23"/>
          <w:szCs w:val="23"/>
          <w:highlight w:val="none"/>
        </w:rPr>
        <w:t>入、资产总额等指标，结合行业特点制定。</w:t>
      </w:r>
    </w:p>
    <w:p>
      <w:pPr>
        <w:spacing w:before="195" w:line="359" w:lineRule="auto"/>
        <w:ind w:left="14" w:right="17" w:firstLine="486"/>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三、本规定适用的行业包括：农、林、牧、渔业，工业（包括采矿业，制造业，电力、</w:t>
      </w:r>
      <w:r>
        <w:rPr>
          <w:rFonts w:hint="eastAsia" w:ascii="宋体" w:hAnsi="宋体" w:eastAsia="宋体" w:cs="宋体"/>
          <w:spacing w:val="5"/>
          <w:sz w:val="23"/>
          <w:szCs w:val="23"/>
          <w:highlight w:val="none"/>
        </w:rPr>
        <w:t>热力、燃气及水生产和供应业</w:t>
      </w:r>
      <w:r>
        <w:rPr>
          <w:rFonts w:hint="eastAsia" w:ascii="宋体" w:hAnsi="宋体" w:eastAsia="宋体" w:cs="宋体"/>
          <w:spacing w:val="-41"/>
          <w:sz w:val="23"/>
          <w:szCs w:val="23"/>
          <w:highlight w:val="none"/>
        </w:rPr>
        <w:t>），</w:t>
      </w:r>
      <w:r>
        <w:rPr>
          <w:rFonts w:hint="eastAsia" w:ascii="宋体" w:hAnsi="宋体" w:eastAsia="宋体" w:cs="宋体"/>
          <w:spacing w:val="5"/>
          <w:sz w:val="23"/>
          <w:szCs w:val="23"/>
          <w:highlight w:val="none"/>
        </w:rPr>
        <w:t>建筑业，批发业，零售业，交通运输业（不含铁路运输业</w:t>
      </w:r>
      <w:r>
        <w:rPr>
          <w:rFonts w:hint="eastAsia" w:ascii="宋体" w:hAnsi="宋体" w:eastAsia="宋体" w:cs="宋体"/>
          <w:spacing w:val="-41"/>
          <w:sz w:val="23"/>
          <w:szCs w:val="23"/>
          <w:highlight w:val="none"/>
        </w:rPr>
        <w:t>），</w:t>
      </w:r>
      <w:r>
        <w:rPr>
          <w:rFonts w:hint="eastAsia" w:ascii="宋体" w:hAnsi="宋体" w:eastAsia="宋体" w:cs="宋体"/>
          <w:spacing w:val="10"/>
          <w:sz w:val="23"/>
          <w:szCs w:val="23"/>
          <w:highlight w:val="none"/>
        </w:rPr>
        <w:t>仓储业，邮政业，住宿业，餐饮业，信息传输业</w:t>
      </w:r>
      <w:r>
        <w:rPr>
          <w:rFonts w:hint="eastAsia" w:ascii="宋体" w:hAnsi="宋体" w:eastAsia="宋体" w:cs="宋体"/>
          <w:spacing w:val="9"/>
          <w:sz w:val="23"/>
          <w:szCs w:val="23"/>
          <w:highlight w:val="none"/>
        </w:rPr>
        <w:t>（包括电信、互联网和相关服务），软件和</w:t>
      </w:r>
      <w:r>
        <w:rPr>
          <w:rFonts w:hint="eastAsia" w:ascii="宋体" w:hAnsi="宋体" w:eastAsia="宋体" w:cs="宋体"/>
          <w:spacing w:val="10"/>
          <w:sz w:val="23"/>
          <w:szCs w:val="23"/>
          <w:highlight w:val="none"/>
        </w:rPr>
        <w:t>信息技术服务业，房地产开发经营，物业管理，租</w:t>
      </w:r>
      <w:r>
        <w:rPr>
          <w:rFonts w:hint="eastAsia" w:ascii="宋体" w:hAnsi="宋体" w:eastAsia="宋体" w:cs="宋体"/>
          <w:spacing w:val="9"/>
          <w:sz w:val="23"/>
          <w:szCs w:val="23"/>
          <w:highlight w:val="none"/>
        </w:rPr>
        <w:t>赁和商务服务业，其他未列明行业（包括</w:t>
      </w:r>
      <w:r>
        <w:rPr>
          <w:rFonts w:hint="eastAsia" w:ascii="宋体" w:hAnsi="宋体" w:eastAsia="宋体" w:cs="宋体"/>
          <w:spacing w:val="10"/>
          <w:sz w:val="23"/>
          <w:szCs w:val="23"/>
          <w:highlight w:val="none"/>
        </w:rPr>
        <w:t>科学研究和技术服务业，水利、环境和公共设施管</w:t>
      </w:r>
      <w:r>
        <w:rPr>
          <w:rFonts w:hint="eastAsia" w:ascii="宋体" w:hAnsi="宋体" w:eastAsia="宋体" w:cs="宋体"/>
          <w:spacing w:val="9"/>
          <w:sz w:val="23"/>
          <w:szCs w:val="23"/>
          <w:highlight w:val="none"/>
        </w:rPr>
        <w:t>理业，居民服务、修理和其他服务业，社</w:t>
      </w:r>
      <w:r>
        <w:rPr>
          <w:rFonts w:hint="eastAsia" w:ascii="宋体" w:hAnsi="宋体" w:eastAsia="宋体" w:cs="宋体"/>
          <w:spacing w:val="6"/>
          <w:sz w:val="23"/>
          <w:szCs w:val="23"/>
          <w:highlight w:val="none"/>
        </w:rPr>
        <w:t>会工作，文化、体育和娱乐业等）。</w:t>
      </w:r>
    </w:p>
    <w:p>
      <w:pPr>
        <w:spacing w:before="195" w:line="229" w:lineRule="auto"/>
        <w:ind w:left="522"/>
        <w:rPr>
          <w:rFonts w:hint="eastAsia" w:ascii="宋体" w:hAnsi="宋体" w:eastAsia="宋体" w:cs="宋体"/>
          <w:sz w:val="23"/>
          <w:szCs w:val="23"/>
          <w:highlight w:val="none"/>
        </w:rPr>
      </w:pPr>
      <w:r>
        <w:rPr>
          <w:rFonts w:hint="eastAsia" w:ascii="宋体" w:hAnsi="宋体" w:eastAsia="宋体" w:cs="宋体"/>
          <w:sz w:val="23"/>
          <w:szCs w:val="23"/>
          <w:highlight w:val="none"/>
        </w:rPr>
        <w:t>四、各行业划型标准为：</w:t>
      </w:r>
    </w:p>
    <w:p>
      <w:pPr>
        <w:spacing w:before="193" w:line="334" w:lineRule="auto"/>
        <w:ind w:left="14" w:right="121" w:firstLine="48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（一）农、林、牧、渔业。营业收入20000万元以下的</w:t>
      </w:r>
      <w:r>
        <w:rPr>
          <w:rFonts w:hint="eastAsia" w:ascii="宋体" w:hAnsi="宋体" w:eastAsia="宋体" w:cs="宋体"/>
          <w:spacing w:val="7"/>
          <w:sz w:val="23"/>
          <w:szCs w:val="23"/>
          <w:highlight w:val="none"/>
        </w:rPr>
        <w:t>为中小微型企业。其中，营业收</w:t>
      </w:r>
      <w:r>
        <w:rPr>
          <w:rFonts w:hint="eastAsia" w:ascii="宋体" w:hAnsi="宋体" w:eastAsia="宋体" w:cs="宋体"/>
          <w:spacing w:val="6"/>
          <w:sz w:val="23"/>
          <w:szCs w:val="23"/>
          <w:highlight w:val="none"/>
        </w:rPr>
        <w:t>入500万元及以上的为中型企业，营业收入50万元及以上的为小型企业，营业收入50万元</w:t>
      </w:r>
      <w:r>
        <w:rPr>
          <w:rFonts w:hint="eastAsia" w:ascii="宋体" w:hAnsi="宋体" w:eastAsia="宋体" w:cs="宋体"/>
          <w:spacing w:val="4"/>
          <w:sz w:val="23"/>
          <w:szCs w:val="23"/>
          <w:highlight w:val="none"/>
        </w:rPr>
        <w:t>以下的为微型企业。</w:t>
      </w:r>
    </w:p>
    <w:p>
      <w:pPr>
        <w:spacing w:before="193" w:line="347" w:lineRule="auto"/>
        <w:ind w:left="13" w:right="17" w:firstLine="485"/>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（二）工业。从业人员1000人以下或营业收入40000万元以</w:t>
      </w:r>
      <w:r>
        <w:rPr>
          <w:rFonts w:hint="eastAsia" w:ascii="宋体" w:hAnsi="宋体" w:eastAsia="宋体" w:cs="宋体"/>
          <w:sz w:val="23"/>
          <w:szCs w:val="23"/>
          <w:highlight w:val="none"/>
        </w:rPr>
        <w:t>下的为中小微型企业。其中，</w:t>
      </w:r>
      <w:r>
        <w:rPr>
          <w:rFonts w:hint="eastAsia" w:ascii="宋体" w:hAnsi="宋体" w:eastAsia="宋体" w:cs="宋体"/>
          <w:spacing w:val="3"/>
          <w:sz w:val="23"/>
          <w:szCs w:val="23"/>
          <w:highlight w:val="none"/>
        </w:rPr>
        <w:t>从业人员300人及以上，且营业收入2000万元及以上的为中型企业；从业人员20人及以上，</w:t>
      </w:r>
      <w:r>
        <w:rPr>
          <w:rFonts w:hint="eastAsia" w:ascii="宋体" w:hAnsi="宋体" w:eastAsia="宋体" w:cs="宋体"/>
          <w:spacing w:val="5"/>
          <w:sz w:val="23"/>
          <w:szCs w:val="23"/>
          <w:highlight w:val="none"/>
        </w:rPr>
        <w:t>且营业收入300万元及以上的为小型企业</w:t>
      </w:r>
      <w:r>
        <w:rPr>
          <w:rFonts w:hint="eastAsia" w:ascii="宋体" w:hAnsi="宋体" w:eastAsia="宋体" w:cs="宋体"/>
          <w:spacing w:val="4"/>
          <w:sz w:val="23"/>
          <w:szCs w:val="23"/>
          <w:highlight w:val="none"/>
        </w:rPr>
        <w:t>；从业人员20人以下或营业收入300万元以下的为</w:t>
      </w:r>
      <w:r>
        <w:rPr>
          <w:rFonts w:hint="eastAsia" w:ascii="宋体" w:hAnsi="宋体" w:eastAsia="宋体" w:cs="宋体"/>
          <w:spacing w:val="-1"/>
          <w:sz w:val="23"/>
          <w:szCs w:val="23"/>
          <w:highlight w:val="none"/>
        </w:rPr>
        <w:t>微型企业。</w:t>
      </w:r>
    </w:p>
    <w:p>
      <w:pPr>
        <w:spacing w:before="190" w:line="334" w:lineRule="auto"/>
        <w:ind w:left="16" w:firstLine="483"/>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（三）建筑业。营业收入80000万元以下或资产总额80000万元以下的为中小微型企业。其中，营业收入6000万元及以上，且资产总额</w:t>
      </w:r>
      <w:r>
        <w:rPr>
          <w:rFonts w:hint="eastAsia" w:ascii="宋体" w:hAnsi="宋体" w:eastAsia="宋体" w:cs="宋体"/>
          <w:spacing w:val="3"/>
          <w:sz w:val="23"/>
          <w:szCs w:val="23"/>
          <w:highlight w:val="none"/>
        </w:rPr>
        <w:t>5000万元及以上的为中型企业；营业收入300</w:t>
      </w:r>
      <w:r>
        <w:rPr>
          <w:rFonts w:hint="eastAsia" w:ascii="宋体" w:hAnsi="宋体" w:eastAsia="宋体" w:cs="宋体"/>
          <w:spacing w:val="7"/>
          <w:sz w:val="23"/>
          <w:szCs w:val="23"/>
          <w:highlight w:val="none"/>
        </w:rPr>
        <w:t>万元及以上，且资产总额300万元及以上的为小型企业；营业收入300万元以下或资产总额</w:t>
      </w:r>
    </w:p>
    <w:p>
      <w:pPr>
        <w:spacing w:before="192" w:line="231" w:lineRule="auto"/>
        <w:ind w:left="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300万元以下的为微型企业。</w:t>
      </w:r>
    </w:p>
    <w:p>
      <w:pPr>
        <w:spacing w:before="191" w:line="347" w:lineRule="auto"/>
        <w:ind w:left="16" w:right="121"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（四）批发业。从业人员200人以下或营业收入40000万元以下的</w:t>
      </w:r>
      <w:r>
        <w:rPr>
          <w:rFonts w:hint="eastAsia" w:ascii="宋体" w:hAnsi="宋体" w:eastAsia="宋体" w:cs="宋体"/>
          <w:spacing w:val="5"/>
          <w:sz w:val="23"/>
          <w:szCs w:val="23"/>
          <w:highlight w:val="none"/>
        </w:rPr>
        <w:t>为中小微型企业。其</w:t>
      </w:r>
      <w:r>
        <w:rPr>
          <w:rFonts w:hint="eastAsia" w:ascii="宋体" w:hAnsi="宋体" w:eastAsia="宋体" w:cs="宋体"/>
          <w:spacing w:val="6"/>
          <w:sz w:val="23"/>
          <w:szCs w:val="23"/>
          <w:highlight w:val="none"/>
        </w:rPr>
        <w:t>中，从业人员20人及以上，且营业收入5000万元及以上的为中型企业；从业人员5人及以上，且营业收入1000万元及以上的为小型企业；从业</w:t>
      </w:r>
      <w:r>
        <w:rPr>
          <w:rFonts w:hint="eastAsia" w:ascii="宋体" w:hAnsi="宋体" w:eastAsia="宋体" w:cs="宋体"/>
          <w:spacing w:val="5"/>
          <w:sz w:val="23"/>
          <w:szCs w:val="23"/>
          <w:highlight w:val="none"/>
        </w:rPr>
        <w:t>人员5人以下或营业收入1000万元以</w:t>
      </w:r>
      <w:r>
        <w:rPr>
          <w:rFonts w:hint="eastAsia" w:ascii="宋体" w:hAnsi="宋体" w:eastAsia="宋体" w:cs="宋体"/>
          <w:spacing w:val="3"/>
          <w:sz w:val="23"/>
          <w:szCs w:val="23"/>
          <w:highlight w:val="none"/>
        </w:rPr>
        <w:t>下的为微型企业。</w:t>
      </w:r>
    </w:p>
    <w:p>
      <w:pPr>
        <w:spacing w:before="245" w:line="347" w:lineRule="auto"/>
        <w:ind w:left="16" w:right="83"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（五）零售业。从业人员300人以下或营业收入20000万</w:t>
      </w:r>
      <w:r>
        <w:rPr>
          <w:rFonts w:hint="eastAsia" w:ascii="宋体" w:hAnsi="宋体" w:eastAsia="宋体" w:cs="宋体"/>
          <w:spacing w:val="5"/>
          <w:sz w:val="23"/>
          <w:szCs w:val="23"/>
          <w:highlight w:val="none"/>
        </w:rPr>
        <w:t>元以下的为中小微型企业。其</w:t>
      </w:r>
      <w:r>
        <w:rPr>
          <w:rFonts w:hint="eastAsia" w:ascii="宋体" w:hAnsi="宋体" w:eastAsia="宋体" w:cs="宋体"/>
          <w:spacing w:val="6"/>
          <w:sz w:val="23"/>
          <w:szCs w:val="23"/>
          <w:highlight w:val="none"/>
        </w:rPr>
        <w:t>中，从业人员50人及以上，且营业收入500万元及以上的为中型企业；从业人员10</w:t>
      </w:r>
      <w:r>
        <w:rPr>
          <w:rFonts w:hint="eastAsia" w:ascii="宋体" w:hAnsi="宋体" w:eastAsia="宋体" w:cs="宋体"/>
          <w:spacing w:val="5"/>
          <w:sz w:val="23"/>
          <w:szCs w:val="23"/>
          <w:highlight w:val="none"/>
        </w:rPr>
        <w:t>人及以</w:t>
      </w:r>
      <w:r>
        <w:rPr>
          <w:rFonts w:hint="eastAsia" w:ascii="宋体" w:hAnsi="宋体" w:eastAsia="宋体" w:cs="宋体"/>
          <w:spacing w:val="4"/>
          <w:sz w:val="23"/>
          <w:szCs w:val="23"/>
          <w:highlight w:val="none"/>
        </w:rPr>
        <w:t>上，且营业收入100万元及以上的为小型</w:t>
      </w:r>
      <w:r>
        <w:rPr>
          <w:rFonts w:hint="eastAsia" w:ascii="宋体" w:hAnsi="宋体" w:eastAsia="宋体" w:cs="宋体"/>
          <w:spacing w:val="3"/>
          <w:sz w:val="23"/>
          <w:szCs w:val="23"/>
          <w:highlight w:val="none"/>
        </w:rPr>
        <w:t>企业；从业人员10人以下或营业收入100万元以下</w:t>
      </w:r>
      <w:r>
        <w:rPr>
          <w:rFonts w:hint="eastAsia" w:ascii="宋体" w:hAnsi="宋体" w:eastAsia="宋体" w:cs="宋体"/>
          <w:spacing w:val="2"/>
          <w:sz w:val="23"/>
          <w:szCs w:val="23"/>
          <w:highlight w:val="none"/>
        </w:rPr>
        <w:t>的为微型企业。</w:t>
      </w:r>
    </w:p>
    <w:p>
      <w:pPr>
        <w:spacing w:before="188" w:line="347" w:lineRule="auto"/>
        <w:ind w:left="16" w:firstLine="483"/>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（六）交通运输业。从业人员1000人以下或营业收入30000万元以下的为中小微型企业。</w:t>
      </w:r>
      <w:r>
        <w:rPr>
          <w:rFonts w:hint="eastAsia" w:ascii="宋体" w:hAnsi="宋体" w:eastAsia="宋体" w:cs="宋体"/>
          <w:spacing w:val="6"/>
          <w:sz w:val="23"/>
          <w:szCs w:val="23"/>
          <w:highlight w:val="none"/>
        </w:rPr>
        <w:t>其中，从业人员300人及以上，且营业收入3000万元及以上的为中型企业；从业人员20人</w:t>
      </w:r>
      <w:r>
        <w:rPr>
          <w:rFonts w:hint="eastAsia" w:ascii="宋体" w:hAnsi="宋体" w:eastAsia="宋体" w:cs="宋体"/>
          <w:spacing w:val="5"/>
          <w:sz w:val="23"/>
          <w:szCs w:val="23"/>
          <w:highlight w:val="none"/>
        </w:rPr>
        <w:t>及以上，且营业收入200万元及以上的为小型</w:t>
      </w:r>
      <w:r>
        <w:rPr>
          <w:rFonts w:hint="eastAsia" w:ascii="宋体" w:hAnsi="宋体" w:eastAsia="宋体" w:cs="宋体"/>
          <w:spacing w:val="4"/>
          <w:sz w:val="23"/>
          <w:szCs w:val="23"/>
          <w:highlight w:val="none"/>
        </w:rPr>
        <w:t>企业；从业人员20人以下或营业收入200万元</w:t>
      </w:r>
      <w:r>
        <w:rPr>
          <w:rFonts w:hint="eastAsia" w:ascii="宋体" w:hAnsi="宋体" w:eastAsia="宋体" w:cs="宋体"/>
          <w:spacing w:val="3"/>
          <w:sz w:val="23"/>
          <w:szCs w:val="23"/>
          <w:highlight w:val="none"/>
        </w:rPr>
        <w:t>以下的为微型企业。</w:t>
      </w:r>
    </w:p>
    <w:p>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（七）仓储业。从业人员200人以下或营业收入3000</w:t>
      </w:r>
      <w:r>
        <w:rPr>
          <w:rFonts w:hint="eastAsia" w:ascii="宋体" w:hAnsi="宋体" w:eastAsia="宋体" w:cs="宋体"/>
          <w:spacing w:val="5"/>
          <w:sz w:val="23"/>
          <w:szCs w:val="23"/>
          <w:highlight w:val="none"/>
        </w:rPr>
        <w:t>0万元以下的为中小微型企业。其</w:t>
      </w:r>
      <w:r>
        <w:rPr>
          <w:rFonts w:hint="eastAsia" w:ascii="宋体" w:hAnsi="宋体" w:eastAsia="宋体" w:cs="宋体"/>
          <w:spacing w:val="6"/>
          <w:sz w:val="23"/>
          <w:szCs w:val="23"/>
          <w:highlight w:val="none"/>
        </w:rPr>
        <w:t>中，从业人员100人及以上，且营业收入1</w:t>
      </w:r>
      <w:r>
        <w:rPr>
          <w:rFonts w:hint="eastAsia" w:ascii="宋体" w:hAnsi="宋体" w:eastAsia="宋体" w:cs="宋体"/>
          <w:spacing w:val="5"/>
          <w:sz w:val="23"/>
          <w:szCs w:val="23"/>
          <w:highlight w:val="none"/>
        </w:rPr>
        <w:t>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（八）邮政业。从业人员1000人以下或营业</w:t>
      </w:r>
      <w:r>
        <w:rPr>
          <w:rFonts w:hint="eastAsia" w:ascii="宋体" w:hAnsi="宋体" w:eastAsia="宋体" w:cs="宋体"/>
          <w:spacing w:val="4"/>
          <w:sz w:val="23"/>
          <w:szCs w:val="23"/>
          <w:highlight w:val="none"/>
        </w:rPr>
        <w:t>收入30000万元以下的为中小微型企业。其</w:t>
      </w:r>
      <w:r>
        <w:rPr>
          <w:rFonts w:hint="eastAsia" w:ascii="宋体" w:hAnsi="宋体" w:eastAsia="宋体" w:cs="宋体"/>
          <w:spacing w:val="6"/>
          <w:sz w:val="23"/>
          <w:szCs w:val="23"/>
          <w:highlight w:val="none"/>
        </w:rPr>
        <w:t>中，从业人员300人及以上，且营业收入2000万元及以上的为中型企业；从业人员20人及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（九）住宿业。从业人员300人以下或营业收入10000万元以下的为中小微型企业。其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（十）餐饮业。从业人员300人以下或营业收入10000万元以下的为中小微型企业。其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pPr>
        <w:spacing w:before="194" w:line="377"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（十一）信息传输业。从业人员2000人以下或营业收入100000万元以下的为中小微型企业。其中，从业人员100人及以上，且营业收入1000万</w:t>
      </w:r>
      <w:r>
        <w:rPr>
          <w:rFonts w:hint="eastAsia" w:ascii="宋体" w:hAnsi="宋体" w:eastAsia="宋体" w:cs="宋体"/>
          <w:spacing w:val="4"/>
          <w:sz w:val="23"/>
          <w:szCs w:val="23"/>
          <w:highlight w:val="none"/>
        </w:rPr>
        <w:t>元及以上的为中型企业；从业人员</w:t>
      </w:r>
      <w:r>
        <w:rPr>
          <w:rFonts w:hint="eastAsia" w:ascii="宋体" w:hAnsi="宋体" w:eastAsia="宋体" w:cs="宋体"/>
          <w:spacing w:val="3"/>
          <w:sz w:val="23"/>
          <w:szCs w:val="23"/>
          <w:highlight w:val="none"/>
        </w:rPr>
        <w:t>10人及以上，且营业收入100万元及以上的为小型企业；从业人员10人以下或营业收入100</w:t>
      </w:r>
      <w:r>
        <w:rPr>
          <w:rFonts w:hint="eastAsia" w:ascii="宋体" w:hAnsi="宋体" w:eastAsia="宋体" w:cs="宋体"/>
          <w:spacing w:val="5"/>
          <w:sz w:val="23"/>
          <w:szCs w:val="23"/>
          <w:highlight w:val="none"/>
        </w:rPr>
        <w:t>万元以下的为微型企业。</w:t>
      </w:r>
    </w:p>
    <w:p>
      <w:pPr>
        <w:spacing w:before="246" w:line="377" w:lineRule="auto"/>
        <w:ind w:left="13" w:right="59"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（十二）软件和信息技术服务业。从业人员300人以下或营业收入10000万元以下的为中小微型企业。其中，从业人员100人及以上，且营业收入1000万元及以上的为中型企业；</w:t>
      </w:r>
      <w:r>
        <w:rPr>
          <w:rFonts w:hint="eastAsia" w:ascii="宋体" w:hAnsi="宋体" w:eastAsia="宋体" w:cs="宋体"/>
          <w:spacing w:val="4"/>
          <w:sz w:val="23"/>
          <w:szCs w:val="23"/>
          <w:highlight w:val="none"/>
        </w:rPr>
        <w:t>从业人员10人及以上，且营业收入50万元及以上的为小型企业；从业人员10</w:t>
      </w:r>
      <w:r>
        <w:rPr>
          <w:rFonts w:hint="eastAsia" w:ascii="宋体" w:hAnsi="宋体" w:eastAsia="宋体" w:cs="宋体"/>
          <w:spacing w:val="3"/>
          <w:sz w:val="23"/>
          <w:szCs w:val="23"/>
          <w:highlight w:val="none"/>
        </w:rPr>
        <w:t>人以下或营业收入50万元以下的为微型企业。</w:t>
      </w:r>
    </w:p>
    <w:p>
      <w:pPr>
        <w:spacing w:before="41" w:line="377" w:lineRule="auto"/>
        <w:ind w:left="14" w:right="20"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（十三）房地产开发经营。营业收入20000</w:t>
      </w:r>
      <w:r>
        <w:rPr>
          <w:rFonts w:hint="eastAsia" w:ascii="宋体" w:hAnsi="宋体" w:eastAsia="宋体" w:cs="宋体"/>
          <w:spacing w:val="4"/>
          <w:sz w:val="23"/>
          <w:szCs w:val="23"/>
          <w:highlight w:val="none"/>
        </w:rPr>
        <w:t>0万元以下或资产总额10000万元以下的为中小微型企业。其中，营业收入1000万元及以上，且资产总额5000</w:t>
      </w:r>
      <w:r>
        <w:rPr>
          <w:rFonts w:hint="eastAsia" w:ascii="宋体" w:hAnsi="宋体" w:eastAsia="宋体" w:cs="宋体"/>
          <w:spacing w:val="3"/>
          <w:sz w:val="23"/>
          <w:szCs w:val="23"/>
          <w:highlight w:val="none"/>
        </w:rPr>
        <w:t>万元及以上的为中型企业；</w:t>
      </w:r>
      <w:r>
        <w:rPr>
          <w:rFonts w:hint="eastAsia" w:ascii="宋体" w:hAnsi="宋体" w:eastAsia="宋体" w:cs="宋体"/>
          <w:spacing w:val="4"/>
          <w:sz w:val="23"/>
          <w:szCs w:val="23"/>
          <w:highlight w:val="none"/>
        </w:rPr>
        <w:t>营业收入100万元及以上，且资产总额2000万元及以上的为小型企业；营</w:t>
      </w:r>
      <w:r>
        <w:rPr>
          <w:rFonts w:hint="eastAsia" w:ascii="宋体" w:hAnsi="宋体" w:eastAsia="宋体" w:cs="宋体"/>
          <w:spacing w:val="3"/>
          <w:sz w:val="23"/>
          <w:szCs w:val="23"/>
          <w:highlight w:val="none"/>
        </w:rPr>
        <w:t>业收入100万元以</w:t>
      </w:r>
      <w:r>
        <w:rPr>
          <w:rFonts w:hint="eastAsia" w:ascii="宋体" w:hAnsi="宋体" w:eastAsia="宋体" w:cs="宋体"/>
          <w:spacing w:val="5"/>
          <w:sz w:val="23"/>
          <w:szCs w:val="23"/>
          <w:highlight w:val="none"/>
        </w:rPr>
        <w:t>下或资产总额2000万元以下的为微型企业。</w:t>
      </w:r>
    </w:p>
    <w:p>
      <w:pPr>
        <w:spacing w:before="41" w:line="377" w:lineRule="auto"/>
        <w:ind w:left="16" w:firstLine="483"/>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（十四）物业管理。从业人员1000人以下或营业收入5000万元</w:t>
      </w:r>
      <w:r>
        <w:rPr>
          <w:rFonts w:hint="eastAsia" w:ascii="宋体" w:hAnsi="宋体" w:eastAsia="宋体" w:cs="宋体"/>
          <w:spacing w:val="3"/>
          <w:sz w:val="23"/>
          <w:szCs w:val="23"/>
          <w:highlight w:val="none"/>
        </w:rPr>
        <w:t>以下的为中小微型企业。</w:t>
      </w:r>
      <w:r>
        <w:rPr>
          <w:rFonts w:hint="eastAsia" w:ascii="宋体" w:hAnsi="宋体" w:eastAsia="宋体" w:cs="宋体"/>
          <w:spacing w:val="4"/>
          <w:sz w:val="23"/>
          <w:szCs w:val="23"/>
          <w:highlight w:val="none"/>
        </w:rPr>
        <w:t>其中，从业人员300人及以上，且营业收入1000万元及</w:t>
      </w:r>
      <w:r>
        <w:rPr>
          <w:rFonts w:hint="eastAsia" w:ascii="宋体" w:hAnsi="宋体" w:eastAsia="宋体" w:cs="宋体"/>
          <w:spacing w:val="3"/>
          <w:sz w:val="23"/>
          <w:szCs w:val="23"/>
          <w:highlight w:val="none"/>
        </w:rPr>
        <w:t>以上的为中型企业；从业人员100人</w:t>
      </w:r>
      <w:r>
        <w:rPr>
          <w:rFonts w:hint="eastAsia" w:ascii="宋体" w:hAnsi="宋体" w:eastAsia="宋体" w:cs="宋体"/>
          <w:spacing w:val="6"/>
          <w:sz w:val="23"/>
          <w:szCs w:val="23"/>
          <w:highlight w:val="none"/>
        </w:rPr>
        <w:t>及以上，且营业收入500万元及以上的为小型企业；从业人员100人以下或营</w:t>
      </w:r>
      <w:r>
        <w:rPr>
          <w:rFonts w:hint="eastAsia" w:ascii="宋体" w:hAnsi="宋体" w:eastAsia="宋体" w:cs="宋体"/>
          <w:spacing w:val="5"/>
          <w:sz w:val="23"/>
          <w:szCs w:val="23"/>
          <w:highlight w:val="none"/>
        </w:rPr>
        <w:t>业收入500万</w:t>
      </w:r>
      <w:r>
        <w:rPr>
          <w:rFonts w:hint="eastAsia" w:ascii="宋体" w:hAnsi="宋体" w:eastAsia="宋体" w:cs="宋体"/>
          <w:spacing w:val="4"/>
          <w:sz w:val="23"/>
          <w:szCs w:val="23"/>
          <w:highlight w:val="none"/>
        </w:rPr>
        <w:t>元以下的为微型企业。</w:t>
      </w:r>
    </w:p>
    <w:p>
      <w:pPr>
        <w:spacing w:before="41" w:line="377" w:lineRule="auto"/>
        <w:ind w:left="13" w:right="83"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（十五）租赁和商务服务业。从业人员300人</w:t>
      </w:r>
      <w:r>
        <w:rPr>
          <w:rFonts w:hint="eastAsia" w:ascii="宋体" w:hAnsi="宋体" w:eastAsia="宋体" w:cs="宋体"/>
          <w:spacing w:val="4"/>
          <w:sz w:val="23"/>
          <w:szCs w:val="23"/>
          <w:highlight w:val="none"/>
        </w:rPr>
        <w:t>以下或资产总额120000万元以下的为中小</w:t>
      </w:r>
      <w:r>
        <w:rPr>
          <w:rFonts w:hint="eastAsia" w:ascii="宋体" w:hAnsi="宋体" w:eastAsia="宋体" w:cs="宋体"/>
          <w:spacing w:val="5"/>
          <w:sz w:val="23"/>
          <w:szCs w:val="23"/>
          <w:highlight w:val="none"/>
        </w:rPr>
        <w:t>微型企业。其中，从业人员100人及以上，且资产总额8000万元及以上的为中型企业；从业人员10人及以上，且资产总额100万元及以上的为小型企业；从业人员10人以下或资产总</w:t>
      </w:r>
      <w:r>
        <w:rPr>
          <w:rFonts w:hint="eastAsia" w:ascii="宋体" w:hAnsi="宋体" w:eastAsia="宋体" w:cs="宋体"/>
          <w:spacing w:val="2"/>
          <w:sz w:val="23"/>
          <w:szCs w:val="23"/>
          <w:highlight w:val="none"/>
        </w:rPr>
        <w:t>额100万元以下的为微型企业。</w:t>
      </w:r>
    </w:p>
    <w:p>
      <w:pPr>
        <w:spacing w:before="38" w:line="378"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（十六）其他未列明行业。从业人员300人以下的为中小微型企业。</w:t>
      </w:r>
      <w:r>
        <w:rPr>
          <w:rFonts w:hint="eastAsia" w:ascii="宋体" w:hAnsi="宋体" w:eastAsia="宋体" w:cs="宋体"/>
          <w:spacing w:val="3"/>
          <w:sz w:val="23"/>
          <w:szCs w:val="23"/>
          <w:highlight w:val="none"/>
        </w:rPr>
        <w:t>其中，从业人员100</w:t>
      </w:r>
      <w:r>
        <w:rPr>
          <w:rFonts w:hint="eastAsia" w:ascii="宋体" w:hAnsi="宋体" w:eastAsia="宋体" w:cs="宋体"/>
          <w:spacing w:val="7"/>
          <w:sz w:val="23"/>
          <w:szCs w:val="23"/>
          <w:highlight w:val="none"/>
        </w:rPr>
        <w:t>人及以上的为中型企业；从业人员10人及以上的为小型企业；从</w:t>
      </w:r>
      <w:r>
        <w:rPr>
          <w:rFonts w:hint="eastAsia" w:ascii="宋体" w:hAnsi="宋体" w:eastAsia="宋体" w:cs="宋体"/>
          <w:spacing w:val="6"/>
          <w:sz w:val="23"/>
          <w:szCs w:val="23"/>
          <w:highlight w:val="none"/>
        </w:rPr>
        <w:t>业人员10人以下的为微型</w:t>
      </w:r>
      <w:r>
        <w:rPr>
          <w:rFonts w:hint="eastAsia" w:ascii="宋体" w:hAnsi="宋体" w:eastAsia="宋体" w:cs="宋体"/>
          <w:spacing w:val="-6"/>
          <w:sz w:val="23"/>
          <w:szCs w:val="23"/>
          <w:highlight w:val="none"/>
        </w:rPr>
        <w:t>企业。</w:t>
      </w:r>
    </w:p>
    <w:p>
      <w:pPr>
        <w:spacing w:before="28" w:line="230" w:lineRule="auto"/>
        <w:ind w:left="49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五、企业类型的划分以统计部门的统计数据为依据。</w:t>
      </w:r>
    </w:p>
    <w:p>
      <w:pPr>
        <w:spacing w:before="194" w:line="307" w:lineRule="auto"/>
        <w:ind w:left="15"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六、本规定适用于在中华人民共和国境内依法设立的各类所有制和各种组织形式的企业。</w:t>
      </w:r>
      <w:r>
        <w:rPr>
          <w:rFonts w:hint="eastAsia" w:ascii="宋体" w:hAnsi="宋体" w:eastAsia="宋体" w:cs="宋体"/>
          <w:spacing w:val="8"/>
          <w:sz w:val="23"/>
          <w:szCs w:val="23"/>
          <w:highlight w:val="none"/>
        </w:rPr>
        <w:t>个体工商户和本规定以外的行业，参照本规定</w:t>
      </w:r>
      <w:r>
        <w:rPr>
          <w:rFonts w:hint="eastAsia" w:ascii="宋体" w:hAnsi="宋体" w:eastAsia="宋体" w:cs="宋体"/>
          <w:spacing w:val="7"/>
          <w:sz w:val="23"/>
          <w:szCs w:val="23"/>
          <w:highlight w:val="none"/>
        </w:rPr>
        <w:t>进行划型。</w:t>
      </w:r>
    </w:p>
    <w:p>
      <w:pPr>
        <w:spacing w:before="194" w:line="334" w:lineRule="auto"/>
        <w:ind w:left="14" w:right="121" w:firstLine="484"/>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spacing w:val="9"/>
          <w:sz w:val="23"/>
          <w:szCs w:val="23"/>
          <w:highlight w:val="none"/>
        </w:rPr>
        <w:t>七、本规定的中型企业标准上限即为大型企业标准的下限，国家统计部门据此制定大中</w:t>
      </w:r>
      <w:r>
        <w:rPr>
          <w:rFonts w:hint="eastAsia" w:ascii="宋体" w:hAnsi="宋体" w:eastAsia="宋体" w:cs="宋体"/>
          <w:spacing w:val="10"/>
          <w:sz w:val="23"/>
          <w:szCs w:val="23"/>
          <w:highlight w:val="none"/>
        </w:rPr>
        <w:t>小微型企业的统计分类。国务院有关部门据此进行</w:t>
      </w:r>
      <w:r>
        <w:rPr>
          <w:rFonts w:hint="eastAsia" w:ascii="宋体" w:hAnsi="宋体" w:eastAsia="宋体" w:cs="宋体"/>
          <w:spacing w:val="9"/>
          <w:sz w:val="23"/>
          <w:szCs w:val="23"/>
          <w:highlight w:val="none"/>
        </w:rPr>
        <w:t>相关数据分析，不得制定与本规定不一致</w:t>
      </w:r>
      <w:r>
        <w:rPr>
          <w:rFonts w:hint="eastAsia" w:ascii="宋体" w:hAnsi="宋体" w:eastAsia="宋体" w:cs="宋体"/>
          <w:spacing w:val="3"/>
          <w:sz w:val="23"/>
          <w:szCs w:val="23"/>
          <w:highlight w:val="none"/>
        </w:rPr>
        <w:t>的企业划型标准。</w:t>
      </w:r>
      <w:bookmarkEnd w:id="35"/>
      <w:bookmarkEnd w:id="36"/>
      <w:bookmarkEnd w:id="37"/>
      <w:bookmarkStart w:id="39" w:name="1120129-1185072-3_1"/>
      <w:bookmarkEnd w:id="39"/>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TimesNewRomanPSMT">
    <w:altName w:val="Times New Roman"/>
    <w:panose1 w:val="020B0604020202020204"/>
    <w:charset w:val="00"/>
    <w:family w:val="roman"/>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宋体;SimSun">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052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5" name="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 8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3600"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9" name="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 9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540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6"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9504"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7" name="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 8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643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8"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7456"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0"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8480"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1"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155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2" name="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 12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ED69"/>
    <w:multiLevelType w:val="singleLevel"/>
    <w:tmpl w:val="8E59ED69"/>
    <w:lvl w:ilvl="0" w:tentative="0">
      <w:start w:val="5"/>
      <w:numFmt w:val="chineseCounting"/>
      <w:suff w:val="space"/>
      <w:lvlText w:val="第%1章"/>
      <w:lvlJc w:val="left"/>
      <w:rPr>
        <w:rFonts w:hint="eastAsia"/>
      </w:rPr>
    </w:lvl>
  </w:abstractNum>
  <w:abstractNum w:abstractNumId="1">
    <w:nsid w:val="ECD5B6A3"/>
    <w:multiLevelType w:val="singleLevel"/>
    <w:tmpl w:val="ECD5B6A3"/>
    <w:lvl w:ilvl="0" w:tentative="0">
      <w:start w:val="1"/>
      <w:numFmt w:val="decimal"/>
      <w:suff w:val="nothing"/>
      <w:lvlText w:val="（%1）"/>
      <w:lvlJc w:val="left"/>
    </w:lvl>
  </w:abstractNum>
  <w:abstractNum w:abstractNumId="2">
    <w:nsid w:val="12EF7DE1"/>
    <w:multiLevelType w:val="multilevel"/>
    <w:tmpl w:val="12EF7DE1"/>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E5D0030"/>
    <w:multiLevelType w:val="multilevel"/>
    <w:tmpl w:val="1E5D0030"/>
    <w:lvl w:ilvl="0" w:tentative="0">
      <w:start w:val="1"/>
      <w:numFmt w:val="decimal"/>
      <w:lvlText w:val="%1、"/>
      <w:lvlJc w:val="left"/>
      <w:pPr>
        <w:ind w:left="720" w:hanging="7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CFB6ACF"/>
    <w:multiLevelType w:val="singleLevel"/>
    <w:tmpl w:val="2CFB6ACF"/>
    <w:lvl w:ilvl="0" w:tentative="0">
      <w:start w:val="1"/>
      <w:numFmt w:val="chineseCounting"/>
      <w:suff w:val="nothing"/>
      <w:lvlText w:val="%1、"/>
      <w:lvlJc w:val="left"/>
      <w:pPr>
        <w:ind w:left="0" w:firstLine="420"/>
      </w:pPr>
      <w:rPr>
        <w:rFonts w:hint="eastAsia"/>
      </w:rPr>
    </w:lvl>
  </w:abstractNum>
  <w:abstractNum w:abstractNumId="5">
    <w:nsid w:val="34FE949C"/>
    <w:multiLevelType w:val="singleLevel"/>
    <w:tmpl w:val="34FE949C"/>
    <w:lvl w:ilvl="0" w:tentative="0">
      <w:start w:val="1"/>
      <w:numFmt w:val="decimal"/>
      <w:pStyle w:val="15"/>
      <w:lvlText w:val="%1."/>
      <w:lvlJc w:val="left"/>
      <w:pPr>
        <w:tabs>
          <w:tab w:val="left" w:pos="2040"/>
        </w:tabs>
        <w:ind w:left="2040" w:hanging="360"/>
      </w:pPr>
    </w:lvl>
  </w:abstractNum>
  <w:abstractNum w:abstractNumId="6">
    <w:nsid w:val="481DDC1B"/>
    <w:multiLevelType w:val="singleLevel"/>
    <w:tmpl w:val="481DDC1B"/>
    <w:lvl w:ilvl="0" w:tentative="0">
      <w:start w:val="1"/>
      <w:numFmt w:val="chineseCounting"/>
      <w:suff w:val="space"/>
      <w:lvlText w:val="第%1章"/>
      <w:lvlJc w:val="left"/>
      <w:rPr>
        <w:rFonts w:hint="eastAsia"/>
      </w:rPr>
    </w:lvl>
  </w:abstractNum>
  <w:abstractNum w:abstractNumId="7">
    <w:nsid w:val="7DDD70C6"/>
    <w:multiLevelType w:val="singleLevel"/>
    <w:tmpl w:val="7DDD70C6"/>
    <w:lvl w:ilvl="0" w:tentative="0">
      <w:start w:val="1"/>
      <w:numFmt w:val="decimal"/>
      <w:suff w:val="nothing"/>
      <w:lvlText w:val="%1．"/>
      <w:lvlJc w:val="left"/>
      <w:pPr>
        <w:ind w:left="0" w:firstLine="400"/>
      </w:pPr>
      <w:rPr>
        <w:rFonts w:hint="default"/>
      </w:rPr>
    </w:lvl>
  </w:abstractNum>
  <w:num w:numId="1">
    <w:abstractNumId w:val="5"/>
  </w:num>
  <w:num w:numId="2">
    <w:abstractNumId w:val="6"/>
  </w:num>
  <w:num w:numId="3">
    <w:abstractNumId w:val="0"/>
  </w:num>
  <w:num w:numId="4">
    <w:abstractNumId w:val="1"/>
  </w:num>
  <w:num w:numId="5">
    <w:abstractNumId w:val="4"/>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formatting="1" w:enforcement="1" w:cryptProviderType="rsaFull" w:cryptAlgorithmClass="hash" w:cryptAlgorithmType="typeAny" w:cryptAlgorithmSid="4" w:cryptSpinCount="0" w:hash="XJLqlclWPqbH0PN/cXnNvLjerh0=" w:salt="whUWkGh9up0nK3sp7cXBeQ=="/>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ZmYzOTA3MThmZmVkM2ViNTBjNjM2NTc3MzcyYzIifQ=="/>
  </w:docVars>
  <w:rsids>
    <w:rsidRoot w:val="00172A27"/>
    <w:rsid w:val="0008172E"/>
    <w:rsid w:val="000A6C91"/>
    <w:rsid w:val="000F5645"/>
    <w:rsid w:val="0011760F"/>
    <w:rsid w:val="00135135"/>
    <w:rsid w:val="00146BEF"/>
    <w:rsid w:val="00161899"/>
    <w:rsid w:val="001705A6"/>
    <w:rsid w:val="001C048E"/>
    <w:rsid w:val="001D4206"/>
    <w:rsid w:val="00204F1A"/>
    <w:rsid w:val="00207852"/>
    <w:rsid w:val="00281337"/>
    <w:rsid w:val="00294185"/>
    <w:rsid w:val="002D4797"/>
    <w:rsid w:val="003A4DB8"/>
    <w:rsid w:val="00514B03"/>
    <w:rsid w:val="007F27CB"/>
    <w:rsid w:val="00870FDC"/>
    <w:rsid w:val="008E2A0E"/>
    <w:rsid w:val="008E4165"/>
    <w:rsid w:val="008F0A37"/>
    <w:rsid w:val="009A59D3"/>
    <w:rsid w:val="009C3FB7"/>
    <w:rsid w:val="00A12741"/>
    <w:rsid w:val="00A26E7A"/>
    <w:rsid w:val="00A73409"/>
    <w:rsid w:val="00AD7338"/>
    <w:rsid w:val="00B62E97"/>
    <w:rsid w:val="00B7652F"/>
    <w:rsid w:val="00B86E06"/>
    <w:rsid w:val="00B87A8B"/>
    <w:rsid w:val="00BC757B"/>
    <w:rsid w:val="00C30539"/>
    <w:rsid w:val="00C36B5B"/>
    <w:rsid w:val="00C93CF3"/>
    <w:rsid w:val="00CD1788"/>
    <w:rsid w:val="00CF16B2"/>
    <w:rsid w:val="00D40D69"/>
    <w:rsid w:val="00E83F87"/>
    <w:rsid w:val="00F05596"/>
    <w:rsid w:val="00F83BBB"/>
    <w:rsid w:val="00FA4984"/>
    <w:rsid w:val="00FE6558"/>
    <w:rsid w:val="010D5EC5"/>
    <w:rsid w:val="010D6029"/>
    <w:rsid w:val="011A24F4"/>
    <w:rsid w:val="011E7FE5"/>
    <w:rsid w:val="011F532B"/>
    <w:rsid w:val="01253372"/>
    <w:rsid w:val="01431C28"/>
    <w:rsid w:val="01454888"/>
    <w:rsid w:val="01455F17"/>
    <w:rsid w:val="014A0195"/>
    <w:rsid w:val="014A2DD9"/>
    <w:rsid w:val="01557D86"/>
    <w:rsid w:val="0161161E"/>
    <w:rsid w:val="016A5229"/>
    <w:rsid w:val="016C293F"/>
    <w:rsid w:val="017442FA"/>
    <w:rsid w:val="01883D54"/>
    <w:rsid w:val="018F1F55"/>
    <w:rsid w:val="01937797"/>
    <w:rsid w:val="01A15361"/>
    <w:rsid w:val="01B42948"/>
    <w:rsid w:val="01BF4FD4"/>
    <w:rsid w:val="01C016C0"/>
    <w:rsid w:val="01C0753F"/>
    <w:rsid w:val="01C417A4"/>
    <w:rsid w:val="01C82F20"/>
    <w:rsid w:val="01C901A1"/>
    <w:rsid w:val="01CB3DD3"/>
    <w:rsid w:val="01CC5EE4"/>
    <w:rsid w:val="01D41E6A"/>
    <w:rsid w:val="01E128F1"/>
    <w:rsid w:val="01E66FA5"/>
    <w:rsid w:val="01EC66B2"/>
    <w:rsid w:val="01EE2348"/>
    <w:rsid w:val="01EF29DF"/>
    <w:rsid w:val="02015A4B"/>
    <w:rsid w:val="02022436"/>
    <w:rsid w:val="02056CE6"/>
    <w:rsid w:val="02075520"/>
    <w:rsid w:val="020B009E"/>
    <w:rsid w:val="020C3669"/>
    <w:rsid w:val="020E7526"/>
    <w:rsid w:val="020F534C"/>
    <w:rsid w:val="021B59A9"/>
    <w:rsid w:val="021C29C7"/>
    <w:rsid w:val="022573A2"/>
    <w:rsid w:val="02292ACE"/>
    <w:rsid w:val="022A7090"/>
    <w:rsid w:val="022B2C0A"/>
    <w:rsid w:val="022E333E"/>
    <w:rsid w:val="023C343E"/>
    <w:rsid w:val="023C7916"/>
    <w:rsid w:val="024149ED"/>
    <w:rsid w:val="02427EC8"/>
    <w:rsid w:val="02476B75"/>
    <w:rsid w:val="024A6C99"/>
    <w:rsid w:val="025071C8"/>
    <w:rsid w:val="0252360F"/>
    <w:rsid w:val="025A16AE"/>
    <w:rsid w:val="025F0B06"/>
    <w:rsid w:val="026779BA"/>
    <w:rsid w:val="026D3223"/>
    <w:rsid w:val="027327D0"/>
    <w:rsid w:val="02740BB8"/>
    <w:rsid w:val="02766330"/>
    <w:rsid w:val="027B516F"/>
    <w:rsid w:val="028440C8"/>
    <w:rsid w:val="02881AC5"/>
    <w:rsid w:val="028963E4"/>
    <w:rsid w:val="028A6F7C"/>
    <w:rsid w:val="029C3B08"/>
    <w:rsid w:val="02C14803"/>
    <w:rsid w:val="02C170CB"/>
    <w:rsid w:val="02C313AB"/>
    <w:rsid w:val="02C32E43"/>
    <w:rsid w:val="02C820BA"/>
    <w:rsid w:val="02D92D78"/>
    <w:rsid w:val="02DF57A3"/>
    <w:rsid w:val="02EB2C68"/>
    <w:rsid w:val="02ED5985"/>
    <w:rsid w:val="02EE1C6F"/>
    <w:rsid w:val="02F17034"/>
    <w:rsid w:val="02F261EA"/>
    <w:rsid w:val="02F3345B"/>
    <w:rsid w:val="02F40DB3"/>
    <w:rsid w:val="02F474A0"/>
    <w:rsid w:val="030A0A72"/>
    <w:rsid w:val="030B47EA"/>
    <w:rsid w:val="030B6598"/>
    <w:rsid w:val="030D40BE"/>
    <w:rsid w:val="0314369E"/>
    <w:rsid w:val="03175930"/>
    <w:rsid w:val="031F2043"/>
    <w:rsid w:val="03446CAE"/>
    <w:rsid w:val="034B44A3"/>
    <w:rsid w:val="0350044F"/>
    <w:rsid w:val="035241C7"/>
    <w:rsid w:val="0361440A"/>
    <w:rsid w:val="036B4029"/>
    <w:rsid w:val="036D5093"/>
    <w:rsid w:val="036D7252"/>
    <w:rsid w:val="036F2FCB"/>
    <w:rsid w:val="037800D1"/>
    <w:rsid w:val="03782B4D"/>
    <w:rsid w:val="037E4DB0"/>
    <w:rsid w:val="038124E3"/>
    <w:rsid w:val="03824AAC"/>
    <w:rsid w:val="038C592B"/>
    <w:rsid w:val="0397077B"/>
    <w:rsid w:val="03A369B9"/>
    <w:rsid w:val="03AF6C6B"/>
    <w:rsid w:val="03BF71B5"/>
    <w:rsid w:val="03BF7E06"/>
    <w:rsid w:val="03C15826"/>
    <w:rsid w:val="03D472D2"/>
    <w:rsid w:val="03D81831"/>
    <w:rsid w:val="03DE41AE"/>
    <w:rsid w:val="03E106F7"/>
    <w:rsid w:val="03E23755"/>
    <w:rsid w:val="03E37A51"/>
    <w:rsid w:val="0402322C"/>
    <w:rsid w:val="04093C03"/>
    <w:rsid w:val="04156F31"/>
    <w:rsid w:val="0423616E"/>
    <w:rsid w:val="042518DB"/>
    <w:rsid w:val="042D60CF"/>
    <w:rsid w:val="043B6D06"/>
    <w:rsid w:val="043D3A66"/>
    <w:rsid w:val="043F0BEF"/>
    <w:rsid w:val="043F474B"/>
    <w:rsid w:val="04461F7D"/>
    <w:rsid w:val="04474DDE"/>
    <w:rsid w:val="0449381C"/>
    <w:rsid w:val="044A4F10"/>
    <w:rsid w:val="04524B2D"/>
    <w:rsid w:val="04561E59"/>
    <w:rsid w:val="04594EBE"/>
    <w:rsid w:val="0468091F"/>
    <w:rsid w:val="04695CFB"/>
    <w:rsid w:val="047A1C27"/>
    <w:rsid w:val="047A39D5"/>
    <w:rsid w:val="047B22C9"/>
    <w:rsid w:val="047E3544"/>
    <w:rsid w:val="047F0945"/>
    <w:rsid w:val="047F0FEB"/>
    <w:rsid w:val="0482288A"/>
    <w:rsid w:val="04844779"/>
    <w:rsid w:val="04854128"/>
    <w:rsid w:val="04854E8F"/>
    <w:rsid w:val="048F701F"/>
    <w:rsid w:val="04910D1F"/>
    <w:rsid w:val="049820AD"/>
    <w:rsid w:val="049D76C3"/>
    <w:rsid w:val="04A90DB9"/>
    <w:rsid w:val="04AD7B1C"/>
    <w:rsid w:val="04B50C03"/>
    <w:rsid w:val="04BD0C79"/>
    <w:rsid w:val="04BD38C2"/>
    <w:rsid w:val="04C454DC"/>
    <w:rsid w:val="04C80EB0"/>
    <w:rsid w:val="04D3389C"/>
    <w:rsid w:val="04D80AE9"/>
    <w:rsid w:val="04DD5D12"/>
    <w:rsid w:val="04E12020"/>
    <w:rsid w:val="04E417BF"/>
    <w:rsid w:val="04E452F2"/>
    <w:rsid w:val="04E72105"/>
    <w:rsid w:val="04ED49B0"/>
    <w:rsid w:val="04F459DB"/>
    <w:rsid w:val="04FC391F"/>
    <w:rsid w:val="05050840"/>
    <w:rsid w:val="05135387"/>
    <w:rsid w:val="051536FE"/>
    <w:rsid w:val="05174EC2"/>
    <w:rsid w:val="0538530C"/>
    <w:rsid w:val="05393DE8"/>
    <w:rsid w:val="053A3164"/>
    <w:rsid w:val="05427102"/>
    <w:rsid w:val="054536D0"/>
    <w:rsid w:val="05483AD3"/>
    <w:rsid w:val="054E3E49"/>
    <w:rsid w:val="05502949"/>
    <w:rsid w:val="0557755C"/>
    <w:rsid w:val="055E32F7"/>
    <w:rsid w:val="056106F1"/>
    <w:rsid w:val="0569410E"/>
    <w:rsid w:val="056D374B"/>
    <w:rsid w:val="056F72B2"/>
    <w:rsid w:val="05710EC2"/>
    <w:rsid w:val="05732B11"/>
    <w:rsid w:val="05744F19"/>
    <w:rsid w:val="057523EE"/>
    <w:rsid w:val="05777F14"/>
    <w:rsid w:val="05783352"/>
    <w:rsid w:val="057929FC"/>
    <w:rsid w:val="057D1E6A"/>
    <w:rsid w:val="0587053A"/>
    <w:rsid w:val="05881032"/>
    <w:rsid w:val="05946D18"/>
    <w:rsid w:val="059E1945"/>
    <w:rsid w:val="05B418E6"/>
    <w:rsid w:val="05B91364"/>
    <w:rsid w:val="05C174EC"/>
    <w:rsid w:val="05C2341A"/>
    <w:rsid w:val="05CC2B24"/>
    <w:rsid w:val="05CC7357"/>
    <w:rsid w:val="05D15877"/>
    <w:rsid w:val="05D21624"/>
    <w:rsid w:val="05DE6362"/>
    <w:rsid w:val="05E37A63"/>
    <w:rsid w:val="05E456DB"/>
    <w:rsid w:val="05ED1BE1"/>
    <w:rsid w:val="05F94DCD"/>
    <w:rsid w:val="06002114"/>
    <w:rsid w:val="06035901"/>
    <w:rsid w:val="060E438E"/>
    <w:rsid w:val="061424E5"/>
    <w:rsid w:val="0616597F"/>
    <w:rsid w:val="061D443E"/>
    <w:rsid w:val="061D713D"/>
    <w:rsid w:val="061F025B"/>
    <w:rsid w:val="061F7E47"/>
    <w:rsid w:val="06273EBA"/>
    <w:rsid w:val="062F259D"/>
    <w:rsid w:val="063444F1"/>
    <w:rsid w:val="06344D1B"/>
    <w:rsid w:val="0639341C"/>
    <w:rsid w:val="063C481E"/>
    <w:rsid w:val="06416AF5"/>
    <w:rsid w:val="06471FDD"/>
    <w:rsid w:val="06475B39"/>
    <w:rsid w:val="0648551F"/>
    <w:rsid w:val="065021C5"/>
    <w:rsid w:val="065D2DEC"/>
    <w:rsid w:val="065E07BC"/>
    <w:rsid w:val="066174AF"/>
    <w:rsid w:val="066462EE"/>
    <w:rsid w:val="066F5D15"/>
    <w:rsid w:val="06744454"/>
    <w:rsid w:val="067F52D3"/>
    <w:rsid w:val="068055AE"/>
    <w:rsid w:val="0687062B"/>
    <w:rsid w:val="06932236"/>
    <w:rsid w:val="06942B4F"/>
    <w:rsid w:val="069D1CFC"/>
    <w:rsid w:val="06A42F8B"/>
    <w:rsid w:val="06A66D03"/>
    <w:rsid w:val="06B025BD"/>
    <w:rsid w:val="06B86A37"/>
    <w:rsid w:val="06BB0B67"/>
    <w:rsid w:val="06BC02D5"/>
    <w:rsid w:val="06BD5E7A"/>
    <w:rsid w:val="06BF0909"/>
    <w:rsid w:val="06BF1B73"/>
    <w:rsid w:val="06BF7DC5"/>
    <w:rsid w:val="06C56FF1"/>
    <w:rsid w:val="06C574A8"/>
    <w:rsid w:val="06DB2C97"/>
    <w:rsid w:val="06E07C48"/>
    <w:rsid w:val="06E12B83"/>
    <w:rsid w:val="06E14136"/>
    <w:rsid w:val="06E17D3B"/>
    <w:rsid w:val="06E95BBD"/>
    <w:rsid w:val="06EC076D"/>
    <w:rsid w:val="06F4329F"/>
    <w:rsid w:val="06F85085"/>
    <w:rsid w:val="06FB7F21"/>
    <w:rsid w:val="06FF0635"/>
    <w:rsid w:val="07000B16"/>
    <w:rsid w:val="0710782F"/>
    <w:rsid w:val="071A5701"/>
    <w:rsid w:val="072E58CA"/>
    <w:rsid w:val="072F706F"/>
    <w:rsid w:val="075637AE"/>
    <w:rsid w:val="075744B7"/>
    <w:rsid w:val="07632E46"/>
    <w:rsid w:val="07843053"/>
    <w:rsid w:val="078C1C6B"/>
    <w:rsid w:val="078D1C71"/>
    <w:rsid w:val="07972629"/>
    <w:rsid w:val="07986982"/>
    <w:rsid w:val="079F215D"/>
    <w:rsid w:val="07A70F85"/>
    <w:rsid w:val="07A82F05"/>
    <w:rsid w:val="07B47D47"/>
    <w:rsid w:val="07D433FC"/>
    <w:rsid w:val="07D520E2"/>
    <w:rsid w:val="07D92EA2"/>
    <w:rsid w:val="07E9494F"/>
    <w:rsid w:val="07EB416A"/>
    <w:rsid w:val="07FA1B3C"/>
    <w:rsid w:val="08071A24"/>
    <w:rsid w:val="080D1F98"/>
    <w:rsid w:val="081311EB"/>
    <w:rsid w:val="081E5B36"/>
    <w:rsid w:val="081F50C3"/>
    <w:rsid w:val="08202360"/>
    <w:rsid w:val="08202AE5"/>
    <w:rsid w:val="08242955"/>
    <w:rsid w:val="08316AA1"/>
    <w:rsid w:val="0834033F"/>
    <w:rsid w:val="083737F4"/>
    <w:rsid w:val="083B58EC"/>
    <w:rsid w:val="085302CF"/>
    <w:rsid w:val="08670714"/>
    <w:rsid w:val="08730E67"/>
    <w:rsid w:val="087345A0"/>
    <w:rsid w:val="08755BCF"/>
    <w:rsid w:val="0882554E"/>
    <w:rsid w:val="0889068B"/>
    <w:rsid w:val="088C7A37"/>
    <w:rsid w:val="08987A61"/>
    <w:rsid w:val="08A6123D"/>
    <w:rsid w:val="08AC29EE"/>
    <w:rsid w:val="08B25CD3"/>
    <w:rsid w:val="08B37162"/>
    <w:rsid w:val="08B374B6"/>
    <w:rsid w:val="08B7612A"/>
    <w:rsid w:val="08BD0334"/>
    <w:rsid w:val="08C138B7"/>
    <w:rsid w:val="08C16CD1"/>
    <w:rsid w:val="08CC2E0B"/>
    <w:rsid w:val="08D36D1C"/>
    <w:rsid w:val="08D613F6"/>
    <w:rsid w:val="08D76D8D"/>
    <w:rsid w:val="08D824EB"/>
    <w:rsid w:val="08E2228D"/>
    <w:rsid w:val="08E81855"/>
    <w:rsid w:val="08F070B8"/>
    <w:rsid w:val="08F71A98"/>
    <w:rsid w:val="09024EEC"/>
    <w:rsid w:val="0906101C"/>
    <w:rsid w:val="0929142F"/>
    <w:rsid w:val="093D3223"/>
    <w:rsid w:val="09440A55"/>
    <w:rsid w:val="094445DB"/>
    <w:rsid w:val="09464DFA"/>
    <w:rsid w:val="09491BC8"/>
    <w:rsid w:val="09495FEF"/>
    <w:rsid w:val="094979E6"/>
    <w:rsid w:val="0953146E"/>
    <w:rsid w:val="09553615"/>
    <w:rsid w:val="0958005D"/>
    <w:rsid w:val="097337E4"/>
    <w:rsid w:val="097C3D4B"/>
    <w:rsid w:val="097D1531"/>
    <w:rsid w:val="09815806"/>
    <w:rsid w:val="098211BD"/>
    <w:rsid w:val="09840E52"/>
    <w:rsid w:val="09867A33"/>
    <w:rsid w:val="0994772E"/>
    <w:rsid w:val="099757B6"/>
    <w:rsid w:val="09A37140"/>
    <w:rsid w:val="09A90F57"/>
    <w:rsid w:val="09AC72DB"/>
    <w:rsid w:val="09AF41F6"/>
    <w:rsid w:val="09B01C47"/>
    <w:rsid w:val="09B85E23"/>
    <w:rsid w:val="09BA1A5E"/>
    <w:rsid w:val="09BB47C3"/>
    <w:rsid w:val="09BE5E69"/>
    <w:rsid w:val="09C15C02"/>
    <w:rsid w:val="09CA0F24"/>
    <w:rsid w:val="09CF6571"/>
    <w:rsid w:val="09E57B43"/>
    <w:rsid w:val="09E81DBB"/>
    <w:rsid w:val="09EA5ED1"/>
    <w:rsid w:val="09ED0EE7"/>
    <w:rsid w:val="09F84D5E"/>
    <w:rsid w:val="09FA43AB"/>
    <w:rsid w:val="09FF768D"/>
    <w:rsid w:val="0A00672A"/>
    <w:rsid w:val="0A0501E5"/>
    <w:rsid w:val="0A1B5E17"/>
    <w:rsid w:val="0A2C5771"/>
    <w:rsid w:val="0A2C751F"/>
    <w:rsid w:val="0A356F59"/>
    <w:rsid w:val="0A402359"/>
    <w:rsid w:val="0A4725AB"/>
    <w:rsid w:val="0A477B17"/>
    <w:rsid w:val="0A4A209B"/>
    <w:rsid w:val="0A5251A1"/>
    <w:rsid w:val="0A564CAA"/>
    <w:rsid w:val="0A574C4E"/>
    <w:rsid w:val="0A5847B8"/>
    <w:rsid w:val="0A5E59F2"/>
    <w:rsid w:val="0A6842D0"/>
    <w:rsid w:val="0A7A73A4"/>
    <w:rsid w:val="0A7C5D9A"/>
    <w:rsid w:val="0A8235E3"/>
    <w:rsid w:val="0A825391"/>
    <w:rsid w:val="0A912F60"/>
    <w:rsid w:val="0AA25A34"/>
    <w:rsid w:val="0AA70FFE"/>
    <w:rsid w:val="0AAB0D8C"/>
    <w:rsid w:val="0AAC240E"/>
    <w:rsid w:val="0AC57D42"/>
    <w:rsid w:val="0AC820C6"/>
    <w:rsid w:val="0AC90CD4"/>
    <w:rsid w:val="0ACB60AD"/>
    <w:rsid w:val="0AD94BDC"/>
    <w:rsid w:val="0ADD081A"/>
    <w:rsid w:val="0ADD6518"/>
    <w:rsid w:val="0AE75D97"/>
    <w:rsid w:val="0AF3003D"/>
    <w:rsid w:val="0AF87A77"/>
    <w:rsid w:val="0B001CF2"/>
    <w:rsid w:val="0B0B182B"/>
    <w:rsid w:val="0B2C17A1"/>
    <w:rsid w:val="0B2E5770"/>
    <w:rsid w:val="0B310B66"/>
    <w:rsid w:val="0B3348DE"/>
    <w:rsid w:val="0B397DBB"/>
    <w:rsid w:val="0B4478EC"/>
    <w:rsid w:val="0B475FFE"/>
    <w:rsid w:val="0B565F3A"/>
    <w:rsid w:val="0B5B7D7E"/>
    <w:rsid w:val="0B5F4794"/>
    <w:rsid w:val="0B670C20"/>
    <w:rsid w:val="0B6711E6"/>
    <w:rsid w:val="0B680A2B"/>
    <w:rsid w:val="0B6D4294"/>
    <w:rsid w:val="0B733F83"/>
    <w:rsid w:val="0B7363F2"/>
    <w:rsid w:val="0B737FDB"/>
    <w:rsid w:val="0B7C48A4"/>
    <w:rsid w:val="0B8515DB"/>
    <w:rsid w:val="0B8B1944"/>
    <w:rsid w:val="0B922411"/>
    <w:rsid w:val="0B955598"/>
    <w:rsid w:val="0B9907D1"/>
    <w:rsid w:val="0B9D61FB"/>
    <w:rsid w:val="0BB9603D"/>
    <w:rsid w:val="0BBE46B5"/>
    <w:rsid w:val="0BBF43C3"/>
    <w:rsid w:val="0BC95605"/>
    <w:rsid w:val="0BCD51EC"/>
    <w:rsid w:val="0BCE0884"/>
    <w:rsid w:val="0BD51E39"/>
    <w:rsid w:val="0BD94F85"/>
    <w:rsid w:val="0BDD71F8"/>
    <w:rsid w:val="0BE63281"/>
    <w:rsid w:val="0BE97E68"/>
    <w:rsid w:val="0BF01215"/>
    <w:rsid w:val="0BF57DE5"/>
    <w:rsid w:val="0BFB189F"/>
    <w:rsid w:val="0BFC73C5"/>
    <w:rsid w:val="0C015BDB"/>
    <w:rsid w:val="0C0A1AE2"/>
    <w:rsid w:val="0C1110C3"/>
    <w:rsid w:val="0C116A61"/>
    <w:rsid w:val="0C1328F8"/>
    <w:rsid w:val="0C2661F0"/>
    <w:rsid w:val="0C285E4F"/>
    <w:rsid w:val="0C2C7CAB"/>
    <w:rsid w:val="0C2E162E"/>
    <w:rsid w:val="0C321A7D"/>
    <w:rsid w:val="0C3A5F38"/>
    <w:rsid w:val="0C3C5A14"/>
    <w:rsid w:val="0C421C91"/>
    <w:rsid w:val="0C48055B"/>
    <w:rsid w:val="0C57284E"/>
    <w:rsid w:val="0C5C3822"/>
    <w:rsid w:val="0C623D5B"/>
    <w:rsid w:val="0C6336EF"/>
    <w:rsid w:val="0C670CE3"/>
    <w:rsid w:val="0C6C5FB4"/>
    <w:rsid w:val="0C724D77"/>
    <w:rsid w:val="0C743FF7"/>
    <w:rsid w:val="0C744623"/>
    <w:rsid w:val="0C7F2FF0"/>
    <w:rsid w:val="0C8353F1"/>
    <w:rsid w:val="0C837BF8"/>
    <w:rsid w:val="0C857F4D"/>
    <w:rsid w:val="0C8A49D1"/>
    <w:rsid w:val="0C945EE3"/>
    <w:rsid w:val="0C98256C"/>
    <w:rsid w:val="0CA21D1B"/>
    <w:rsid w:val="0CA51C8C"/>
    <w:rsid w:val="0CAB08F7"/>
    <w:rsid w:val="0CAF268A"/>
    <w:rsid w:val="0CB101B0"/>
    <w:rsid w:val="0CB36A34"/>
    <w:rsid w:val="0CB41A4E"/>
    <w:rsid w:val="0CB56ED8"/>
    <w:rsid w:val="0CD36378"/>
    <w:rsid w:val="0CDB026F"/>
    <w:rsid w:val="0CE02843"/>
    <w:rsid w:val="0CE12D07"/>
    <w:rsid w:val="0CE23502"/>
    <w:rsid w:val="0CE4308B"/>
    <w:rsid w:val="0CE9794A"/>
    <w:rsid w:val="0CEE1716"/>
    <w:rsid w:val="0CFD51A3"/>
    <w:rsid w:val="0D084003"/>
    <w:rsid w:val="0D245D59"/>
    <w:rsid w:val="0D26492B"/>
    <w:rsid w:val="0D2A0944"/>
    <w:rsid w:val="0D2C3CDA"/>
    <w:rsid w:val="0D3F0A7C"/>
    <w:rsid w:val="0D3F7C13"/>
    <w:rsid w:val="0D412F0F"/>
    <w:rsid w:val="0D463B94"/>
    <w:rsid w:val="0D503345"/>
    <w:rsid w:val="0D581BA0"/>
    <w:rsid w:val="0D5B412F"/>
    <w:rsid w:val="0D5F7C0C"/>
    <w:rsid w:val="0D643C9D"/>
    <w:rsid w:val="0D663D36"/>
    <w:rsid w:val="0D6E0B47"/>
    <w:rsid w:val="0D735465"/>
    <w:rsid w:val="0D7B0C0D"/>
    <w:rsid w:val="0D7D62E4"/>
    <w:rsid w:val="0D8158EB"/>
    <w:rsid w:val="0D865199"/>
    <w:rsid w:val="0D8A321D"/>
    <w:rsid w:val="0D8A4D73"/>
    <w:rsid w:val="0D950D58"/>
    <w:rsid w:val="0DA05054"/>
    <w:rsid w:val="0DA475F8"/>
    <w:rsid w:val="0DAE2941"/>
    <w:rsid w:val="0DB24BE8"/>
    <w:rsid w:val="0DB53CD0"/>
    <w:rsid w:val="0DB73ADF"/>
    <w:rsid w:val="0DBC6E0C"/>
    <w:rsid w:val="0DBD4932"/>
    <w:rsid w:val="0DBF06AB"/>
    <w:rsid w:val="0DC02014"/>
    <w:rsid w:val="0DC25076"/>
    <w:rsid w:val="0DCE08EE"/>
    <w:rsid w:val="0DD8176C"/>
    <w:rsid w:val="0DDA7D8D"/>
    <w:rsid w:val="0DDD0B79"/>
    <w:rsid w:val="0DE75C7B"/>
    <w:rsid w:val="0DF2282E"/>
    <w:rsid w:val="0DF540CC"/>
    <w:rsid w:val="0DFE7425"/>
    <w:rsid w:val="0E0B10A1"/>
    <w:rsid w:val="0E0C7BC1"/>
    <w:rsid w:val="0E100F06"/>
    <w:rsid w:val="0E17155D"/>
    <w:rsid w:val="0E2844A2"/>
    <w:rsid w:val="0E39220B"/>
    <w:rsid w:val="0E3966AF"/>
    <w:rsid w:val="0E4017EB"/>
    <w:rsid w:val="0E4229F8"/>
    <w:rsid w:val="0E4A5DCF"/>
    <w:rsid w:val="0E4C1905"/>
    <w:rsid w:val="0E595FA4"/>
    <w:rsid w:val="0E5C7E9D"/>
    <w:rsid w:val="0E601E8E"/>
    <w:rsid w:val="0E636DB5"/>
    <w:rsid w:val="0E654101"/>
    <w:rsid w:val="0E664FCA"/>
    <w:rsid w:val="0E6F3E7F"/>
    <w:rsid w:val="0E8E3DBC"/>
    <w:rsid w:val="0E8E5845"/>
    <w:rsid w:val="0E95406C"/>
    <w:rsid w:val="0E975183"/>
    <w:rsid w:val="0EAA3109"/>
    <w:rsid w:val="0EAF3B53"/>
    <w:rsid w:val="0EB222ED"/>
    <w:rsid w:val="0EC56195"/>
    <w:rsid w:val="0EC57F43"/>
    <w:rsid w:val="0EC920D0"/>
    <w:rsid w:val="0ECB7A7E"/>
    <w:rsid w:val="0ED2734F"/>
    <w:rsid w:val="0ED3639B"/>
    <w:rsid w:val="0ED62152"/>
    <w:rsid w:val="0EE3661B"/>
    <w:rsid w:val="0EE4486D"/>
    <w:rsid w:val="0EE67DBF"/>
    <w:rsid w:val="0EE7238E"/>
    <w:rsid w:val="0EE77EB9"/>
    <w:rsid w:val="0EE83C31"/>
    <w:rsid w:val="0EEF0B20"/>
    <w:rsid w:val="0EF600FC"/>
    <w:rsid w:val="0EF91A2E"/>
    <w:rsid w:val="0F052A35"/>
    <w:rsid w:val="0F114F36"/>
    <w:rsid w:val="0F16276E"/>
    <w:rsid w:val="0F17365F"/>
    <w:rsid w:val="0F1D0A4F"/>
    <w:rsid w:val="0F1F677D"/>
    <w:rsid w:val="0F252A53"/>
    <w:rsid w:val="0F2729AB"/>
    <w:rsid w:val="0F2B249C"/>
    <w:rsid w:val="0F3155D8"/>
    <w:rsid w:val="0F451083"/>
    <w:rsid w:val="0F466BF1"/>
    <w:rsid w:val="0F4B56D3"/>
    <w:rsid w:val="0F4C2387"/>
    <w:rsid w:val="0F4C602A"/>
    <w:rsid w:val="0F4E0EC5"/>
    <w:rsid w:val="0F4E1CE6"/>
    <w:rsid w:val="0F5117D6"/>
    <w:rsid w:val="0F535D74"/>
    <w:rsid w:val="0F59068B"/>
    <w:rsid w:val="0F6E2388"/>
    <w:rsid w:val="0F786D63"/>
    <w:rsid w:val="0F86011A"/>
    <w:rsid w:val="0F8676D2"/>
    <w:rsid w:val="0F953DB9"/>
    <w:rsid w:val="0F981AEB"/>
    <w:rsid w:val="0F9A317D"/>
    <w:rsid w:val="0F9D2C6D"/>
    <w:rsid w:val="0F9F69E6"/>
    <w:rsid w:val="0FA20284"/>
    <w:rsid w:val="0FAF214D"/>
    <w:rsid w:val="0FB10583"/>
    <w:rsid w:val="0FB35FED"/>
    <w:rsid w:val="0FB610D3"/>
    <w:rsid w:val="0FB9307D"/>
    <w:rsid w:val="0FC642D8"/>
    <w:rsid w:val="0FC74656"/>
    <w:rsid w:val="0FC87A76"/>
    <w:rsid w:val="0FD02640"/>
    <w:rsid w:val="0FD760AA"/>
    <w:rsid w:val="0FE4089C"/>
    <w:rsid w:val="0FEA5FC2"/>
    <w:rsid w:val="10022AD1"/>
    <w:rsid w:val="10150A56"/>
    <w:rsid w:val="101908EE"/>
    <w:rsid w:val="101E5995"/>
    <w:rsid w:val="101E758E"/>
    <w:rsid w:val="10382707"/>
    <w:rsid w:val="1041184B"/>
    <w:rsid w:val="10412694"/>
    <w:rsid w:val="104430E9"/>
    <w:rsid w:val="104B2267"/>
    <w:rsid w:val="104B5041"/>
    <w:rsid w:val="104C1526"/>
    <w:rsid w:val="10550BEA"/>
    <w:rsid w:val="10564717"/>
    <w:rsid w:val="105C2FD7"/>
    <w:rsid w:val="106043C7"/>
    <w:rsid w:val="10616BA3"/>
    <w:rsid w:val="10737E12"/>
    <w:rsid w:val="107433A5"/>
    <w:rsid w:val="107C0AD5"/>
    <w:rsid w:val="108A1444"/>
    <w:rsid w:val="108F0808"/>
    <w:rsid w:val="10944581"/>
    <w:rsid w:val="10945E1E"/>
    <w:rsid w:val="10950E21"/>
    <w:rsid w:val="10A8024D"/>
    <w:rsid w:val="10A818CA"/>
    <w:rsid w:val="10AD59D5"/>
    <w:rsid w:val="10B17711"/>
    <w:rsid w:val="10C36704"/>
    <w:rsid w:val="10C77FA2"/>
    <w:rsid w:val="10CD557B"/>
    <w:rsid w:val="10D34B99"/>
    <w:rsid w:val="10EB179B"/>
    <w:rsid w:val="10EF4B23"/>
    <w:rsid w:val="10F7015B"/>
    <w:rsid w:val="10F92A97"/>
    <w:rsid w:val="110765F0"/>
    <w:rsid w:val="110B2052"/>
    <w:rsid w:val="110D797F"/>
    <w:rsid w:val="1112279C"/>
    <w:rsid w:val="11131439"/>
    <w:rsid w:val="11166833"/>
    <w:rsid w:val="11190CA6"/>
    <w:rsid w:val="111F4BFA"/>
    <w:rsid w:val="112076B2"/>
    <w:rsid w:val="11292A0B"/>
    <w:rsid w:val="11317B11"/>
    <w:rsid w:val="113949BB"/>
    <w:rsid w:val="114B2A0F"/>
    <w:rsid w:val="11515ABE"/>
    <w:rsid w:val="11584447"/>
    <w:rsid w:val="11593A1D"/>
    <w:rsid w:val="115D398D"/>
    <w:rsid w:val="11610D9E"/>
    <w:rsid w:val="11734DC4"/>
    <w:rsid w:val="117D09B9"/>
    <w:rsid w:val="117D32AF"/>
    <w:rsid w:val="118045F5"/>
    <w:rsid w:val="118678B4"/>
    <w:rsid w:val="118B7221"/>
    <w:rsid w:val="118D1B4D"/>
    <w:rsid w:val="11A11CCF"/>
    <w:rsid w:val="11A87DF1"/>
    <w:rsid w:val="11B524F0"/>
    <w:rsid w:val="11B61DC5"/>
    <w:rsid w:val="11C52008"/>
    <w:rsid w:val="11C73FD2"/>
    <w:rsid w:val="11CB05E5"/>
    <w:rsid w:val="11CD0A14"/>
    <w:rsid w:val="11D16A85"/>
    <w:rsid w:val="11D16C2B"/>
    <w:rsid w:val="11D5346E"/>
    <w:rsid w:val="11D81C09"/>
    <w:rsid w:val="11DC3FBE"/>
    <w:rsid w:val="11DF0347"/>
    <w:rsid w:val="11E058AB"/>
    <w:rsid w:val="11E626AA"/>
    <w:rsid w:val="11E701D0"/>
    <w:rsid w:val="11EB0A6E"/>
    <w:rsid w:val="11EE155E"/>
    <w:rsid w:val="11F333CF"/>
    <w:rsid w:val="11F3549A"/>
    <w:rsid w:val="11F53B87"/>
    <w:rsid w:val="11F8062F"/>
    <w:rsid w:val="120B3EBE"/>
    <w:rsid w:val="121337FD"/>
    <w:rsid w:val="12133D68"/>
    <w:rsid w:val="12165887"/>
    <w:rsid w:val="121A609A"/>
    <w:rsid w:val="121F5BBC"/>
    <w:rsid w:val="12221650"/>
    <w:rsid w:val="12241840"/>
    <w:rsid w:val="12244F80"/>
    <w:rsid w:val="122B7211"/>
    <w:rsid w:val="12311EE9"/>
    <w:rsid w:val="12312740"/>
    <w:rsid w:val="12337CD3"/>
    <w:rsid w:val="123C626A"/>
    <w:rsid w:val="1241406C"/>
    <w:rsid w:val="12473E5E"/>
    <w:rsid w:val="124904BB"/>
    <w:rsid w:val="124F4532"/>
    <w:rsid w:val="12595AE4"/>
    <w:rsid w:val="125A6BF4"/>
    <w:rsid w:val="125B3ADD"/>
    <w:rsid w:val="126C5111"/>
    <w:rsid w:val="126D6F98"/>
    <w:rsid w:val="126F1D5E"/>
    <w:rsid w:val="127001C5"/>
    <w:rsid w:val="12721925"/>
    <w:rsid w:val="12771554"/>
    <w:rsid w:val="127736F8"/>
    <w:rsid w:val="1279351E"/>
    <w:rsid w:val="12894298"/>
    <w:rsid w:val="128D3ED3"/>
    <w:rsid w:val="12900868"/>
    <w:rsid w:val="12902616"/>
    <w:rsid w:val="12977E48"/>
    <w:rsid w:val="129C0FBA"/>
    <w:rsid w:val="129E368A"/>
    <w:rsid w:val="12A165D1"/>
    <w:rsid w:val="12A460C1"/>
    <w:rsid w:val="12B73E93"/>
    <w:rsid w:val="12C52EDB"/>
    <w:rsid w:val="12D44BF8"/>
    <w:rsid w:val="12DB7D35"/>
    <w:rsid w:val="12DC3AAD"/>
    <w:rsid w:val="12DD0CFF"/>
    <w:rsid w:val="12E07076"/>
    <w:rsid w:val="12E11EDA"/>
    <w:rsid w:val="12E84200"/>
    <w:rsid w:val="12EF24EC"/>
    <w:rsid w:val="12EF3504"/>
    <w:rsid w:val="12EF5C46"/>
    <w:rsid w:val="12FD4FD1"/>
    <w:rsid w:val="12FF465F"/>
    <w:rsid w:val="1302679B"/>
    <w:rsid w:val="13036596"/>
    <w:rsid w:val="13040806"/>
    <w:rsid w:val="130D0DF8"/>
    <w:rsid w:val="13167EFC"/>
    <w:rsid w:val="13217712"/>
    <w:rsid w:val="13253D9A"/>
    <w:rsid w:val="13294F44"/>
    <w:rsid w:val="132A2A6A"/>
    <w:rsid w:val="133311E8"/>
    <w:rsid w:val="133438E9"/>
    <w:rsid w:val="133D3589"/>
    <w:rsid w:val="133E4E53"/>
    <w:rsid w:val="13461BDB"/>
    <w:rsid w:val="13531FC1"/>
    <w:rsid w:val="135400EC"/>
    <w:rsid w:val="13581385"/>
    <w:rsid w:val="13693677"/>
    <w:rsid w:val="136C6BDF"/>
    <w:rsid w:val="13790895"/>
    <w:rsid w:val="137F2DB6"/>
    <w:rsid w:val="13834031"/>
    <w:rsid w:val="1384535D"/>
    <w:rsid w:val="138C61F8"/>
    <w:rsid w:val="13945A6A"/>
    <w:rsid w:val="1399374C"/>
    <w:rsid w:val="139B5716"/>
    <w:rsid w:val="139E3520"/>
    <w:rsid w:val="139F106B"/>
    <w:rsid w:val="13A46AF3"/>
    <w:rsid w:val="13AB7498"/>
    <w:rsid w:val="13AC02D6"/>
    <w:rsid w:val="13AC331F"/>
    <w:rsid w:val="13AC7923"/>
    <w:rsid w:val="13AC7ACF"/>
    <w:rsid w:val="13B42377"/>
    <w:rsid w:val="13BA4012"/>
    <w:rsid w:val="13C24A51"/>
    <w:rsid w:val="13CB66E1"/>
    <w:rsid w:val="13CF6848"/>
    <w:rsid w:val="13D11138"/>
    <w:rsid w:val="13D347C6"/>
    <w:rsid w:val="13D549B5"/>
    <w:rsid w:val="13D83EFE"/>
    <w:rsid w:val="13D958DB"/>
    <w:rsid w:val="13DB5B12"/>
    <w:rsid w:val="14060050"/>
    <w:rsid w:val="140E7C96"/>
    <w:rsid w:val="141023CE"/>
    <w:rsid w:val="1412533E"/>
    <w:rsid w:val="14160299"/>
    <w:rsid w:val="141A221F"/>
    <w:rsid w:val="141B163F"/>
    <w:rsid w:val="14270D58"/>
    <w:rsid w:val="142E20E6"/>
    <w:rsid w:val="144109FD"/>
    <w:rsid w:val="14447B5C"/>
    <w:rsid w:val="14496F20"/>
    <w:rsid w:val="144D1713"/>
    <w:rsid w:val="144F18F5"/>
    <w:rsid w:val="1453086B"/>
    <w:rsid w:val="14537014"/>
    <w:rsid w:val="145862E8"/>
    <w:rsid w:val="145D1D0F"/>
    <w:rsid w:val="146077B6"/>
    <w:rsid w:val="14656D97"/>
    <w:rsid w:val="14667AD2"/>
    <w:rsid w:val="146A6309"/>
    <w:rsid w:val="146F72F4"/>
    <w:rsid w:val="1470123B"/>
    <w:rsid w:val="147C10A3"/>
    <w:rsid w:val="147F2942"/>
    <w:rsid w:val="148150FF"/>
    <w:rsid w:val="148A7C64"/>
    <w:rsid w:val="148C0304"/>
    <w:rsid w:val="14927F29"/>
    <w:rsid w:val="149F2FE4"/>
    <w:rsid w:val="14A761C2"/>
    <w:rsid w:val="14B800A6"/>
    <w:rsid w:val="14B91EAB"/>
    <w:rsid w:val="14BC5944"/>
    <w:rsid w:val="14BD71B5"/>
    <w:rsid w:val="14C85DBE"/>
    <w:rsid w:val="14CC0610"/>
    <w:rsid w:val="14CF1B1B"/>
    <w:rsid w:val="14CF5677"/>
    <w:rsid w:val="14D233B9"/>
    <w:rsid w:val="14DC1B42"/>
    <w:rsid w:val="14EA24B1"/>
    <w:rsid w:val="14EB1588"/>
    <w:rsid w:val="14EF5D5B"/>
    <w:rsid w:val="14F02D82"/>
    <w:rsid w:val="14F07B4B"/>
    <w:rsid w:val="14FA53FE"/>
    <w:rsid w:val="14FB646C"/>
    <w:rsid w:val="14FE5F5C"/>
    <w:rsid w:val="15175270"/>
    <w:rsid w:val="151B1A81"/>
    <w:rsid w:val="153342E1"/>
    <w:rsid w:val="153835C5"/>
    <w:rsid w:val="15466D1F"/>
    <w:rsid w:val="155C2C83"/>
    <w:rsid w:val="155D7127"/>
    <w:rsid w:val="156E201F"/>
    <w:rsid w:val="157224A6"/>
    <w:rsid w:val="15763D45"/>
    <w:rsid w:val="15794030"/>
    <w:rsid w:val="157C1BB0"/>
    <w:rsid w:val="157F73F1"/>
    <w:rsid w:val="15826B8D"/>
    <w:rsid w:val="15882AAF"/>
    <w:rsid w:val="15897F1C"/>
    <w:rsid w:val="158D422E"/>
    <w:rsid w:val="158E5E52"/>
    <w:rsid w:val="15903BF7"/>
    <w:rsid w:val="15903F61"/>
    <w:rsid w:val="15932B49"/>
    <w:rsid w:val="159722B8"/>
    <w:rsid w:val="15A63FBD"/>
    <w:rsid w:val="15AB60E4"/>
    <w:rsid w:val="15AF07CC"/>
    <w:rsid w:val="15B10E05"/>
    <w:rsid w:val="15B11221"/>
    <w:rsid w:val="15B44636"/>
    <w:rsid w:val="15BB5BFB"/>
    <w:rsid w:val="15BE749A"/>
    <w:rsid w:val="15C04DA1"/>
    <w:rsid w:val="15CD7FE6"/>
    <w:rsid w:val="15CF541B"/>
    <w:rsid w:val="15D67D69"/>
    <w:rsid w:val="15D93539"/>
    <w:rsid w:val="15E3769B"/>
    <w:rsid w:val="15E44A47"/>
    <w:rsid w:val="15FF5FF0"/>
    <w:rsid w:val="16037432"/>
    <w:rsid w:val="160C46A9"/>
    <w:rsid w:val="16133FB5"/>
    <w:rsid w:val="16140ACE"/>
    <w:rsid w:val="161645B2"/>
    <w:rsid w:val="16172CD0"/>
    <w:rsid w:val="1618494F"/>
    <w:rsid w:val="161A7216"/>
    <w:rsid w:val="161D2412"/>
    <w:rsid w:val="16287735"/>
    <w:rsid w:val="162B2D81"/>
    <w:rsid w:val="16336886"/>
    <w:rsid w:val="163B65F5"/>
    <w:rsid w:val="16430322"/>
    <w:rsid w:val="16445BF1"/>
    <w:rsid w:val="164A07A8"/>
    <w:rsid w:val="164C0E1F"/>
    <w:rsid w:val="16520BA9"/>
    <w:rsid w:val="16550A4B"/>
    <w:rsid w:val="16581073"/>
    <w:rsid w:val="165C3D37"/>
    <w:rsid w:val="166354BF"/>
    <w:rsid w:val="167859EC"/>
    <w:rsid w:val="167D1103"/>
    <w:rsid w:val="16893F4C"/>
    <w:rsid w:val="168B7CC4"/>
    <w:rsid w:val="169135ED"/>
    <w:rsid w:val="16934F52"/>
    <w:rsid w:val="169B5B99"/>
    <w:rsid w:val="169D39F1"/>
    <w:rsid w:val="16A20335"/>
    <w:rsid w:val="16A232B5"/>
    <w:rsid w:val="16A9014A"/>
    <w:rsid w:val="16C7558D"/>
    <w:rsid w:val="16CB6312"/>
    <w:rsid w:val="16D922FE"/>
    <w:rsid w:val="16DC1398"/>
    <w:rsid w:val="16E42F30"/>
    <w:rsid w:val="16EE4379"/>
    <w:rsid w:val="16EF3DAF"/>
    <w:rsid w:val="16F87717"/>
    <w:rsid w:val="16FC6035"/>
    <w:rsid w:val="16FF7D6A"/>
    <w:rsid w:val="1706559C"/>
    <w:rsid w:val="171123C9"/>
    <w:rsid w:val="171673CC"/>
    <w:rsid w:val="17195FD9"/>
    <w:rsid w:val="172120C7"/>
    <w:rsid w:val="17283764"/>
    <w:rsid w:val="17312619"/>
    <w:rsid w:val="1739327C"/>
    <w:rsid w:val="1739389B"/>
    <w:rsid w:val="17426B41"/>
    <w:rsid w:val="17442EB6"/>
    <w:rsid w:val="1744341B"/>
    <w:rsid w:val="17451C21"/>
    <w:rsid w:val="17464D14"/>
    <w:rsid w:val="174E7E6A"/>
    <w:rsid w:val="1752072D"/>
    <w:rsid w:val="175569EB"/>
    <w:rsid w:val="175C51BC"/>
    <w:rsid w:val="176766C9"/>
    <w:rsid w:val="17683B61"/>
    <w:rsid w:val="17706AD1"/>
    <w:rsid w:val="17760A21"/>
    <w:rsid w:val="177F38A8"/>
    <w:rsid w:val="1787048B"/>
    <w:rsid w:val="17944956"/>
    <w:rsid w:val="17A45CF3"/>
    <w:rsid w:val="17AB0F43"/>
    <w:rsid w:val="17AC7EF2"/>
    <w:rsid w:val="17AD77C6"/>
    <w:rsid w:val="17B460A0"/>
    <w:rsid w:val="17BB1EE3"/>
    <w:rsid w:val="17BD58C0"/>
    <w:rsid w:val="17BE19D3"/>
    <w:rsid w:val="17C80986"/>
    <w:rsid w:val="17C83968"/>
    <w:rsid w:val="17CD2363"/>
    <w:rsid w:val="17D336D0"/>
    <w:rsid w:val="17E53404"/>
    <w:rsid w:val="17E64CBC"/>
    <w:rsid w:val="17EA25AE"/>
    <w:rsid w:val="17EB0715"/>
    <w:rsid w:val="17EC6540"/>
    <w:rsid w:val="17EF6733"/>
    <w:rsid w:val="17F17FFA"/>
    <w:rsid w:val="17F20534"/>
    <w:rsid w:val="18000DA2"/>
    <w:rsid w:val="18221B76"/>
    <w:rsid w:val="18264E11"/>
    <w:rsid w:val="182800CE"/>
    <w:rsid w:val="182A1654"/>
    <w:rsid w:val="182D54F0"/>
    <w:rsid w:val="182F5D74"/>
    <w:rsid w:val="18335339"/>
    <w:rsid w:val="18355ABD"/>
    <w:rsid w:val="183775BA"/>
    <w:rsid w:val="183D4FEE"/>
    <w:rsid w:val="18440270"/>
    <w:rsid w:val="184C0485"/>
    <w:rsid w:val="184F14A2"/>
    <w:rsid w:val="185354FE"/>
    <w:rsid w:val="185724EA"/>
    <w:rsid w:val="18622CA6"/>
    <w:rsid w:val="18631C9A"/>
    <w:rsid w:val="18697B91"/>
    <w:rsid w:val="186E3872"/>
    <w:rsid w:val="187D159A"/>
    <w:rsid w:val="18876EF7"/>
    <w:rsid w:val="188C1B1D"/>
    <w:rsid w:val="188F21DB"/>
    <w:rsid w:val="189C1D14"/>
    <w:rsid w:val="18A34E47"/>
    <w:rsid w:val="18B43502"/>
    <w:rsid w:val="18B550F2"/>
    <w:rsid w:val="18BA2656"/>
    <w:rsid w:val="18D23D64"/>
    <w:rsid w:val="18D75E45"/>
    <w:rsid w:val="18DA05D5"/>
    <w:rsid w:val="18DA12F8"/>
    <w:rsid w:val="18DF42F7"/>
    <w:rsid w:val="18E72936"/>
    <w:rsid w:val="19006747"/>
    <w:rsid w:val="19083AE7"/>
    <w:rsid w:val="190B5B85"/>
    <w:rsid w:val="19122426"/>
    <w:rsid w:val="19137AFC"/>
    <w:rsid w:val="19153875"/>
    <w:rsid w:val="19157D20"/>
    <w:rsid w:val="191C10A7"/>
    <w:rsid w:val="191E0E00"/>
    <w:rsid w:val="19341F4D"/>
    <w:rsid w:val="19362169"/>
    <w:rsid w:val="19397763"/>
    <w:rsid w:val="193D01D8"/>
    <w:rsid w:val="194115A9"/>
    <w:rsid w:val="194239F6"/>
    <w:rsid w:val="19432A5C"/>
    <w:rsid w:val="19475905"/>
    <w:rsid w:val="194C143C"/>
    <w:rsid w:val="194F6D87"/>
    <w:rsid w:val="19544D3A"/>
    <w:rsid w:val="19550115"/>
    <w:rsid w:val="195C3AA7"/>
    <w:rsid w:val="1966511E"/>
    <w:rsid w:val="19684DBC"/>
    <w:rsid w:val="197B110A"/>
    <w:rsid w:val="19813634"/>
    <w:rsid w:val="198712C9"/>
    <w:rsid w:val="198A4263"/>
    <w:rsid w:val="199E351A"/>
    <w:rsid w:val="19A366B4"/>
    <w:rsid w:val="19A52E4A"/>
    <w:rsid w:val="19B23773"/>
    <w:rsid w:val="19BB266E"/>
    <w:rsid w:val="19BD3438"/>
    <w:rsid w:val="19BF7CA0"/>
    <w:rsid w:val="19C71013"/>
    <w:rsid w:val="19CA0299"/>
    <w:rsid w:val="19D44EB3"/>
    <w:rsid w:val="19D776CE"/>
    <w:rsid w:val="19D96C75"/>
    <w:rsid w:val="19E5653F"/>
    <w:rsid w:val="19F075FF"/>
    <w:rsid w:val="19F81560"/>
    <w:rsid w:val="19FE7890"/>
    <w:rsid w:val="1A02029D"/>
    <w:rsid w:val="1A155EFE"/>
    <w:rsid w:val="1A191401"/>
    <w:rsid w:val="1A19693D"/>
    <w:rsid w:val="1A1E49AB"/>
    <w:rsid w:val="1A206975"/>
    <w:rsid w:val="1A275376"/>
    <w:rsid w:val="1A3A17E5"/>
    <w:rsid w:val="1A3A76B3"/>
    <w:rsid w:val="1A402B73"/>
    <w:rsid w:val="1A4053DA"/>
    <w:rsid w:val="1A4817D2"/>
    <w:rsid w:val="1A530AF8"/>
    <w:rsid w:val="1A5A51FF"/>
    <w:rsid w:val="1A69031C"/>
    <w:rsid w:val="1A767127"/>
    <w:rsid w:val="1A767A16"/>
    <w:rsid w:val="1A775BA1"/>
    <w:rsid w:val="1A792B42"/>
    <w:rsid w:val="1A7E5B1F"/>
    <w:rsid w:val="1A7F369B"/>
    <w:rsid w:val="1A820AB7"/>
    <w:rsid w:val="1A824F3A"/>
    <w:rsid w:val="1A8D5210"/>
    <w:rsid w:val="1A907657"/>
    <w:rsid w:val="1A9133CF"/>
    <w:rsid w:val="1A952EBF"/>
    <w:rsid w:val="1A974755"/>
    <w:rsid w:val="1AA43102"/>
    <w:rsid w:val="1AA61C46"/>
    <w:rsid w:val="1AAB4490"/>
    <w:rsid w:val="1ABB6D7C"/>
    <w:rsid w:val="1ABF618E"/>
    <w:rsid w:val="1AC0262D"/>
    <w:rsid w:val="1AC41C40"/>
    <w:rsid w:val="1AC43DFA"/>
    <w:rsid w:val="1ACC1BF6"/>
    <w:rsid w:val="1AD67034"/>
    <w:rsid w:val="1ADD03C2"/>
    <w:rsid w:val="1ADD372D"/>
    <w:rsid w:val="1AE34D03"/>
    <w:rsid w:val="1AE94FB9"/>
    <w:rsid w:val="1AEB08AE"/>
    <w:rsid w:val="1AEE0245"/>
    <w:rsid w:val="1AF44089"/>
    <w:rsid w:val="1AF70129"/>
    <w:rsid w:val="1B084CBE"/>
    <w:rsid w:val="1B13686F"/>
    <w:rsid w:val="1B257F7D"/>
    <w:rsid w:val="1B2B4328"/>
    <w:rsid w:val="1B2C1E5D"/>
    <w:rsid w:val="1B304996"/>
    <w:rsid w:val="1B4B15E7"/>
    <w:rsid w:val="1B574618"/>
    <w:rsid w:val="1B5A7C65"/>
    <w:rsid w:val="1B5D45F6"/>
    <w:rsid w:val="1B5F444E"/>
    <w:rsid w:val="1B6036C8"/>
    <w:rsid w:val="1B66485B"/>
    <w:rsid w:val="1B666609"/>
    <w:rsid w:val="1B70239F"/>
    <w:rsid w:val="1B7A20B5"/>
    <w:rsid w:val="1B851185"/>
    <w:rsid w:val="1B8B6070"/>
    <w:rsid w:val="1BA64C58"/>
    <w:rsid w:val="1BAE3275"/>
    <w:rsid w:val="1BAE67FB"/>
    <w:rsid w:val="1BB235FD"/>
    <w:rsid w:val="1BB41072"/>
    <w:rsid w:val="1BBD320E"/>
    <w:rsid w:val="1BBD7B09"/>
    <w:rsid w:val="1BC12731"/>
    <w:rsid w:val="1BCC5083"/>
    <w:rsid w:val="1BD7261C"/>
    <w:rsid w:val="1BD73063"/>
    <w:rsid w:val="1BDE2644"/>
    <w:rsid w:val="1BE22134"/>
    <w:rsid w:val="1BE45682"/>
    <w:rsid w:val="1BEA4FEC"/>
    <w:rsid w:val="1BEE7A4F"/>
    <w:rsid w:val="1BFB15ED"/>
    <w:rsid w:val="1BFD0D1C"/>
    <w:rsid w:val="1BFD6F6E"/>
    <w:rsid w:val="1C0320AA"/>
    <w:rsid w:val="1C052FB3"/>
    <w:rsid w:val="1C0B2F31"/>
    <w:rsid w:val="1C0C71B1"/>
    <w:rsid w:val="1C0D5877"/>
    <w:rsid w:val="1C164D29"/>
    <w:rsid w:val="1C284952"/>
    <w:rsid w:val="1C320C8A"/>
    <w:rsid w:val="1C4073D3"/>
    <w:rsid w:val="1C43031D"/>
    <w:rsid w:val="1C454471"/>
    <w:rsid w:val="1C463D7C"/>
    <w:rsid w:val="1C4F0E07"/>
    <w:rsid w:val="1C5F3784"/>
    <w:rsid w:val="1C6012AB"/>
    <w:rsid w:val="1C6315F6"/>
    <w:rsid w:val="1C715266"/>
    <w:rsid w:val="1C785875"/>
    <w:rsid w:val="1C812F25"/>
    <w:rsid w:val="1C844E32"/>
    <w:rsid w:val="1C917921"/>
    <w:rsid w:val="1C9300A3"/>
    <w:rsid w:val="1C982A38"/>
    <w:rsid w:val="1C9B2541"/>
    <w:rsid w:val="1C9D42AD"/>
    <w:rsid w:val="1CA01F2E"/>
    <w:rsid w:val="1CA349A7"/>
    <w:rsid w:val="1CCA4013"/>
    <w:rsid w:val="1CD52FEA"/>
    <w:rsid w:val="1CD6156D"/>
    <w:rsid w:val="1CD922F5"/>
    <w:rsid w:val="1CE562B9"/>
    <w:rsid w:val="1CEC44F0"/>
    <w:rsid w:val="1CED4BD6"/>
    <w:rsid w:val="1CF314D4"/>
    <w:rsid w:val="1CF50629"/>
    <w:rsid w:val="1CF814E3"/>
    <w:rsid w:val="1CFD4D4B"/>
    <w:rsid w:val="1D077978"/>
    <w:rsid w:val="1D097D79"/>
    <w:rsid w:val="1D0B3946"/>
    <w:rsid w:val="1D1B63EF"/>
    <w:rsid w:val="1D1C5E58"/>
    <w:rsid w:val="1D1E53EE"/>
    <w:rsid w:val="1D2109B3"/>
    <w:rsid w:val="1D295B40"/>
    <w:rsid w:val="1D330F1C"/>
    <w:rsid w:val="1D3946F2"/>
    <w:rsid w:val="1D452B63"/>
    <w:rsid w:val="1D4E4A14"/>
    <w:rsid w:val="1D5317F9"/>
    <w:rsid w:val="1D5A3F4C"/>
    <w:rsid w:val="1D5D48F4"/>
    <w:rsid w:val="1D5F1562"/>
    <w:rsid w:val="1D64050B"/>
    <w:rsid w:val="1D6478AF"/>
    <w:rsid w:val="1D662C9C"/>
    <w:rsid w:val="1D6A0633"/>
    <w:rsid w:val="1D7501A1"/>
    <w:rsid w:val="1D776D95"/>
    <w:rsid w:val="1D790FCC"/>
    <w:rsid w:val="1D7A45EE"/>
    <w:rsid w:val="1D7E436A"/>
    <w:rsid w:val="1D7E5E8C"/>
    <w:rsid w:val="1D7F1DD1"/>
    <w:rsid w:val="1D8611E5"/>
    <w:rsid w:val="1D887FDD"/>
    <w:rsid w:val="1D891FC7"/>
    <w:rsid w:val="1D906B60"/>
    <w:rsid w:val="1D945140"/>
    <w:rsid w:val="1D976F4E"/>
    <w:rsid w:val="1D9C27B6"/>
    <w:rsid w:val="1DA57AAD"/>
    <w:rsid w:val="1DB00010"/>
    <w:rsid w:val="1DB2580B"/>
    <w:rsid w:val="1DB25B36"/>
    <w:rsid w:val="1DB32351"/>
    <w:rsid w:val="1DBE4AE0"/>
    <w:rsid w:val="1DC6338F"/>
    <w:rsid w:val="1DCA2E80"/>
    <w:rsid w:val="1DCA7323"/>
    <w:rsid w:val="1DCC309C"/>
    <w:rsid w:val="1DD468BA"/>
    <w:rsid w:val="1DE57CB9"/>
    <w:rsid w:val="1DE974EE"/>
    <w:rsid w:val="1DED4DC0"/>
    <w:rsid w:val="1DED6B6E"/>
    <w:rsid w:val="1DEF3669"/>
    <w:rsid w:val="1DF33DB2"/>
    <w:rsid w:val="1E0478A9"/>
    <w:rsid w:val="1E05531A"/>
    <w:rsid w:val="1E0740D4"/>
    <w:rsid w:val="1E0A7420"/>
    <w:rsid w:val="1E197963"/>
    <w:rsid w:val="1E1A5215"/>
    <w:rsid w:val="1E210712"/>
    <w:rsid w:val="1E2210EC"/>
    <w:rsid w:val="1E2307E2"/>
    <w:rsid w:val="1E231C8B"/>
    <w:rsid w:val="1E2752F7"/>
    <w:rsid w:val="1E317BBC"/>
    <w:rsid w:val="1E36795E"/>
    <w:rsid w:val="1E403142"/>
    <w:rsid w:val="1E42510C"/>
    <w:rsid w:val="1E450758"/>
    <w:rsid w:val="1E475F88"/>
    <w:rsid w:val="1E482465"/>
    <w:rsid w:val="1E483B20"/>
    <w:rsid w:val="1E4B1048"/>
    <w:rsid w:val="1E5170FD"/>
    <w:rsid w:val="1E592455"/>
    <w:rsid w:val="1E5E7A6C"/>
    <w:rsid w:val="1E672DC4"/>
    <w:rsid w:val="1E676EDF"/>
    <w:rsid w:val="1E6B45E5"/>
    <w:rsid w:val="1E717388"/>
    <w:rsid w:val="1E724DE3"/>
    <w:rsid w:val="1E7361AA"/>
    <w:rsid w:val="1E8F5E77"/>
    <w:rsid w:val="1E9F430C"/>
    <w:rsid w:val="1EBC7DE0"/>
    <w:rsid w:val="1EBD29E4"/>
    <w:rsid w:val="1EBF49AE"/>
    <w:rsid w:val="1EBF50DB"/>
    <w:rsid w:val="1EC2015F"/>
    <w:rsid w:val="1ECA7131"/>
    <w:rsid w:val="1ECE699F"/>
    <w:rsid w:val="1ECF0F2F"/>
    <w:rsid w:val="1ED03DE9"/>
    <w:rsid w:val="1ED27C99"/>
    <w:rsid w:val="1EDA4C19"/>
    <w:rsid w:val="1EDB10BC"/>
    <w:rsid w:val="1EDD4E34"/>
    <w:rsid w:val="1EE12B77"/>
    <w:rsid w:val="1EE21E4B"/>
    <w:rsid w:val="1F007BC5"/>
    <w:rsid w:val="1F051E2B"/>
    <w:rsid w:val="1F083A58"/>
    <w:rsid w:val="1F0979D8"/>
    <w:rsid w:val="1F0B19A2"/>
    <w:rsid w:val="1F112270"/>
    <w:rsid w:val="1F2234BC"/>
    <w:rsid w:val="1F2C1918"/>
    <w:rsid w:val="1F2D0557"/>
    <w:rsid w:val="1F3507CD"/>
    <w:rsid w:val="1F397700"/>
    <w:rsid w:val="1F3A2287"/>
    <w:rsid w:val="1F3E3D05"/>
    <w:rsid w:val="1F5350F7"/>
    <w:rsid w:val="1F536D3F"/>
    <w:rsid w:val="1F5A0A27"/>
    <w:rsid w:val="1F5A46D7"/>
    <w:rsid w:val="1F6045A9"/>
    <w:rsid w:val="1F617814"/>
    <w:rsid w:val="1F6477E0"/>
    <w:rsid w:val="1F6B41EE"/>
    <w:rsid w:val="1F784C48"/>
    <w:rsid w:val="1F7F413E"/>
    <w:rsid w:val="1F860486"/>
    <w:rsid w:val="1F896F37"/>
    <w:rsid w:val="1F9454A9"/>
    <w:rsid w:val="1F9A0F77"/>
    <w:rsid w:val="1F9D6372"/>
    <w:rsid w:val="1FA176DF"/>
    <w:rsid w:val="1FA60DAF"/>
    <w:rsid w:val="1FB43DE7"/>
    <w:rsid w:val="1FB45B95"/>
    <w:rsid w:val="1FC61ED5"/>
    <w:rsid w:val="1FC92A24"/>
    <w:rsid w:val="1FD73527"/>
    <w:rsid w:val="1FDC5B1C"/>
    <w:rsid w:val="1FE04BDC"/>
    <w:rsid w:val="1FE11A78"/>
    <w:rsid w:val="1FEA15B7"/>
    <w:rsid w:val="1FF64400"/>
    <w:rsid w:val="1FFB1A16"/>
    <w:rsid w:val="1FFC578E"/>
    <w:rsid w:val="20084133"/>
    <w:rsid w:val="200D1749"/>
    <w:rsid w:val="20127B0E"/>
    <w:rsid w:val="201B6695"/>
    <w:rsid w:val="201D462F"/>
    <w:rsid w:val="201E0191"/>
    <w:rsid w:val="202251F5"/>
    <w:rsid w:val="202507BB"/>
    <w:rsid w:val="20255FD9"/>
    <w:rsid w:val="2027280B"/>
    <w:rsid w:val="202B5901"/>
    <w:rsid w:val="20386779"/>
    <w:rsid w:val="20390BAA"/>
    <w:rsid w:val="203F45A7"/>
    <w:rsid w:val="2042312F"/>
    <w:rsid w:val="2048319D"/>
    <w:rsid w:val="204C004D"/>
    <w:rsid w:val="204C2272"/>
    <w:rsid w:val="204E3240"/>
    <w:rsid w:val="20544DFE"/>
    <w:rsid w:val="20547378"/>
    <w:rsid w:val="205B4263"/>
    <w:rsid w:val="20713A86"/>
    <w:rsid w:val="207417C9"/>
    <w:rsid w:val="20761FAC"/>
    <w:rsid w:val="20765AE9"/>
    <w:rsid w:val="20800C04"/>
    <w:rsid w:val="2090032A"/>
    <w:rsid w:val="20915ED7"/>
    <w:rsid w:val="20992FDD"/>
    <w:rsid w:val="209D4B49"/>
    <w:rsid w:val="20A21E92"/>
    <w:rsid w:val="20A60A09"/>
    <w:rsid w:val="20AA51EA"/>
    <w:rsid w:val="20B17816"/>
    <w:rsid w:val="20B35E4D"/>
    <w:rsid w:val="20BB4CAB"/>
    <w:rsid w:val="20BF55AB"/>
    <w:rsid w:val="20C150A1"/>
    <w:rsid w:val="20C40B24"/>
    <w:rsid w:val="20C5226D"/>
    <w:rsid w:val="20E029BA"/>
    <w:rsid w:val="20E13C43"/>
    <w:rsid w:val="20E75F11"/>
    <w:rsid w:val="20F14BC7"/>
    <w:rsid w:val="211E2230"/>
    <w:rsid w:val="213372B5"/>
    <w:rsid w:val="21366A7E"/>
    <w:rsid w:val="213C0BDF"/>
    <w:rsid w:val="21486BA6"/>
    <w:rsid w:val="21494AB6"/>
    <w:rsid w:val="21521B0A"/>
    <w:rsid w:val="215533A8"/>
    <w:rsid w:val="215749BA"/>
    <w:rsid w:val="215B0293"/>
    <w:rsid w:val="216A793E"/>
    <w:rsid w:val="2173382E"/>
    <w:rsid w:val="21796281"/>
    <w:rsid w:val="217D1658"/>
    <w:rsid w:val="21876357"/>
    <w:rsid w:val="218B0B78"/>
    <w:rsid w:val="21970F5D"/>
    <w:rsid w:val="21973A69"/>
    <w:rsid w:val="21986894"/>
    <w:rsid w:val="219C1EE3"/>
    <w:rsid w:val="219D5C62"/>
    <w:rsid w:val="219E0893"/>
    <w:rsid w:val="21A84A35"/>
    <w:rsid w:val="21AC60B7"/>
    <w:rsid w:val="21AD6E52"/>
    <w:rsid w:val="21B31E7D"/>
    <w:rsid w:val="21BA320B"/>
    <w:rsid w:val="21BF7D7F"/>
    <w:rsid w:val="21C22705"/>
    <w:rsid w:val="21C422DC"/>
    <w:rsid w:val="21C43B80"/>
    <w:rsid w:val="21D21C2F"/>
    <w:rsid w:val="21DF2C72"/>
    <w:rsid w:val="21E64A84"/>
    <w:rsid w:val="21F20BF7"/>
    <w:rsid w:val="22052DC8"/>
    <w:rsid w:val="220F3DD9"/>
    <w:rsid w:val="22281C1D"/>
    <w:rsid w:val="223B142F"/>
    <w:rsid w:val="22412AA4"/>
    <w:rsid w:val="22484D4A"/>
    <w:rsid w:val="224C47AB"/>
    <w:rsid w:val="224F429B"/>
    <w:rsid w:val="225C6F01"/>
    <w:rsid w:val="22664AEB"/>
    <w:rsid w:val="226650A3"/>
    <w:rsid w:val="226748AD"/>
    <w:rsid w:val="2274375B"/>
    <w:rsid w:val="227616B0"/>
    <w:rsid w:val="227E248B"/>
    <w:rsid w:val="229828DE"/>
    <w:rsid w:val="229E0D7F"/>
    <w:rsid w:val="22A53EBB"/>
    <w:rsid w:val="22AB192E"/>
    <w:rsid w:val="22AD011B"/>
    <w:rsid w:val="22AD51B0"/>
    <w:rsid w:val="22AF6FB4"/>
    <w:rsid w:val="22B57C5B"/>
    <w:rsid w:val="22B72749"/>
    <w:rsid w:val="22B819A2"/>
    <w:rsid w:val="22BB723B"/>
    <w:rsid w:val="22C5455D"/>
    <w:rsid w:val="22C73E32"/>
    <w:rsid w:val="22CE51C0"/>
    <w:rsid w:val="22D14A7D"/>
    <w:rsid w:val="22DA55A5"/>
    <w:rsid w:val="22E83154"/>
    <w:rsid w:val="22F369D5"/>
    <w:rsid w:val="22FE0F77"/>
    <w:rsid w:val="22FF35CB"/>
    <w:rsid w:val="23024E6A"/>
    <w:rsid w:val="230620AA"/>
    <w:rsid w:val="230A1F70"/>
    <w:rsid w:val="23275032"/>
    <w:rsid w:val="23382C03"/>
    <w:rsid w:val="233C3329"/>
    <w:rsid w:val="233E581D"/>
    <w:rsid w:val="23475340"/>
    <w:rsid w:val="23581DF3"/>
    <w:rsid w:val="236153B7"/>
    <w:rsid w:val="236173E4"/>
    <w:rsid w:val="23623B5A"/>
    <w:rsid w:val="2369313B"/>
    <w:rsid w:val="23694EE9"/>
    <w:rsid w:val="236B2A0F"/>
    <w:rsid w:val="237607F8"/>
    <w:rsid w:val="237C79BA"/>
    <w:rsid w:val="23840747"/>
    <w:rsid w:val="23843AD1"/>
    <w:rsid w:val="238D484F"/>
    <w:rsid w:val="23953F30"/>
    <w:rsid w:val="23A349DF"/>
    <w:rsid w:val="23A73B8E"/>
    <w:rsid w:val="23AC2440"/>
    <w:rsid w:val="23C23745"/>
    <w:rsid w:val="23C30A9D"/>
    <w:rsid w:val="23CB75DA"/>
    <w:rsid w:val="23CC2836"/>
    <w:rsid w:val="23CD36CA"/>
    <w:rsid w:val="23DA7B95"/>
    <w:rsid w:val="23E075A7"/>
    <w:rsid w:val="23E427C1"/>
    <w:rsid w:val="23E629DD"/>
    <w:rsid w:val="23E66539"/>
    <w:rsid w:val="23EA427B"/>
    <w:rsid w:val="23EE53EE"/>
    <w:rsid w:val="23F46333"/>
    <w:rsid w:val="24023F65"/>
    <w:rsid w:val="2406098A"/>
    <w:rsid w:val="240B2444"/>
    <w:rsid w:val="240E2B19"/>
    <w:rsid w:val="2413504A"/>
    <w:rsid w:val="24243C4E"/>
    <w:rsid w:val="24296F7F"/>
    <w:rsid w:val="242B4415"/>
    <w:rsid w:val="24362A37"/>
    <w:rsid w:val="24387D06"/>
    <w:rsid w:val="244B6ED4"/>
    <w:rsid w:val="24584885"/>
    <w:rsid w:val="24594F5D"/>
    <w:rsid w:val="24640FE3"/>
    <w:rsid w:val="246E40F1"/>
    <w:rsid w:val="24762AA5"/>
    <w:rsid w:val="247B1FE7"/>
    <w:rsid w:val="248B0E8F"/>
    <w:rsid w:val="248F4E23"/>
    <w:rsid w:val="24A222AD"/>
    <w:rsid w:val="24A432D9"/>
    <w:rsid w:val="24AD11BA"/>
    <w:rsid w:val="24AD3E08"/>
    <w:rsid w:val="24B271F1"/>
    <w:rsid w:val="24BA1BEC"/>
    <w:rsid w:val="24BD56F9"/>
    <w:rsid w:val="24C04FDC"/>
    <w:rsid w:val="24CD1E83"/>
    <w:rsid w:val="24D52C33"/>
    <w:rsid w:val="24E3336C"/>
    <w:rsid w:val="24EC61D3"/>
    <w:rsid w:val="24F149FA"/>
    <w:rsid w:val="24F66C50"/>
    <w:rsid w:val="250824DF"/>
    <w:rsid w:val="252866F3"/>
    <w:rsid w:val="252E065E"/>
    <w:rsid w:val="25421E95"/>
    <w:rsid w:val="254A5846"/>
    <w:rsid w:val="254E4396"/>
    <w:rsid w:val="25561369"/>
    <w:rsid w:val="25610EE2"/>
    <w:rsid w:val="256237B8"/>
    <w:rsid w:val="256B397C"/>
    <w:rsid w:val="25791BC4"/>
    <w:rsid w:val="257B2490"/>
    <w:rsid w:val="257D111F"/>
    <w:rsid w:val="257F09F3"/>
    <w:rsid w:val="2580476C"/>
    <w:rsid w:val="25822E10"/>
    <w:rsid w:val="25880798"/>
    <w:rsid w:val="259A2D6C"/>
    <w:rsid w:val="25A42AF3"/>
    <w:rsid w:val="25AC4FBE"/>
    <w:rsid w:val="25AD2008"/>
    <w:rsid w:val="25B52EB1"/>
    <w:rsid w:val="25BA05FA"/>
    <w:rsid w:val="25BC1449"/>
    <w:rsid w:val="25C44658"/>
    <w:rsid w:val="25CF6CDD"/>
    <w:rsid w:val="25D26BF1"/>
    <w:rsid w:val="25DC32E7"/>
    <w:rsid w:val="25DD396C"/>
    <w:rsid w:val="25E27E8F"/>
    <w:rsid w:val="25E96C9E"/>
    <w:rsid w:val="25EB42DB"/>
    <w:rsid w:val="26066C92"/>
    <w:rsid w:val="260757FB"/>
    <w:rsid w:val="26230C1A"/>
    <w:rsid w:val="262B5006"/>
    <w:rsid w:val="263F18CA"/>
    <w:rsid w:val="26403AF5"/>
    <w:rsid w:val="264F6618"/>
    <w:rsid w:val="265A6A68"/>
    <w:rsid w:val="26722306"/>
    <w:rsid w:val="267F78C7"/>
    <w:rsid w:val="268D2189"/>
    <w:rsid w:val="268E1F4E"/>
    <w:rsid w:val="269C7383"/>
    <w:rsid w:val="26A65F2E"/>
    <w:rsid w:val="26AA7B90"/>
    <w:rsid w:val="26AE2A83"/>
    <w:rsid w:val="26B17617"/>
    <w:rsid w:val="26B57C50"/>
    <w:rsid w:val="26BE379D"/>
    <w:rsid w:val="26BE52D9"/>
    <w:rsid w:val="26C718EF"/>
    <w:rsid w:val="26CA63EC"/>
    <w:rsid w:val="26D62895"/>
    <w:rsid w:val="26D7660D"/>
    <w:rsid w:val="26E02BF7"/>
    <w:rsid w:val="26E31456"/>
    <w:rsid w:val="26E8081A"/>
    <w:rsid w:val="26ED5E31"/>
    <w:rsid w:val="26F31699"/>
    <w:rsid w:val="26FC74E3"/>
    <w:rsid w:val="26FD4EF1"/>
    <w:rsid w:val="27054F28"/>
    <w:rsid w:val="2708121B"/>
    <w:rsid w:val="270A79AF"/>
    <w:rsid w:val="270C4509"/>
    <w:rsid w:val="27216B9E"/>
    <w:rsid w:val="2728510E"/>
    <w:rsid w:val="272A498F"/>
    <w:rsid w:val="272B7B38"/>
    <w:rsid w:val="272F13E2"/>
    <w:rsid w:val="27361586"/>
    <w:rsid w:val="273852FE"/>
    <w:rsid w:val="2738729D"/>
    <w:rsid w:val="274D73A3"/>
    <w:rsid w:val="2751456D"/>
    <w:rsid w:val="27533EE6"/>
    <w:rsid w:val="276205CD"/>
    <w:rsid w:val="27653C1A"/>
    <w:rsid w:val="2769195B"/>
    <w:rsid w:val="276E1EDD"/>
    <w:rsid w:val="277841EE"/>
    <w:rsid w:val="277F3615"/>
    <w:rsid w:val="27822A1D"/>
    <w:rsid w:val="27832D0B"/>
    <w:rsid w:val="278334E1"/>
    <w:rsid w:val="278C6770"/>
    <w:rsid w:val="278D30D3"/>
    <w:rsid w:val="279F1686"/>
    <w:rsid w:val="27AC219C"/>
    <w:rsid w:val="27B64475"/>
    <w:rsid w:val="27BA1C0D"/>
    <w:rsid w:val="27BA5D13"/>
    <w:rsid w:val="27C2539A"/>
    <w:rsid w:val="27C60B5C"/>
    <w:rsid w:val="27CC5A46"/>
    <w:rsid w:val="27CD3795"/>
    <w:rsid w:val="27CD66E6"/>
    <w:rsid w:val="27D11AB5"/>
    <w:rsid w:val="27DA17F9"/>
    <w:rsid w:val="27DF39CB"/>
    <w:rsid w:val="27E506DE"/>
    <w:rsid w:val="27E72880"/>
    <w:rsid w:val="27FC632B"/>
    <w:rsid w:val="28080567"/>
    <w:rsid w:val="281404E4"/>
    <w:rsid w:val="2818512F"/>
    <w:rsid w:val="281A5F65"/>
    <w:rsid w:val="282C4737"/>
    <w:rsid w:val="282C5BB1"/>
    <w:rsid w:val="282D0BDB"/>
    <w:rsid w:val="282D3B7A"/>
    <w:rsid w:val="28320BEF"/>
    <w:rsid w:val="2835183D"/>
    <w:rsid w:val="283C0E1E"/>
    <w:rsid w:val="283C7070"/>
    <w:rsid w:val="284F6DA3"/>
    <w:rsid w:val="285579A3"/>
    <w:rsid w:val="286136B2"/>
    <w:rsid w:val="286835D0"/>
    <w:rsid w:val="286C3EFE"/>
    <w:rsid w:val="28722A91"/>
    <w:rsid w:val="28764D45"/>
    <w:rsid w:val="28815308"/>
    <w:rsid w:val="288C20B2"/>
    <w:rsid w:val="288D4D90"/>
    <w:rsid w:val="288E0F4E"/>
    <w:rsid w:val="288F53F1"/>
    <w:rsid w:val="289363ED"/>
    <w:rsid w:val="28A44971"/>
    <w:rsid w:val="28A7566A"/>
    <w:rsid w:val="28A8200F"/>
    <w:rsid w:val="28AB365F"/>
    <w:rsid w:val="28BB5C8C"/>
    <w:rsid w:val="28C820DE"/>
    <w:rsid w:val="28CB31AE"/>
    <w:rsid w:val="28CB4F9F"/>
    <w:rsid w:val="28CF3A40"/>
    <w:rsid w:val="28D64F00"/>
    <w:rsid w:val="28D84929"/>
    <w:rsid w:val="28E27260"/>
    <w:rsid w:val="28EA2628"/>
    <w:rsid w:val="28EB63A0"/>
    <w:rsid w:val="28F83DF8"/>
    <w:rsid w:val="28FD6BEC"/>
    <w:rsid w:val="291C47AB"/>
    <w:rsid w:val="29312557"/>
    <w:rsid w:val="293255C4"/>
    <w:rsid w:val="29332221"/>
    <w:rsid w:val="29373017"/>
    <w:rsid w:val="294066EC"/>
    <w:rsid w:val="29447C90"/>
    <w:rsid w:val="29513F9E"/>
    <w:rsid w:val="29523185"/>
    <w:rsid w:val="29531179"/>
    <w:rsid w:val="2953641F"/>
    <w:rsid w:val="295E40CB"/>
    <w:rsid w:val="296248B4"/>
    <w:rsid w:val="29634188"/>
    <w:rsid w:val="296C76B4"/>
    <w:rsid w:val="2973086F"/>
    <w:rsid w:val="29772B08"/>
    <w:rsid w:val="297B57EB"/>
    <w:rsid w:val="298C7B83"/>
    <w:rsid w:val="29A12388"/>
    <w:rsid w:val="29A2341F"/>
    <w:rsid w:val="29A247B8"/>
    <w:rsid w:val="29A66843"/>
    <w:rsid w:val="29A906AC"/>
    <w:rsid w:val="29AB3EBD"/>
    <w:rsid w:val="29B027A3"/>
    <w:rsid w:val="29B844D4"/>
    <w:rsid w:val="29BD5A2D"/>
    <w:rsid w:val="29C06E6B"/>
    <w:rsid w:val="29C67A86"/>
    <w:rsid w:val="29CE5BFF"/>
    <w:rsid w:val="29CF181E"/>
    <w:rsid w:val="29DD1501"/>
    <w:rsid w:val="29DD218D"/>
    <w:rsid w:val="29E277A3"/>
    <w:rsid w:val="29EF3C6E"/>
    <w:rsid w:val="29F556B9"/>
    <w:rsid w:val="29F80D74"/>
    <w:rsid w:val="29FC2F7D"/>
    <w:rsid w:val="29FF3C71"/>
    <w:rsid w:val="29FF65A7"/>
    <w:rsid w:val="2A06455B"/>
    <w:rsid w:val="2A067467"/>
    <w:rsid w:val="2A0911D4"/>
    <w:rsid w:val="2A097948"/>
    <w:rsid w:val="2A0E179C"/>
    <w:rsid w:val="2A0F2FCC"/>
    <w:rsid w:val="2A1249D6"/>
    <w:rsid w:val="2A1D4BAB"/>
    <w:rsid w:val="2A213B26"/>
    <w:rsid w:val="2A2878AC"/>
    <w:rsid w:val="2A337FFE"/>
    <w:rsid w:val="2A3D2C2B"/>
    <w:rsid w:val="2A4144C9"/>
    <w:rsid w:val="2A481CFC"/>
    <w:rsid w:val="2A496A6A"/>
    <w:rsid w:val="2A5C0AED"/>
    <w:rsid w:val="2A6E2985"/>
    <w:rsid w:val="2A6F5F9E"/>
    <w:rsid w:val="2A701253"/>
    <w:rsid w:val="2A7228D5"/>
    <w:rsid w:val="2A750617"/>
    <w:rsid w:val="2A7722C8"/>
    <w:rsid w:val="2A7C06B4"/>
    <w:rsid w:val="2A8D5961"/>
    <w:rsid w:val="2A8E3487"/>
    <w:rsid w:val="2A930DCD"/>
    <w:rsid w:val="2AA77572"/>
    <w:rsid w:val="2AAC2374"/>
    <w:rsid w:val="2AAD4509"/>
    <w:rsid w:val="2AB87F34"/>
    <w:rsid w:val="2ABA315A"/>
    <w:rsid w:val="2ABC010F"/>
    <w:rsid w:val="2AC824BE"/>
    <w:rsid w:val="2ACB7241"/>
    <w:rsid w:val="2AD25A69"/>
    <w:rsid w:val="2ADE00FE"/>
    <w:rsid w:val="2AE9007F"/>
    <w:rsid w:val="2AF40B26"/>
    <w:rsid w:val="2AF815A9"/>
    <w:rsid w:val="2B05199B"/>
    <w:rsid w:val="2B053749"/>
    <w:rsid w:val="2B0B4AD7"/>
    <w:rsid w:val="2B1020EE"/>
    <w:rsid w:val="2B1B2D6A"/>
    <w:rsid w:val="2B1F1BBB"/>
    <w:rsid w:val="2B215656"/>
    <w:rsid w:val="2B271173"/>
    <w:rsid w:val="2B2B370F"/>
    <w:rsid w:val="2B4B7D6A"/>
    <w:rsid w:val="2B4D7E1F"/>
    <w:rsid w:val="2B536BB8"/>
    <w:rsid w:val="2B53763F"/>
    <w:rsid w:val="2B5446D0"/>
    <w:rsid w:val="2B6E6791"/>
    <w:rsid w:val="2B7F02AD"/>
    <w:rsid w:val="2B8B413B"/>
    <w:rsid w:val="2BA2543C"/>
    <w:rsid w:val="2BBB5724"/>
    <w:rsid w:val="2BC32D84"/>
    <w:rsid w:val="2BD10619"/>
    <w:rsid w:val="2BD372F7"/>
    <w:rsid w:val="2BD441CC"/>
    <w:rsid w:val="2BD51896"/>
    <w:rsid w:val="2BE42958"/>
    <w:rsid w:val="2BEE2055"/>
    <w:rsid w:val="2BF10171"/>
    <w:rsid w:val="2C0B4624"/>
    <w:rsid w:val="2C0F7289"/>
    <w:rsid w:val="2C115363"/>
    <w:rsid w:val="2C153E60"/>
    <w:rsid w:val="2C1F5B8A"/>
    <w:rsid w:val="2C210A56"/>
    <w:rsid w:val="2C22032B"/>
    <w:rsid w:val="2C243785"/>
    <w:rsid w:val="2C3116AB"/>
    <w:rsid w:val="2C3312C1"/>
    <w:rsid w:val="2C4548FF"/>
    <w:rsid w:val="2C4E7372"/>
    <w:rsid w:val="2C513745"/>
    <w:rsid w:val="2C647115"/>
    <w:rsid w:val="2C6721E1"/>
    <w:rsid w:val="2C6818B4"/>
    <w:rsid w:val="2C7C30FA"/>
    <w:rsid w:val="2C830635"/>
    <w:rsid w:val="2C885AA5"/>
    <w:rsid w:val="2C8D1C48"/>
    <w:rsid w:val="2C923702"/>
    <w:rsid w:val="2C9D6E3E"/>
    <w:rsid w:val="2C9E20A7"/>
    <w:rsid w:val="2CA23219"/>
    <w:rsid w:val="2CAA4E81"/>
    <w:rsid w:val="2CAD4098"/>
    <w:rsid w:val="2CBC1D1B"/>
    <w:rsid w:val="2CC118F2"/>
    <w:rsid w:val="2CC3566A"/>
    <w:rsid w:val="2CC969F8"/>
    <w:rsid w:val="2CCF4551"/>
    <w:rsid w:val="2CE23732"/>
    <w:rsid w:val="2CE37D43"/>
    <w:rsid w:val="2CE7380B"/>
    <w:rsid w:val="2CE952A3"/>
    <w:rsid w:val="2D045C82"/>
    <w:rsid w:val="2D103976"/>
    <w:rsid w:val="2D1339B2"/>
    <w:rsid w:val="2D200D0E"/>
    <w:rsid w:val="2D2156A2"/>
    <w:rsid w:val="2D216834"/>
    <w:rsid w:val="2D3673F2"/>
    <w:rsid w:val="2D371BB4"/>
    <w:rsid w:val="2D381FF5"/>
    <w:rsid w:val="2D3845E6"/>
    <w:rsid w:val="2D38772A"/>
    <w:rsid w:val="2D3E3463"/>
    <w:rsid w:val="2D3F04E7"/>
    <w:rsid w:val="2D406F06"/>
    <w:rsid w:val="2D445D96"/>
    <w:rsid w:val="2D4549FF"/>
    <w:rsid w:val="2D46629B"/>
    <w:rsid w:val="2D53008F"/>
    <w:rsid w:val="2D5E35E4"/>
    <w:rsid w:val="2D6931B5"/>
    <w:rsid w:val="2D6A7FB8"/>
    <w:rsid w:val="2D6B462B"/>
    <w:rsid w:val="2D6E26B8"/>
    <w:rsid w:val="2D7005F4"/>
    <w:rsid w:val="2D751490"/>
    <w:rsid w:val="2D76006E"/>
    <w:rsid w:val="2D7A2D69"/>
    <w:rsid w:val="2D7E7BD3"/>
    <w:rsid w:val="2D8C0151"/>
    <w:rsid w:val="2D8F379E"/>
    <w:rsid w:val="2D92277A"/>
    <w:rsid w:val="2D956C21"/>
    <w:rsid w:val="2D984D48"/>
    <w:rsid w:val="2DA27975"/>
    <w:rsid w:val="2DB33DE8"/>
    <w:rsid w:val="2DB604B0"/>
    <w:rsid w:val="2DBA384D"/>
    <w:rsid w:val="2DC378EB"/>
    <w:rsid w:val="2DC67A03"/>
    <w:rsid w:val="2DCF6290"/>
    <w:rsid w:val="2DD1025A"/>
    <w:rsid w:val="2DD218DC"/>
    <w:rsid w:val="2DDB6288"/>
    <w:rsid w:val="2DDC6497"/>
    <w:rsid w:val="2DDE1C17"/>
    <w:rsid w:val="2DE04046"/>
    <w:rsid w:val="2DEA11CB"/>
    <w:rsid w:val="2DEB7215"/>
    <w:rsid w:val="2DFA5A75"/>
    <w:rsid w:val="2DFB204D"/>
    <w:rsid w:val="2E0221C2"/>
    <w:rsid w:val="2E026666"/>
    <w:rsid w:val="2E0732D5"/>
    <w:rsid w:val="2E0C1292"/>
    <w:rsid w:val="2E103B52"/>
    <w:rsid w:val="2E13617D"/>
    <w:rsid w:val="2E1B5AC0"/>
    <w:rsid w:val="2E1C698E"/>
    <w:rsid w:val="2E216777"/>
    <w:rsid w:val="2E2C5491"/>
    <w:rsid w:val="2E310269"/>
    <w:rsid w:val="2E322D3A"/>
    <w:rsid w:val="2E4C78E1"/>
    <w:rsid w:val="2E514EF7"/>
    <w:rsid w:val="2E627104"/>
    <w:rsid w:val="2E70692E"/>
    <w:rsid w:val="2E710D80"/>
    <w:rsid w:val="2E730F8A"/>
    <w:rsid w:val="2E7749D4"/>
    <w:rsid w:val="2E7F2D87"/>
    <w:rsid w:val="2E886779"/>
    <w:rsid w:val="2E8B0409"/>
    <w:rsid w:val="2E8D3377"/>
    <w:rsid w:val="2E8D73C3"/>
    <w:rsid w:val="2E8E6D20"/>
    <w:rsid w:val="2E937607"/>
    <w:rsid w:val="2E9F3EB4"/>
    <w:rsid w:val="2EA56A2B"/>
    <w:rsid w:val="2EA746CD"/>
    <w:rsid w:val="2EAE2349"/>
    <w:rsid w:val="2EB4686A"/>
    <w:rsid w:val="2EB66590"/>
    <w:rsid w:val="2EB7060A"/>
    <w:rsid w:val="2EC35DF5"/>
    <w:rsid w:val="2EC65056"/>
    <w:rsid w:val="2EC8340B"/>
    <w:rsid w:val="2ED24BD4"/>
    <w:rsid w:val="2ED973C6"/>
    <w:rsid w:val="2EDB150E"/>
    <w:rsid w:val="2EF73CF0"/>
    <w:rsid w:val="2EF77BB3"/>
    <w:rsid w:val="2EFB3897"/>
    <w:rsid w:val="2F053DEC"/>
    <w:rsid w:val="2F1C6F44"/>
    <w:rsid w:val="2F241A7A"/>
    <w:rsid w:val="2F2C2BC7"/>
    <w:rsid w:val="2F3462D4"/>
    <w:rsid w:val="2F365B49"/>
    <w:rsid w:val="2F3B1E2F"/>
    <w:rsid w:val="2F3E4FCD"/>
    <w:rsid w:val="2F405B63"/>
    <w:rsid w:val="2F450834"/>
    <w:rsid w:val="2F521E00"/>
    <w:rsid w:val="2F56009D"/>
    <w:rsid w:val="2F566550"/>
    <w:rsid w:val="2F581461"/>
    <w:rsid w:val="2F5B427F"/>
    <w:rsid w:val="2F5E5B1E"/>
    <w:rsid w:val="2F61116A"/>
    <w:rsid w:val="2F6A544C"/>
    <w:rsid w:val="2F6B4248"/>
    <w:rsid w:val="2F7366CB"/>
    <w:rsid w:val="2F740E9D"/>
    <w:rsid w:val="2F7576E6"/>
    <w:rsid w:val="2F7650AD"/>
    <w:rsid w:val="2F807842"/>
    <w:rsid w:val="2F83315F"/>
    <w:rsid w:val="2F9B0B20"/>
    <w:rsid w:val="2F9C03F4"/>
    <w:rsid w:val="2F9D27C7"/>
    <w:rsid w:val="2F9E23BE"/>
    <w:rsid w:val="2F9E416C"/>
    <w:rsid w:val="2FA21EAE"/>
    <w:rsid w:val="2FAC68B5"/>
    <w:rsid w:val="2FB71D1A"/>
    <w:rsid w:val="2FBA5300"/>
    <w:rsid w:val="2FBC4CD9"/>
    <w:rsid w:val="2FCA17E4"/>
    <w:rsid w:val="2FCE2CA3"/>
    <w:rsid w:val="2FDC6A42"/>
    <w:rsid w:val="2FDD2EE6"/>
    <w:rsid w:val="2FE27FC9"/>
    <w:rsid w:val="2FE71BC4"/>
    <w:rsid w:val="2FE8319B"/>
    <w:rsid w:val="2FEE6EA1"/>
    <w:rsid w:val="2FF40DE3"/>
    <w:rsid w:val="2FF50078"/>
    <w:rsid w:val="30017543"/>
    <w:rsid w:val="300246FB"/>
    <w:rsid w:val="300541EB"/>
    <w:rsid w:val="30082943"/>
    <w:rsid w:val="300A0D8F"/>
    <w:rsid w:val="300C37CC"/>
    <w:rsid w:val="300D123A"/>
    <w:rsid w:val="30121E1C"/>
    <w:rsid w:val="3015744F"/>
    <w:rsid w:val="302208F9"/>
    <w:rsid w:val="302A3C52"/>
    <w:rsid w:val="302C0757"/>
    <w:rsid w:val="302C79CA"/>
    <w:rsid w:val="30326D59"/>
    <w:rsid w:val="3034687E"/>
    <w:rsid w:val="303549AB"/>
    <w:rsid w:val="303643A5"/>
    <w:rsid w:val="30364B8B"/>
    <w:rsid w:val="30393E95"/>
    <w:rsid w:val="303F3FE9"/>
    <w:rsid w:val="30405223"/>
    <w:rsid w:val="3048473A"/>
    <w:rsid w:val="304A65CF"/>
    <w:rsid w:val="305014D9"/>
    <w:rsid w:val="305A2656"/>
    <w:rsid w:val="305F7D9F"/>
    <w:rsid w:val="30603E4D"/>
    <w:rsid w:val="306C426A"/>
    <w:rsid w:val="307433AA"/>
    <w:rsid w:val="307D7E96"/>
    <w:rsid w:val="30952A87"/>
    <w:rsid w:val="30986E0D"/>
    <w:rsid w:val="309A2B85"/>
    <w:rsid w:val="30A60134"/>
    <w:rsid w:val="30A92DC8"/>
    <w:rsid w:val="30B03E85"/>
    <w:rsid w:val="30B05E95"/>
    <w:rsid w:val="30B11C7D"/>
    <w:rsid w:val="30B84A87"/>
    <w:rsid w:val="30BC6FA0"/>
    <w:rsid w:val="30C1776C"/>
    <w:rsid w:val="30D047F9"/>
    <w:rsid w:val="30D2634C"/>
    <w:rsid w:val="30E0568A"/>
    <w:rsid w:val="30F14CD5"/>
    <w:rsid w:val="30F9053F"/>
    <w:rsid w:val="30FB05EC"/>
    <w:rsid w:val="30FE7F03"/>
    <w:rsid w:val="30FF6E8C"/>
    <w:rsid w:val="31084B91"/>
    <w:rsid w:val="310F7E8C"/>
    <w:rsid w:val="31110BCE"/>
    <w:rsid w:val="311510C2"/>
    <w:rsid w:val="311A35B4"/>
    <w:rsid w:val="311C52FC"/>
    <w:rsid w:val="31215055"/>
    <w:rsid w:val="312608BD"/>
    <w:rsid w:val="312A7702"/>
    <w:rsid w:val="3132038F"/>
    <w:rsid w:val="31496359"/>
    <w:rsid w:val="314A0D46"/>
    <w:rsid w:val="314E5E3F"/>
    <w:rsid w:val="314F1BC2"/>
    <w:rsid w:val="315136FC"/>
    <w:rsid w:val="315A25ED"/>
    <w:rsid w:val="315D6678"/>
    <w:rsid w:val="316118F5"/>
    <w:rsid w:val="31662B54"/>
    <w:rsid w:val="316722D2"/>
    <w:rsid w:val="316A6465"/>
    <w:rsid w:val="317433D6"/>
    <w:rsid w:val="31900765"/>
    <w:rsid w:val="31912424"/>
    <w:rsid w:val="31957115"/>
    <w:rsid w:val="31973569"/>
    <w:rsid w:val="31A17989"/>
    <w:rsid w:val="31AF6900"/>
    <w:rsid w:val="31CC3470"/>
    <w:rsid w:val="31D200FD"/>
    <w:rsid w:val="31D64091"/>
    <w:rsid w:val="31D73965"/>
    <w:rsid w:val="31D75713"/>
    <w:rsid w:val="31DD3FBE"/>
    <w:rsid w:val="31DD5420"/>
    <w:rsid w:val="31DD71CE"/>
    <w:rsid w:val="31E618BC"/>
    <w:rsid w:val="31EC5663"/>
    <w:rsid w:val="31F7367C"/>
    <w:rsid w:val="31FB58A6"/>
    <w:rsid w:val="31FD161E"/>
    <w:rsid w:val="32047EB3"/>
    <w:rsid w:val="32052280"/>
    <w:rsid w:val="32056724"/>
    <w:rsid w:val="32087FC3"/>
    <w:rsid w:val="320C27F5"/>
    <w:rsid w:val="320D241D"/>
    <w:rsid w:val="320E382B"/>
    <w:rsid w:val="321405BB"/>
    <w:rsid w:val="321E3ECC"/>
    <w:rsid w:val="32203688"/>
    <w:rsid w:val="32290665"/>
    <w:rsid w:val="322A3648"/>
    <w:rsid w:val="32342B66"/>
    <w:rsid w:val="323B2E07"/>
    <w:rsid w:val="323D5EBE"/>
    <w:rsid w:val="32427031"/>
    <w:rsid w:val="32476D3D"/>
    <w:rsid w:val="32566F80"/>
    <w:rsid w:val="32630BD7"/>
    <w:rsid w:val="32691DA7"/>
    <w:rsid w:val="327706BE"/>
    <w:rsid w:val="328E04C8"/>
    <w:rsid w:val="32915A23"/>
    <w:rsid w:val="32A001FB"/>
    <w:rsid w:val="32A11EA0"/>
    <w:rsid w:val="32A47CEB"/>
    <w:rsid w:val="32A9114A"/>
    <w:rsid w:val="32AC6BA0"/>
    <w:rsid w:val="32AD727A"/>
    <w:rsid w:val="32C12507"/>
    <w:rsid w:val="32D656FE"/>
    <w:rsid w:val="32DB1CEF"/>
    <w:rsid w:val="32E0684A"/>
    <w:rsid w:val="32E4458C"/>
    <w:rsid w:val="32F368A2"/>
    <w:rsid w:val="33044C2E"/>
    <w:rsid w:val="33062754"/>
    <w:rsid w:val="330905CD"/>
    <w:rsid w:val="330A641A"/>
    <w:rsid w:val="33154745"/>
    <w:rsid w:val="3318466F"/>
    <w:rsid w:val="331B6025"/>
    <w:rsid w:val="331F355D"/>
    <w:rsid w:val="33233306"/>
    <w:rsid w:val="332F39E9"/>
    <w:rsid w:val="333170A5"/>
    <w:rsid w:val="333251E6"/>
    <w:rsid w:val="33347BCB"/>
    <w:rsid w:val="3339430A"/>
    <w:rsid w:val="333F7A14"/>
    <w:rsid w:val="3355340B"/>
    <w:rsid w:val="33574D5E"/>
    <w:rsid w:val="335F1E64"/>
    <w:rsid w:val="335F213E"/>
    <w:rsid w:val="33690F4F"/>
    <w:rsid w:val="336B7D69"/>
    <w:rsid w:val="33753436"/>
    <w:rsid w:val="33756644"/>
    <w:rsid w:val="337566C2"/>
    <w:rsid w:val="337A048F"/>
    <w:rsid w:val="3381002D"/>
    <w:rsid w:val="3386214C"/>
    <w:rsid w:val="338910C0"/>
    <w:rsid w:val="338B299E"/>
    <w:rsid w:val="338C34B6"/>
    <w:rsid w:val="338F0A74"/>
    <w:rsid w:val="33916868"/>
    <w:rsid w:val="33917D65"/>
    <w:rsid w:val="339A2E9C"/>
    <w:rsid w:val="339E1D80"/>
    <w:rsid w:val="33A2421D"/>
    <w:rsid w:val="33A3020C"/>
    <w:rsid w:val="33A43F7B"/>
    <w:rsid w:val="33AF0DB3"/>
    <w:rsid w:val="33AF4DD2"/>
    <w:rsid w:val="33B37AE8"/>
    <w:rsid w:val="33B757FC"/>
    <w:rsid w:val="33B95A18"/>
    <w:rsid w:val="33BB46BC"/>
    <w:rsid w:val="33BE388A"/>
    <w:rsid w:val="33C10FED"/>
    <w:rsid w:val="33D51916"/>
    <w:rsid w:val="33D740F0"/>
    <w:rsid w:val="33E10ACB"/>
    <w:rsid w:val="33E62675"/>
    <w:rsid w:val="33E972AB"/>
    <w:rsid w:val="33EA5BD2"/>
    <w:rsid w:val="33EC5E56"/>
    <w:rsid w:val="33ED3D45"/>
    <w:rsid w:val="33F31EFB"/>
    <w:rsid w:val="33F56F37"/>
    <w:rsid w:val="33F93374"/>
    <w:rsid w:val="340A6274"/>
    <w:rsid w:val="34167076"/>
    <w:rsid w:val="34192A85"/>
    <w:rsid w:val="341B222F"/>
    <w:rsid w:val="342C0CBF"/>
    <w:rsid w:val="342F2E1F"/>
    <w:rsid w:val="34371FDB"/>
    <w:rsid w:val="34397FF5"/>
    <w:rsid w:val="34473024"/>
    <w:rsid w:val="34480B4A"/>
    <w:rsid w:val="34484903"/>
    <w:rsid w:val="34485595"/>
    <w:rsid w:val="344B2A41"/>
    <w:rsid w:val="34515C51"/>
    <w:rsid w:val="34553478"/>
    <w:rsid w:val="3466422C"/>
    <w:rsid w:val="346E38DD"/>
    <w:rsid w:val="34711E4F"/>
    <w:rsid w:val="34721080"/>
    <w:rsid w:val="347A07FD"/>
    <w:rsid w:val="347D600F"/>
    <w:rsid w:val="348C6C89"/>
    <w:rsid w:val="348E2E5C"/>
    <w:rsid w:val="34956A51"/>
    <w:rsid w:val="349A3324"/>
    <w:rsid w:val="349B3405"/>
    <w:rsid w:val="34A71D15"/>
    <w:rsid w:val="34AA07B0"/>
    <w:rsid w:val="34AD579D"/>
    <w:rsid w:val="34B62671"/>
    <w:rsid w:val="34B65AB4"/>
    <w:rsid w:val="34B934E0"/>
    <w:rsid w:val="34BA3CF0"/>
    <w:rsid w:val="34BD150C"/>
    <w:rsid w:val="34C261BB"/>
    <w:rsid w:val="34C7210A"/>
    <w:rsid w:val="34D45687"/>
    <w:rsid w:val="34E02B31"/>
    <w:rsid w:val="34E475F8"/>
    <w:rsid w:val="34F36D08"/>
    <w:rsid w:val="34FB516A"/>
    <w:rsid w:val="35047262"/>
    <w:rsid w:val="35132F06"/>
    <w:rsid w:val="35196837"/>
    <w:rsid w:val="351B2C32"/>
    <w:rsid w:val="352246A7"/>
    <w:rsid w:val="352C5BEF"/>
    <w:rsid w:val="35305866"/>
    <w:rsid w:val="3542559A"/>
    <w:rsid w:val="354350F3"/>
    <w:rsid w:val="35466E38"/>
    <w:rsid w:val="3547790F"/>
    <w:rsid w:val="354A1FFA"/>
    <w:rsid w:val="355E5BCB"/>
    <w:rsid w:val="35642F4C"/>
    <w:rsid w:val="356559A9"/>
    <w:rsid w:val="35661288"/>
    <w:rsid w:val="3566572C"/>
    <w:rsid w:val="356C0A81"/>
    <w:rsid w:val="356D3A55"/>
    <w:rsid w:val="35701B86"/>
    <w:rsid w:val="35732362"/>
    <w:rsid w:val="3573293B"/>
    <w:rsid w:val="35735344"/>
    <w:rsid w:val="357540AF"/>
    <w:rsid w:val="357868EB"/>
    <w:rsid w:val="357A2F85"/>
    <w:rsid w:val="358523D0"/>
    <w:rsid w:val="358B4A9D"/>
    <w:rsid w:val="35922636"/>
    <w:rsid w:val="35944047"/>
    <w:rsid w:val="35AE2C2F"/>
    <w:rsid w:val="35BD778E"/>
    <w:rsid w:val="35BD7A13"/>
    <w:rsid w:val="35BE2E72"/>
    <w:rsid w:val="35C13564"/>
    <w:rsid w:val="35C96397"/>
    <w:rsid w:val="35CA5CBB"/>
    <w:rsid w:val="35CA68AB"/>
    <w:rsid w:val="35CB37E1"/>
    <w:rsid w:val="35D47B2B"/>
    <w:rsid w:val="35E410ED"/>
    <w:rsid w:val="35EB2FD4"/>
    <w:rsid w:val="35EF20C9"/>
    <w:rsid w:val="35F332E8"/>
    <w:rsid w:val="35F5260C"/>
    <w:rsid w:val="35F5281B"/>
    <w:rsid w:val="35FA7C22"/>
    <w:rsid w:val="360337E4"/>
    <w:rsid w:val="36044441"/>
    <w:rsid w:val="3604696C"/>
    <w:rsid w:val="360B0081"/>
    <w:rsid w:val="360C625B"/>
    <w:rsid w:val="360D204B"/>
    <w:rsid w:val="36106BA5"/>
    <w:rsid w:val="36123620"/>
    <w:rsid w:val="361B3581"/>
    <w:rsid w:val="3633415F"/>
    <w:rsid w:val="363D0C4C"/>
    <w:rsid w:val="363D46DF"/>
    <w:rsid w:val="364F4412"/>
    <w:rsid w:val="36680922"/>
    <w:rsid w:val="366A17AB"/>
    <w:rsid w:val="367364E1"/>
    <w:rsid w:val="3673672C"/>
    <w:rsid w:val="36873BAC"/>
    <w:rsid w:val="369763B5"/>
    <w:rsid w:val="36983BC2"/>
    <w:rsid w:val="369E142E"/>
    <w:rsid w:val="36A0221E"/>
    <w:rsid w:val="36A11284"/>
    <w:rsid w:val="36A84D62"/>
    <w:rsid w:val="36A971CE"/>
    <w:rsid w:val="36AE738B"/>
    <w:rsid w:val="36B44275"/>
    <w:rsid w:val="36B4678E"/>
    <w:rsid w:val="36B83D65"/>
    <w:rsid w:val="36B84626"/>
    <w:rsid w:val="36B90B11"/>
    <w:rsid w:val="36B97ADD"/>
    <w:rsid w:val="36C7366A"/>
    <w:rsid w:val="36CC00D9"/>
    <w:rsid w:val="36D00958"/>
    <w:rsid w:val="36D30CA0"/>
    <w:rsid w:val="36D81EED"/>
    <w:rsid w:val="36D83D40"/>
    <w:rsid w:val="36EF52AD"/>
    <w:rsid w:val="36F6663C"/>
    <w:rsid w:val="37144F35"/>
    <w:rsid w:val="371464A7"/>
    <w:rsid w:val="3717340B"/>
    <w:rsid w:val="37215DAE"/>
    <w:rsid w:val="37254CF6"/>
    <w:rsid w:val="372B4957"/>
    <w:rsid w:val="37307DA0"/>
    <w:rsid w:val="3737345F"/>
    <w:rsid w:val="373A6E70"/>
    <w:rsid w:val="374110E2"/>
    <w:rsid w:val="374750E9"/>
    <w:rsid w:val="37490E61"/>
    <w:rsid w:val="375021F0"/>
    <w:rsid w:val="37544118"/>
    <w:rsid w:val="37586869"/>
    <w:rsid w:val="375B2B26"/>
    <w:rsid w:val="375B3801"/>
    <w:rsid w:val="375B7008"/>
    <w:rsid w:val="375F18C4"/>
    <w:rsid w:val="3763753D"/>
    <w:rsid w:val="37654388"/>
    <w:rsid w:val="37683D1E"/>
    <w:rsid w:val="37763AB9"/>
    <w:rsid w:val="377655FB"/>
    <w:rsid w:val="37835258"/>
    <w:rsid w:val="37893954"/>
    <w:rsid w:val="379744F3"/>
    <w:rsid w:val="379B06AC"/>
    <w:rsid w:val="37B370E4"/>
    <w:rsid w:val="37B40B90"/>
    <w:rsid w:val="37C14E9C"/>
    <w:rsid w:val="37C61F92"/>
    <w:rsid w:val="37C97BEC"/>
    <w:rsid w:val="37CE75B8"/>
    <w:rsid w:val="37E57428"/>
    <w:rsid w:val="37ED5C91"/>
    <w:rsid w:val="37F768B1"/>
    <w:rsid w:val="37FE39FA"/>
    <w:rsid w:val="37FF59C4"/>
    <w:rsid w:val="3802504D"/>
    <w:rsid w:val="380A1A96"/>
    <w:rsid w:val="38132AC7"/>
    <w:rsid w:val="38231071"/>
    <w:rsid w:val="383244EC"/>
    <w:rsid w:val="38401AD7"/>
    <w:rsid w:val="38404012"/>
    <w:rsid w:val="385174B2"/>
    <w:rsid w:val="385E26EA"/>
    <w:rsid w:val="386D5023"/>
    <w:rsid w:val="386F66A6"/>
    <w:rsid w:val="38731012"/>
    <w:rsid w:val="387A423D"/>
    <w:rsid w:val="387E2D8D"/>
    <w:rsid w:val="38857685"/>
    <w:rsid w:val="38883F94"/>
    <w:rsid w:val="388A34DF"/>
    <w:rsid w:val="388C0EEA"/>
    <w:rsid w:val="389E09CC"/>
    <w:rsid w:val="38A87E0A"/>
    <w:rsid w:val="38AC2BB7"/>
    <w:rsid w:val="38BC42B5"/>
    <w:rsid w:val="38C87FF3"/>
    <w:rsid w:val="38CA5555"/>
    <w:rsid w:val="38D4366C"/>
    <w:rsid w:val="38D82A07"/>
    <w:rsid w:val="38DC6A7D"/>
    <w:rsid w:val="38E64A91"/>
    <w:rsid w:val="38F77C64"/>
    <w:rsid w:val="38F92413"/>
    <w:rsid w:val="39003FBD"/>
    <w:rsid w:val="390200C3"/>
    <w:rsid w:val="390546DB"/>
    <w:rsid w:val="391159AF"/>
    <w:rsid w:val="39166552"/>
    <w:rsid w:val="391813F5"/>
    <w:rsid w:val="39243934"/>
    <w:rsid w:val="39296717"/>
    <w:rsid w:val="392B5F09"/>
    <w:rsid w:val="392F75E2"/>
    <w:rsid w:val="393618B9"/>
    <w:rsid w:val="39411DB4"/>
    <w:rsid w:val="3945106A"/>
    <w:rsid w:val="394713D0"/>
    <w:rsid w:val="39496EDF"/>
    <w:rsid w:val="394A08C1"/>
    <w:rsid w:val="395F496C"/>
    <w:rsid w:val="396124D1"/>
    <w:rsid w:val="39663F4D"/>
    <w:rsid w:val="397C09D4"/>
    <w:rsid w:val="397F44ED"/>
    <w:rsid w:val="398B089B"/>
    <w:rsid w:val="39924D42"/>
    <w:rsid w:val="39AB5E03"/>
    <w:rsid w:val="39B06716"/>
    <w:rsid w:val="39B1469C"/>
    <w:rsid w:val="39B30EA9"/>
    <w:rsid w:val="39BC3B6C"/>
    <w:rsid w:val="39C26CA9"/>
    <w:rsid w:val="39C57AE5"/>
    <w:rsid w:val="39C80CDA"/>
    <w:rsid w:val="39D27B89"/>
    <w:rsid w:val="39D32C64"/>
    <w:rsid w:val="39DA2245"/>
    <w:rsid w:val="39DC7D6B"/>
    <w:rsid w:val="39DF3228"/>
    <w:rsid w:val="39E72100"/>
    <w:rsid w:val="39ED01CA"/>
    <w:rsid w:val="39EE332A"/>
    <w:rsid w:val="39F24C64"/>
    <w:rsid w:val="39F417E4"/>
    <w:rsid w:val="39F50A1C"/>
    <w:rsid w:val="3A046706"/>
    <w:rsid w:val="3A064DE8"/>
    <w:rsid w:val="3A0D71BE"/>
    <w:rsid w:val="3A1B14E1"/>
    <w:rsid w:val="3A1D082F"/>
    <w:rsid w:val="3A236CA2"/>
    <w:rsid w:val="3A2715D6"/>
    <w:rsid w:val="3A2736BF"/>
    <w:rsid w:val="3A312FB7"/>
    <w:rsid w:val="3A361B71"/>
    <w:rsid w:val="3A3A0F35"/>
    <w:rsid w:val="3A4B3142"/>
    <w:rsid w:val="3A4E3B48"/>
    <w:rsid w:val="3A5913BB"/>
    <w:rsid w:val="3A5C1DF9"/>
    <w:rsid w:val="3A652D65"/>
    <w:rsid w:val="3A680F85"/>
    <w:rsid w:val="3A695377"/>
    <w:rsid w:val="3A6A4AC3"/>
    <w:rsid w:val="3A6D0814"/>
    <w:rsid w:val="3A6D0882"/>
    <w:rsid w:val="3A76269A"/>
    <w:rsid w:val="3A7D5F3A"/>
    <w:rsid w:val="3A856654"/>
    <w:rsid w:val="3A8B3054"/>
    <w:rsid w:val="3A8D72B7"/>
    <w:rsid w:val="3A8F1281"/>
    <w:rsid w:val="3A9940F0"/>
    <w:rsid w:val="3ABB43FF"/>
    <w:rsid w:val="3ABD0BEB"/>
    <w:rsid w:val="3AC0143A"/>
    <w:rsid w:val="3AC058DE"/>
    <w:rsid w:val="3AC0768C"/>
    <w:rsid w:val="3AC578B2"/>
    <w:rsid w:val="3AD049C8"/>
    <w:rsid w:val="3AD76784"/>
    <w:rsid w:val="3ADD7705"/>
    <w:rsid w:val="3AE20D32"/>
    <w:rsid w:val="3AEB2D9D"/>
    <w:rsid w:val="3AF31810"/>
    <w:rsid w:val="3AF479B5"/>
    <w:rsid w:val="3AF51BE4"/>
    <w:rsid w:val="3AFC0880"/>
    <w:rsid w:val="3B0532F1"/>
    <w:rsid w:val="3B092937"/>
    <w:rsid w:val="3B14504C"/>
    <w:rsid w:val="3B16080F"/>
    <w:rsid w:val="3B186CDD"/>
    <w:rsid w:val="3B1F4B80"/>
    <w:rsid w:val="3B2714BA"/>
    <w:rsid w:val="3B286FE0"/>
    <w:rsid w:val="3B295232"/>
    <w:rsid w:val="3B4A33FA"/>
    <w:rsid w:val="3B4F0A10"/>
    <w:rsid w:val="3B4F2158"/>
    <w:rsid w:val="3B5205A1"/>
    <w:rsid w:val="3B557989"/>
    <w:rsid w:val="3B5737B6"/>
    <w:rsid w:val="3B6B584A"/>
    <w:rsid w:val="3B6B6574"/>
    <w:rsid w:val="3B6C4D3D"/>
    <w:rsid w:val="3B781D15"/>
    <w:rsid w:val="3B7B77B8"/>
    <w:rsid w:val="3B8350CC"/>
    <w:rsid w:val="3B8367ED"/>
    <w:rsid w:val="3B854432"/>
    <w:rsid w:val="3B86205D"/>
    <w:rsid w:val="3B8B1A48"/>
    <w:rsid w:val="3B8B65D4"/>
    <w:rsid w:val="3B92781F"/>
    <w:rsid w:val="3B9A599F"/>
    <w:rsid w:val="3BA0139B"/>
    <w:rsid w:val="3BA22581"/>
    <w:rsid w:val="3BA735B9"/>
    <w:rsid w:val="3BB0325D"/>
    <w:rsid w:val="3BB32D4D"/>
    <w:rsid w:val="3BB66353"/>
    <w:rsid w:val="3BC52883"/>
    <w:rsid w:val="3BCE5DD9"/>
    <w:rsid w:val="3BD17677"/>
    <w:rsid w:val="3BD3519D"/>
    <w:rsid w:val="3BD41145"/>
    <w:rsid w:val="3BE272D1"/>
    <w:rsid w:val="3BED2EA4"/>
    <w:rsid w:val="3BF14B73"/>
    <w:rsid w:val="3BF75330"/>
    <w:rsid w:val="3C0021D6"/>
    <w:rsid w:val="3C0161AE"/>
    <w:rsid w:val="3C050F37"/>
    <w:rsid w:val="3C0C2346"/>
    <w:rsid w:val="3C157564"/>
    <w:rsid w:val="3C1A1D46"/>
    <w:rsid w:val="3C1D35EE"/>
    <w:rsid w:val="3C2679C3"/>
    <w:rsid w:val="3C28373B"/>
    <w:rsid w:val="3C2A7809"/>
    <w:rsid w:val="3C30439E"/>
    <w:rsid w:val="3C3D1C69"/>
    <w:rsid w:val="3C3D30A0"/>
    <w:rsid w:val="3C3E2F5F"/>
    <w:rsid w:val="3C414037"/>
    <w:rsid w:val="3C46704F"/>
    <w:rsid w:val="3C511526"/>
    <w:rsid w:val="3C571283"/>
    <w:rsid w:val="3C61432F"/>
    <w:rsid w:val="3C667DC0"/>
    <w:rsid w:val="3C770104"/>
    <w:rsid w:val="3C781317"/>
    <w:rsid w:val="3C7A0774"/>
    <w:rsid w:val="3C7D2F65"/>
    <w:rsid w:val="3C803E26"/>
    <w:rsid w:val="3C8505CD"/>
    <w:rsid w:val="3C86152F"/>
    <w:rsid w:val="3C8A317C"/>
    <w:rsid w:val="3C8D1558"/>
    <w:rsid w:val="3C9506A5"/>
    <w:rsid w:val="3C991F43"/>
    <w:rsid w:val="3C9E1A99"/>
    <w:rsid w:val="3CA55AE0"/>
    <w:rsid w:val="3CAA6701"/>
    <w:rsid w:val="3CAD59EE"/>
    <w:rsid w:val="3CB01844"/>
    <w:rsid w:val="3CB7061B"/>
    <w:rsid w:val="3CB72D11"/>
    <w:rsid w:val="3CBA314E"/>
    <w:rsid w:val="3CCC056A"/>
    <w:rsid w:val="3CD13DD3"/>
    <w:rsid w:val="3D023F8C"/>
    <w:rsid w:val="3D10624F"/>
    <w:rsid w:val="3D135F4D"/>
    <w:rsid w:val="3D1617E6"/>
    <w:rsid w:val="3D1D2B74"/>
    <w:rsid w:val="3D204391"/>
    <w:rsid w:val="3D25510D"/>
    <w:rsid w:val="3D2C725B"/>
    <w:rsid w:val="3D2E72E7"/>
    <w:rsid w:val="3D31661F"/>
    <w:rsid w:val="3D351DF4"/>
    <w:rsid w:val="3D41628E"/>
    <w:rsid w:val="3D424490"/>
    <w:rsid w:val="3D466827"/>
    <w:rsid w:val="3D477BF1"/>
    <w:rsid w:val="3D5045AA"/>
    <w:rsid w:val="3D5708C1"/>
    <w:rsid w:val="3D5E4F3B"/>
    <w:rsid w:val="3D6024FB"/>
    <w:rsid w:val="3D637792"/>
    <w:rsid w:val="3D692E2E"/>
    <w:rsid w:val="3D6C643F"/>
    <w:rsid w:val="3D706A98"/>
    <w:rsid w:val="3D72521A"/>
    <w:rsid w:val="3D762284"/>
    <w:rsid w:val="3D8A5D30"/>
    <w:rsid w:val="3D8B366C"/>
    <w:rsid w:val="3D946B14"/>
    <w:rsid w:val="3DA22F5E"/>
    <w:rsid w:val="3DA74B34"/>
    <w:rsid w:val="3DAC5A65"/>
    <w:rsid w:val="3DBD7407"/>
    <w:rsid w:val="3DC95986"/>
    <w:rsid w:val="3DCA2C9E"/>
    <w:rsid w:val="3DE06189"/>
    <w:rsid w:val="3DE11DF4"/>
    <w:rsid w:val="3DEA3293"/>
    <w:rsid w:val="3DEE62BF"/>
    <w:rsid w:val="3DF90189"/>
    <w:rsid w:val="3E042635"/>
    <w:rsid w:val="3E09759C"/>
    <w:rsid w:val="3E0A2C48"/>
    <w:rsid w:val="3E0D3030"/>
    <w:rsid w:val="3E0E6D7D"/>
    <w:rsid w:val="3E126451"/>
    <w:rsid w:val="3E1D0952"/>
    <w:rsid w:val="3E1F364B"/>
    <w:rsid w:val="3E2148E6"/>
    <w:rsid w:val="3E2241BA"/>
    <w:rsid w:val="3E263CAA"/>
    <w:rsid w:val="3E274166"/>
    <w:rsid w:val="3E301972"/>
    <w:rsid w:val="3E350391"/>
    <w:rsid w:val="3E377C66"/>
    <w:rsid w:val="3E3C34CE"/>
    <w:rsid w:val="3E570308"/>
    <w:rsid w:val="3E5A1BA6"/>
    <w:rsid w:val="3E6447D3"/>
    <w:rsid w:val="3E647654"/>
    <w:rsid w:val="3E744690"/>
    <w:rsid w:val="3E7570D2"/>
    <w:rsid w:val="3E894239"/>
    <w:rsid w:val="3E8D4867"/>
    <w:rsid w:val="3E952BDE"/>
    <w:rsid w:val="3EA20FA0"/>
    <w:rsid w:val="3EA90437"/>
    <w:rsid w:val="3EBE2135"/>
    <w:rsid w:val="3EC701A5"/>
    <w:rsid w:val="3ECA3044"/>
    <w:rsid w:val="3ED42357"/>
    <w:rsid w:val="3ED43706"/>
    <w:rsid w:val="3EE0687D"/>
    <w:rsid w:val="3EE60FF4"/>
    <w:rsid w:val="3EEB59B0"/>
    <w:rsid w:val="3EED5E1A"/>
    <w:rsid w:val="3EF10E76"/>
    <w:rsid w:val="3EF47905"/>
    <w:rsid w:val="3EF71AB3"/>
    <w:rsid w:val="3F0C3C07"/>
    <w:rsid w:val="3F333DE0"/>
    <w:rsid w:val="3F340578"/>
    <w:rsid w:val="3F355C78"/>
    <w:rsid w:val="3F4409A2"/>
    <w:rsid w:val="3F450160"/>
    <w:rsid w:val="3F47037C"/>
    <w:rsid w:val="3F4B6C11"/>
    <w:rsid w:val="3F52287D"/>
    <w:rsid w:val="3F56236D"/>
    <w:rsid w:val="3F6253B0"/>
    <w:rsid w:val="3F647E7F"/>
    <w:rsid w:val="3F67457A"/>
    <w:rsid w:val="3F6A4E56"/>
    <w:rsid w:val="3F6A64F7"/>
    <w:rsid w:val="3F8A4240"/>
    <w:rsid w:val="3F8B304C"/>
    <w:rsid w:val="3F981511"/>
    <w:rsid w:val="3F9C5862"/>
    <w:rsid w:val="3F9D38CE"/>
    <w:rsid w:val="3F9F5EF5"/>
    <w:rsid w:val="3FBA0827"/>
    <w:rsid w:val="3FBA6B59"/>
    <w:rsid w:val="3FC6058A"/>
    <w:rsid w:val="3FCD31D2"/>
    <w:rsid w:val="3FD00372"/>
    <w:rsid w:val="3FD075C1"/>
    <w:rsid w:val="3FD80FD4"/>
    <w:rsid w:val="3FDA4D4C"/>
    <w:rsid w:val="3FE714A3"/>
    <w:rsid w:val="3FE84B22"/>
    <w:rsid w:val="3FED5117"/>
    <w:rsid w:val="3FF04220"/>
    <w:rsid w:val="3FFB3AB0"/>
    <w:rsid w:val="3FFB455C"/>
    <w:rsid w:val="400044FA"/>
    <w:rsid w:val="40100C28"/>
    <w:rsid w:val="402538AF"/>
    <w:rsid w:val="402803C2"/>
    <w:rsid w:val="402E5098"/>
    <w:rsid w:val="403141A3"/>
    <w:rsid w:val="403A57EB"/>
    <w:rsid w:val="403F534F"/>
    <w:rsid w:val="4041301D"/>
    <w:rsid w:val="40460634"/>
    <w:rsid w:val="40486B6D"/>
    <w:rsid w:val="40492F59"/>
    <w:rsid w:val="40500C5D"/>
    <w:rsid w:val="40511E4F"/>
    <w:rsid w:val="4061721C"/>
    <w:rsid w:val="40671B36"/>
    <w:rsid w:val="40691F2D"/>
    <w:rsid w:val="406E5359"/>
    <w:rsid w:val="40723D14"/>
    <w:rsid w:val="407A6A5F"/>
    <w:rsid w:val="407C28A3"/>
    <w:rsid w:val="40851BF9"/>
    <w:rsid w:val="408556D9"/>
    <w:rsid w:val="408702C9"/>
    <w:rsid w:val="408829E4"/>
    <w:rsid w:val="408E5B37"/>
    <w:rsid w:val="4090365D"/>
    <w:rsid w:val="409475F1"/>
    <w:rsid w:val="409C4797"/>
    <w:rsid w:val="409D778E"/>
    <w:rsid w:val="409F587D"/>
    <w:rsid w:val="40A8309D"/>
    <w:rsid w:val="40A92971"/>
    <w:rsid w:val="40AD7E31"/>
    <w:rsid w:val="40B622E0"/>
    <w:rsid w:val="40B808D4"/>
    <w:rsid w:val="40B856B5"/>
    <w:rsid w:val="40C02C90"/>
    <w:rsid w:val="40C32938"/>
    <w:rsid w:val="40C54587"/>
    <w:rsid w:val="40C600AE"/>
    <w:rsid w:val="40CB0B39"/>
    <w:rsid w:val="40D474E0"/>
    <w:rsid w:val="40E35E83"/>
    <w:rsid w:val="40E604BB"/>
    <w:rsid w:val="40ED383F"/>
    <w:rsid w:val="40ED4F53"/>
    <w:rsid w:val="40F241E8"/>
    <w:rsid w:val="40F97454"/>
    <w:rsid w:val="40FD00C1"/>
    <w:rsid w:val="40FE4A6B"/>
    <w:rsid w:val="410535DA"/>
    <w:rsid w:val="41083028"/>
    <w:rsid w:val="4113768A"/>
    <w:rsid w:val="4114603C"/>
    <w:rsid w:val="41195558"/>
    <w:rsid w:val="411A02EA"/>
    <w:rsid w:val="411E5E8D"/>
    <w:rsid w:val="41231E1C"/>
    <w:rsid w:val="41273A2A"/>
    <w:rsid w:val="41297F31"/>
    <w:rsid w:val="412D5822"/>
    <w:rsid w:val="413B647B"/>
    <w:rsid w:val="4141169C"/>
    <w:rsid w:val="414420E6"/>
    <w:rsid w:val="4144661B"/>
    <w:rsid w:val="414E2A28"/>
    <w:rsid w:val="415A1E69"/>
    <w:rsid w:val="415C28AC"/>
    <w:rsid w:val="416A47E5"/>
    <w:rsid w:val="41766CF7"/>
    <w:rsid w:val="417E3DFD"/>
    <w:rsid w:val="41941490"/>
    <w:rsid w:val="41986C3E"/>
    <w:rsid w:val="41AF4535"/>
    <w:rsid w:val="41B45A71"/>
    <w:rsid w:val="41B85D0C"/>
    <w:rsid w:val="41BC0AB1"/>
    <w:rsid w:val="41D751DE"/>
    <w:rsid w:val="41DA5B4C"/>
    <w:rsid w:val="41F3619F"/>
    <w:rsid w:val="41F56D18"/>
    <w:rsid w:val="41F61BE6"/>
    <w:rsid w:val="41F62566"/>
    <w:rsid w:val="41F710A5"/>
    <w:rsid w:val="41FB7C1B"/>
    <w:rsid w:val="41FD19E7"/>
    <w:rsid w:val="42107E72"/>
    <w:rsid w:val="421F302E"/>
    <w:rsid w:val="422B0704"/>
    <w:rsid w:val="422E218C"/>
    <w:rsid w:val="4237043D"/>
    <w:rsid w:val="423D72E4"/>
    <w:rsid w:val="423F6BAA"/>
    <w:rsid w:val="42437340"/>
    <w:rsid w:val="42507548"/>
    <w:rsid w:val="425863FC"/>
    <w:rsid w:val="42664FBD"/>
    <w:rsid w:val="426C096B"/>
    <w:rsid w:val="426E3E72"/>
    <w:rsid w:val="426E7102"/>
    <w:rsid w:val="42775F9F"/>
    <w:rsid w:val="42812B20"/>
    <w:rsid w:val="428C60A6"/>
    <w:rsid w:val="42967175"/>
    <w:rsid w:val="42A23EAE"/>
    <w:rsid w:val="42A81132"/>
    <w:rsid w:val="42B46650"/>
    <w:rsid w:val="42B57906"/>
    <w:rsid w:val="42BA2C13"/>
    <w:rsid w:val="42C10446"/>
    <w:rsid w:val="42CC27A0"/>
    <w:rsid w:val="42D310A0"/>
    <w:rsid w:val="42DC0D8F"/>
    <w:rsid w:val="42DF267A"/>
    <w:rsid w:val="42E07B44"/>
    <w:rsid w:val="42E14644"/>
    <w:rsid w:val="42F02C29"/>
    <w:rsid w:val="42F72C47"/>
    <w:rsid w:val="43014652"/>
    <w:rsid w:val="43065A98"/>
    <w:rsid w:val="43085D36"/>
    <w:rsid w:val="43117473"/>
    <w:rsid w:val="43171E14"/>
    <w:rsid w:val="431760D2"/>
    <w:rsid w:val="432E7F09"/>
    <w:rsid w:val="43301127"/>
    <w:rsid w:val="4339622E"/>
    <w:rsid w:val="433B01F8"/>
    <w:rsid w:val="43571729"/>
    <w:rsid w:val="435C1F1C"/>
    <w:rsid w:val="43670FED"/>
    <w:rsid w:val="4368266F"/>
    <w:rsid w:val="43691DD2"/>
    <w:rsid w:val="436B04CF"/>
    <w:rsid w:val="436B215F"/>
    <w:rsid w:val="436D5ED7"/>
    <w:rsid w:val="43701F86"/>
    <w:rsid w:val="43754D8C"/>
    <w:rsid w:val="43783740"/>
    <w:rsid w:val="437E66CF"/>
    <w:rsid w:val="438410CD"/>
    <w:rsid w:val="438A0837"/>
    <w:rsid w:val="438E2903"/>
    <w:rsid w:val="43900D1B"/>
    <w:rsid w:val="43941EF9"/>
    <w:rsid w:val="43A55759"/>
    <w:rsid w:val="43AE57C9"/>
    <w:rsid w:val="43AE7C4C"/>
    <w:rsid w:val="43BE570B"/>
    <w:rsid w:val="43C053BE"/>
    <w:rsid w:val="43C2326D"/>
    <w:rsid w:val="43CF26EE"/>
    <w:rsid w:val="43D77EA0"/>
    <w:rsid w:val="43DC74C2"/>
    <w:rsid w:val="43DF5F41"/>
    <w:rsid w:val="43E02D35"/>
    <w:rsid w:val="43E15C5E"/>
    <w:rsid w:val="43E5384B"/>
    <w:rsid w:val="43F23F61"/>
    <w:rsid w:val="44024872"/>
    <w:rsid w:val="440A03A4"/>
    <w:rsid w:val="441A6704"/>
    <w:rsid w:val="44213949"/>
    <w:rsid w:val="44293110"/>
    <w:rsid w:val="442A60BB"/>
    <w:rsid w:val="443133A9"/>
    <w:rsid w:val="443469F5"/>
    <w:rsid w:val="443970AB"/>
    <w:rsid w:val="443F1CE8"/>
    <w:rsid w:val="445033E8"/>
    <w:rsid w:val="445157F9"/>
    <w:rsid w:val="4459240E"/>
    <w:rsid w:val="445E09D5"/>
    <w:rsid w:val="44686F7B"/>
    <w:rsid w:val="446D660C"/>
    <w:rsid w:val="44774170"/>
    <w:rsid w:val="447B63D2"/>
    <w:rsid w:val="448D4A83"/>
    <w:rsid w:val="44937BC0"/>
    <w:rsid w:val="44957494"/>
    <w:rsid w:val="44A8678C"/>
    <w:rsid w:val="44AD0C81"/>
    <w:rsid w:val="44C9538F"/>
    <w:rsid w:val="44D21BE9"/>
    <w:rsid w:val="44D82781"/>
    <w:rsid w:val="44DB3AAF"/>
    <w:rsid w:val="44E26451"/>
    <w:rsid w:val="44E4666D"/>
    <w:rsid w:val="44EC3348"/>
    <w:rsid w:val="44EE4DF6"/>
    <w:rsid w:val="44F00B6E"/>
    <w:rsid w:val="44F8664A"/>
    <w:rsid w:val="44FA19ED"/>
    <w:rsid w:val="44FB1005"/>
    <w:rsid w:val="44FF4853"/>
    <w:rsid w:val="45036AF3"/>
    <w:rsid w:val="45065F5D"/>
    <w:rsid w:val="45102DD1"/>
    <w:rsid w:val="45111F84"/>
    <w:rsid w:val="451E16D4"/>
    <w:rsid w:val="45230F44"/>
    <w:rsid w:val="4524423D"/>
    <w:rsid w:val="452D285F"/>
    <w:rsid w:val="453314F6"/>
    <w:rsid w:val="45381B79"/>
    <w:rsid w:val="453C61CC"/>
    <w:rsid w:val="454B0E83"/>
    <w:rsid w:val="455604F1"/>
    <w:rsid w:val="45584112"/>
    <w:rsid w:val="45703A5D"/>
    <w:rsid w:val="45742C0D"/>
    <w:rsid w:val="45796DB6"/>
    <w:rsid w:val="457F3CA1"/>
    <w:rsid w:val="45812B97"/>
    <w:rsid w:val="458839BF"/>
    <w:rsid w:val="45887F17"/>
    <w:rsid w:val="458D7FB3"/>
    <w:rsid w:val="458E7AE0"/>
    <w:rsid w:val="458E7B9E"/>
    <w:rsid w:val="458F0387"/>
    <w:rsid w:val="459578E9"/>
    <w:rsid w:val="45A04BAE"/>
    <w:rsid w:val="45A55DFD"/>
    <w:rsid w:val="45AC5423"/>
    <w:rsid w:val="45BF4D22"/>
    <w:rsid w:val="45C36283"/>
    <w:rsid w:val="45C4185E"/>
    <w:rsid w:val="45C46745"/>
    <w:rsid w:val="45CC5137"/>
    <w:rsid w:val="45D47B04"/>
    <w:rsid w:val="45D65FB6"/>
    <w:rsid w:val="45D778F8"/>
    <w:rsid w:val="45DD47D8"/>
    <w:rsid w:val="45DF75B3"/>
    <w:rsid w:val="45EC57D9"/>
    <w:rsid w:val="45EC5B58"/>
    <w:rsid w:val="45EF0E26"/>
    <w:rsid w:val="45EF12D2"/>
    <w:rsid w:val="45F06D5A"/>
    <w:rsid w:val="45F71D50"/>
    <w:rsid w:val="45F934F4"/>
    <w:rsid w:val="45F96148"/>
    <w:rsid w:val="45FA6896"/>
    <w:rsid w:val="45FD79E7"/>
    <w:rsid w:val="45FF375F"/>
    <w:rsid w:val="45FF3F96"/>
    <w:rsid w:val="46032B23"/>
    <w:rsid w:val="4608116A"/>
    <w:rsid w:val="46236D21"/>
    <w:rsid w:val="462705C0"/>
    <w:rsid w:val="462E7BA0"/>
    <w:rsid w:val="46326F64"/>
    <w:rsid w:val="46342CDD"/>
    <w:rsid w:val="4638621E"/>
    <w:rsid w:val="463902F3"/>
    <w:rsid w:val="463D6035"/>
    <w:rsid w:val="463E2770"/>
    <w:rsid w:val="46401774"/>
    <w:rsid w:val="464D2D29"/>
    <w:rsid w:val="46535CF2"/>
    <w:rsid w:val="465810C1"/>
    <w:rsid w:val="466C2476"/>
    <w:rsid w:val="466F387B"/>
    <w:rsid w:val="46735148"/>
    <w:rsid w:val="46794B93"/>
    <w:rsid w:val="468913B5"/>
    <w:rsid w:val="46933EA7"/>
    <w:rsid w:val="469A3FCF"/>
    <w:rsid w:val="46AC4F6D"/>
    <w:rsid w:val="46C67DD9"/>
    <w:rsid w:val="46C9271D"/>
    <w:rsid w:val="46D0797E"/>
    <w:rsid w:val="46D1677D"/>
    <w:rsid w:val="46DB78A8"/>
    <w:rsid w:val="46DC3AA0"/>
    <w:rsid w:val="46E51F43"/>
    <w:rsid w:val="46E91D19"/>
    <w:rsid w:val="46F5246C"/>
    <w:rsid w:val="46FC1A4C"/>
    <w:rsid w:val="470152B5"/>
    <w:rsid w:val="47024B89"/>
    <w:rsid w:val="47081865"/>
    <w:rsid w:val="470C0B02"/>
    <w:rsid w:val="470D6A52"/>
    <w:rsid w:val="471450DC"/>
    <w:rsid w:val="471548BC"/>
    <w:rsid w:val="472479E2"/>
    <w:rsid w:val="473236C0"/>
    <w:rsid w:val="473F4843"/>
    <w:rsid w:val="47466C18"/>
    <w:rsid w:val="47490958"/>
    <w:rsid w:val="474C1B90"/>
    <w:rsid w:val="474D4056"/>
    <w:rsid w:val="474E7DCE"/>
    <w:rsid w:val="475E4D8C"/>
    <w:rsid w:val="475F6FFB"/>
    <w:rsid w:val="47613706"/>
    <w:rsid w:val="47680E90"/>
    <w:rsid w:val="476D294A"/>
    <w:rsid w:val="47737835"/>
    <w:rsid w:val="47744A88"/>
    <w:rsid w:val="47761971"/>
    <w:rsid w:val="47890476"/>
    <w:rsid w:val="4797006A"/>
    <w:rsid w:val="47A01A89"/>
    <w:rsid w:val="47A619B8"/>
    <w:rsid w:val="47A950EA"/>
    <w:rsid w:val="47AA594C"/>
    <w:rsid w:val="47B07959"/>
    <w:rsid w:val="47BC062E"/>
    <w:rsid w:val="47BE18CE"/>
    <w:rsid w:val="47C22283"/>
    <w:rsid w:val="47C64BB4"/>
    <w:rsid w:val="47CA1B4A"/>
    <w:rsid w:val="47CB32E2"/>
    <w:rsid w:val="47D227AD"/>
    <w:rsid w:val="47D71873"/>
    <w:rsid w:val="47E47BD6"/>
    <w:rsid w:val="47EA6F3F"/>
    <w:rsid w:val="47F830B6"/>
    <w:rsid w:val="47FB3EBA"/>
    <w:rsid w:val="47FD5AEF"/>
    <w:rsid w:val="4800731A"/>
    <w:rsid w:val="480B2333"/>
    <w:rsid w:val="48167AAA"/>
    <w:rsid w:val="48205132"/>
    <w:rsid w:val="482A4397"/>
    <w:rsid w:val="482B75F4"/>
    <w:rsid w:val="482C6361"/>
    <w:rsid w:val="48373870"/>
    <w:rsid w:val="483B0352"/>
    <w:rsid w:val="48421A4F"/>
    <w:rsid w:val="48435459"/>
    <w:rsid w:val="484418FD"/>
    <w:rsid w:val="48486D82"/>
    <w:rsid w:val="486A50DB"/>
    <w:rsid w:val="486E697A"/>
    <w:rsid w:val="48714E5B"/>
    <w:rsid w:val="487A031B"/>
    <w:rsid w:val="488C5052"/>
    <w:rsid w:val="4895190E"/>
    <w:rsid w:val="48981E2D"/>
    <w:rsid w:val="489F4D85"/>
    <w:rsid w:val="48A117EC"/>
    <w:rsid w:val="48A14B56"/>
    <w:rsid w:val="48AC2FFE"/>
    <w:rsid w:val="48AE4C4E"/>
    <w:rsid w:val="48BA1BBF"/>
    <w:rsid w:val="48BC5A6C"/>
    <w:rsid w:val="48BE01AF"/>
    <w:rsid w:val="48BE4616"/>
    <w:rsid w:val="48C27E3A"/>
    <w:rsid w:val="48C65766"/>
    <w:rsid w:val="48DC5D07"/>
    <w:rsid w:val="48DE608B"/>
    <w:rsid w:val="48F7696F"/>
    <w:rsid w:val="48FC2EB6"/>
    <w:rsid w:val="4900334A"/>
    <w:rsid w:val="49011B36"/>
    <w:rsid w:val="490536CC"/>
    <w:rsid w:val="490A7305"/>
    <w:rsid w:val="490E3CB9"/>
    <w:rsid w:val="4915438D"/>
    <w:rsid w:val="491C5E4C"/>
    <w:rsid w:val="491F1A22"/>
    <w:rsid w:val="49274AC8"/>
    <w:rsid w:val="492A36A1"/>
    <w:rsid w:val="4938244D"/>
    <w:rsid w:val="493A564A"/>
    <w:rsid w:val="493C55DD"/>
    <w:rsid w:val="4948541D"/>
    <w:rsid w:val="49497FEC"/>
    <w:rsid w:val="494B402A"/>
    <w:rsid w:val="49535B70"/>
    <w:rsid w:val="49556D02"/>
    <w:rsid w:val="49560219"/>
    <w:rsid w:val="495E542A"/>
    <w:rsid w:val="49631C5C"/>
    <w:rsid w:val="49786131"/>
    <w:rsid w:val="49794060"/>
    <w:rsid w:val="497B382A"/>
    <w:rsid w:val="497E2BEC"/>
    <w:rsid w:val="497F0713"/>
    <w:rsid w:val="49815194"/>
    <w:rsid w:val="4987471C"/>
    <w:rsid w:val="498D72D3"/>
    <w:rsid w:val="49902920"/>
    <w:rsid w:val="49911FF8"/>
    <w:rsid w:val="499441BE"/>
    <w:rsid w:val="49986490"/>
    <w:rsid w:val="49AB669F"/>
    <w:rsid w:val="49B2454B"/>
    <w:rsid w:val="49B303F3"/>
    <w:rsid w:val="49E65A94"/>
    <w:rsid w:val="49F679EF"/>
    <w:rsid w:val="4A032009"/>
    <w:rsid w:val="4A06561F"/>
    <w:rsid w:val="4A0668DF"/>
    <w:rsid w:val="4A167EEC"/>
    <w:rsid w:val="4A174386"/>
    <w:rsid w:val="4A1B239F"/>
    <w:rsid w:val="4A1E617D"/>
    <w:rsid w:val="4A250AF5"/>
    <w:rsid w:val="4A25406F"/>
    <w:rsid w:val="4A290D7C"/>
    <w:rsid w:val="4A2E6757"/>
    <w:rsid w:val="4A2F023C"/>
    <w:rsid w:val="4A361719"/>
    <w:rsid w:val="4A370FED"/>
    <w:rsid w:val="4A40609E"/>
    <w:rsid w:val="4A41428F"/>
    <w:rsid w:val="4A4E51BA"/>
    <w:rsid w:val="4A4E64B2"/>
    <w:rsid w:val="4A536B62"/>
    <w:rsid w:val="4A5A0E17"/>
    <w:rsid w:val="4A5A16B1"/>
    <w:rsid w:val="4A5D0A54"/>
    <w:rsid w:val="4A606796"/>
    <w:rsid w:val="4A627556"/>
    <w:rsid w:val="4A6536BD"/>
    <w:rsid w:val="4A69564B"/>
    <w:rsid w:val="4A6E2C61"/>
    <w:rsid w:val="4A7033D7"/>
    <w:rsid w:val="4A7757D2"/>
    <w:rsid w:val="4A851D59"/>
    <w:rsid w:val="4A934DFD"/>
    <w:rsid w:val="4A987CDE"/>
    <w:rsid w:val="4A9B4822"/>
    <w:rsid w:val="4AB32D6A"/>
    <w:rsid w:val="4AB34B18"/>
    <w:rsid w:val="4ABF1A80"/>
    <w:rsid w:val="4AC15225"/>
    <w:rsid w:val="4ACD263C"/>
    <w:rsid w:val="4ACF0D42"/>
    <w:rsid w:val="4AD4683C"/>
    <w:rsid w:val="4AF05152"/>
    <w:rsid w:val="4AF46A18"/>
    <w:rsid w:val="4AFA44F5"/>
    <w:rsid w:val="4B041530"/>
    <w:rsid w:val="4B094DA8"/>
    <w:rsid w:val="4B0F492C"/>
    <w:rsid w:val="4B123B29"/>
    <w:rsid w:val="4B1355B6"/>
    <w:rsid w:val="4B2C16F1"/>
    <w:rsid w:val="4B313C8F"/>
    <w:rsid w:val="4B335C59"/>
    <w:rsid w:val="4B341992"/>
    <w:rsid w:val="4B342A49"/>
    <w:rsid w:val="4B382EC2"/>
    <w:rsid w:val="4B4E00F3"/>
    <w:rsid w:val="4B533C05"/>
    <w:rsid w:val="4B5C75C6"/>
    <w:rsid w:val="4B5D316A"/>
    <w:rsid w:val="4B644064"/>
    <w:rsid w:val="4B6717E4"/>
    <w:rsid w:val="4B67770C"/>
    <w:rsid w:val="4B702A09"/>
    <w:rsid w:val="4B705824"/>
    <w:rsid w:val="4B766CA0"/>
    <w:rsid w:val="4B7C5A8E"/>
    <w:rsid w:val="4B810772"/>
    <w:rsid w:val="4B84465D"/>
    <w:rsid w:val="4B881494"/>
    <w:rsid w:val="4B8B0E4A"/>
    <w:rsid w:val="4B8D7117"/>
    <w:rsid w:val="4BA1286E"/>
    <w:rsid w:val="4BA729F0"/>
    <w:rsid w:val="4BAA34EA"/>
    <w:rsid w:val="4BAE7484"/>
    <w:rsid w:val="4BB01E2B"/>
    <w:rsid w:val="4BB35325"/>
    <w:rsid w:val="4BB51437"/>
    <w:rsid w:val="4BC44B03"/>
    <w:rsid w:val="4BC50363"/>
    <w:rsid w:val="4BC92119"/>
    <w:rsid w:val="4BCB5E91"/>
    <w:rsid w:val="4BCD0B56"/>
    <w:rsid w:val="4BD220D9"/>
    <w:rsid w:val="4BD74836"/>
    <w:rsid w:val="4BE17E7B"/>
    <w:rsid w:val="4BEC5A50"/>
    <w:rsid w:val="4BF244BC"/>
    <w:rsid w:val="4BF742E4"/>
    <w:rsid w:val="4BF947AC"/>
    <w:rsid w:val="4BFC24EE"/>
    <w:rsid w:val="4BFF78E1"/>
    <w:rsid w:val="4C00529C"/>
    <w:rsid w:val="4C0118B3"/>
    <w:rsid w:val="4C0A4C0B"/>
    <w:rsid w:val="4C0F2222"/>
    <w:rsid w:val="4C0F3FD0"/>
    <w:rsid w:val="4C160AFB"/>
    <w:rsid w:val="4C176F5D"/>
    <w:rsid w:val="4C177A54"/>
    <w:rsid w:val="4C18316B"/>
    <w:rsid w:val="4C2552F8"/>
    <w:rsid w:val="4C2C3E0B"/>
    <w:rsid w:val="4C3677AE"/>
    <w:rsid w:val="4C37556E"/>
    <w:rsid w:val="4C404189"/>
    <w:rsid w:val="4C435CB3"/>
    <w:rsid w:val="4C4A43B1"/>
    <w:rsid w:val="4C501B69"/>
    <w:rsid w:val="4C52540B"/>
    <w:rsid w:val="4C5825DD"/>
    <w:rsid w:val="4C59514C"/>
    <w:rsid w:val="4C5A3761"/>
    <w:rsid w:val="4C650094"/>
    <w:rsid w:val="4C690850"/>
    <w:rsid w:val="4C6958C8"/>
    <w:rsid w:val="4C820C46"/>
    <w:rsid w:val="4C8214A7"/>
    <w:rsid w:val="4C8449BE"/>
    <w:rsid w:val="4C8776D7"/>
    <w:rsid w:val="4C8B2404"/>
    <w:rsid w:val="4C90243C"/>
    <w:rsid w:val="4C905EA7"/>
    <w:rsid w:val="4C9646F1"/>
    <w:rsid w:val="4C984E71"/>
    <w:rsid w:val="4CA304F0"/>
    <w:rsid w:val="4CAD26EA"/>
    <w:rsid w:val="4CAE37A3"/>
    <w:rsid w:val="4CAF45F6"/>
    <w:rsid w:val="4CB46925"/>
    <w:rsid w:val="4CB47E59"/>
    <w:rsid w:val="4CB84CD1"/>
    <w:rsid w:val="4CC6471F"/>
    <w:rsid w:val="4CC823D1"/>
    <w:rsid w:val="4CC8569B"/>
    <w:rsid w:val="4CD2722C"/>
    <w:rsid w:val="4CDB5C21"/>
    <w:rsid w:val="4CE27936"/>
    <w:rsid w:val="4CEF22C2"/>
    <w:rsid w:val="4CF85267"/>
    <w:rsid w:val="4D026998"/>
    <w:rsid w:val="4D037CA3"/>
    <w:rsid w:val="4D081739"/>
    <w:rsid w:val="4D157F4F"/>
    <w:rsid w:val="4D1C5D83"/>
    <w:rsid w:val="4D1D44CA"/>
    <w:rsid w:val="4D213BF7"/>
    <w:rsid w:val="4D363FB7"/>
    <w:rsid w:val="4D402AFA"/>
    <w:rsid w:val="4D40746B"/>
    <w:rsid w:val="4D436429"/>
    <w:rsid w:val="4D5109CA"/>
    <w:rsid w:val="4D5123C6"/>
    <w:rsid w:val="4D534EFB"/>
    <w:rsid w:val="4D552358"/>
    <w:rsid w:val="4D563BBD"/>
    <w:rsid w:val="4D665E71"/>
    <w:rsid w:val="4D73058E"/>
    <w:rsid w:val="4D761E2D"/>
    <w:rsid w:val="4D761F2F"/>
    <w:rsid w:val="4D793DD7"/>
    <w:rsid w:val="4D8A6E74"/>
    <w:rsid w:val="4D8B2729"/>
    <w:rsid w:val="4DA92202"/>
    <w:rsid w:val="4DAE35B1"/>
    <w:rsid w:val="4DB67FFC"/>
    <w:rsid w:val="4DB80E16"/>
    <w:rsid w:val="4DBF3F22"/>
    <w:rsid w:val="4DC4528E"/>
    <w:rsid w:val="4DC5776B"/>
    <w:rsid w:val="4DCF7290"/>
    <w:rsid w:val="4DD3727F"/>
    <w:rsid w:val="4DD424D2"/>
    <w:rsid w:val="4DD94895"/>
    <w:rsid w:val="4DDD09A1"/>
    <w:rsid w:val="4DE0206F"/>
    <w:rsid w:val="4DED4401"/>
    <w:rsid w:val="4DEF489C"/>
    <w:rsid w:val="4DF2005D"/>
    <w:rsid w:val="4DF80A94"/>
    <w:rsid w:val="4DF94EFA"/>
    <w:rsid w:val="4E0208A1"/>
    <w:rsid w:val="4E0B6688"/>
    <w:rsid w:val="4E0F475B"/>
    <w:rsid w:val="4E1232D1"/>
    <w:rsid w:val="4E191136"/>
    <w:rsid w:val="4E1D19D2"/>
    <w:rsid w:val="4E1E6139"/>
    <w:rsid w:val="4E224F42"/>
    <w:rsid w:val="4E255E4C"/>
    <w:rsid w:val="4E257ADB"/>
    <w:rsid w:val="4E2C707E"/>
    <w:rsid w:val="4E316BCD"/>
    <w:rsid w:val="4E3826D6"/>
    <w:rsid w:val="4E3F1C16"/>
    <w:rsid w:val="4E3F57BC"/>
    <w:rsid w:val="4E493DC4"/>
    <w:rsid w:val="4E4C44CD"/>
    <w:rsid w:val="4E50386D"/>
    <w:rsid w:val="4E5263F6"/>
    <w:rsid w:val="4E55309F"/>
    <w:rsid w:val="4E555EE6"/>
    <w:rsid w:val="4E577EB0"/>
    <w:rsid w:val="4E5959D6"/>
    <w:rsid w:val="4E7474E8"/>
    <w:rsid w:val="4E7520E4"/>
    <w:rsid w:val="4E766588"/>
    <w:rsid w:val="4E796078"/>
    <w:rsid w:val="4E7B73B3"/>
    <w:rsid w:val="4E7C4BA1"/>
    <w:rsid w:val="4E93713A"/>
    <w:rsid w:val="4E9407BC"/>
    <w:rsid w:val="4E973A50"/>
    <w:rsid w:val="4E9F4105"/>
    <w:rsid w:val="4EA720E5"/>
    <w:rsid w:val="4EAA7FE0"/>
    <w:rsid w:val="4EAF1A9A"/>
    <w:rsid w:val="4EB02476"/>
    <w:rsid w:val="4EBE1CDD"/>
    <w:rsid w:val="4EDB463D"/>
    <w:rsid w:val="4EDE7C89"/>
    <w:rsid w:val="4EE05CAA"/>
    <w:rsid w:val="4EE12346"/>
    <w:rsid w:val="4EE17CA8"/>
    <w:rsid w:val="4EE554BC"/>
    <w:rsid w:val="4EE773E2"/>
    <w:rsid w:val="4EEC30DE"/>
    <w:rsid w:val="4EEE4370"/>
    <w:rsid w:val="4EEF1E97"/>
    <w:rsid w:val="4EF76CAE"/>
    <w:rsid w:val="4F0040A4"/>
    <w:rsid w:val="4F114828"/>
    <w:rsid w:val="4F1E452A"/>
    <w:rsid w:val="4F366BC7"/>
    <w:rsid w:val="4F3F7826"/>
    <w:rsid w:val="4F416B96"/>
    <w:rsid w:val="4F4641AC"/>
    <w:rsid w:val="4F4F0B87"/>
    <w:rsid w:val="4F5166AD"/>
    <w:rsid w:val="4F6B689F"/>
    <w:rsid w:val="4F731591"/>
    <w:rsid w:val="4F7F321A"/>
    <w:rsid w:val="4F824AB9"/>
    <w:rsid w:val="4F8E010D"/>
    <w:rsid w:val="4F8F7D82"/>
    <w:rsid w:val="4F9A0837"/>
    <w:rsid w:val="4FA677C2"/>
    <w:rsid w:val="4FAC1042"/>
    <w:rsid w:val="4FB37368"/>
    <w:rsid w:val="4FB60D92"/>
    <w:rsid w:val="4FB94E52"/>
    <w:rsid w:val="4FBE3AFD"/>
    <w:rsid w:val="4FC21359"/>
    <w:rsid w:val="4FC7696F"/>
    <w:rsid w:val="4FDB3720"/>
    <w:rsid w:val="4FDF5967"/>
    <w:rsid w:val="4FEB69B0"/>
    <w:rsid w:val="4FED287A"/>
    <w:rsid w:val="4FFC4363"/>
    <w:rsid w:val="4FFD5A12"/>
    <w:rsid w:val="4FFF6489"/>
    <w:rsid w:val="500B0ED4"/>
    <w:rsid w:val="50102D4A"/>
    <w:rsid w:val="50131BB5"/>
    <w:rsid w:val="50146059"/>
    <w:rsid w:val="50210776"/>
    <w:rsid w:val="502344EE"/>
    <w:rsid w:val="502618E8"/>
    <w:rsid w:val="502A5588"/>
    <w:rsid w:val="502A587C"/>
    <w:rsid w:val="502D6447"/>
    <w:rsid w:val="50360C21"/>
    <w:rsid w:val="503D6F10"/>
    <w:rsid w:val="50401737"/>
    <w:rsid w:val="504946BC"/>
    <w:rsid w:val="50526BF2"/>
    <w:rsid w:val="5064689E"/>
    <w:rsid w:val="50696AB5"/>
    <w:rsid w:val="506E556F"/>
    <w:rsid w:val="50700DB5"/>
    <w:rsid w:val="50747150"/>
    <w:rsid w:val="5076286F"/>
    <w:rsid w:val="507703C6"/>
    <w:rsid w:val="50804F6F"/>
    <w:rsid w:val="50812FC2"/>
    <w:rsid w:val="508A00C9"/>
    <w:rsid w:val="50922234"/>
    <w:rsid w:val="50A0169A"/>
    <w:rsid w:val="50A3063C"/>
    <w:rsid w:val="50A3118B"/>
    <w:rsid w:val="50A548F7"/>
    <w:rsid w:val="50A95358"/>
    <w:rsid w:val="50BD049E"/>
    <w:rsid w:val="50D01829"/>
    <w:rsid w:val="50D240A9"/>
    <w:rsid w:val="50D774F1"/>
    <w:rsid w:val="50E13401"/>
    <w:rsid w:val="50E74E4F"/>
    <w:rsid w:val="50F32C05"/>
    <w:rsid w:val="51014856"/>
    <w:rsid w:val="510A7849"/>
    <w:rsid w:val="51100044"/>
    <w:rsid w:val="51121E6C"/>
    <w:rsid w:val="51143E36"/>
    <w:rsid w:val="51273B6A"/>
    <w:rsid w:val="513F0865"/>
    <w:rsid w:val="5147293F"/>
    <w:rsid w:val="514B3CFC"/>
    <w:rsid w:val="515406D7"/>
    <w:rsid w:val="515570E4"/>
    <w:rsid w:val="51583D23"/>
    <w:rsid w:val="515F6445"/>
    <w:rsid w:val="51600E2A"/>
    <w:rsid w:val="516113B8"/>
    <w:rsid w:val="5166324A"/>
    <w:rsid w:val="516B614C"/>
    <w:rsid w:val="51744CB0"/>
    <w:rsid w:val="517D5E7F"/>
    <w:rsid w:val="518178BC"/>
    <w:rsid w:val="51846C5D"/>
    <w:rsid w:val="518E4D56"/>
    <w:rsid w:val="51905BB3"/>
    <w:rsid w:val="51930C54"/>
    <w:rsid w:val="51932D58"/>
    <w:rsid w:val="5198443A"/>
    <w:rsid w:val="519F23F2"/>
    <w:rsid w:val="51B21398"/>
    <w:rsid w:val="51B65C8D"/>
    <w:rsid w:val="51B82A14"/>
    <w:rsid w:val="51B9350B"/>
    <w:rsid w:val="51C82E54"/>
    <w:rsid w:val="51DD691E"/>
    <w:rsid w:val="51E26886"/>
    <w:rsid w:val="520420FD"/>
    <w:rsid w:val="52066D18"/>
    <w:rsid w:val="52075749"/>
    <w:rsid w:val="520F3871"/>
    <w:rsid w:val="521117D6"/>
    <w:rsid w:val="5227352B"/>
    <w:rsid w:val="522B0B10"/>
    <w:rsid w:val="522F723B"/>
    <w:rsid w:val="52306A4E"/>
    <w:rsid w:val="52386C48"/>
    <w:rsid w:val="523C6D60"/>
    <w:rsid w:val="524F1CF2"/>
    <w:rsid w:val="5257047F"/>
    <w:rsid w:val="525B4D0A"/>
    <w:rsid w:val="525C7843"/>
    <w:rsid w:val="525D0DDD"/>
    <w:rsid w:val="525E7D94"/>
    <w:rsid w:val="52666914"/>
    <w:rsid w:val="526A557B"/>
    <w:rsid w:val="52720E14"/>
    <w:rsid w:val="527234DF"/>
    <w:rsid w:val="52742DDF"/>
    <w:rsid w:val="528154FB"/>
    <w:rsid w:val="52866E27"/>
    <w:rsid w:val="52933667"/>
    <w:rsid w:val="52937784"/>
    <w:rsid w:val="52992845"/>
    <w:rsid w:val="529A02D6"/>
    <w:rsid w:val="529D08E8"/>
    <w:rsid w:val="52A422AF"/>
    <w:rsid w:val="52B40CD1"/>
    <w:rsid w:val="52B84F11"/>
    <w:rsid w:val="52C73780"/>
    <w:rsid w:val="52D30187"/>
    <w:rsid w:val="52DE294E"/>
    <w:rsid w:val="52E80C5A"/>
    <w:rsid w:val="52E87329"/>
    <w:rsid w:val="52EB0BC7"/>
    <w:rsid w:val="52EB39D6"/>
    <w:rsid w:val="52F21F55"/>
    <w:rsid w:val="52F45CCD"/>
    <w:rsid w:val="52F51D6F"/>
    <w:rsid w:val="52F7756C"/>
    <w:rsid w:val="53034162"/>
    <w:rsid w:val="5305612D"/>
    <w:rsid w:val="530D11E7"/>
    <w:rsid w:val="53194497"/>
    <w:rsid w:val="531D5224"/>
    <w:rsid w:val="532B274E"/>
    <w:rsid w:val="532B79AE"/>
    <w:rsid w:val="53301642"/>
    <w:rsid w:val="53383909"/>
    <w:rsid w:val="533A55FD"/>
    <w:rsid w:val="533E1C9D"/>
    <w:rsid w:val="53402FC3"/>
    <w:rsid w:val="535911AD"/>
    <w:rsid w:val="536015B5"/>
    <w:rsid w:val="536034E5"/>
    <w:rsid w:val="53717427"/>
    <w:rsid w:val="53756F3F"/>
    <w:rsid w:val="538237C6"/>
    <w:rsid w:val="53876B42"/>
    <w:rsid w:val="538E7ED0"/>
    <w:rsid w:val="53990C1F"/>
    <w:rsid w:val="53A414A2"/>
    <w:rsid w:val="53B0409F"/>
    <w:rsid w:val="53BD2563"/>
    <w:rsid w:val="53C5766A"/>
    <w:rsid w:val="53C953AC"/>
    <w:rsid w:val="53DF24DA"/>
    <w:rsid w:val="53E00D9A"/>
    <w:rsid w:val="53E05B8F"/>
    <w:rsid w:val="53E8049B"/>
    <w:rsid w:val="53E82405"/>
    <w:rsid w:val="54085ED4"/>
    <w:rsid w:val="5415414D"/>
    <w:rsid w:val="54157FC5"/>
    <w:rsid w:val="541A1764"/>
    <w:rsid w:val="541A2918"/>
    <w:rsid w:val="541C54DC"/>
    <w:rsid w:val="54204C9F"/>
    <w:rsid w:val="54252788"/>
    <w:rsid w:val="5426167E"/>
    <w:rsid w:val="54280325"/>
    <w:rsid w:val="542B1BC3"/>
    <w:rsid w:val="54385FD8"/>
    <w:rsid w:val="543D19F2"/>
    <w:rsid w:val="543F078D"/>
    <w:rsid w:val="543F566E"/>
    <w:rsid w:val="544467E1"/>
    <w:rsid w:val="54501629"/>
    <w:rsid w:val="54624A1A"/>
    <w:rsid w:val="5467079A"/>
    <w:rsid w:val="546F53E5"/>
    <w:rsid w:val="54752E3E"/>
    <w:rsid w:val="547C4670"/>
    <w:rsid w:val="548074A7"/>
    <w:rsid w:val="5482785F"/>
    <w:rsid w:val="54834761"/>
    <w:rsid w:val="54842B46"/>
    <w:rsid w:val="5485621A"/>
    <w:rsid w:val="548E3F00"/>
    <w:rsid w:val="548E5275"/>
    <w:rsid w:val="548F2152"/>
    <w:rsid w:val="54967E97"/>
    <w:rsid w:val="54981906"/>
    <w:rsid w:val="54992160"/>
    <w:rsid w:val="549E4143"/>
    <w:rsid w:val="54A36FEC"/>
    <w:rsid w:val="54B13FCD"/>
    <w:rsid w:val="54B73456"/>
    <w:rsid w:val="54C07BCA"/>
    <w:rsid w:val="54DA0EF3"/>
    <w:rsid w:val="54F07210"/>
    <w:rsid w:val="55004DFD"/>
    <w:rsid w:val="550D12C8"/>
    <w:rsid w:val="550D21E2"/>
    <w:rsid w:val="55106B9E"/>
    <w:rsid w:val="5511700B"/>
    <w:rsid w:val="55144405"/>
    <w:rsid w:val="55236D3E"/>
    <w:rsid w:val="55293CD7"/>
    <w:rsid w:val="552A1E7A"/>
    <w:rsid w:val="55397F95"/>
    <w:rsid w:val="553B72BC"/>
    <w:rsid w:val="55402FD8"/>
    <w:rsid w:val="554A7E27"/>
    <w:rsid w:val="5562356C"/>
    <w:rsid w:val="557612C1"/>
    <w:rsid w:val="55794AFE"/>
    <w:rsid w:val="557A22BF"/>
    <w:rsid w:val="557E3F74"/>
    <w:rsid w:val="558D63DE"/>
    <w:rsid w:val="559D43FA"/>
    <w:rsid w:val="55A91797"/>
    <w:rsid w:val="55A955BC"/>
    <w:rsid w:val="55AC042B"/>
    <w:rsid w:val="55BB0D24"/>
    <w:rsid w:val="55CD6CE1"/>
    <w:rsid w:val="55D128B6"/>
    <w:rsid w:val="55D3548E"/>
    <w:rsid w:val="55E22755"/>
    <w:rsid w:val="55E820F0"/>
    <w:rsid w:val="55ED3A66"/>
    <w:rsid w:val="55F66200"/>
    <w:rsid w:val="55FC5BB6"/>
    <w:rsid w:val="56021B8F"/>
    <w:rsid w:val="56032E96"/>
    <w:rsid w:val="56156687"/>
    <w:rsid w:val="561D553B"/>
    <w:rsid w:val="561F3061"/>
    <w:rsid w:val="562B6483"/>
    <w:rsid w:val="562F7218"/>
    <w:rsid w:val="56351291"/>
    <w:rsid w:val="563811F3"/>
    <w:rsid w:val="563B47EF"/>
    <w:rsid w:val="563D2F23"/>
    <w:rsid w:val="56442AC9"/>
    <w:rsid w:val="564451BE"/>
    <w:rsid w:val="565A1A66"/>
    <w:rsid w:val="565C303E"/>
    <w:rsid w:val="56696A15"/>
    <w:rsid w:val="566E6F0C"/>
    <w:rsid w:val="56772E9D"/>
    <w:rsid w:val="568147E6"/>
    <w:rsid w:val="56847368"/>
    <w:rsid w:val="56890E23"/>
    <w:rsid w:val="56905AE9"/>
    <w:rsid w:val="56AD7F56"/>
    <w:rsid w:val="56AE2702"/>
    <w:rsid w:val="56AF6ADB"/>
    <w:rsid w:val="56B0015D"/>
    <w:rsid w:val="56B14A4E"/>
    <w:rsid w:val="56BC2FA6"/>
    <w:rsid w:val="56D842AC"/>
    <w:rsid w:val="56DB6B9E"/>
    <w:rsid w:val="56DF6C95"/>
    <w:rsid w:val="56E47121"/>
    <w:rsid w:val="56E524FD"/>
    <w:rsid w:val="56E93EB2"/>
    <w:rsid w:val="56EA6B57"/>
    <w:rsid w:val="56F332BC"/>
    <w:rsid w:val="56F72AE0"/>
    <w:rsid w:val="56F84D77"/>
    <w:rsid w:val="56FC0A62"/>
    <w:rsid w:val="57121C92"/>
    <w:rsid w:val="571903F8"/>
    <w:rsid w:val="57285CD2"/>
    <w:rsid w:val="5729650D"/>
    <w:rsid w:val="572F5526"/>
    <w:rsid w:val="57302BC2"/>
    <w:rsid w:val="573202DA"/>
    <w:rsid w:val="5734273B"/>
    <w:rsid w:val="573B211D"/>
    <w:rsid w:val="57512180"/>
    <w:rsid w:val="5763554D"/>
    <w:rsid w:val="57644F14"/>
    <w:rsid w:val="576A0C54"/>
    <w:rsid w:val="577218B7"/>
    <w:rsid w:val="57730938"/>
    <w:rsid w:val="577E549B"/>
    <w:rsid w:val="578904F9"/>
    <w:rsid w:val="579E08FE"/>
    <w:rsid w:val="57B51A84"/>
    <w:rsid w:val="57C344BA"/>
    <w:rsid w:val="57CE0C4E"/>
    <w:rsid w:val="57D367F9"/>
    <w:rsid w:val="57D727B4"/>
    <w:rsid w:val="57DA7B88"/>
    <w:rsid w:val="57E11A79"/>
    <w:rsid w:val="57F6321B"/>
    <w:rsid w:val="57FD5624"/>
    <w:rsid w:val="58025991"/>
    <w:rsid w:val="58026C75"/>
    <w:rsid w:val="58080334"/>
    <w:rsid w:val="580B590A"/>
    <w:rsid w:val="58123DE6"/>
    <w:rsid w:val="581667FF"/>
    <w:rsid w:val="581F1405"/>
    <w:rsid w:val="58240E03"/>
    <w:rsid w:val="582901C7"/>
    <w:rsid w:val="582B4A6E"/>
    <w:rsid w:val="583A7F2A"/>
    <w:rsid w:val="58403763"/>
    <w:rsid w:val="584863F5"/>
    <w:rsid w:val="58543C7C"/>
    <w:rsid w:val="58550FBC"/>
    <w:rsid w:val="5855720E"/>
    <w:rsid w:val="5858263B"/>
    <w:rsid w:val="585869BD"/>
    <w:rsid w:val="585A65D3"/>
    <w:rsid w:val="585F62DF"/>
    <w:rsid w:val="58923CB1"/>
    <w:rsid w:val="58927B2F"/>
    <w:rsid w:val="5898359F"/>
    <w:rsid w:val="589D3BF4"/>
    <w:rsid w:val="58A2699C"/>
    <w:rsid w:val="58AA6661"/>
    <w:rsid w:val="58AB6F65"/>
    <w:rsid w:val="58B32ECD"/>
    <w:rsid w:val="58C16F0F"/>
    <w:rsid w:val="58C83C33"/>
    <w:rsid w:val="58D8399B"/>
    <w:rsid w:val="58DC71A7"/>
    <w:rsid w:val="58DE696E"/>
    <w:rsid w:val="58E63860"/>
    <w:rsid w:val="58F07B9D"/>
    <w:rsid w:val="58F410EC"/>
    <w:rsid w:val="591E1CF6"/>
    <w:rsid w:val="591E5852"/>
    <w:rsid w:val="592074AC"/>
    <w:rsid w:val="592E72DE"/>
    <w:rsid w:val="5938443B"/>
    <w:rsid w:val="593D04C8"/>
    <w:rsid w:val="59460173"/>
    <w:rsid w:val="59490B80"/>
    <w:rsid w:val="594C24B0"/>
    <w:rsid w:val="595219A0"/>
    <w:rsid w:val="5967369D"/>
    <w:rsid w:val="596C2409"/>
    <w:rsid w:val="59822B75"/>
    <w:rsid w:val="598850C0"/>
    <w:rsid w:val="59922536"/>
    <w:rsid w:val="599B10B2"/>
    <w:rsid w:val="59A65848"/>
    <w:rsid w:val="59B459DE"/>
    <w:rsid w:val="59B52CD9"/>
    <w:rsid w:val="59BE0DE3"/>
    <w:rsid w:val="59BE124D"/>
    <w:rsid w:val="59C12681"/>
    <w:rsid w:val="59C23AF4"/>
    <w:rsid w:val="59C84CDF"/>
    <w:rsid w:val="59CA4C89"/>
    <w:rsid w:val="59CB2D9B"/>
    <w:rsid w:val="59DC20FA"/>
    <w:rsid w:val="59DE1485"/>
    <w:rsid w:val="59E309B6"/>
    <w:rsid w:val="59E37ED8"/>
    <w:rsid w:val="59E44CEE"/>
    <w:rsid w:val="59E63DC8"/>
    <w:rsid w:val="59EF48C8"/>
    <w:rsid w:val="59EF5441"/>
    <w:rsid w:val="59F111B9"/>
    <w:rsid w:val="59F36CDF"/>
    <w:rsid w:val="59F9006D"/>
    <w:rsid w:val="59FF5F31"/>
    <w:rsid w:val="5A166E71"/>
    <w:rsid w:val="5A247CDB"/>
    <w:rsid w:val="5A252C10"/>
    <w:rsid w:val="5A276988"/>
    <w:rsid w:val="5A290E19"/>
    <w:rsid w:val="5A2D5099"/>
    <w:rsid w:val="5A335194"/>
    <w:rsid w:val="5A356DDA"/>
    <w:rsid w:val="5A371A5D"/>
    <w:rsid w:val="5A3B0686"/>
    <w:rsid w:val="5A504131"/>
    <w:rsid w:val="5A575D91"/>
    <w:rsid w:val="5A581480"/>
    <w:rsid w:val="5A6A2BD2"/>
    <w:rsid w:val="5A6E7822"/>
    <w:rsid w:val="5A7236C9"/>
    <w:rsid w:val="5A7A11AE"/>
    <w:rsid w:val="5A894444"/>
    <w:rsid w:val="5A8F7875"/>
    <w:rsid w:val="5A942C45"/>
    <w:rsid w:val="5A9579D4"/>
    <w:rsid w:val="5A994586"/>
    <w:rsid w:val="5AA248EB"/>
    <w:rsid w:val="5ABC17C7"/>
    <w:rsid w:val="5ABF3065"/>
    <w:rsid w:val="5AC053E4"/>
    <w:rsid w:val="5AC32B55"/>
    <w:rsid w:val="5ACB37B8"/>
    <w:rsid w:val="5ACE09A3"/>
    <w:rsid w:val="5AD64523"/>
    <w:rsid w:val="5ADC59C5"/>
    <w:rsid w:val="5ADE17FA"/>
    <w:rsid w:val="5AEE394A"/>
    <w:rsid w:val="5AF91A16"/>
    <w:rsid w:val="5AFA5519"/>
    <w:rsid w:val="5AFF3461"/>
    <w:rsid w:val="5AFF7905"/>
    <w:rsid w:val="5B006CAA"/>
    <w:rsid w:val="5B0373F5"/>
    <w:rsid w:val="5B0C5194"/>
    <w:rsid w:val="5B0F630F"/>
    <w:rsid w:val="5B152458"/>
    <w:rsid w:val="5B264A86"/>
    <w:rsid w:val="5B2C3611"/>
    <w:rsid w:val="5B3550D5"/>
    <w:rsid w:val="5B396F85"/>
    <w:rsid w:val="5B3C37FD"/>
    <w:rsid w:val="5B4041A6"/>
    <w:rsid w:val="5B4366D9"/>
    <w:rsid w:val="5B475858"/>
    <w:rsid w:val="5B491849"/>
    <w:rsid w:val="5B567D36"/>
    <w:rsid w:val="5B5C7179"/>
    <w:rsid w:val="5B6416F3"/>
    <w:rsid w:val="5B676EA6"/>
    <w:rsid w:val="5B6D56EA"/>
    <w:rsid w:val="5B6E3384"/>
    <w:rsid w:val="5B6F6839"/>
    <w:rsid w:val="5B7127AA"/>
    <w:rsid w:val="5B773940"/>
    <w:rsid w:val="5B802A5A"/>
    <w:rsid w:val="5B80588C"/>
    <w:rsid w:val="5B8A0154"/>
    <w:rsid w:val="5B8A71CF"/>
    <w:rsid w:val="5B904646"/>
    <w:rsid w:val="5B996C0C"/>
    <w:rsid w:val="5B9E2C7A"/>
    <w:rsid w:val="5BA046D8"/>
    <w:rsid w:val="5BA248C9"/>
    <w:rsid w:val="5BA83AF9"/>
    <w:rsid w:val="5BAF6C35"/>
    <w:rsid w:val="5BB271D5"/>
    <w:rsid w:val="5BB66216"/>
    <w:rsid w:val="5BB71F8E"/>
    <w:rsid w:val="5BC052E6"/>
    <w:rsid w:val="5BC4536F"/>
    <w:rsid w:val="5BC85F49"/>
    <w:rsid w:val="5BD708F5"/>
    <w:rsid w:val="5BD82630"/>
    <w:rsid w:val="5BDB7A2A"/>
    <w:rsid w:val="5BE11D3E"/>
    <w:rsid w:val="5BE32481"/>
    <w:rsid w:val="5BE76365"/>
    <w:rsid w:val="5BF54256"/>
    <w:rsid w:val="5C0F5926"/>
    <w:rsid w:val="5C2018E1"/>
    <w:rsid w:val="5C25620A"/>
    <w:rsid w:val="5C355397"/>
    <w:rsid w:val="5C367984"/>
    <w:rsid w:val="5C3A0AA8"/>
    <w:rsid w:val="5C3F2070"/>
    <w:rsid w:val="5C435E0B"/>
    <w:rsid w:val="5C4444BD"/>
    <w:rsid w:val="5C4F0418"/>
    <w:rsid w:val="5C5123E2"/>
    <w:rsid w:val="5C6F0385"/>
    <w:rsid w:val="5C702869"/>
    <w:rsid w:val="5C7430EB"/>
    <w:rsid w:val="5C757E7F"/>
    <w:rsid w:val="5C770320"/>
    <w:rsid w:val="5C8017A6"/>
    <w:rsid w:val="5C864881"/>
    <w:rsid w:val="5C8F2446"/>
    <w:rsid w:val="5C924B81"/>
    <w:rsid w:val="5C930305"/>
    <w:rsid w:val="5C9E09E2"/>
    <w:rsid w:val="5CA363E0"/>
    <w:rsid w:val="5CA70719"/>
    <w:rsid w:val="5CB82EBF"/>
    <w:rsid w:val="5CBE05E3"/>
    <w:rsid w:val="5CC05D9E"/>
    <w:rsid w:val="5CC708B0"/>
    <w:rsid w:val="5CCE3A33"/>
    <w:rsid w:val="5CDA71D3"/>
    <w:rsid w:val="5CE46DB3"/>
    <w:rsid w:val="5CE54876"/>
    <w:rsid w:val="5CE70651"/>
    <w:rsid w:val="5CE84AF5"/>
    <w:rsid w:val="5CED73C8"/>
    <w:rsid w:val="5CEF5874"/>
    <w:rsid w:val="5CF8285E"/>
    <w:rsid w:val="5CFB2FDE"/>
    <w:rsid w:val="5D0E3E30"/>
    <w:rsid w:val="5D172CE4"/>
    <w:rsid w:val="5D186A5C"/>
    <w:rsid w:val="5D1A6F31"/>
    <w:rsid w:val="5D1E5536"/>
    <w:rsid w:val="5D1F5A7E"/>
    <w:rsid w:val="5D211DB5"/>
    <w:rsid w:val="5D236ED9"/>
    <w:rsid w:val="5D26561D"/>
    <w:rsid w:val="5D2A1B13"/>
    <w:rsid w:val="5D2C20B7"/>
    <w:rsid w:val="5D333896"/>
    <w:rsid w:val="5D393E6A"/>
    <w:rsid w:val="5D465377"/>
    <w:rsid w:val="5D476082"/>
    <w:rsid w:val="5D4A0A98"/>
    <w:rsid w:val="5D4B4145"/>
    <w:rsid w:val="5D4C6C2E"/>
    <w:rsid w:val="5D5059DF"/>
    <w:rsid w:val="5D537A94"/>
    <w:rsid w:val="5D5A52FA"/>
    <w:rsid w:val="5D641000"/>
    <w:rsid w:val="5D681792"/>
    <w:rsid w:val="5D6D6DA8"/>
    <w:rsid w:val="5D755474"/>
    <w:rsid w:val="5D755C5D"/>
    <w:rsid w:val="5D766193"/>
    <w:rsid w:val="5D881E34"/>
    <w:rsid w:val="5D916F3A"/>
    <w:rsid w:val="5D942587"/>
    <w:rsid w:val="5D966AF6"/>
    <w:rsid w:val="5D9E18CE"/>
    <w:rsid w:val="5DA402F0"/>
    <w:rsid w:val="5DAC6B99"/>
    <w:rsid w:val="5DBF4C78"/>
    <w:rsid w:val="5DC0337C"/>
    <w:rsid w:val="5DC0691D"/>
    <w:rsid w:val="5DC50992"/>
    <w:rsid w:val="5DCD7847"/>
    <w:rsid w:val="5DD26EE0"/>
    <w:rsid w:val="5DD92690"/>
    <w:rsid w:val="5DDC7A8A"/>
    <w:rsid w:val="5DE514EE"/>
    <w:rsid w:val="5DE53F7C"/>
    <w:rsid w:val="5DFC3227"/>
    <w:rsid w:val="5E013701"/>
    <w:rsid w:val="5E0513FB"/>
    <w:rsid w:val="5E055233"/>
    <w:rsid w:val="5E0B036F"/>
    <w:rsid w:val="5E1570CE"/>
    <w:rsid w:val="5E171C43"/>
    <w:rsid w:val="5E1C6562"/>
    <w:rsid w:val="5E1D07CE"/>
    <w:rsid w:val="5E2800BA"/>
    <w:rsid w:val="5E2C09B6"/>
    <w:rsid w:val="5E2D14BF"/>
    <w:rsid w:val="5E3C0189"/>
    <w:rsid w:val="5E404FB0"/>
    <w:rsid w:val="5E42301F"/>
    <w:rsid w:val="5E467B9F"/>
    <w:rsid w:val="5E4A026A"/>
    <w:rsid w:val="5E51227F"/>
    <w:rsid w:val="5E514CD5"/>
    <w:rsid w:val="5E52263A"/>
    <w:rsid w:val="5E5A59C7"/>
    <w:rsid w:val="5E5F76C5"/>
    <w:rsid w:val="5E6E104D"/>
    <w:rsid w:val="5E731849"/>
    <w:rsid w:val="5E7C1280"/>
    <w:rsid w:val="5E987E55"/>
    <w:rsid w:val="5EA07AD7"/>
    <w:rsid w:val="5EAB53C3"/>
    <w:rsid w:val="5EAF39DF"/>
    <w:rsid w:val="5EB27E2F"/>
    <w:rsid w:val="5EB804F7"/>
    <w:rsid w:val="5EB874C0"/>
    <w:rsid w:val="5EC31AC3"/>
    <w:rsid w:val="5EC91D37"/>
    <w:rsid w:val="5EE27322"/>
    <w:rsid w:val="5EE564C9"/>
    <w:rsid w:val="5EE65064"/>
    <w:rsid w:val="5EE906B0"/>
    <w:rsid w:val="5EEE7B08"/>
    <w:rsid w:val="5EF55234"/>
    <w:rsid w:val="5F011E9E"/>
    <w:rsid w:val="5F0B6879"/>
    <w:rsid w:val="5F0E3CF1"/>
    <w:rsid w:val="5F105C3D"/>
    <w:rsid w:val="5F13572D"/>
    <w:rsid w:val="5F1624F5"/>
    <w:rsid w:val="5F193A26"/>
    <w:rsid w:val="5F1C125D"/>
    <w:rsid w:val="5F24793A"/>
    <w:rsid w:val="5F2522A0"/>
    <w:rsid w:val="5F2B4794"/>
    <w:rsid w:val="5F2D1625"/>
    <w:rsid w:val="5F357A2D"/>
    <w:rsid w:val="5F441D8B"/>
    <w:rsid w:val="5F4B2EB5"/>
    <w:rsid w:val="5F4C3A88"/>
    <w:rsid w:val="5F4D30EC"/>
    <w:rsid w:val="5F4D7AE0"/>
    <w:rsid w:val="5F5024DD"/>
    <w:rsid w:val="5F5A15AE"/>
    <w:rsid w:val="5F5A1AA7"/>
    <w:rsid w:val="5F5A4C82"/>
    <w:rsid w:val="5F5A7800"/>
    <w:rsid w:val="5F805584"/>
    <w:rsid w:val="5F870365"/>
    <w:rsid w:val="5F886238"/>
    <w:rsid w:val="5F981562"/>
    <w:rsid w:val="5FA161BA"/>
    <w:rsid w:val="5FA347AB"/>
    <w:rsid w:val="5FBB7954"/>
    <w:rsid w:val="5FC001D5"/>
    <w:rsid w:val="5FC240D0"/>
    <w:rsid w:val="5FCA38F9"/>
    <w:rsid w:val="5FCF5AF8"/>
    <w:rsid w:val="5FD84A30"/>
    <w:rsid w:val="5FDC1FC3"/>
    <w:rsid w:val="5FDE3F8D"/>
    <w:rsid w:val="5FE170F8"/>
    <w:rsid w:val="5FE80968"/>
    <w:rsid w:val="5FE86F17"/>
    <w:rsid w:val="5FED41D0"/>
    <w:rsid w:val="5FF200BA"/>
    <w:rsid w:val="5FF20A16"/>
    <w:rsid w:val="5FF6085F"/>
    <w:rsid w:val="5FF8256B"/>
    <w:rsid w:val="5FFC1120"/>
    <w:rsid w:val="5FFD12A5"/>
    <w:rsid w:val="60064D2A"/>
    <w:rsid w:val="60067040"/>
    <w:rsid w:val="600734E4"/>
    <w:rsid w:val="60082B45"/>
    <w:rsid w:val="601158D1"/>
    <w:rsid w:val="601259E5"/>
    <w:rsid w:val="6017480A"/>
    <w:rsid w:val="601D045C"/>
    <w:rsid w:val="601E082E"/>
    <w:rsid w:val="60200102"/>
    <w:rsid w:val="602653D2"/>
    <w:rsid w:val="60270FD4"/>
    <w:rsid w:val="60303AFA"/>
    <w:rsid w:val="604324D0"/>
    <w:rsid w:val="60445AFC"/>
    <w:rsid w:val="604B60D3"/>
    <w:rsid w:val="60563031"/>
    <w:rsid w:val="60563B24"/>
    <w:rsid w:val="60567FC7"/>
    <w:rsid w:val="60646268"/>
    <w:rsid w:val="606A3A73"/>
    <w:rsid w:val="606D7CFC"/>
    <w:rsid w:val="606F505F"/>
    <w:rsid w:val="607D37A6"/>
    <w:rsid w:val="607D7FE8"/>
    <w:rsid w:val="60803296"/>
    <w:rsid w:val="60884998"/>
    <w:rsid w:val="608942B2"/>
    <w:rsid w:val="60A056E7"/>
    <w:rsid w:val="60A15641"/>
    <w:rsid w:val="60B27E50"/>
    <w:rsid w:val="60B44302"/>
    <w:rsid w:val="60B658E9"/>
    <w:rsid w:val="60B928B7"/>
    <w:rsid w:val="60C018E5"/>
    <w:rsid w:val="60C12211"/>
    <w:rsid w:val="60C2740B"/>
    <w:rsid w:val="60C66B21"/>
    <w:rsid w:val="60C80EC0"/>
    <w:rsid w:val="60CD2CF0"/>
    <w:rsid w:val="60D2369F"/>
    <w:rsid w:val="60DF67A6"/>
    <w:rsid w:val="60E41416"/>
    <w:rsid w:val="60E43825"/>
    <w:rsid w:val="60E52C42"/>
    <w:rsid w:val="60E6759D"/>
    <w:rsid w:val="60E855DE"/>
    <w:rsid w:val="60E96F99"/>
    <w:rsid w:val="60EF662F"/>
    <w:rsid w:val="60F71F45"/>
    <w:rsid w:val="60F80C24"/>
    <w:rsid w:val="610231C1"/>
    <w:rsid w:val="610278FD"/>
    <w:rsid w:val="610F0176"/>
    <w:rsid w:val="611618F4"/>
    <w:rsid w:val="61181721"/>
    <w:rsid w:val="611A0FF5"/>
    <w:rsid w:val="611C05A5"/>
    <w:rsid w:val="611C39DE"/>
    <w:rsid w:val="611E5474"/>
    <w:rsid w:val="61376941"/>
    <w:rsid w:val="613F7A7D"/>
    <w:rsid w:val="6146003C"/>
    <w:rsid w:val="614A720D"/>
    <w:rsid w:val="61592BF5"/>
    <w:rsid w:val="615C5FB8"/>
    <w:rsid w:val="61634209"/>
    <w:rsid w:val="61693B6C"/>
    <w:rsid w:val="6180219E"/>
    <w:rsid w:val="61907509"/>
    <w:rsid w:val="61932B55"/>
    <w:rsid w:val="61AE7948"/>
    <w:rsid w:val="61B87464"/>
    <w:rsid w:val="61BA4586"/>
    <w:rsid w:val="61D25A07"/>
    <w:rsid w:val="61DE2022"/>
    <w:rsid w:val="61E6608D"/>
    <w:rsid w:val="61ED7533"/>
    <w:rsid w:val="61FA2BD4"/>
    <w:rsid w:val="61FC0F2C"/>
    <w:rsid w:val="61FD7DB0"/>
    <w:rsid w:val="62114372"/>
    <w:rsid w:val="62161890"/>
    <w:rsid w:val="62202443"/>
    <w:rsid w:val="62275A5B"/>
    <w:rsid w:val="622C3001"/>
    <w:rsid w:val="623460E6"/>
    <w:rsid w:val="623561A0"/>
    <w:rsid w:val="62397BA1"/>
    <w:rsid w:val="624314DE"/>
    <w:rsid w:val="62483FD7"/>
    <w:rsid w:val="62500F5E"/>
    <w:rsid w:val="625B6A9B"/>
    <w:rsid w:val="625E7607"/>
    <w:rsid w:val="626204F3"/>
    <w:rsid w:val="62731C1A"/>
    <w:rsid w:val="62775FD3"/>
    <w:rsid w:val="62867571"/>
    <w:rsid w:val="629F5531"/>
    <w:rsid w:val="62A82630"/>
    <w:rsid w:val="62AA0157"/>
    <w:rsid w:val="62AB40A1"/>
    <w:rsid w:val="62AC3ECF"/>
    <w:rsid w:val="62AF7586"/>
    <w:rsid w:val="62B560E9"/>
    <w:rsid w:val="62B92A90"/>
    <w:rsid w:val="62BE3E96"/>
    <w:rsid w:val="62C76A38"/>
    <w:rsid w:val="62D338B4"/>
    <w:rsid w:val="62D5294D"/>
    <w:rsid w:val="62E23D94"/>
    <w:rsid w:val="62EC385F"/>
    <w:rsid w:val="62FB4E56"/>
    <w:rsid w:val="62FB5BA7"/>
    <w:rsid w:val="62FD297C"/>
    <w:rsid w:val="62FE04A2"/>
    <w:rsid w:val="6301326C"/>
    <w:rsid w:val="63050A1F"/>
    <w:rsid w:val="63080E5B"/>
    <w:rsid w:val="6309206C"/>
    <w:rsid w:val="630E5098"/>
    <w:rsid w:val="631F0B45"/>
    <w:rsid w:val="631F224A"/>
    <w:rsid w:val="632035A5"/>
    <w:rsid w:val="63294E5F"/>
    <w:rsid w:val="633914DA"/>
    <w:rsid w:val="633C082B"/>
    <w:rsid w:val="633C2410"/>
    <w:rsid w:val="633F63DA"/>
    <w:rsid w:val="6347009B"/>
    <w:rsid w:val="63545C98"/>
    <w:rsid w:val="635527B8"/>
    <w:rsid w:val="635B58F5"/>
    <w:rsid w:val="635F65AF"/>
    <w:rsid w:val="63620628"/>
    <w:rsid w:val="63651461"/>
    <w:rsid w:val="637A3808"/>
    <w:rsid w:val="63870CB8"/>
    <w:rsid w:val="638B7A69"/>
    <w:rsid w:val="63903BC1"/>
    <w:rsid w:val="639248EB"/>
    <w:rsid w:val="63967850"/>
    <w:rsid w:val="639C3EF7"/>
    <w:rsid w:val="63A31776"/>
    <w:rsid w:val="63B46DCA"/>
    <w:rsid w:val="63BD3EBA"/>
    <w:rsid w:val="63BE19B4"/>
    <w:rsid w:val="63EE7B18"/>
    <w:rsid w:val="63F00578"/>
    <w:rsid w:val="63F05DFF"/>
    <w:rsid w:val="63F7386F"/>
    <w:rsid w:val="63FD075A"/>
    <w:rsid w:val="640333E3"/>
    <w:rsid w:val="640B4148"/>
    <w:rsid w:val="640B6395"/>
    <w:rsid w:val="640C2139"/>
    <w:rsid w:val="641522A9"/>
    <w:rsid w:val="641C35B1"/>
    <w:rsid w:val="641F101E"/>
    <w:rsid w:val="64237E60"/>
    <w:rsid w:val="642E543B"/>
    <w:rsid w:val="642E74E2"/>
    <w:rsid w:val="64316853"/>
    <w:rsid w:val="643353CD"/>
    <w:rsid w:val="64442D14"/>
    <w:rsid w:val="644665A5"/>
    <w:rsid w:val="64533B61"/>
    <w:rsid w:val="64537D8A"/>
    <w:rsid w:val="645529CF"/>
    <w:rsid w:val="64562060"/>
    <w:rsid w:val="64582752"/>
    <w:rsid w:val="645B42E9"/>
    <w:rsid w:val="64632D49"/>
    <w:rsid w:val="646F6A4F"/>
    <w:rsid w:val="64734452"/>
    <w:rsid w:val="64740A1C"/>
    <w:rsid w:val="64741109"/>
    <w:rsid w:val="6474752A"/>
    <w:rsid w:val="647868BD"/>
    <w:rsid w:val="647D1899"/>
    <w:rsid w:val="64831720"/>
    <w:rsid w:val="648F71C6"/>
    <w:rsid w:val="649B4C85"/>
    <w:rsid w:val="64A5151D"/>
    <w:rsid w:val="64A82A8C"/>
    <w:rsid w:val="64AA707D"/>
    <w:rsid w:val="64AD03D2"/>
    <w:rsid w:val="64B259E8"/>
    <w:rsid w:val="64BD683C"/>
    <w:rsid w:val="64C55F55"/>
    <w:rsid w:val="64C834FC"/>
    <w:rsid w:val="64CD637E"/>
    <w:rsid w:val="64E119E4"/>
    <w:rsid w:val="64EB7DFD"/>
    <w:rsid w:val="64F34037"/>
    <w:rsid w:val="65003032"/>
    <w:rsid w:val="65050F4E"/>
    <w:rsid w:val="650C334E"/>
    <w:rsid w:val="650D3E92"/>
    <w:rsid w:val="65136487"/>
    <w:rsid w:val="65146C68"/>
    <w:rsid w:val="65190895"/>
    <w:rsid w:val="65273CE0"/>
    <w:rsid w:val="65293EFC"/>
    <w:rsid w:val="65366619"/>
    <w:rsid w:val="653B2028"/>
    <w:rsid w:val="653D616B"/>
    <w:rsid w:val="65482211"/>
    <w:rsid w:val="654A3764"/>
    <w:rsid w:val="6558033E"/>
    <w:rsid w:val="65624D19"/>
    <w:rsid w:val="65653B74"/>
    <w:rsid w:val="6569417B"/>
    <w:rsid w:val="656D4997"/>
    <w:rsid w:val="65717652"/>
    <w:rsid w:val="65766A16"/>
    <w:rsid w:val="657F5034"/>
    <w:rsid w:val="657F5A99"/>
    <w:rsid w:val="658C6239"/>
    <w:rsid w:val="65923A57"/>
    <w:rsid w:val="65937F25"/>
    <w:rsid w:val="65971A81"/>
    <w:rsid w:val="65980F79"/>
    <w:rsid w:val="65984BDE"/>
    <w:rsid w:val="659E7533"/>
    <w:rsid w:val="659F5F6D"/>
    <w:rsid w:val="65A02B06"/>
    <w:rsid w:val="65A97453"/>
    <w:rsid w:val="65AE4402"/>
    <w:rsid w:val="65AF3B9A"/>
    <w:rsid w:val="65B4080F"/>
    <w:rsid w:val="65B5753E"/>
    <w:rsid w:val="65BB267B"/>
    <w:rsid w:val="65C1644B"/>
    <w:rsid w:val="65E75F6F"/>
    <w:rsid w:val="65E971E8"/>
    <w:rsid w:val="65EF01E5"/>
    <w:rsid w:val="65FC33BF"/>
    <w:rsid w:val="65FC5496"/>
    <w:rsid w:val="65FC6E6D"/>
    <w:rsid w:val="6605765F"/>
    <w:rsid w:val="660F2AC1"/>
    <w:rsid w:val="66187ACD"/>
    <w:rsid w:val="662304CB"/>
    <w:rsid w:val="663E7534"/>
    <w:rsid w:val="66464E42"/>
    <w:rsid w:val="6646776C"/>
    <w:rsid w:val="66495ED8"/>
    <w:rsid w:val="66551F6F"/>
    <w:rsid w:val="665C3A62"/>
    <w:rsid w:val="665D409A"/>
    <w:rsid w:val="66644E66"/>
    <w:rsid w:val="66763171"/>
    <w:rsid w:val="66770B4B"/>
    <w:rsid w:val="667D07B1"/>
    <w:rsid w:val="667D1B95"/>
    <w:rsid w:val="668058D3"/>
    <w:rsid w:val="66827D54"/>
    <w:rsid w:val="668A6259"/>
    <w:rsid w:val="66916C3F"/>
    <w:rsid w:val="66974852"/>
    <w:rsid w:val="66AC7DC6"/>
    <w:rsid w:val="66B8113E"/>
    <w:rsid w:val="66BC48FC"/>
    <w:rsid w:val="66BD26E5"/>
    <w:rsid w:val="66BD7A81"/>
    <w:rsid w:val="66C814F3"/>
    <w:rsid w:val="66C8504F"/>
    <w:rsid w:val="66D125F5"/>
    <w:rsid w:val="66D9630D"/>
    <w:rsid w:val="66E75B0D"/>
    <w:rsid w:val="66E77BFC"/>
    <w:rsid w:val="66FA4F21"/>
    <w:rsid w:val="67092027"/>
    <w:rsid w:val="670D0E9E"/>
    <w:rsid w:val="6712048C"/>
    <w:rsid w:val="671458DD"/>
    <w:rsid w:val="671B3B7A"/>
    <w:rsid w:val="671E7365"/>
    <w:rsid w:val="67204E8B"/>
    <w:rsid w:val="67266141"/>
    <w:rsid w:val="6736719C"/>
    <w:rsid w:val="673C081D"/>
    <w:rsid w:val="673F17B5"/>
    <w:rsid w:val="674566A0"/>
    <w:rsid w:val="674F0550"/>
    <w:rsid w:val="67515045"/>
    <w:rsid w:val="675608AD"/>
    <w:rsid w:val="67565996"/>
    <w:rsid w:val="67664E80"/>
    <w:rsid w:val="676E3F41"/>
    <w:rsid w:val="67713305"/>
    <w:rsid w:val="677752E1"/>
    <w:rsid w:val="677F0ACA"/>
    <w:rsid w:val="67A71109"/>
    <w:rsid w:val="67A7735B"/>
    <w:rsid w:val="67AB0BF9"/>
    <w:rsid w:val="67B04EEE"/>
    <w:rsid w:val="67B970C3"/>
    <w:rsid w:val="67C779FD"/>
    <w:rsid w:val="67CB7146"/>
    <w:rsid w:val="67D33980"/>
    <w:rsid w:val="67DE5264"/>
    <w:rsid w:val="67F012C2"/>
    <w:rsid w:val="67F35DF1"/>
    <w:rsid w:val="67FB3202"/>
    <w:rsid w:val="68092B5E"/>
    <w:rsid w:val="680D364D"/>
    <w:rsid w:val="680F5AE3"/>
    <w:rsid w:val="68117613"/>
    <w:rsid w:val="6820477D"/>
    <w:rsid w:val="68295FC1"/>
    <w:rsid w:val="682C160E"/>
    <w:rsid w:val="6837248C"/>
    <w:rsid w:val="683926A8"/>
    <w:rsid w:val="68427665"/>
    <w:rsid w:val="68476448"/>
    <w:rsid w:val="684775C0"/>
    <w:rsid w:val="684B1376"/>
    <w:rsid w:val="684D136C"/>
    <w:rsid w:val="684F0E2C"/>
    <w:rsid w:val="685755C8"/>
    <w:rsid w:val="685968A7"/>
    <w:rsid w:val="6865733B"/>
    <w:rsid w:val="68660FC4"/>
    <w:rsid w:val="68684609"/>
    <w:rsid w:val="686B477F"/>
    <w:rsid w:val="687141FF"/>
    <w:rsid w:val="687234C5"/>
    <w:rsid w:val="6877412F"/>
    <w:rsid w:val="6880201F"/>
    <w:rsid w:val="68835AA2"/>
    <w:rsid w:val="68844ECD"/>
    <w:rsid w:val="688A2354"/>
    <w:rsid w:val="688C1BB2"/>
    <w:rsid w:val="6894390C"/>
    <w:rsid w:val="6895754F"/>
    <w:rsid w:val="689A781C"/>
    <w:rsid w:val="68A0780C"/>
    <w:rsid w:val="68A42548"/>
    <w:rsid w:val="68A613C0"/>
    <w:rsid w:val="68AD27CD"/>
    <w:rsid w:val="68C63810"/>
    <w:rsid w:val="68C64618"/>
    <w:rsid w:val="68CE053F"/>
    <w:rsid w:val="68D7007A"/>
    <w:rsid w:val="68D7712D"/>
    <w:rsid w:val="68E65C61"/>
    <w:rsid w:val="68E727E3"/>
    <w:rsid w:val="68F14D31"/>
    <w:rsid w:val="68F20AA9"/>
    <w:rsid w:val="68F266B3"/>
    <w:rsid w:val="68F95994"/>
    <w:rsid w:val="6909085B"/>
    <w:rsid w:val="690D2738"/>
    <w:rsid w:val="69176A78"/>
    <w:rsid w:val="69234699"/>
    <w:rsid w:val="69262D4A"/>
    <w:rsid w:val="692C1F12"/>
    <w:rsid w:val="69366B94"/>
    <w:rsid w:val="69470DF5"/>
    <w:rsid w:val="694A61EF"/>
    <w:rsid w:val="694D2D55"/>
    <w:rsid w:val="69540E1C"/>
    <w:rsid w:val="695D4175"/>
    <w:rsid w:val="695E7C59"/>
    <w:rsid w:val="69617970"/>
    <w:rsid w:val="697D3DF1"/>
    <w:rsid w:val="69807E63"/>
    <w:rsid w:val="69817A0A"/>
    <w:rsid w:val="69877BD5"/>
    <w:rsid w:val="69883909"/>
    <w:rsid w:val="698C05B6"/>
    <w:rsid w:val="698C7784"/>
    <w:rsid w:val="69931944"/>
    <w:rsid w:val="6996284D"/>
    <w:rsid w:val="699833FF"/>
    <w:rsid w:val="6999757A"/>
    <w:rsid w:val="69A27DC6"/>
    <w:rsid w:val="69A67461"/>
    <w:rsid w:val="69AA3132"/>
    <w:rsid w:val="69B361C6"/>
    <w:rsid w:val="69BB76DC"/>
    <w:rsid w:val="69C34C7C"/>
    <w:rsid w:val="69C73CE4"/>
    <w:rsid w:val="69CD7A7A"/>
    <w:rsid w:val="69D14908"/>
    <w:rsid w:val="69E3443A"/>
    <w:rsid w:val="69E65023"/>
    <w:rsid w:val="69EE1BDC"/>
    <w:rsid w:val="69F81080"/>
    <w:rsid w:val="69FF787E"/>
    <w:rsid w:val="6A007DE8"/>
    <w:rsid w:val="6A07490E"/>
    <w:rsid w:val="6A11613C"/>
    <w:rsid w:val="6A116D0D"/>
    <w:rsid w:val="6A152CA1"/>
    <w:rsid w:val="6A2101EF"/>
    <w:rsid w:val="6A256586"/>
    <w:rsid w:val="6A302DD5"/>
    <w:rsid w:val="6A396A80"/>
    <w:rsid w:val="6A3A44B6"/>
    <w:rsid w:val="6A461F5E"/>
    <w:rsid w:val="6A49565F"/>
    <w:rsid w:val="6A575068"/>
    <w:rsid w:val="6A5A0FF9"/>
    <w:rsid w:val="6A5A4DFC"/>
    <w:rsid w:val="6A654291"/>
    <w:rsid w:val="6A680E8F"/>
    <w:rsid w:val="6A703E49"/>
    <w:rsid w:val="6A730966"/>
    <w:rsid w:val="6A797550"/>
    <w:rsid w:val="6A7E689E"/>
    <w:rsid w:val="6A8120E5"/>
    <w:rsid w:val="6A891457"/>
    <w:rsid w:val="6A927E4E"/>
    <w:rsid w:val="6A94006A"/>
    <w:rsid w:val="6A99742E"/>
    <w:rsid w:val="6AA162E3"/>
    <w:rsid w:val="6AA652D2"/>
    <w:rsid w:val="6AA72340"/>
    <w:rsid w:val="6AA87672"/>
    <w:rsid w:val="6AA933EA"/>
    <w:rsid w:val="6AB04219"/>
    <w:rsid w:val="6AC124E1"/>
    <w:rsid w:val="6AC326FD"/>
    <w:rsid w:val="6ACE2B18"/>
    <w:rsid w:val="6ACF25A6"/>
    <w:rsid w:val="6AD60DC8"/>
    <w:rsid w:val="6ADC0399"/>
    <w:rsid w:val="6ADF0BB9"/>
    <w:rsid w:val="6AEB0476"/>
    <w:rsid w:val="6AFB1E97"/>
    <w:rsid w:val="6B0743D3"/>
    <w:rsid w:val="6B077010"/>
    <w:rsid w:val="6B086362"/>
    <w:rsid w:val="6B12629B"/>
    <w:rsid w:val="6B204E64"/>
    <w:rsid w:val="6B33492D"/>
    <w:rsid w:val="6B3727A3"/>
    <w:rsid w:val="6B3F0486"/>
    <w:rsid w:val="6B460C38"/>
    <w:rsid w:val="6B4B4F61"/>
    <w:rsid w:val="6B570869"/>
    <w:rsid w:val="6B5B2936"/>
    <w:rsid w:val="6B5D3298"/>
    <w:rsid w:val="6B646EC7"/>
    <w:rsid w:val="6B6946AD"/>
    <w:rsid w:val="6B6A2B79"/>
    <w:rsid w:val="6B7436DD"/>
    <w:rsid w:val="6B7A3A7D"/>
    <w:rsid w:val="6B7E03D2"/>
    <w:rsid w:val="6B846633"/>
    <w:rsid w:val="6B861AFC"/>
    <w:rsid w:val="6B8A321B"/>
    <w:rsid w:val="6B9E2823"/>
    <w:rsid w:val="6B9F6960"/>
    <w:rsid w:val="6BA20565"/>
    <w:rsid w:val="6BAD411E"/>
    <w:rsid w:val="6BB07A53"/>
    <w:rsid w:val="6BB72063"/>
    <w:rsid w:val="6BBD7915"/>
    <w:rsid w:val="6BBE0A12"/>
    <w:rsid w:val="6BC11AEE"/>
    <w:rsid w:val="6BC71D79"/>
    <w:rsid w:val="6BD15E73"/>
    <w:rsid w:val="6BD36970"/>
    <w:rsid w:val="6BE916E2"/>
    <w:rsid w:val="6BF15048"/>
    <w:rsid w:val="6BF250F0"/>
    <w:rsid w:val="6BFD5174"/>
    <w:rsid w:val="6C032272"/>
    <w:rsid w:val="6C090CE8"/>
    <w:rsid w:val="6C0B7728"/>
    <w:rsid w:val="6C0D1647"/>
    <w:rsid w:val="6C0E71A4"/>
    <w:rsid w:val="6C141EFD"/>
    <w:rsid w:val="6C180827"/>
    <w:rsid w:val="6C180D76"/>
    <w:rsid w:val="6C1C6176"/>
    <w:rsid w:val="6C2D4F5E"/>
    <w:rsid w:val="6C326AF7"/>
    <w:rsid w:val="6C354F35"/>
    <w:rsid w:val="6C3B3B64"/>
    <w:rsid w:val="6C4C0148"/>
    <w:rsid w:val="6C586E75"/>
    <w:rsid w:val="6C5B440E"/>
    <w:rsid w:val="6C5F40C9"/>
    <w:rsid w:val="6C653C4C"/>
    <w:rsid w:val="6C6B7426"/>
    <w:rsid w:val="6C6C6DC9"/>
    <w:rsid w:val="6C6D234E"/>
    <w:rsid w:val="6C724308"/>
    <w:rsid w:val="6C845EBC"/>
    <w:rsid w:val="6C8B1137"/>
    <w:rsid w:val="6C9047E9"/>
    <w:rsid w:val="6CA64085"/>
    <w:rsid w:val="6CAC4790"/>
    <w:rsid w:val="6CC44182"/>
    <w:rsid w:val="6CD44D00"/>
    <w:rsid w:val="6CD7423E"/>
    <w:rsid w:val="6CDE48AB"/>
    <w:rsid w:val="6CDF505E"/>
    <w:rsid w:val="6CE229EC"/>
    <w:rsid w:val="6CE30E35"/>
    <w:rsid w:val="6CE32E09"/>
    <w:rsid w:val="6CE34991"/>
    <w:rsid w:val="6CEC6037"/>
    <w:rsid w:val="6CEE3336"/>
    <w:rsid w:val="6CF05300"/>
    <w:rsid w:val="6CFC3CA5"/>
    <w:rsid w:val="6D0501AC"/>
    <w:rsid w:val="6D0E6B36"/>
    <w:rsid w:val="6D17288C"/>
    <w:rsid w:val="6D2324B0"/>
    <w:rsid w:val="6D2867C4"/>
    <w:rsid w:val="6D2D081F"/>
    <w:rsid w:val="6D2E5003"/>
    <w:rsid w:val="6D2F25FE"/>
    <w:rsid w:val="6D38139C"/>
    <w:rsid w:val="6D421CE6"/>
    <w:rsid w:val="6D554C2B"/>
    <w:rsid w:val="6D5B6C1D"/>
    <w:rsid w:val="6D614390"/>
    <w:rsid w:val="6D675032"/>
    <w:rsid w:val="6D680AD9"/>
    <w:rsid w:val="6D6D4311"/>
    <w:rsid w:val="6D7320FC"/>
    <w:rsid w:val="6D7970A3"/>
    <w:rsid w:val="6D7F7C0A"/>
    <w:rsid w:val="6D855A48"/>
    <w:rsid w:val="6D891878"/>
    <w:rsid w:val="6DAC6531"/>
    <w:rsid w:val="6DC53456"/>
    <w:rsid w:val="6DC91E26"/>
    <w:rsid w:val="6DCC36C7"/>
    <w:rsid w:val="6DCE16F6"/>
    <w:rsid w:val="6DD47B0C"/>
    <w:rsid w:val="6DD90D09"/>
    <w:rsid w:val="6DDD5884"/>
    <w:rsid w:val="6DDE33AA"/>
    <w:rsid w:val="6DE361D8"/>
    <w:rsid w:val="6DE615F1"/>
    <w:rsid w:val="6DFC60DE"/>
    <w:rsid w:val="6DFF4B3E"/>
    <w:rsid w:val="6E0820D7"/>
    <w:rsid w:val="6E1868BC"/>
    <w:rsid w:val="6E197336"/>
    <w:rsid w:val="6E1E5789"/>
    <w:rsid w:val="6E241705"/>
    <w:rsid w:val="6E252535"/>
    <w:rsid w:val="6E256CE8"/>
    <w:rsid w:val="6E272FA3"/>
    <w:rsid w:val="6E280525"/>
    <w:rsid w:val="6E285844"/>
    <w:rsid w:val="6E3102B9"/>
    <w:rsid w:val="6E315BD0"/>
    <w:rsid w:val="6E364F94"/>
    <w:rsid w:val="6E3E3FF3"/>
    <w:rsid w:val="6E427DDD"/>
    <w:rsid w:val="6E4603B2"/>
    <w:rsid w:val="6E483075"/>
    <w:rsid w:val="6E4A0A40"/>
    <w:rsid w:val="6E4E0DED"/>
    <w:rsid w:val="6E4F4250"/>
    <w:rsid w:val="6E540DBD"/>
    <w:rsid w:val="6E55134A"/>
    <w:rsid w:val="6E5B3D71"/>
    <w:rsid w:val="6E6146D4"/>
    <w:rsid w:val="6E626043"/>
    <w:rsid w:val="6E697118"/>
    <w:rsid w:val="6E6D6DFA"/>
    <w:rsid w:val="6E7206C2"/>
    <w:rsid w:val="6E7454FB"/>
    <w:rsid w:val="6E753D0F"/>
    <w:rsid w:val="6E867CCA"/>
    <w:rsid w:val="6E8B52E0"/>
    <w:rsid w:val="6E9028F6"/>
    <w:rsid w:val="6E9A108B"/>
    <w:rsid w:val="6E9E2DA7"/>
    <w:rsid w:val="6EA22C41"/>
    <w:rsid w:val="6EA9209B"/>
    <w:rsid w:val="6EAE0FCF"/>
    <w:rsid w:val="6EB12C72"/>
    <w:rsid w:val="6EB14DA4"/>
    <w:rsid w:val="6EBE1382"/>
    <w:rsid w:val="6EBF4F8A"/>
    <w:rsid w:val="6EC407F2"/>
    <w:rsid w:val="6EC46A44"/>
    <w:rsid w:val="6EC65D5F"/>
    <w:rsid w:val="6EC66750"/>
    <w:rsid w:val="6EC75EF8"/>
    <w:rsid w:val="6EC86534"/>
    <w:rsid w:val="6ED0100B"/>
    <w:rsid w:val="6EE163A3"/>
    <w:rsid w:val="6EEE791B"/>
    <w:rsid w:val="6EF966EE"/>
    <w:rsid w:val="6F0357BE"/>
    <w:rsid w:val="6F0D2199"/>
    <w:rsid w:val="6F143527"/>
    <w:rsid w:val="6F1C418A"/>
    <w:rsid w:val="6F1D0497"/>
    <w:rsid w:val="6F1E4E6F"/>
    <w:rsid w:val="6F287EC1"/>
    <w:rsid w:val="6F327E52"/>
    <w:rsid w:val="6F332D93"/>
    <w:rsid w:val="6F3573A8"/>
    <w:rsid w:val="6F3D4088"/>
    <w:rsid w:val="6F410095"/>
    <w:rsid w:val="6F4F25A6"/>
    <w:rsid w:val="6F4F2A27"/>
    <w:rsid w:val="6F5C4ECE"/>
    <w:rsid w:val="6F655B31"/>
    <w:rsid w:val="6F6F11E3"/>
    <w:rsid w:val="6F7C10CD"/>
    <w:rsid w:val="6F7F4719"/>
    <w:rsid w:val="6F8136B2"/>
    <w:rsid w:val="6F8A5CED"/>
    <w:rsid w:val="6F8C1474"/>
    <w:rsid w:val="6F8D6E36"/>
    <w:rsid w:val="6F9401C4"/>
    <w:rsid w:val="6F946416"/>
    <w:rsid w:val="6F965EAE"/>
    <w:rsid w:val="6F967250"/>
    <w:rsid w:val="6F991B91"/>
    <w:rsid w:val="6F9D0044"/>
    <w:rsid w:val="6FA32AFD"/>
    <w:rsid w:val="6FB13CF0"/>
    <w:rsid w:val="6FB4208D"/>
    <w:rsid w:val="6FB72105"/>
    <w:rsid w:val="6FB77CB5"/>
    <w:rsid w:val="6FDB7183"/>
    <w:rsid w:val="6FDD487B"/>
    <w:rsid w:val="6FDD600F"/>
    <w:rsid w:val="6FE14FB9"/>
    <w:rsid w:val="6FE16CDF"/>
    <w:rsid w:val="6FE17B80"/>
    <w:rsid w:val="6FE729EA"/>
    <w:rsid w:val="6FE8152F"/>
    <w:rsid w:val="6FEC0000"/>
    <w:rsid w:val="6FFE4939"/>
    <w:rsid w:val="70057314"/>
    <w:rsid w:val="700A492A"/>
    <w:rsid w:val="700D53AB"/>
    <w:rsid w:val="701142D5"/>
    <w:rsid w:val="701B00A9"/>
    <w:rsid w:val="701E3F32"/>
    <w:rsid w:val="702039C6"/>
    <w:rsid w:val="70220651"/>
    <w:rsid w:val="702432DB"/>
    <w:rsid w:val="70247FB9"/>
    <w:rsid w:val="70294DB1"/>
    <w:rsid w:val="702F7C58"/>
    <w:rsid w:val="70366918"/>
    <w:rsid w:val="703D24BF"/>
    <w:rsid w:val="70410704"/>
    <w:rsid w:val="704C3957"/>
    <w:rsid w:val="704E7B3D"/>
    <w:rsid w:val="70505DA3"/>
    <w:rsid w:val="705523CF"/>
    <w:rsid w:val="706008FD"/>
    <w:rsid w:val="706143B5"/>
    <w:rsid w:val="706416A4"/>
    <w:rsid w:val="7064228D"/>
    <w:rsid w:val="706758D9"/>
    <w:rsid w:val="706A6530"/>
    <w:rsid w:val="706E286A"/>
    <w:rsid w:val="70705898"/>
    <w:rsid w:val="70715E81"/>
    <w:rsid w:val="707F2C23"/>
    <w:rsid w:val="708006AE"/>
    <w:rsid w:val="70804B9D"/>
    <w:rsid w:val="70855FE8"/>
    <w:rsid w:val="708A15C7"/>
    <w:rsid w:val="709305DA"/>
    <w:rsid w:val="70984617"/>
    <w:rsid w:val="70992996"/>
    <w:rsid w:val="70A62950"/>
    <w:rsid w:val="70B07280"/>
    <w:rsid w:val="70C47C11"/>
    <w:rsid w:val="70C52F14"/>
    <w:rsid w:val="70C91C07"/>
    <w:rsid w:val="70DC3F2A"/>
    <w:rsid w:val="70DF53F6"/>
    <w:rsid w:val="70E35C37"/>
    <w:rsid w:val="70E520FB"/>
    <w:rsid w:val="70E73597"/>
    <w:rsid w:val="70E77ABF"/>
    <w:rsid w:val="70EE0AA3"/>
    <w:rsid w:val="710067A5"/>
    <w:rsid w:val="7110138D"/>
    <w:rsid w:val="71183F87"/>
    <w:rsid w:val="711B3D70"/>
    <w:rsid w:val="71201024"/>
    <w:rsid w:val="712D6B72"/>
    <w:rsid w:val="713922D3"/>
    <w:rsid w:val="714B6FA9"/>
    <w:rsid w:val="714E4AD4"/>
    <w:rsid w:val="7156089A"/>
    <w:rsid w:val="715B3690"/>
    <w:rsid w:val="715F216C"/>
    <w:rsid w:val="71635D44"/>
    <w:rsid w:val="716D1800"/>
    <w:rsid w:val="716F2DB3"/>
    <w:rsid w:val="716F71B1"/>
    <w:rsid w:val="717226C5"/>
    <w:rsid w:val="71755DD4"/>
    <w:rsid w:val="717C1858"/>
    <w:rsid w:val="71823A6C"/>
    <w:rsid w:val="71881558"/>
    <w:rsid w:val="718A7AD1"/>
    <w:rsid w:val="718C69B5"/>
    <w:rsid w:val="718E0149"/>
    <w:rsid w:val="718F2EAC"/>
    <w:rsid w:val="71910A55"/>
    <w:rsid w:val="71997D14"/>
    <w:rsid w:val="71A05546"/>
    <w:rsid w:val="71A410DC"/>
    <w:rsid w:val="71AA0E32"/>
    <w:rsid w:val="71AB11DF"/>
    <w:rsid w:val="71B40FF2"/>
    <w:rsid w:val="71C30BF1"/>
    <w:rsid w:val="71C34D91"/>
    <w:rsid w:val="71C50B09"/>
    <w:rsid w:val="71E015FD"/>
    <w:rsid w:val="71E72EEB"/>
    <w:rsid w:val="71F05038"/>
    <w:rsid w:val="71F10FFC"/>
    <w:rsid w:val="71F6413C"/>
    <w:rsid w:val="71FB277D"/>
    <w:rsid w:val="72007D93"/>
    <w:rsid w:val="720F7144"/>
    <w:rsid w:val="72134629"/>
    <w:rsid w:val="721414C2"/>
    <w:rsid w:val="72170CD9"/>
    <w:rsid w:val="72215C67"/>
    <w:rsid w:val="72331F17"/>
    <w:rsid w:val="723F1032"/>
    <w:rsid w:val="72407DBB"/>
    <w:rsid w:val="72415169"/>
    <w:rsid w:val="724167EC"/>
    <w:rsid w:val="72425EC5"/>
    <w:rsid w:val="72480BA0"/>
    <w:rsid w:val="725455B8"/>
    <w:rsid w:val="725D3437"/>
    <w:rsid w:val="725E4ABA"/>
    <w:rsid w:val="7265409A"/>
    <w:rsid w:val="72657315"/>
    <w:rsid w:val="726C71D7"/>
    <w:rsid w:val="726F35E9"/>
    <w:rsid w:val="72715A32"/>
    <w:rsid w:val="72734A09"/>
    <w:rsid w:val="727B566C"/>
    <w:rsid w:val="727C1377"/>
    <w:rsid w:val="727C75F4"/>
    <w:rsid w:val="72800ED4"/>
    <w:rsid w:val="72870D7F"/>
    <w:rsid w:val="728B1D53"/>
    <w:rsid w:val="7294672D"/>
    <w:rsid w:val="7298446F"/>
    <w:rsid w:val="72B55021"/>
    <w:rsid w:val="72B92789"/>
    <w:rsid w:val="72BA6194"/>
    <w:rsid w:val="72BE70BB"/>
    <w:rsid w:val="72C43BB5"/>
    <w:rsid w:val="72D26D9D"/>
    <w:rsid w:val="72DC71C3"/>
    <w:rsid w:val="72E41463"/>
    <w:rsid w:val="72F86CBC"/>
    <w:rsid w:val="72FD1063"/>
    <w:rsid w:val="730205E8"/>
    <w:rsid w:val="730D6C0C"/>
    <w:rsid w:val="732263F9"/>
    <w:rsid w:val="732A215B"/>
    <w:rsid w:val="73306456"/>
    <w:rsid w:val="73310666"/>
    <w:rsid w:val="73321BC9"/>
    <w:rsid w:val="733533A4"/>
    <w:rsid w:val="734325B6"/>
    <w:rsid w:val="73504EC4"/>
    <w:rsid w:val="73636AF7"/>
    <w:rsid w:val="736667A4"/>
    <w:rsid w:val="737A5923"/>
    <w:rsid w:val="737A7A8E"/>
    <w:rsid w:val="737F118B"/>
    <w:rsid w:val="73894681"/>
    <w:rsid w:val="738D38A8"/>
    <w:rsid w:val="73956FD0"/>
    <w:rsid w:val="73966C01"/>
    <w:rsid w:val="73A043E4"/>
    <w:rsid w:val="73AD3F4B"/>
    <w:rsid w:val="73B77990"/>
    <w:rsid w:val="73B8252E"/>
    <w:rsid w:val="73D56FFD"/>
    <w:rsid w:val="73DC038C"/>
    <w:rsid w:val="73DC7BC2"/>
    <w:rsid w:val="73DE5EB2"/>
    <w:rsid w:val="73E01BEC"/>
    <w:rsid w:val="73E21E46"/>
    <w:rsid w:val="73E65B0F"/>
    <w:rsid w:val="73EA2AA9"/>
    <w:rsid w:val="73FC3876"/>
    <w:rsid w:val="74012C08"/>
    <w:rsid w:val="74017DF2"/>
    <w:rsid w:val="74026044"/>
    <w:rsid w:val="74122000"/>
    <w:rsid w:val="74123DAE"/>
    <w:rsid w:val="741C4C2C"/>
    <w:rsid w:val="741C69DA"/>
    <w:rsid w:val="741D733B"/>
    <w:rsid w:val="74212243"/>
    <w:rsid w:val="742167A4"/>
    <w:rsid w:val="74253AE1"/>
    <w:rsid w:val="74390B33"/>
    <w:rsid w:val="743D707D"/>
    <w:rsid w:val="743F1E08"/>
    <w:rsid w:val="74414A70"/>
    <w:rsid w:val="74424693"/>
    <w:rsid w:val="744523D5"/>
    <w:rsid w:val="74535E78"/>
    <w:rsid w:val="745862A9"/>
    <w:rsid w:val="747131CA"/>
    <w:rsid w:val="747D56CB"/>
    <w:rsid w:val="7482388F"/>
    <w:rsid w:val="74850A24"/>
    <w:rsid w:val="749709B4"/>
    <w:rsid w:val="749A44CF"/>
    <w:rsid w:val="74A83EB4"/>
    <w:rsid w:val="74B2594D"/>
    <w:rsid w:val="74B80DF9"/>
    <w:rsid w:val="74BB16A3"/>
    <w:rsid w:val="74C176BB"/>
    <w:rsid w:val="74DB02F4"/>
    <w:rsid w:val="74DD616A"/>
    <w:rsid w:val="74DF1EE2"/>
    <w:rsid w:val="74E7523A"/>
    <w:rsid w:val="74ED3428"/>
    <w:rsid w:val="74F636CF"/>
    <w:rsid w:val="74F64F37"/>
    <w:rsid w:val="74FB7801"/>
    <w:rsid w:val="74FC6F38"/>
    <w:rsid w:val="74FC79C6"/>
    <w:rsid w:val="75022074"/>
    <w:rsid w:val="75071439"/>
    <w:rsid w:val="75074E9E"/>
    <w:rsid w:val="75157FF9"/>
    <w:rsid w:val="751D6E79"/>
    <w:rsid w:val="751E3BF2"/>
    <w:rsid w:val="75201781"/>
    <w:rsid w:val="752765A4"/>
    <w:rsid w:val="753D4E5A"/>
    <w:rsid w:val="754054B6"/>
    <w:rsid w:val="754737CF"/>
    <w:rsid w:val="754E0E15"/>
    <w:rsid w:val="75502DDF"/>
    <w:rsid w:val="7555679F"/>
    <w:rsid w:val="755A5C07"/>
    <w:rsid w:val="755F1275"/>
    <w:rsid w:val="756468FA"/>
    <w:rsid w:val="757A5752"/>
    <w:rsid w:val="757C0A36"/>
    <w:rsid w:val="757C1E26"/>
    <w:rsid w:val="75851FA9"/>
    <w:rsid w:val="758D5DE2"/>
    <w:rsid w:val="75A02E60"/>
    <w:rsid w:val="75A80AB4"/>
    <w:rsid w:val="75B1424A"/>
    <w:rsid w:val="75B15533"/>
    <w:rsid w:val="75C55E4B"/>
    <w:rsid w:val="75C94940"/>
    <w:rsid w:val="75D04609"/>
    <w:rsid w:val="75D5182E"/>
    <w:rsid w:val="75DA08FB"/>
    <w:rsid w:val="75DC2EE9"/>
    <w:rsid w:val="75DF0362"/>
    <w:rsid w:val="75E06DDA"/>
    <w:rsid w:val="75E654F2"/>
    <w:rsid w:val="75F05F7D"/>
    <w:rsid w:val="75F90750"/>
    <w:rsid w:val="75FB217F"/>
    <w:rsid w:val="76063755"/>
    <w:rsid w:val="760910BC"/>
    <w:rsid w:val="760D0C61"/>
    <w:rsid w:val="76236746"/>
    <w:rsid w:val="763444AF"/>
    <w:rsid w:val="763923C6"/>
    <w:rsid w:val="764122A7"/>
    <w:rsid w:val="76452218"/>
    <w:rsid w:val="764F3097"/>
    <w:rsid w:val="76524935"/>
    <w:rsid w:val="76553823"/>
    <w:rsid w:val="765608FC"/>
    <w:rsid w:val="76650B0D"/>
    <w:rsid w:val="76746FA2"/>
    <w:rsid w:val="767545EC"/>
    <w:rsid w:val="76777861"/>
    <w:rsid w:val="768E1277"/>
    <w:rsid w:val="7694298E"/>
    <w:rsid w:val="769F6A79"/>
    <w:rsid w:val="76A95B6E"/>
    <w:rsid w:val="76AE63BC"/>
    <w:rsid w:val="76AF3B36"/>
    <w:rsid w:val="76AF74B6"/>
    <w:rsid w:val="76B332B4"/>
    <w:rsid w:val="76BB0769"/>
    <w:rsid w:val="76BC3C22"/>
    <w:rsid w:val="76C515AB"/>
    <w:rsid w:val="76D5748A"/>
    <w:rsid w:val="76D70321"/>
    <w:rsid w:val="76DD4B47"/>
    <w:rsid w:val="76F81981"/>
    <w:rsid w:val="76FA74A7"/>
    <w:rsid w:val="76FD7B4F"/>
    <w:rsid w:val="77041AF3"/>
    <w:rsid w:val="7707189B"/>
    <w:rsid w:val="7715608F"/>
    <w:rsid w:val="77161E07"/>
    <w:rsid w:val="771F66F1"/>
    <w:rsid w:val="772207AC"/>
    <w:rsid w:val="77251168"/>
    <w:rsid w:val="772807E2"/>
    <w:rsid w:val="7729440A"/>
    <w:rsid w:val="77320F1E"/>
    <w:rsid w:val="773D2B41"/>
    <w:rsid w:val="773D3837"/>
    <w:rsid w:val="774150D6"/>
    <w:rsid w:val="774C609C"/>
    <w:rsid w:val="77541D32"/>
    <w:rsid w:val="7764047F"/>
    <w:rsid w:val="776547BE"/>
    <w:rsid w:val="776C66BA"/>
    <w:rsid w:val="777419A5"/>
    <w:rsid w:val="777803CC"/>
    <w:rsid w:val="778B7CBA"/>
    <w:rsid w:val="77A75D03"/>
    <w:rsid w:val="77AB1518"/>
    <w:rsid w:val="77B207C5"/>
    <w:rsid w:val="77CB0E43"/>
    <w:rsid w:val="77D37B47"/>
    <w:rsid w:val="77D93177"/>
    <w:rsid w:val="77D97A23"/>
    <w:rsid w:val="77DD04B7"/>
    <w:rsid w:val="77E43CB3"/>
    <w:rsid w:val="77F443D5"/>
    <w:rsid w:val="780D7714"/>
    <w:rsid w:val="781142A0"/>
    <w:rsid w:val="78150AED"/>
    <w:rsid w:val="78223360"/>
    <w:rsid w:val="78240373"/>
    <w:rsid w:val="783109E9"/>
    <w:rsid w:val="783562BD"/>
    <w:rsid w:val="783B10C2"/>
    <w:rsid w:val="783C589D"/>
    <w:rsid w:val="784309DA"/>
    <w:rsid w:val="78483EA9"/>
    <w:rsid w:val="784D1858"/>
    <w:rsid w:val="785A1E30"/>
    <w:rsid w:val="785D284E"/>
    <w:rsid w:val="78687BA7"/>
    <w:rsid w:val="78690B16"/>
    <w:rsid w:val="786D623F"/>
    <w:rsid w:val="78702BD9"/>
    <w:rsid w:val="787170CD"/>
    <w:rsid w:val="787E0C0C"/>
    <w:rsid w:val="787E1A12"/>
    <w:rsid w:val="78811BBF"/>
    <w:rsid w:val="78872FBC"/>
    <w:rsid w:val="788C05D2"/>
    <w:rsid w:val="788D7EA7"/>
    <w:rsid w:val="788F5B7B"/>
    <w:rsid w:val="78904AF8"/>
    <w:rsid w:val="789A1E33"/>
    <w:rsid w:val="789D27E0"/>
    <w:rsid w:val="78A204E1"/>
    <w:rsid w:val="78A33548"/>
    <w:rsid w:val="78A97962"/>
    <w:rsid w:val="78AA5A39"/>
    <w:rsid w:val="78AD7EF2"/>
    <w:rsid w:val="78B2607D"/>
    <w:rsid w:val="78C94DED"/>
    <w:rsid w:val="78D30F09"/>
    <w:rsid w:val="78D87374"/>
    <w:rsid w:val="78DE6224"/>
    <w:rsid w:val="78E957D1"/>
    <w:rsid w:val="79091C23"/>
    <w:rsid w:val="791365FE"/>
    <w:rsid w:val="79165D39"/>
    <w:rsid w:val="791D0E14"/>
    <w:rsid w:val="792A002F"/>
    <w:rsid w:val="792C14EF"/>
    <w:rsid w:val="792D08F7"/>
    <w:rsid w:val="7936053E"/>
    <w:rsid w:val="793C3FB6"/>
    <w:rsid w:val="79421BC3"/>
    <w:rsid w:val="79450345"/>
    <w:rsid w:val="794569F7"/>
    <w:rsid w:val="79456DEF"/>
    <w:rsid w:val="794613B8"/>
    <w:rsid w:val="79494AD9"/>
    <w:rsid w:val="794E23D8"/>
    <w:rsid w:val="794F33AE"/>
    <w:rsid w:val="795135CA"/>
    <w:rsid w:val="79571A0F"/>
    <w:rsid w:val="795B1D53"/>
    <w:rsid w:val="796444AC"/>
    <w:rsid w:val="7967694A"/>
    <w:rsid w:val="79685409"/>
    <w:rsid w:val="796F1BB2"/>
    <w:rsid w:val="79703A50"/>
    <w:rsid w:val="797177C8"/>
    <w:rsid w:val="797343FB"/>
    <w:rsid w:val="797A3DC2"/>
    <w:rsid w:val="797A52C9"/>
    <w:rsid w:val="797C66E4"/>
    <w:rsid w:val="79815C5D"/>
    <w:rsid w:val="798535C5"/>
    <w:rsid w:val="799A18DA"/>
    <w:rsid w:val="799A54B2"/>
    <w:rsid w:val="799D7AAF"/>
    <w:rsid w:val="79AF5B7C"/>
    <w:rsid w:val="79B402AC"/>
    <w:rsid w:val="79B46429"/>
    <w:rsid w:val="79B71626"/>
    <w:rsid w:val="79C03DC2"/>
    <w:rsid w:val="79C30125"/>
    <w:rsid w:val="79C478F8"/>
    <w:rsid w:val="79CA4571"/>
    <w:rsid w:val="79D815F5"/>
    <w:rsid w:val="79DC7338"/>
    <w:rsid w:val="79DD73AB"/>
    <w:rsid w:val="79DE3F03"/>
    <w:rsid w:val="79DF2984"/>
    <w:rsid w:val="79E35935"/>
    <w:rsid w:val="79E43C88"/>
    <w:rsid w:val="79E519B9"/>
    <w:rsid w:val="79E9159A"/>
    <w:rsid w:val="79EE5751"/>
    <w:rsid w:val="79EF1993"/>
    <w:rsid w:val="79F357E3"/>
    <w:rsid w:val="79FD15C9"/>
    <w:rsid w:val="79FD3D06"/>
    <w:rsid w:val="79FD4190"/>
    <w:rsid w:val="7A100D8F"/>
    <w:rsid w:val="7A1D7EB6"/>
    <w:rsid w:val="7A202D75"/>
    <w:rsid w:val="7A226176"/>
    <w:rsid w:val="7A2E402A"/>
    <w:rsid w:val="7A320D06"/>
    <w:rsid w:val="7A350D55"/>
    <w:rsid w:val="7A3C333A"/>
    <w:rsid w:val="7A4F3740"/>
    <w:rsid w:val="7A5C3FD5"/>
    <w:rsid w:val="7A5D1673"/>
    <w:rsid w:val="7A62556E"/>
    <w:rsid w:val="7A682979"/>
    <w:rsid w:val="7A7A10A3"/>
    <w:rsid w:val="7A7D167B"/>
    <w:rsid w:val="7A7D2E5E"/>
    <w:rsid w:val="7A82615B"/>
    <w:rsid w:val="7A8607CB"/>
    <w:rsid w:val="7A881869"/>
    <w:rsid w:val="7A8A77F4"/>
    <w:rsid w:val="7A943E55"/>
    <w:rsid w:val="7A9762A8"/>
    <w:rsid w:val="7A996A33"/>
    <w:rsid w:val="7AA15E8B"/>
    <w:rsid w:val="7AAB24DC"/>
    <w:rsid w:val="7AAC0D7F"/>
    <w:rsid w:val="7AC1208A"/>
    <w:rsid w:val="7ACD0A2E"/>
    <w:rsid w:val="7ACD17E9"/>
    <w:rsid w:val="7AD409A4"/>
    <w:rsid w:val="7ADA7D8C"/>
    <w:rsid w:val="7ADD3D16"/>
    <w:rsid w:val="7ADF300A"/>
    <w:rsid w:val="7AE36C78"/>
    <w:rsid w:val="7AE73FDE"/>
    <w:rsid w:val="7AE77D42"/>
    <w:rsid w:val="7AF10BC1"/>
    <w:rsid w:val="7AF31F72"/>
    <w:rsid w:val="7AFD3CA9"/>
    <w:rsid w:val="7B036C80"/>
    <w:rsid w:val="7B0A3A31"/>
    <w:rsid w:val="7B0B0D89"/>
    <w:rsid w:val="7B13204F"/>
    <w:rsid w:val="7B1B1275"/>
    <w:rsid w:val="7B1F3EF6"/>
    <w:rsid w:val="7B260239"/>
    <w:rsid w:val="7B3F192C"/>
    <w:rsid w:val="7B40606A"/>
    <w:rsid w:val="7B4B6302"/>
    <w:rsid w:val="7B51340D"/>
    <w:rsid w:val="7B551150"/>
    <w:rsid w:val="7B6B0973"/>
    <w:rsid w:val="7B7376E0"/>
    <w:rsid w:val="7B7B2C26"/>
    <w:rsid w:val="7B7B66DC"/>
    <w:rsid w:val="7B7C6C8D"/>
    <w:rsid w:val="7B83642F"/>
    <w:rsid w:val="7B883294"/>
    <w:rsid w:val="7B8C6B3B"/>
    <w:rsid w:val="7B8D1365"/>
    <w:rsid w:val="7B920DF9"/>
    <w:rsid w:val="7B98728E"/>
    <w:rsid w:val="7BA2010D"/>
    <w:rsid w:val="7BB0282A"/>
    <w:rsid w:val="7BBB0378"/>
    <w:rsid w:val="7BBB1184"/>
    <w:rsid w:val="7BBC2061"/>
    <w:rsid w:val="7BC2430B"/>
    <w:rsid w:val="7BCE0F02"/>
    <w:rsid w:val="7BD007D6"/>
    <w:rsid w:val="7BDC361F"/>
    <w:rsid w:val="7BDD535C"/>
    <w:rsid w:val="7BE00D04"/>
    <w:rsid w:val="7BE4480F"/>
    <w:rsid w:val="7BE74D9F"/>
    <w:rsid w:val="7BF53138"/>
    <w:rsid w:val="7C0C3423"/>
    <w:rsid w:val="7C0F1373"/>
    <w:rsid w:val="7C104214"/>
    <w:rsid w:val="7C122A4F"/>
    <w:rsid w:val="7C123AA9"/>
    <w:rsid w:val="7C1C3A1B"/>
    <w:rsid w:val="7C211032"/>
    <w:rsid w:val="7C2F7BF3"/>
    <w:rsid w:val="7C3C5E6C"/>
    <w:rsid w:val="7C3F157D"/>
    <w:rsid w:val="7C403511"/>
    <w:rsid w:val="7C4930AC"/>
    <w:rsid w:val="7C641B7B"/>
    <w:rsid w:val="7C647170"/>
    <w:rsid w:val="7C653452"/>
    <w:rsid w:val="7C6B49A3"/>
    <w:rsid w:val="7C6B656D"/>
    <w:rsid w:val="7C7C362A"/>
    <w:rsid w:val="7C8567F9"/>
    <w:rsid w:val="7C857813"/>
    <w:rsid w:val="7C860AE5"/>
    <w:rsid w:val="7C8666A5"/>
    <w:rsid w:val="7C924BF9"/>
    <w:rsid w:val="7C941047"/>
    <w:rsid w:val="7C9E08D4"/>
    <w:rsid w:val="7C9E2682"/>
    <w:rsid w:val="7CA3339F"/>
    <w:rsid w:val="7CA35EEB"/>
    <w:rsid w:val="7CAD2C5F"/>
    <w:rsid w:val="7CBB1486"/>
    <w:rsid w:val="7CC11A55"/>
    <w:rsid w:val="7CCE2EB1"/>
    <w:rsid w:val="7CD41C08"/>
    <w:rsid w:val="7CD568DC"/>
    <w:rsid w:val="7CD72F45"/>
    <w:rsid w:val="7CD95DB0"/>
    <w:rsid w:val="7CE46A05"/>
    <w:rsid w:val="7CE6661E"/>
    <w:rsid w:val="7CEA58C8"/>
    <w:rsid w:val="7CEC6B1F"/>
    <w:rsid w:val="7CED53B8"/>
    <w:rsid w:val="7CED7166"/>
    <w:rsid w:val="7CFE15DE"/>
    <w:rsid w:val="7D020E63"/>
    <w:rsid w:val="7D02203A"/>
    <w:rsid w:val="7D036563"/>
    <w:rsid w:val="7D047183"/>
    <w:rsid w:val="7D060228"/>
    <w:rsid w:val="7D0D2B40"/>
    <w:rsid w:val="7D1666BD"/>
    <w:rsid w:val="7D1A6F58"/>
    <w:rsid w:val="7D2535FF"/>
    <w:rsid w:val="7D2605B6"/>
    <w:rsid w:val="7D2C5EE0"/>
    <w:rsid w:val="7D2E7EAA"/>
    <w:rsid w:val="7D324510"/>
    <w:rsid w:val="7D3C17C7"/>
    <w:rsid w:val="7D3E0998"/>
    <w:rsid w:val="7D421BBC"/>
    <w:rsid w:val="7D511DEB"/>
    <w:rsid w:val="7D594363"/>
    <w:rsid w:val="7D5F438F"/>
    <w:rsid w:val="7D627B54"/>
    <w:rsid w:val="7D781125"/>
    <w:rsid w:val="7D7F6AD2"/>
    <w:rsid w:val="7D807FDA"/>
    <w:rsid w:val="7D9121E7"/>
    <w:rsid w:val="7D951CD7"/>
    <w:rsid w:val="7D9817C8"/>
    <w:rsid w:val="7D986822"/>
    <w:rsid w:val="7D9A5540"/>
    <w:rsid w:val="7D9B3C00"/>
    <w:rsid w:val="7DA168CE"/>
    <w:rsid w:val="7DC205F3"/>
    <w:rsid w:val="7DC223A1"/>
    <w:rsid w:val="7DCB56F9"/>
    <w:rsid w:val="7DD80DB5"/>
    <w:rsid w:val="7DDE7A42"/>
    <w:rsid w:val="7DE402A9"/>
    <w:rsid w:val="7DF52776"/>
    <w:rsid w:val="7E003DF6"/>
    <w:rsid w:val="7E1C7D03"/>
    <w:rsid w:val="7E24400D"/>
    <w:rsid w:val="7E2F3A3B"/>
    <w:rsid w:val="7E320D54"/>
    <w:rsid w:val="7E344CCE"/>
    <w:rsid w:val="7E471977"/>
    <w:rsid w:val="7E627264"/>
    <w:rsid w:val="7E6504D7"/>
    <w:rsid w:val="7E6B4E98"/>
    <w:rsid w:val="7E6F5E8D"/>
    <w:rsid w:val="7E723DC7"/>
    <w:rsid w:val="7E756B34"/>
    <w:rsid w:val="7E9957F7"/>
    <w:rsid w:val="7E9C180F"/>
    <w:rsid w:val="7EA85760"/>
    <w:rsid w:val="7EBA06EE"/>
    <w:rsid w:val="7EBD69B4"/>
    <w:rsid w:val="7EBE700C"/>
    <w:rsid w:val="7EC127D4"/>
    <w:rsid w:val="7EC43B98"/>
    <w:rsid w:val="7ECA5D39"/>
    <w:rsid w:val="7ECA7590"/>
    <w:rsid w:val="7ED5251E"/>
    <w:rsid w:val="7EDC56E4"/>
    <w:rsid w:val="7EED5678"/>
    <w:rsid w:val="7EFE285D"/>
    <w:rsid w:val="7F037FDF"/>
    <w:rsid w:val="7F080287"/>
    <w:rsid w:val="7F0D1D41"/>
    <w:rsid w:val="7F174816"/>
    <w:rsid w:val="7F1C3D0F"/>
    <w:rsid w:val="7F1E5CFC"/>
    <w:rsid w:val="7F203823"/>
    <w:rsid w:val="7F272E03"/>
    <w:rsid w:val="7F2A4A83"/>
    <w:rsid w:val="7F2C21C7"/>
    <w:rsid w:val="7F3815E6"/>
    <w:rsid w:val="7F3B240A"/>
    <w:rsid w:val="7F3C4409"/>
    <w:rsid w:val="7F433469"/>
    <w:rsid w:val="7F4E65E2"/>
    <w:rsid w:val="7F516910"/>
    <w:rsid w:val="7F565496"/>
    <w:rsid w:val="7F5725D5"/>
    <w:rsid w:val="7F5E1A9C"/>
    <w:rsid w:val="7F6C1BC1"/>
    <w:rsid w:val="7F7238C6"/>
    <w:rsid w:val="7F7E03BE"/>
    <w:rsid w:val="7F843808"/>
    <w:rsid w:val="7F8C2C66"/>
    <w:rsid w:val="7F8F2756"/>
    <w:rsid w:val="7F936A03"/>
    <w:rsid w:val="7F963AE5"/>
    <w:rsid w:val="7FA2692E"/>
    <w:rsid w:val="7FAC50B6"/>
    <w:rsid w:val="7FCA64E6"/>
    <w:rsid w:val="7FD17419"/>
    <w:rsid w:val="7FD5285F"/>
    <w:rsid w:val="7FD60D09"/>
    <w:rsid w:val="7FD840FD"/>
    <w:rsid w:val="7FE474D2"/>
    <w:rsid w:val="7FE9630A"/>
    <w:rsid w:val="7FEA5BDF"/>
    <w:rsid w:val="7FEE1326"/>
    <w:rsid w:val="7FF156C4"/>
    <w:rsid w:val="7FFA4074"/>
    <w:rsid w:val="7FFB26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Times New Roman" w:cs="Times New Roman"/>
      <w:sz w:val="24"/>
      <w:szCs w:val="24"/>
      <w:lang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tabs>
        <w:tab w:val="left" w:pos="980"/>
      </w:tabs>
      <w:ind w:left="980" w:hanging="420"/>
      <w:outlineLvl w:val="1"/>
    </w:pPr>
    <w:rPr>
      <w:rFonts w:ascii="幼圆" w:eastAsia="幼圆"/>
      <w:kern w:val="0"/>
      <w:sz w:val="28"/>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paragraph" w:styleId="2">
    <w:name w:val="heading 4"/>
    <w:basedOn w:val="1"/>
    <w:next w:val="1"/>
    <w:link w:val="85"/>
    <w:qFormat/>
    <w:uiPriority w:val="0"/>
    <w:pPr>
      <w:keepNext/>
      <w:keepLines/>
      <w:spacing w:before="280" w:after="290" w:line="376" w:lineRule="auto"/>
      <w:outlineLvl w:val="3"/>
    </w:pPr>
    <w:rPr>
      <w:b/>
      <w:bCs/>
      <w:sz w:val="28"/>
      <w:szCs w:val="28"/>
    </w:rPr>
  </w:style>
  <w:style w:type="paragraph" w:styleId="6">
    <w:name w:val="heading 5"/>
    <w:basedOn w:val="1"/>
    <w:next w:val="1"/>
    <w:link w:val="83"/>
    <w:semiHidden/>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List 3"/>
    <w:basedOn w:val="1"/>
    <w:qFormat/>
    <w:uiPriority w:val="0"/>
    <w:pPr>
      <w:ind w:left="100" w:leftChars="400" w:hanging="200" w:hangingChars="200"/>
    </w:pPr>
  </w:style>
  <w:style w:type="paragraph" w:styleId="8">
    <w:name w:val="Normal Indent"/>
    <w:basedOn w:val="1"/>
    <w:next w:val="1"/>
    <w:unhideWhenUsed/>
    <w:qFormat/>
    <w:uiPriority w:val="0"/>
    <w:pPr>
      <w:ind w:firstLine="420" w:firstLineChars="200"/>
    </w:pPr>
  </w:style>
  <w:style w:type="paragraph" w:styleId="9">
    <w:name w:val="toa heading"/>
    <w:basedOn w:val="1"/>
    <w:next w:val="1"/>
    <w:qFormat/>
    <w:uiPriority w:val="0"/>
    <w:pPr>
      <w:spacing w:before="120"/>
    </w:pPr>
    <w:rPr>
      <w:rFonts w:ascii="Arial" w:hAnsi="Arial" w:eastAsia="仿宋"/>
      <w:sz w:val="24"/>
      <w:szCs w:val="20"/>
    </w:rPr>
  </w:style>
  <w:style w:type="paragraph" w:styleId="10">
    <w:name w:val="annotation text"/>
    <w:basedOn w:val="1"/>
    <w:qFormat/>
    <w:uiPriority w:val="0"/>
    <w:pPr>
      <w:jc w:val="left"/>
    </w:pPr>
    <w:rPr>
      <w:rFonts w:ascii="Times New Roman" w:hAnsi="Times New Roman" w:eastAsia="宋体" w:cs="Times New Roman"/>
    </w:rPr>
  </w:style>
  <w:style w:type="paragraph" w:styleId="11">
    <w:name w:val="Salutation"/>
    <w:basedOn w:val="1"/>
    <w:next w:val="1"/>
    <w:qFormat/>
    <w:uiPriority w:val="0"/>
  </w:style>
  <w:style w:type="paragraph" w:styleId="12">
    <w:name w:val="Body Text"/>
    <w:basedOn w:val="1"/>
    <w:next w:val="1"/>
    <w:link w:val="87"/>
    <w:qFormat/>
    <w:uiPriority w:val="0"/>
    <w:pPr>
      <w:keepNext w:val="0"/>
      <w:keepLines w:val="0"/>
      <w:widowControl w:val="0"/>
      <w:suppressLineNumbers w:val="0"/>
      <w:spacing w:before="0" w:beforeAutospacing="1" w:after="0" w:afterAutospacing="0"/>
      <w:ind w:left="0" w:right="0"/>
      <w:jc w:val="both"/>
    </w:pPr>
    <w:rPr>
      <w:rFonts w:hint="default" w:ascii="Times New Roman" w:hAnsi="Times New Roman" w:eastAsia="宋体" w:cs="Times New Roman"/>
      <w:kern w:val="0"/>
      <w:sz w:val="24"/>
      <w:szCs w:val="24"/>
      <w:lang w:val="en-US" w:eastAsia="zh-CN" w:bidi="ar"/>
    </w:rPr>
  </w:style>
  <w:style w:type="paragraph" w:styleId="13">
    <w:name w:val="Body Text Indent"/>
    <w:basedOn w:val="1"/>
    <w:qFormat/>
    <w:uiPriority w:val="0"/>
    <w:pPr>
      <w:adjustRightInd w:val="0"/>
      <w:snapToGrid w:val="0"/>
      <w:spacing w:line="360" w:lineRule="auto"/>
      <w:ind w:firstLine="420" w:firstLineChars="200"/>
    </w:pPr>
  </w:style>
  <w:style w:type="paragraph" w:styleId="14">
    <w:name w:val="Plain Text"/>
    <w:basedOn w:val="1"/>
    <w:next w:val="15"/>
    <w:qFormat/>
    <w:uiPriority w:val="99"/>
    <w:rPr>
      <w:rFonts w:ascii="宋体" w:hAnsi="Courier New"/>
    </w:rPr>
  </w:style>
  <w:style w:type="paragraph" w:styleId="15">
    <w:name w:val="List Number 5"/>
    <w:basedOn w:val="1"/>
    <w:qFormat/>
    <w:uiPriority w:val="0"/>
    <w:pPr>
      <w:numPr>
        <w:ilvl w:val="0"/>
        <w:numId w:val="1"/>
      </w:numPr>
    </w:pPr>
  </w:style>
  <w:style w:type="paragraph" w:styleId="16">
    <w:name w:val="Date"/>
    <w:basedOn w:val="1"/>
    <w:next w:val="1"/>
    <w:qFormat/>
    <w:uiPriority w:val="0"/>
    <w:rPr>
      <w:rFonts w:ascii="Arial" w:hAnsi="Arial" w:cs="Arial"/>
      <w:b/>
      <w:sz w:val="28"/>
    </w:rPr>
  </w:style>
  <w:style w:type="paragraph" w:styleId="17">
    <w:name w:val="Body Text Indent 2"/>
    <w:basedOn w:val="1"/>
    <w:unhideWhenUsed/>
    <w:qFormat/>
    <w:uiPriority w:val="99"/>
    <w:pPr>
      <w:spacing w:after="120" w:line="480" w:lineRule="auto"/>
      <w:ind w:left="420" w:leftChars="200"/>
    </w:pPr>
    <w:rPr>
      <w:rFonts w:ascii="Times New Roman" w:hAnsi="Times New Roman" w:eastAsia="仿宋"/>
    </w:rPr>
  </w:style>
  <w:style w:type="paragraph" w:styleId="18">
    <w:name w:val="footer"/>
    <w:basedOn w:val="1"/>
    <w:qFormat/>
    <w:uiPriority w:val="0"/>
    <w:pPr>
      <w:tabs>
        <w:tab w:val="center" w:pos="4153"/>
        <w:tab w:val="right" w:pos="8306"/>
      </w:tabs>
      <w:snapToGrid w:val="0"/>
      <w:jc w:val="left"/>
    </w:pPr>
    <w:rPr>
      <w:sz w:val="18"/>
    </w:rPr>
  </w:style>
  <w:style w:type="paragraph" w:styleId="19">
    <w:name w:val="envelope return"/>
    <w:basedOn w:val="1"/>
    <w:qFormat/>
    <w:uiPriority w:val="99"/>
    <w:pPr>
      <w:snapToGrid w:val="0"/>
    </w:pPr>
    <w:rPr>
      <w:rFonts w:ascii="Arial" w:hAnsi="Arial" w:cs="Arial"/>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style>
  <w:style w:type="paragraph" w:styleId="22">
    <w:name w:val="footnote text"/>
    <w:basedOn w:val="1"/>
    <w:qFormat/>
    <w:uiPriority w:val="0"/>
    <w:pPr>
      <w:snapToGrid w:val="0"/>
      <w:jc w:val="left"/>
    </w:pPr>
    <w:rPr>
      <w:sz w:val="18"/>
    </w:rPr>
  </w:style>
  <w:style w:type="paragraph" w:styleId="23">
    <w:name w:val="Body Text Indent 3"/>
    <w:basedOn w:val="1"/>
    <w:qFormat/>
    <w:uiPriority w:val="0"/>
    <w:pPr>
      <w:tabs>
        <w:tab w:val="left" w:pos="1134"/>
        <w:tab w:val="left" w:pos="5481"/>
        <w:tab w:val="left" w:pos="5859"/>
      </w:tabs>
      <w:spacing w:line="500" w:lineRule="exact"/>
      <w:ind w:firstLine="8275" w:firstLineChars="1200"/>
    </w:pPr>
    <w:rPr>
      <w:rFonts w:eastAsia="黑体"/>
      <w:b/>
      <w:bCs/>
      <w:sz w:val="72"/>
    </w:rPr>
  </w:style>
  <w:style w:type="paragraph" w:styleId="24">
    <w:name w:val="Normal (Web)"/>
    <w:basedOn w:val="1"/>
    <w:qFormat/>
    <w:uiPriority w:val="99"/>
    <w:pPr>
      <w:spacing w:before="100" w:beforeAutospacing="1" w:after="100" w:afterAutospacing="1"/>
    </w:pPr>
    <w:rPr>
      <w:rFonts w:ascii="Courier New" w:hAnsi="Courier New"/>
      <w:color w:val="000000"/>
    </w:rPr>
  </w:style>
  <w:style w:type="paragraph" w:styleId="25">
    <w:name w:val="Title"/>
    <w:basedOn w:val="1"/>
    <w:next w:val="1"/>
    <w:qFormat/>
    <w:uiPriority w:val="0"/>
    <w:pPr>
      <w:adjustRightInd w:val="0"/>
      <w:snapToGrid w:val="0"/>
      <w:spacing w:before="120" w:after="120" w:line="520" w:lineRule="exact"/>
      <w:jc w:val="center"/>
      <w:outlineLvl w:val="0"/>
    </w:pPr>
    <w:rPr>
      <w:rFonts w:ascii="黑体" w:eastAsia="黑体"/>
      <w:snapToGrid w:val="0"/>
      <w:kern w:val="0"/>
      <w:sz w:val="28"/>
    </w:rPr>
  </w:style>
  <w:style w:type="paragraph" w:styleId="26">
    <w:name w:val="Body Text First Indent"/>
    <w:basedOn w:val="12"/>
    <w:next w:val="1"/>
    <w:qFormat/>
    <w:uiPriority w:val="0"/>
    <w:pPr>
      <w:spacing w:after="120" w:line="240" w:lineRule="auto"/>
      <w:ind w:firstLine="420" w:firstLineChars="100"/>
    </w:pPr>
    <w:rPr>
      <w:rFonts w:hAnsi="Calibri"/>
      <w:sz w:val="21"/>
      <w:szCs w:val="24"/>
    </w:rPr>
  </w:style>
  <w:style w:type="paragraph" w:styleId="27">
    <w:name w:val="Body Text First Indent 2"/>
    <w:basedOn w:val="13"/>
    <w:qFormat/>
    <w:uiPriority w:val="0"/>
    <w:pPr>
      <w:adjustRightInd/>
      <w:snapToGrid/>
      <w:spacing w:after="120" w:line="240" w:lineRule="auto"/>
      <w:ind w:left="420" w:leftChars="200"/>
    </w:pPr>
  </w:style>
  <w:style w:type="table" w:styleId="29">
    <w:name w:val="Table Grid"/>
    <w:basedOn w:val="28"/>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Hyperlink"/>
    <w:basedOn w:val="30"/>
    <w:qFormat/>
    <w:uiPriority w:val="0"/>
    <w:rPr>
      <w:color w:val="0000FF"/>
      <w:u w:val="single"/>
    </w:rPr>
  </w:style>
  <w:style w:type="character" w:styleId="33">
    <w:name w:val="annotation reference"/>
    <w:basedOn w:val="30"/>
    <w:semiHidden/>
    <w:unhideWhenUsed/>
    <w:qFormat/>
    <w:uiPriority w:val="99"/>
    <w:rPr>
      <w:sz w:val="21"/>
      <w:szCs w:val="21"/>
    </w:rPr>
  </w:style>
  <w:style w:type="character" w:styleId="34">
    <w:name w:val="HTML Sample"/>
    <w:basedOn w:val="30"/>
    <w:qFormat/>
    <w:uiPriority w:val="0"/>
    <w:rPr>
      <w:rFonts w:ascii="Courier New" w:hAnsi="Courier New"/>
    </w:rPr>
  </w:style>
  <w:style w:type="paragraph" w:customStyle="1" w:styleId="35">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36">
    <w:name w:val="BodyText1I2"/>
    <w:basedOn w:val="37"/>
    <w:qFormat/>
    <w:uiPriority w:val="0"/>
    <w:pPr>
      <w:spacing w:after="120" w:line="240" w:lineRule="auto"/>
      <w:ind w:left="420" w:leftChars="200" w:firstLine="420" w:firstLineChars="200"/>
      <w:jc w:val="both"/>
    </w:pPr>
    <w:rPr>
      <w:rFonts w:ascii="Times New Roman" w:hAnsi="Times New Roman"/>
      <w:kern w:val="2"/>
      <w:sz w:val="21"/>
    </w:rPr>
  </w:style>
  <w:style w:type="paragraph" w:customStyle="1" w:styleId="37">
    <w:name w:val="BodyTextIndent"/>
    <w:basedOn w:val="1"/>
    <w:next w:val="38"/>
    <w:qFormat/>
    <w:uiPriority w:val="0"/>
    <w:pPr>
      <w:spacing w:line="360" w:lineRule="auto"/>
      <w:ind w:firstLine="480"/>
      <w:jc w:val="left"/>
      <w:textAlignment w:val="baseline"/>
    </w:pPr>
    <w:rPr>
      <w:rFonts w:ascii="宋体" w:hAnsi="宋体"/>
      <w:kern w:val="0"/>
      <w:sz w:val="24"/>
    </w:rPr>
  </w:style>
  <w:style w:type="paragraph" w:customStyle="1" w:styleId="38">
    <w:name w:val="EnvelopeReturn"/>
    <w:basedOn w:val="1"/>
    <w:qFormat/>
    <w:uiPriority w:val="0"/>
    <w:pPr>
      <w:snapToGrid w:val="0"/>
      <w:textAlignment w:val="baseline"/>
    </w:pPr>
    <w:rPr>
      <w:rFonts w:ascii="Arial" w:hAnsi="Arial"/>
    </w:rPr>
  </w:style>
  <w:style w:type="paragraph" w:customStyle="1" w:styleId="39">
    <w:name w:val="Default"/>
    <w:next w:val="40"/>
    <w:qFormat/>
    <w:uiPriority w:val="99"/>
    <w:pPr>
      <w:widowControl w:val="0"/>
      <w:autoSpaceDE w:val="0"/>
      <w:autoSpaceDN w:val="0"/>
      <w:adjustRightInd w:val="0"/>
    </w:pPr>
    <w:rPr>
      <w:rFonts w:ascii="方正小标宋简体" w:hAnsi="Times New Roman" w:eastAsia="方正小标宋简体" w:cs="方正小标宋简体"/>
      <w:color w:val="000000"/>
      <w:sz w:val="24"/>
      <w:szCs w:val="24"/>
      <w:lang w:val="en-US" w:eastAsia="zh-CN" w:bidi="ar-SA"/>
    </w:rPr>
  </w:style>
  <w:style w:type="paragraph" w:customStyle="1" w:styleId="40">
    <w:name w:val="Char Char10 Char Char Char Char"/>
    <w:basedOn w:val="1"/>
    <w:next w:val="1"/>
    <w:qFormat/>
    <w:uiPriority w:val="0"/>
    <w:rPr>
      <w:rFonts w:ascii="Calibri" w:hAnsi="Calibri"/>
      <w:kern w:val="0"/>
    </w:rPr>
  </w:style>
  <w:style w:type="paragraph" w:customStyle="1" w:styleId="41">
    <w:name w:val="样式 首行缩进:  2 字符"/>
    <w:basedOn w:val="1"/>
    <w:qFormat/>
    <w:uiPriority w:val="99"/>
    <w:pPr>
      <w:spacing w:beforeLines="50" w:afterLines="50"/>
      <w:ind w:firstLine="200" w:firstLineChars="200"/>
    </w:pPr>
    <w:rPr>
      <w:rFonts w:eastAsia="仿宋" w:cs="宋体"/>
      <w:sz w:val="24"/>
      <w:szCs w:val="20"/>
    </w:rPr>
  </w:style>
  <w:style w:type="character" w:customStyle="1" w:styleId="42">
    <w:name w:val="case31"/>
    <w:qFormat/>
    <w:uiPriority w:val="0"/>
    <w:rPr>
      <w:rFonts w:hint="default" w:ascii="ˎ̥" w:hAnsi="ˎ̥"/>
      <w:sz w:val="21"/>
      <w:szCs w:val="21"/>
    </w:rPr>
  </w:style>
  <w:style w:type="paragraph" w:customStyle="1" w:styleId="43">
    <w:name w:val="正文缩进2格"/>
    <w:basedOn w:val="1"/>
    <w:qFormat/>
    <w:uiPriority w:val="0"/>
    <w:pPr>
      <w:spacing w:line="600" w:lineRule="exact"/>
      <w:ind w:firstLine="639" w:firstLineChars="206"/>
    </w:pPr>
    <w:rPr>
      <w:rFonts w:ascii="仿宋_GB2312" w:hAnsi="宋体" w:eastAsia="仿宋_GB2312"/>
      <w:kern w:val="2"/>
      <w:sz w:val="31"/>
      <w:szCs w:val="28"/>
      <w:lang w:val="en-US" w:eastAsia="zh-CN" w:bidi="ar-SA"/>
    </w:rPr>
  </w:style>
  <w:style w:type="paragraph" w:customStyle="1" w:styleId="44">
    <w:name w:val="List Paragraph"/>
    <w:basedOn w:val="1"/>
    <w:qFormat/>
    <w:uiPriority w:val="0"/>
    <w:pPr>
      <w:ind w:firstLine="420" w:firstLineChars="200"/>
    </w:pPr>
    <w:rPr>
      <w:rFonts w:ascii="Calibri" w:hAnsi="Calibri"/>
      <w:szCs w:val="22"/>
    </w:rPr>
  </w:style>
  <w:style w:type="paragraph" w:customStyle="1" w:styleId="45">
    <w:name w:val="È±Ê¡ÎÄ±¾"/>
    <w:basedOn w:val="1"/>
    <w:qFormat/>
    <w:uiPriority w:val="0"/>
    <w:pPr>
      <w:widowControl/>
      <w:overflowPunct w:val="0"/>
      <w:autoSpaceDE w:val="0"/>
      <w:autoSpaceDN w:val="0"/>
      <w:adjustRightInd w:val="0"/>
      <w:jc w:val="left"/>
    </w:pPr>
    <w:rPr>
      <w:kern w:val="0"/>
      <w:sz w:val="24"/>
    </w:rPr>
  </w:style>
  <w:style w:type="paragraph" w:customStyle="1" w:styleId="46">
    <w:name w:val="Default Text"/>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47">
    <w:name w:val="WPSOffice手动目录 1"/>
    <w:qFormat/>
    <w:uiPriority w:val="0"/>
    <w:pPr>
      <w:ind w:leftChars="0"/>
    </w:pPr>
    <w:rPr>
      <w:rFonts w:ascii="Times New Roman" w:hAnsi="Times New Roman" w:eastAsia="宋体" w:cs="Times New Roman"/>
      <w:sz w:val="20"/>
      <w:szCs w:val="20"/>
    </w:rPr>
  </w:style>
  <w:style w:type="character" w:customStyle="1" w:styleId="48">
    <w:name w:val="font31"/>
    <w:basedOn w:val="30"/>
    <w:qFormat/>
    <w:uiPriority w:val="0"/>
    <w:rPr>
      <w:rFonts w:hint="eastAsia" w:ascii="宋体" w:hAnsi="宋体" w:eastAsia="宋体" w:cs="宋体"/>
      <w:color w:val="000000"/>
      <w:sz w:val="18"/>
      <w:szCs w:val="18"/>
      <w:u w:val="none"/>
    </w:rPr>
  </w:style>
  <w:style w:type="character" w:customStyle="1" w:styleId="49">
    <w:name w:val="font01"/>
    <w:basedOn w:val="30"/>
    <w:qFormat/>
    <w:uiPriority w:val="0"/>
    <w:rPr>
      <w:rFonts w:hint="default" w:ascii="Times New Roman" w:hAnsi="Times New Roman" w:cs="Times New Roman"/>
      <w:color w:val="000000"/>
      <w:sz w:val="18"/>
      <w:szCs w:val="18"/>
      <w:u w:val="none"/>
    </w:rPr>
  </w:style>
  <w:style w:type="character" w:customStyle="1" w:styleId="50">
    <w:name w:val="font21"/>
    <w:basedOn w:val="30"/>
    <w:qFormat/>
    <w:uiPriority w:val="0"/>
    <w:rPr>
      <w:rFonts w:hint="eastAsia" w:ascii="宋体" w:hAnsi="宋体" w:eastAsia="宋体" w:cs="宋体"/>
      <w:color w:val="000000"/>
      <w:sz w:val="21"/>
      <w:szCs w:val="21"/>
      <w:u w:val="none"/>
    </w:rPr>
  </w:style>
  <w:style w:type="character" w:customStyle="1" w:styleId="51">
    <w:name w:val="font11"/>
    <w:basedOn w:val="30"/>
    <w:qFormat/>
    <w:uiPriority w:val="0"/>
    <w:rPr>
      <w:rFonts w:ascii="Calibri" w:hAnsi="Calibri" w:cs="Calibri"/>
      <w:color w:val="000000"/>
      <w:sz w:val="21"/>
      <w:szCs w:val="21"/>
      <w:u w:val="none"/>
    </w:rPr>
  </w:style>
  <w:style w:type="paragraph" w:customStyle="1" w:styleId="52">
    <w:name w:val="Table Paragraph"/>
    <w:basedOn w:val="53"/>
    <w:qFormat/>
    <w:uiPriority w:val="1"/>
    <w:rPr>
      <w:rFonts w:ascii="宋体" w:hAnsi="宋体" w:eastAsia="宋体" w:cs="宋体"/>
      <w:lang w:val="zh-CN" w:eastAsia="zh-CN" w:bidi="zh-CN"/>
    </w:rPr>
  </w:style>
  <w:style w:type="paragraph" w:customStyle="1" w:styleId="53">
    <w:name w:val="正文_0_2_0"/>
    <w:semiHidden/>
    <w:qFormat/>
    <w:uiPriority w:val="0"/>
    <w:pPr>
      <w:widowControl w:val="0"/>
      <w:jc w:val="both"/>
    </w:pPr>
    <w:rPr>
      <w:rFonts w:ascii="Calibri" w:hAnsi="Calibri" w:eastAsia="宋体" w:cs="Times New Roman"/>
      <w:kern w:val="2"/>
      <w:sz w:val="21"/>
      <w:szCs w:val="24"/>
      <w:lang w:val="en-US" w:eastAsia="zh-CN" w:bidi="ar-SA"/>
    </w:rPr>
  </w:style>
  <w:style w:type="paragraph" w:customStyle="1" w:styleId="54">
    <w:name w:val="章节内容"/>
    <w:basedOn w:val="1"/>
    <w:qFormat/>
    <w:uiPriority w:val="0"/>
    <w:pPr>
      <w:shd w:val="clear" w:color="auto" w:fill="FFFFFF"/>
    </w:pPr>
  </w:style>
  <w:style w:type="character" w:customStyle="1" w:styleId="55">
    <w:name w:val="fontstyle01"/>
    <w:basedOn w:val="30"/>
    <w:qFormat/>
    <w:uiPriority w:val="0"/>
    <w:rPr>
      <w:rFonts w:hint="eastAsia" w:ascii="宋体" w:hAnsi="宋体" w:eastAsia="宋体"/>
      <w:color w:val="000000"/>
      <w:sz w:val="22"/>
      <w:szCs w:val="22"/>
    </w:rPr>
  </w:style>
  <w:style w:type="character" w:customStyle="1" w:styleId="56">
    <w:name w:val="fontstyle21"/>
    <w:basedOn w:val="30"/>
    <w:qFormat/>
    <w:uiPriority w:val="0"/>
    <w:rPr>
      <w:rFonts w:hint="default" w:ascii="TimesNewRomanPSMT" w:hAnsi="TimesNewRomanPSMT"/>
      <w:color w:val="000000"/>
      <w:sz w:val="22"/>
      <w:szCs w:val="22"/>
    </w:rPr>
  </w:style>
  <w:style w:type="paragraph" w:customStyle="1" w:styleId="57">
    <w:name w:val="缺省文本"/>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58">
    <w:name w:val="正文_0_0_0"/>
    <w:qFormat/>
    <w:uiPriority w:val="0"/>
    <w:pPr>
      <w:widowControl w:val="0"/>
      <w:jc w:val="both"/>
    </w:pPr>
    <w:rPr>
      <w:rFonts w:ascii="Calibri" w:hAnsi="Calibri" w:eastAsia="宋体" w:cs="Times New Roman"/>
      <w:kern w:val="2"/>
      <w:sz w:val="28"/>
      <w:szCs w:val="22"/>
      <w:lang w:val="en-US" w:eastAsia="zh-CN" w:bidi="ar-SA"/>
    </w:rPr>
  </w:style>
  <w:style w:type="paragraph" w:customStyle="1" w:styleId="59">
    <w:name w:val="Normal_6"/>
    <w:qFormat/>
    <w:uiPriority w:val="0"/>
    <w:rPr>
      <w:rFonts w:ascii="黑体" w:hAnsi="黑体" w:eastAsia="黑体" w:cs="Times New Roman"/>
      <w:b/>
      <w:sz w:val="32"/>
      <w:szCs w:val="24"/>
      <w:lang w:bidi="ar-SA"/>
    </w:rPr>
  </w:style>
  <w:style w:type="paragraph" w:customStyle="1" w:styleId="60">
    <w:name w:val="Normal_7"/>
    <w:qFormat/>
    <w:uiPriority w:val="0"/>
    <w:rPr>
      <w:rFonts w:ascii="黑体" w:hAnsi="黑体" w:eastAsia="黑体" w:cs="Times New Roman"/>
      <w:b/>
      <w:sz w:val="32"/>
      <w:szCs w:val="24"/>
      <w:lang w:bidi="ar-SA"/>
    </w:rPr>
  </w:style>
  <w:style w:type="character" w:customStyle="1" w:styleId="61">
    <w:name w:val="NormalCharacter"/>
    <w:qFormat/>
    <w:uiPriority w:val="0"/>
  </w:style>
  <w:style w:type="paragraph" w:customStyle="1" w:styleId="62">
    <w:name w:val="日期_0"/>
    <w:basedOn w:val="63"/>
    <w:next w:val="64"/>
    <w:qFormat/>
    <w:uiPriority w:val="0"/>
    <w:pPr>
      <w:ind w:left="100" w:leftChars="2500"/>
    </w:pPr>
    <w:rPr>
      <w:rFonts w:ascii="Times New Roman" w:hAnsi="Times New Roman" w:eastAsia="宋体"/>
      <w:szCs w:val="24"/>
    </w:rPr>
  </w:style>
  <w:style w:type="paragraph" w:customStyle="1" w:styleId="63">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
    <w:name w:val="正文_12"/>
    <w:semiHidden/>
    <w:qFormat/>
    <w:uiPriority w:val="0"/>
    <w:pPr>
      <w:widowControl w:val="0"/>
      <w:jc w:val="both"/>
    </w:pPr>
    <w:rPr>
      <w:rFonts w:ascii="Calibri" w:hAnsi="Calibri" w:eastAsia="宋体" w:cs="Times New Roman"/>
      <w:kern w:val="2"/>
      <w:sz w:val="21"/>
      <w:szCs w:val="22"/>
      <w:lang w:val="en-US" w:eastAsia="zh-CN" w:bidi="ar-SA"/>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Normal_0"/>
    <w:qFormat/>
    <w:uiPriority w:val="0"/>
    <w:rPr>
      <w:rFonts w:ascii="Times New Roman" w:hAnsi="Times New Roman" w:eastAsia="Times New Roman" w:cs="Times New Roman"/>
      <w:sz w:val="24"/>
      <w:szCs w:val="24"/>
      <w:lang w:bidi="ar-SA"/>
    </w:rPr>
  </w:style>
  <w:style w:type="paragraph" w:customStyle="1" w:styleId="67">
    <w:name w:val="Normal_1"/>
    <w:qFormat/>
    <w:uiPriority w:val="0"/>
    <w:rPr>
      <w:rFonts w:ascii="黑体" w:hAnsi="黑体" w:eastAsia="黑体" w:cs="Times New Roman"/>
      <w:b/>
      <w:sz w:val="32"/>
      <w:szCs w:val="24"/>
      <w:lang w:bidi="ar-SA"/>
    </w:rPr>
  </w:style>
  <w:style w:type="paragraph" w:customStyle="1" w:styleId="68">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Normal_3"/>
    <w:qFormat/>
    <w:uiPriority w:val="0"/>
    <w:rPr>
      <w:rFonts w:ascii="黑体" w:hAnsi="黑体" w:eastAsia="黑体" w:cs="Times New Roman"/>
      <w:b/>
      <w:sz w:val="32"/>
      <w:szCs w:val="24"/>
      <w:lang w:bidi="ar-SA"/>
    </w:rPr>
  </w:style>
  <w:style w:type="paragraph" w:customStyle="1" w:styleId="70">
    <w:name w:val="Normal"/>
    <w:next w:val="71"/>
    <w:qFormat/>
    <w:uiPriority w:val="0"/>
    <w:rPr>
      <w:rFonts w:ascii="Times New Roman" w:hAnsi="Times New Roman" w:eastAsia="Times New Roman" w:cs="Times New Roman"/>
      <w:sz w:val="24"/>
      <w:szCs w:val="24"/>
      <w:lang w:bidi="ar-SA"/>
    </w:rPr>
  </w:style>
  <w:style w:type="paragraph" w:customStyle="1" w:styleId="71">
    <w:name w:val="TOA Heading"/>
    <w:basedOn w:val="70"/>
    <w:next w:val="70"/>
    <w:qFormat/>
    <w:uiPriority w:val="0"/>
    <w:pPr>
      <w:spacing w:before="120"/>
    </w:pPr>
    <w:rPr>
      <w:rFonts w:ascii="Arial" w:hAnsi="Arial"/>
      <w:sz w:val="24"/>
      <w:szCs w:val="21"/>
    </w:rPr>
  </w:style>
  <w:style w:type="table" w:customStyle="1" w:styleId="72">
    <w:name w:val="TableGrid"/>
    <w:qFormat/>
    <w:uiPriority w:val="0"/>
    <w:rPr>
      <w:rFonts w:ascii="Calibri" w:hAnsi="Calibri" w:eastAsia="宋体" w:cs="Times New Roman"/>
      <w:kern w:val="2"/>
      <w:sz w:val="21"/>
      <w:szCs w:val="24"/>
    </w:rPr>
    <w:tblPr>
      <w:tblCellMar>
        <w:top w:w="0" w:type="dxa"/>
        <w:left w:w="0" w:type="dxa"/>
        <w:bottom w:w="0" w:type="dxa"/>
        <w:right w:w="0" w:type="dxa"/>
      </w:tblCellMar>
    </w:tblPr>
  </w:style>
  <w:style w:type="paragraph" w:customStyle="1" w:styleId="73">
    <w:name w:val="纯文本_1"/>
    <w:basedOn w:val="74"/>
    <w:unhideWhenUsed/>
    <w:qFormat/>
    <w:uiPriority w:val="0"/>
    <w:rPr>
      <w:rFonts w:ascii="宋体" w:hAnsi="Courier New" w:cs="Courier New"/>
      <w:szCs w:val="21"/>
    </w:rPr>
  </w:style>
  <w:style w:type="paragraph" w:customStyle="1" w:styleId="7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6">
    <w:name w:val="Normal_11"/>
    <w:qFormat/>
    <w:uiPriority w:val="0"/>
    <w:rPr>
      <w:rFonts w:ascii="黑体" w:hAnsi="黑体" w:eastAsia="黑体" w:cs="Times New Roman"/>
      <w:b/>
      <w:sz w:val="32"/>
      <w:szCs w:val="24"/>
      <w:lang w:val="en-US" w:eastAsia="zh-CN" w:bidi="ar-SA"/>
    </w:rPr>
  </w:style>
  <w:style w:type="paragraph" w:customStyle="1" w:styleId="77">
    <w:name w:val="正文内容"/>
    <w:basedOn w:val="1"/>
    <w:qFormat/>
    <w:uiPriority w:val="0"/>
    <w:pPr>
      <w:jc w:val="both"/>
    </w:pPr>
    <w:rPr>
      <w:rFonts w:hint="eastAsia" w:ascii="宋体" w:hAnsi="宋体" w:eastAsia="宋体" w:cs="宋体"/>
      <w:sz w:val="28"/>
    </w:rPr>
  </w:style>
  <w:style w:type="paragraph" w:customStyle="1" w:styleId="78">
    <w:name w:val="正文_1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正文文本_0"/>
    <w:basedOn w:val="78"/>
    <w:unhideWhenUsed/>
    <w:qFormat/>
    <w:uiPriority w:val="0"/>
    <w:pPr>
      <w:spacing w:after="120"/>
    </w:pPr>
    <w:rPr>
      <w:rFonts w:ascii="Times New Roman" w:hAnsi="Times New Roman" w:eastAsia="仿宋_GB2312"/>
      <w:sz w:val="28"/>
      <w:szCs w:val="24"/>
    </w:rPr>
  </w:style>
  <w:style w:type="character" w:customStyle="1" w:styleId="80">
    <w:name w:val="font61"/>
    <w:basedOn w:val="30"/>
    <w:qFormat/>
    <w:uiPriority w:val="0"/>
    <w:rPr>
      <w:rFonts w:hint="eastAsia" w:ascii="宋体" w:hAnsi="宋体" w:eastAsia="宋体" w:cs="宋体"/>
      <w:color w:val="000000"/>
      <w:sz w:val="21"/>
      <w:szCs w:val="21"/>
      <w:u w:val="none"/>
    </w:rPr>
  </w:style>
  <w:style w:type="paragraph" w:customStyle="1" w:styleId="81">
    <w:name w:val="p"/>
    <w:basedOn w:val="1"/>
    <w:qFormat/>
    <w:uiPriority w:val="0"/>
    <w:pPr>
      <w:widowControl/>
      <w:spacing w:line="525" w:lineRule="atLeast"/>
      <w:ind w:firstLine="375"/>
      <w:jc w:val="left"/>
    </w:pPr>
    <w:rPr>
      <w:kern w:val="0"/>
      <w:sz w:val="24"/>
    </w:rPr>
  </w:style>
  <w:style w:type="paragraph" w:customStyle="1" w:styleId="8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83">
    <w:name w:val="标题 5 Char"/>
    <w:link w:val="6"/>
    <w:qFormat/>
    <w:uiPriority w:val="0"/>
    <w:rPr>
      <w:b/>
      <w:sz w:val="28"/>
    </w:rPr>
  </w:style>
  <w:style w:type="paragraph" w:customStyle="1" w:styleId="84">
    <w:name w:val="列出段落1"/>
    <w:basedOn w:val="1"/>
    <w:qFormat/>
    <w:uiPriority w:val="1"/>
    <w:pPr>
      <w:ind w:left="111" w:firstLine="640"/>
    </w:pPr>
  </w:style>
  <w:style w:type="character" w:customStyle="1" w:styleId="85">
    <w:name w:val="标题 4 Char"/>
    <w:basedOn w:val="30"/>
    <w:link w:val="2"/>
    <w:qFormat/>
    <w:uiPriority w:val="0"/>
    <w:rPr>
      <w:rFonts w:ascii="Calibri Light" w:hAnsi="Calibri Light" w:eastAsia="宋体" w:cs="Times New Roman"/>
      <w:b/>
      <w:bCs/>
      <w:snapToGrid/>
      <w:color w:val="000000"/>
      <w:sz w:val="28"/>
      <w:szCs w:val="28"/>
      <w:lang w:eastAsia="en-US"/>
    </w:rPr>
  </w:style>
  <w:style w:type="paragraph" w:customStyle="1" w:styleId="86">
    <w:name w:val="Table Text"/>
    <w:basedOn w:val="1"/>
    <w:semiHidden/>
    <w:qFormat/>
    <w:uiPriority w:val="0"/>
    <w:rPr>
      <w:rFonts w:ascii="宋体" w:hAnsi="宋体" w:eastAsia="宋体" w:cs="宋体"/>
      <w:sz w:val="23"/>
      <w:szCs w:val="23"/>
      <w:lang w:val="en-US" w:eastAsia="en-US" w:bidi="ar-SA"/>
    </w:rPr>
  </w:style>
  <w:style w:type="character" w:customStyle="1" w:styleId="87">
    <w:name w:val="正文文本 Char"/>
    <w:basedOn w:val="30"/>
    <w:link w:val="12"/>
    <w:qFormat/>
    <w:uiPriority w:val="0"/>
    <w:rPr>
      <w:rFonts w:hint="default" w:ascii="Times New Roman" w:hAnsi="Times New Roman" w:eastAsia="宋体" w:cs="Times New Roman"/>
      <w:kern w:val="0"/>
      <w:sz w:val="24"/>
      <w:szCs w:val="24"/>
    </w:rPr>
  </w:style>
  <w:style w:type="paragraph" w:customStyle="1" w:styleId="88">
    <w:name w:val="正文_2_0"/>
    <w:qFormat/>
    <w:uiPriority w:val="0"/>
    <w:pPr>
      <w:widowControl w:val="0"/>
      <w:suppressAutoHyphens/>
      <w:jc w:val="both"/>
    </w:pPr>
    <w:rPr>
      <w:rFonts w:ascii="Calibri" w:hAnsi="Calibri" w:eastAsia="宋体;SimSun"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png"/><Relationship Id="rId26" Type="http://schemas.openxmlformats.org/officeDocument/2006/relationships/image" Target="media/image4.png"/><Relationship Id="rId25" Type="http://schemas.openxmlformats.org/officeDocument/2006/relationships/image" Target="media/image3.png"/><Relationship Id="rId24" Type="http://schemas.openxmlformats.org/officeDocument/2006/relationships/image" Target="media/image2.jpeg"/><Relationship Id="rId23" Type="http://schemas.openxmlformats.org/officeDocument/2006/relationships/theme" Target="theme/theme1.xml"/><Relationship Id="rId22" Type="http://schemas.openxmlformats.org/officeDocument/2006/relationships/header" Target="header13.xml"/><Relationship Id="rId21" Type="http://schemas.openxmlformats.org/officeDocument/2006/relationships/header" Target="header12.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footer" Target="footer6.xml"/><Relationship Id="rId16" Type="http://schemas.openxmlformats.org/officeDocument/2006/relationships/header" Target="header9.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51164</Words>
  <Characters>55159</Characters>
  <Lines>0</Lines>
  <Paragraphs>0</Paragraphs>
  <TotalTime>25</TotalTime>
  <ScaleCrop>false</ScaleCrop>
  <LinksUpToDate>false</LinksUpToDate>
  <CharactersWithSpaces>56662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闾新豪</cp:lastModifiedBy>
  <cp:lastPrinted>2023-03-22T05:20:00Z</cp:lastPrinted>
  <dcterms:modified xsi:type="dcterms:W3CDTF">2026-07-24T09:45:12Z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F24169E5B1034B61A418CED01B45B82D_13</vt:lpwstr>
  </property>
  <property fmtid="{D5CDD505-2E9C-101B-9397-08002B2CF9AE}" pid="4" name="KSOTemplateDocerSaveRecord">
    <vt:lpwstr>eyJoZGlkIjoiMjliMmFhZWFmM2QxODYyNjI4NDE5NGE4ZGY1OTM2ZDIiLCJ1c2VySWQiOiIzMzMzNzYyMjgifQ==</vt:lpwstr>
  </property>
</Properties>
</file>