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800" w:lineRule="exact"/>
        <w:jc w:val="center"/>
        <w:rPr>
          <w:rFonts w:hint="eastAsia" w:ascii="宋体" w:hAnsi="宋体" w:eastAsia="宋体" w:cs="宋体"/>
          <w:b/>
          <w:color w:val="auto"/>
          <w:sz w:val="72"/>
          <w:szCs w:val="72"/>
          <w:highlight w:val="none"/>
          <w:lang w:eastAsia="zh-CN"/>
        </w:rPr>
      </w:pPr>
      <w:bookmarkStart w:id="47" w:name="_GoBack"/>
      <w:bookmarkEnd w:id="47"/>
      <w:r>
        <w:rPr>
          <w:rFonts w:hint="eastAsia" w:ascii="宋体" w:hAnsi="宋体" w:eastAsia="宋体" w:cs="宋体"/>
          <w:b/>
          <w:color w:val="auto"/>
          <w:sz w:val="72"/>
          <w:szCs w:val="72"/>
          <w:highlight w:val="none"/>
          <w:lang w:eastAsia="zh-CN"/>
        </w:rPr>
        <w:drawing>
          <wp:anchor distT="0" distB="0" distL="114300" distR="114300" simplePos="0" relativeHeight="251662336" behindDoc="0" locked="0" layoutInCell="1" allowOverlap="1">
            <wp:simplePos x="0" y="0"/>
            <wp:positionH relativeFrom="column">
              <wp:posOffset>-4445</wp:posOffset>
            </wp:positionH>
            <wp:positionV relativeFrom="paragraph">
              <wp:posOffset>-12700</wp:posOffset>
            </wp:positionV>
            <wp:extent cx="834390" cy="1076325"/>
            <wp:effectExtent l="0" t="0" r="3810" b="9525"/>
            <wp:wrapSquare wrapText="bothSides"/>
            <wp:docPr id="3" name="图片 3" descr="盛世乾元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盛世乾元logo"/>
                    <pic:cNvPicPr>
                      <a:picLocks noChangeAspect="1"/>
                    </pic:cNvPicPr>
                  </pic:nvPicPr>
                  <pic:blipFill>
                    <a:blip r:embed="rId29"/>
                    <a:stretch>
                      <a:fillRect/>
                    </a:stretch>
                  </pic:blipFill>
                  <pic:spPr>
                    <a:xfrm>
                      <a:off x="0" y="0"/>
                      <a:ext cx="834390" cy="1076325"/>
                    </a:xfrm>
                    <a:prstGeom prst="rect">
                      <a:avLst/>
                    </a:prstGeom>
                  </pic:spPr>
                </pic:pic>
              </a:graphicData>
            </a:graphic>
          </wp:anchor>
        </w:drawing>
      </w:r>
    </w:p>
    <w:p>
      <w:pPr>
        <w:adjustRightInd w:val="0"/>
        <w:snapToGrid w:val="0"/>
        <w:spacing w:line="800" w:lineRule="exact"/>
        <w:jc w:val="center"/>
        <w:rPr>
          <w:rFonts w:hint="eastAsia" w:ascii="宋体" w:hAnsi="宋体" w:eastAsia="宋体" w:cs="宋体"/>
          <w:b/>
          <w:color w:val="auto"/>
          <w:sz w:val="72"/>
          <w:szCs w:val="72"/>
          <w:highlight w:val="none"/>
          <w:lang w:val="en-US" w:eastAsia="zh-CN"/>
        </w:rPr>
      </w:pPr>
    </w:p>
    <w:p>
      <w:pPr>
        <w:adjustRightInd w:val="0"/>
        <w:snapToGrid w:val="0"/>
        <w:spacing w:line="800" w:lineRule="exact"/>
        <w:jc w:val="center"/>
        <w:rPr>
          <w:rFonts w:hint="eastAsia" w:ascii="宋体" w:hAnsi="宋体" w:eastAsia="宋体" w:cs="宋体"/>
          <w:b/>
          <w:color w:val="auto"/>
          <w:sz w:val="72"/>
          <w:szCs w:val="72"/>
          <w:highlight w:val="none"/>
          <w:lang w:val="en-US" w:eastAsia="zh-CN"/>
        </w:rPr>
      </w:pPr>
    </w:p>
    <w:p>
      <w:pPr>
        <w:adjustRightInd w:val="0"/>
        <w:snapToGrid w:val="0"/>
        <w:spacing w:line="800" w:lineRule="exact"/>
        <w:jc w:val="center"/>
        <w:outlineLvl w:val="0"/>
        <w:rPr>
          <w:rFonts w:hint="eastAsia" w:ascii="宋体" w:hAnsi="宋体" w:eastAsia="宋体" w:cs="宋体"/>
          <w:b/>
          <w:color w:val="auto"/>
          <w:sz w:val="72"/>
          <w:szCs w:val="72"/>
          <w:highlight w:val="none"/>
        </w:rPr>
      </w:pPr>
      <w:r>
        <w:rPr>
          <w:rFonts w:hint="eastAsia" w:ascii="宋体" w:hAnsi="宋体" w:eastAsia="宋体" w:cs="宋体"/>
          <w:b/>
          <w:bCs/>
          <w:spacing w:val="-2"/>
          <w:sz w:val="72"/>
          <w:szCs w:val="72"/>
          <w:highlight w:val="none"/>
          <w:lang w:eastAsia="zh-CN"/>
        </w:rPr>
        <w:t>招标文件</w:t>
      </w:r>
    </w:p>
    <w:p>
      <w:pPr>
        <w:adjustRightInd w:val="0"/>
        <w:snapToGrid w:val="0"/>
        <w:spacing w:line="800" w:lineRule="exact"/>
        <w:jc w:val="center"/>
        <w:rPr>
          <w:rFonts w:hint="eastAsia" w:ascii="宋体" w:hAnsi="宋体" w:eastAsia="宋体" w:cs="宋体"/>
          <w:b/>
          <w:color w:val="auto"/>
          <w:sz w:val="72"/>
          <w:szCs w:val="72"/>
          <w:highlight w:val="none"/>
        </w:rPr>
      </w:pPr>
    </w:p>
    <w:p>
      <w:pPr>
        <w:adjustRightInd w:val="0"/>
        <w:snapToGrid w:val="0"/>
        <w:spacing w:line="800" w:lineRule="exact"/>
        <w:jc w:val="center"/>
        <w:outlineLvl w:val="0"/>
        <w:rPr>
          <w:rFonts w:hint="eastAsia" w:ascii="宋体" w:hAnsi="宋体" w:eastAsia="宋体" w:cs="宋体"/>
          <w:b/>
          <w:color w:val="auto"/>
          <w:sz w:val="30"/>
          <w:szCs w:val="30"/>
          <w:highlight w:val="none"/>
          <w:lang w:val="en-US" w:eastAsia="zh-CN"/>
        </w:rPr>
      </w:pPr>
      <w:bookmarkStart w:id="0" w:name="_Toc22751"/>
      <w:r>
        <w:rPr>
          <w:rFonts w:hint="eastAsia" w:ascii="宋体" w:hAnsi="宋体" w:eastAsia="宋体" w:cs="宋体"/>
          <w:b/>
          <w:color w:val="auto"/>
          <w:sz w:val="30"/>
          <w:szCs w:val="30"/>
          <w:highlight w:val="none"/>
          <w:lang w:eastAsia="zh-CN"/>
        </w:rPr>
        <w:t>项目编号：</w:t>
      </w:r>
      <w:bookmarkEnd w:id="0"/>
      <w:r>
        <w:rPr>
          <w:rFonts w:hint="eastAsia" w:ascii="宋体" w:hAnsi="宋体" w:eastAsia="宋体" w:cs="宋体"/>
          <w:b/>
          <w:color w:val="auto"/>
          <w:sz w:val="30"/>
          <w:szCs w:val="30"/>
          <w:highlight w:val="none"/>
          <w:lang w:eastAsia="zh-CN"/>
        </w:rPr>
        <w:t>SSQYZB02-2026015-2</w:t>
      </w:r>
    </w:p>
    <w:p>
      <w:pPr>
        <w:autoSpaceDE w:val="0"/>
        <w:autoSpaceDN w:val="0"/>
        <w:adjustRightInd w:val="0"/>
        <w:spacing w:line="440" w:lineRule="exact"/>
        <w:ind w:firstLine="843" w:firstLineChars="300"/>
        <w:rPr>
          <w:rFonts w:hint="eastAsia" w:ascii="宋体" w:hAnsi="宋体" w:eastAsia="宋体" w:cs="宋体"/>
          <w:b/>
          <w:color w:val="auto"/>
          <w:sz w:val="28"/>
          <w:szCs w:val="28"/>
          <w:highlight w:val="none"/>
        </w:rPr>
      </w:pPr>
    </w:p>
    <w:p>
      <w:pPr>
        <w:pStyle w:val="8"/>
        <w:ind w:left="0" w:leftChars="0" w:firstLine="0" w:firstLineChars="0"/>
        <w:rPr>
          <w:rFonts w:hint="eastAsia" w:ascii="宋体" w:hAnsi="宋体" w:eastAsia="宋体" w:cs="宋体"/>
          <w:b/>
          <w:color w:val="auto"/>
          <w:sz w:val="28"/>
          <w:szCs w:val="28"/>
          <w:highlight w:val="none"/>
        </w:rPr>
      </w:pPr>
    </w:p>
    <w:p>
      <w:pPr>
        <w:keepNext w:val="0"/>
        <w:keepLines w:val="0"/>
        <w:pageBreakBefore w:val="0"/>
        <w:widowControl w:val="0"/>
        <w:kinsoku/>
        <w:wordWrap/>
        <w:overflowPunct/>
        <w:topLinePunct w:val="0"/>
        <w:autoSpaceDE w:val="0"/>
        <w:autoSpaceDN w:val="0"/>
        <w:bidi w:val="0"/>
        <w:adjustRightInd w:val="0"/>
        <w:snapToGrid/>
        <w:spacing w:line="480" w:lineRule="auto"/>
        <w:ind w:firstLine="843" w:firstLineChars="300"/>
        <w:textAlignment w:val="auto"/>
        <w:rPr>
          <w:rFonts w:hint="eastAsia" w:ascii="宋体" w:hAnsi="宋体" w:eastAsia="宋体" w:cs="宋体"/>
          <w:b/>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600" w:lineRule="auto"/>
        <w:ind w:firstLine="578" w:firstLineChars="192"/>
        <w:textAlignment w:val="auto"/>
        <w:rPr>
          <w:rFonts w:hint="eastAsia" w:ascii="宋体" w:hAnsi="宋体" w:eastAsia="宋体" w:cs="宋体"/>
          <w:b w:val="0"/>
          <w:bCs/>
          <w:color w:val="auto"/>
          <w:sz w:val="30"/>
          <w:szCs w:val="30"/>
          <w:highlight w:val="none"/>
          <w:lang w:eastAsia="zh-CN"/>
        </w:rPr>
      </w:pPr>
      <w:bookmarkStart w:id="1" w:name="_Toc16785"/>
      <w:r>
        <w:rPr>
          <w:rFonts w:hint="eastAsia" w:ascii="宋体" w:hAnsi="宋体" w:eastAsia="宋体" w:cs="宋体"/>
          <w:b/>
          <w:bCs w:val="0"/>
          <w:color w:val="auto"/>
          <w:sz w:val="30"/>
          <w:szCs w:val="30"/>
          <w:highlight w:val="none"/>
        </w:rPr>
        <w:t>项目名称：</w:t>
      </w:r>
      <w:bookmarkEnd w:id="1"/>
      <w:r>
        <w:rPr>
          <w:rFonts w:hint="eastAsia" w:ascii="宋体" w:hAnsi="宋体" w:eastAsia="宋体" w:cs="宋体"/>
          <w:b w:val="0"/>
          <w:bCs/>
          <w:color w:val="auto"/>
          <w:sz w:val="30"/>
          <w:szCs w:val="30"/>
          <w:highlight w:val="none"/>
          <w:lang w:eastAsia="zh-CN"/>
        </w:rPr>
        <w:t>新疆农业大学2026-2027年度大宗食材招标-鲜牛羊肉、鲜鱼、鲜猪肉、调副、豆制品及鲜切面采购项目</w:t>
      </w:r>
    </w:p>
    <w:p>
      <w:pPr>
        <w:keepNext w:val="0"/>
        <w:keepLines w:val="0"/>
        <w:pageBreakBefore w:val="0"/>
        <w:widowControl w:val="0"/>
        <w:kinsoku/>
        <w:wordWrap/>
        <w:overflowPunct/>
        <w:topLinePunct w:val="0"/>
        <w:autoSpaceDE/>
        <w:autoSpaceDN/>
        <w:bidi w:val="0"/>
        <w:adjustRightInd/>
        <w:snapToGrid/>
        <w:spacing w:line="600" w:lineRule="auto"/>
        <w:ind w:firstLine="578" w:firstLineChars="192"/>
        <w:textAlignment w:val="auto"/>
        <w:rPr>
          <w:rFonts w:hint="eastAsia" w:ascii="宋体" w:hAnsi="宋体" w:eastAsia="宋体" w:cs="宋体"/>
          <w:b/>
          <w:bCs w:val="0"/>
          <w:color w:val="auto"/>
          <w:kern w:val="0"/>
          <w:sz w:val="30"/>
          <w:szCs w:val="30"/>
          <w:highlight w:val="none"/>
          <w:lang w:bidi="en-US"/>
        </w:rPr>
      </w:pPr>
      <w:r>
        <w:rPr>
          <w:rFonts w:hint="eastAsia" w:ascii="宋体" w:hAnsi="宋体" w:eastAsia="宋体" w:cs="宋体"/>
          <w:b/>
          <w:bCs w:val="0"/>
          <w:color w:val="auto"/>
          <w:sz w:val="30"/>
          <w:szCs w:val="30"/>
          <w:highlight w:val="none"/>
          <w:lang w:eastAsia="zh-CN"/>
        </w:rPr>
        <w:t>采购人</w:t>
      </w:r>
      <w:r>
        <w:rPr>
          <w:rFonts w:hint="eastAsia" w:ascii="宋体" w:hAnsi="宋体" w:eastAsia="宋体" w:cs="宋体"/>
          <w:b/>
          <w:bCs w:val="0"/>
          <w:color w:val="auto"/>
          <w:sz w:val="30"/>
          <w:szCs w:val="30"/>
          <w:highlight w:val="none"/>
        </w:rPr>
        <w:t>：</w:t>
      </w:r>
      <w:r>
        <w:rPr>
          <w:rFonts w:hint="eastAsia" w:ascii="宋体" w:hAnsi="宋体" w:eastAsia="宋体" w:cs="宋体"/>
          <w:b w:val="0"/>
          <w:bCs/>
          <w:color w:val="auto"/>
          <w:sz w:val="30"/>
          <w:szCs w:val="30"/>
          <w:highlight w:val="none"/>
          <w:lang w:val="zh-CN" w:eastAsia="zh-CN"/>
        </w:rPr>
        <w:t>新疆农业大学</w:t>
      </w: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bCs w:val="0"/>
          <w:color w:val="auto"/>
          <w:kern w:val="0"/>
          <w:sz w:val="30"/>
          <w:szCs w:val="30"/>
          <w:highlight w:val="none"/>
        </w:rPr>
        <w:t>联系人：</w:t>
      </w:r>
      <w:r>
        <w:rPr>
          <w:rFonts w:hint="eastAsia" w:ascii="宋体" w:hAnsi="宋体" w:eastAsia="宋体" w:cs="宋体"/>
          <w:b w:val="0"/>
          <w:bCs/>
          <w:color w:val="auto"/>
          <w:sz w:val="30"/>
          <w:szCs w:val="30"/>
          <w:highlight w:val="none"/>
          <w:lang w:val="en-US" w:eastAsia="zh-CN"/>
        </w:rPr>
        <w:t>古力扎提·艾沙老师</w:t>
      </w: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val="0"/>
          <w:bCs/>
          <w:color w:val="auto"/>
          <w:sz w:val="30"/>
          <w:szCs w:val="30"/>
          <w:highlight w:val="none"/>
          <w:lang w:val="en-US" w:eastAsia="zh-CN"/>
        </w:rPr>
      </w:pPr>
      <w:r>
        <w:rPr>
          <w:rFonts w:hint="eastAsia" w:ascii="宋体" w:hAnsi="宋体" w:eastAsia="宋体" w:cs="宋体"/>
          <w:b/>
          <w:bCs w:val="0"/>
          <w:color w:val="auto"/>
          <w:kern w:val="0"/>
          <w:sz w:val="30"/>
          <w:szCs w:val="30"/>
          <w:highlight w:val="none"/>
          <w:lang w:eastAsia="zh-CN"/>
        </w:rPr>
        <w:t>联系电话：</w:t>
      </w:r>
      <w:r>
        <w:rPr>
          <w:rFonts w:hint="eastAsia" w:ascii="宋体" w:hAnsi="宋体" w:eastAsia="宋体" w:cs="宋体"/>
          <w:b w:val="0"/>
          <w:bCs/>
          <w:color w:val="auto"/>
          <w:sz w:val="30"/>
          <w:szCs w:val="30"/>
          <w:highlight w:val="none"/>
          <w:lang w:val="en-US" w:eastAsia="zh-CN"/>
        </w:rPr>
        <w:t>0991-8762429</w:t>
      </w:r>
    </w:p>
    <w:p>
      <w:pPr>
        <w:spacing w:line="440" w:lineRule="exact"/>
        <w:rPr>
          <w:rFonts w:hint="eastAsia" w:ascii="宋体" w:hAnsi="宋体" w:eastAsia="宋体" w:cs="宋体"/>
          <w:b/>
          <w:bCs w:val="0"/>
          <w:color w:val="auto"/>
          <w:sz w:val="30"/>
          <w:szCs w:val="30"/>
          <w:highlight w:val="none"/>
        </w:rPr>
      </w:pPr>
    </w:p>
    <w:p>
      <w:pPr>
        <w:spacing w:line="440" w:lineRule="exact"/>
        <w:ind w:firstLine="762" w:firstLineChars="253"/>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mc:AlternateContent>
          <mc:Choice Requires="wps">
            <w:drawing>
              <wp:anchor distT="0" distB="0" distL="114300" distR="114300" simplePos="0" relativeHeight="251661312" behindDoc="0" locked="0" layoutInCell="1" allowOverlap="1">
                <wp:simplePos x="0" y="0"/>
                <wp:positionH relativeFrom="column">
                  <wp:posOffset>442595</wp:posOffset>
                </wp:positionH>
                <wp:positionV relativeFrom="paragraph">
                  <wp:posOffset>70485</wp:posOffset>
                </wp:positionV>
                <wp:extent cx="5000625"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5000625" cy="0"/>
                        </a:xfrm>
                        <a:prstGeom prst="line">
                          <a:avLst/>
                        </a:prstGeom>
                        <a:ln w="12700" cap="flat" cmpd="sng">
                          <a:solidFill>
                            <a:srgbClr val="000000"/>
                          </a:solidFill>
                          <a:prstDash val="sysDot"/>
                          <a:headEnd type="none" w="med" len="med"/>
                          <a:tailEnd type="none" w="med" len="med"/>
                        </a:ln>
                      </wps:spPr>
                      <wps:bodyPr upright="1"/>
                    </wps:wsp>
                  </a:graphicData>
                </a:graphic>
              </wp:anchor>
            </w:drawing>
          </mc:Choice>
          <mc:Fallback>
            <w:pict>
              <v:line id="_x0000_s1026" o:spid="_x0000_s1026" o:spt="20" style="position:absolute;left:0pt;margin-left:34.85pt;margin-top:5.55pt;height:0pt;width:393.75pt;z-index:251661312;mso-width-relative:page;mso-height-relative:page;" filled="f" stroked="t" coordsize="21600,21600" o:gfxdata="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jwUP1gAAAAgBAAAPAAAAAAAAAAEAIAAAACIAAABkcnMvZG93bnJldi54bWxQSwEC&#10;FAAUAAAACACHTuJAxVb0KfYBAADmAwAADgAAAAAAAAABACAAAAAlAQAAZHJzL2Uyb0RvYy54bWxQ&#10;SwUGAAAAAAYABgBZAQAAjQUAAAAA&#10;">
                <v:fill on="f" focussize="0,0"/>
                <v:stroke weight="1pt" color="#000000" joinstyle="round" dashstyle="1 1"/>
                <v:imagedata o:title=""/>
                <o:lock v:ext="edit" aspectratio="f"/>
              </v:line>
            </w:pict>
          </mc:Fallback>
        </mc:AlternateContent>
      </w:r>
    </w:p>
    <w:p>
      <w:pPr>
        <w:spacing w:line="440" w:lineRule="exact"/>
        <w:ind w:firstLine="762" w:firstLineChars="253"/>
        <w:rPr>
          <w:rFonts w:hint="eastAsia" w:ascii="宋体" w:hAnsi="宋体" w:eastAsia="宋体" w:cs="宋体"/>
          <w:b/>
          <w:bCs w:val="0"/>
          <w:color w:val="auto"/>
          <w:sz w:val="30"/>
          <w:szCs w:val="30"/>
          <w:highlight w:val="none"/>
        </w:rPr>
      </w:pP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lang w:eastAsia="zh-CN"/>
        </w:rPr>
        <w:t>采购代理机构</w:t>
      </w:r>
      <w:r>
        <w:rPr>
          <w:rFonts w:hint="eastAsia" w:ascii="宋体" w:hAnsi="宋体" w:eastAsia="宋体" w:cs="宋体"/>
          <w:b/>
          <w:bCs w:val="0"/>
          <w:color w:val="auto"/>
          <w:sz w:val="30"/>
          <w:szCs w:val="30"/>
          <w:highlight w:val="none"/>
        </w:rPr>
        <w:t>：</w:t>
      </w:r>
      <w:r>
        <w:rPr>
          <w:rFonts w:hint="eastAsia" w:ascii="宋体" w:hAnsi="宋体" w:eastAsia="宋体" w:cs="宋体"/>
          <w:b w:val="0"/>
          <w:bCs/>
          <w:color w:val="auto"/>
          <w:sz w:val="30"/>
          <w:szCs w:val="30"/>
          <w:highlight w:val="none"/>
          <w:lang w:val="en-US" w:eastAsia="zh-CN"/>
        </w:rPr>
        <w:t>新疆盛世乾元工程项目管理咨询有限公司</w:t>
      </w:r>
    </w:p>
    <w:p>
      <w:pPr>
        <w:keepNext w:val="0"/>
        <w:keepLines w:val="0"/>
        <w:pageBreakBefore w:val="0"/>
        <w:widowControl w:val="0"/>
        <w:kinsoku/>
        <w:wordWrap/>
        <w:overflowPunct/>
        <w:topLinePunct w:val="0"/>
        <w:autoSpaceDE/>
        <w:autoSpaceDN/>
        <w:bidi w:val="0"/>
        <w:adjustRightInd/>
        <w:snapToGrid/>
        <w:spacing w:line="600" w:lineRule="auto"/>
        <w:ind w:firstLine="587" w:firstLineChars="195"/>
        <w:textAlignment w:val="auto"/>
        <w:rPr>
          <w:rFonts w:hint="eastAsia" w:ascii="宋体" w:hAnsi="宋体" w:eastAsia="宋体" w:cs="宋体"/>
          <w:b/>
          <w:bCs w:val="0"/>
          <w:color w:val="auto"/>
          <w:sz w:val="30"/>
          <w:szCs w:val="30"/>
          <w:highlight w:val="none"/>
          <w:lang w:val="en-US" w:eastAsia="zh-CN"/>
        </w:rPr>
      </w:pPr>
      <w:r>
        <w:rPr>
          <w:rFonts w:hint="eastAsia" w:ascii="宋体" w:hAnsi="宋体" w:eastAsia="宋体" w:cs="宋体"/>
          <w:b/>
          <w:bCs w:val="0"/>
          <w:color w:val="auto"/>
          <w:kern w:val="0"/>
          <w:sz w:val="30"/>
          <w:szCs w:val="30"/>
          <w:highlight w:val="none"/>
        </w:rPr>
        <w:t>联系人：</w:t>
      </w:r>
      <w:r>
        <w:rPr>
          <w:rFonts w:hint="eastAsia" w:ascii="宋体" w:hAnsi="宋体" w:eastAsia="宋体" w:cs="宋体"/>
          <w:b w:val="0"/>
          <w:bCs/>
          <w:color w:val="auto"/>
          <w:kern w:val="0"/>
          <w:sz w:val="30"/>
          <w:szCs w:val="30"/>
          <w:highlight w:val="none"/>
          <w:lang w:val="en-US" w:eastAsia="zh-CN"/>
        </w:rPr>
        <w:t>王国彦、董乐、蔡海涛</w:t>
      </w:r>
    </w:p>
    <w:p>
      <w:pPr>
        <w:keepNext w:val="0"/>
        <w:keepLines w:val="0"/>
        <w:pageBreakBefore w:val="0"/>
        <w:widowControl w:val="0"/>
        <w:kinsoku/>
        <w:wordWrap/>
        <w:overflowPunct/>
        <w:topLinePunct w:val="0"/>
        <w:autoSpaceDE/>
        <w:autoSpaceDN/>
        <w:bidi w:val="0"/>
        <w:adjustRightInd/>
        <w:snapToGrid/>
        <w:spacing w:line="600" w:lineRule="auto"/>
        <w:ind w:firstLine="602" w:firstLineChars="200"/>
        <w:textAlignment w:val="auto"/>
        <w:rPr>
          <w:rFonts w:hint="eastAsia" w:ascii="宋体" w:hAnsi="宋体" w:eastAsia="宋体" w:cs="宋体"/>
          <w:b/>
          <w:bCs w:val="0"/>
          <w:color w:val="auto"/>
          <w:sz w:val="30"/>
          <w:szCs w:val="30"/>
          <w:highlight w:val="none"/>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val="0"/>
          <w:color w:val="auto"/>
          <w:kern w:val="0"/>
          <w:sz w:val="30"/>
          <w:szCs w:val="30"/>
          <w:highlight w:val="none"/>
        </w:rPr>
        <w:t>联系电话：</w:t>
      </w:r>
      <w:r>
        <w:rPr>
          <w:rFonts w:hint="eastAsia" w:ascii="宋体" w:hAnsi="宋体" w:eastAsia="宋体" w:cs="宋体"/>
          <w:b w:val="0"/>
          <w:bCs/>
          <w:color w:val="auto"/>
          <w:sz w:val="30"/>
          <w:szCs w:val="30"/>
          <w:highlight w:val="none"/>
        </w:rPr>
        <w:t>0991-</w:t>
      </w:r>
      <w:r>
        <w:rPr>
          <w:rFonts w:hint="eastAsia" w:ascii="宋体" w:hAnsi="宋体" w:eastAsia="宋体" w:cs="宋体"/>
          <w:b w:val="0"/>
          <w:bCs/>
          <w:color w:val="auto"/>
          <w:sz w:val="30"/>
          <w:szCs w:val="30"/>
          <w:highlight w:val="none"/>
          <w:lang w:val="en-US" w:eastAsia="zh-CN"/>
        </w:rPr>
        <w:t>4659594、18999288665</w:t>
      </w:r>
    </w:p>
    <w:sdt>
      <w:sdtPr>
        <w:rPr>
          <w:rFonts w:hint="eastAsia" w:ascii="宋体" w:hAnsi="宋体" w:eastAsia="宋体" w:cs="宋体"/>
          <w:color w:val="auto"/>
          <w:kern w:val="2"/>
          <w:sz w:val="21"/>
          <w:szCs w:val="24"/>
          <w:highlight w:val="none"/>
          <w:lang w:val="en-US" w:eastAsia="zh-CN" w:bidi="ar-SA"/>
        </w:rPr>
        <w:id w:val="147474441"/>
        <w15:color w:val="DBDBDB"/>
        <w:docPartObj>
          <w:docPartGallery w:val="Table of Contents"/>
          <w:docPartUnique/>
        </w:docPartObj>
      </w:sdtPr>
      <w:sdtEndPr>
        <w:rPr>
          <w:rFonts w:hint="eastAsia" w:ascii="宋体" w:hAnsi="宋体" w:eastAsia="宋体" w:cs="宋体"/>
          <w:color w:val="auto"/>
          <w:kern w:val="2"/>
          <w:sz w:val="21"/>
          <w:szCs w:val="24"/>
          <w:highlight w:val="none"/>
          <w:lang w:val="en-US" w:eastAsia="zh-CN" w:bidi="ar-SA"/>
        </w:rPr>
      </w:sdtEndPr>
      <w:sdtContent>
        <w:p>
          <w:pPr>
            <w:spacing w:before="0" w:beforeLines="0" w:after="0" w:afterLines="0" w:line="240" w:lineRule="auto"/>
            <w:ind w:left="0" w:leftChars="0" w:right="0" w:rightChars="0" w:firstLine="0" w:firstLineChars="0"/>
            <w:jc w:val="center"/>
            <w:rPr>
              <w:rFonts w:hint="eastAsia" w:ascii="宋体" w:hAnsi="宋体" w:eastAsia="宋体" w:cs="宋体"/>
              <w:color w:val="auto"/>
              <w:highlight w:val="none"/>
            </w:rPr>
          </w:pPr>
          <w:r>
            <w:rPr>
              <w:rFonts w:hint="eastAsia" w:ascii="宋体" w:hAnsi="宋体" w:eastAsia="宋体" w:cs="宋体"/>
              <w:b/>
              <w:bCs/>
              <w:color w:val="auto"/>
              <w:kern w:val="2"/>
              <w:sz w:val="28"/>
              <w:szCs w:val="28"/>
              <w:highlight w:val="none"/>
              <w:lang w:val="en-US" w:eastAsia="zh-CN" w:bidi="ar-SA"/>
            </w:rPr>
            <w:t>目  录</w:t>
          </w:r>
        </w:p>
        <w:p>
          <w:pPr>
            <w:pStyle w:val="47"/>
            <w:tabs>
              <w:tab w:val="right" w:leader="dot" w:pos="9708"/>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_Toc9599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2"/>
              <w:sz w:val="28"/>
              <w:szCs w:val="28"/>
              <w:highlight w:val="none"/>
              <w:lang w:val="en-US" w:eastAsia="zh-CN" w:bidi="ar-SA"/>
            </w:rPr>
            <w:t>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_Toc9599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_Toc2841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第二章  供应商须知前附表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_Toc2841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_Toc9167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eastAsia="zh-CN"/>
            </w:rPr>
            <w:t>第三章</w:t>
          </w:r>
          <w:r>
            <w:rPr>
              <w:rFonts w:hint="eastAsia" w:ascii="宋体" w:hAnsi="宋体" w:eastAsia="宋体" w:cs="宋体"/>
              <w:bCs/>
              <w:color w:val="auto"/>
              <w:sz w:val="28"/>
              <w:szCs w:val="28"/>
              <w:highlight w:val="none"/>
              <w:lang w:val="en-US" w:eastAsia="zh-CN"/>
            </w:rPr>
            <w:t xml:space="preserve">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_Toc9167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_Toc17422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kern w:val="0"/>
              <w:sz w:val="28"/>
              <w:szCs w:val="28"/>
              <w:highlight w:val="none"/>
              <w:lang w:val="en-US" w:eastAsia="zh-CN"/>
            </w:rPr>
            <w:t xml:space="preserve">第四章  </w:t>
          </w:r>
          <w:r>
            <w:rPr>
              <w:rFonts w:hint="eastAsia" w:ascii="宋体" w:hAnsi="宋体" w:eastAsia="宋体" w:cs="宋体"/>
              <w:bCs/>
              <w:color w:val="auto"/>
              <w:kern w:val="0"/>
              <w:sz w:val="28"/>
              <w:szCs w:val="28"/>
              <w:highlight w:val="none"/>
            </w:rPr>
            <w:t>合同条款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_Toc17422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_Toc10164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第五章  采购需求及技术要求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_Toc10164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_Toc32387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eastAsia="zh-CN"/>
            </w:rPr>
            <w:t>第六章</w:t>
          </w:r>
          <w:r>
            <w:rPr>
              <w:rFonts w:hint="eastAsia" w:ascii="宋体" w:hAnsi="宋体" w:eastAsia="宋体" w:cs="宋体"/>
              <w:bCs/>
              <w:color w:val="auto"/>
              <w:sz w:val="28"/>
              <w:szCs w:val="28"/>
              <w:highlight w:val="none"/>
              <w:lang w:val="en-US" w:eastAsia="zh-CN"/>
            </w:rPr>
            <w:t xml:space="preserve">  评标标准及办法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_Toc32387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pStyle w:val="47"/>
            <w:keepNext w:val="0"/>
            <w:keepLines w:val="0"/>
            <w:pageBreakBefore w:val="0"/>
            <w:widowControl/>
            <w:tabs>
              <w:tab w:val="right" w:leader="dot" w:pos="9708"/>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_Toc14690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rPr>
            <w:t>第七章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_Toc14690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pPr>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sdtContent>
    </w:sdt>
    <w:p>
      <w:pPr>
        <w:tabs>
          <w:tab w:val="left" w:pos="3921"/>
          <w:tab w:val="center" w:pos="5194"/>
        </w:tabs>
        <w:spacing w:line="600" w:lineRule="auto"/>
        <w:ind w:firstLine="562" w:firstLineChars="200"/>
        <w:jc w:val="left"/>
        <w:outlineLvl w:val="9"/>
        <w:rPr>
          <w:rFonts w:hint="eastAsia" w:ascii="宋体" w:hAnsi="宋体" w:eastAsia="宋体" w:cs="宋体"/>
          <w:b/>
          <w:color w:val="auto"/>
          <w:sz w:val="28"/>
          <w:szCs w:val="28"/>
          <w:highlight w:val="none"/>
          <w:lang w:val="en-US" w:eastAsia="zh-CN"/>
        </w:rPr>
        <w:sectPr>
          <w:headerReference r:id="rId3" w:type="default"/>
          <w:footerReference r:id="rId4" w:type="default"/>
          <w:pgSz w:w="11906" w:h="16839"/>
          <w:pgMar w:top="1431" w:right="1111" w:bottom="1156" w:left="1087" w:header="0" w:footer="996" w:gutter="0"/>
          <w:pgNumType w:fmt="decimal" w:start="1"/>
          <w:cols w:space="720" w:num="1"/>
        </w:sectPr>
      </w:pPr>
      <w:r>
        <w:rPr>
          <w:rFonts w:hint="eastAsia" w:ascii="宋体" w:hAnsi="宋体" w:eastAsia="宋体" w:cs="宋体"/>
          <w:b/>
          <w:color w:val="auto"/>
          <w:sz w:val="28"/>
          <w:szCs w:val="28"/>
          <w:highlight w:val="none"/>
          <w:lang w:val="en-US" w:eastAsia="zh-CN"/>
        </w:rPr>
        <w:tab/>
      </w:r>
    </w:p>
    <w:p>
      <w:pPr>
        <w:keepNext w:val="0"/>
        <w:keepLines w:val="0"/>
        <w:pageBreakBefore w:val="0"/>
        <w:widowControl w:val="0"/>
        <w:numPr>
          <w:ilvl w:val="0"/>
          <w:numId w:val="2"/>
        </w:numPr>
        <w:tabs>
          <w:tab w:val="left" w:pos="3921"/>
          <w:tab w:val="center" w:pos="5194"/>
        </w:tabs>
        <w:kinsoku/>
        <w:wordWrap/>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2"/>
          <w:sz w:val="28"/>
          <w:szCs w:val="28"/>
          <w:highlight w:val="none"/>
          <w:lang w:val="en-US" w:eastAsia="zh-CN" w:bidi="ar-SA"/>
        </w:rPr>
      </w:pPr>
      <w:bookmarkStart w:id="2" w:name="_Toc9599"/>
      <w:r>
        <w:rPr>
          <w:rFonts w:hint="eastAsia" w:ascii="宋体" w:hAnsi="宋体" w:eastAsia="宋体" w:cs="宋体"/>
          <w:b/>
          <w:bCs/>
          <w:color w:val="auto"/>
          <w:kern w:val="2"/>
          <w:sz w:val="28"/>
          <w:szCs w:val="28"/>
          <w:highlight w:val="none"/>
          <w:lang w:val="en-US" w:eastAsia="zh-CN" w:bidi="ar-SA"/>
        </w:rPr>
        <w:t xml:space="preserve"> 招标公告</w:t>
      </w:r>
      <w:bookmarkEnd w:id="2"/>
    </w:p>
    <w:p>
      <w:pPr>
        <w:pBdr>
          <w:top w:val="single" w:color="auto" w:sz="4" w:space="1"/>
          <w:left w:val="single" w:color="auto" w:sz="4" w:space="4"/>
          <w:bottom w:val="single" w:color="auto" w:sz="4" w:space="1"/>
          <w:right w:val="single" w:color="auto" w:sz="4" w:space="4"/>
        </w:pBd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p>
      <w:pPr>
        <w:pBdr>
          <w:top w:val="single" w:color="auto" w:sz="4" w:space="1"/>
          <w:left w:val="single" w:color="auto" w:sz="4" w:space="4"/>
          <w:bottom w:val="single" w:color="auto" w:sz="4" w:space="1"/>
          <w:right w:val="single" w:color="auto" w:sz="4" w:space="4"/>
        </w:pBdr>
        <w:spacing w:line="44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u w:val="single"/>
          <w:lang w:eastAsia="zh-CN"/>
        </w:rPr>
        <w:t>新疆农业大学2026-2027年度大宗食材招标-鲜牛羊肉、鲜鱼、鲜猪肉、调副、豆制品及鲜切面采购项</w:t>
      </w:r>
      <w:r>
        <w:rPr>
          <w:rFonts w:hint="eastAsia" w:ascii="宋体" w:hAnsi="宋体" w:eastAsia="宋体" w:cs="宋体"/>
          <w:sz w:val="24"/>
          <w:szCs w:val="24"/>
          <w:highlight w:val="none"/>
          <w:u w:val="none"/>
        </w:rPr>
        <w:t>的</w:t>
      </w:r>
      <w:r>
        <w:rPr>
          <w:rFonts w:hint="eastAsia" w:ascii="宋体" w:hAnsi="宋体" w:eastAsia="宋体" w:cs="宋体"/>
          <w:color w:val="auto"/>
          <w:sz w:val="24"/>
          <w:szCs w:val="24"/>
          <w:highlight w:val="none"/>
          <w:u w:val="none"/>
          <w:lang w:eastAsia="zh-CN"/>
        </w:rPr>
        <w:t>潜在投标人应在政采云平台线上获取招标文件</w:t>
      </w:r>
      <w:r>
        <w:rPr>
          <w:rFonts w:hint="eastAsia" w:ascii="宋体" w:hAnsi="宋体" w:eastAsia="宋体" w:cs="宋体"/>
          <w:sz w:val="24"/>
          <w:szCs w:val="24"/>
          <w:highlight w:val="none"/>
          <w:u w:val="none"/>
          <w:lang w:eastAsia="zh-CN"/>
        </w:rPr>
        <w:t>，并于</w:t>
      </w:r>
      <w:r>
        <w:rPr>
          <w:rFonts w:hint="eastAsia" w:ascii="宋体" w:hAnsi="宋体" w:eastAsia="宋体" w:cs="宋体"/>
          <w:sz w:val="24"/>
          <w:szCs w:val="24"/>
          <w:highlight w:val="none"/>
          <w:u w:val="single"/>
          <w:lang w:eastAsia="zh-CN"/>
        </w:rPr>
        <w:t>2026年</w:t>
      </w:r>
      <w:r>
        <w:rPr>
          <w:rFonts w:hint="eastAsia" w:ascii="宋体" w:hAnsi="宋体" w:eastAsia="宋体" w:cs="宋体"/>
          <w:sz w:val="24"/>
          <w:szCs w:val="24"/>
          <w:highlight w:val="none"/>
          <w:u w:val="single"/>
          <w:lang w:val="en-US" w:eastAsia="zh-CN"/>
        </w:rPr>
        <w:t>7</w:t>
      </w:r>
      <w:r>
        <w:rPr>
          <w:rFonts w:hint="eastAsia" w:ascii="宋体" w:hAnsi="宋体" w:eastAsia="宋体" w:cs="宋体"/>
          <w:sz w:val="24"/>
          <w:szCs w:val="24"/>
          <w:highlight w:val="none"/>
          <w:u w:val="single"/>
          <w:lang w:eastAsia="zh-CN"/>
        </w:rPr>
        <w:t>月</w:t>
      </w:r>
      <w:r>
        <w:rPr>
          <w:rFonts w:hint="eastAsia" w:ascii="宋体" w:hAnsi="宋体" w:eastAsia="宋体" w:cs="宋体"/>
          <w:sz w:val="24"/>
          <w:szCs w:val="24"/>
          <w:highlight w:val="none"/>
          <w:u w:val="single"/>
          <w:lang w:val="en-US" w:eastAsia="zh-CN"/>
        </w:rPr>
        <w:t>17</w:t>
      </w:r>
      <w:r>
        <w:rPr>
          <w:rFonts w:hint="eastAsia" w:ascii="宋体" w:hAnsi="宋体" w:eastAsia="宋体" w:cs="宋体"/>
          <w:sz w:val="24"/>
          <w:szCs w:val="24"/>
          <w:highlight w:val="none"/>
          <w:u w:val="single"/>
          <w:lang w:eastAsia="zh-CN"/>
        </w:rPr>
        <w:t>日 11:00（北京时间）</w:t>
      </w:r>
      <w:r>
        <w:rPr>
          <w:rFonts w:hint="eastAsia" w:ascii="宋体" w:hAnsi="宋体" w:eastAsia="宋体" w:cs="宋体"/>
          <w:sz w:val="24"/>
          <w:szCs w:val="24"/>
          <w:highlight w:val="none"/>
          <w:u w:val="none"/>
          <w:lang w:eastAsia="zh-CN"/>
        </w:rPr>
        <w:t xml:space="preserve">前递交投标文件。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一、项目基本情况</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SSQYZB02-2026015-2</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新疆农业大学2026-2027年度大宗食材招标-鲜牛羊肉、鲜鱼、鲜猪肉、调副、豆制品及鲜切面采购项目</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采购方式：公开招标</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预算金额（元）：</w:t>
      </w:r>
      <w:r>
        <w:rPr>
          <w:rFonts w:hint="eastAsia" w:ascii="宋体" w:hAnsi="宋体" w:eastAsia="宋体" w:cs="宋体"/>
          <w:color w:val="auto"/>
          <w:sz w:val="24"/>
          <w:szCs w:val="24"/>
          <w:highlight w:val="none"/>
          <w:lang w:val="en-US" w:eastAsia="zh-CN"/>
        </w:rPr>
        <w:t>6500000.00</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最高限价（元）：</w:t>
      </w:r>
      <w:r>
        <w:rPr>
          <w:rFonts w:hint="eastAsia" w:ascii="宋体" w:hAnsi="宋体" w:eastAsia="宋体" w:cs="宋体"/>
          <w:color w:val="auto"/>
          <w:sz w:val="24"/>
          <w:szCs w:val="24"/>
          <w:highlight w:val="none"/>
          <w:lang w:val="en-US" w:eastAsia="zh-CN"/>
        </w:rPr>
        <w:t>6500000.00</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400" w:lineRule="exact"/>
        <w:ind w:left="0" w:right="0" w:firstLine="42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采购需求：</w:t>
      </w:r>
    </w:p>
    <w:p>
      <w:pPr>
        <w:pStyle w:val="12"/>
        <w:keepNext w:val="0"/>
        <w:keepLines w:val="0"/>
        <w:pageBreakBefore w:val="0"/>
        <w:kinsoku/>
        <w:wordWrap/>
        <w:overflowPunct/>
        <w:topLinePunct w:val="0"/>
        <w:autoSpaceDE/>
        <w:autoSpaceDN/>
        <w:bidi w:val="0"/>
        <w:adjustRightInd/>
        <w:snapToGrid/>
        <w:spacing w:line="400" w:lineRule="exact"/>
        <w:ind w:left="67" w:right="118" w:firstLine="425"/>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标项名称:标项</w:t>
      </w:r>
      <w:r>
        <w:rPr>
          <w:rFonts w:hint="eastAsia" w:ascii="宋体" w:hAnsi="宋体" w:eastAsia="宋体" w:cs="宋体"/>
          <w:sz w:val="24"/>
          <w:szCs w:val="24"/>
          <w:highlight w:val="none"/>
          <w:lang w:eastAsia="zh-CN"/>
        </w:rPr>
        <w:t>一</w:t>
      </w:r>
      <w:r>
        <w:rPr>
          <w:rFonts w:hint="eastAsia" w:ascii="宋体" w:hAnsi="宋体" w:eastAsia="宋体" w:cs="宋体"/>
          <w:sz w:val="24"/>
          <w:szCs w:val="24"/>
          <w:highlight w:val="none"/>
        </w:rPr>
        <w:t>、</w:t>
      </w:r>
      <w:r>
        <w:rPr>
          <w:rFonts w:hint="eastAsia" w:ascii="宋体" w:hAnsi="宋体" w:eastAsia="宋体" w:cs="宋体"/>
          <w:spacing w:val="7"/>
          <w:sz w:val="24"/>
          <w:szCs w:val="24"/>
          <w:highlight w:val="none"/>
          <w:lang w:eastAsia="zh-CN"/>
        </w:rPr>
        <w:t>新疆农业大学2026-2027年度大宗食材采购项目标包</w:t>
      </w:r>
      <w:r>
        <w:rPr>
          <w:rFonts w:hint="eastAsia" w:ascii="宋体" w:hAnsi="宋体" w:eastAsia="宋体" w:cs="宋体"/>
          <w:spacing w:val="7"/>
          <w:sz w:val="24"/>
          <w:szCs w:val="24"/>
          <w:highlight w:val="none"/>
          <w:lang w:val="en-US" w:eastAsia="zh-CN"/>
        </w:rPr>
        <w:t>8</w:t>
      </w:r>
      <w:r>
        <w:rPr>
          <w:rFonts w:hint="eastAsia" w:ascii="宋体" w:hAnsi="宋体" w:eastAsia="宋体" w:cs="宋体"/>
          <w:spacing w:val="7"/>
          <w:sz w:val="24"/>
          <w:szCs w:val="24"/>
          <w:highlight w:val="none"/>
          <w:lang w:eastAsia="zh-CN"/>
        </w:rPr>
        <w:t>、鲜牛羊肉、鲜鱼（一）</w:t>
      </w:r>
    </w:p>
    <w:p>
      <w:pPr>
        <w:pStyle w:val="12"/>
        <w:keepNext w:val="0"/>
        <w:keepLines w:val="0"/>
        <w:pageBreakBefore w:val="0"/>
        <w:kinsoku/>
        <w:wordWrap/>
        <w:overflowPunct/>
        <w:topLinePunct w:val="0"/>
        <w:autoSpaceDE/>
        <w:autoSpaceDN/>
        <w:bidi w:val="0"/>
        <w:adjustRightInd/>
        <w:snapToGrid/>
        <w:spacing w:line="400" w:lineRule="exact"/>
        <w:ind w:left="489" w:right="5699"/>
        <w:textAlignment w:val="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标项名称:</w:t>
      </w:r>
      <w:r>
        <w:rPr>
          <w:rFonts w:hint="eastAsia" w:ascii="宋体" w:hAnsi="宋体" w:eastAsia="宋体" w:cs="宋体"/>
          <w:spacing w:val="6"/>
          <w:sz w:val="24"/>
          <w:szCs w:val="24"/>
          <w:highlight w:val="none"/>
        </w:rPr>
        <w:t>数量:一批</w:t>
      </w:r>
    </w:p>
    <w:p>
      <w:pPr>
        <w:pStyle w:val="12"/>
        <w:keepNext w:val="0"/>
        <w:keepLines w:val="0"/>
        <w:pageBreakBefore w:val="0"/>
        <w:kinsoku/>
        <w:wordWrap/>
        <w:overflowPunct/>
        <w:topLinePunct w:val="0"/>
        <w:autoSpaceDE/>
        <w:autoSpaceDN/>
        <w:bidi w:val="0"/>
        <w:adjustRightInd/>
        <w:snapToGrid/>
        <w:spacing w:line="400" w:lineRule="exact"/>
        <w:ind w:left="490"/>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预算金额（元）:</w:t>
      </w:r>
      <w:r>
        <w:rPr>
          <w:rFonts w:hint="eastAsia" w:ascii="宋体" w:hAnsi="宋体" w:eastAsia="宋体" w:cs="宋体"/>
          <w:spacing w:val="-2"/>
          <w:sz w:val="24"/>
          <w:szCs w:val="24"/>
          <w:highlight w:val="none"/>
          <w:lang w:val="en-US" w:eastAsia="zh-CN"/>
        </w:rPr>
        <w:t>1100000</w:t>
      </w:r>
      <w:r>
        <w:rPr>
          <w:rFonts w:hint="eastAsia" w:ascii="宋体" w:hAnsi="宋体" w:eastAsia="宋体" w:cs="宋体"/>
          <w:spacing w:val="-2"/>
          <w:sz w:val="24"/>
          <w:szCs w:val="24"/>
          <w:highlight w:val="none"/>
        </w:rPr>
        <w:t>.00元</w:t>
      </w:r>
    </w:p>
    <w:p>
      <w:pPr>
        <w:pStyle w:val="12"/>
        <w:keepNext w:val="0"/>
        <w:keepLines w:val="0"/>
        <w:pageBreakBefore w:val="0"/>
        <w:kinsoku/>
        <w:wordWrap/>
        <w:overflowPunct/>
        <w:topLinePunct w:val="0"/>
        <w:autoSpaceDE/>
        <w:autoSpaceDN/>
        <w:bidi w:val="0"/>
        <w:adjustRightInd/>
        <w:snapToGrid/>
        <w:spacing w:line="400" w:lineRule="exact"/>
        <w:ind w:left="67" w:right="118" w:firstLine="425"/>
        <w:textAlignment w:val="auto"/>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rPr>
        <w:t>简要规格描述或项目基本概况介绍、用途：</w:t>
      </w:r>
      <w:r>
        <w:rPr>
          <w:rFonts w:hint="eastAsia" w:ascii="宋体" w:hAnsi="宋体" w:eastAsia="宋体" w:cs="宋体"/>
          <w:spacing w:val="9"/>
          <w:sz w:val="24"/>
          <w:szCs w:val="24"/>
          <w:highlight w:val="none"/>
          <w:lang w:eastAsia="zh-CN"/>
        </w:rPr>
        <w:t>禾园一餐厅牛前腿、牛后腿、整羊、羊前腿、羊后腿、</w:t>
      </w:r>
      <w:r>
        <w:rPr>
          <w:rFonts w:hint="eastAsia" w:ascii="宋体" w:hAnsi="宋体" w:eastAsia="宋体" w:cs="宋体"/>
          <w:spacing w:val="9"/>
          <w:sz w:val="24"/>
          <w:szCs w:val="24"/>
          <w:highlight w:val="none"/>
          <w:lang w:val="en-US" w:eastAsia="zh-CN"/>
        </w:rPr>
        <w:t>牛排、</w:t>
      </w:r>
      <w:r>
        <w:rPr>
          <w:rFonts w:hint="eastAsia" w:ascii="宋体" w:hAnsi="宋体" w:eastAsia="宋体" w:cs="宋体"/>
          <w:spacing w:val="9"/>
          <w:sz w:val="24"/>
          <w:szCs w:val="24"/>
          <w:highlight w:val="none"/>
          <w:lang w:eastAsia="zh-CN"/>
        </w:rPr>
        <w:t>白鲢、草鱼、鲤鱼的采购，具体采购要求详见招标文件采购需求；</w:t>
      </w:r>
    </w:p>
    <w:p>
      <w:pPr>
        <w:pStyle w:val="12"/>
        <w:keepNext w:val="0"/>
        <w:keepLines w:val="0"/>
        <w:pageBreakBefore w:val="0"/>
        <w:kinsoku/>
        <w:wordWrap/>
        <w:overflowPunct/>
        <w:topLinePunct w:val="0"/>
        <w:autoSpaceDE/>
        <w:autoSpaceDN/>
        <w:bidi w:val="0"/>
        <w:adjustRightInd/>
        <w:snapToGrid/>
        <w:spacing w:line="400" w:lineRule="exact"/>
        <w:ind w:left="67" w:right="118" w:firstLine="425"/>
        <w:textAlignment w:val="auto"/>
        <w:rPr>
          <w:rFonts w:hint="eastAsia" w:ascii="宋体" w:hAnsi="宋体" w:eastAsia="宋体" w:cs="宋体"/>
          <w:spacing w:val="9"/>
          <w:sz w:val="24"/>
          <w:szCs w:val="24"/>
          <w:highlight w:val="none"/>
          <w:lang w:eastAsia="zh-CN"/>
        </w:rPr>
      </w:pPr>
    </w:p>
    <w:p>
      <w:pPr>
        <w:pStyle w:val="12"/>
        <w:keepNext w:val="0"/>
        <w:keepLines w:val="0"/>
        <w:pageBreakBefore w:val="0"/>
        <w:kinsoku/>
        <w:wordWrap/>
        <w:overflowPunct/>
        <w:topLinePunct w:val="0"/>
        <w:autoSpaceDE/>
        <w:autoSpaceDN/>
        <w:bidi w:val="0"/>
        <w:adjustRightInd/>
        <w:snapToGrid/>
        <w:spacing w:line="400" w:lineRule="exact"/>
        <w:ind w:left="67" w:right="118" w:firstLine="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标项名称:标项</w:t>
      </w:r>
      <w:r>
        <w:rPr>
          <w:rFonts w:hint="eastAsia" w:ascii="宋体" w:hAnsi="宋体" w:eastAsia="宋体" w:cs="宋体"/>
          <w:sz w:val="24"/>
          <w:szCs w:val="24"/>
          <w:highlight w:val="none"/>
          <w:lang w:eastAsia="zh-CN"/>
        </w:rPr>
        <w:t>二、</w:t>
      </w:r>
      <w:r>
        <w:rPr>
          <w:rFonts w:hint="eastAsia" w:ascii="宋体" w:hAnsi="宋体" w:eastAsia="宋体" w:cs="宋体"/>
          <w:spacing w:val="7"/>
          <w:sz w:val="24"/>
          <w:szCs w:val="24"/>
          <w:highlight w:val="none"/>
        </w:rPr>
        <w:t>新疆农业大学2026-2027年度大宗食材采购项目标包</w:t>
      </w:r>
      <w:r>
        <w:rPr>
          <w:rFonts w:hint="eastAsia" w:ascii="宋体" w:hAnsi="宋体" w:eastAsia="宋体" w:cs="宋体"/>
          <w:spacing w:val="7"/>
          <w:sz w:val="24"/>
          <w:szCs w:val="24"/>
          <w:highlight w:val="none"/>
          <w:lang w:val="en-US" w:eastAsia="zh-CN"/>
        </w:rPr>
        <w:t>9</w:t>
      </w:r>
      <w:r>
        <w:rPr>
          <w:rFonts w:hint="eastAsia" w:ascii="宋体" w:hAnsi="宋体" w:eastAsia="宋体" w:cs="宋体"/>
          <w:spacing w:val="7"/>
          <w:sz w:val="24"/>
          <w:szCs w:val="24"/>
          <w:highlight w:val="none"/>
        </w:rPr>
        <w:t>、鲜牛羊肉、鲜鱼（二）</w:t>
      </w:r>
    </w:p>
    <w:p>
      <w:pPr>
        <w:pStyle w:val="12"/>
        <w:keepNext w:val="0"/>
        <w:keepLines w:val="0"/>
        <w:pageBreakBefore w:val="0"/>
        <w:kinsoku/>
        <w:wordWrap/>
        <w:overflowPunct/>
        <w:topLinePunct w:val="0"/>
        <w:autoSpaceDE/>
        <w:autoSpaceDN/>
        <w:bidi w:val="0"/>
        <w:adjustRightInd/>
        <w:snapToGrid/>
        <w:spacing w:line="400" w:lineRule="exact"/>
        <w:ind w:left="489" w:right="5699"/>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数量:一批</w:t>
      </w:r>
    </w:p>
    <w:p>
      <w:pPr>
        <w:pStyle w:val="12"/>
        <w:keepNext w:val="0"/>
        <w:keepLines w:val="0"/>
        <w:pageBreakBefore w:val="0"/>
        <w:kinsoku/>
        <w:wordWrap/>
        <w:overflowPunct/>
        <w:topLinePunct w:val="0"/>
        <w:autoSpaceDE/>
        <w:autoSpaceDN/>
        <w:bidi w:val="0"/>
        <w:adjustRightInd/>
        <w:snapToGrid/>
        <w:spacing w:line="400" w:lineRule="exact"/>
        <w:ind w:left="490"/>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预算金额（元）:</w:t>
      </w:r>
      <w:r>
        <w:rPr>
          <w:rFonts w:hint="eastAsia" w:ascii="宋体" w:hAnsi="宋体" w:eastAsia="宋体" w:cs="宋体"/>
          <w:spacing w:val="-2"/>
          <w:sz w:val="24"/>
          <w:szCs w:val="24"/>
          <w:highlight w:val="none"/>
          <w:lang w:val="en-US" w:eastAsia="zh-CN"/>
        </w:rPr>
        <w:t>1100000</w:t>
      </w:r>
      <w:r>
        <w:rPr>
          <w:rFonts w:hint="eastAsia" w:ascii="宋体" w:hAnsi="宋体" w:eastAsia="宋体" w:cs="宋体"/>
          <w:spacing w:val="-2"/>
          <w:sz w:val="24"/>
          <w:szCs w:val="24"/>
          <w:highlight w:val="none"/>
        </w:rPr>
        <w:t>.00元</w:t>
      </w:r>
    </w:p>
    <w:p>
      <w:pPr>
        <w:pStyle w:val="12"/>
        <w:keepNext w:val="0"/>
        <w:keepLines w:val="0"/>
        <w:pageBreakBefore w:val="0"/>
        <w:kinsoku/>
        <w:wordWrap/>
        <w:overflowPunct/>
        <w:topLinePunct w:val="0"/>
        <w:autoSpaceDE/>
        <w:autoSpaceDN/>
        <w:bidi w:val="0"/>
        <w:adjustRightInd/>
        <w:snapToGrid/>
        <w:spacing w:line="400" w:lineRule="exact"/>
        <w:ind w:left="67" w:right="118" w:firstLine="425"/>
        <w:textAlignment w:val="auto"/>
        <w:rPr>
          <w:rFonts w:hint="eastAsia" w:ascii="宋体" w:hAnsi="宋体" w:eastAsia="宋体" w:cs="宋体"/>
          <w:spacing w:val="7"/>
          <w:sz w:val="24"/>
          <w:szCs w:val="24"/>
          <w:highlight w:val="none"/>
          <w:lang w:eastAsia="zh-CN"/>
        </w:rPr>
      </w:pPr>
      <w:r>
        <w:rPr>
          <w:rFonts w:hint="eastAsia" w:ascii="宋体" w:hAnsi="宋体" w:eastAsia="宋体" w:cs="宋体"/>
          <w:spacing w:val="9"/>
          <w:sz w:val="24"/>
          <w:szCs w:val="24"/>
          <w:highlight w:val="none"/>
        </w:rPr>
        <w:t>简要规格描述或项目基本概况介绍、用途：</w:t>
      </w:r>
      <w:r>
        <w:rPr>
          <w:rFonts w:hint="eastAsia" w:ascii="宋体" w:hAnsi="宋体" w:eastAsia="宋体" w:cs="宋体"/>
          <w:spacing w:val="7"/>
          <w:sz w:val="24"/>
          <w:szCs w:val="24"/>
          <w:highlight w:val="none"/>
        </w:rPr>
        <w:t>禾园二餐厅牛前腿、牛后腿、整羊、羊前腿、羊后腿</w:t>
      </w:r>
      <w:r>
        <w:rPr>
          <w:rFonts w:hint="eastAsia" w:ascii="宋体" w:hAnsi="宋体" w:eastAsia="宋体" w:cs="宋体"/>
          <w:spacing w:val="7"/>
          <w:sz w:val="24"/>
          <w:szCs w:val="24"/>
          <w:highlight w:val="none"/>
          <w:lang w:eastAsia="zh-CN"/>
        </w:rPr>
        <w:t>、</w:t>
      </w:r>
      <w:r>
        <w:rPr>
          <w:rFonts w:hint="eastAsia" w:ascii="宋体" w:hAnsi="宋体" w:eastAsia="宋体" w:cs="宋体"/>
          <w:spacing w:val="7"/>
          <w:sz w:val="24"/>
          <w:szCs w:val="24"/>
          <w:highlight w:val="none"/>
          <w:lang w:val="en-US" w:eastAsia="zh-CN"/>
        </w:rPr>
        <w:t>牛排、</w:t>
      </w:r>
      <w:r>
        <w:rPr>
          <w:rFonts w:hint="eastAsia" w:ascii="宋体" w:hAnsi="宋体" w:eastAsia="宋体" w:cs="宋体"/>
          <w:spacing w:val="7"/>
          <w:sz w:val="24"/>
          <w:szCs w:val="24"/>
          <w:highlight w:val="none"/>
          <w:lang w:eastAsia="zh-CN"/>
        </w:rPr>
        <w:t>白鲢、草鱼、鲤鱼</w:t>
      </w:r>
      <w:r>
        <w:rPr>
          <w:rFonts w:hint="eastAsia" w:ascii="宋体" w:hAnsi="宋体" w:eastAsia="宋体" w:cs="宋体"/>
          <w:spacing w:val="7"/>
          <w:sz w:val="24"/>
          <w:szCs w:val="24"/>
          <w:highlight w:val="none"/>
        </w:rPr>
        <w:t>的采购，具体采购要求详见招标文件采购需求</w:t>
      </w:r>
      <w:r>
        <w:rPr>
          <w:rFonts w:hint="eastAsia" w:ascii="宋体" w:hAnsi="宋体" w:eastAsia="宋体" w:cs="宋体"/>
          <w:spacing w:val="7"/>
          <w:sz w:val="24"/>
          <w:szCs w:val="24"/>
          <w:highlight w:val="none"/>
          <w:lang w:eastAsia="zh-CN"/>
        </w:rPr>
        <w:t>；</w:t>
      </w:r>
    </w:p>
    <w:p>
      <w:pPr>
        <w:pStyle w:val="12"/>
        <w:keepNext w:val="0"/>
        <w:keepLines w:val="0"/>
        <w:pageBreakBefore w:val="0"/>
        <w:kinsoku/>
        <w:wordWrap/>
        <w:overflowPunct/>
        <w:topLinePunct w:val="0"/>
        <w:autoSpaceDE/>
        <w:autoSpaceDN/>
        <w:bidi w:val="0"/>
        <w:adjustRightInd/>
        <w:snapToGrid/>
        <w:spacing w:line="400" w:lineRule="exact"/>
        <w:ind w:left="67" w:right="118" w:firstLine="425"/>
        <w:textAlignment w:val="auto"/>
        <w:rPr>
          <w:rFonts w:hint="eastAsia" w:ascii="宋体" w:hAnsi="宋体" w:eastAsia="宋体" w:cs="宋体"/>
          <w:spacing w:val="7"/>
          <w:sz w:val="24"/>
          <w:szCs w:val="24"/>
          <w:highlight w:val="none"/>
          <w:lang w:eastAsia="zh-CN"/>
        </w:rPr>
      </w:pPr>
    </w:p>
    <w:p>
      <w:pPr>
        <w:pStyle w:val="12"/>
        <w:keepNext w:val="0"/>
        <w:keepLines w:val="0"/>
        <w:pageBreakBefore w:val="0"/>
        <w:kinsoku/>
        <w:wordWrap/>
        <w:overflowPunct/>
        <w:topLinePunct w:val="0"/>
        <w:autoSpaceDE/>
        <w:autoSpaceDN/>
        <w:bidi w:val="0"/>
        <w:adjustRightInd/>
        <w:snapToGrid/>
        <w:spacing w:line="400" w:lineRule="exact"/>
        <w:ind w:left="67" w:right="118" w:firstLine="425"/>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标</w:t>
      </w:r>
      <w:r>
        <w:rPr>
          <w:rFonts w:hint="eastAsia" w:ascii="宋体" w:hAnsi="宋体" w:eastAsia="宋体" w:cs="宋体"/>
          <w:sz w:val="24"/>
          <w:szCs w:val="24"/>
          <w:highlight w:val="none"/>
          <w:lang w:eastAsia="zh-CN"/>
        </w:rPr>
        <w:t>项名称:标项三、</w:t>
      </w:r>
      <w:r>
        <w:rPr>
          <w:rFonts w:hint="eastAsia" w:ascii="宋体" w:hAnsi="宋体" w:eastAsia="宋体" w:cs="宋体"/>
          <w:spacing w:val="7"/>
          <w:sz w:val="24"/>
          <w:szCs w:val="24"/>
          <w:highlight w:val="none"/>
        </w:rPr>
        <w:t>新疆农业大学2026-2027年度大宗食材采购项目标包1</w:t>
      </w:r>
      <w:r>
        <w:rPr>
          <w:rFonts w:hint="eastAsia" w:ascii="宋体" w:hAnsi="宋体" w:eastAsia="宋体" w:cs="宋体"/>
          <w:spacing w:val="7"/>
          <w:sz w:val="24"/>
          <w:szCs w:val="24"/>
          <w:highlight w:val="none"/>
          <w:lang w:val="en-US" w:eastAsia="zh-CN"/>
        </w:rPr>
        <w:t>0</w:t>
      </w:r>
      <w:r>
        <w:rPr>
          <w:rFonts w:hint="eastAsia" w:ascii="宋体" w:hAnsi="宋体" w:eastAsia="宋体" w:cs="宋体"/>
          <w:spacing w:val="7"/>
          <w:sz w:val="24"/>
          <w:szCs w:val="24"/>
          <w:highlight w:val="none"/>
        </w:rPr>
        <w:t>、鲜猪肉</w:t>
      </w:r>
    </w:p>
    <w:p>
      <w:pPr>
        <w:pStyle w:val="12"/>
        <w:keepNext w:val="0"/>
        <w:keepLines w:val="0"/>
        <w:pageBreakBefore w:val="0"/>
        <w:kinsoku/>
        <w:wordWrap/>
        <w:overflowPunct/>
        <w:topLinePunct w:val="0"/>
        <w:autoSpaceDE/>
        <w:autoSpaceDN/>
        <w:bidi w:val="0"/>
        <w:adjustRightInd/>
        <w:snapToGrid/>
        <w:spacing w:line="400" w:lineRule="exact"/>
        <w:ind w:left="67" w:right="118" w:firstLine="425"/>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数量:一批</w:t>
      </w:r>
    </w:p>
    <w:p>
      <w:pPr>
        <w:pStyle w:val="12"/>
        <w:keepNext w:val="0"/>
        <w:keepLines w:val="0"/>
        <w:pageBreakBefore w:val="0"/>
        <w:kinsoku/>
        <w:wordWrap/>
        <w:overflowPunct/>
        <w:topLinePunct w:val="0"/>
        <w:autoSpaceDE/>
        <w:autoSpaceDN/>
        <w:bidi w:val="0"/>
        <w:adjustRightInd/>
        <w:snapToGrid/>
        <w:spacing w:line="400" w:lineRule="exact"/>
        <w:ind w:left="490"/>
        <w:textAlignment w:val="auto"/>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预算金额（元）:</w:t>
      </w:r>
      <w:r>
        <w:rPr>
          <w:rFonts w:hint="eastAsia" w:ascii="宋体" w:hAnsi="宋体" w:eastAsia="宋体" w:cs="宋体"/>
          <w:spacing w:val="-2"/>
          <w:sz w:val="24"/>
          <w:szCs w:val="24"/>
          <w:highlight w:val="none"/>
          <w:lang w:val="en-US" w:eastAsia="zh-CN"/>
        </w:rPr>
        <w:t>1100000</w:t>
      </w:r>
      <w:r>
        <w:rPr>
          <w:rFonts w:hint="eastAsia" w:ascii="宋体" w:hAnsi="宋体" w:eastAsia="宋体" w:cs="宋体"/>
          <w:spacing w:val="-2"/>
          <w:sz w:val="24"/>
          <w:szCs w:val="24"/>
          <w:highlight w:val="none"/>
        </w:rPr>
        <w:t>.00元</w:t>
      </w:r>
    </w:p>
    <w:p>
      <w:pPr>
        <w:pStyle w:val="12"/>
        <w:ind w:left="91" w:right="158" w:firstLine="401"/>
        <w:rPr>
          <w:rFonts w:hint="eastAsia" w:ascii="宋体" w:hAnsi="宋体" w:eastAsia="宋体" w:cs="宋体"/>
          <w:spacing w:val="9"/>
          <w:sz w:val="24"/>
          <w:szCs w:val="24"/>
          <w:highlight w:val="none"/>
          <w:lang w:eastAsia="zh-CN"/>
        </w:rPr>
      </w:pPr>
      <w:r>
        <w:rPr>
          <w:rFonts w:hint="eastAsia" w:ascii="宋体" w:hAnsi="宋体" w:eastAsia="宋体" w:cs="宋体"/>
          <w:spacing w:val="9"/>
          <w:sz w:val="24"/>
          <w:szCs w:val="24"/>
          <w:highlight w:val="none"/>
          <w:lang w:eastAsia="zh-CN"/>
        </w:rPr>
        <w:t>简要规格描述或项目基本概况介绍、用途：餐厅五花肉、腿肉、排骨、精瘦肉、</w:t>
      </w:r>
      <w:r>
        <w:rPr>
          <w:rFonts w:hint="eastAsia" w:ascii="宋体" w:hAnsi="宋体" w:eastAsia="宋体" w:cs="宋体"/>
          <w:spacing w:val="9"/>
          <w:sz w:val="24"/>
          <w:szCs w:val="24"/>
          <w:highlight w:val="none"/>
          <w:lang w:val="en-US" w:eastAsia="zh-CN"/>
        </w:rPr>
        <w:t>肘子</w:t>
      </w:r>
      <w:r>
        <w:rPr>
          <w:rFonts w:hint="eastAsia" w:ascii="宋体" w:hAnsi="宋体" w:eastAsia="宋体" w:cs="宋体"/>
          <w:spacing w:val="9"/>
          <w:sz w:val="24"/>
          <w:szCs w:val="24"/>
          <w:highlight w:val="none"/>
          <w:lang w:eastAsia="zh-CN"/>
        </w:rPr>
        <w:t>的采购，具体采购要求详见招标文件采购需求；</w:t>
      </w:r>
    </w:p>
    <w:p>
      <w:pPr>
        <w:pStyle w:val="12"/>
        <w:ind w:left="91" w:right="158" w:firstLine="401"/>
        <w:rPr>
          <w:rFonts w:hint="eastAsia" w:ascii="宋体" w:hAnsi="宋体" w:eastAsia="宋体" w:cs="宋体"/>
          <w:spacing w:val="9"/>
          <w:sz w:val="24"/>
          <w:szCs w:val="24"/>
          <w:highlight w:val="none"/>
          <w:lang w:eastAsia="zh-CN"/>
        </w:rPr>
      </w:pPr>
    </w:p>
    <w:p>
      <w:pPr>
        <w:keepNext w:val="0"/>
        <w:keepLines w:val="0"/>
        <w:pageBreakBefore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标项名称:</w:t>
      </w:r>
      <w:r>
        <w:rPr>
          <w:rFonts w:hint="eastAsia" w:ascii="宋体" w:hAnsi="宋体" w:eastAsia="宋体" w:cs="宋体"/>
          <w:sz w:val="24"/>
          <w:szCs w:val="24"/>
          <w:highlight w:val="none"/>
          <w:lang w:eastAsia="zh-CN" w:bidi="ar"/>
        </w:rPr>
        <w:t>标项四、</w:t>
      </w:r>
      <w:r>
        <w:rPr>
          <w:rFonts w:hint="eastAsia" w:ascii="宋体" w:hAnsi="宋体" w:eastAsia="宋体" w:cs="宋体"/>
          <w:spacing w:val="7"/>
          <w:sz w:val="24"/>
          <w:szCs w:val="24"/>
          <w:highlight w:val="none"/>
        </w:rPr>
        <w:t>新疆农业大学2026-2027年度大宗食材采购项目标包1</w:t>
      </w:r>
      <w:r>
        <w:rPr>
          <w:rFonts w:hint="eastAsia" w:ascii="宋体" w:hAnsi="宋体" w:eastAsia="宋体" w:cs="宋体"/>
          <w:spacing w:val="7"/>
          <w:sz w:val="24"/>
          <w:szCs w:val="24"/>
          <w:highlight w:val="none"/>
          <w:lang w:val="en-US" w:eastAsia="zh-CN"/>
        </w:rPr>
        <w:t>1</w:t>
      </w:r>
      <w:r>
        <w:rPr>
          <w:rFonts w:hint="eastAsia" w:ascii="宋体" w:hAnsi="宋体" w:eastAsia="宋体" w:cs="宋体"/>
          <w:spacing w:val="7"/>
          <w:sz w:val="24"/>
          <w:szCs w:val="24"/>
          <w:highlight w:val="none"/>
        </w:rPr>
        <w:t>、调副（一）</w:t>
      </w:r>
    </w:p>
    <w:p>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数量:一批</w:t>
      </w:r>
    </w:p>
    <w:p>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预算金额（元）:</w:t>
      </w:r>
      <w:r>
        <w:rPr>
          <w:rFonts w:hint="eastAsia" w:ascii="宋体" w:hAnsi="宋体" w:eastAsia="宋体" w:cs="宋体"/>
          <w:sz w:val="24"/>
          <w:szCs w:val="24"/>
          <w:highlight w:val="none"/>
          <w:lang w:val="en-US" w:eastAsia="zh-CN" w:bidi="ar"/>
        </w:rPr>
        <w:t>700000</w:t>
      </w:r>
      <w:r>
        <w:rPr>
          <w:rFonts w:hint="eastAsia" w:ascii="宋体" w:hAnsi="宋体" w:eastAsia="宋体" w:cs="宋体"/>
          <w:sz w:val="24"/>
          <w:szCs w:val="24"/>
          <w:highlight w:val="none"/>
          <w:lang w:eastAsia="zh-CN" w:bidi="ar"/>
        </w:rPr>
        <w:t>.00元</w:t>
      </w:r>
    </w:p>
    <w:p>
      <w:pPr>
        <w:pStyle w:val="12"/>
        <w:ind w:left="70" w:right="51" w:firstLine="422"/>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简要规格描述或项目基本概况介绍、用途：禾园一餐厅调料副食品等采购，具体采购要求详见招标文件采购需求；</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标项名称:</w:t>
      </w:r>
      <w:r>
        <w:rPr>
          <w:rFonts w:hint="eastAsia" w:ascii="宋体" w:hAnsi="宋体" w:eastAsia="宋体" w:cs="宋体"/>
          <w:spacing w:val="7"/>
          <w:sz w:val="24"/>
          <w:szCs w:val="24"/>
          <w:highlight w:val="none"/>
          <w:lang w:eastAsia="zh-CN"/>
        </w:rPr>
        <w:t>标项五、</w:t>
      </w:r>
      <w:r>
        <w:rPr>
          <w:rFonts w:hint="eastAsia" w:ascii="宋体" w:hAnsi="宋体" w:eastAsia="宋体" w:cs="宋体"/>
          <w:spacing w:val="7"/>
          <w:sz w:val="24"/>
          <w:szCs w:val="24"/>
          <w:highlight w:val="none"/>
        </w:rPr>
        <w:t>新疆农业大学2026-2027年度大宗食材采购项目标包1</w:t>
      </w:r>
      <w:r>
        <w:rPr>
          <w:rFonts w:hint="eastAsia" w:ascii="宋体" w:hAnsi="宋体" w:eastAsia="宋体" w:cs="宋体"/>
          <w:spacing w:val="7"/>
          <w:sz w:val="24"/>
          <w:szCs w:val="24"/>
          <w:highlight w:val="none"/>
          <w:lang w:val="en-US" w:eastAsia="zh-CN"/>
        </w:rPr>
        <w:t>2</w:t>
      </w:r>
      <w:r>
        <w:rPr>
          <w:rFonts w:hint="eastAsia" w:ascii="宋体" w:hAnsi="宋体" w:eastAsia="宋体" w:cs="宋体"/>
          <w:spacing w:val="7"/>
          <w:sz w:val="24"/>
          <w:szCs w:val="24"/>
          <w:highlight w:val="none"/>
        </w:rPr>
        <w:t>、调副（二）</w:t>
      </w:r>
    </w:p>
    <w:p>
      <w:pPr>
        <w:keepNext w:val="0"/>
        <w:keepLines w:val="0"/>
        <w:pageBreakBefore w:val="0"/>
        <w:widowControl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eastAsia="zh-CN"/>
        </w:rPr>
        <w:t>数量:一批</w:t>
      </w:r>
    </w:p>
    <w:p>
      <w:pPr>
        <w:keepNext w:val="0"/>
        <w:keepLines w:val="0"/>
        <w:pageBreakBefore w:val="0"/>
        <w:widowControl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eastAsia="zh-CN"/>
        </w:rPr>
        <w:t>预算金额（元）:</w:t>
      </w:r>
      <w:r>
        <w:rPr>
          <w:rFonts w:hint="eastAsia" w:ascii="宋体" w:hAnsi="宋体" w:eastAsia="宋体" w:cs="宋体"/>
          <w:spacing w:val="7"/>
          <w:sz w:val="24"/>
          <w:szCs w:val="24"/>
          <w:highlight w:val="none"/>
          <w:lang w:val="en-US" w:eastAsia="zh-CN"/>
        </w:rPr>
        <w:t>700000</w:t>
      </w:r>
      <w:r>
        <w:rPr>
          <w:rFonts w:hint="eastAsia" w:ascii="宋体" w:hAnsi="宋体" w:eastAsia="宋体" w:cs="宋体"/>
          <w:spacing w:val="7"/>
          <w:sz w:val="24"/>
          <w:szCs w:val="24"/>
          <w:highlight w:val="none"/>
          <w:lang w:eastAsia="zh-CN"/>
        </w:rPr>
        <w:t>.00元</w:t>
      </w:r>
    </w:p>
    <w:p>
      <w:pPr>
        <w:pStyle w:val="12"/>
        <w:ind w:left="70" w:right="51" w:firstLine="422"/>
        <w:rPr>
          <w:rFonts w:hint="eastAsia" w:ascii="宋体" w:hAnsi="宋体" w:eastAsia="宋体" w:cs="宋体"/>
          <w:spacing w:val="7"/>
          <w:sz w:val="24"/>
          <w:szCs w:val="24"/>
          <w:highlight w:val="none"/>
          <w:lang w:eastAsia="zh-CN"/>
        </w:rPr>
      </w:pPr>
      <w:r>
        <w:rPr>
          <w:rFonts w:hint="eastAsia" w:ascii="宋体" w:hAnsi="宋体" w:eastAsia="宋体" w:cs="宋体"/>
          <w:spacing w:val="7"/>
          <w:sz w:val="24"/>
          <w:szCs w:val="24"/>
          <w:highlight w:val="none"/>
          <w:lang w:eastAsia="zh-CN"/>
        </w:rPr>
        <w:t>简要规格描述或项目基本概况介绍、用途：禾园二餐厅调料副食品等采购，具体采购要求详见招标文件采购需求；</w:t>
      </w:r>
    </w:p>
    <w:p>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标项名称:标项</w:t>
      </w:r>
      <w:r>
        <w:rPr>
          <w:rFonts w:hint="eastAsia" w:ascii="宋体" w:hAnsi="宋体" w:eastAsia="宋体" w:cs="宋体"/>
          <w:spacing w:val="7"/>
          <w:sz w:val="24"/>
          <w:szCs w:val="24"/>
          <w:highlight w:val="none"/>
          <w:lang w:eastAsia="zh-CN"/>
        </w:rPr>
        <w:t>六、</w:t>
      </w:r>
      <w:r>
        <w:rPr>
          <w:rFonts w:hint="eastAsia" w:ascii="宋体" w:hAnsi="宋体" w:eastAsia="宋体" w:cs="宋体"/>
          <w:spacing w:val="7"/>
          <w:sz w:val="24"/>
          <w:szCs w:val="24"/>
          <w:highlight w:val="none"/>
        </w:rPr>
        <w:t>新疆农业大学2026-2027年度大宗食材采购项目标包1</w:t>
      </w:r>
      <w:r>
        <w:rPr>
          <w:rFonts w:hint="eastAsia" w:ascii="宋体" w:hAnsi="宋体" w:eastAsia="宋体" w:cs="宋体"/>
          <w:spacing w:val="7"/>
          <w:sz w:val="24"/>
          <w:szCs w:val="24"/>
          <w:highlight w:val="none"/>
          <w:lang w:val="en-US" w:eastAsia="zh-CN"/>
        </w:rPr>
        <w:t>3</w:t>
      </w:r>
      <w:r>
        <w:rPr>
          <w:rFonts w:hint="eastAsia" w:ascii="宋体" w:hAnsi="宋体" w:eastAsia="宋体" w:cs="宋体"/>
          <w:spacing w:val="7"/>
          <w:sz w:val="24"/>
          <w:szCs w:val="24"/>
          <w:highlight w:val="none"/>
        </w:rPr>
        <w:t>、调副（三）</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数量:一批</w:t>
      </w:r>
    </w:p>
    <w:p>
      <w:pPr>
        <w:pStyle w:val="12"/>
        <w:spacing w:line="300" w:lineRule="exact"/>
        <w:ind w:left="71" w:right="50" w:firstLine="421"/>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预算金额（元）:</w:t>
      </w:r>
      <w:r>
        <w:rPr>
          <w:rFonts w:hint="eastAsia" w:ascii="宋体" w:hAnsi="宋体" w:eastAsia="宋体" w:cs="宋体"/>
          <w:sz w:val="24"/>
          <w:szCs w:val="24"/>
          <w:highlight w:val="none"/>
          <w:lang w:val="en-US" w:eastAsia="zh-CN" w:bidi="ar"/>
        </w:rPr>
        <w:t>700000</w:t>
      </w:r>
      <w:r>
        <w:rPr>
          <w:rFonts w:hint="eastAsia" w:ascii="宋体" w:hAnsi="宋体" w:eastAsia="宋体" w:cs="宋体"/>
          <w:sz w:val="24"/>
          <w:szCs w:val="24"/>
          <w:highlight w:val="none"/>
          <w:lang w:eastAsia="zh-CN" w:bidi="ar"/>
        </w:rPr>
        <w:t>.00元</w:t>
      </w:r>
    </w:p>
    <w:p>
      <w:pPr>
        <w:pStyle w:val="12"/>
        <w:spacing w:line="300" w:lineRule="exact"/>
        <w:ind w:left="71" w:right="50" w:firstLine="421"/>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简要规格描述或项目基本概况介绍、用途：</w:t>
      </w:r>
      <w:r>
        <w:rPr>
          <w:rFonts w:hint="eastAsia" w:ascii="宋体" w:hAnsi="宋体" w:eastAsia="宋体" w:cs="宋体"/>
          <w:sz w:val="24"/>
          <w:szCs w:val="24"/>
          <w:highlight w:val="none"/>
          <w:lang w:val="en-US" w:eastAsia="zh-CN" w:bidi="ar"/>
        </w:rPr>
        <w:t>学苑二楼餐厅</w:t>
      </w:r>
      <w:r>
        <w:rPr>
          <w:rFonts w:hint="eastAsia" w:ascii="宋体" w:hAnsi="宋体" w:eastAsia="宋体" w:cs="宋体"/>
          <w:sz w:val="24"/>
          <w:szCs w:val="24"/>
          <w:highlight w:val="none"/>
          <w:lang w:eastAsia="zh-CN" w:bidi="ar"/>
        </w:rPr>
        <w:t>调料副食品等采购，具体采购要求详见招标文件采购需求；</w:t>
      </w:r>
    </w:p>
    <w:p>
      <w:pPr>
        <w:keepNext w:val="0"/>
        <w:keepLines w:val="0"/>
        <w:pageBreakBefore w:val="0"/>
        <w:widowControl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pacing w:val="7"/>
          <w:sz w:val="24"/>
          <w:szCs w:val="24"/>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508" w:firstLineChars="200"/>
        <w:textAlignment w:val="auto"/>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标项名称:标项</w:t>
      </w:r>
      <w:r>
        <w:rPr>
          <w:rFonts w:hint="eastAsia" w:ascii="宋体" w:hAnsi="宋体" w:eastAsia="宋体" w:cs="宋体"/>
          <w:spacing w:val="7"/>
          <w:sz w:val="24"/>
          <w:szCs w:val="24"/>
          <w:highlight w:val="none"/>
          <w:lang w:val="en-US" w:eastAsia="zh-CN"/>
        </w:rPr>
        <w:t>七</w:t>
      </w:r>
      <w:r>
        <w:rPr>
          <w:rFonts w:hint="eastAsia" w:ascii="宋体" w:hAnsi="宋体" w:eastAsia="宋体" w:cs="宋体"/>
          <w:spacing w:val="7"/>
          <w:sz w:val="24"/>
          <w:szCs w:val="24"/>
          <w:highlight w:val="none"/>
          <w:lang w:eastAsia="zh-CN"/>
        </w:rPr>
        <w:t>、</w:t>
      </w:r>
      <w:r>
        <w:rPr>
          <w:rFonts w:hint="eastAsia" w:ascii="宋体" w:hAnsi="宋体" w:eastAsia="宋体" w:cs="宋体"/>
          <w:spacing w:val="7"/>
          <w:sz w:val="24"/>
          <w:szCs w:val="24"/>
          <w:highlight w:val="none"/>
        </w:rPr>
        <w:t>新疆农业大学2026-2027年度大宗食材采购项目标包1</w:t>
      </w:r>
      <w:r>
        <w:rPr>
          <w:rFonts w:hint="eastAsia" w:ascii="宋体" w:hAnsi="宋体" w:eastAsia="宋体" w:cs="宋体"/>
          <w:spacing w:val="7"/>
          <w:sz w:val="24"/>
          <w:szCs w:val="24"/>
          <w:highlight w:val="none"/>
          <w:lang w:val="en-US" w:eastAsia="zh-CN"/>
        </w:rPr>
        <w:t>4</w:t>
      </w:r>
      <w:r>
        <w:rPr>
          <w:rFonts w:hint="eastAsia" w:ascii="宋体" w:hAnsi="宋体" w:eastAsia="宋体" w:cs="宋体"/>
          <w:spacing w:val="7"/>
          <w:sz w:val="24"/>
          <w:szCs w:val="24"/>
          <w:highlight w:val="none"/>
        </w:rPr>
        <w:t>、豆制品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数量:一批</w:t>
      </w:r>
    </w:p>
    <w:p>
      <w:pPr>
        <w:pStyle w:val="12"/>
        <w:spacing w:line="300" w:lineRule="exact"/>
        <w:ind w:left="71" w:right="50" w:firstLine="421"/>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eastAsia="zh-CN" w:bidi="ar"/>
        </w:rPr>
        <w:t>预算金额（元）:</w:t>
      </w:r>
      <w:r>
        <w:rPr>
          <w:rFonts w:hint="eastAsia" w:ascii="宋体" w:hAnsi="宋体" w:eastAsia="宋体" w:cs="宋体"/>
          <w:sz w:val="24"/>
          <w:szCs w:val="24"/>
          <w:highlight w:val="none"/>
          <w:lang w:val="en-US" w:eastAsia="zh-CN" w:bidi="ar"/>
        </w:rPr>
        <w:t>600000</w:t>
      </w:r>
      <w:r>
        <w:rPr>
          <w:rFonts w:hint="eastAsia" w:ascii="宋体" w:hAnsi="宋体" w:eastAsia="宋体" w:cs="宋体"/>
          <w:sz w:val="24"/>
          <w:szCs w:val="24"/>
          <w:highlight w:val="none"/>
          <w:lang w:eastAsia="zh-CN" w:bidi="ar"/>
        </w:rPr>
        <w:t>.00元</w:t>
      </w:r>
    </w:p>
    <w:p>
      <w:pPr>
        <w:ind w:firstLine="480" w:firstLineChars="200"/>
        <w:rPr>
          <w:rFonts w:hint="eastAsia" w:ascii="宋体" w:hAnsi="宋体" w:eastAsia="宋体" w:cs="宋体"/>
          <w:highlight w:val="none"/>
          <w:lang w:eastAsia="zh-CN"/>
        </w:rPr>
      </w:pPr>
      <w:r>
        <w:rPr>
          <w:rFonts w:hint="eastAsia" w:ascii="宋体" w:hAnsi="宋体" w:eastAsia="宋体" w:cs="宋体"/>
          <w:sz w:val="24"/>
          <w:szCs w:val="24"/>
          <w:highlight w:val="none"/>
          <w:lang w:eastAsia="zh-CN" w:bidi="ar"/>
        </w:rPr>
        <w:t>简要规格描述或项目基本概况介绍、用途：餐厅的豆制品</w:t>
      </w:r>
      <w:r>
        <w:rPr>
          <w:rFonts w:hint="eastAsia" w:ascii="宋体" w:hAnsi="宋体" w:eastAsia="宋体" w:cs="宋体"/>
          <w:sz w:val="24"/>
          <w:szCs w:val="24"/>
          <w:highlight w:val="none"/>
          <w:lang w:val="en-US" w:eastAsia="zh-CN" w:bidi="ar"/>
        </w:rPr>
        <w:t>采购</w:t>
      </w:r>
      <w:r>
        <w:rPr>
          <w:rFonts w:hint="eastAsia" w:ascii="宋体" w:hAnsi="宋体" w:eastAsia="宋体" w:cs="宋体"/>
          <w:sz w:val="24"/>
          <w:szCs w:val="24"/>
          <w:highlight w:val="none"/>
          <w:lang w:eastAsia="zh-CN" w:bidi="ar"/>
        </w:rPr>
        <w:t>，具体采购要求详见招标文件采购需求</w:t>
      </w:r>
    </w:p>
    <w:p>
      <w:pPr>
        <w:pStyle w:val="12"/>
        <w:keepNext w:val="0"/>
        <w:keepLines w:val="0"/>
        <w:pageBreakBefore w:val="0"/>
        <w:kinsoku/>
        <w:wordWrap/>
        <w:overflowPunct/>
        <w:topLinePunct w:val="0"/>
        <w:autoSpaceDE/>
        <w:autoSpaceDN/>
        <w:bidi w:val="0"/>
        <w:adjustRightInd/>
        <w:snapToGrid/>
        <w:spacing w:line="400" w:lineRule="exact"/>
        <w:ind w:left="489" w:right="-283"/>
        <w:textAlignment w:val="auto"/>
        <w:rPr>
          <w:rFonts w:hint="eastAsia" w:ascii="宋体" w:hAnsi="宋体" w:eastAsia="宋体" w:cs="宋体"/>
          <w:spacing w:val="7"/>
          <w:sz w:val="24"/>
          <w:szCs w:val="24"/>
          <w:highlight w:val="none"/>
        </w:rPr>
      </w:pPr>
    </w:p>
    <w:p>
      <w:pPr>
        <w:pStyle w:val="12"/>
        <w:keepNext w:val="0"/>
        <w:keepLines w:val="0"/>
        <w:pageBreakBefore w:val="0"/>
        <w:kinsoku/>
        <w:wordWrap/>
        <w:overflowPunct/>
        <w:topLinePunct w:val="0"/>
        <w:autoSpaceDE/>
        <w:autoSpaceDN/>
        <w:bidi w:val="0"/>
        <w:adjustRightInd/>
        <w:snapToGrid/>
        <w:spacing w:line="400" w:lineRule="exact"/>
        <w:ind w:left="489" w:right="-283"/>
        <w:textAlignment w:val="auto"/>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标项名称:标项</w:t>
      </w:r>
      <w:r>
        <w:rPr>
          <w:rFonts w:hint="eastAsia" w:ascii="宋体" w:hAnsi="宋体" w:eastAsia="宋体" w:cs="宋体"/>
          <w:spacing w:val="7"/>
          <w:sz w:val="24"/>
          <w:szCs w:val="24"/>
          <w:highlight w:val="none"/>
          <w:lang w:eastAsia="zh-CN"/>
        </w:rPr>
        <w:t>八</w:t>
      </w:r>
      <w:r>
        <w:rPr>
          <w:rFonts w:hint="eastAsia" w:ascii="宋体" w:hAnsi="宋体" w:eastAsia="宋体" w:cs="宋体"/>
          <w:spacing w:val="7"/>
          <w:sz w:val="24"/>
          <w:szCs w:val="24"/>
          <w:highlight w:val="none"/>
        </w:rPr>
        <w:t>、新疆农业大学2026-2027年度大宗食材采购项目标包</w:t>
      </w:r>
      <w:r>
        <w:rPr>
          <w:rFonts w:hint="eastAsia" w:ascii="宋体" w:hAnsi="宋体" w:eastAsia="宋体" w:cs="宋体"/>
          <w:spacing w:val="7"/>
          <w:sz w:val="24"/>
          <w:szCs w:val="24"/>
          <w:highlight w:val="none"/>
          <w:lang w:val="en-US" w:eastAsia="zh-CN"/>
        </w:rPr>
        <w:t>15</w:t>
      </w:r>
      <w:r>
        <w:rPr>
          <w:rFonts w:hint="eastAsia" w:ascii="宋体" w:hAnsi="宋体" w:eastAsia="宋体" w:cs="宋体"/>
          <w:spacing w:val="7"/>
          <w:sz w:val="24"/>
          <w:szCs w:val="24"/>
          <w:highlight w:val="none"/>
        </w:rPr>
        <w:t>、鲜切面</w:t>
      </w:r>
    </w:p>
    <w:p>
      <w:pPr>
        <w:pStyle w:val="12"/>
        <w:keepNext w:val="0"/>
        <w:keepLines w:val="0"/>
        <w:pageBreakBefore w:val="0"/>
        <w:kinsoku/>
        <w:wordWrap/>
        <w:overflowPunct/>
        <w:topLinePunct w:val="0"/>
        <w:autoSpaceDE/>
        <w:autoSpaceDN/>
        <w:bidi w:val="0"/>
        <w:adjustRightInd/>
        <w:snapToGrid/>
        <w:spacing w:line="400" w:lineRule="exact"/>
        <w:ind w:left="489" w:right="5020"/>
        <w:textAlignment w:val="auto"/>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数量:一批</w:t>
      </w:r>
    </w:p>
    <w:p>
      <w:pPr>
        <w:pStyle w:val="12"/>
        <w:keepNext w:val="0"/>
        <w:keepLines w:val="0"/>
        <w:pageBreakBefore w:val="0"/>
        <w:kinsoku/>
        <w:wordWrap/>
        <w:overflowPunct/>
        <w:topLinePunct w:val="0"/>
        <w:autoSpaceDE/>
        <w:autoSpaceDN/>
        <w:bidi w:val="0"/>
        <w:adjustRightInd/>
        <w:snapToGrid/>
        <w:spacing w:line="400" w:lineRule="exact"/>
        <w:ind w:left="490"/>
        <w:textAlignment w:val="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预算金额（元）:</w:t>
      </w:r>
      <w:r>
        <w:rPr>
          <w:rFonts w:hint="eastAsia" w:ascii="宋体" w:hAnsi="宋体" w:eastAsia="宋体" w:cs="宋体"/>
          <w:spacing w:val="-2"/>
          <w:sz w:val="24"/>
          <w:szCs w:val="24"/>
          <w:highlight w:val="none"/>
          <w:lang w:val="en-US" w:eastAsia="zh-CN"/>
        </w:rPr>
        <w:t>500000</w:t>
      </w:r>
      <w:r>
        <w:rPr>
          <w:rFonts w:hint="eastAsia" w:ascii="宋体" w:hAnsi="宋体" w:eastAsia="宋体" w:cs="宋体"/>
          <w:spacing w:val="-2"/>
          <w:sz w:val="24"/>
          <w:szCs w:val="24"/>
          <w:highlight w:val="none"/>
        </w:rPr>
        <w:t>.00</w:t>
      </w:r>
      <w:r>
        <w:rPr>
          <w:rFonts w:hint="eastAsia" w:ascii="宋体" w:hAnsi="宋体" w:eastAsia="宋体" w:cs="宋体"/>
          <w:spacing w:val="-1"/>
          <w:sz w:val="24"/>
          <w:szCs w:val="24"/>
          <w:highlight w:val="none"/>
        </w:rPr>
        <w:t>元</w:t>
      </w:r>
    </w:p>
    <w:p>
      <w:pPr>
        <w:pStyle w:val="12"/>
        <w:keepNext w:val="0"/>
        <w:keepLines w:val="0"/>
        <w:pageBreakBefore w:val="0"/>
        <w:kinsoku/>
        <w:wordWrap/>
        <w:overflowPunct/>
        <w:topLinePunct w:val="0"/>
        <w:autoSpaceDE/>
        <w:autoSpaceDN/>
        <w:bidi w:val="0"/>
        <w:adjustRightInd/>
        <w:snapToGrid/>
        <w:spacing w:line="400" w:lineRule="exact"/>
        <w:ind w:left="70" w:right="51" w:firstLine="422"/>
        <w:textAlignment w:val="auto"/>
        <w:rPr>
          <w:rFonts w:hint="eastAsia" w:ascii="宋体" w:hAnsi="宋体" w:eastAsia="宋体" w:cs="宋体"/>
          <w:spacing w:val="8"/>
          <w:sz w:val="24"/>
          <w:szCs w:val="24"/>
          <w:highlight w:val="none"/>
          <w:lang w:eastAsia="zh-CN"/>
        </w:rPr>
      </w:pPr>
      <w:r>
        <w:rPr>
          <w:rFonts w:hint="eastAsia" w:ascii="宋体" w:hAnsi="宋体" w:eastAsia="宋体" w:cs="宋体"/>
          <w:spacing w:val="6"/>
          <w:sz w:val="24"/>
          <w:szCs w:val="24"/>
          <w:highlight w:val="none"/>
        </w:rPr>
        <w:t>简要规格描述或项目基本概况介绍、用途：</w:t>
      </w:r>
      <w:r>
        <w:rPr>
          <w:rFonts w:hint="eastAsia" w:ascii="宋体" w:hAnsi="宋体" w:eastAsia="宋体" w:cs="宋体"/>
          <w:spacing w:val="9"/>
          <w:sz w:val="24"/>
          <w:szCs w:val="24"/>
          <w:highlight w:val="none"/>
          <w:lang w:eastAsia="zh-CN"/>
        </w:rPr>
        <w:t>餐厅油丝面、重庆小面、臊子面、黄面</w:t>
      </w:r>
      <w:r>
        <w:rPr>
          <w:rFonts w:hint="eastAsia" w:ascii="宋体" w:hAnsi="宋体" w:eastAsia="宋体" w:cs="宋体"/>
          <w:spacing w:val="9"/>
          <w:sz w:val="24"/>
          <w:szCs w:val="24"/>
          <w:highlight w:val="none"/>
          <w:lang w:val="en-US" w:eastAsia="zh-CN"/>
        </w:rPr>
        <w:t>等</w:t>
      </w:r>
      <w:r>
        <w:rPr>
          <w:rFonts w:hint="eastAsia" w:ascii="宋体" w:hAnsi="宋体" w:eastAsia="宋体" w:cs="宋体"/>
          <w:spacing w:val="9"/>
          <w:sz w:val="24"/>
          <w:szCs w:val="24"/>
          <w:highlight w:val="none"/>
          <w:lang w:eastAsia="zh-CN"/>
        </w:rPr>
        <w:t>的采购，具体采购要求详见招标文件采购需求。</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fill="F7F7F7"/>
        </w:rPr>
        <w:t>备注：/</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合同履约期限：</w:t>
      </w:r>
      <w:r>
        <w:rPr>
          <w:rFonts w:hint="eastAsia" w:ascii="宋体" w:hAnsi="宋体" w:eastAsia="宋体" w:cs="宋体"/>
          <w:color w:val="auto"/>
          <w:sz w:val="24"/>
          <w:szCs w:val="24"/>
          <w:highlight w:val="none"/>
          <w:lang w:val="en-US" w:eastAsia="zh-CN"/>
        </w:rPr>
        <w:t>自合同签订之日起一年。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本项目（否）接受联合体投标。</w:t>
      </w:r>
    </w:p>
    <w:p>
      <w:pPr>
        <w:pStyle w:val="24"/>
        <w:keepNext w:val="0"/>
        <w:keepLines w:val="0"/>
        <w:widowControl/>
        <w:suppressLineNumbers w:val="0"/>
        <w:spacing w:before="75" w:beforeAutospacing="0" w:after="75" w:afterAutospacing="0" w:line="300" w:lineRule="atLeast"/>
        <w:ind w:left="0" w:right="0"/>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二、申请人的资格要求：</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spacing w:line="300" w:lineRule="exact"/>
        <w:ind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spacing w:val="8"/>
          <w:sz w:val="24"/>
          <w:szCs w:val="24"/>
          <w:highlight w:val="none"/>
        </w:rPr>
        <w:t>【标项</w:t>
      </w:r>
      <w:r>
        <w:rPr>
          <w:rFonts w:hint="eastAsia" w:ascii="宋体" w:hAnsi="宋体" w:eastAsia="宋体" w:cs="宋体"/>
          <w:spacing w:val="8"/>
          <w:sz w:val="24"/>
          <w:szCs w:val="24"/>
          <w:highlight w:val="none"/>
          <w:lang w:val="en-US" w:eastAsia="zh-CN"/>
        </w:rPr>
        <w:t>三</w:t>
      </w:r>
      <w:r>
        <w:rPr>
          <w:rFonts w:hint="eastAsia" w:ascii="宋体" w:hAnsi="宋体" w:eastAsia="宋体" w:cs="宋体"/>
          <w:spacing w:val="8"/>
          <w:sz w:val="24"/>
          <w:szCs w:val="24"/>
          <w:highlight w:val="none"/>
        </w:rPr>
        <w:t>鲜猪肉、标项</w:t>
      </w:r>
      <w:r>
        <w:rPr>
          <w:rFonts w:hint="eastAsia" w:ascii="宋体" w:hAnsi="宋体" w:eastAsia="宋体" w:cs="宋体"/>
          <w:spacing w:val="8"/>
          <w:sz w:val="24"/>
          <w:szCs w:val="24"/>
          <w:highlight w:val="none"/>
          <w:lang w:val="en-US" w:eastAsia="zh-CN"/>
        </w:rPr>
        <w:t>四</w:t>
      </w:r>
      <w:r>
        <w:rPr>
          <w:rFonts w:hint="eastAsia" w:ascii="宋体" w:hAnsi="宋体" w:eastAsia="宋体" w:cs="宋体"/>
          <w:spacing w:val="8"/>
          <w:sz w:val="24"/>
          <w:szCs w:val="24"/>
          <w:highlight w:val="none"/>
        </w:rPr>
        <w:t>调副</w:t>
      </w:r>
      <w:r>
        <w:rPr>
          <w:rFonts w:hint="eastAsia" w:ascii="宋体" w:hAnsi="宋体" w:eastAsia="宋体" w:cs="宋体"/>
          <w:spacing w:val="8"/>
          <w:sz w:val="24"/>
          <w:szCs w:val="24"/>
          <w:highlight w:val="none"/>
          <w:lang w:eastAsia="zh-CN"/>
        </w:rPr>
        <w:t>（</w:t>
      </w:r>
      <w:r>
        <w:rPr>
          <w:rFonts w:hint="eastAsia" w:ascii="宋体" w:hAnsi="宋体" w:eastAsia="宋体" w:cs="宋体"/>
          <w:spacing w:val="8"/>
          <w:sz w:val="24"/>
          <w:szCs w:val="24"/>
          <w:highlight w:val="none"/>
        </w:rPr>
        <w:t>一</w:t>
      </w:r>
      <w:r>
        <w:rPr>
          <w:rFonts w:hint="eastAsia" w:ascii="宋体" w:hAnsi="宋体" w:eastAsia="宋体" w:cs="宋体"/>
          <w:spacing w:val="8"/>
          <w:sz w:val="24"/>
          <w:szCs w:val="24"/>
          <w:highlight w:val="none"/>
          <w:lang w:eastAsia="zh-CN"/>
        </w:rPr>
        <w:t>）</w:t>
      </w:r>
      <w:r>
        <w:rPr>
          <w:rFonts w:hint="eastAsia" w:ascii="宋体" w:hAnsi="宋体" w:eastAsia="宋体" w:cs="宋体"/>
          <w:spacing w:val="8"/>
          <w:sz w:val="24"/>
          <w:szCs w:val="24"/>
          <w:highlight w:val="none"/>
        </w:rPr>
        <w:t>、标项</w:t>
      </w:r>
      <w:r>
        <w:rPr>
          <w:rFonts w:hint="eastAsia" w:ascii="宋体" w:hAnsi="宋体" w:eastAsia="宋体" w:cs="宋体"/>
          <w:spacing w:val="8"/>
          <w:sz w:val="24"/>
          <w:szCs w:val="24"/>
          <w:highlight w:val="none"/>
          <w:lang w:val="en-US" w:eastAsia="zh-CN"/>
        </w:rPr>
        <w:t>五</w:t>
      </w:r>
      <w:r>
        <w:rPr>
          <w:rFonts w:hint="eastAsia" w:ascii="宋体" w:hAnsi="宋体" w:eastAsia="宋体" w:cs="宋体"/>
          <w:spacing w:val="8"/>
          <w:sz w:val="24"/>
          <w:szCs w:val="24"/>
          <w:highlight w:val="none"/>
        </w:rPr>
        <w:t>调副</w:t>
      </w:r>
      <w:r>
        <w:rPr>
          <w:rFonts w:hint="eastAsia" w:ascii="宋体" w:hAnsi="宋体" w:eastAsia="宋体" w:cs="宋体"/>
          <w:spacing w:val="8"/>
          <w:sz w:val="24"/>
          <w:szCs w:val="24"/>
          <w:highlight w:val="none"/>
          <w:lang w:eastAsia="zh-CN"/>
        </w:rPr>
        <w:t>（</w:t>
      </w:r>
      <w:r>
        <w:rPr>
          <w:rFonts w:hint="eastAsia" w:ascii="宋体" w:hAnsi="宋体" w:eastAsia="宋体" w:cs="宋体"/>
          <w:spacing w:val="8"/>
          <w:sz w:val="24"/>
          <w:szCs w:val="24"/>
          <w:highlight w:val="none"/>
          <w:lang w:val="en-US" w:eastAsia="zh-CN"/>
        </w:rPr>
        <w:t>二</w:t>
      </w:r>
      <w:r>
        <w:rPr>
          <w:rFonts w:hint="eastAsia" w:ascii="宋体" w:hAnsi="宋体" w:eastAsia="宋体" w:cs="宋体"/>
          <w:spacing w:val="8"/>
          <w:sz w:val="24"/>
          <w:szCs w:val="24"/>
          <w:highlight w:val="none"/>
          <w:lang w:eastAsia="zh-CN"/>
        </w:rPr>
        <w:t>）</w:t>
      </w:r>
      <w:r>
        <w:rPr>
          <w:rFonts w:hint="eastAsia" w:ascii="宋体" w:hAnsi="宋体" w:eastAsia="宋体" w:cs="宋体"/>
          <w:spacing w:val="8"/>
          <w:sz w:val="24"/>
          <w:szCs w:val="24"/>
          <w:highlight w:val="none"/>
        </w:rPr>
        <w:t>、标项</w:t>
      </w:r>
      <w:r>
        <w:rPr>
          <w:rFonts w:hint="eastAsia" w:ascii="宋体" w:hAnsi="宋体" w:eastAsia="宋体" w:cs="宋体"/>
          <w:spacing w:val="8"/>
          <w:sz w:val="24"/>
          <w:szCs w:val="24"/>
          <w:highlight w:val="none"/>
          <w:lang w:val="en-US" w:eastAsia="zh-CN"/>
        </w:rPr>
        <w:t>六</w:t>
      </w:r>
      <w:r>
        <w:rPr>
          <w:rFonts w:hint="eastAsia" w:ascii="宋体" w:hAnsi="宋体" w:eastAsia="宋体" w:cs="宋体"/>
          <w:spacing w:val="8"/>
          <w:sz w:val="24"/>
          <w:szCs w:val="24"/>
          <w:highlight w:val="none"/>
        </w:rPr>
        <w:t>调副</w:t>
      </w:r>
      <w:r>
        <w:rPr>
          <w:rFonts w:hint="eastAsia" w:ascii="宋体" w:hAnsi="宋体" w:eastAsia="宋体" w:cs="宋体"/>
          <w:spacing w:val="8"/>
          <w:sz w:val="24"/>
          <w:szCs w:val="24"/>
          <w:highlight w:val="none"/>
          <w:lang w:eastAsia="zh-CN"/>
        </w:rPr>
        <w:t>（</w:t>
      </w:r>
      <w:r>
        <w:rPr>
          <w:rFonts w:hint="eastAsia" w:ascii="宋体" w:hAnsi="宋体" w:eastAsia="宋体" w:cs="宋体"/>
          <w:spacing w:val="8"/>
          <w:sz w:val="24"/>
          <w:szCs w:val="24"/>
          <w:highlight w:val="none"/>
          <w:lang w:val="en-US" w:eastAsia="zh-CN"/>
        </w:rPr>
        <w:t>三</w:t>
      </w:r>
      <w:r>
        <w:rPr>
          <w:rFonts w:hint="eastAsia" w:ascii="宋体" w:hAnsi="宋体" w:eastAsia="宋体" w:cs="宋体"/>
          <w:spacing w:val="8"/>
          <w:sz w:val="24"/>
          <w:szCs w:val="24"/>
          <w:highlight w:val="none"/>
          <w:lang w:eastAsia="zh-CN"/>
        </w:rPr>
        <w:t>）</w:t>
      </w:r>
      <w:r>
        <w:rPr>
          <w:rFonts w:hint="eastAsia" w:ascii="宋体" w:hAnsi="宋体" w:eastAsia="宋体" w:cs="宋体"/>
          <w:spacing w:val="5"/>
          <w:sz w:val="24"/>
          <w:szCs w:val="24"/>
          <w:highlight w:val="none"/>
        </w:rPr>
        <w:t>】</w:t>
      </w:r>
      <w:r>
        <w:rPr>
          <w:rFonts w:hint="eastAsia" w:ascii="宋体" w:hAnsi="宋体" w:eastAsia="宋体" w:cs="宋体"/>
          <w:spacing w:val="8"/>
          <w:sz w:val="24"/>
          <w:szCs w:val="24"/>
          <w:highlight w:val="none"/>
        </w:rPr>
        <w:t>为非专门面向中小企</w:t>
      </w:r>
      <w:r>
        <w:rPr>
          <w:rFonts w:hint="eastAsia" w:ascii="宋体" w:hAnsi="宋体" w:eastAsia="宋体" w:cs="宋体"/>
          <w:spacing w:val="10"/>
          <w:sz w:val="24"/>
          <w:szCs w:val="24"/>
          <w:highlight w:val="none"/>
        </w:rPr>
        <w:t>业（对于非专门面向中小企业的项目，对小型和微型</w:t>
      </w:r>
      <w:r>
        <w:rPr>
          <w:rFonts w:hint="eastAsia" w:ascii="宋体" w:hAnsi="宋体" w:eastAsia="宋体" w:cs="宋体"/>
          <w:spacing w:val="9"/>
          <w:sz w:val="24"/>
          <w:szCs w:val="24"/>
          <w:highlight w:val="none"/>
        </w:rPr>
        <w:t>企业（或联合体各方均为</w:t>
      </w:r>
      <w:r>
        <w:rPr>
          <w:rFonts w:hint="eastAsia" w:ascii="宋体" w:hAnsi="宋体" w:eastAsia="宋体" w:cs="宋体"/>
          <w:spacing w:val="5"/>
          <w:sz w:val="24"/>
          <w:szCs w:val="24"/>
          <w:highlight w:val="none"/>
        </w:rPr>
        <w:t>小型、微型企业的，残疾人福利性单位、监狱企业视为小微企业）产品的价格给予10%的扣除，用扣除后的价格参与价格的评审。【标项</w:t>
      </w:r>
      <w:r>
        <w:rPr>
          <w:rFonts w:hint="eastAsia" w:ascii="宋体" w:hAnsi="宋体" w:eastAsia="宋体" w:cs="宋体"/>
          <w:spacing w:val="5"/>
          <w:sz w:val="24"/>
          <w:szCs w:val="24"/>
          <w:highlight w:val="none"/>
          <w:lang w:val="en-US" w:eastAsia="zh-CN"/>
        </w:rPr>
        <w:t>一</w:t>
      </w:r>
      <w:r>
        <w:rPr>
          <w:rFonts w:hint="eastAsia" w:ascii="宋体" w:hAnsi="宋体" w:eastAsia="宋体" w:cs="宋体"/>
          <w:spacing w:val="5"/>
          <w:sz w:val="24"/>
          <w:szCs w:val="24"/>
          <w:highlight w:val="none"/>
        </w:rPr>
        <w:t>鲜牛羊肉</w:t>
      </w:r>
      <w:r>
        <w:rPr>
          <w:rFonts w:hint="eastAsia" w:ascii="宋体" w:hAnsi="宋体" w:eastAsia="宋体" w:cs="宋体"/>
          <w:spacing w:val="5"/>
          <w:sz w:val="24"/>
          <w:szCs w:val="24"/>
          <w:highlight w:val="none"/>
          <w:lang w:eastAsia="zh-CN"/>
        </w:rPr>
        <w:t>、鲜鱼（</w:t>
      </w:r>
      <w:r>
        <w:rPr>
          <w:rFonts w:hint="eastAsia" w:ascii="宋体" w:hAnsi="宋体" w:eastAsia="宋体" w:cs="宋体"/>
          <w:spacing w:val="5"/>
          <w:sz w:val="24"/>
          <w:szCs w:val="24"/>
          <w:highlight w:val="none"/>
          <w:lang w:val="en-US" w:eastAsia="zh-CN"/>
        </w:rPr>
        <w:t>一</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rPr>
        <w:t>、标项</w:t>
      </w:r>
      <w:r>
        <w:rPr>
          <w:rFonts w:hint="eastAsia" w:ascii="宋体" w:hAnsi="宋体" w:eastAsia="宋体" w:cs="宋体"/>
          <w:spacing w:val="5"/>
          <w:sz w:val="24"/>
          <w:szCs w:val="24"/>
          <w:highlight w:val="none"/>
          <w:lang w:val="en-US" w:eastAsia="zh-CN"/>
        </w:rPr>
        <w:t>二</w:t>
      </w:r>
      <w:r>
        <w:rPr>
          <w:rFonts w:hint="eastAsia" w:ascii="宋体" w:hAnsi="宋体" w:eastAsia="宋体" w:cs="宋体"/>
          <w:spacing w:val="5"/>
          <w:sz w:val="24"/>
          <w:szCs w:val="24"/>
          <w:highlight w:val="none"/>
        </w:rPr>
        <w:t>鲜牛羊肉</w:t>
      </w:r>
      <w:r>
        <w:rPr>
          <w:rFonts w:hint="eastAsia" w:ascii="宋体" w:hAnsi="宋体" w:eastAsia="宋体" w:cs="宋体"/>
          <w:spacing w:val="5"/>
          <w:sz w:val="24"/>
          <w:szCs w:val="24"/>
          <w:highlight w:val="none"/>
          <w:lang w:eastAsia="zh-CN"/>
        </w:rPr>
        <w:t>、鲜鱼（</w:t>
      </w:r>
      <w:r>
        <w:rPr>
          <w:rFonts w:hint="eastAsia" w:ascii="宋体" w:hAnsi="宋体" w:eastAsia="宋体" w:cs="宋体"/>
          <w:spacing w:val="5"/>
          <w:sz w:val="24"/>
          <w:szCs w:val="24"/>
          <w:highlight w:val="none"/>
          <w:lang w:val="en-US" w:eastAsia="zh-CN"/>
        </w:rPr>
        <w:t>二</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rPr>
        <w:t>】为专门面向中小企业（含中型、小型、微型企业</w:t>
      </w:r>
      <w:r>
        <w:rPr>
          <w:rFonts w:hint="eastAsia" w:ascii="宋体" w:hAnsi="宋体" w:eastAsia="宋体" w:cs="宋体"/>
          <w:spacing w:val="5"/>
          <w:sz w:val="24"/>
          <w:szCs w:val="24"/>
          <w:highlight w:val="none"/>
          <w:lang w:eastAsia="zh-CN"/>
        </w:rPr>
        <w:t>及符合中小企业划分标准的个体工商户</w:t>
      </w:r>
      <w:r>
        <w:rPr>
          <w:rFonts w:hint="eastAsia" w:ascii="宋体" w:hAnsi="宋体" w:eastAsia="宋体" w:cs="宋体"/>
          <w:spacing w:val="5"/>
          <w:sz w:val="24"/>
          <w:szCs w:val="24"/>
          <w:highlight w:val="none"/>
        </w:rPr>
        <w:t>）采购项目</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rPr>
        <w:t>【标项</w:t>
      </w:r>
      <w:r>
        <w:rPr>
          <w:rFonts w:hint="eastAsia" w:ascii="宋体" w:hAnsi="宋体" w:eastAsia="宋体" w:cs="宋体"/>
          <w:spacing w:val="5"/>
          <w:sz w:val="24"/>
          <w:szCs w:val="24"/>
          <w:highlight w:val="none"/>
          <w:lang w:val="en-US" w:eastAsia="zh-CN"/>
        </w:rPr>
        <w:t>七豆制品</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lang w:val="en-US" w:eastAsia="zh-CN"/>
        </w:rPr>
        <w:t>标项八鲜切面</w:t>
      </w:r>
      <w:r>
        <w:rPr>
          <w:rFonts w:hint="eastAsia" w:ascii="宋体" w:hAnsi="宋体" w:eastAsia="宋体" w:cs="宋体"/>
          <w:spacing w:val="5"/>
          <w:sz w:val="24"/>
          <w:szCs w:val="24"/>
          <w:highlight w:val="none"/>
        </w:rPr>
        <w:t>】为专门面向小微企业（含小型、微型企业</w:t>
      </w:r>
      <w:r>
        <w:rPr>
          <w:rFonts w:hint="eastAsia" w:ascii="宋体" w:hAnsi="宋体" w:eastAsia="宋体" w:cs="宋体"/>
          <w:spacing w:val="5"/>
          <w:sz w:val="24"/>
          <w:szCs w:val="24"/>
          <w:highlight w:val="none"/>
          <w:lang w:eastAsia="zh-CN"/>
        </w:rPr>
        <w:t>及符合中小企业划分标准的个体工商户</w:t>
      </w:r>
      <w:r>
        <w:rPr>
          <w:rFonts w:hint="eastAsia" w:ascii="宋体" w:hAnsi="宋体" w:eastAsia="宋体" w:cs="宋体"/>
          <w:spacing w:val="5"/>
          <w:sz w:val="24"/>
          <w:szCs w:val="24"/>
          <w:highlight w:val="none"/>
        </w:rPr>
        <w:t>）采购项目。投标人所投产品的生产厂家应均为中小微企业或监</w:t>
      </w:r>
      <w:r>
        <w:rPr>
          <w:rFonts w:hint="eastAsia" w:ascii="宋体" w:hAnsi="宋体" w:eastAsia="宋体" w:cs="宋体"/>
          <w:spacing w:val="-1"/>
          <w:sz w:val="24"/>
          <w:szCs w:val="24"/>
          <w:highlight w:val="none"/>
        </w:rPr>
        <w:t>狱企业或残疾人福利性单位；根据《政府采购促进中小企业发展管理办法》（财库[2020]46</w:t>
      </w:r>
      <w:r>
        <w:rPr>
          <w:rFonts w:hint="eastAsia" w:ascii="宋体" w:hAnsi="宋体" w:eastAsia="宋体" w:cs="宋体"/>
          <w:spacing w:val="-2"/>
          <w:sz w:val="24"/>
          <w:szCs w:val="24"/>
          <w:highlight w:val="none"/>
        </w:rPr>
        <w:t>号）</w:t>
      </w:r>
      <w:r>
        <w:rPr>
          <w:rFonts w:hint="eastAsia" w:ascii="宋体" w:hAnsi="宋体" w:eastAsia="宋体" w:cs="宋体"/>
          <w:spacing w:val="10"/>
          <w:sz w:val="24"/>
          <w:szCs w:val="24"/>
          <w:highlight w:val="none"/>
        </w:rPr>
        <w:t>的规定</w:t>
      </w:r>
      <w:r>
        <w:rPr>
          <w:rFonts w:hint="eastAsia" w:ascii="宋体" w:hAnsi="宋体" w:eastAsia="宋体" w:cs="宋体"/>
          <w:spacing w:val="10"/>
          <w:sz w:val="24"/>
          <w:szCs w:val="24"/>
          <w:highlight w:val="none"/>
          <w:lang w:eastAsia="zh-CN"/>
        </w:rPr>
        <w:t>，</w:t>
      </w:r>
      <w:r>
        <w:rPr>
          <w:rFonts w:hint="eastAsia" w:ascii="宋体" w:hAnsi="宋体" w:eastAsia="宋体" w:cs="宋体"/>
          <w:spacing w:val="10"/>
          <w:sz w:val="24"/>
          <w:szCs w:val="24"/>
          <w:highlight w:val="none"/>
        </w:rPr>
        <w:t>不再执行价格评审优惠的扶持政策。请投标人按要求填</w:t>
      </w:r>
      <w:r>
        <w:rPr>
          <w:rFonts w:hint="eastAsia" w:ascii="宋体" w:hAnsi="宋体" w:eastAsia="宋体" w:cs="宋体"/>
          <w:spacing w:val="9"/>
          <w:sz w:val="24"/>
          <w:szCs w:val="24"/>
          <w:highlight w:val="none"/>
        </w:rPr>
        <w:t>写中小企业声明函。提交的</w:t>
      </w:r>
      <w:r>
        <w:rPr>
          <w:rFonts w:hint="eastAsia" w:ascii="宋体" w:hAnsi="宋体" w:eastAsia="宋体" w:cs="宋体"/>
          <w:spacing w:val="7"/>
          <w:sz w:val="24"/>
          <w:szCs w:val="24"/>
          <w:highlight w:val="none"/>
        </w:rPr>
        <w:t>声明函数据不真实的，应承担相应的法律责任</w:t>
      </w:r>
      <w:r>
        <w:rPr>
          <w:rFonts w:hint="eastAsia" w:ascii="宋体" w:hAnsi="宋体" w:eastAsia="宋体" w:cs="宋体"/>
          <w:spacing w:val="7"/>
          <w:sz w:val="24"/>
          <w:szCs w:val="24"/>
          <w:highlight w:val="none"/>
          <w:lang w:eastAsia="zh-CN"/>
        </w:rPr>
        <w:t>；</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3.本项目的特定资格要求：</w:t>
      </w:r>
    </w:p>
    <w:p>
      <w:pPr>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供应商须提供有效的《食品经营许可证》或《食品生产许可证》或</w:t>
      </w:r>
      <w:r>
        <w:rPr>
          <w:rFonts w:hint="eastAsia" w:ascii="宋体" w:hAnsi="宋体" w:eastAsia="宋体" w:cs="宋体"/>
          <w:i w:val="0"/>
          <w:iCs w:val="0"/>
          <w:caps w:val="0"/>
          <w:color w:val="000000"/>
          <w:spacing w:val="0"/>
          <w:sz w:val="24"/>
          <w:szCs w:val="24"/>
          <w:highlight w:val="none"/>
        </w:rPr>
        <w:t>《仅销售预包装食品经营者备案信息采集表》</w:t>
      </w:r>
      <w:r>
        <w:rPr>
          <w:rFonts w:hint="eastAsia" w:ascii="宋体" w:hAnsi="宋体" w:eastAsia="宋体" w:cs="宋体"/>
          <w:i w:val="0"/>
          <w:iCs w:val="0"/>
          <w:caps w:val="0"/>
          <w:color w:val="000000"/>
          <w:spacing w:val="0"/>
          <w:sz w:val="24"/>
          <w:szCs w:val="24"/>
          <w:highlight w:val="none"/>
          <w:lang w:eastAsia="zh-CN"/>
        </w:rPr>
        <w:t>。</w:t>
      </w:r>
      <w:r>
        <w:rPr>
          <w:rFonts w:hint="eastAsia" w:ascii="宋体" w:hAnsi="宋体" w:eastAsia="宋体" w:cs="宋体"/>
          <w:spacing w:val="5"/>
          <w:sz w:val="24"/>
          <w:szCs w:val="24"/>
          <w:highlight w:val="none"/>
        </w:rPr>
        <w:t>标项</w:t>
      </w:r>
      <w:r>
        <w:rPr>
          <w:rFonts w:hint="eastAsia" w:ascii="宋体" w:hAnsi="宋体" w:eastAsia="宋体" w:cs="宋体"/>
          <w:spacing w:val="5"/>
          <w:sz w:val="24"/>
          <w:szCs w:val="24"/>
          <w:highlight w:val="none"/>
          <w:lang w:val="en-US" w:eastAsia="zh-CN"/>
        </w:rPr>
        <w:t>一</w:t>
      </w:r>
      <w:r>
        <w:rPr>
          <w:rFonts w:hint="eastAsia" w:ascii="宋体" w:hAnsi="宋体" w:eastAsia="宋体" w:cs="宋体"/>
          <w:spacing w:val="5"/>
          <w:sz w:val="24"/>
          <w:szCs w:val="24"/>
          <w:highlight w:val="none"/>
        </w:rPr>
        <w:t>鲜牛羊肉</w:t>
      </w:r>
      <w:r>
        <w:rPr>
          <w:rFonts w:hint="eastAsia" w:ascii="宋体" w:hAnsi="宋体" w:eastAsia="宋体" w:cs="宋体"/>
          <w:spacing w:val="5"/>
          <w:sz w:val="24"/>
          <w:szCs w:val="24"/>
          <w:highlight w:val="none"/>
          <w:lang w:eastAsia="zh-CN"/>
        </w:rPr>
        <w:t>、鲜鱼（</w:t>
      </w:r>
      <w:r>
        <w:rPr>
          <w:rFonts w:hint="eastAsia" w:ascii="宋体" w:hAnsi="宋体" w:eastAsia="宋体" w:cs="宋体"/>
          <w:spacing w:val="5"/>
          <w:sz w:val="24"/>
          <w:szCs w:val="24"/>
          <w:highlight w:val="none"/>
          <w:lang w:val="en-US" w:eastAsia="zh-CN"/>
        </w:rPr>
        <w:t>一</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rPr>
        <w:t>、标项</w:t>
      </w:r>
      <w:r>
        <w:rPr>
          <w:rFonts w:hint="eastAsia" w:ascii="宋体" w:hAnsi="宋体" w:eastAsia="宋体" w:cs="宋体"/>
          <w:spacing w:val="5"/>
          <w:sz w:val="24"/>
          <w:szCs w:val="24"/>
          <w:highlight w:val="none"/>
          <w:lang w:val="en-US" w:eastAsia="zh-CN"/>
        </w:rPr>
        <w:t>二</w:t>
      </w:r>
      <w:r>
        <w:rPr>
          <w:rFonts w:hint="eastAsia" w:ascii="宋体" w:hAnsi="宋体" w:eastAsia="宋体" w:cs="宋体"/>
          <w:spacing w:val="5"/>
          <w:sz w:val="24"/>
          <w:szCs w:val="24"/>
          <w:highlight w:val="none"/>
        </w:rPr>
        <w:t>鲜牛羊肉</w:t>
      </w:r>
      <w:r>
        <w:rPr>
          <w:rFonts w:hint="eastAsia" w:ascii="宋体" w:hAnsi="宋体" w:eastAsia="宋体" w:cs="宋体"/>
          <w:spacing w:val="5"/>
          <w:sz w:val="24"/>
          <w:szCs w:val="24"/>
          <w:highlight w:val="none"/>
          <w:lang w:eastAsia="zh-CN"/>
        </w:rPr>
        <w:t>、鲜鱼（</w:t>
      </w:r>
      <w:r>
        <w:rPr>
          <w:rFonts w:hint="eastAsia" w:ascii="宋体" w:hAnsi="宋体" w:eastAsia="宋体" w:cs="宋体"/>
          <w:spacing w:val="5"/>
          <w:sz w:val="24"/>
          <w:szCs w:val="24"/>
          <w:highlight w:val="none"/>
          <w:lang w:val="en-US" w:eastAsia="zh-CN"/>
        </w:rPr>
        <w:t>二</w:t>
      </w:r>
      <w:r>
        <w:rPr>
          <w:rFonts w:hint="eastAsia" w:ascii="宋体" w:hAnsi="宋体" w:eastAsia="宋体" w:cs="宋体"/>
          <w:spacing w:val="5"/>
          <w:sz w:val="24"/>
          <w:szCs w:val="24"/>
          <w:highlight w:val="none"/>
          <w:lang w:eastAsia="zh-CN"/>
        </w:rPr>
        <w:t>）、</w:t>
      </w:r>
      <w:r>
        <w:rPr>
          <w:rFonts w:hint="eastAsia" w:ascii="宋体" w:hAnsi="宋体" w:eastAsia="宋体" w:cs="宋体"/>
          <w:spacing w:val="8"/>
          <w:sz w:val="24"/>
          <w:szCs w:val="24"/>
          <w:highlight w:val="none"/>
        </w:rPr>
        <w:t>标项</w:t>
      </w:r>
      <w:r>
        <w:rPr>
          <w:rFonts w:hint="eastAsia" w:ascii="宋体" w:hAnsi="宋体" w:eastAsia="宋体" w:cs="宋体"/>
          <w:spacing w:val="8"/>
          <w:sz w:val="24"/>
          <w:szCs w:val="24"/>
          <w:highlight w:val="none"/>
          <w:lang w:val="en-US" w:eastAsia="zh-CN"/>
        </w:rPr>
        <w:t>三</w:t>
      </w:r>
      <w:r>
        <w:rPr>
          <w:rFonts w:hint="eastAsia" w:ascii="宋体" w:hAnsi="宋体" w:eastAsia="宋体" w:cs="宋体"/>
          <w:spacing w:val="8"/>
          <w:sz w:val="24"/>
          <w:szCs w:val="24"/>
          <w:highlight w:val="none"/>
        </w:rPr>
        <w:t>鲜猪肉</w:t>
      </w:r>
      <w:r>
        <w:rPr>
          <w:rFonts w:hint="eastAsia" w:ascii="宋体" w:hAnsi="宋体" w:eastAsia="宋体" w:cs="宋体"/>
          <w:color w:val="auto"/>
          <w:sz w:val="24"/>
          <w:szCs w:val="24"/>
          <w:highlight w:val="none"/>
          <w:lang w:val="en-US" w:eastAsia="zh-CN"/>
        </w:rPr>
        <w:t>的供应商若为生产厂家或屠宰企业，还须提供行政主管部门颁发的《屠宰许可证》、《动物防疫条件合格证》，非生产厂家或屠宰企业须提供若中标后能够每批次供货服务开具动物检疫合格证明或提供所投牛羊猪肉类产品的有效期内的动物检疫合格证明的承诺函（加盖公章）。</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lang w:eastAsia="zh-CN"/>
        </w:rPr>
      </w:pPr>
      <w:r>
        <w:rPr>
          <w:rStyle w:val="31"/>
          <w:rFonts w:hint="eastAsia" w:ascii="宋体" w:hAnsi="宋体" w:eastAsia="宋体" w:cs="宋体"/>
          <w:color w:val="auto"/>
          <w:sz w:val="24"/>
          <w:szCs w:val="24"/>
          <w:highlight w:val="none"/>
        </w:rPr>
        <w:t>三、获取</w:t>
      </w:r>
      <w:r>
        <w:rPr>
          <w:rStyle w:val="31"/>
          <w:rFonts w:hint="eastAsia" w:ascii="宋体" w:hAnsi="宋体" w:eastAsia="宋体" w:cs="宋体"/>
          <w:color w:val="auto"/>
          <w:sz w:val="24"/>
          <w:szCs w:val="24"/>
          <w:highlight w:val="none"/>
          <w:lang w:eastAsia="zh-CN"/>
        </w:rPr>
        <w:t>采购文件</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25 </w:t>
      </w:r>
      <w:r>
        <w:rPr>
          <w:rFonts w:hint="eastAsia" w:ascii="宋体" w:hAnsi="宋体" w:eastAsia="宋体" w:cs="宋体"/>
          <w:color w:val="auto"/>
          <w:sz w:val="24"/>
          <w:szCs w:val="24"/>
          <w:highlight w:val="none"/>
        </w:rPr>
        <w:t>日至202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日，每天上午</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0:00至14:00，下午</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0至</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59</w:t>
      </w:r>
      <w:r>
        <w:rPr>
          <w:rFonts w:hint="eastAsia" w:ascii="宋体" w:hAnsi="宋体" w:eastAsia="宋体" w:cs="宋体"/>
          <w:color w:val="auto"/>
          <w:sz w:val="24"/>
          <w:szCs w:val="24"/>
          <w:highlight w:val="none"/>
        </w:rPr>
        <w:t>（北京时间）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地点：政采云平台（https://login.zcygov.cn/user-login/#/login）</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方式：供应商登录政采云平台https://www.zcygov.cn/在线申请获取采购文件（进入“项目采购”应用，在获取采购文件菜单中选择项目，申请获取采购文件</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售价（元）：0</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四、提交</w:t>
      </w:r>
      <w:r>
        <w:rPr>
          <w:rStyle w:val="31"/>
          <w:rFonts w:hint="eastAsia" w:ascii="宋体" w:hAnsi="宋体" w:eastAsia="宋体" w:cs="宋体"/>
          <w:color w:val="auto"/>
          <w:sz w:val="24"/>
          <w:szCs w:val="24"/>
          <w:highlight w:val="none"/>
          <w:lang w:val="en-US" w:eastAsia="zh-CN"/>
        </w:rPr>
        <w:t>投标</w:t>
      </w:r>
      <w:r>
        <w:rPr>
          <w:rStyle w:val="31"/>
          <w:rFonts w:hint="eastAsia" w:ascii="宋体" w:hAnsi="宋体" w:eastAsia="宋体" w:cs="宋体"/>
          <w:color w:val="auto"/>
          <w:sz w:val="24"/>
          <w:szCs w:val="24"/>
          <w:highlight w:val="none"/>
          <w:lang w:eastAsia="zh-CN"/>
        </w:rPr>
        <w:t>文件</w:t>
      </w:r>
      <w:r>
        <w:rPr>
          <w:rStyle w:val="31"/>
          <w:rFonts w:hint="eastAsia" w:ascii="宋体" w:hAnsi="宋体" w:eastAsia="宋体" w:cs="宋体"/>
          <w:color w:val="auto"/>
          <w:sz w:val="24"/>
          <w:szCs w:val="24"/>
          <w:highlight w:val="none"/>
        </w:rPr>
        <w:t>截止时间、开标时间和地点</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 xml:space="preserve"> 7</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 xml:space="preserve">17 </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 xml:space="preserve"> 11:00（北京时间）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投标地点：请登录政采云投标客户端投标</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lang w:eastAsia="zh-CN"/>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eastAsia="宋体" w:cs="宋体"/>
          <w:color w:val="auto"/>
          <w:sz w:val="24"/>
          <w:szCs w:val="24"/>
          <w:highlight w:val="none"/>
          <w:lang w:val="en-US" w:eastAsia="zh-CN"/>
        </w:rPr>
        <w:t xml:space="preserve"> 7</w:t>
      </w:r>
      <w:r>
        <w:rPr>
          <w:rFonts w:hint="eastAsia" w:ascii="宋体" w:hAnsi="宋体" w:eastAsia="宋体" w:cs="宋体"/>
          <w:color w:val="auto"/>
          <w:sz w:val="24"/>
          <w:szCs w:val="24"/>
          <w:highlight w:val="none"/>
          <w:lang w:eastAsia="zh-CN"/>
        </w:rPr>
        <w:t>月</w:t>
      </w:r>
      <w:r>
        <w:rPr>
          <w:rFonts w:hint="eastAsia" w:ascii="宋体" w:hAnsi="宋体" w:eastAsia="宋体" w:cs="宋体"/>
          <w:color w:val="auto"/>
          <w:sz w:val="24"/>
          <w:szCs w:val="24"/>
          <w:highlight w:val="none"/>
          <w:lang w:val="en-US" w:eastAsia="zh-CN"/>
        </w:rPr>
        <w:t xml:space="preserve">17 </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 xml:space="preserve"> 11:00（北京时间）</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开标地点：投标人登录政采云平台https://www.zcygov.cn/，进入“项目采购-开标评标-右边选择对应项目点击“进入项目”进入开标大厅。</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五、公告期限</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pPr>
        <w:pStyle w:val="24"/>
        <w:keepNext w:val="0"/>
        <w:keepLines w:val="0"/>
        <w:widowControl/>
        <w:suppressLineNumbers w:val="0"/>
        <w:spacing w:before="255" w:beforeAutospacing="0" w:after="255" w:afterAutospacing="0" w:line="300" w:lineRule="atLeast"/>
        <w:ind w:left="0" w:right="0"/>
        <w:jc w:val="both"/>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六、其他补充事宜</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1.本项目采用全流程不见面电子开评标，投标供应商需要使用CA加密设备，供应商可通过新疆数字证书认证中心官网（https://www.xjca.com.cn/）或下载“新疆政务通”APP自行进行申领。</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2.本项目实行网上投标，采用加密电子</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(供应商须使用CA加密设备通过政采云电子投标客户端制作</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)。若供应商参与投标，自行承担投标一切费用。</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各供应商在开标前应确保成为新疆维吾尔自治区政府采购网正式注册入库供应商（已在政采云平台其他省份入驻的供应商无需重复注册），并完成CA数字证书申领。因未注册入库、未办理CA数字证书等原因造成无法投标或投标失败等后果由供应商自行承担。</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4.供应商将政采云电子交易客户端下载、安装完成后，可通过账号密码或CA登录客户端进行</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制作。在使用政采云投标客户端时，建议使用WIN7+64位及以上操作系统。客户端请至新疆政府采购网（http://www.ccgp-xinjiang.gov.cn/）下载专区查看，如有问题可拨打政采云客户服务热线95763进行咨询。</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5.供应商在开标时须使用制作加密电子</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所使用的CA锁及电脑，电脑须提前配置好浏览器（建议使用谷歌浏览器），以便开标时解锁。</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供应商对不见面开评标系统的技术操作咨询，可通过https://edu.zcygov.cn/luban/xinjiang-e-biding自助查询，也可在政采云帮助中心常见问题解答和操作流程讲解视频中自助查询，网址为：https://service.zcygov.cn/#/help，“项目采购”—“操作流程-电子招投标”—“政府采购项目电子交易管理操作指南-供应商”版面获取操作指南。</w:t>
      </w:r>
    </w:p>
    <w:p>
      <w:pPr>
        <w:pStyle w:val="24"/>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315" w:lineRule="atLeas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7.为了保证开评标顺利进行，政采云线上开标功能完全实现，供应商开标所使用的电脑设备须具有视频及语音功能。</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特别提示：</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1、采购限额标准以上，200万元以下的货物和服务采购项目、400万元以下的工程采购项目，适宜由中小企业提供的，采购人应当专门面向中小企业采购。</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2、超过200万元的货物和服务采购项目，预留该部分采购项目预算总额的30%以上专门面向中小企业采购，其中预留给小微企业的比例不低于60%。</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3、超过400万元的工程采购项目中适宜由中小企业提供的，预留该部分采购项目预算总额的40%以上专门面向中小企业采购，其中预留给小微企业的比例不低于60%。</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 xml:space="preserve">    4、对于未预留份额专门面向中小企业的采购项目，以及预留份额项目中的非预留部分采购包，采购人、采购代理机构应当对符合规定的小微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firstLine="481"/>
        <w:jc w:val="left"/>
        <w:textAlignment w:val="auto"/>
        <w:rPr>
          <w:rFonts w:hint="eastAsia" w:ascii="宋体" w:hAnsi="宋体" w:eastAsia="宋体" w:cs="宋体"/>
          <w:b/>
          <w:bCs/>
          <w:i/>
          <w:iCs/>
          <w:sz w:val="24"/>
          <w:szCs w:val="24"/>
          <w:highlight w:val="none"/>
          <w:lang w:eastAsia="zh-CN"/>
        </w:rPr>
      </w:pPr>
      <w:r>
        <w:rPr>
          <w:rFonts w:hint="eastAsia" w:ascii="宋体" w:hAnsi="宋体" w:eastAsia="宋体" w:cs="宋体"/>
          <w:b/>
          <w:bCs/>
          <w:i/>
          <w:iCs/>
          <w:sz w:val="24"/>
          <w:szCs w:val="24"/>
          <w:highlight w:val="none"/>
          <w:lang w:eastAsia="zh-CN"/>
        </w:rPr>
        <w:t>5、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6%（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pPr>
        <w:pStyle w:val="24"/>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jc w:val="left"/>
        <w:textAlignment w:val="auto"/>
        <w:rPr>
          <w:rFonts w:hint="eastAsia" w:ascii="宋体" w:hAnsi="宋体" w:eastAsia="宋体" w:cs="宋体"/>
          <w:color w:val="auto"/>
          <w:sz w:val="24"/>
          <w:szCs w:val="24"/>
          <w:highlight w:val="none"/>
        </w:rPr>
      </w:pPr>
      <w:r>
        <w:rPr>
          <w:rStyle w:val="31"/>
          <w:rFonts w:hint="eastAsia" w:ascii="宋体" w:hAnsi="宋体" w:eastAsia="宋体" w:cs="宋体"/>
          <w:color w:val="auto"/>
          <w:sz w:val="24"/>
          <w:szCs w:val="24"/>
          <w:highlight w:val="none"/>
        </w:rPr>
        <w:t>七、对本次采购提出询问，请按以下方式联系</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Style w:val="34"/>
          <w:rFonts w:hint="eastAsia" w:ascii="宋体" w:hAnsi="宋体" w:eastAsia="宋体" w:cs="宋体"/>
          <w:color w:val="auto"/>
          <w:sz w:val="24"/>
          <w:szCs w:val="24"/>
          <w:highlight w:val="none"/>
          <w:lang w:val="en-US" w:eastAsia="zh-CN"/>
        </w:rPr>
        <w:t>新疆农业大学</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乌鲁木齐市沙依巴克区农大东路</w:t>
      </w:r>
      <w:r>
        <w:rPr>
          <w:rFonts w:hint="eastAsia" w:ascii="宋体" w:hAnsi="宋体" w:eastAsia="宋体" w:cs="宋体"/>
          <w:color w:val="auto"/>
          <w:sz w:val="24"/>
          <w:szCs w:val="24"/>
          <w:highlight w:val="none"/>
          <w:lang w:val="en-US" w:eastAsia="zh-CN"/>
        </w:rPr>
        <w:t>311号</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古力扎提·艾沙 0991-8762429</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val="en-US" w:eastAsia="zh-CN"/>
        </w:rPr>
        <w:t>新疆盛世乾元工程项目管理咨询有限公司</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址：新疆乌鲁木齐市水磨沟区南湖北路1956号亚欧财富广场A座</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03室</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王国彦、董乐、蔡海涛</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0991-4659594</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Style w:val="34"/>
          <w:rFonts w:hint="eastAsia" w:ascii="宋体" w:hAnsi="宋体" w:eastAsia="宋体" w:cs="宋体"/>
          <w:color w:val="auto"/>
          <w:sz w:val="24"/>
          <w:szCs w:val="24"/>
          <w:highlight w:val="none"/>
          <w:lang w:eastAsia="zh-CN"/>
        </w:rPr>
        <w:t>王国彦、董乐、蔡海涛</w:t>
      </w:r>
      <w:r>
        <w:rPr>
          <w:rStyle w:val="34"/>
          <w:rFonts w:hint="eastAsia" w:ascii="宋体" w:hAnsi="宋体" w:eastAsia="宋体" w:cs="宋体"/>
          <w:color w:val="auto"/>
          <w:sz w:val="24"/>
          <w:szCs w:val="24"/>
          <w:highlight w:val="none"/>
        </w:rPr>
        <w:t xml:space="preserve"> </w:t>
      </w:r>
    </w:p>
    <w:p>
      <w:pPr>
        <w:pStyle w:val="24"/>
        <w:keepNext w:val="0"/>
        <w:keepLines w:val="0"/>
        <w:widowControl/>
        <w:suppressLineNumbers w:val="0"/>
        <w:spacing w:before="75" w:beforeAutospacing="0" w:after="75" w:afterAutospacing="0"/>
        <w:ind w:left="0" w:right="0" w:firstLine="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 话：</w:t>
      </w:r>
      <w:r>
        <w:rPr>
          <w:rStyle w:val="34"/>
          <w:rFonts w:hint="eastAsia" w:ascii="宋体" w:hAnsi="宋体" w:eastAsia="宋体" w:cs="宋体"/>
          <w:color w:val="auto"/>
          <w:sz w:val="24"/>
          <w:szCs w:val="24"/>
          <w:highlight w:val="none"/>
        </w:rPr>
        <w:t>0991-4659594</w:t>
      </w:r>
      <w:r>
        <w:rPr>
          <w:rStyle w:val="34"/>
          <w:rFonts w:hint="eastAsia" w:ascii="宋体" w:hAnsi="宋体" w:eastAsia="宋体" w:cs="宋体"/>
          <w:color w:val="auto"/>
          <w:sz w:val="24"/>
          <w:szCs w:val="24"/>
          <w:highlight w:val="none"/>
          <w:lang w:val="en-US" w:eastAsia="zh-CN"/>
        </w:rPr>
        <w:t>、18999288665</w:t>
      </w:r>
    </w:p>
    <w:p>
      <w:pPr>
        <w:pStyle w:val="24"/>
        <w:keepNext w:val="0"/>
        <w:keepLines w:val="0"/>
        <w:widowControl/>
        <w:suppressLineNumbers w:val="0"/>
        <w:spacing w:before="75" w:beforeAutospacing="0" w:after="75" w:afterAutospacing="0"/>
        <w:ind w:left="0" w:right="0"/>
        <w:rPr>
          <w:rFonts w:hint="eastAsia" w:ascii="宋体" w:hAnsi="宋体" w:eastAsia="宋体" w:cs="宋体"/>
          <w:color w:val="auto"/>
          <w:highlight w:val="none"/>
        </w:rPr>
      </w:pPr>
    </w:p>
    <w:p>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r>
    </w:p>
    <w:p>
      <w:pPr>
        <w:pStyle w:val="8"/>
        <w:keepNext w:val="0"/>
        <w:keepLines w:val="0"/>
        <w:pageBreakBefore w:val="0"/>
        <w:widowControl w:val="0"/>
        <w:numPr>
          <w:ilvl w:val="0"/>
          <w:numId w:val="0"/>
        </w:numPr>
        <w:kinsoku/>
        <w:wordWrap/>
        <w:overflowPunct/>
        <w:topLinePunct w:val="0"/>
        <w:bidi w:val="0"/>
        <w:spacing w:line="360" w:lineRule="auto"/>
        <w:jc w:val="center"/>
        <w:textAlignment w:val="auto"/>
        <w:outlineLvl w:val="0"/>
        <w:rPr>
          <w:rFonts w:hint="eastAsia" w:ascii="宋体" w:hAnsi="宋体" w:eastAsia="宋体" w:cs="宋体"/>
          <w:b/>
          <w:bCs/>
          <w:color w:val="auto"/>
          <w:sz w:val="28"/>
          <w:szCs w:val="28"/>
          <w:highlight w:val="none"/>
          <w:lang w:val="en-US" w:eastAsia="zh-CN"/>
        </w:rPr>
      </w:pPr>
      <w:bookmarkStart w:id="3" w:name="_Toc2841"/>
      <w:r>
        <w:rPr>
          <w:rFonts w:hint="eastAsia" w:ascii="宋体" w:hAnsi="宋体" w:eastAsia="宋体" w:cs="宋体"/>
          <w:b/>
          <w:bCs/>
          <w:color w:val="auto"/>
          <w:sz w:val="28"/>
          <w:szCs w:val="28"/>
          <w:highlight w:val="none"/>
          <w:lang w:val="en-US" w:eastAsia="zh-CN"/>
        </w:rPr>
        <w:t>第二章  供应商须知前附表</w:t>
      </w:r>
      <w:bookmarkEnd w:id="3"/>
    </w:p>
    <w:tbl>
      <w:tblPr>
        <w:tblStyle w:val="28"/>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81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highlight w:val="none"/>
                <w:lang w:val="en-US" w:eastAsia="zh-CN"/>
              </w:rPr>
            </w:pPr>
            <w:bookmarkStart w:id="4" w:name="OLE_LINK2"/>
            <w:r>
              <w:rPr>
                <w:rFonts w:hint="eastAsia" w:ascii="宋体" w:hAnsi="宋体" w:eastAsia="宋体" w:cs="宋体"/>
                <w:highlight w:val="none"/>
                <w:lang w:val="en-US" w:eastAsia="zh-CN"/>
              </w:rPr>
              <w:t>标项名称：</w:t>
            </w:r>
            <w:bookmarkEnd w:id="4"/>
            <w:r>
              <w:rPr>
                <w:rFonts w:hint="eastAsia" w:ascii="宋体" w:hAnsi="宋体" w:eastAsia="宋体" w:cs="宋体"/>
                <w:highlight w:val="none"/>
                <w:lang w:val="en-US" w:eastAsia="zh-CN"/>
              </w:rPr>
              <w:t>新疆农业大学2026-2027年度大宗食材采购项目标包8、鲜牛羊肉、鲜鱼（一）；</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标项编号：SSQYZB02-2026015-2-1</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标项名称：新疆农业大学2026-2027年度大宗食材采购项目标包9、鲜牛羊肉、鲜鱼（二）；</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标项编号：SSQYZB02-2026015-2-2</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标项名称：新疆农业大学2026-2027年度大宗食材采购项目标包10、鲜猪肉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标项编号：SSQYZB02-2026015-2-3</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标项名称：新疆农业大学2026-2027年度大宗食材采购项目标包11、调副（一）</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标项编号：SSQYZB02-2026015-2-4</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标项名称：新疆农业大学2026-2027年度大宗食材采购项目标包12、调副（二）标项编号：SSQYZB02-2026015-2-5</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标项名称：新疆农业大学2026-2027年度大宗食材采购项目标包13、调副（三）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标项编号：SSQYZB02-2026015-2-6</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标项名称：新疆农业大学2026-2027年度大宗食材采购项目标包14、豆制品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标项编号：SSQYZB02-2026015-2-7</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标项名称：新疆农业大学2026-2027年度大宗食材采购项目标包15、</w:t>
            </w:r>
            <w:r>
              <w:rPr>
                <w:rFonts w:hint="eastAsia" w:ascii="宋体" w:hAnsi="宋体" w:eastAsia="宋体" w:cs="宋体"/>
                <w:color w:val="auto"/>
                <w:sz w:val="24"/>
                <w:szCs w:val="24"/>
                <w:highlight w:val="none"/>
                <w:lang w:val="en-US" w:eastAsia="zh-CN"/>
              </w:rPr>
              <w:t>鲜切面</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标项编号：SSQYZB02-2026015-2-8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采购单位</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新疆农业大学</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联系</w:t>
            </w:r>
            <w:r>
              <w:rPr>
                <w:rFonts w:hint="eastAsia" w:ascii="宋体" w:hAnsi="宋体" w:eastAsia="宋体" w:cs="宋体"/>
                <w:color w:val="auto"/>
                <w:kern w:val="2"/>
                <w:sz w:val="24"/>
                <w:szCs w:val="24"/>
                <w:highlight w:val="none"/>
                <w:lang w:val="en-US" w:eastAsia="zh-CN" w:bidi="ar-SA"/>
              </w:rPr>
              <w:t>人：古力扎提·艾沙老师</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kern w:val="2"/>
                <w:sz w:val="24"/>
                <w:szCs w:val="24"/>
                <w:highlight w:val="none"/>
                <w:lang w:val="en-US" w:eastAsia="zh-CN" w:bidi="ar-SA"/>
              </w:rPr>
              <w:t>0991-8762429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960" w:right="0" w:hanging="1680" w:hangingChars="7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新疆盛世乾元工程项目管理咨询有限公司</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联系人：王国彦、董乐、蔡海涛</w:t>
            </w:r>
          </w:p>
          <w:p>
            <w:pPr>
              <w:pStyle w:val="8"/>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联系电话：</w:t>
            </w:r>
            <w:r>
              <w:rPr>
                <w:rFonts w:hint="eastAsia" w:ascii="宋体" w:hAnsi="宋体" w:eastAsia="宋体" w:cs="宋体"/>
                <w:color w:val="auto"/>
                <w:sz w:val="24"/>
                <w:szCs w:val="24"/>
                <w:highlight w:val="none"/>
                <w:lang w:val="en-US" w:eastAsia="zh-CN"/>
              </w:rPr>
              <w:t>0991-4659594、18999288665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960" w:right="0" w:hanging="1680" w:hangingChars="700"/>
              <w:jc w:val="both"/>
              <w:textAlignment w:val="auto"/>
              <w:rPr>
                <w:rFonts w:hint="eastAsia" w:ascii="宋体" w:hAnsi="宋体" w:eastAsia="宋体" w:cs="宋体"/>
                <w:highlight w:val="none"/>
                <w:lang w:eastAsia="zh-CN"/>
              </w:rPr>
            </w:pPr>
            <w:r>
              <w:rPr>
                <w:rFonts w:hint="eastAsia" w:ascii="宋体" w:hAnsi="宋体" w:eastAsia="宋体" w:cs="宋体"/>
                <w:highlight w:val="none"/>
                <w:lang w:val="en-US" w:eastAsia="zh-CN"/>
              </w:rPr>
              <w:t>采购</w:t>
            </w:r>
            <w:r>
              <w:rPr>
                <w:rFonts w:hint="eastAsia" w:ascii="宋体" w:hAnsi="宋体" w:eastAsia="宋体" w:cs="宋体"/>
                <w:highlight w:val="none"/>
                <w:lang w:eastAsia="zh-CN"/>
              </w:rPr>
              <w:t>内容：</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highlight w:val="none"/>
                <w:lang w:val="en-US" w:eastAsia="zh-CN"/>
              </w:rPr>
            </w:pPr>
            <w:r>
              <w:rPr>
                <w:rFonts w:hint="eastAsia" w:ascii="宋体" w:hAnsi="宋体" w:eastAsia="宋体" w:cs="宋体"/>
                <w:highlight w:val="none"/>
                <w:lang w:eastAsia="zh-CN"/>
              </w:rPr>
              <w:t>标项一鲜牛羊肉、鲜鱼（一）：禾</w:t>
            </w:r>
            <w:r>
              <w:rPr>
                <w:rFonts w:hint="eastAsia" w:ascii="宋体" w:hAnsi="宋体" w:eastAsia="宋体" w:cs="宋体"/>
                <w:highlight w:val="none"/>
                <w:lang w:val="en-US" w:eastAsia="zh-CN"/>
              </w:rPr>
              <w:t>园一餐厅牛前腿、牛后腿、整羊、羊前腿、羊后腿、牛排、白鲢、草鱼、鲤鱼的采购；</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highlight w:val="none"/>
                <w:lang w:val="en-US" w:eastAsia="zh-CN"/>
              </w:rPr>
            </w:pPr>
            <w:r>
              <w:rPr>
                <w:rFonts w:hint="eastAsia" w:ascii="宋体" w:hAnsi="宋体" w:eastAsia="宋体" w:cs="宋体"/>
                <w:highlight w:val="none"/>
                <w:lang w:eastAsia="zh-CN"/>
              </w:rPr>
              <w:t>标项</w:t>
            </w:r>
            <w:r>
              <w:rPr>
                <w:rFonts w:hint="eastAsia" w:ascii="宋体" w:hAnsi="宋体" w:eastAsia="宋体" w:cs="宋体"/>
                <w:highlight w:val="none"/>
                <w:lang w:val="en-US" w:eastAsia="zh-CN"/>
              </w:rPr>
              <w:t>二</w:t>
            </w:r>
            <w:r>
              <w:rPr>
                <w:rFonts w:hint="eastAsia" w:ascii="宋体" w:hAnsi="宋体" w:eastAsia="宋体" w:cs="宋体"/>
                <w:highlight w:val="none"/>
                <w:lang w:eastAsia="zh-CN"/>
              </w:rPr>
              <w:t>鲜牛羊肉、鲜鱼（二）：禾园二餐厅牛前腿、牛后腿、整羊、羊前腿、羊后腿、</w:t>
            </w:r>
            <w:r>
              <w:rPr>
                <w:rFonts w:hint="eastAsia" w:ascii="宋体" w:hAnsi="宋体" w:eastAsia="宋体" w:cs="宋体"/>
                <w:highlight w:val="none"/>
                <w:lang w:val="en-US" w:eastAsia="zh-CN"/>
              </w:rPr>
              <w:t>牛排、</w:t>
            </w:r>
            <w:r>
              <w:rPr>
                <w:rFonts w:hint="eastAsia" w:ascii="宋体" w:hAnsi="宋体" w:eastAsia="宋体" w:cs="宋体"/>
                <w:highlight w:val="none"/>
                <w:lang w:eastAsia="zh-CN"/>
              </w:rPr>
              <w:t>白鲢、草鱼、鲤鱼的采购；</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eastAsia" w:ascii="宋体" w:hAnsi="宋体" w:eastAsia="宋体" w:cs="宋体"/>
                <w:highlight w:val="none"/>
                <w:lang w:eastAsia="zh-CN"/>
              </w:rPr>
            </w:pPr>
            <w:r>
              <w:rPr>
                <w:rFonts w:hint="eastAsia" w:ascii="宋体" w:hAnsi="宋体" w:eastAsia="宋体" w:cs="宋体"/>
                <w:highlight w:val="none"/>
                <w:lang w:eastAsia="zh-CN"/>
              </w:rPr>
              <w:t>标项</w:t>
            </w:r>
            <w:r>
              <w:rPr>
                <w:rFonts w:hint="eastAsia" w:ascii="宋体" w:hAnsi="宋体" w:eastAsia="宋体" w:cs="宋体"/>
                <w:highlight w:val="none"/>
                <w:lang w:val="en-US" w:eastAsia="zh-CN"/>
              </w:rPr>
              <w:t>三</w:t>
            </w:r>
            <w:r>
              <w:rPr>
                <w:rFonts w:hint="eastAsia" w:ascii="宋体" w:hAnsi="宋体" w:eastAsia="宋体" w:cs="宋体"/>
                <w:highlight w:val="none"/>
                <w:lang w:eastAsia="zh-CN"/>
              </w:rPr>
              <w:t>鲜猪肉：餐厅五花肉、腿肉、排骨、精瘦肉、</w:t>
            </w:r>
            <w:r>
              <w:rPr>
                <w:rFonts w:hint="eastAsia" w:ascii="宋体" w:hAnsi="宋体" w:eastAsia="宋体" w:cs="宋体"/>
                <w:highlight w:val="none"/>
                <w:lang w:val="en-US" w:eastAsia="zh-CN"/>
              </w:rPr>
              <w:t>肘子</w:t>
            </w:r>
            <w:r>
              <w:rPr>
                <w:rFonts w:hint="eastAsia" w:ascii="宋体" w:hAnsi="宋体" w:eastAsia="宋体" w:cs="宋体"/>
                <w:highlight w:val="none"/>
                <w:lang w:eastAsia="zh-CN"/>
              </w:rPr>
              <w:t>的采购；</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960" w:right="0" w:hanging="1680" w:hangingChars="700"/>
              <w:jc w:val="both"/>
              <w:textAlignment w:val="auto"/>
              <w:rPr>
                <w:rFonts w:hint="eastAsia" w:ascii="宋体" w:hAnsi="宋体" w:eastAsia="宋体" w:cs="宋体"/>
                <w:highlight w:val="none"/>
                <w:lang w:eastAsia="zh-CN"/>
              </w:rPr>
            </w:pPr>
            <w:r>
              <w:rPr>
                <w:rFonts w:hint="eastAsia" w:ascii="宋体" w:hAnsi="宋体" w:eastAsia="宋体" w:cs="宋体"/>
                <w:highlight w:val="none"/>
                <w:lang w:eastAsia="zh-CN"/>
              </w:rPr>
              <w:t>标项</w:t>
            </w:r>
            <w:r>
              <w:rPr>
                <w:rFonts w:hint="eastAsia" w:ascii="宋体" w:hAnsi="宋体" w:eastAsia="宋体" w:cs="宋体"/>
                <w:highlight w:val="none"/>
                <w:lang w:val="en-US" w:eastAsia="zh-CN"/>
              </w:rPr>
              <w:t>四调副（一）：</w:t>
            </w:r>
            <w:r>
              <w:rPr>
                <w:rFonts w:hint="eastAsia" w:ascii="宋体" w:hAnsi="宋体" w:eastAsia="宋体" w:cs="宋体"/>
                <w:highlight w:val="none"/>
                <w:lang w:eastAsia="zh-CN"/>
              </w:rPr>
              <w:t>禾园一餐厅调料副食品等采购；</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960" w:right="0" w:hanging="1680" w:hangingChars="700"/>
              <w:jc w:val="both"/>
              <w:textAlignment w:val="auto"/>
              <w:rPr>
                <w:rFonts w:hint="eastAsia" w:ascii="宋体" w:hAnsi="宋体" w:eastAsia="宋体" w:cs="宋体"/>
                <w:highlight w:val="none"/>
                <w:lang w:eastAsia="zh-CN"/>
              </w:rPr>
            </w:pPr>
            <w:r>
              <w:rPr>
                <w:rFonts w:hint="eastAsia" w:ascii="宋体" w:hAnsi="宋体" w:eastAsia="宋体" w:cs="宋体"/>
                <w:highlight w:val="none"/>
                <w:lang w:eastAsia="zh-CN"/>
              </w:rPr>
              <w:t>标项</w:t>
            </w:r>
            <w:r>
              <w:rPr>
                <w:rFonts w:hint="eastAsia" w:ascii="宋体" w:hAnsi="宋体" w:eastAsia="宋体" w:cs="宋体"/>
                <w:highlight w:val="none"/>
                <w:lang w:val="en-US" w:eastAsia="zh-CN"/>
              </w:rPr>
              <w:t>五调副（二）：</w:t>
            </w:r>
            <w:r>
              <w:rPr>
                <w:rFonts w:hint="eastAsia" w:ascii="宋体" w:hAnsi="宋体" w:eastAsia="宋体" w:cs="宋体"/>
                <w:highlight w:val="none"/>
                <w:lang w:eastAsia="zh-CN"/>
              </w:rPr>
              <w:t>禾园二餐厅调料副食品等采购；</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960" w:right="0" w:hanging="1680" w:hangingChars="700"/>
              <w:jc w:val="both"/>
              <w:textAlignment w:val="auto"/>
              <w:rPr>
                <w:rFonts w:hint="eastAsia" w:ascii="宋体" w:hAnsi="宋体" w:eastAsia="宋体" w:cs="宋体"/>
                <w:highlight w:val="none"/>
                <w:lang w:eastAsia="zh-CN"/>
              </w:rPr>
            </w:pPr>
            <w:r>
              <w:rPr>
                <w:rFonts w:hint="eastAsia" w:ascii="宋体" w:hAnsi="宋体" w:eastAsia="宋体" w:cs="宋体"/>
                <w:highlight w:val="none"/>
                <w:lang w:eastAsia="zh-CN"/>
              </w:rPr>
              <w:t>标项</w:t>
            </w:r>
            <w:r>
              <w:rPr>
                <w:rFonts w:hint="eastAsia" w:ascii="宋体" w:hAnsi="宋体" w:eastAsia="宋体" w:cs="宋体"/>
                <w:highlight w:val="none"/>
                <w:lang w:val="en-US" w:eastAsia="zh-CN"/>
              </w:rPr>
              <w:t>六调副（三）：学苑二楼</w:t>
            </w:r>
            <w:r>
              <w:rPr>
                <w:rFonts w:hint="eastAsia" w:ascii="宋体" w:hAnsi="宋体" w:eastAsia="宋体" w:cs="宋体"/>
                <w:highlight w:val="none"/>
                <w:lang w:eastAsia="zh-CN"/>
              </w:rPr>
              <w:t>餐厅调料副食品等采购；</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960" w:right="0" w:hanging="1680" w:hangingChars="700"/>
              <w:jc w:val="both"/>
              <w:textAlignment w:val="auto"/>
              <w:rPr>
                <w:rFonts w:hint="eastAsia" w:ascii="宋体" w:hAnsi="宋体" w:eastAsia="宋体" w:cs="宋体"/>
                <w:highlight w:val="none"/>
                <w:lang w:eastAsia="zh-CN"/>
              </w:rPr>
            </w:pPr>
            <w:r>
              <w:rPr>
                <w:rFonts w:hint="eastAsia" w:ascii="宋体" w:hAnsi="宋体" w:eastAsia="宋体" w:cs="宋体"/>
                <w:highlight w:val="none"/>
                <w:lang w:eastAsia="zh-CN"/>
              </w:rPr>
              <w:t>标项</w:t>
            </w:r>
            <w:r>
              <w:rPr>
                <w:rFonts w:hint="eastAsia" w:ascii="宋体" w:hAnsi="宋体" w:eastAsia="宋体" w:cs="宋体"/>
                <w:highlight w:val="none"/>
                <w:lang w:val="en-US" w:eastAsia="zh-CN"/>
              </w:rPr>
              <w:t>七豆制品：</w:t>
            </w:r>
            <w:r>
              <w:rPr>
                <w:rFonts w:hint="eastAsia" w:ascii="宋体" w:hAnsi="宋体" w:eastAsia="宋体" w:cs="宋体"/>
                <w:highlight w:val="none"/>
                <w:lang w:eastAsia="zh-CN"/>
              </w:rPr>
              <w:t>餐厅的豆制品采购；</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960" w:right="0" w:hanging="1680" w:hangingChars="700"/>
              <w:jc w:val="both"/>
              <w:textAlignment w:val="auto"/>
              <w:rPr>
                <w:rFonts w:hint="eastAsia" w:ascii="宋体" w:hAnsi="宋体" w:eastAsia="宋体" w:cs="宋体"/>
                <w:highlight w:val="none"/>
                <w:lang w:val="en-US" w:eastAsia="zh-CN"/>
              </w:rPr>
            </w:pPr>
            <w:r>
              <w:rPr>
                <w:rFonts w:hint="eastAsia" w:ascii="宋体" w:hAnsi="宋体" w:eastAsia="宋体" w:cs="宋体"/>
                <w:highlight w:val="none"/>
                <w:lang w:eastAsia="zh-CN"/>
              </w:rPr>
              <w:t>标项</w:t>
            </w:r>
            <w:r>
              <w:rPr>
                <w:rFonts w:hint="eastAsia" w:ascii="宋体" w:hAnsi="宋体" w:eastAsia="宋体" w:cs="宋体"/>
                <w:highlight w:val="none"/>
                <w:lang w:val="en-US" w:eastAsia="zh-CN"/>
              </w:rPr>
              <w:t>八</w:t>
            </w:r>
            <w:r>
              <w:rPr>
                <w:rFonts w:hint="eastAsia" w:ascii="宋体" w:hAnsi="宋体" w:eastAsia="宋体" w:cs="宋体"/>
                <w:color w:val="auto"/>
                <w:sz w:val="24"/>
                <w:szCs w:val="24"/>
                <w:highlight w:val="none"/>
                <w:lang w:eastAsia="zh-CN"/>
              </w:rPr>
              <w:t>鲜切面：餐厅油丝面、重庆小面、臊子面、黄面</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lang w:eastAsia="zh-CN"/>
              </w:rPr>
              <w:t>的采购。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交货地点：</w:t>
            </w:r>
            <w:r>
              <w:rPr>
                <w:rFonts w:hint="eastAsia" w:ascii="宋体" w:hAnsi="宋体" w:eastAsia="宋体" w:cs="宋体"/>
                <w:spacing w:val="7"/>
                <w:sz w:val="24"/>
                <w:szCs w:val="24"/>
                <w:highlight w:val="none"/>
              </w:rPr>
              <w:t>新疆农业大学，最终按甲方指定地点验收、交货。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8158" w:type="dxa"/>
            <w:tcBorders>
              <w:top w:val="single" w:color="auto" w:sz="4" w:space="0"/>
              <w:left w:val="single" w:color="auto" w:sz="4" w:space="0"/>
              <w:bottom w:val="single" w:color="auto" w:sz="4" w:space="0"/>
              <w:right w:val="single" w:color="auto" w:sz="4" w:space="0"/>
            </w:tcBorders>
            <w:vAlign w:val="center"/>
          </w:tcPr>
          <w:p>
            <w:pPr>
              <w:pStyle w:val="24"/>
              <w:keepNext w:val="0"/>
              <w:keepLines w:val="0"/>
              <w:widowControl/>
              <w:suppressLineNumbers w:val="0"/>
              <w:spacing w:before="75" w:beforeAutospacing="0" w:after="75" w:afterAutospacing="0" w:line="300" w:lineRule="atLeast"/>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服务期限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自合同签订之日起一年。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8158" w:type="dxa"/>
            <w:tcBorders>
              <w:top w:val="single" w:color="auto" w:sz="4" w:space="0"/>
              <w:left w:val="single" w:color="auto" w:sz="4" w:space="0"/>
              <w:bottom w:val="single" w:color="auto" w:sz="4" w:space="0"/>
              <w:right w:val="single" w:color="auto" w:sz="4" w:space="0"/>
            </w:tcBorders>
            <w:vAlign w:val="center"/>
          </w:tcPr>
          <w:p>
            <w:pPr>
              <w:pStyle w:val="86"/>
              <w:keepNext w:val="0"/>
              <w:keepLines w:val="0"/>
              <w:suppressLineNumbers w:val="0"/>
              <w:spacing w:before="69" w:beforeAutospacing="0" w:after="0" w:afterAutospacing="0" w:line="240" w:lineRule="auto"/>
              <w:ind w:left="127" w:right="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付款方式：</w:t>
            </w:r>
          </w:p>
          <w:p>
            <w:pPr>
              <w:pStyle w:val="86"/>
              <w:keepNext w:val="0"/>
              <w:keepLines w:val="0"/>
              <w:suppressLineNumbers w:val="0"/>
              <w:spacing w:before="69" w:beforeAutospacing="0" w:after="0" w:afterAutospacing="0" w:line="240" w:lineRule="auto"/>
              <w:ind w:left="127" w:right="0"/>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1、付款币种</w:t>
            </w:r>
          </w:p>
          <w:p>
            <w:pPr>
              <w:pStyle w:val="86"/>
              <w:keepNext w:val="0"/>
              <w:keepLines w:val="0"/>
              <w:suppressLineNumbers w:val="0"/>
              <w:spacing w:before="98" w:beforeAutospacing="0" w:after="0" w:afterAutospacing="0" w:line="240" w:lineRule="auto"/>
              <w:ind w:left="110" w:right="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本次招标所述的项目资金均以人民币支付。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spacing w:val="9"/>
                <w:sz w:val="24"/>
                <w:szCs w:val="24"/>
                <w:highlight w:val="none"/>
              </w:rPr>
              <w:t>2、付款方式：价格按照市场调节为准，采购金额的结算</w:t>
            </w:r>
            <w:r>
              <w:rPr>
                <w:rFonts w:hint="eastAsia" w:ascii="宋体" w:hAnsi="宋体" w:eastAsia="宋体" w:cs="宋体"/>
                <w:spacing w:val="8"/>
                <w:sz w:val="24"/>
                <w:szCs w:val="24"/>
                <w:highlight w:val="none"/>
              </w:rPr>
              <w:t>，以实</w:t>
            </w:r>
            <w:r>
              <w:rPr>
                <w:rFonts w:hint="eastAsia" w:ascii="宋体" w:hAnsi="宋体" w:eastAsia="宋体" w:cs="宋体"/>
                <w:spacing w:val="1"/>
                <w:sz w:val="24"/>
                <w:szCs w:val="24"/>
                <w:highlight w:val="none"/>
              </w:rPr>
              <w:t>际采购量为标准。分期付款，于</w:t>
            </w:r>
            <w:r>
              <w:rPr>
                <w:rFonts w:hint="eastAsia" w:ascii="宋体" w:hAnsi="宋体" w:eastAsia="宋体" w:cs="宋体"/>
                <w:spacing w:val="1"/>
                <w:sz w:val="24"/>
                <w:szCs w:val="24"/>
                <w:highlight w:val="none"/>
                <w:lang w:val="en-US" w:eastAsia="zh-CN"/>
              </w:rPr>
              <w:t>次月10日前</w:t>
            </w:r>
            <w:r>
              <w:rPr>
                <w:rFonts w:hint="eastAsia" w:ascii="宋体" w:hAnsi="宋体" w:eastAsia="宋体" w:cs="宋体"/>
                <w:spacing w:val="1"/>
                <w:sz w:val="24"/>
                <w:szCs w:val="24"/>
                <w:highlight w:val="none"/>
              </w:rPr>
              <w:t>付清</w:t>
            </w:r>
            <w:r>
              <w:rPr>
                <w:rFonts w:hint="eastAsia" w:ascii="宋体" w:hAnsi="宋体" w:eastAsia="宋体" w:cs="宋体"/>
                <w:spacing w:val="1"/>
                <w:sz w:val="24"/>
                <w:szCs w:val="24"/>
                <w:highlight w:val="none"/>
                <w:lang w:val="en-US" w:eastAsia="zh-CN"/>
              </w:rPr>
              <w:t>上</w:t>
            </w:r>
            <w:r>
              <w:rPr>
                <w:rFonts w:hint="eastAsia" w:ascii="宋体" w:hAnsi="宋体" w:eastAsia="宋体" w:cs="宋体"/>
                <w:sz w:val="24"/>
                <w:szCs w:val="24"/>
                <w:highlight w:val="none"/>
              </w:rPr>
              <w:t>月结款</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节假日时间顺延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，发票按学校</w:t>
            </w:r>
            <w:r>
              <w:rPr>
                <w:rFonts w:hint="eastAsia" w:ascii="宋体" w:hAnsi="宋体" w:eastAsia="宋体" w:cs="宋体"/>
                <w:sz w:val="24"/>
                <w:szCs w:val="24"/>
                <w:highlight w:val="none"/>
                <w:lang w:val="en-US" w:eastAsia="zh-CN"/>
              </w:rPr>
              <w:t>要求</w:t>
            </w:r>
            <w:r>
              <w:rPr>
                <w:rFonts w:hint="eastAsia" w:ascii="宋体" w:hAnsi="宋体" w:eastAsia="宋体" w:cs="宋体"/>
                <w:sz w:val="24"/>
                <w:szCs w:val="24"/>
                <w:highlight w:val="none"/>
              </w:rPr>
              <w:t>、</w:t>
            </w:r>
            <w:r>
              <w:rPr>
                <w:rFonts w:hint="eastAsia" w:ascii="宋体" w:hAnsi="宋体" w:eastAsia="宋体" w:cs="宋体"/>
                <w:spacing w:val="6"/>
                <w:sz w:val="24"/>
                <w:szCs w:val="24"/>
                <w:highlight w:val="none"/>
              </w:rPr>
              <w:t>按项目资金来源分别开据。由</w:t>
            </w:r>
            <w:r>
              <w:rPr>
                <w:rFonts w:hint="eastAsia" w:ascii="宋体" w:hAnsi="宋体" w:eastAsia="宋体" w:cs="宋体"/>
                <w:spacing w:val="6"/>
                <w:sz w:val="24"/>
                <w:szCs w:val="24"/>
                <w:highlight w:val="none"/>
                <w:lang w:val="en-US" w:eastAsia="zh-CN"/>
              </w:rPr>
              <w:t>中标</w:t>
            </w:r>
            <w:r>
              <w:rPr>
                <w:rFonts w:hint="eastAsia" w:ascii="宋体" w:hAnsi="宋体" w:eastAsia="宋体" w:cs="宋体"/>
                <w:spacing w:val="6"/>
                <w:sz w:val="24"/>
                <w:szCs w:val="24"/>
                <w:highlight w:val="none"/>
              </w:rPr>
              <w:t>供应商提供税务局正式发票，</w:t>
            </w:r>
            <w:r>
              <w:rPr>
                <w:rFonts w:hint="eastAsia" w:ascii="宋体" w:hAnsi="宋体" w:eastAsia="宋体" w:cs="宋体"/>
                <w:spacing w:val="7"/>
                <w:sz w:val="24"/>
                <w:szCs w:val="24"/>
                <w:highlight w:val="none"/>
              </w:rPr>
              <w:t>以实际配送量为准。</w:t>
            </w:r>
          </w:p>
          <w:p>
            <w:pPr>
              <w:pStyle w:val="36"/>
              <w:keepNext w:val="0"/>
              <w:keepLines w:val="0"/>
              <w:suppressLineNumbers w:val="0"/>
              <w:spacing w:before="0" w:beforeAutospacing="0" w:afterAutospacing="0" w:line="240" w:lineRule="auto"/>
              <w:ind w:left="0" w:leftChars="0" w:right="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履约保证金：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1、履约保证金递交：</w:t>
            </w:r>
            <w:r>
              <w:rPr>
                <w:rFonts w:hint="eastAsia" w:ascii="宋体" w:hAnsi="宋体" w:eastAsia="宋体" w:cs="宋体"/>
                <w:spacing w:val="6"/>
                <w:sz w:val="24"/>
                <w:szCs w:val="24"/>
                <w:highlight w:val="none"/>
              </w:rPr>
              <w:t>在中标人领取成交通知书10个工作日内，按</w:t>
            </w:r>
            <w:r>
              <w:rPr>
                <w:rFonts w:hint="eastAsia" w:ascii="宋体" w:hAnsi="宋体" w:eastAsia="宋体" w:cs="宋体"/>
                <w:spacing w:val="5"/>
                <w:sz w:val="24"/>
                <w:szCs w:val="24"/>
                <w:highlight w:val="none"/>
              </w:rPr>
              <w:t>中标标项采购预算</w:t>
            </w:r>
            <w:r>
              <w:rPr>
                <w:rFonts w:hint="eastAsia" w:ascii="宋体" w:hAnsi="宋体" w:eastAsia="宋体" w:cs="宋体"/>
                <w:spacing w:val="2"/>
                <w:sz w:val="24"/>
                <w:szCs w:val="24"/>
                <w:highlight w:val="none"/>
              </w:rPr>
              <w:t>金额的10%，向采购人递交履约保证金或提供银行</w:t>
            </w:r>
            <w:r>
              <w:rPr>
                <w:rFonts w:hint="eastAsia" w:ascii="宋体" w:hAnsi="宋体" w:eastAsia="宋体" w:cs="宋体"/>
                <w:spacing w:val="6"/>
                <w:sz w:val="24"/>
                <w:szCs w:val="24"/>
                <w:highlight w:val="none"/>
              </w:rPr>
              <w:t>开具的履约保函后，双方签订合同</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2、履约保证金形式：电汇、转账、支票、汇票、本票或者银行出具的“见索即付”保函等非现金形式提交。</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3、中标候选人未按采购文件规定缴纳履约保证金的，采购人将取消其中标资格，且投标保证金将不予退还。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4、履约期满后无息返还。</w:t>
            </w:r>
          </w:p>
          <w:p>
            <w:pPr>
              <w:pStyle w:val="36"/>
              <w:keepNext w:val="0"/>
              <w:keepLines w:val="0"/>
              <w:suppressLineNumbers w:val="0"/>
              <w:spacing w:before="0" w:beforeAutospacing="0" w:afterAutospacing="0"/>
              <w:ind w:left="0" w:leftChars="0" w:right="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注：本项目不允许转包。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采购方式：公开招标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审查方式：资格后审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评标办法：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☑资格后审□资格预审</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☑综合评分法□最低评标价法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最低评标价法，是指以价格为主要因素确定中标供应商的评标方法，即在全部满足采购文件实质性要求前提下，依据统一的价格要素评定最低报价，以提出最低报价的供应商作为中标候选供应商或者中标供应商的评标方法。投标报价相同的，按技术指标优劣顺序排列，技术指标较优的一方为中标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综合评分法是指在最大限度地满足采购文件实质性要求前提下，按照采购文件中规定的评分细则评审后，以评标最终最高得分的供应商作为中标人的评标方法。每一供应商的最终得分为所有评委评分的算术平均值。得分相同的，报价较低的一方为中标人。得分且投标报价相同的，技术指标较优的一方为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资格要求：</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keepNext w:val="0"/>
              <w:keepLines w:val="0"/>
              <w:suppressLineNumbers w:val="0"/>
              <w:spacing w:before="0" w:beforeAutospacing="0" w:after="0" w:afterAutospacing="0" w:line="300" w:lineRule="exact"/>
              <w:ind w:left="0" w:right="0"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spacing w:val="8"/>
                <w:sz w:val="24"/>
                <w:szCs w:val="24"/>
                <w:highlight w:val="none"/>
              </w:rPr>
              <w:t>【标项</w:t>
            </w:r>
            <w:r>
              <w:rPr>
                <w:rFonts w:hint="eastAsia" w:ascii="宋体" w:hAnsi="宋体" w:eastAsia="宋体" w:cs="宋体"/>
                <w:spacing w:val="8"/>
                <w:sz w:val="24"/>
                <w:szCs w:val="24"/>
                <w:highlight w:val="none"/>
                <w:lang w:val="en-US" w:eastAsia="zh-CN"/>
              </w:rPr>
              <w:t>四</w:t>
            </w:r>
            <w:r>
              <w:rPr>
                <w:rFonts w:hint="eastAsia" w:ascii="宋体" w:hAnsi="宋体" w:eastAsia="宋体" w:cs="宋体"/>
                <w:spacing w:val="8"/>
                <w:sz w:val="24"/>
                <w:szCs w:val="24"/>
                <w:highlight w:val="none"/>
              </w:rPr>
              <w:t>鲜猪肉、标项</w:t>
            </w:r>
            <w:r>
              <w:rPr>
                <w:rFonts w:hint="eastAsia" w:ascii="宋体" w:hAnsi="宋体" w:eastAsia="宋体" w:cs="宋体"/>
                <w:spacing w:val="8"/>
                <w:sz w:val="24"/>
                <w:szCs w:val="24"/>
                <w:highlight w:val="none"/>
                <w:lang w:val="en-US" w:eastAsia="zh-CN"/>
              </w:rPr>
              <w:t>五</w:t>
            </w:r>
            <w:r>
              <w:rPr>
                <w:rFonts w:hint="eastAsia" w:ascii="宋体" w:hAnsi="宋体" w:eastAsia="宋体" w:cs="宋体"/>
                <w:spacing w:val="8"/>
                <w:sz w:val="24"/>
                <w:szCs w:val="24"/>
                <w:highlight w:val="none"/>
              </w:rPr>
              <w:t>调副</w:t>
            </w:r>
            <w:r>
              <w:rPr>
                <w:rFonts w:hint="eastAsia" w:ascii="宋体" w:hAnsi="宋体" w:eastAsia="宋体" w:cs="宋体"/>
                <w:spacing w:val="8"/>
                <w:sz w:val="24"/>
                <w:szCs w:val="24"/>
                <w:highlight w:val="none"/>
                <w:lang w:eastAsia="zh-CN"/>
              </w:rPr>
              <w:t>（</w:t>
            </w:r>
            <w:r>
              <w:rPr>
                <w:rFonts w:hint="eastAsia" w:ascii="宋体" w:hAnsi="宋体" w:eastAsia="宋体" w:cs="宋体"/>
                <w:spacing w:val="8"/>
                <w:sz w:val="24"/>
                <w:szCs w:val="24"/>
                <w:highlight w:val="none"/>
              </w:rPr>
              <w:t>一</w:t>
            </w:r>
            <w:r>
              <w:rPr>
                <w:rFonts w:hint="eastAsia" w:ascii="宋体" w:hAnsi="宋体" w:eastAsia="宋体" w:cs="宋体"/>
                <w:spacing w:val="8"/>
                <w:sz w:val="24"/>
                <w:szCs w:val="24"/>
                <w:highlight w:val="none"/>
                <w:lang w:eastAsia="zh-CN"/>
              </w:rPr>
              <w:t>）</w:t>
            </w:r>
            <w:r>
              <w:rPr>
                <w:rFonts w:hint="eastAsia" w:ascii="宋体" w:hAnsi="宋体" w:eastAsia="宋体" w:cs="宋体"/>
                <w:spacing w:val="8"/>
                <w:sz w:val="24"/>
                <w:szCs w:val="24"/>
                <w:highlight w:val="none"/>
              </w:rPr>
              <w:t>、标项</w:t>
            </w:r>
            <w:r>
              <w:rPr>
                <w:rFonts w:hint="eastAsia" w:ascii="宋体" w:hAnsi="宋体" w:eastAsia="宋体" w:cs="宋体"/>
                <w:spacing w:val="8"/>
                <w:sz w:val="24"/>
                <w:szCs w:val="24"/>
                <w:highlight w:val="none"/>
                <w:lang w:val="en-US" w:eastAsia="zh-CN"/>
              </w:rPr>
              <w:t>六</w:t>
            </w:r>
            <w:r>
              <w:rPr>
                <w:rFonts w:hint="eastAsia" w:ascii="宋体" w:hAnsi="宋体" w:eastAsia="宋体" w:cs="宋体"/>
                <w:spacing w:val="8"/>
                <w:sz w:val="24"/>
                <w:szCs w:val="24"/>
                <w:highlight w:val="none"/>
              </w:rPr>
              <w:t>调副</w:t>
            </w:r>
            <w:r>
              <w:rPr>
                <w:rFonts w:hint="eastAsia" w:ascii="宋体" w:hAnsi="宋体" w:eastAsia="宋体" w:cs="宋体"/>
                <w:spacing w:val="8"/>
                <w:sz w:val="24"/>
                <w:szCs w:val="24"/>
                <w:highlight w:val="none"/>
                <w:lang w:eastAsia="zh-CN"/>
              </w:rPr>
              <w:t>（</w:t>
            </w:r>
            <w:r>
              <w:rPr>
                <w:rFonts w:hint="eastAsia" w:ascii="宋体" w:hAnsi="宋体" w:eastAsia="宋体" w:cs="宋体"/>
                <w:spacing w:val="8"/>
                <w:sz w:val="24"/>
                <w:szCs w:val="24"/>
                <w:highlight w:val="none"/>
                <w:lang w:val="en-US" w:eastAsia="zh-CN"/>
              </w:rPr>
              <w:t>二</w:t>
            </w:r>
            <w:r>
              <w:rPr>
                <w:rFonts w:hint="eastAsia" w:ascii="宋体" w:hAnsi="宋体" w:eastAsia="宋体" w:cs="宋体"/>
                <w:spacing w:val="8"/>
                <w:sz w:val="24"/>
                <w:szCs w:val="24"/>
                <w:highlight w:val="none"/>
                <w:lang w:eastAsia="zh-CN"/>
              </w:rPr>
              <w:t>）</w:t>
            </w:r>
            <w:r>
              <w:rPr>
                <w:rFonts w:hint="eastAsia" w:ascii="宋体" w:hAnsi="宋体" w:eastAsia="宋体" w:cs="宋体"/>
                <w:spacing w:val="8"/>
                <w:sz w:val="24"/>
                <w:szCs w:val="24"/>
                <w:highlight w:val="none"/>
              </w:rPr>
              <w:t>、标项</w:t>
            </w:r>
            <w:r>
              <w:rPr>
                <w:rFonts w:hint="eastAsia" w:ascii="宋体" w:hAnsi="宋体" w:eastAsia="宋体" w:cs="宋体"/>
                <w:spacing w:val="8"/>
                <w:sz w:val="24"/>
                <w:szCs w:val="24"/>
                <w:highlight w:val="none"/>
                <w:lang w:val="en-US" w:eastAsia="zh-CN"/>
              </w:rPr>
              <w:t>七</w:t>
            </w:r>
            <w:r>
              <w:rPr>
                <w:rFonts w:hint="eastAsia" w:ascii="宋体" w:hAnsi="宋体" w:eastAsia="宋体" w:cs="宋体"/>
                <w:spacing w:val="8"/>
                <w:sz w:val="24"/>
                <w:szCs w:val="24"/>
                <w:highlight w:val="none"/>
              </w:rPr>
              <w:t>调副</w:t>
            </w:r>
            <w:r>
              <w:rPr>
                <w:rFonts w:hint="eastAsia" w:ascii="宋体" w:hAnsi="宋体" w:eastAsia="宋体" w:cs="宋体"/>
                <w:spacing w:val="8"/>
                <w:sz w:val="24"/>
                <w:szCs w:val="24"/>
                <w:highlight w:val="none"/>
                <w:lang w:eastAsia="zh-CN"/>
              </w:rPr>
              <w:t>（</w:t>
            </w:r>
            <w:r>
              <w:rPr>
                <w:rFonts w:hint="eastAsia" w:ascii="宋体" w:hAnsi="宋体" w:eastAsia="宋体" w:cs="宋体"/>
                <w:spacing w:val="8"/>
                <w:sz w:val="24"/>
                <w:szCs w:val="24"/>
                <w:highlight w:val="none"/>
                <w:lang w:val="en-US" w:eastAsia="zh-CN"/>
              </w:rPr>
              <w:t>三</w:t>
            </w:r>
            <w:r>
              <w:rPr>
                <w:rFonts w:hint="eastAsia" w:ascii="宋体" w:hAnsi="宋体" w:eastAsia="宋体" w:cs="宋体"/>
                <w:spacing w:val="8"/>
                <w:sz w:val="24"/>
                <w:szCs w:val="24"/>
                <w:highlight w:val="none"/>
                <w:lang w:eastAsia="zh-CN"/>
              </w:rPr>
              <w:t>）</w:t>
            </w:r>
            <w:r>
              <w:rPr>
                <w:rFonts w:hint="eastAsia" w:ascii="宋体" w:hAnsi="宋体" w:eastAsia="宋体" w:cs="宋体"/>
                <w:spacing w:val="5"/>
                <w:sz w:val="24"/>
                <w:szCs w:val="24"/>
                <w:highlight w:val="none"/>
              </w:rPr>
              <w:t>】</w:t>
            </w:r>
            <w:r>
              <w:rPr>
                <w:rFonts w:hint="eastAsia" w:ascii="宋体" w:hAnsi="宋体" w:eastAsia="宋体" w:cs="宋体"/>
                <w:spacing w:val="8"/>
                <w:sz w:val="24"/>
                <w:szCs w:val="24"/>
                <w:highlight w:val="none"/>
              </w:rPr>
              <w:t>为非专门面向中小企</w:t>
            </w:r>
            <w:r>
              <w:rPr>
                <w:rFonts w:hint="eastAsia" w:ascii="宋体" w:hAnsi="宋体" w:eastAsia="宋体" w:cs="宋体"/>
                <w:spacing w:val="10"/>
                <w:sz w:val="24"/>
                <w:szCs w:val="24"/>
                <w:highlight w:val="none"/>
              </w:rPr>
              <w:t>业（对于非专门面向中小企业的项目，对小型和微型</w:t>
            </w:r>
            <w:r>
              <w:rPr>
                <w:rFonts w:hint="eastAsia" w:ascii="宋体" w:hAnsi="宋体" w:eastAsia="宋体" w:cs="宋体"/>
                <w:spacing w:val="9"/>
                <w:sz w:val="24"/>
                <w:szCs w:val="24"/>
                <w:highlight w:val="none"/>
              </w:rPr>
              <w:t>企业（或联合体各方均为</w:t>
            </w:r>
            <w:r>
              <w:rPr>
                <w:rFonts w:hint="eastAsia" w:ascii="宋体" w:hAnsi="宋体" w:eastAsia="宋体" w:cs="宋体"/>
                <w:spacing w:val="5"/>
                <w:sz w:val="24"/>
                <w:szCs w:val="24"/>
                <w:highlight w:val="none"/>
              </w:rPr>
              <w:t>小型、微型企业的，残疾人福利性单位、监狱企业视为小微企业）产品的价格给予10%的扣除，用扣除后的价格参与价格的评审。【标项</w:t>
            </w:r>
            <w:r>
              <w:rPr>
                <w:rFonts w:hint="eastAsia" w:ascii="宋体" w:hAnsi="宋体" w:eastAsia="宋体" w:cs="宋体"/>
                <w:spacing w:val="5"/>
                <w:sz w:val="24"/>
                <w:szCs w:val="24"/>
                <w:highlight w:val="none"/>
                <w:lang w:val="en-US" w:eastAsia="zh-CN"/>
              </w:rPr>
              <w:t>二</w:t>
            </w:r>
            <w:r>
              <w:rPr>
                <w:rFonts w:hint="eastAsia" w:ascii="宋体" w:hAnsi="宋体" w:eastAsia="宋体" w:cs="宋体"/>
                <w:spacing w:val="5"/>
                <w:sz w:val="24"/>
                <w:szCs w:val="24"/>
                <w:highlight w:val="none"/>
              </w:rPr>
              <w:t>鲜牛羊肉</w:t>
            </w:r>
            <w:r>
              <w:rPr>
                <w:rFonts w:hint="eastAsia" w:ascii="宋体" w:hAnsi="宋体" w:eastAsia="宋体" w:cs="宋体"/>
                <w:spacing w:val="5"/>
                <w:sz w:val="24"/>
                <w:szCs w:val="24"/>
                <w:highlight w:val="none"/>
                <w:lang w:eastAsia="zh-CN"/>
              </w:rPr>
              <w:t>、鲜鱼（</w:t>
            </w:r>
            <w:r>
              <w:rPr>
                <w:rFonts w:hint="eastAsia" w:ascii="宋体" w:hAnsi="宋体" w:eastAsia="宋体" w:cs="宋体"/>
                <w:spacing w:val="5"/>
                <w:sz w:val="24"/>
                <w:szCs w:val="24"/>
                <w:highlight w:val="none"/>
                <w:lang w:val="en-US" w:eastAsia="zh-CN"/>
              </w:rPr>
              <w:t>一</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rPr>
              <w:t>、标项</w:t>
            </w:r>
            <w:r>
              <w:rPr>
                <w:rFonts w:hint="eastAsia" w:ascii="宋体" w:hAnsi="宋体" w:eastAsia="宋体" w:cs="宋体"/>
                <w:spacing w:val="5"/>
                <w:sz w:val="24"/>
                <w:szCs w:val="24"/>
                <w:highlight w:val="none"/>
                <w:lang w:val="en-US" w:eastAsia="zh-CN"/>
              </w:rPr>
              <w:t>三</w:t>
            </w:r>
            <w:r>
              <w:rPr>
                <w:rFonts w:hint="eastAsia" w:ascii="宋体" w:hAnsi="宋体" w:eastAsia="宋体" w:cs="宋体"/>
                <w:spacing w:val="5"/>
                <w:sz w:val="24"/>
                <w:szCs w:val="24"/>
                <w:highlight w:val="none"/>
              </w:rPr>
              <w:t>鲜牛羊肉</w:t>
            </w:r>
            <w:r>
              <w:rPr>
                <w:rFonts w:hint="eastAsia" w:ascii="宋体" w:hAnsi="宋体" w:eastAsia="宋体" w:cs="宋体"/>
                <w:spacing w:val="5"/>
                <w:sz w:val="24"/>
                <w:szCs w:val="24"/>
                <w:highlight w:val="none"/>
                <w:lang w:eastAsia="zh-CN"/>
              </w:rPr>
              <w:t>、鲜鱼（</w:t>
            </w:r>
            <w:r>
              <w:rPr>
                <w:rFonts w:hint="eastAsia" w:ascii="宋体" w:hAnsi="宋体" w:eastAsia="宋体" w:cs="宋体"/>
                <w:spacing w:val="5"/>
                <w:sz w:val="24"/>
                <w:szCs w:val="24"/>
                <w:highlight w:val="none"/>
                <w:lang w:val="en-US" w:eastAsia="zh-CN"/>
              </w:rPr>
              <w:t>二</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rPr>
              <w:t>】为专门面向中小企业（含中型、小型、微型企业</w:t>
            </w:r>
            <w:r>
              <w:rPr>
                <w:rFonts w:hint="eastAsia" w:ascii="宋体" w:hAnsi="宋体" w:eastAsia="宋体" w:cs="宋体"/>
                <w:spacing w:val="5"/>
                <w:sz w:val="24"/>
                <w:szCs w:val="24"/>
                <w:highlight w:val="none"/>
                <w:lang w:eastAsia="zh-CN"/>
              </w:rPr>
              <w:t>及符合中小企业划分标准的个体工商户</w:t>
            </w:r>
            <w:r>
              <w:rPr>
                <w:rFonts w:hint="eastAsia" w:ascii="宋体" w:hAnsi="宋体" w:eastAsia="宋体" w:cs="宋体"/>
                <w:spacing w:val="5"/>
                <w:sz w:val="24"/>
                <w:szCs w:val="24"/>
                <w:highlight w:val="none"/>
              </w:rPr>
              <w:t>）采购项目</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rPr>
              <w:t>【标项</w:t>
            </w:r>
            <w:r>
              <w:rPr>
                <w:rFonts w:hint="eastAsia" w:ascii="宋体" w:hAnsi="宋体" w:eastAsia="宋体" w:cs="宋体"/>
                <w:spacing w:val="5"/>
                <w:sz w:val="24"/>
                <w:szCs w:val="24"/>
                <w:highlight w:val="none"/>
                <w:lang w:val="en-US" w:eastAsia="zh-CN"/>
              </w:rPr>
              <w:t>一鲜切面</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lang w:val="en-US" w:eastAsia="zh-CN"/>
              </w:rPr>
              <w:t>标项八豆制品</w:t>
            </w:r>
            <w:r>
              <w:rPr>
                <w:rFonts w:hint="eastAsia" w:ascii="宋体" w:hAnsi="宋体" w:eastAsia="宋体" w:cs="宋体"/>
                <w:spacing w:val="5"/>
                <w:sz w:val="24"/>
                <w:szCs w:val="24"/>
                <w:highlight w:val="none"/>
              </w:rPr>
              <w:t>】为专门面向小微企业（含小型、微型企业</w:t>
            </w:r>
            <w:r>
              <w:rPr>
                <w:rFonts w:hint="eastAsia" w:ascii="宋体" w:hAnsi="宋体" w:eastAsia="宋体" w:cs="宋体"/>
                <w:spacing w:val="5"/>
                <w:sz w:val="24"/>
                <w:szCs w:val="24"/>
                <w:highlight w:val="none"/>
                <w:lang w:eastAsia="zh-CN"/>
              </w:rPr>
              <w:t>及符合中小企业划分标准的个体工商户</w:t>
            </w:r>
            <w:r>
              <w:rPr>
                <w:rFonts w:hint="eastAsia" w:ascii="宋体" w:hAnsi="宋体" w:eastAsia="宋体" w:cs="宋体"/>
                <w:spacing w:val="5"/>
                <w:sz w:val="24"/>
                <w:szCs w:val="24"/>
                <w:highlight w:val="none"/>
              </w:rPr>
              <w:t>）采购项目。投标人所投产品的生产厂家应均为中小微企业或监</w:t>
            </w:r>
            <w:r>
              <w:rPr>
                <w:rFonts w:hint="eastAsia" w:ascii="宋体" w:hAnsi="宋体" w:eastAsia="宋体" w:cs="宋体"/>
                <w:spacing w:val="-1"/>
                <w:sz w:val="24"/>
                <w:szCs w:val="24"/>
                <w:highlight w:val="none"/>
              </w:rPr>
              <w:t>狱企业或残疾人福利性单位；根据《政府采购促进中小企业发展管理办法》（财库[2020]46</w:t>
            </w:r>
            <w:r>
              <w:rPr>
                <w:rFonts w:hint="eastAsia" w:ascii="宋体" w:hAnsi="宋体" w:eastAsia="宋体" w:cs="宋体"/>
                <w:spacing w:val="-2"/>
                <w:sz w:val="24"/>
                <w:szCs w:val="24"/>
                <w:highlight w:val="none"/>
              </w:rPr>
              <w:t>号）</w:t>
            </w:r>
            <w:r>
              <w:rPr>
                <w:rFonts w:hint="eastAsia" w:ascii="宋体" w:hAnsi="宋体" w:eastAsia="宋体" w:cs="宋体"/>
                <w:spacing w:val="10"/>
                <w:sz w:val="24"/>
                <w:szCs w:val="24"/>
                <w:highlight w:val="none"/>
              </w:rPr>
              <w:t>的规定</w:t>
            </w:r>
            <w:r>
              <w:rPr>
                <w:rFonts w:hint="eastAsia" w:ascii="宋体" w:hAnsi="宋体" w:eastAsia="宋体" w:cs="宋体"/>
                <w:spacing w:val="10"/>
                <w:sz w:val="24"/>
                <w:szCs w:val="24"/>
                <w:highlight w:val="none"/>
                <w:lang w:eastAsia="zh-CN"/>
              </w:rPr>
              <w:t>，</w:t>
            </w:r>
            <w:r>
              <w:rPr>
                <w:rFonts w:hint="eastAsia" w:ascii="宋体" w:hAnsi="宋体" w:eastAsia="宋体" w:cs="宋体"/>
                <w:spacing w:val="10"/>
                <w:sz w:val="24"/>
                <w:szCs w:val="24"/>
                <w:highlight w:val="none"/>
              </w:rPr>
              <w:t>不再执行价格评审优惠的扶持政策。请投标人按要求填</w:t>
            </w:r>
            <w:r>
              <w:rPr>
                <w:rFonts w:hint="eastAsia" w:ascii="宋体" w:hAnsi="宋体" w:eastAsia="宋体" w:cs="宋体"/>
                <w:spacing w:val="9"/>
                <w:sz w:val="24"/>
                <w:szCs w:val="24"/>
                <w:highlight w:val="none"/>
              </w:rPr>
              <w:t>写中小企业声明函。提交的</w:t>
            </w:r>
            <w:r>
              <w:rPr>
                <w:rFonts w:hint="eastAsia" w:ascii="宋体" w:hAnsi="宋体" w:eastAsia="宋体" w:cs="宋体"/>
                <w:spacing w:val="7"/>
                <w:sz w:val="24"/>
                <w:szCs w:val="24"/>
                <w:highlight w:val="none"/>
              </w:rPr>
              <w:t>声明函数据不真实的，应承担相应的法律责任</w:t>
            </w:r>
            <w:r>
              <w:rPr>
                <w:rFonts w:hint="eastAsia" w:ascii="宋体" w:hAnsi="宋体" w:eastAsia="宋体" w:cs="宋体"/>
                <w:spacing w:val="7"/>
                <w:sz w:val="24"/>
                <w:szCs w:val="24"/>
                <w:highlight w:val="none"/>
                <w:lang w:eastAsia="zh-CN"/>
              </w:rPr>
              <w:t>；</w:t>
            </w:r>
          </w:p>
          <w:p>
            <w:pPr>
              <w:pStyle w:val="24"/>
              <w:keepNext w:val="0"/>
              <w:keepLines w:val="0"/>
              <w:widowControl/>
              <w:suppressLineNumbers w:val="0"/>
              <w:spacing w:before="75" w:beforeAutospacing="0" w:after="75" w:afterAutospacing="0" w:line="300" w:lineRule="atLeast"/>
              <w:ind w:left="0" w:right="0" w:firstLine="4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3.本项目的特定资格要求：</w:t>
            </w:r>
          </w:p>
          <w:p>
            <w:pPr>
              <w:keepNext w:val="0"/>
              <w:keepLines w:val="0"/>
              <w:suppressLineNumbers w:val="0"/>
              <w:spacing w:before="0" w:beforeAutospacing="0" w:after="0" w:afterAutospacing="0"/>
              <w:ind w:left="0" w:righ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供应商须提供有效的《食品经营许可证》或《食品生产许可证》或</w:t>
            </w:r>
            <w:r>
              <w:rPr>
                <w:rFonts w:hint="eastAsia" w:ascii="宋体" w:hAnsi="宋体" w:eastAsia="宋体" w:cs="宋体"/>
                <w:i w:val="0"/>
                <w:iCs w:val="0"/>
                <w:caps w:val="0"/>
                <w:color w:val="000000"/>
                <w:spacing w:val="0"/>
                <w:sz w:val="24"/>
                <w:szCs w:val="24"/>
                <w:highlight w:val="none"/>
              </w:rPr>
              <w:t>《仅销售预包装食品经营者备案信息采集表》</w:t>
            </w:r>
            <w:r>
              <w:rPr>
                <w:rFonts w:hint="eastAsia" w:ascii="宋体" w:hAnsi="宋体" w:eastAsia="宋体" w:cs="宋体"/>
                <w:i w:val="0"/>
                <w:iCs w:val="0"/>
                <w:caps w:val="0"/>
                <w:color w:val="000000"/>
                <w:spacing w:val="0"/>
                <w:sz w:val="24"/>
                <w:szCs w:val="24"/>
                <w:highlight w:val="none"/>
                <w:lang w:eastAsia="zh-CN"/>
              </w:rPr>
              <w:t>。</w:t>
            </w:r>
            <w:r>
              <w:rPr>
                <w:rFonts w:hint="eastAsia" w:ascii="宋体" w:hAnsi="宋体" w:eastAsia="宋体" w:cs="宋体"/>
                <w:spacing w:val="5"/>
                <w:sz w:val="24"/>
                <w:szCs w:val="24"/>
                <w:highlight w:val="none"/>
              </w:rPr>
              <w:t>标项</w:t>
            </w:r>
            <w:r>
              <w:rPr>
                <w:rFonts w:hint="eastAsia" w:ascii="宋体" w:hAnsi="宋体" w:eastAsia="宋体" w:cs="宋体"/>
                <w:spacing w:val="5"/>
                <w:sz w:val="24"/>
                <w:szCs w:val="24"/>
                <w:highlight w:val="none"/>
                <w:lang w:val="en-US" w:eastAsia="zh-CN"/>
              </w:rPr>
              <w:t>二</w:t>
            </w:r>
            <w:r>
              <w:rPr>
                <w:rFonts w:hint="eastAsia" w:ascii="宋体" w:hAnsi="宋体" w:eastAsia="宋体" w:cs="宋体"/>
                <w:spacing w:val="5"/>
                <w:sz w:val="24"/>
                <w:szCs w:val="24"/>
                <w:highlight w:val="none"/>
              </w:rPr>
              <w:t>鲜牛羊肉</w:t>
            </w:r>
            <w:r>
              <w:rPr>
                <w:rFonts w:hint="eastAsia" w:ascii="宋体" w:hAnsi="宋体" w:eastAsia="宋体" w:cs="宋体"/>
                <w:spacing w:val="5"/>
                <w:sz w:val="24"/>
                <w:szCs w:val="24"/>
                <w:highlight w:val="none"/>
                <w:lang w:eastAsia="zh-CN"/>
              </w:rPr>
              <w:t>、鲜鱼（</w:t>
            </w:r>
            <w:r>
              <w:rPr>
                <w:rFonts w:hint="eastAsia" w:ascii="宋体" w:hAnsi="宋体" w:eastAsia="宋体" w:cs="宋体"/>
                <w:spacing w:val="5"/>
                <w:sz w:val="24"/>
                <w:szCs w:val="24"/>
                <w:highlight w:val="none"/>
                <w:lang w:val="en-US" w:eastAsia="zh-CN"/>
              </w:rPr>
              <w:t>一</w:t>
            </w:r>
            <w:r>
              <w:rPr>
                <w:rFonts w:hint="eastAsia" w:ascii="宋体" w:hAnsi="宋体" w:eastAsia="宋体" w:cs="宋体"/>
                <w:spacing w:val="5"/>
                <w:sz w:val="24"/>
                <w:szCs w:val="24"/>
                <w:highlight w:val="none"/>
                <w:lang w:eastAsia="zh-CN"/>
              </w:rPr>
              <w:t>）</w:t>
            </w:r>
            <w:r>
              <w:rPr>
                <w:rFonts w:hint="eastAsia" w:ascii="宋体" w:hAnsi="宋体" w:eastAsia="宋体" w:cs="宋体"/>
                <w:spacing w:val="5"/>
                <w:sz w:val="24"/>
                <w:szCs w:val="24"/>
                <w:highlight w:val="none"/>
              </w:rPr>
              <w:t>、标项</w:t>
            </w:r>
            <w:r>
              <w:rPr>
                <w:rFonts w:hint="eastAsia" w:ascii="宋体" w:hAnsi="宋体" w:eastAsia="宋体" w:cs="宋体"/>
                <w:spacing w:val="5"/>
                <w:sz w:val="24"/>
                <w:szCs w:val="24"/>
                <w:highlight w:val="none"/>
                <w:lang w:val="en-US" w:eastAsia="zh-CN"/>
              </w:rPr>
              <w:t>三</w:t>
            </w:r>
            <w:r>
              <w:rPr>
                <w:rFonts w:hint="eastAsia" w:ascii="宋体" w:hAnsi="宋体" w:eastAsia="宋体" w:cs="宋体"/>
                <w:spacing w:val="5"/>
                <w:sz w:val="24"/>
                <w:szCs w:val="24"/>
                <w:highlight w:val="none"/>
              </w:rPr>
              <w:t>鲜牛羊肉</w:t>
            </w:r>
            <w:r>
              <w:rPr>
                <w:rFonts w:hint="eastAsia" w:ascii="宋体" w:hAnsi="宋体" w:eastAsia="宋体" w:cs="宋体"/>
                <w:spacing w:val="5"/>
                <w:sz w:val="24"/>
                <w:szCs w:val="24"/>
                <w:highlight w:val="none"/>
                <w:lang w:eastAsia="zh-CN"/>
              </w:rPr>
              <w:t>、鲜鱼（</w:t>
            </w:r>
            <w:r>
              <w:rPr>
                <w:rFonts w:hint="eastAsia" w:ascii="宋体" w:hAnsi="宋体" w:eastAsia="宋体" w:cs="宋体"/>
                <w:spacing w:val="5"/>
                <w:sz w:val="24"/>
                <w:szCs w:val="24"/>
                <w:highlight w:val="none"/>
                <w:lang w:val="en-US" w:eastAsia="zh-CN"/>
              </w:rPr>
              <w:t>二</w:t>
            </w:r>
            <w:r>
              <w:rPr>
                <w:rFonts w:hint="eastAsia" w:ascii="宋体" w:hAnsi="宋体" w:eastAsia="宋体" w:cs="宋体"/>
                <w:spacing w:val="5"/>
                <w:sz w:val="24"/>
                <w:szCs w:val="24"/>
                <w:highlight w:val="none"/>
                <w:lang w:eastAsia="zh-CN"/>
              </w:rPr>
              <w:t>）、</w:t>
            </w:r>
            <w:r>
              <w:rPr>
                <w:rFonts w:hint="eastAsia" w:ascii="宋体" w:hAnsi="宋体" w:eastAsia="宋体" w:cs="宋体"/>
                <w:spacing w:val="8"/>
                <w:sz w:val="24"/>
                <w:szCs w:val="24"/>
                <w:highlight w:val="none"/>
              </w:rPr>
              <w:t>标项</w:t>
            </w:r>
            <w:r>
              <w:rPr>
                <w:rFonts w:hint="eastAsia" w:ascii="宋体" w:hAnsi="宋体" w:eastAsia="宋体" w:cs="宋体"/>
                <w:spacing w:val="8"/>
                <w:sz w:val="24"/>
                <w:szCs w:val="24"/>
                <w:highlight w:val="none"/>
                <w:lang w:val="en-US" w:eastAsia="zh-CN"/>
              </w:rPr>
              <w:t>四</w:t>
            </w:r>
            <w:r>
              <w:rPr>
                <w:rFonts w:hint="eastAsia" w:ascii="宋体" w:hAnsi="宋体" w:eastAsia="宋体" w:cs="宋体"/>
                <w:spacing w:val="8"/>
                <w:sz w:val="24"/>
                <w:szCs w:val="24"/>
                <w:highlight w:val="none"/>
              </w:rPr>
              <w:t>鲜猪肉</w:t>
            </w:r>
            <w:r>
              <w:rPr>
                <w:rFonts w:hint="eastAsia" w:ascii="宋体" w:hAnsi="宋体" w:eastAsia="宋体" w:cs="宋体"/>
                <w:color w:val="auto"/>
                <w:sz w:val="24"/>
                <w:szCs w:val="24"/>
                <w:highlight w:val="none"/>
                <w:lang w:val="en-US" w:eastAsia="zh-CN"/>
              </w:rPr>
              <w:t>的供应商若为生产厂家或屠宰企业，还须提供行政主管部门颁发的《屠宰许可证》、《动物防疫条件合格证》，非生产厂家或屠宰企业须提供若中标后能够每批次供货服务开具动物检疫合格证明或提供所投牛羊猪肉类产品的有效期内的动物检疫合格证明的承诺函（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投标保证金：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960" w:right="0" w:hanging="1680" w:hangingChars="7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标项一</w:t>
            </w:r>
            <w:r>
              <w:rPr>
                <w:rFonts w:hint="eastAsia" w:ascii="宋体" w:hAnsi="宋体" w:eastAsia="宋体" w:cs="宋体"/>
                <w:color w:val="auto"/>
                <w:sz w:val="24"/>
                <w:szCs w:val="24"/>
                <w:highlight w:val="none"/>
                <w:lang w:eastAsia="zh-CN"/>
              </w:rPr>
              <w:t>鲜牛羊肉、鲜鱼（一）：</w:t>
            </w:r>
            <w:r>
              <w:rPr>
                <w:rFonts w:hint="eastAsia" w:ascii="宋体" w:hAnsi="宋体" w:eastAsia="宋体" w:cs="宋体"/>
                <w:color w:val="auto"/>
                <w:sz w:val="24"/>
                <w:szCs w:val="24"/>
                <w:highlight w:val="none"/>
                <w:lang w:val="en-US" w:eastAsia="zh-CN"/>
              </w:rPr>
              <w:t>16000元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标项二</w:t>
            </w:r>
            <w:r>
              <w:rPr>
                <w:rFonts w:hint="eastAsia" w:ascii="宋体" w:hAnsi="宋体" w:eastAsia="宋体" w:cs="宋体"/>
                <w:color w:val="auto"/>
                <w:sz w:val="24"/>
                <w:szCs w:val="24"/>
                <w:highlight w:val="none"/>
                <w:lang w:eastAsia="zh-CN"/>
              </w:rPr>
              <w:t>鲜牛羊肉、鲜鱼（二）：</w:t>
            </w:r>
            <w:r>
              <w:rPr>
                <w:rFonts w:hint="eastAsia" w:ascii="宋体" w:hAnsi="宋体" w:eastAsia="宋体" w:cs="宋体"/>
                <w:color w:val="auto"/>
                <w:sz w:val="24"/>
                <w:szCs w:val="24"/>
                <w:highlight w:val="none"/>
                <w:lang w:val="en-US" w:eastAsia="zh-CN"/>
              </w:rPr>
              <w:t>16000元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标项三</w:t>
            </w:r>
            <w:r>
              <w:rPr>
                <w:rFonts w:hint="eastAsia" w:ascii="宋体" w:hAnsi="宋体" w:eastAsia="宋体" w:cs="宋体"/>
                <w:color w:val="auto"/>
                <w:sz w:val="24"/>
                <w:szCs w:val="24"/>
                <w:highlight w:val="none"/>
                <w:lang w:eastAsia="zh-CN"/>
              </w:rPr>
              <w:t>鲜猪肉：</w:t>
            </w:r>
            <w:r>
              <w:rPr>
                <w:rFonts w:hint="eastAsia" w:ascii="宋体" w:hAnsi="宋体" w:eastAsia="宋体" w:cs="宋体"/>
                <w:color w:val="auto"/>
                <w:sz w:val="24"/>
                <w:szCs w:val="24"/>
                <w:highlight w:val="none"/>
                <w:lang w:val="en-US" w:eastAsia="zh-CN"/>
              </w:rPr>
              <w:t>18000元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960" w:right="0" w:hanging="1680" w:hangingChars="7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标项四调副（一）：12000元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960" w:right="0" w:hanging="1680" w:hangingChars="7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标项五调副（二）：12000元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960" w:right="0" w:hanging="1680" w:hangingChars="7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标项六调副（三）：12000元</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1960" w:right="0" w:hanging="1680" w:hangingChars="7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标项七豆制品：9000元</w:t>
            </w:r>
          </w:p>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标项八</w:t>
            </w:r>
            <w:r>
              <w:rPr>
                <w:rFonts w:hint="eastAsia" w:ascii="宋体" w:hAnsi="宋体" w:eastAsia="宋体" w:cs="宋体"/>
                <w:color w:val="auto"/>
                <w:sz w:val="24"/>
                <w:szCs w:val="24"/>
                <w:highlight w:val="none"/>
                <w:lang w:eastAsia="zh-CN"/>
              </w:rPr>
              <w:t>鲜切面：</w:t>
            </w:r>
            <w:r>
              <w:rPr>
                <w:rFonts w:hint="eastAsia" w:ascii="宋体" w:hAnsi="宋体" w:eastAsia="宋体" w:cs="宋体"/>
                <w:color w:val="auto"/>
                <w:sz w:val="24"/>
                <w:szCs w:val="24"/>
                <w:highlight w:val="none"/>
                <w:lang w:val="en-US" w:eastAsia="zh-CN"/>
              </w:rPr>
              <w:t>7500元</w:t>
            </w:r>
          </w:p>
          <w:p>
            <w:pPr>
              <w:keepNext w:val="0"/>
              <w:keepLines w:val="0"/>
              <w:suppressLineNumbers w:val="0"/>
              <w:spacing w:before="0" w:beforeAutospacing="0" w:after="0" w:afterAutospacing="0" w:line="36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1.账户名：新疆盛世乾元工程项目管理咨询有限公司</w:t>
            </w:r>
          </w:p>
          <w:p>
            <w:pPr>
              <w:keepNext w:val="0"/>
              <w:keepLines w:val="0"/>
              <w:suppressLineNumbers w:val="0"/>
              <w:spacing w:before="0" w:beforeAutospacing="0" w:after="0" w:afterAutospacing="0" w:line="36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2.开户银行：中国农业银行股份有限公司乌鲁木齐南湖路（兵团）支行</w:t>
            </w:r>
          </w:p>
          <w:p>
            <w:pPr>
              <w:keepNext w:val="0"/>
              <w:keepLines w:val="0"/>
              <w:suppressLineNumbers w:val="0"/>
              <w:spacing w:before="0" w:beforeAutospacing="0" w:after="0" w:afterAutospacing="0" w:line="36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3.账号：30704501040008571</w:t>
            </w:r>
          </w:p>
          <w:p>
            <w:pPr>
              <w:keepNext w:val="0"/>
              <w:keepLines w:val="0"/>
              <w:suppressLineNumbers w:val="0"/>
              <w:spacing w:before="0" w:beforeAutospacing="0" w:after="0" w:afterAutospacing="0" w:line="36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4.行号：103881070457</w:t>
            </w:r>
          </w:p>
          <w:p>
            <w:pPr>
              <w:keepNext w:val="0"/>
              <w:keepLines w:val="0"/>
              <w:suppressLineNumbers w:val="0"/>
              <w:spacing w:before="0" w:beforeAutospacing="0" w:after="0" w:afterAutospacing="0" w:line="360" w:lineRule="auto"/>
              <w:ind w:left="0" w:right="0"/>
              <w:rPr>
                <w:rFonts w:hint="eastAsia" w:ascii="宋体" w:hAnsi="宋体" w:eastAsia="宋体" w:cs="宋体"/>
                <w:b w:val="0"/>
                <w:bCs/>
                <w:snapToGrid w:val="0"/>
                <w:color w:val="auto"/>
                <w:kern w:val="0"/>
                <w:sz w:val="24"/>
                <w:szCs w:val="24"/>
                <w:highlight w:val="none"/>
                <w:lang w:eastAsia="zh-CN"/>
              </w:rPr>
            </w:pPr>
            <w:r>
              <w:rPr>
                <w:rFonts w:hint="eastAsia" w:ascii="宋体" w:hAnsi="宋体" w:eastAsia="宋体" w:cs="宋体"/>
                <w:b w:val="0"/>
                <w:bCs/>
                <w:snapToGrid w:val="0"/>
                <w:color w:val="auto"/>
                <w:kern w:val="0"/>
                <w:sz w:val="24"/>
                <w:szCs w:val="24"/>
                <w:highlight w:val="none"/>
              </w:rPr>
              <w:t>投标人应在开标之日前完成投标保证金缴纳，确保资金在开标前到账；未按时足额缴纳投标保证金的，其投标将被拒绝</w:t>
            </w:r>
            <w:r>
              <w:rPr>
                <w:rFonts w:hint="eastAsia" w:ascii="宋体" w:hAnsi="宋体" w:eastAsia="宋体" w:cs="宋体"/>
                <w:b w:val="0"/>
                <w:bCs/>
                <w:snapToGrid w:val="0"/>
                <w:color w:val="auto"/>
                <w:kern w:val="0"/>
                <w:sz w:val="24"/>
                <w:szCs w:val="24"/>
                <w:highlight w:val="none"/>
                <w:lang w:eastAsia="zh-CN"/>
              </w:rPr>
              <w:t>；</w:t>
            </w:r>
          </w:p>
          <w:p>
            <w:pPr>
              <w:pStyle w:val="8"/>
              <w:keepNext w:val="0"/>
              <w:keepLines w:val="0"/>
              <w:pageBreakBefore w:val="0"/>
              <w:widowControl w:val="0"/>
              <w:suppressLineNumbers w:val="0"/>
              <w:kinsoku/>
              <w:wordWrap/>
              <w:overflowPunct/>
              <w:topLinePunct w:val="0"/>
              <w:bidi w:val="0"/>
              <w:spacing w:before="0" w:beforeAutospacing="0" w:after="0" w:afterAutospacing="0" w:line="360" w:lineRule="auto"/>
              <w:ind w:left="0" w:leftChars="0" w:right="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投标保证金以支票、汇票、本票、转账、电汇或者金融机构、担保机构出具的保函等非现金形式提交；</w:t>
            </w:r>
          </w:p>
          <w:p>
            <w:pPr>
              <w:pStyle w:val="8"/>
              <w:keepNext w:val="0"/>
              <w:keepLines w:val="0"/>
              <w:pageBreakBefore w:val="0"/>
              <w:widowControl w:val="0"/>
              <w:suppressLineNumbers w:val="0"/>
              <w:kinsoku/>
              <w:wordWrap/>
              <w:overflowPunct/>
              <w:topLinePunct w:val="0"/>
              <w:bidi w:val="0"/>
              <w:spacing w:before="0" w:beforeAutospacing="0" w:after="0" w:afterAutospacing="0" w:line="36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备注：需备注项目名称</w:t>
            </w:r>
            <w:r>
              <w:rPr>
                <w:rFonts w:hint="eastAsia" w:ascii="宋体" w:hAnsi="宋体" w:eastAsia="宋体" w:cs="宋体"/>
                <w:b/>
                <w:bCs/>
                <w:color w:val="auto"/>
                <w:sz w:val="24"/>
                <w:szCs w:val="24"/>
                <w:highlight w:val="none"/>
                <w:lang w:val="en-US" w:eastAsia="zh-CN"/>
              </w:rPr>
              <w:t>简称及项目编号，如未注明，造成保证金无法查明的，责任由供应商自行承担。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overflowPunct/>
              <w:topLinePunct w:val="0"/>
              <w:bidi w:val="0"/>
              <w:spacing w:before="0" w:beforeAutospacing="0" w:after="0" w:afterAutospacing="0" w:line="240" w:lineRule="auto"/>
              <w:ind w:left="0" w:leftChars="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答疑澄清</w:t>
            </w:r>
            <w:r>
              <w:rPr>
                <w:rFonts w:hint="eastAsia" w:ascii="宋体" w:hAnsi="宋体" w:eastAsia="宋体" w:cs="宋体"/>
                <w:b w:val="0"/>
                <w:bCs/>
                <w:snapToGrid w:val="0"/>
                <w:color w:val="auto"/>
                <w:kern w:val="0"/>
                <w:sz w:val="24"/>
                <w:szCs w:val="24"/>
                <w:highlight w:val="none"/>
                <w:lang w:eastAsia="zh-CN"/>
              </w:rPr>
              <w:t>：</w:t>
            </w:r>
            <w:r>
              <w:rPr>
                <w:rFonts w:hint="eastAsia" w:ascii="宋体" w:hAnsi="宋体" w:eastAsia="宋体" w:cs="宋体"/>
                <w:b w:val="0"/>
                <w:bCs/>
                <w:snapToGrid w:val="0"/>
                <w:color w:val="auto"/>
                <w:kern w:val="0"/>
                <w:sz w:val="24"/>
                <w:szCs w:val="24"/>
                <w:highlight w:val="none"/>
              </w:rPr>
              <w:t>于投标截止时间至少15日前接受</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疑问或澄清要求（逾期不予受理）。</w:t>
            </w:r>
          </w:p>
          <w:p>
            <w:pPr>
              <w:keepNext w:val="0"/>
              <w:keepLines w:val="0"/>
              <w:suppressLineNumbers w:val="0"/>
              <w:spacing w:before="0" w:beforeAutospacing="0" w:after="0" w:afterAutospacing="0" w:line="360" w:lineRule="auto"/>
              <w:ind w:left="0" w:right="0"/>
              <w:rPr>
                <w:rFonts w:hint="eastAsia" w:ascii="宋体" w:hAnsi="宋体" w:eastAsia="宋体" w:cs="宋体"/>
                <w:b w:val="0"/>
                <w:bCs/>
                <w:snapToGrid w:val="0"/>
                <w:color w:val="auto"/>
                <w:kern w:val="0"/>
                <w:sz w:val="24"/>
                <w:szCs w:val="24"/>
                <w:highlight w:val="none"/>
              </w:rPr>
            </w:pPr>
            <w:r>
              <w:rPr>
                <w:rFonts w:hint="eastAsia" w:ascii="宋体" w:hAnsi="宋体" w:eastAsia="宋体" w:cs="宋体"/>
                <w:b w:val="0"/>
                <w:bCs/>
                <w:snapToGrid w:val="0"/>
                <w:color w:val="auto"/>
                <w:kern w:val="0"/>
                <w:sz w:val="24"/>
                <w:szCs w:val="24"/>
                <w:highlight w:val="none"/>
              </w:rPr>
              <w:t>提交方式：提交纸质材料以及营业执照复印件和授权委托书并加盖</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公章,或直接在</w:t>
            </w:r>
            <w:r>
              <w:rPr>
                <w:rFonts w:hint="eastAsia" w:ascii="宋体" w:hAnsi="宋体" w:eastAsia="宋体" w:cs="宋体"/>
                <w:b w:val="0"/>
                <w:bCs/>
                <w:snapToGrid w:val="0"/>
                <w:color w:val="auto"/>
                <w:kern w:val="0"/>
                <w:sz w:val="24"/>
                <w:szCs w:val="24"/>
                <w:highlight w:val="none"/>
                <w:lang w:val="en-US" w:eastAsia="zh-CN"/>
              </w:rPr>
              <w:t>新疆政府采购网上</w:t>
            </w:r>
            <w:r>
              <w:rPr>
                <w:rFonts w:hint="eastAsia" w:ascii="宋体" w:hAnsi="宋体" w:eastAsia="宋体" w:cs="宋体"/>
                <w:b w:val="0"/>
                <w:bCs/>
                <w:snapToGrid w:val="0"/>
                <w:color w:val="auto"/>
                <w:kern w:val="0"/>
                <w:sz w:val="24"/>
                <w:szCs w:val="24"/>
                <w:highlight w:val="none"/>
              </w:rPr>
              <w:t>提问。</w:t>
            </w:r>
          </w:p>
          <w:p>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b w:val="0"/>
                <w:bCs/>
                <w:snapToGrid w:val="0"/>
                <w:color w:val="auto"/>
                <w:kern w:val="0"/>
                <w:sz w:val="24"/>
                <w:szCs w:val="24"/>
                <w:highlight w:val="none"/>
              </w:rPr>
              <w:t>注：如有最新的答疑</w:t>
            </w:r>
            <w:r>
              <w:rPr>
                <w:rFonts w:hint="eastAsia" w:ascii="宋体" w:hAnsi="宋体" w:eastAsia="宋体" w:cs="宋体"/>
                <w:b w:val="0"/>
                <w:bCs/>
                <w:snapToGrid w:val="0"/>
                <w:color w:val="auto"/>
                <w:kern w:val="0"/>
                <w:sz w:val="24"/>
                <w:szCs w:val="24"/>
                <w:highlight w:val="none"/>
                <w:lang w:eastAsia="zh-CN"/>
              </w:rPr>
              <w:t>采购文件</w:t>
            </w:r>
            <w:r>
              <w:rPr>
                <w:rFonts w:hint="eastAsia" w:ascii="宋体" w:hAnsi="宋体" w:eastAsia="宋体" w:cs="宋体"/>
                <w:b w:val="0"/>
                <w:bCs/>
                <w:snapToGrid w:val="0"/>
                <w:color w:val="auto"/>
                <w:kern w:val="0"/>
                <w:sz w:val="24"/>
                <w:szCs w:val="24"/>
                <w:highlight w:val="none"/>
              </w:rPr>
              <w:t>，</w:t>
            </w:r>
            <w:r>
              <w:rPr>
                <w:rFonts w:hint="eastAsia" w:ascii="宋体" w:hAnsi="宋体" w:eastAsia="宋体" w:cs="宋体"/>
                <w:b w:val="0"/>
                <w:bCs/>
                <w:snapToGrid w:val="0"/>
                <w:color w:val="auto"/>
                <w:kern w:val="0"/>
                <w:sz w:val="24"/>
                <w:szCs w:val="24"/>
                <w:highlight w:val="none"/>
                <w:lang w:eastAsia="zh-CN"/>
              </w:rPr>
              <w:t>供应商</w:t>
            </w:r>
            <w:r>
              <w:rPr>
                <w:rFonts w:hint="eastAsia" w:ascii="宋体" w:hAnsi="宋体" w:eastAsia="宋体" w:cs="宋体"/>
                <w:b w:val="0"/>
                <w:bCs/>
                <w:snapToGrid w:val="0"/>
                <w:color w:val="auto"/>
                <w:kern w:val="0"/>
                <w:sz w:val="24"/>
                <w:szCs w:val="24"/>
                <w:highlight w:val="none"/>
              </w:rPr>
              <w:t>必须下载并使用该文件制作电子</w:t>
            </w:r>
            <w:r>
              <w:rPr>
                <w:rFonts w:hint="eastAsia" w:ascii="宋体" w:hAnsi="宋体" w:eastAsia="宋体" w:cs="宋体"/>
                <w:b w:val="0"/>
                <w:bCs/>
                <w:snapToGrid w:val="0"/>
                <w:color w:val="auto"/>
                <w:kern w:val="0"/>
                <w:sz w:val="24"/>
                <w:szCs w:val="24"/>
                <w:highlight w:val="none"/>
                <w:lang w:val="en-US" w:eastAsia="zh-CN"/>
              </w:rPr>
              <w:t>投标</w:t>
            </w:r>
            <w:r>
              <w:rPr>
                <w:rFonts w:hint="eastAsia" w:ascii="宋体" w:hAnsi="宋体" w:eastAsia="宋体" w:cs="宋体"/>
                <w:b w:val="0"/>
                <w:bCs/>
                <w:snapToGrid w:val="0"/>
                <w:color w:val="auto"/>
                <w:kern w:val="0"/>
                <w:sz w:val="24"/>
                <w:szCs w:val="24"/>
                <w:highlight w:val="none"/>
                <w:lang w:eastAsia="zh-CN"/>
              </w:rPr>
              <w:t>文件</w:t>
            </w:r>
            <w:r>
              <w:rPr>
                <w:rFonts w:hint="eastAsia" w:ascii="宋体" w:hAnsi="宋体" w:eastAsia="宋体" w:cs="宋体"/>
                <w:b w:val="0"/>
                <w:bCs/>
                <w:snapToGrid w:val="0"/>
                <w:color w:val="auto"/>
                <w:kern w:val="0"/>
                <w:sz w:val="24"/>
                <w:szCs w:val="24"/>
                <w:highlight w:val="none"/>
              </w:rPr>
              <w:t>，否则将无法完成上传、参与投标。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投标有效期：</w:t>
            </w:r>
            <w:r>
              <w:rPr>
                <w:rFonts w:hint="eastAsia" w:ascii="宋体" w:hAnsi="宋体" w:eastAsia="宋体" w:cs="宋体"/>
                <w:color w:val="auto"/>
                <w:sz w:val="24"/>
                <w:szCs w:val="24"/>
                <w:highlight w:val="none"/>
                <w:lang w:eastAsia="zh-CN"/>
              </w:rPr>
              <w:t>投标截止时间后180日历日，如发生第一中标人拒绝履行合同或食材损毁、变质等需要取消第一中标人资格的情况，中标人自然递补为第二家供应商，依</w:t>
            </w:r>
            <w:r>
              <w:rPr>
                <w:rFonts w:hint="eastAsia" w:ascii="宋体" w:hAnsi="宋体" w:eastAsia="宋体" w:cs="宋体"/>
                <w:color w:val="auto"/>
                <w:sz w:val="24"/>
                <w:szCs w:val="24"/>
                <w:highlight w:val="none"/>
                <w:lang w:val="en-US" w:eastAsia="zh-CN"/>
              </w:rPr>
              <w:t>此</w:t>
            </w:r>
            <w:r>
              <w:rPr>
                <w:rFonts w:hint="eastAsia" w:ascii="宋体" w:hAnsi="宋体" w:eastAsia="宋体" w:cs="宋体"/>
                <w:color w:val="auto"/>
                <w:sz w:val="24"/>
                <w:szCs w:val="24"/>
                <w:highlight w:val="none"/>
                <w:lang w:eastAsia="zh-CN"/>
              </w:rPr>
              <w:t>类推。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投标</w:t>
            </w:r>
            <w:r>
              <w:rPr>
                <w:rFonts w:hint="eastAsia" w:ascii="宋体" w:hAnsi="宋体" w:eastAsia="宋体" w:cs="宋体"/>
                <w:b w:val="0"/>
                <w:bCs w:val="0"/>
                <w:i w:val="0"/>
                <w:iCs w:val="0"/>
                <w:color w:val="auto"/>
                <w:sz w:val="24"/>
                <w:szCs w:val="24"/>
                <w:highlight w:val="none"/>
              </w:rPr>
              <w:t>截止时间：</w:t>
            </w:r>
            <w:r>
              <w:rPr>
                <w:rFonts w:hint="eastAsia" w:ascii="宋体" w:hAnsi="宋体" w:eastAsia="宋体" w:cs="宋体"/>
                <w:b w:val="0"/>
                <w:bCs w:val="0"/>
                <w:i w:val="0"/>
                <w:iCs w:val="0"/>
                <w:color w:val="auto"/>
                <w:sz w:val="24"/>
                <w:szCs w:val="24"/>
                <w:highlight w:val="none"/>
                <w:lang w:val="en-US" w:eastAsia="zh-CN"/>
              </w:rPr>
              <w:t>2026年 7 月 17 日11时00分</w:t>
            </w:r>
            <w:r>
              <w:rPr>
                <w:rFonts w:hint="eastAsia" w:ascii="宋体" w:hAnsi="宋体" w:eastAsia="宋体" w:cs="宋体"/>
                <w:b w:val="0"/>
                <w:bCs w:val="0"/>
                <w:i w:val="0"/>
                <w:iCs w:val="0"/>
                <w:color w:val="auto"/>
                <w:sz w:val="24"/>
                <w:szCs w:val="24"/>
                <w:highlight w:val="none"/>
                <w:lang w:eastAsia="zh-CN"/>
              </w:rPr>
              <w:t>（北京时间）</w:t>
            </w:r>
          </w:p>
          <w:p>
            <w:pPr>
              <w:pStyle w:val="39"/>
              <w:keepNext w:val="0"/>
              <w:keepLines w:val="0"/>
              <w:pageBreakBefore w:val="0"/>
              <w:widowControl w:val="0"/>
              <w:suppressLineNumbers w:val="0"/>
              <w:kinsoku/>
              <w:wordWrap/>
              <w:overflowPunct/>
              <w:topLinePunct w:val="0"/>
              <w:bidi w:val="0"/>
              <w:spacing w:before="0" w:beforeAutospacing="0" w:after="0" w:afterAutospacing="0" w:line="36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val="en-US" w:eastAsia="zh-CN"/>
              </w:rPr>
              <w:t>投标</w:t>
            </w:r>
            <w:r>
              <w:rPr>
                <w:rFonts w:hint="eastAsia" w:ascii="宋体" w:hAnsi="宋体" w:eastAsia="宋体" w:cs="宋体"/>
                <w:b w:val="0"/>
                <w:bCs w:val="0"/>
                <w:i w:val="0"/>
                <w:iCs w:val="0"/>
                <w:color w:val="auto"/>
                <w:sz w:val="24"/>
                <w:szCs w:val="24"/>
                <w:highlight w:val="none"/>
                <w:lang w:eastAsia="zh-CN"/>
              </w:rPr>
              <w:t>文件递交至：</w:t>
            </w:r>
            <w:r>
              <w:rPr>
                <w:rFonts w:hint="eastAsia" w:ascii="宋体" w:hAnsi="宋体" w:eastAsia="宋体" w:cs="宋体"/>
                <w:b/>
                <w:bCs/>
                <w:i w:val="0"/>
                <w:iCs w:val="0"/>
                <w:color w:val="auto"/>
                <w:sz w:val="24"/>
                <w:szCs w:val="24"/>
                <w:highlight w:val="none"/>
                <w:u w:val="single"/>
                <w:lang w:eastAsia="zh-CN"/>
              </w:rPr>
              <w:t>新疆政府采购网-政采云平台（https://www.zcygov.cn）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lang w:eastAsia="zh-CN"/>
              </w:rPr>
              <w:t>开标时间</w:t>
            </w:r>
            <w:r>
              <w:rPr>
                <w:rFonts w:hint="eastAsia" w:ascii="宋体" w:hAnsi="宋体" w:eastAsia="宋体" w:cs="宋体"/>
                <w:b w:val="0"/>
                <w:bCs w:val="0"/>
                <w:i w:val="0"/>
                <w:iCs w:val="0"/>
                <w:color w:val="auto"/>
                <w:sz w:val="24"/>
                <w:szCs w:val="24"/>
                <w:highlight w:val="none"/>
              </w:rPr>
              <w:t>：</w:t>
            </w:r>
            <w:r>
              <w:rPr>
                <w:rFonts w:hint="eastAsia" w:ascii="宋体" w:hAnsi="宋体" w:eastAsia="宋体" w:cs="宋体"/>
                <w:b w:val="0"/>
                <w:bCs w:val="0"/>
                <w:i w:val="0"/>
                <w:iCs w:val="0"/>
                <w:color w:val="auto"/>
                <w:sz w:val="24"/>
                <w:szCs w:val="24"/>
                <w:highlight w:val="none"/>
                <w:lang w:val="en-US" w:eastAsia="zh-CN"/>
              </w:rPr>
              <w:t>2026年 7 月 17 日11时00分</w:t>
            </w:r>
            <w:r>
              <w:rPr>
                <w:rFonts w:hint="eastAsia" w:ascii="宋体" w:hAnsi="宋体" w:eastAsia="宋体" w:cs="宋体"/>
                <w:b w:val="0"/>
                <w:bCs w:val="0"/>
                <w:i w:val="0"/>
                <w:iCs w:val="0"/>
                <w:color w:val="auto"/>
                <w:sz w:val="24"/>
                <w:szCs w:val="24"/>
                <w:highlight w:val="none"/>
                <w:lang w:eastAsia="zh-CN"/>
              </w:rPr>
              <w:t>（北京时间）</w:t>
            </w:r>
          </w:p>
          <w:p>
            <w:pPr>
              <w:pStyle w:val="39"/>
              <w:keepNext w:val="0"/>
              <w:keepLines w:val="0"/>
              <w:pageBreakBefore w:val="0"/>
              <w:widowControl w:val="0"/>
              <w:suppressLineNumbers w:val="0"/>
              <w:kinsoku/>
              <w:wordWrap/>
              <w:overflowPunct/>
              <w:topLinePunct w:val="0"/>
              <w:bidi w:val="0"/>
              <w:spacing w:before="0" w:beforeAutospacing="0" w:after="0" w:afterAutospacing="0" w:line="360" w:lineRule="auto"/>
              <w:ind w:left="0" w:right="0"/>
              <w:textAlignment w:val="auto"/>
              <w:rPr>
                <w:rFonts w:hint="eastAsia" w:ascii="宋体" w:hAnsi="宋体" w:eastAsia="宋体" w:cs="宋体"/>
                <w:b/>
                <w:bCs/>
                <w:i w:val="0"/>
                <w:iCs w:val="0"/>
                <w:color w:val="auto"/>
                <w:sz w:val="24"/>
                <w:szCs w:val="24"/>
                <w:highlight w:val="none"/>
                <w:u w:val="single"/>
                <w:lang w:eastAsia="zh-CN"/>
              </w:rPr>
            </w:pPr>
            <w:r>
              <w:rPr>
                <w:rFonts w:hint="eastAsia" w:ascii="宋体" w:hAnsi="宋体" w:eastAsia="宋体" w:cs="宋体"/>
                <w:b w:val="0"/>
                <w:bCs w:val="0"/>
                <w:i w:val="0"/>
                <w:iCs w:val="0"/>
                <w:color w:val="auto"/>
                <w:sz w:val="24"/>
                <w:szCs w:val="24"/>
                <w:highlight w:val="none"/>
                <w:lang w:eastAsia="zh-CN"/>
              </w:rPr>
              <w:t>开标地点：</w:t>
            </w:r>
            <w:r>
              <w:rPr>
                <w:rFonts w:hint="eastAsia" w:ascii="宋体" w:hAnsi="宋体" w:eastAsia="宋体" w:cs="宋体"/>
                <w:b/>
                <w:bCs/>
                <w:i w:val="0"/>
                <w:iCs w:val="0"/>
                <w:color w:val="auto"/>
                <w:sz w:val="24"/>
                <w:szCs w:val="24"/>
                <w:highlight w:val="none"/>
                <w:u w:val="single"/>
                <w:lang w:eastAsia="zh-CN"/>
              </w:rPr>
              <w:t>投标人登录政采云平台https://www.zcygov.cn/，进入“项目采购-开标评标-右边选择对应项目点击“进入项目”进入开标大厅。</w:t>
            </w:r>
          </w:p>
          <w:p>
            <w:pPr>
              <w:pStyle w:val="39"/>
              <w:keepNext w:val="0"/>
              <w:keepLines w:val="0"/>
              <w:pageBreakBefore w:val="0"/>
              <w:widowControl w:val="0"/>
              <w:suppressLineNumbers w:val="0"/>
              <w:kinsoku/>
              <w:wordWrap/>
              <w:overflowPunct/>
              <w:topLinePunct w:val="0"/>
              <w:bidi w:val="0"/>
              <w:spacing w:before="0" w:beforeAutospacing="0" w:after="0" w:afterAutospacing="0" w:line="360" w:lineRule="auto"/>
              <w:ind w:left="0" w:right="0"/>
              <w:textAlignment w:val="auto"/>
              <w:rPr>
                <w:rFonts w:hint="eastAsia" w:ascii="宋体" w:hAnsi="宋体" w:eastAsia="宋体" w:cs="宋体"/>
                <w:b w:val="0"/>
                <w:bCs w:val="0"/>
                <w:i w:val="0"/>
                <w:iCs w:val="0"/>
                <w:color w:val="auto"/>
                <w:sz w:val="24"/>
                <w:szCs w:val="24"/>
                <w:highlight w:val="none"/>
                <w:lang w:eastAsia="zh-CN"/>
              </w:rPr>
            </w:pPr>
            <w:r>
              <w:rPr>
                <w:rFonts w:hint="eastAsia" w:ascii="宋体" w:hAnsi="宋体" w:eastAsia="宋体" w:cs="宋体"/>
                <w:b/>
                <w:bCs/>
                <w:i w:val="0"/>
                <w:iCs w:val="0"/>
                <w:color w:val="auto"/>
                <w:sz w:val="24"/>
                <w:szCs w:val="24"/>
                <w:highlight w:val="none"/>
                <w:u w:val="single"/>
                <w:lang w:eastAsia="zh-CN"/>
              </w:rPr>
              <w:t>本项目为不见面的线上电子评标，电子评标全过程期间，投标供应商必需安排专业人员值守电脑，以便顺利完成整个评标过程。如投标供应商因网络、电脑故障、无人值守等其它任何自身原因造成无法完成招标评标过程，造成不利后果的全部责任完全由投标供应商自己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8158" w:type="dxa"/>
            <w:tcBorders>
              <w:top w:val="single" w:color="auto" w:sz="4" w:space="0"/>
              <w:left w:val="single" w:color="auto" w:sz="4" w:space="0"/>
              <w:bottom w:val="single" w:color="auto" w:sz="4" w:space="0"/>
              <w:right w:val="single" w:color="auto" w:sz="4" w:space="0"/>
            </w:tcBorders>
            <w:vAlign w:val="center"/>
          </w:tcPr>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投标文件份数：</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1．本项目为电子招投标项目供应商的法人代表人或其委托代理人无需到开标现场递交投标文件。</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2.供应商应当在投标截止时间前，将生成的“电子加密投标文件”上传递交至“政府采购云平台”，投标截止时间以后上传递交的投标文件将被“政府采购云平台”拒收。一份电子加密标书(“.jmbs”格式)</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3.供应商登录政采云平台，在开标时间后30分钟内用“项目采购-开标评标”功能进行解密投标文件。若供应商在规定时间内未按时解密的，视为无效投标。解密与加密投标文件须使用同一个CA。  </w:t>
            </w:r>
          </w:p>
          <w:p>
            <w:pPr>
              <w:pStyle w:val="3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4.不见面开标默认解密时长：30分钟（由于供应商自身原因导致无法按时解密，后果由供应商自行承担）。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rPr>
              <w:t>资格审查</w:t>
            </w:r>
            <w:r>
              <w:rPr>
                <w:rFonts w:hint="eastAsia" w:ascii="宋体" w:hAnsi="宋体" w:eastAsia="宋体" w:cs="宋体"/>
                <w:b/>
                <w:bCs/>
                <w:color w:val="auto"/>
                <w:sz w:val="24"/>
                <w:szCs w:val="24"/>
                <w:highlight w:val="none"/>
                <w:shd w:val="clear" w:color="auto" w:fill="auto"/>
                <w:lang w:eastAsia="zh-CN"/>
              </w:rPr>
              <w:t>：</w:t>
            </w:r>
          </w:p>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采购人代表或采购代理机构依据法律法规和采购文件中规定的内容，对供应商的资格进行审查，供应商应按照第三章供应商须知的二、对供应商的资质要求的第8条、投标资</w:t>
            </w:r>
            <w:r>
              <w:rPr>
                <w:rFonts w:hint="eastAsia" w:ascii="宋体" w:hAnsi="宋体" w:eastAsia="宋体" w:cs="宋体"/>
                <w:b/>
                <w:color w:val="auto"/>
                <w:sz w:val="24"/>
                <w:szCs w:val="24"/>
                <w:highlight w:val="none"/>
              </w:rPr>
              <w:t>质</w:t>
            </w:r>
            <w:r>
              <w:rPr>
                <w:rFonts w:hint="eastAsia" w:ascii="宋体" w:hAnsi="宋体" w:eastAsia="宋体" w:cs="宋体"/>
                <w:b/>
                <w:bCs/>
                <w:color w:val="auto"/>
                <w:sz w:val="24"/>
                <w:szCs w:val="24"/>
                <w:highlight w:val="none"/>
                <w:lang w:val="en-US" w:eastAsia="zh-CN"/>
              </w:rPr>
              <w:t>要求提交资格证明材料。未通过资格审查的供应商不能进入评标，其投标将被认定为投标无效；通过资格审查的供应商不足3家的，不得评标。</w:t>
            </w:r>
          </w:p>
          <w:p>
            <w:pPr>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备注：以上资质证件为投标时资格审查的必备条件，供应商必须按要求提供，如果提供证件不在有效期内或不全或不清晰或未提供的，则视为对投标文件资格审查内容的不响应，投标将被拒绝（不接受二次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bidi w:val="0"/>
              <w:spacing w:before="0" w:beforeAutospacing="0" w:after="0" w:afterAutospacing="0" w:line="240" w:lineRule="auto"/>
              <w:ind w:left="0" w:right="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报价说明：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1、按《第五章 采购需求及技术要求》自行报价：</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2、若供应商报价超过《采购需求及技术要求》或《明细报价表》中的控制价，作废标处理。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3、配送价格应包含乙方所有税费、成本、利润、运输、装卸、各类劳保、保险等一切费用。</w:t>
            </w:r>
          </w:p>
          <w:p>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FF0000"/>
                <w:sz w:val="24"/>
                <w:szCs w:val="24"/>
                <w:highlight w:val="none"/>
                <w:lang w:val="en-US" w:eastAsia="zh-CN"/>
              </w:rPr>
              <w:t>4、结算品种及数量以实际供货为准。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本项目资金来源：自筹资金。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评标委员会：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（1）构成：</w:t>
            </w:r>
            <w:r>
              <w:rPr>
                <w:rFonts w:hint="eastAsia" w:ascii="宋体" w:hAnsi="宋体" w:eastAsia="宋体" w:cs="宋体"/>
                <w:color w:val="auto"/>
                <w:sz w:val="24"/>
                <w:szCs w:val="24"/>
                <w:highlight w:val="none"/>
                <w:u w:val="single"/>
                <w:lang w:val="en-US" w:eastAsia="zh-CN"/>
              </w:rPr>
              <w:t>7</w:t>
            </w:r>
            <w:r>
              <w:rPr>
                <w:rFonts w:hint="eastAsia" w:ascii="宋体" w:hAnsi="宋体" w:eastAsia="宋体" w:cs="宋体"/>
                <w:color w:val="auto"/>
                <w:sz w:val="24"/>
                <w:szCs w:val="24"/>
                <w:highlight w:val="none"/>
                <w:lang w:val="en-US" w:eastAsia="zh-CN"/>
              </w:rPr>
              <w:t>人，其中采购人代表</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lang w:val="en-US" w:eastAsia="zh-CN"/>
              </w:rPr>
              <w:t>人，技术、经济专家</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lang w:val="en-US" w:eastAsia="zh-CN"/>
              </w:rPr>
              <w:t>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（2）方式：</w:t>
            </w:r>
            <w:r>
              <w:rPr>
                <w:rFonts w:hint="eastAsia" w:ascii="宋体" w:hAnsi="宋体" w:eastAsia="宋体" w:cs="宋体"/>
                <w:color w:val="auto"/>
                <w:sz w:val="24"/>
                <w:szCs w:val="24"/>
                <w:highlight w:val="none"/>
                <w:u w:val="single"/>
                <w:lang w:val="en-US" w:eastAsia="zh-CN"/>
              </w:rPr>
              <w:t>新疆政府采购网政采云</w:t>
            </w:r>
            <w:r>
              <w:rPr>
                <w:rFonts w:hint="eastAsia" w:ascii="宋体" w:hAnsi="宋体" w:eastAsia="宋体" w:cs="宋体"/>
                <w:color w:val="auto"/>
                <w:sz w:val="24"/>
                <w:szCs w:val="24"/>
                <w:highlight w:val="none"/>
                <w:lang w:val="en-US" w:eastAsia="zh-CN"/>
              </w:rPr>
              <w:t>评标专家库中随机抽取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中标公示：</w:t>
            </w:r>
            <w:r>
              <w:rPr>
                <w:rFonts w:hint="eastAsia" w:ascii="宋体" w:hAnsi="宋体" w:eastAsia="宋体" w:cs="宋体"/>
                <w:color w:val="auto"/>
                <w:sz w:val="24"/>
                <w:szCs w:val="24"/>
                <w:highlight w:val="none"/>
                <w:lang w:val="en-US" w:eastAsia="zh-CN"/>
              </w:rPr>
              <w:t>对中标结果在规定的媒体上进行公示，中标结果公示期限为1个工作日。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签订合同：</w:t>
            </w:r>
            <w:r>
              <w:rPr>
                <w:rFonts w:hint="eastAsia" w:ascii="宋体" w:hAnsi="宋体" w:eastAsia="宋体" w:cs="宋体"/>
                <w:color w:val="auto"/>
                <w:sz w:val="24"/>
                <w:szCs w:val="24"/>
                <w:highlight w:val="none"/>
                <w:lang w:eastAsia="zh-CN"/>
              </w:rPr>
              <w:t>中标（成交）通知书</w:t>
            </w:r>
            <w:r>
              <w:rPr>
                <w:rFonts w:hint="eastAsia" w:ascii="宋体" w:hAnsi="宋体" w:eastAsia="宋体" w:cs="宋体"/>
                <w:color w:val="auto"/>
                <w:sz w:val="24"/>
                <w:szCs w:val="24"/>
                <w:highlight w:val="none"/>
              </w:rPr>
              <w:t>发出之日起</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8158" w:type="dxa"/>
            <w:tcBorders>
              <w:top w:val="single" w:color="auto" w:sz="4" w:space="0"/>
              <w:left w:val="single" w:color="auto" w:sz="4" w:space="0"/>
              <w:bottom w:val="single" w:color="auto" w:sz="4" w:space="0"/>
              <w:right w:val="single" w:color="auto" w:sz="4" w:space="0"/>
            </w:tcBorders>
            <w:vAlign w:val="center"/>
          </w:tcPr>
          <w:p>
            <w:pPr>
              <w:pStyle w:val="86"/>
              <w:keepNext w:val="0"/>
              <w:keepLines w:val="0"/>
              <w:suppressLineNumbers w:val="0"/>
              <w:spacing w:before="51" w:beforeAutospacing="0" w:after="0" w:afterAutospacing="0" w:line="227" w:lineRule="auto"/>
              <w:ind w:left="111" w:right="0"/>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w:t>
            </w:r>
            <w:r>
              <w:rPr>
                <w:rFonts w:hint="eastAsia" w:ascii="宋体" w:hAnsi="宋体" w:eastAsia="宋体" w:cs="宋体"/>
                <w:b/>
                <w:bCs/>
                <w:spacing w:val="6"/>
                <w:sz w:val="24"/>
                <w:szCs w:val="24"/>
                <w:highlight w:val="none"/>
              </w:rPr>
              <w:t>各标项---评审推荐中标候选人原则</w:t>
            </w:r>
          </w:p>
          <w:p>
            <w:pPr>
              <w:pStyle w:val="86"/>
              <w:keepNext w:val="0"/>
              <w:keepLines w:val="0"/>
              <w:suppressLineNumbers w:val="0"/>
              <w:spacing w:before="48" w:beforeAutospacing="0" w:after="0" w:afterAutospacing="0" w:line="227" w:lineRule="auto"/>
              <w:ind w:left="112" w:right="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一、同一标项---评标委员会具体推荐中标候选人规定</w:t>
            </w:r>
            <w:r>
              <w:rPr>
                <w:rFonts w:hint="eastAsia" w:ascii="宋体" w:hAnsi="宋体" w:eastAsia="宋体" w:cs="宋体"/>
                <w:b/>
                <w:bCs/>
                <w:spacing w:val="5"/>
                <w:sz w:val="24"/>
                <w:szCs w:val="24"/>
                <w:highlight w:val="none"/>
              </w:rPr>
              <w:t>如下：</w:t>
            </w:r>
          </w:p>
          <w:p>
            <w:pPr>
              <w:pStyle w:val="86"/>
              <w:keepNext w:val="0"/>
              <w:keepLines w:val="0"/>
              <w:suppressLineNumbers w:val="0"/>
              <w:spacing w:before="49" w:beforeAutospacing="0" w:after="0" w:afterAutospacing="0" w:line="260" w:lineRule="auto"/>
              <w:ind w:left="107" w:right="105" w:firstLine="18"/>
              <w:jc w:val="both"/>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1、</w:t>
            </w:r>
            <w:r>
              <w:rPr>
                <w:rFonts w:hint="eastAsia" w:ascii="宋体" w:hAnsi="宋体" w:eastAsia="宋体" w:cs="宋体"/>
                <w:spacing w:val="6"/>
                <w:sz w:val="24"/>
                <w:szCs w:val="24"/>
                <w:highlight w:val="none"/>
              </w:rPr>
              <w:t>评标委员会根据综合评分情况，按照投标人综合得分由高到低的顺序，每个标项依次</w:t>
            </w:r>
            <w:r>
              <w:rPr>
                <w:rFonts w:hint="eastAsia" w:ascii="宋体" w:hAnsi="宋体" w:eastAsia="宋体" w:cs="宋体"/>
                <w:spacing w:val="7"/>
                <w:sz w:val="24"/>
                <w:szCs w:val="24"/>
                <w:highlight w:val="none"/>
              </w:rPr>
              <w:t>推荐1-3名中标候选人，并编写评标</w:t>
            </w:r>
            <w:r>
              <w:rPr>
                <w:rFonts w:hint="eastAsia" w:ascii="宋体" w:hAnsi="宋体" w:eastAsia="宋体" w:cs="宋体"/>
                <w:spacing w:val="6"/>
                <w:sz w:val="24"/>
                <w:szCs w:val="24"/>
                <w:highlight w:val="none"/>
              </w:rPr>
              <w:t>报告。同一个标项内，不同投标人得分相同的，按</w:t>
            </w:r>
            <w:r>
              <w:rPr>
                <w:rFonts w:hint="eastAsia" w:ascii="宋体" w:hAnsi="宋体" w:eastAsia="宋体" w:cs="宋体"/>
                <w:spacing w:val="10"/>
                <w:sz w:val="24"/>
                <w:szCs w:val="24"/>
                <w:highlight w:val="none"/>
              </w:rPr>
              <w:t>投标报价由低到高顺序排列；得分与投标报价均相同的，按照服</w:t>
            </w:r>
            <w:r>
              <w:rPr>
                <w:rFonts w:hint="eastAsia" w:ascii="宋体" w:hAnsi="宋体" w:eastAsia="宋体" w:cs="宋体"/>
                <w:spacing w:val="9"/>
                <w:sz w:val="24"/>
                <w:szCs w:val="24"/>
                <w:highlight w:val="none"/>
              </w:rPr>
              <w:t>务方案得分由高到低顺</w:t>
            </w:r>
            <w:r>
              <w:rPr>
                <w:rFonts w:hint="eastAsia" w:ascii="宋体" w:hAnsi="宋体" w:eastAsia="宋体" w:cs="宋体"/>
                <w:spacing w:val="8"/>
                <w:sz w:val="24"/>
                <w:szCs w:val="24"/>
                <w:highlight w:val="none"/>
              </w:rPr>
              <w:t>序推荐。若服务方案评审得分也相等，则以递交投标文件在前的优先。</w:t>
            </w:r>
          </w:p>
          <w:p>
            <w:pPr>
              <w:pStyle w:val="86"/>
              <w:keepNext w:val="0"/>
              <w:keepLines w:val="0"/>
              <w:suppressLineNumbers w:val="0"/>
              <w:spacing w:before="37" w:beforeAutospacing="0" w:after="0" w:afterAutospacing="0" w:line="227" w:lineRule="auto"/>
              <w:ind w:left="112" w:right="0"/>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二、各标项---兼投不可兼中推荐原则：</w:t>
            </w:r>
          </w:p>
          <w:p>
            <w:pPr>
              <w:pStyle w:val="86"/>
              <w:keepNext w:val="0"/>
              <w:keepLines w:val="0"/>
              <w:suppressLineNumbers w:val="0"/>
              <w:spacing w:before="51" w:beforeAutospacing="0" w:after="0" w:afterAutospacing="0" w:line="253" w:lineRule="auto"/>
              <w:ind w:left="111" w:right="115"/>
              <w:jc w:val="both"/>
              <w:rPr>
                <w:rFonts w:hint="eastAsia" w:ascii="宋体" w:hAnsi="宋体" w:eastAsia="宋体" w:cs="宋体"/>
                <w:spacing w:val="5"/>
                <w:sz w:val="24"/>
                <w:szCs w:val="24"/>
                <w:highlight w:val="none"/>
              </w:rPr>
            </w:pPr>
            <w:r>
              <w:rPr>
                <w:rFonts w:hint="eastAsia" w:ascii="宋体" w:hAnsi="宋体" w:eastAsia="宋体" w:cs="宋体"/>
                <w:spacing w:val="8"/>
                <w:sz w:val="24"/>
                <w:szCs w:val="24"/>
                <w:highlight w:val="none"/>
              </w:rPr>
              <w:t>2.新疆农业大学202</w:t>
            </w:r>
            <w:r>
              <w:rPr>
                <w:rFonts w:hint="eastAsia" w:ascii="宋体" w:hAnsi="宋体" w:eastAsia="宋体" w:cs="宋体"/>
                <w:spacing w:val="8"/>
                <w:sz w:val="24"/>
                <w:szCs w:val="24"/>
                <w:highlight w:val="none"/>
                <w:lang w:val="en-US" w:eastAsia="zh-CN"/>
              </w:rPr>
              <w:t>6</w:t>
            </w:r>
            <w:r>
              <w:rPr>
                <w:rFonts w:hint="eastAsia" w:ascii="宋体" w:hAnsi="宋体" w:eastAsia="宋体" w:cs="宋体"/>
                <w:spacing w:val="8"/>
                <w:sz w:val="24"/>
                <w:szCs w:val="24"/>
                <w:highlight w:val="none"/>
              </w:rPr>
              <w:t>-202</w:t>
            </w:r>
            <w:r>
              <w:rPr>
                <w:rFonts w:hint="eastAsia" w:ascii="宋体" w:hAnsi="宋体" w:eastAsia="宋体" w:cs="宋体"/>
                <w:spacing w:val="8"/>
                <w:sz w:val="24"/>
                <w:szCs w:val="24"/>
                <w:highlight w:val="none"/>
                <w:lang w:val="en-US" w:eastAsia="zh-CN"/>
              </w:rPr>
              <w:t>7</w:t>
            </w:r>
            <w:r>
              <w:rPr>
                <w:rFonts w:hint="eastAsia" w:ascii="宋体" w:hAnsi="宋体" w:eastAsia="宋体" w:cs="宋体"/>
                <w:spacing w:val="8"/>
                <w:sz w:val="24"/>
                <w:szCs w:val="24"/>
                <w:highlight w:val="none"/>
              </w:rPr>
              <w:t>年大宗食材采购招标项目共分</w:t>
            </w:r>
            <w:r>
              <w:rPr>
                <w:rFonts w:hint="eastAsia" w:ascii="宋体" w:hAnsi="宋体" w:eastAsia="宋体" w:cs="宋体"/>
                <w:spacing w:val="8"/>
                <w:sz w:val="24"/>
                <w:szCs w:val="24"/>
                <w:highlight w:val="none"/>
                <w:lang w:eastAsia="zh-CN"/>
              </w:rPr>
              <w:t>三十</w:t>
            </w:r>
            <w:r>
              <w:rPr>
                <w:rFonts w:hint="eastAsia" w:ascii="宋体" w:hAnsi="宋体" w:eastAsia="宋体" w:cs="宋体"/>
                <w:spacing w:val="8"/>
                <w:sz w:val="24"/>
                <w:szCs w:val="24"/>
                <w:highlight w:val="none"/>
                <w:lang w:val="en-US" w:eastAsia="zh-CN"/>
              </w:rPr>
              <w:t>三</w:t>
            </w:r>
            <w:r>
              <w:rPr>
                <w:rFonts w:hint="eastAsia" w:ascii="宋体" w:hAnsi="宋体" w:eastAsia="宋体" w:cs="宋体"/>
                <w:spacing w:val="8"/>
                <w:sz w:val="24"/>
                <w:szCs w:val="24"/>
                <w:highlight w:val="none"/>
              </w:rPr>
              <w:t>个</w:t>
            </w:r>
            <w:r>
              <w:rPr>
                <w:rFonts w:hint="eastAsia" w:ascii="宋体" w:hAnsi="宋体" w:eastAsia="宋体" w:cs="宋体"/>
                <w:spacing w:val="8"/>
                <w:sz w:val="24"/>
                <w:szCs w:val="24"/>
                <w:highlight w:val="none"/>
                <w:lang w:eastAsia="zh-CN"/>
              </w:rPr>
              <w:t>标项</w:t>
            </w:r>
            <w:r>
              <w:rPr>
                <w:rFonts w:hint="eastAsia" w:ascii="宋体" w:hAnsi="宋体" w:eastAsia="宋体" w:cs="宋体"/>
                <w:spacing w:val="7"/>
                <w:sz w:val="24"/>
                <w:szCs w:val="24"/>
                <w:highlight w:val="none"/>
              </w:rPr>
              <w:t>，投标人可申请对</w:t>
            </w:r>
            <w:r>
              <w:rPr>
                <w:rFonts w:hint="eastAsia" w:ascii="宋体" w:hAnsi="宋体" w:eastAsia="宋体" w:cs="宋体"/>
                <w:spacing w:val="10"/>
                <w:sz w:val="24"/>
                <w:szCs w:val="24"/>
                <w:highlight w:val="none"/>
              </w:rPr>
              <w:t>该项目多个品类及标项进行投标，并对每个标项单独</w:t>
            </w:r>
            <w:r>
              <w:rPr>
                <w:rFonts w:hint="eastAsia" w:ascii="宋体" w:hAnsi="宋体" w:eastAsia="宋体" w:cs="宋体"/>
                <w:spacing w:val="9"/>
                <w:sz w:val="24"/>
                <w:szCs w:val="24"/>
                <w:highlight w:val="none"/>
              </w:rPr>
              <w:t>编制投标文件，且每个投标人</w:t>
            </w:r>
            <w:r>
              <w:rPr>
                <w:rFonts w:hint="eastAsia" w:ascii="宋体" w:hAnsi="宋体" w:eastAsia="宋体" w:cs="宋体"/>
                <w:spacing w:val="5"/>
                <w:sz w:val="24"/>
                <w:szCs w:val="24"/>
                <w:highlight w:val="none"/>
              </w:rPr>
              <w:t>只允许中标一个标项。</w:t>
            </w:r>
          </w:p>
          <w:p>
            <w:pPr>
              <w:pStyle w:val="86"/>
              <w:keepNext w:val="0"/>
              <w:keepLines w:val="0"/>
              <w:suppressLineNumbers w:val="0"/>
              <w:spacing w:before="41" w:beforeAutospacing="0" w:after="0" w:afterAutospacing="0" w:line="227" w:lineRule="auto"/>
              <w:ind w:left="112" w:right="0"/>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兼投不兼中推荐原则如下：</w:t>
            </w:r>
          </w:p>
          <w:p>
            <w:pPr>
              <w:pStyle w:val="86"/>
              <w:keepNext w:val="0"/>
              <w:keepLines w:val="0"/>
              <w:suppressLineNumbers w:val="0"/>
              <w:spacing w:before="53" w:beforeAutospacing="0" w:after="0" w:afterAutospacing="0" w:line="261" w:lineRule="auto"/>
              <w:ind w:left="111" w:right="45"/>
              <w:rPr>
                <w:rFonts w:hint="eastAsia" w:ascii="宋体" w:hAnsi="宋体" w:eastAsia="宋体" w:cs="宋体"/>
                <w:sz w:val="24"/>
                <w:szCs w:val="24"/>
                <w:highlight w:val="none"/>
              </w:rPr>
            </w:pPr>
            <w:r>
              <w:rPr>
                <w:rFonts w:hint="eastAsia" w:ascii="宋体" w:hAnsi="宋体" w:eastAsia="宋体" w:cs="宋体"/>
                <w:spacing w:val="8"/>
                <w:sz w:val="24"/>
                <w:szCs w:val="24"/>
                <w:highlight w:val="none"/>
                <w:lang w:eastAsia="zh-CN"/>
              </w:rPr>
              <w:t>1</w:t>
            </w:r>
            <w:r>
              <w:rPr>
                <w:rFonts w:hint="eastAsia" w:ascii="宋体" w:hAnsi="宋体" w:eastAsia="宋体" w:cs="宋体"/>
                <w:spacing w:val="8"/>
                <w:sz w:val="24"/>
                <w:szCs w:val="24"/>
                <w:highlight w:val="none"/>
              </w:rPr>
              <w:t>.</w:t>
            </w:r>
            <w:r>
              <w:rPr>
                <w:rFonts w:hint="eastAsia" w:ascii="宋体" w:hAnsi="宋体" w:eastAsia="宋体" w:cs="宋体"/>
                <w:spacing w:val="9"/>
                <w:sz w:val="24"/>
                <w:szCs w:val="24"/>
                <w:highlight w:val="none"/>
                <w:lang w:eastAsia="zh-CN"/>
              </w:rPr>
              <w:t>同一个供应商可同时参与</w:t>
            </w:r>
            <w:r>
              <w:rPr>
                <w:rFonts w:hint="eastAsia" w:ascii="宋体" w:hAnsi="宋体" w:eastAsia="宋体" w:cs="宋体"/>
                <w:spacing w:val="8"/>
                <w:sz w:val="24"/>
                <w:szCs w:val="24"/>
                <w:highlight w:val="none"/>
                <w:lang w:eastAsia="zh-CN"/>
              </w:rPr>
              <w:t>三十</w:t>
            </w:r>
            <w:r>
              <w:rPr>
                <w:rFonts w:hint="eastAsia" w:ascii="宋体" w:hAnsi="宋体" w:eastAsia="宋体" w:cs="宋体"/>
                <w:spacing w:val="8"/>
                <w:sz w:val="24"/>
                <w:szCs w:val="24"/>
                <w:highlight w:val="none"/>
                <w:lang w:val="en-US" w:eastAsia="zh-CN"/>
              </w:rPr>
              <w:t>三</w:t>
            </w:r>
            <w:r>
              <w:rPr>
                <w:rFonts w:hint="eastAsia" w:ascii="宋体" w:hAnsi="宋体" w:eastAsia="宋体" w:cs="宋体"/>
                <w:spacing w:val="9"/>
                <w:sz w:val="24"/>
                <w:szCs w:val="24"/>
                <w:highlight w:val="none"/>
                <w:lang w:eastAsia="zh-CN"/>
              </w:rPr>
              <w:t>个标项的投标，但最多只能在一个标项中中标。本项目按每个采购包标项正顺序依次评审，已被推荐为第一中标候选人的投标人，不再推荐为其他标项的中标候选人。采购结果公告发布以后，如有标项出现需要改变采购结果的情形时，均不再改变其他标项的采购结果；若出现某标项需要重新采购的情形时，其他任一标项的中标人不能成为该重新采购标项的中标人。</w:t>
            </w:r>
          </w:p>
          <w:p>
            <w:pPr>
              <w:pStyle w:val="86"/>
              <w:keepNext w:val="0"/>
              <w:keepLines w:val="0"/>
              <w:suppressLineNumbers w:val="0"/>
              <w:spacing w:before="38" w:beforeAutospacing="0" w:after="0" w:afterAutospacing="0" w:line="257" w:lineRule="auto"/>
              <w:ind w:left="108" w:right="110" w:firstLine="2"/>
              <w:jc w:val="both"/>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2.若出现其中一个标</w:t>
            </w:r>
            <w:r>
              <w:rPr>
                <w:rFonts w:hint="eastAsia" w:ascii="宋体" w:hAnsi="宋体" w:eastAsia="宋体" w:cs="宋体"/>
                <w:spacing w:val="9"/>
                <w:sz w:val="24"/>
                <w:szCs w:val="24"/>
                <w:highlight w:val="none"/>
                <w:lang w:eastAsia="zh-CN"/>
              </w:rPr>
              <w:t>项</w:t>
            </w:r>
            <w:r>
              <w:rPr>
                <w:rFonts w:hint="eastAsia" w:ascii="宋体" w:hAnsi="宋体" w:eastAsia="宋体" w:cs="宋体"/>
                <w:spacing w:val="9"/>
                <w:sz w:val="24"/>
                <w:szCs w:val="24"/>
                <w:highlight w:val="none"/>
              </w:rPr>
              <w:t>通过资格审查及符合性审查后的供应商不足三家（此处不足三家意为供应商家数大于三家，但除去已被其他标项推荐为第一中标候选人的供应商后，不足三家的），则按照“</w:t>
            </w:r>
            <w:r>
              <w:rPr>
                <w:rFonts w:hint="eastAsia" w:ascii="宋体" w:hAnsi="宋体" w:eastAsia="宋体" w:cs="宋体"/>
                <w:b/>
                <w:bCs/>
                <w:spacing w:val="9"/>
                <w:sz w:val="24"/>
                <w:szCs w:val="24"/>
                <w:highlight w:val="none"/>
              </w:rPr>
              <w:t>兼投不可</w:t>
            </w:r>
            <w:r>
              <w:rPr>
                <w:rFonts w:hint="eastAsia" w:ascii="宋体" w:hAnsi="宋体" w:eastAsia="宋体" w:cs="宋体"/>
                <w:b/>
                <w:bCs/>
                <w:spacing w:val="8"/>
                <w:sz w:val="24"/>
                <w:szCs w:val="24"/>
                <w:highlight w:val="none"/>
              </w:rPr>
              <w:t>兼中</w:t>
            </w:r>
            <w:r>
              <w:rPr>
                <w:rFonts w:hint="eastAsia" w:ascii="宋体" w:hAnsi="宋体" w:eastAsia="宋体" w:cs="宋体"/>
                <w:spacing w:val="8"/>
                <w:sz w:val="24"/>
                <w:szCs w:val="24"/>
                <w:highlight w:val="none"/>
              </w:rPr>
              <w:t>”的原则，此标项废标，并重</w:t>
            </w:r>
            <w:r>
              <w:rPr>
                <w:rFonts w:hint="eastAsia" w:ascii="宋体" w:hAnsi="宋体" w:eastAsia="宋体" w:cs="宋体"/>
                <w:spacing w:val="-2"/>
                <w:sz w:val="24"/>
                <w:szCs w:val="24"/>
                <w:highlight w:val="none"/>
              </w:rPr>
              <w:t>新招标。</w:t>
            </w:r>
          </w:p>
          <w:p>
            <w:pPr>
              <w:pStyle w:val="86"/>
              <w:keepNext w:val="0"/>
              <w:keepLines w:val="0"/>
              <w:suppressLineNumbers w:val="0"/>
              <w:spacing w:before="36" w:beforeAutospacing="0" w:after="0" w:afterAutospacing="0" w:line="227" w:lineRule="auto"/>
              <w:ind w:left="110" w:right="0"/>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上述兼投不兼中推荐原则，对新疆农业大学202</w:t>
            </w:r>
            <w:r>
              <w:rPr>
                <w:rFonts w:hint="eastAsia" w:ascii="宋体" w:hAnsi="宋体" w:eastAsia="宋体" w:cs="宋体"/>
                <w:spacing w:val="8"/>
                <w:sz w:val="24"/>
                <w:szCs w:val="24"/>
                <w:highlight w:val="none"/>
                <w:lang w:val="en-US" w:eastAsia="zh-CN"/>
              </w:rPr>
              <w:t>6</w:t>
            </w:r>
            <w:r>
              <w:rPr>
                <w:rFonts w:hint="eastAsia" w:ascii="宋体" w:hAnsi="宋体" w:eastAsia="宋体" w:cs="宋体"/>
                <w:spacing w:val="8"/>
                <w:sz w:val="24"/>
                <w:szCs w:val="24"/>
                <w:highlight w:val="none"/>
              </w:rPr>
              <w:t>-202</w:t>
            </w:r>
            <w:r>
              <w:rPr>
                <w:rFonts w:hint="eastAsia" w:ascii="宋体" w:hAnsi="宋体" w:eastAsia="宋体" w:cs="宋体"/>
                <w:spacing w:val="8"/>
                <w:sz w:val="24"/>
                <w:szCs w:val="24"/>
                <w:highlight w:val="none"/>
                <w:lang w:val="en-US" w:eastAsia="zh-CN"/>
              </w:rPr>
              <w:t>7</w:t>
            </w:r>
            <w:r>
              <w:rPr>
                <w:rFonts w:hint="eastAsia" w:ascii="宋体" w:hAnsi="宋体" w:eastAsia="宋体" w:cs="宋体"/>
                <w:spacing w:val="8"/>
                <w:sz w:val="24"/>
                <w:szCs w:val="24"/>
                <w:highlight w:val="none"/>
              </w:rPr>
              <w:t>年大宗食材采购招标项目【</w:t>
            </w:r>
            <w:r>
              <w:rPr>
                <w:rFonts w:hint="eastAsia" w:ascii="宋体" w:hAnsi="宋体" w:eastAsia="宋体" w:cs="宋体"/>
                <w:spacing w:val="8"/>
                <w:sz w:val="24"/>
                <w:szCs w:val="24"/>
                <w:highlight w:val="none"/>
                <w:lang w:eastAsia="zh-CN"/>
              </w:rPr>
              <w:t>三十</w:t>
            </w:r>
            <w:r>
              <w:rPr>
                <w:rFonts w:hint="eastAsia" w:ascii="宋体" w:hAnsi="宋体" w:eastAsia="宋体" w:cs="宋体"/>
                <w:spacing w:val="8"/>
                <w:sz w:val="24"/>
                <w:szCs w:val="24"/>
                <w:highlight w:val="none"/>
                <w:lang w:val="en-US" w:eastAsia="zh-CN"/>
              </w:rPr>
              <w:t>三</w:t>
            </w:r>
            <w:r>
              <w:rPr>
                <w:rFonts w:hint="eastAsia" w:ascii="宋体" w:hAnsi="宋体" w:eastAsia="宋体" w:cs="宋体"/>
                <w:spacing w:val="3"/>
                <w:sz w:val="24"/>
                <w:szCs w:val="24"/>
                <w:highlight w:val="none"/>
                <w:lang w:eastAsia="zh-CN"/>
              </w:rPr>
              <w:t>个</w:t>
            </w:r>
            <w:r>
              <w:rPr>
                <w:rFonts w:hint="eastAsia" w:ascii="宋体" w:hAnsi="宋体" w:eastAsia="宋体" w:cs="宋体"/>
                <w:spacing w:val="3"/>
                <w:sz w:val="24"/>
                <w:szCs w:val="24"/>
                <w:highlight w:val="none"/>
              </w:rPr>
              <w:t>标项】均适用。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spacing w:val="5"/>
                <w:sz w:val="24"/>
                <w:szCs w:val="24"/>
                <w:highlight w:val="none"/>
              </w:rPr>
              <w:t>特别提示：本项目将按上述原则推荐中标候选人；如投标人不接受，按重大偏差处理，</w:t>
            </w:r>
            <w:r>
              <w:rPr>
                <w:rFonts w:hint="eastAsia" w:ascii="宋体" w:hAnsi="宋体" w:eastAsia="宋体" w:cs="宋体"/>
                <w:b/>
                <w:bCs/>
                <w:spacing w:val="4"/>
                <w:sz w:val="24"/>
                <w:szCs w:val="24"/>
                <w:highlight w:val="none"/>
              </w:rPr>
              <w:t>视为不响应招标文件要求。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质疑和投诉：</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供应商认为采购文件、招标过程或中标结果使自己的合法权益受到损害的，应当在知道或者应知其权益受到损害之日起在规定的期限内，以书面形式向采购人或采购代理机构提出质疑。采购人或采购代理机构收到投标供应商书面质疑后在规定的时间内，对质疑内容作出答复，供应商对采购人或采购代理机构的质疑答复不满意或者采购人或采购代理机构未在规定时间内作出答复的，可以在答复期满后5个工作日内向有关监管部门进行投诉。投诉人对政府采购监督管理部门的投诉处理决定不服或者政府采购监督管理部门逾期未作处理的，可以依法申请行政复议或者向人民法院提起行政诉讼。</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疑、投诉应当采用书面形式，质疑、投诉均应明确阐述采购文件、招标过程或中标结果中使自己合法权益受到损害的实质性内容，提供相关事实、依据和证据及其来源或线索，便于有关单位调查、答复和处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（3）针对同一采购程序环节的质疑次数：一次性提出，不作重复答复。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参照国家计委计价格【2002】1980号、发改办价格【2011】534号的文计算方法下浮30%收取，不足3000元按3000元计取，本项目招标代理服务费由中标供应商支付。</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highlight w:val="none"/>
                <w:lang w:val="en-US" w:eastAsia="zh-CN"/>
              </w:rPr>
              <w:t>中标人须在领取中标通知书时一次性付清招标代理服务费。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关于落实中小企业政府采购政策：</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本项目标项(鲜猪肉)、标项(调副一)、标项(调副二)、标项(调副三)为不专门面向中小企业采购项目,执行价格评审优惠的扶持政策；标项(鲜牛羊肉、鲜鱼一)、标项(鲜牛羊肉、鲜鱼二)及标项(鲜切面)、标项(豆制品)为专门面向小微企业采购项目，不再执行价格评审优惠。</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1.根据工信部等部委发布的《关于印发中小企业划型标准规定的通知》（工信部联企业〔2011〕300号）、财政部、工业和信息化部《政府采购促进中小企业发展管理办法 》（财库[2020]46号文）规定，财政部关于进一步加大政府采购支持中小企业力度的通知(财库〔2022〕19号)规定、新疆维吾尔自治区财政厅、新疆生产建设兵团财政局《关于落实好政府采购支持中小企业发展的通知》(新财购[2022]22号)，本次采购标的所属行业为工业，符合中小微型企业应按照招标文件格式要求提供《中小企业声明函》（见格式），（监狱企业、残疾人福利性单位视同为中小企业）。</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2.依据本办法规定享受扶持政策获得政府采购合同的，小微企业不得将合同分包给大中型企业，中型企业不得将合同分包给大型企业。）</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根据财政部、工业和信息化部《政府采购促进中小企业发展管理办法》(财库[2020]46号文)的规定,监狱企业、残疾人福利性单位视同为中小企业。符合以下条件的中小微型企业应按照招标文件格式要求提供《中小企业声明函》。</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本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(2)在政府采购活动中，供应商提供的货物、工程或者服务符合下列情形的，享受本办法规定的中小企业扶持政策：</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(一) 在货物采购项目中，货物由中小企业制造，即货物由中小企业生产且使用该中小企业商号或者注册商标；</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(二) 在工程采购项目中，工程由中小企业承建，即工程施工单位为中小企业；</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(三) 在服务采购项目中，服务由中小企业承接，即提供服务的人员为中小企业依照《中华人民共和国劳动合同法》订立劳动合同的从业人员。</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在货物采购项目中，供应商提供的货物既有中小企业制造货物，也有大型企业制造货物的，不享受本办法规定的中小企业扶持政策。</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以联合体形式参加政府采购活动，联合体各方均为中小企业的，联合体视同中小企业。其中，联合体各方均为小微企业的，联合体视同小微企业。</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(3)依据本办法规定享受扶持政策获得政府采购合同的，小微企业不得将合同分包给大中型企业，中型企业不得将合同分包给大型企业。</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(4)提供由省级以上监狱管理局、戒毒管理局(含新疆生产建设兵团)出具的属于监狱企业证明文件(扫描件) 的，视同为小型和微型企业。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24"/>
                <w:highlight w:val="none"/>
                <w:lang w:val="en-US" w:eastAsia="zh-CN"/>
              </w:rPr>
              <w:t>(5)符合享受政府采购支持政策的残疾人福利性单位条件且提供《残疾人福利性单位声明函》的，视同为小型和微型企业。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本项目采购标的对应的中小企业划分标准所属行业为：</w:t>
            </w:r>
            <w:r>
              <w:rPr>
                <w:rFonts w:hint="eastAsia" w:ascii="宋体" w:hAnsi="宋体" w:eastAsia="宋体" w:cs="宋体"/>
                <w:b/>
                <w:bCs/>
                <w:color w:val="auto"/>
                <w:sz w:val="24"/>
                <w:szCs w:val="24"/>
                <w:highlight w:val="none"/>
                <w:u w:val="single"/>
                <w:lang w:val="en-US" w:eastAsia="zh-CN"/>
              </w:rPr>
              <w:t>（四）批发业</w:t>
            </w:r>
            <w:r>
              <w:rPr>
                <w:rFonts w:hint="eastAsia" w:ascii="宋体" w:hAnsi="宋体" w:eastAsia="宋体" w:cs="宋体"/>
                <w:color w:val="auto"/>
                <w:sz w:val="24"/>
                <w:szCs w:val="24"/>
                <w:highlight w:val="none"/>
                <w:lang w:val="en-US" w:eastAsia="zh-CN"/>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附件1中小企业划型标准规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bCs/>
                <w:sz w:val="24"/>
                <w:szCs w:val="24"/>
                <w:highlight w:val="none"/>
                <w:lang w:val="en-US" w:eastAsia="zh-CN"/>
              </w:rPr>
            </w:pPr>
            <w:r>
              <w:rPr>
                <w:rFonts w:hint="eastAsia" w:ascii="宋体" w:hAnsi="宋体" w:eastAsia="宋体" w:cs="宋体"/>
                <w:color w:val="auto"/>
                <w:sz w:val="24"/>
                <w:szCs w:val="24"/>
                <w:highlight w:val="none"/>
                <w:lang w:val="en-US" w:eastAsia="zh-CN"/>
              </w:rPr>
              <w:t>（标项(鲜牛羊肉、鲜鱼一)、标项(鲜牛羊肉、鲜鱼二)及标项(鲜切面)、标项(豆制品)供应商应在中小企业声明函中按照采购货物名称逐个填写制造商信息，且制造商均为中小微企业，如</w:t>
            </w:r>
            <w:r>
              <w:rPr>
                <w:rFonts w:hint="eastAsia" w:ascii="宋体" w:hAnsi="宋体" w:eastAsia="宋体" w:cs="宋体"/>
                <w:bCs/>
                <w:sz w:val="24"/>
                <w:szCs w:val="24"/>
                <w:highlight w:val="none"/>
                <w:lang w:val="en-US" w:eastAsia="zh-CN"/>
              </w:rPr>
              <w:t>未按要求填写，将被否决此次投标）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spacing w:val="8"/>
                <w:sz w:val="24"/>
                <w:szCs w:val="24"/>
                <w:highlight w:val="none"/>
                <w:lang w:val="en-US" w:eastAsia="zh-CN"/>
              </w:rPr>
            </w:pPr>
            <w:r>
              <w:rPr>
                <w:rFonts w:hint="eastAsia" w:ascii="宋体" w:hAnsi="宋体" w:eastAsia="宋体" w:cs="宋体"/>
                <w:b/>
                <w:bCs/>
                <w:spacing w:val="8"/>
                <w:sz w:val="24"/>
                <w:szCs w:val="24"/>
                <w:highlight w:val="none"/>
                <w:lang w:val="en-US" w:eastAsia="zh-CN"/>
              </w:rPr>
              <w:t>注：1.标项鲜猪肉、标项调副一、标项调副二、标项调副三供应商应在中小企业声明函中按照采购标的物名称逐个填写制造商信息，且制造商均为小微企业，如未按要求填写，将不享受价格评审优惠；</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b/>
                <w:bCs/>
                <w:spacing w:val="8"/>
                <w:sz w:val="24"/>
                <w:szCs w:val="24"/>
                <w:highlight w:val="none"/>
                <w:lang w:val="en-US" w:eastAsia="zh-CN"/>
              </w:rPr>
            </w:pPr>
            <w:r>
              <w:rPr>
                <w:rFonts w:hint="eastAsia" w:ascii="宋体" w:hAnsi="宋体" w:eastAsia="宋体" w:cs="宋体"/>
                <w:b/>
                <w:bCs/>
                <w:spacing w:val="8"/>
                <w:sz w:val="24"/>
                <w:szCs w:val="24"/>
                <w:highlight w:val="none"/>
                <w:lang w:val="en-US" w:eastAsia="zh-CN"/>
              </w:rPr>
              <w:t>2.标项鲜牛羊肉、鲜鱼一、标项鲜牛羊肉、鲜鱼二供应商应在中小企业声明函中按《明细报价表》中标的物填写制造商信息，且制造商均为中小企业，如未按要求填写，将被否决此次投标）</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highlight w:val="none"/>
                <w:lang w:val="en-US" w:eastAsia="zh-CN"/>
              </w:rPr>
            </w:pPr>
            <w:r>
              <w:rPr>
                <w:rFonts w:hint="eastAsia" w:ascii="宋体" w:hAnsi="宋体" w:eastAsia="宋体" w:cs="宋体"/>
                <w:b/>
                <w:bCs/>
                <w:spacing w:val="8"/>
                <w:sz w:val="24"/>
                <w:szCs w:val="24"/>
                <w:highlight w:val="none"/>
                <w:lang w:val="en-US" w:eastAsia="zh-CN"/>
              </w:rPr>
              <w:t>3.标项鲜切面、标项豆制品供应商应在中小企业声明函中按《明细报价表》中标的物填写制造商信息，且制造商均为小微企业，如未按要求填写，将被否决此次投标）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备注：</w:t>
            </w:r>
            <w:r>
              <w:rPr>
                <w:rFonts w:hint="eastAsia" w:ascii="宋体" w:hAnsi="宋体" w:eastAsia="宋体" w:cs="宋体"/>
                <w:color w:val="auto"/>
                <w:kern w:val="1"/>
                <w:sz w:val="24"/>
                <w:szCs w:val="24"/>
                <w:highlight w:val="none"/>
              </w:rPr>
              <w:t>如本《</w:t>
            </w:r>
            <w:r>
              <w:rPr>
                <w:rFonts w:hint="eastAsia" w:ascii="宋体" w:hAnsi="宋体" w:eastAsia="宋体" w:cs="宋体"/>
                <w:color w:val="auto"/>
                <w:kern w:val="1"/>
                <w:sz w:val="24"/>
                <w:szCs w:val="24"/>
                <w:highlight w:val="none"/>
                <w:lang w:eastAsia="zh-CN"/>
              </w:rPr>
              <w:t>供应商</w:t>
            </w:r>
            <w:r>
              <w:rPr>
                <w:rFonts w:hint="eastAsia" w:ascii="宋体" w:hAnsi="宋体" w:eastAsia="宋体" w:cs="宋体"/>
                <w:color w:val="auto"/>
                <w:kern w:val="1"/>
                <w:sz w:val="24"/>
                <w:szCs w:val="24"/>
                <w:highlight w:val="none"/>
              </w:rPr>
              <w:t>须知前附表》相关内容与</w:t>
            </w:r>
            <w:r>
              <w:rPr>
                <w:rFonts w:hint="eastAsia" w:ascii="宋体" w:hAnsi="宋体" w:eastAsia="宋体" w:cs="宋体"/>
                <w:color w:val="auto"/>
                <w:kern w:val="1"/>
                <w:sz w:val="24"/>
                <w:szCs w:val="24"/>
                <w:highlight w:val="none"/>
                <w:lang w:val="en-US" w:eastAsia="zh-CN"/>
              </w:rPr>
              <w:t>采购文件</w:t>
            </w:r>
            <w:r>
              <w:rPr>
                <w:rFonts w:hint="eastAsia" w:ascii="宋体" w:hAnsi="宋体" w:eastAsia="宋体" w:cs="宋体"/>
                <w:color w:val="auto"/>
                <w:kern w:val="1"/>
                <w:sz w:val="24"/>
                <w:szCs w:val="24"/>
                <w:highlight w:val="none"/>
              </w:rPr>
              <w:t>中的相关内容如有不一致处，则以本《</w:t>
            </w:r>
            <w:r>
              <w:rPr>
                <w:rFonts w:hint="eastAsia" w:ascii="宋体" w:hAnsi="宋体" w:eastAsia="宋体" w:cs="宋体"/>
                <w:color w:val="auto"/>
                <w:kern w:val="1"/>
                <w:sz w:val="24"/>
                <w:szCs w:val="24"/>
                <w:highlight w:val="none"/>
                <w:lang w:eastAsia="zh-CN"/>
              </w:rPr>
              <w:t>供应商</w:t>
            </w:r>
            <w:r>
              <w:rPr>
                <w:rFonts w:hint="eastAsia" w:ascii="宋体" w:hAnsi="宋体" w:eastAsia="宋体" w:cs="宋体"/>
                <w:color w:val="auto"/>
                <w:kern w:val="1"/>
                <w:sz w:val="24"/>
                <w:szCs w:val="24"/>
                <w:highlight w:val="none"/>
              </w:rPr>
              <w:t>须知前附表》相关内容为准。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29</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68" w:beforeAutospacing="0" w:after="0" w:afterAutospacing="0" w:line="227" w:lineRule="auto"/>
              <w:ind w:left="103" w:right="0"/>
              <w:rPr>
                <w:rFonts w:hint="eastAsia" w:ascii="宋体" w:hAnsi="宋体" w:eastAsia="宋体" w:cs="宋体"/>
                <w:color w:val="auto"/>
                <w:spacing w:val="11"/>
                <w:sz w:val="24"/>
                <w:szCs w:val="24"/>
                <w:highlight w:val="none"/>
                <w:lang w:eastAsia="zh-CN"/>
              </w:rPr>
            </w:pPr>
            <w:r>
              <w:rPr>
                <w:rFonts w:hint="eastAsia" w:ascii="宋体" w:hAnsi="宋体" w:eastAsia="宋体" w:cs="宋体"/>
                <w:color w:val="auto"/>
                <w:spacing w:val="11"/>
                <w:sz w:val="24"/>
                <w:szCs w:val="24"/>
                <w:highlight w:val="none"/>
                <w:lang w:val="en-US" w:eastAsia="zh-CN"/>
              </w:rPr>
              <w:t>1.</w:t>
            </w:r>
            <w:r>
              <w:rPr>
                <w:rFonts w:hint="eastAsia" w:ascii="宋体" w:hAnsi="宋体" w:eastAsia="宋体" w:cs="宋体"/>
                <w:color w:val="auto"/>
                <w:spacing w:val="11"/>
                <w:sz w:val="24"/>
                <w:szCs w:val="24"/>
                <w:highlight w:val="none"/>
              </w:rPr>
              <w:t>重要说明</w:t>
            </w:r>
            <w:r>
              <w:rPr>
                <w:rFonts w:hint="eastAsia" w:ascii="宋体" w:hAnsi="宋体" w:eastAsia="宋体" w:cs="宋体"/>
                <w:color w:val="auto"/>
                <w:spacing w:val="11"/>
                <w:sz w:val="24"/>
                <w:szCs w:val="24"/>
                <w:highlight w:val="none"/>
                <w:lang w:eastAsia="zh-CN"/>
              </w:rPr>
              <w:t>：</w:t>
            </w:r>
          </w:p>
          <w:p>
            <w:pPr>
              <w:keepNext w:val="0"/>
              <w:keepLines w:val="0"/>
              <w:suppressLineNumbers w:val="0"/>
              <w:spacing w:before="68" w:beforeAutospacing="0" w:after="0" w:afterAutospacing="0" w:line="227"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lang w:val="en-US" w:eastAsia="zh-CN"/>
              </w:rPr>
              <w:t>（1）</w:t>
            </w:r>
            <w:r>
              <w:rPr>
                <w:rFonts w:hint="eastAsia" w:ascii="宋体" w:hAnsi="宋体" w:eastAsia="宋体" w:cs="宋体"/>
                <w:color w:val="auto"/>
                <w:spacing w:val="11"/>
                <w:sz w:val="24"/>
                <w:szCs w:val="24"/>
                <w:highlight w:val="none"/>
              </w:rPr>
              <w:t>本项目采用全流程不见面电子开评标，投标供应商需要使用CA加密设备，供应商可通过新疆数字证书认证中心官网(</w:t>
            </w:r>
            <w:r>
              <w:rPr>
                <w:rFonts w:hint="eastAsia" w:ascii="宋体" w:hAnsi="宋体" w:eastAsia="宋体" w:cs="宋体"/>
                <w:color w:val="auto"/>
                <w:spacing w:val="11"/>
                <w:sz w:val="24"/>
                <w:szCs w:val="24"/>
                <w:highlight w:val="none"/>
              </w:rPr>
              <w:fldChar w:fldCharType="begin"/>
            </w:r>
            <w:r>
              <w:rPr>
                <w:rFonts w:hint="eastAsia" w:ascii="宋体" w:hAnsi="宋体" w:eastAsia="宋体" w:cs="宋体"/>
                <w:color w:val="auto"/>
                <w:spacing w:val="11"/>
                <w:sz w:val="24"/>
                <w:szCs w:val="24"/>
                <w:highlight w:val="none"/>
              </w:rPr>
              <w:instrText xml:space="preserve"> HYPERLINK "https://www.xjca.com.cn/" </w:instrText>
            </w:r>
            <w:r>
              <w:rPr>
                <w:rFonts w:hint="eastAsia" w:ascii="宋体" w:hAnsi="宋体" w:eastAsia="宋体" w:cs="宋体"/>
                <w:color w:val="auto"/>
                <w:spacing w:val="11"/>
                <w:sz w:val="24"/>
                <w:szCs w:val="24"/>
                <w:highlight w:val="none"/>
              </w:rPr>
              <w:fldChar w:fldCharType="separate"/>
            </w:r>
            <w:r>
              <w:rPr>
                <w:rFonts w:hint="eastAsia" w:ascii="宋体" w:hAnsi="宋体" w:eastAsia="宋体" w:cs="宋体"/>
                <w:color w:val="auto"/>
                <w:spacing w:val="11"/>
                <w:sz w:val="24"/>
                <w:szCs w:val="24"/>
                <w:highlight w:val="none"/>
              </w:rPr>
              <w:t>https://www.xjca.com.cn/</w:t>
            </w:r>
            <w:r>
              <w:rPr>
                <w:rFonts w:hint="eastAsia" w:ascii="宋体" w:hAnsi="宋体" w:eastAsia="宋体" w:cs="宋体"/>
                <w:color w:val="auto"/>
                <w:spacing w:val="11"/>
                <w:sz w:val="24"/>
                <w:szCs w:val="24"/>
                <w:highlight w:val="none"/>
              </w:rPr>
              <w:fldChar w:fldCharType="end"/>
            </w:r>
            <w:r>
              <w:rPr>
                <w:rFonts w:hint="eastAsia" w:ascii="宋体" w:hAnsi="宋体" w:eastAsia="宋体" w:cs="宋体"/>
                <w:color w:val="auto"/>
                <w:spacing w:val="11"/>
                <w:sz w:val="24"/>
                <w:szCs w:val="24"/>
                <w:highlight w:val="none"/>
              </w:rPr>
              <w:t>)或下载“新</w:t>
            </w:r>
            <w:r>
              <w:rPr>
                <w:rFonts w:hint="eastAsia" w:ascii="宋体" w:hAnsi="宋体" w:eastAsia="宋体" w:cs="宋体"/>
                <w:color w:val="auto"/>
                <w:spacing w:val="5"/>
                <w:sz w:val="24"/>
                <w:szCs w:val="24"/>
                <w:highlight w:val="none"/>
              </w:rPr>
              <w:t>疆政务通”</w:t>
            </w:r>
            <w:r>
              <w:rPr>
                <w:rFonts w:hint="eastAsia" w:ascii="宋体" w:hAnsi="宋体" w:eastAsia="宋体" w:cs="宋体"/>
                <w:color w:val="auto"/>
                <w:sz w:val="24"/>
                <w:szCs w:val="24"/>
                <w:highlight w:val="none"/>
              </w:rPr>
              <w:t>APP</w:t>
            </w:r>
            <w:r>
              <w:rPr>
                <w:rFonts w:hint="eastAsia" w:ascii="宋体" w:hAnsi="宋体" w:eastAsia="宋体" w:cs="宋体"/>
                <w:color w:val="auto"/>
                <w:spacing w:val="5"/>
                <w:sz w:val="24"/>
                <w:szCs w:val="24"/>
                <w:highlight w:val="none"/>
              </w:rPr>
              <w:t>自行进行申领。</w:t>
            </w:r>
          </w:p>
          <w:p>
            <w:pPr>
              <w:keepNext w:val="0"/>
              <w:keepLines w:val="0"/>
              <w:numPr>
                <w:ilvl w:val="0"/>
                <w:numId w:val="0"/>
              </w:numPr>
              <w:suppressLineNumbers w:val="0"/>
              <w:spacing w:before="40" w:beforeAutospacing="0" w:after="0" w:afterAutospacing="0" w:line="268" w:lineRule="auto"/>
              <w:ind w:left="0" w:right="97" w:right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2"/>
                <w:sz w:val="24"/>
                <w:szCs w:val="24"/>
                <w:highlight w:val="none"/>
                <w:lang w:val="en-US" w:eastAsia="zh-CN"/>
              </w:rPr>
              <w:t>（2）</w:t>
            </w:r>
            <w:r>
              <w:rPr>
                <w:rFonts w:hint="eastAsia" w:ascii="宋体" w:hAnsi="宋体" w:eastAsia="宋体" w:cs="宋体"/>
                <w:color w:val="auto"/>
                <w:spacing w:val="12"/>
                <w:sz w:val="24"/>
                <w:szCs w:val="24"/>
                <w:highlight w:val="none"/>
              </w:rPr>
              <w:t>本</w:t>
            </w:r>
            <w:r>
              <w:rPr>
                <w:rFonts w:hint="eastAsia" w:ascii="宋体" w:hAnsi="宋体" w:eastAsia="宋体" w:cs="宋体"/>
                <w:color w:val="auto"/>
                <w:spacing w:val="9"/>
                <w:sz w:val="24"/>
                <w:szCs w:val="24"/>
                <w:highlight w:val="none"/>
              </w:rPr>
              <w:t>项</w:t>
            </w:r>
            <w:r>
              <w:rPr>
                <w:rFonts w:hint="eastAsia" w:ascii="宋体" w:hAnsi="宋体" w:eastAsia="宋体" w:cs="宋体"/>
                <w:color w:val="auto"/>
                <w:spacing w:val="6"/>
                <w:sz w:val="24"/>
                <w:szCs w:val="24"/>
                <w:highlight w:val="none"/>
              </w:rPr>
              <w:t>目实行网上投标，采用加密电子</w:t>
            </w:r>
            <w:r>
              <w:rPr>
                <w:rFonts w:hint="eastAsia" w:ascii="宋体" w:hAnsi="宋体" w:eastAsia="宋体" w:cs="宋体"/>
                <w:color w:val="auto"/>
                <w:spacing w:val="6"/>
                <w:sz w:val="24"/>
                <w:szCs w:val="24"/>
                <w:highlight w:val="none"/>
                <w:lang w:val="en-US" w:eastAsia="zh-CN"/>
              </w:rPr>
              <w:t>投标</w:t>
            </w:r>
            <w:r>
              <w:rPr>
                <w:rFonts w:hint="eastAsia" w:ascii="宋体" w:hAnsi="宋体" w:eastAsia="宋体" w:cs="宋体"/>
                <w:color w:val="auto"/>
                <w:spacing w:val="6"/>
                <w:sz w:val="24"/>
                <w:szCs w:val="24"/>
                <w:highlight w:val="none"/>
                <w:lang w:eastAsia="zh-CN"/>
              </w:rPr>
              <w:t>文件</w:t>
            </w:r>
            <w:r>
              <w:rPr>
                <w:rFonts w:hint="eastAsia" w:ascii="宋体" w:hAnsi="宋体" w:eastAsia="宋体" w:cs="宋体"/>
                <w:color w:val="auto"/>
                <w:spacing w:val="6"/>
                <w:sz w:val="24"/>
                <w:szCs w:val="24"/>
                <w:highlight w:val="none"/>
              </w:rPr>
              <w:t>(供应商须使用</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加密设备通过</w:t>
            </w:r>
            <w:r>
              <w:rPr>
                <w:rFonts w:hint="eastAsia" w:ascii="宋体" w:hAnsi="宋体" w:eastAsia="宋体" w:cs="宋体"/>
                <w:color w:val="auto"/>
                <w:spacing w:val="12"/>
                <w:sz w:val="24"/>
                <w:szCs w:val="24"/>
                <w:highlight w:val="none"/>
              </w:rPr>
              <w:t>政采云</w:t>
            </w:r>
            <w:r>
              <w:rPr>
                <w:rFonts w:hint="eastAsia" w:ascii="宋体" w:hAnsi="宋体" w:eastAsia="宋体" w:cs="宋体"/>
                <w:color w:val="auto"/>
                <w:spacing w:val="7"/>
                <w:sz w:val="24"/>
                <w:szCs w:val="24"/>
                <w:highlight w:val="none"/>
              </w:rPr>
              <w:t>电</w:t>
            </w:r>
            <w:r>
              <w:rPr>
                <w:rFonts w:hint="eastAsia" w:ascii="宋体" w:hAnsi="宋体" w:eastAsia="宋体" w:cs="宋体"/>
                <w:color w:val="auto"/>
                <w:spacing w:val="6"/>
                <w:sz w:val="24"/>
                <w:szCs w:val="24"/>
                <w:highlight w:val="none"/>
              </w:rPr>
              <w:t>子投标客户端制作</w:t>
            </w:r>
            <w:r>
              <w:rPr>
                <w:rFonts w:hint="eastAsia" w:ascii="宋体" w:hAnsi="宋体" w:eastAsia="宋体" w:cs="宋体"/>
                <w:color w:val="auto"/>
                <w:spacing w:val="6"/>
                <w:sz w:val="24"/>
                <w:szCs w:val="24"/>
                <w:highlight w:val="none"/>
                <w:lang w:val="en-US" w:eastAsia="zh-CN"/>
              </w:rPr>
              <w:t>投标</w:t>
            </w:r>
            <w:r>
              <w:rPr>
                <w:rFonts w:hint="eastAsia" w:ascii="宋体" w:hAnsi="宋体" w:eastAsia="宋体" w:cs="宋体"/>
                <w:color w:val="auto"/>
                <w:spacing w:val="6"/>
                <w:sz w:val="24"/>
                <w:szCs w:val="24"/>
                <w:highlight w:val="none"/>
                <w:lang w:eastAsia="zh-CN"/>
              </w:rPr>
              <w:t>文件</w:t>
            </w:r>
            <w:r>
              <w:rPr>
                <w:rFonts w:hint="eastAsia" w:ascii="宋体" w:hAnsi="宋体" w:eastAsia="宋体" w:cs="宋体"/>
                <w:color w:val="auto"/>
                <w:spacing w:val="6"/>
                <w:sz w:val="24"/>
                <w:szCs w:val="24"/>
                <w:highlight w:val="none"/>
              </w:rPr>
              <w:t>)。若供应商参与投标自行承担投标一切</w:t>
            </w:r>
            <w:r>
              <w:rPr>
                <w:rFonts w:hint="eastAsia" w:ascii="宋体" w:hAnsi="宋体" w:eastAsia="宋体" w:cs="宋体"/>
                <w:color w:val="auto"/>
                <w:spacing w:val="15"/>
                <w:sz w:val="24"/>
                <w:szCs w:val="24"/>
                <w:highlight w:val="none"/>
              </w:rPr>
              <w:t>费</w:t>
            </w:r>
            <w:r>
              <w:rPr>
                <w:rFonts w:hint="eastAsia" w:ascii="宋体" w:hAnsi="宋体" w:eastAsia="宋体" w:cs="宋体"/>
                <w:color w:val="auto"/>
                <w:spacing w:val="13"/>
                <w:sz w:val="24"/>
                <w:szCs w:val="24"/>
                <w:highlight w:val="none"/>
              </w:rPr>
              <w:t>用。</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pacing w:val="9"/>
                <w:sz w:val="24"/>
                <w:szCs w:val="24"/>
                <w:highlight w:val="none"/>
              </w:rPr>
              <w:t>各供应商在开标前应确保成为新疆维吾尔自治区政府采购网正式注册入库供</w:t>
            </w:r>
            <w:r>
              <w:rPr>
                <w:rFonts w:hint="eastAsia" w:ascii="宋体" w:hAnsi="宋体" w:eastAsia="宋体" w:cs="宋体"/>
                <w:color w:val="auto"/>
                <w:spacing w:val="2"/>
                <w:sz w:val="24"/>
                <w:szCs w:val="24"/>
                <w:highlight w:val="none"/>
              </w:rPr>
              <w:t>应商，并完成</w:t>
            </w:r>
            <w:r>
              <w:rPr>
                <w:rFonts w:hint="eastAsia" w:ascii="宋体" w:hAnsi="宋体" w:eastAsia="宋体" w:cs="宋体"/>
                <w:color w:val="auto"/>
                <w:sz w:val="24"/>
                <w:szCs w:val="24"/>
                <w:highlight w:val="none"/>
              </w:rPr>
              <w:t>CA</w:t>
            </w:r>
            <w:r>
              <w:rPr>
                <w:rFonts w:hint="eastAsia" w:ascii="宋体" w:hAnsi="宋体" w:eastAsia="宋体" w:cs="宋体"/>
                <w:color w:val="auto"/>
                <w:spacing w:val="1"/>
                <w:sz w:val="24"/>
                <w:szCs w:val="24"/>
                <w:highlight w:val="none"/>
              </w:rPr>
              <w:t>数字证书申领。因未注册入库、未办理</w:t>
            </w:r>
            <w:r>
              <w:rPr>
                <w:rFonts w:hint="eastAsia" w:ascii="宋体" w:hAnsi="宋体" w:eastAsia="宋体" w:cs="宋体"/>
                <w:color w:val="auto"/>
                <w:sz w:val="24"/>
                <w:szCs w:val="24"/>
                <w:highlight w:val="none"/>
              </w:rPr>
              <w:t>CA</w:t>
            </w:r>
            <w:r>
              <w:rPr>
                <w:rFonts w:hint="eastAsia" w:ascii="宋体" w:hAnsi="宋体" w:eastAsia="宋体" w:cs="宋体"/>
                <w:color w:val="auto"/>
                <w:spacing w:val="1"/>
                <w:sz w:val="24"/>
                <w:szCs w:val="24"/>
                <w:highlight w:val="none"/>
              </w:rPr>
              <w:t>数字证书等原因造成</w:t>
            </w:r>
            <w:r>
              <w:rPr>
                <w:rFonts w:hint="eastAsia" w:ascii="宋体" w:hAnsi="宋体" w:eastAsia="宋体" w:cs="宋体"/>
                <w:color w:val="auto"/>
                <w:spacing w:val="20"/>
                <w:sz w:val="24"/>
                <w:szCs w:val="24"/>
                <w:highlight w:val="none"/>
              </w:rPr>
              <w:t>无</w:t>
            </w:r>
            <w:r>
              <w:rPr>
                <w:rFonts w:hint="eastAsia" w:ascii="宋体" w:hAnsi="宋体" w:eastAsia="宋体" w:cs="宋体"/>
                <w:color w:val="auto"/>
                <w:spacing w:val="11"/>
                <w:sz w:val="24"/>
                <w:szCs w:val="24"/>
                <w:highlight w:val="none"/>
              </w:rPr>
              <w:t>法</w:t>
            </w:r>
            <w:r>
              <w:rPr>
                <w:rFonts w:hint="eastAsia" w:ascii="宋体" w:hAnsi="宋体" w:eastAsia="宋体" w:cs="宋体"/>
                <w:color w:val="auto"/>
                <w:spacing w:val="10"/>
                <w:sz w:val="24"/>
                <w:szCs w:val="24"/>
                <w:highlight w:val="none"/>
              </w:rPr>
              <w:t>投标或投标失败等后果由供应商自行承担。</w:t>
            </w:r>
          </w:p>
          <w:p>
            <w:pPr>
              <w:keepNext w:val="0"/>
              <w:keepLines w:val="0"/>
              <w:numPr>
                <w:ilvl w:val="0"/>
                <w:numId w:val="0"/>
              </w:numPr>
              <w:suppressLineNumbers w:val="0"/>
              <w:spacing w:before="40" w:beforeAutospacing="0" w:after="0" w:afterAutospacing="0" w:line="268" w:lineRule="auto"/>
              <w:ind w:left="0" w:right="97" w:rightChars="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2"/>
                <w:sz w:val="24"/>
                <w:szCs w:val="24"/>
                <w:highlight w:val="none"/>
                <w:lang w:val="en-US" w:eastAsia="zh-CN"/>
              </w:rPr>
              <w:t>（4）</w:t>
            </w:r>
            <w:r>
              <w:rPr>
                <w:rFonts w:hint="eastAsia" w:ascii="宋体" w:hAnsi="宋体" w:eastAsia="宋体" w:cs="宋体"/>
                <w:color w:val="auto"/>
                <w:spacing w:val="12"/>
                <w:sz w:val="24"/>
                <w:szCs w:val="24"/>
                <w:highlight w:val="none"/>
              </w:rPr>
              <w:t>供</w:t>
            </w:r>
            <w:r>
              <w:rPr>
                <w:rFonts w:hint="eastAsia" w:ascii="宋体" w:hAnsi="宋体" w:eastAsia="宋体" w:cs="宋体"/>
                <w:color w:val="auto"/>
                <w:spacing w:val="8"/>
                <w:sz w:val="24"/>
                <w:szCs w:val="24"/>
                <w:highlight w:val="none"/>
              </w:rPr>
              <w:t>应</w:t>
            </w:r>
            <w:r>
              <w:rPr>
                <w:rFonts w:hint="eastAsia" w:ascii="宋体" w:hAnsi="宋体" w:eastAsia="宋体" w:cs="宋体"/>
                <w:color w:val="auto"/>
                <w:spacing w:val="6"/>
                <w:sz w:val="24"/>
                <w:szCs w:val="24"/>
                <w:highlight w:val="none"/>
              </w:rPr>
              <w:t>商将政采云电子交易客户端下载、安装完成后，可通过账号密码或</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登</w:t>
            </w:r>
            <w:r>
              <w:rPr>
                <w:rFonts w:hint="eastAsia" w:ascii="宋体" w:hAnsi="宋体" w:eastAsia="宋体" w:cs="宋体"/>
                <w:color w:val="auto"/>
                <w:spacing w:val="18"/>
                <w:sz w:val="24"/>
                <w:szCs w:val="24"/>
                <w:highlight w:val="none"/>
              </w:rPr>
              <w:t>录</w:t>
            </w:r>
            <w:r>
              <w:rPr>
                <w:rFonts w:hint="eastAsia" w:ascii="宋体" w:hAnsi="宋体" w:eastAsia="宋体" w:cs="宋体"/>
                <w:color w:val="auto"/>
                <w:spacing w:val="11"/>
                <w:sz w:val="24"/>
                <w:szCs w:val="24"/>
                <w:highlight w:val="none"/>
              </w:rPr>
              <w:t>客户端进行</w:t>
            </w:r>
            <w:r>
              <w:rPr>
                <w:rFonts w:hint="eastAsia" w:ascii="宋体" w:hAnsi="宋体" w:eastAsia="宋体" w:cs="宋体"/>
                <w:color w:val="auto"/>
                <w:spacing w:val="11"/>
                <w:sz w:val="24"/>
                <w:szCs w:val="24"/>
                <w:highlight w:val="none"/>
                <w:lang w:val="en-US" w:eastAsia="zh-CN"/>
              </w:rPr>
              <w:t>投标</w:t>
            </w:r>
            <w:r>
              <w:rPr>
                <w:rFonts w:hint="eastAsia" w:ascii="宋体" w:hAnsi="宋体" w:eastAsia="宋体" w:cs="宋体"/>
                <w:color w:val="auto"/>
                <w:spacing w:val="11"/>
                <w:sz w:val="24"/>
                <w:szCs w:val="24"/>
                <w:highlight w:val="none"/>
                <w:lang w:eastAsia="zh-CN"/>
              </w:rPr>
              <w:t>文件</w:t>
            </w:r>
            <w:r>
              <w:rPr>
                <w:rFonts w:hint="eastAsia" w:ascii="宋体" w:hAnsi="宋体" w:eastAsia="宋体" w:cs="宋体"/>
                <w:color w:val="auto"/>
                <w:spacing w:val="11"/>
                <w:sz w:val="24"/>
                <w:szCs w:val="24"/>
                <w:highlight w:val="none"/>
              </w:rPr>
              <w:t>制作。在使用政采云投标客户端时，建议使用</w:t>
            </w:r>
            <w:r>
              <w:rPr>
                <w:rFonts w:hint="eastAsia" w:ascii="宋体" w:hAnsi="宋体" w:eastAsia="宋体" w:cs="宋体"/>
                <w:color w:val="auto"/>
                <w:sz w:val="24"/>
                <w:szCs w:val="24"/>
                <w:highlight w:val="none"/>
              </w:rPr>
              <w:t>WIN</w:t>
            </w:r>
            <w:r>
              <w:rPr>
                <w:rFonts w:hint="eastAsia" w:ascii="宋体" w:hAnsi="宋体" w:eastAsia="宋体" w:cs="宋体"/>
                <w:color w:val="auto"/>
                <w:spacing w:val="11"/>
                <w:sz w:val="24"/>
                <w:szCs w:val="24"/>
                <w:highlight w:val="none"/>
              </w:rPr>
              <w:t>7+64</w:t>
            </w:r>
            <w:r>
              <w:rPr>
                <w:rFonts w:hint="eastAsia" w:ascii="宋体" w:hAnsi="宋体" w:eastAsia="宋体" w:cs="宋体"/>
                <w:color w:val="auto"/>
                <w:spacing w:val="18"/>
                <w:sz w:val="24"/>
                <w:szCs w:val="24"/>
                <w:highlight w:val="none"/>
              </w:rPr>
              <w:t>位</w:t>
            </w:r>
            <w:r>
              <w:rPr>
                <w:rFonts w:hint="eastAsia" w:ascii="宋体" w:hAnsi="宋体" w:eastAsia="宋体" w:cs="宋体"/>
                <w:color w:val="auto"/>
                <w:spacing w:val="12"/>
                <w:sz w:val="24"/>
                <w:szCs w:val="24"/>
                <w:highlight w:val="none"/>
              </w:rPr>
              <w:t>及</w:t>
            </w:r>
            <w:r>
              <w:rPr>
                <w:rFonts w:hint="eastAsia" w:ascii="宋体" w:hAnsi="宋体" w:eastAsia="宋体" w:cs="宋体"/>
                <w:color w:val="auto"/>
                <w:spacing w:val="9"/>
                <w:sz w:val="24"/>
                <w:szCs w:val="24"/>
                <w:highlight w:val="none"/>
              </w:rPr>
              <w:t>以上操作系统。客户端请至新疆政府采购网</w:t>
            </w:r>
            <w:r>
              <w:rPr>
                <w:rFonts w:hint="eastAsia" w:ascii="宋体" w:hAnsi="宋体" w:eastAsia="宋体" w:cs="宋体"/>
                <w:color w:val="auto"/>
                <w:spacing w:val="22"/>
                <w:sz w:val="24"/>
                <w:szCs w:val="24"/>
                <w:highlight w:val="none"/>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"http://www.ccgp-xinjiang.gov.cn/"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w:t>
            </w:r>
            <w:r>
              <w:rPr>
                <w:rFonts w:hint="eastAsia" w:ascii="宋体" w:hAnsi="宋体" w:eastAsia="宋体" w:cs="宋体"/>
                <w:color w:val="auto"/>
                <w:spacing w:val="21"/>
                <w:sz w:val="24"/>
                <w:szCs w:val="24"/>
                <w:highlight w:val="none"/>
              </w:rPr>
              <w:t>:</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www</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ccgp</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xinjiang</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gov</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11"/>
                <w:sz w:val="24"/>
                <w:szCs w:val="24"/>
                <w:highlight w:val="none"/>
              </w:rPr>
              <w:fldChar w:fldCharType="end"/>
            </w:r>
            <w:r>
              <w:rPr>
                <w:rFonts w:hint="eastAsia" w:ascii="宋体" w:hAnsi="宋体" w:eastAsia="宋体" w:cs="宋体"/>
                <w:color w:val="auto"/>
                <w:spacing w:val="11"/>
                <w:sz w:val="24"/>
                <w:szCs w:val="24"/>
                <w:highlight w:val="none"/>
              </w:rPr>
              <w:t>)下载专区查看，如有问题可拨打政采云</w:t>
            </w:r>
            <w:r>
              <w:rPr>
                <w:rFonts w:hint="eastAsia" w:ascii="宋体" w:hAnsi="宋体" w:eastAsia="宋体" w:cs="宋体"/>
                <w:color w:val="auto"/>
                <w:spacing w:val="12"/>
                <w:sz w:val="24"/>
                <w:szCs w:val="24"/>
                <w:highlight w:val="none"/>
              </w:rPr>
              <w:t>客</w:t>
            </w:r>
            <w:r>
              <w:rPr>
                <w:rFonts w:hint="eastAsia" w:ascii="宋体" w:hAnsi="宋体" w:eastAsia="宋体" w:cs="宋体"/>
                <w:color w:val="auto"/>
                <w:spacing w:val="9"/>
                <w:sz w:val="24"/>
                <w:szCs w:val="24"/>
                <w:highlight w:val="none"/>
              </w:rPr>
              <w:t>户服务热线“95763”进行咨询。</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12"/>
                <w:sz w:val="24"/>
                <w:szCs w:val="24"/>
                <w:highlight w:val="none"/>
                <w:lang w:val="en-US" w:eastAsia="zh-CN"/>
              </w:rPr>
              <w:t>5</w:t>
            </w:r>
            <w:r>
              <w:rPr>
                <w:rFonts w:hint="eastAsia" w:ascii="宋体" w:hAnsi="宋体" w:eastAsia="宋体" w:cs="宋体"/>
                <w:color w:val="auto"/>
                <w:spacing w:val="12"/>
                <w:sz w:val="24"/>
                <w:szCs w:val="24"/>
                <w:highlight w:val="none"/>
                <w:lang w:eastAsia="zh-CN"/>
              </w:rPr>
              <w:t>）</w:t>
            </w:r>
            <w:r>
              <w:rPr>
                <w:rFonts w:hint="eastAsia" w:ascii="宋体" w:hAnsi="宋体" w:eastAsia="宋体" w:cs="宋体"/>
                <w:color w:val="auto"/>
                <w:spacing w:val="12"/>
                <w:sz w:val="24"/>
                <w:szCs w:val="24"/>
                <w:highlight w:val="none"/>
              </w:rPr>
              <w:t>供</w:t>
            </w:r>
            <w:r>
              <w:rPr>
                <w:rFonts w:hint="eastAsia" w:ascii="宋体" w:hAnsi="宋体" w:eastAsia="宋体" w:cs="宋体"/>
                <w:color w:val="auto"/>
                <w:spacing w:val="6"/>
                <w:sz w:val="24"/>
                <w:szCs w:val="24"/>
                <w:highlight w:val="none"/>
              </w:rPr>
              <w:t>应商在开标时须使用制作加密电子</w:t>
            </w:r>
            <w:r>
              <w:rPr>
                <w:rFonts w:hint="eastAsia" w:ascii="宋体" w:hAnsi="宋体" w:eastAsia="宋体" w:cs="宋体"/>
                <w:color w:val="auto"/>
                <w:spacing w:val="6"/>
                <w:sz w:val="24"/>
                <w:szCs w:val="24"/>
                <w:highlight w:val="none"/>
                <w:lang w:val="en-US" w:eastAsia="zh-CN"/>
              </w:rPr>
              <w:t>投标</w:t>
            </w:r>
            <w:r>
              <w:rPr>
                <w:rFonts w:hint="eastAsia" w:ascii="宋体" w:hAnsi="宋体" w:eastAsia="宋体" w:cs="宋体"/>
                <w:color w:val="auto"/>
                <w:spacing w:val="6"/>
                <w:sz w:val="24"/>
                <w:szCs w:val="24"/>
                <w:highlight w:val="none"/>
                <w:lang w:eastAsia="zh-CN"/>
              </w:rPr>
              <w:t>文件</w:t>
            </w:r>
            <w:r>
              <w:rPr>
                <w:rFonts w:hint="eastAsia" w:ascii="宋体" w:hAnsi="宋体" w:eastAsia="宋体" w:cs="宋体"/>
                <w:color w:val="auto"/>
                <w:spacing w:val="6"/>
                <w:sz w:val="24"/>
                <w:szCs w:val="24"/>
                <w:highlight w:val="none"/>
              </w:rPr>
              <w:t>所使用的</w:t>
            </w:r>
            <w:r>
              <w:rPr>
                <w:rFonts w:hint="eastAsia" w:ascii="宋体" w:hAnsi="宋体" w:eastAsia="宋体" w:cs="宋体"/>
                <w:color w:val="auto"/>
                <w:sz w:val="24"/>
                <w:szCs w:val="24"/>
                <w:highlight w:val="none"/>
              </w:rPr>
              <w:t>CA</w:t>
            </w:r>
            <w:r>
              <w:rPr>
                <w:rFonts w:hint="eastAsia" w:ascii="宋体" w:hAnsi="宋体" w:eastAsia="宋体" w:cs="宋体"/>
                <w:color w:val="auto"/>
                <w:spacing w:val="6"/>
                <w:sz w:val="24"/>
                <w:szCs w:val="24"/>
                <w:highlight w:val="none"/>
              </w:rPr>
              <w:t>锁及电脑，电脑须</w:t>
            </w:r>
            <w:r>
              <w:rPr>
                <w:rFonts w:hint="eastAsia" w:ascii="宋体" w:hAnsi="宋体" w:eastAsia="宋体" w:cs="宋体"/>
                <w:color w:val="auto"/>
                <w:spacing w:val="8"/>
                <w:sz w:val="24"/>
                <w:szCs w:val="24"/>
                <w:highlight w:val="none"/>
              </w:rPr>
              <w:t>提</w:t>
            </w:r>
            <w:r>
              <w:rPr>
                <w:rFonts w:hint="eastAsia" w:ascii="宋体" w:hAnsi="宋体" w:eastAsia="宋体" w:cs="宋体"/>
                <w:color w:val="auto"/>
                <w:spacing w:val="6"/>
                <w:sz w:val="24"/>
                <w:szCs w:val="24"/>
                <w:highlight w:val="none"/>
              </w:rPr>
              <w:t>前配置好浏览器(建议使用谷歌浏览器)，以便开标时解锁。</w:t>
            </w:r>
          </w:p>
          <w:p>
            <w:pPr>
              <w:keepNext w:val="0"/>
              <w:keepLines w:val="0"/>
              <w:numPr>
                <w:ilvl w:val="0"/>
                <w:numId w:val="0"/>
              </w:numPr>
              <w:suppressLineNumbers w:val="0"/>
              <w:spacing w:before="40" w:beforeAutospacing="0" w:after="0" w:afterAutospacing="0" w:line="268" w:lineRule="auto"/>
              <w:ind w:left="0" w:right="97" w:rightChars="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（6）</w:t>
            </w:r>
            <w:r>
              <w:rPr>
                <w:rFonts w:hint="eastAsia" w:ascii="宋体" w:hAnsi="宋体" w:eastAsia="宋体" w:cs="宋体"/>
                <w:color w:val="auto"/>
                <w:spacing w:val="9"/>
                <w:sz w:val="24"/>
                <w:szCs w:val="24"/>
                <w:highlight w:val="none"/>
              </w:rPr>
              <w:t>供应商对不见面开评标系统的技术操作咨询，可通过</w:t>
            </w:r>
          </w:p>
          <w:p>
            <w:pPr>
              <w:keepNext w:val="0"/>
              <w:keepLines w:val="0"/>
              <w:suppressLineNumbers w:val="0"/>
              <w:spacing w:before="0" w:beforeAutospacing="0" w:after="0" w:afterAutospacing="0" w:line="268" w:lineRule="auto"/>
              <w:ind w:left="100" w:right="97" w:hanging="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"https://edu.zcygov.cn/luban/xinjiang-e-biding"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https</w:t>
            </w: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edu</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zcygov</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luban</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xinjiang</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e</w:t>
            </w:r>
            <w:r>
              <w:rPr>
                <w:rFonts w:hint="eastAsia" w:ascii="宋体" w:hAnsi="宋体" w:eastAsia="宋体" w:cs="宋体"/>
                <w:color w:val="auto"/>
                <w:spacing w:val="11"/>
                <w:sz w:val="24"/>
                <w:szCs w:val="24"/>
                <w:highlight w:val="none"/>
              </w:rPr>
              <w:t>-</w:t>
            </w:r>
            <w:r>
              <w:rPr>
                <w:rFonts w:hint="eastAsia" w:ascii="宋体" w:hAnsi="宋体" w:eastAsia="宋体" w:cs="宋体"/>
                <w:color w:val="auto"/>
                <w:sz w:val="24"/>
                <w:szCs w:val="24"/>
                <w:highlight w:val="none"/>
              </w:rPr>
              <w:t>biding</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pacing w:val="11"/>
                <w:sz w:val="24"/>
                <w:szCs w:val="24"/>
                <w:highlight w:val="none"/>
              </w:rPr>
              <w:t>自助查询，也可在政采云帮</w:t>
            </w:r>
            <w:r>
              <w:rPr>
                <w:rFonts w:hint="eastAsia" w:ascii="宋体" w:hAnsi="宋体" w:eastAsia="宋体" w:cs="宋体"/>
                <w:color w:val="auto"/>
                <w:spacing w:val="17"/>
                <w:sz w:val="24"/>
                <w:szCs w:val="24"/>
                <w:highlight w:val="none"/>
              </w:rPr>
              <w:t>助</w:t>
            </w:r>
            <w:r>
              <w:rPr>
                <w:rFonts w:hint="eastAsia" w:ascii="宋体" w:hAnsi="宋体" w:eastAsia="宋体" w:cs="宋体"/>
                <w:color w:val="auto"/>
                <w:spacing w:val="9"/>
                <w:sz w:val="24"/>
                <w:szCs w:val="24"/>
                <w:highlight w:val="none"/>
              </w:rPr>
              <w:t>中心常见问题解答和操作流程讲解视频中自助查询，网址为：</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"https://service.zcygov.cn/#/help"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https</w:t>
            </w: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10"/>
                <w:sz w:val="24"/>
                <w:szCs w:val="24"/>
                <w:highlight w:val="none"/>
              </w:rPr>
              <w:t>/</w:t>
            </w:r>
            <w:r>
              <w:rPr>
                <w:rFonts w:hint="eastAsia" w:ascii="宋体" w:hAnsi="宋体" w:eastAsia="宋体" w:cs="宋体"/>
                <w:color w:val="auto"/>
                <w:sz w:val="24"/>
                <w:szCs w:val="24"/>
                <w:highlight w:val="none"/>
              </w:rPr>
              <w:t>service</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zcygov</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cn</w:t>
            </w:r>
            <w:r>
              <w:rPr>
                <w:rFonts w:hint="eastAsia" w:ascii="宋体" w:hAnsi="宋体" w:eastAsia="宋体" w:cs="宋体"/>
                <w:color w:val="auto"/>
                <w:spacing w:val="8"/>
                <w:sz w:val="24"/>
                <w:szCs w:val="24"/>
                <w:highlight w:val="none"/>
              </w:rPr>
              <w:t>/#/</w:t>
            </w:r>
            <w:r>
              <w:rPr>
                <w:rFonts w:hint="eastAsia" w:ascii="宋体" w:hAnsi="宋体" w:eastAsia="宋体" w:cs="宋体"/>
                <w:color w:val="auto"/>
                <w:sz w:val="24"/>
                <w:szCs w:val="24"/>
                <w:highlight w:val="none"/>
              </w:rPr>
              <w:t>help</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pacing w:val="8"/>
                <w:sz w:val="24"/>
                <w:szCs w:val="24"/>
                <w:highlight w:val="none"/>
              </w:rPr>
              <w:t>，“项目采购”—“操作流程-电子招投标”</w:t>
            </w: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10"/>
                <w:sz w:val="24"/>
                <w:szCs w:val="24"/>
                <w:highlight w:val="none"/>
              </w:rPr>
              <w:t>“</w:t>
            </w:r>
            <w:r>
              <w:rPr>
                <w:rFonts w:hint="eastAsia" w:ascii="宋体" w:hAnsi="宋体" w:eastAsia="宋体" w:cs="宋体"/>
                <w:color w:val="auto"/>
                <w:spacing w:val="7"/>
                <w:sz w:val="24"/>
                <w:szCs w:val="24"/>
                <w:highlight w:val="none"/>
              </w:rPr>
              <w:t>政府采购项目电子交易管理操作指南-供应商”版面获取操作指南。</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val="en-US" w:eastAsia="zh-CN"/>
              </w:rPr>
              <w:t>7</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为了保证开评标</w:t>
            </w:r>
            <w:r>
              <w:rPr>
                <w:rFonts w:hint="eastAsia" w:ascii="宋体" w:hAnsi="宋体" w:eastAsia="宋体" w:cs="宋体"/>
                <w:color w:val="auto"/>
                <w:spacing w:val="4"/>
                <w:sz w:val="24"/>
                <w:szCs w:val="24"/>
                <w:highlight w:val="none"/>
              </w:rPr>
              <w:t>顺</w:t>
            </w:r>
            <w:r>
              <w:rPr>
                <w:rFonts w:hint="eastAsia" w:ascii="宋体" w:hAnsi="宋体" w:eastAsia="宋体" w:cs="宋体"/>
                <w:color w:val="auto"/>
                <w:spacing w:val="3"/>
                <w:sz w:val="24"/>
                <w:szCs w:val="24"/>
                <w:highlight w:val="none"/>
              </w:rPr>
              <w:t>利进行，政采云线上开标功能完全实现，供应商开标所使用</w:t>
            </w:r>
            <w:r>
              <w:rPr>
                <w:rFonts w:hint="eastAsia" w:ascii="宋体" w:hAnsi="宋体" w:eastAsia="宋体" w:cs="宋体"/>
                <w:color w:val="auto"/>
                <w:spacing w:val="6"/>
                <w:sz w:val="24"/>
                <w:szCs w:val="24"/>
                <w:highlight w:val="none"/>
              </w:rPr>
              <w:t>的电脑设备须具有视频及语音功能。</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2、电子招投标情况说明：</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(1)电子招投标：本项目以数据电文形式，依托“政府采购云平台(www.zcygov.cn)”进行招投标活动。</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准备：注册账号--点击“商家入驻”，进行政府采购供应商资料填写；申领CA数字证书---申领流程详见“新疆政府采购网-下载专区-电子交易客户端-CA驱动和申领流程”；安装“政采云电子交易客户端”----前往“新疆政府采购网-下载专区-电子交易客户端”进行下载并安装。</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(3)采购文件的获取：使用账号登录或者短信验证码或者使用CA登录政采云平台；进入“项目采购”应用，在获取采购文件菜单中选择项目，获取采购文件。</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(4)投标文件的制作：在“政采云电子交易客户端”中完成“填写基本信息”、“导入投标文件”、“标书关联”、“标书检查”、“电子签名”、“生成电子标书”等操作。</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(5)投标文件的传输递交：供应商在投标截止时间前将加密的投标文件上传至政府采购云平台，如不提供或未按要求提供的，当电子投标文件无法解密时，将导致无备份投标文件而失去投标资格。</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(6)投标文件的解密：供应商按照平台提示和采购文件的规定在半小时内完成在线解密。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(7)具体操作指南：详见政采云平台“服务中心-帮助文档-项目采购-操作流程-电子招投标-政府采购项目电子交易管理操作指南-供应商”。</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(8)供应商在进行上述操作时，如遇技术问题可登录政采云</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(https://www.zcygov.cn/)，点击右侧咨询小采，获取采小蜜智能服务管家帮助，或拨打政采云服务热线“95763”获取热线服务帮助。</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温馨提醒：供应商应提前上传，以便在上传时遇到技术问题，有充足的时间请教平台的技术人员；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注：除法律、法规和规章规定外，采购文件中用“拒绝”、“不接受”、“无效”、“不得”等文字规定，对其中任何一条的偏离，在评审时将其视为无效文件。未用上述文字规定或符号标注的条款为非实质性要求条款(即一般条款)。除非另有特殊说明，若采购文件中引用了某一品牌、型号或生产供应商名称，均是指参照该品牌、型号或生产供应商的产品或服务，所引用的品牌、型号或生产供应商不构成对投标的限制。若采用的外文术语与某一供应商或某一产品使用的术语相同，并非表示指定了该供应商或该产品。招标响应文件中的报价为一次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政采云平台上传投标文件注意事项：</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在政采云投标客户端中制作和导入投标（响应）文件时，投标文件共分为三部分：资格响应文件、报价要求响应文件、商务技术投标文件。▲其中商务技术投标文件应当上传完整的投标文件，即按照采购文件第七章《投标文件格式》规定的内容和顺序编制的全部内容（包含资格响应文件、报价要求响应文件、商务技术响应文件的全部内容），资格响应文件、报价要求响应文件应按照系统要求另行逐个引用或上传。所有响应文件导入完成后，进入关联标书环节，供应商 需将标项的各响应项关联至标书对应页码，以供专家评审。具体操作流程详见新疆政府采购网（http://www.ccgp-xinjiang.gov.cn/）下载专区其他部分中供应商 --政采云平台操作指南。▲供应商如未按上述要求上传投标文件，所造成的不利后果由供应商自行承担。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w:t>
            </w:r>
          </w:p>
        </w:tc>
        <w:tc>
          <w:tcPr>
            <w:tcW w:w="815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ind w:left="0" w:right="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低于成本价不正当竞争预防措施</w:t>
            </w:r>
            <w:r>
              <w:rPr>
                <w:rFonts w:hint="eastAsia" w:ascii="宋体" w:hAnsi="宋体" w:eastAsia="宋体" w:cs="宋体"/>
                <w:bCs/>
                <w:sz w:val="24"/>
                <w:szCs w:val="24"/>
                <w:highlight w:val="none"/>
                <w:lang w:eastAsia="zh-CN"/>
              </w:rPr>
              <w:t>：财库〔2026〕2号</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（一）评审中出现下列情形之一的，评审委员会应当启动异常低价投标（响应）审查程序：</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1.投标（响应）报价低于全部通过符合性审查供应商投标（响应）报价平均值50%的，即投标（响应）报价&lt;全部通过符合性审查供应商投标（响应）报价平均值×50%；</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2.投标（响应）报价低于通过符合性审查的次低报价供应商投标（响应）报价50%的，即投标（响应）报价&lt;通过符合性审查的次低报价供应商投标（响应）报价×50%；</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3.投标（响应）报价低于采购项目最高限价45%的，即投标（响应）报价&lt;采购项目最高限价×45%；</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4.评审委员会基于专业判断，认为供应商报价过低，有可能影响产品质量或者不能诚信履约的其他情形。</w:t>
            </w:r>
          </w:p>
          <w:p>
            <w:pPr>
              <w:keepNext w:val="0"/>
              <w:keepLines w:val="0"/>
              <w:suppressLineNumbers w:val="0"/>
              <w:snapToGrid w:val="0"/>
              <w:spacing w:before="0" w:beforeAutospacing="0" w:after="0" w:afterAutospacing="0"/>
              <w:ind w:left="0" w:right="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采购人可以结合具体项目实际情况，提高上述第1项至第3项中启动异常低价投标（响应）审查的数值标准，但是最高不得超过65%。</w:t>
            </w:r>
          </w:p>
          <w:p>
            <w:pPr>
              <w:keepNext w:val="0"/>
              <w:keepLines w:val="0"/>
              <w:suppressLineNumbers w:val="0"/>
              <w:snapToGrid w:val="0"/>
              <w:spacing w:before="0" w:beforeAutospacing="0" w:after="0" w:afterAutospacing="0"/>
              <w:ind w:left="0" w:right="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相关法律法规对供应商报价有规定的，从其规定。</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pPr>
              <w:keepNext w:val="0"/>
              <w:keepLines w:val="0"/>
              <w:suppressLineNumbers w:val="0"/>
              <w:snapToGrid w:val="0"/>
              <w:spacing w:before="0" w:beforeAutospacing="0" w:after="0" w:afterAutospacing="0"/>
              <w:ind w:left="0" w:right="0" w:firstLine="480" w:firstLineChars="20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w:t>
            </w:r>
          </w:p>
        </w:tc>
        <w:tc>
          <w:tcPr>
            <w:tcW w:w="8158"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161" w:beforeAutospacing="0" w:after="0" w:afterAutospacing="0" w:line="227" w:lineRule="auto"/>
              <w:ind w:left="109" w:leftChars="0" w:right="0"/>
              <w:rPr>
                <w:rFonts w:hint="eastAsia" w:ascii="宋体" w:hAnsi="宋体" w:eastAsia="宋体" w:cs="宋体"/>
                <w:bCs/>
                <w:sz w:val="24"/>
                <w:szCs w:val="24"/>
                <w:highlight w:val="none"/>
                <w:lang w:val="en-US" w:eastAsia="zh-CN"/>
              </w:rPr>
            </w:pPr>
            <w:r>
              <w:rPr>
                <w:rFonts w:hint="eastAsia" w:ascii="宋体" w:hAnsi="宋体" w:eastAsia="宋体" w:cs="宋体"/>
                <w:spacing w:val="8"/>
                <w:sz w:val="24"/>
                <w:szCs w:val="24"/>
                <w:highlight w:val="none"/>
              </w:rPr>
              <w:t>招标文件采购需求未明确标注采购进口产品的，拒绝进口产品参加。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w:t>
            </w:r>
          </w:p>
        </w:tc>
        <w:tc>
          <w:tcPr>
            <w:tcW w:w="8158"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77" w:beforeAutospacing="0" w:after="0" w:afterAutospacing="0" w:line="274" w:lineRule="auto"/>
              <w:ind w:left="107" w:leftChars="0" w:right="115" w:rightChars="0"/>
              <w:rPr>
                <w:rFonts w:hint="eastAsia" w:ascii="宋体" w:hAnsi="宋体" w:eastAsia="宋体" w:cs="宋体"/>
                <w:bCs/>
                <w:sz w:val="24"/>
                <w:szCs w:val="24"/>
                <w:highlight w:val="none"/>
                <w:lang w:val="en-US" w:eastAsia="zh-CN"/>
              </w:rPr>
            </w:pPr>
            <w:r>
              <w:rPr>
                <w:rFonts w:hint="eastAsia" w:ascii="宋体" w:hAnsi="宋体" w:eastAsia="宋体" w:cs="宋体"/>
                <w:spacing w:val="10"/>
                <w:sz w:val="24"/>
                <w:szCs w:val="24"/>
                <w:highlight w:val="none"/>
              </w:rPr>
              <w:t>政采云平台中的报价明细表需按投标产品逐条填写，如简写为详</w:t>
            </w:r>
            <w:r>
              <w:rPr>
                <w:rFonts w:hint="eastAsia" w:ascii="宋体" w:hAnsi="宋体" w:eastAsia="宋体" w:cs="宋体"/>
                <w:spacing w:val="9"/>
                <w:sz w:val="24"/>
                <w:szCs w:val="24"/>
                <w:highlight w:val="none"/>
              </w:rPr>
              <w:t>见投标文件等，则该供</w:t>
            </w:r>
            <w:r>
              <w:rPr>
                <w:rFonts w:hint="eastAsia" w:ascii="宋体" w:hAnsi="宋体" w:eastAsia="宋体" w:cs="宋体"/>
                <w:spacing w:val="6"/>
                <w:sz w:val="24"/>
                <w:szCs w:val="24"/>
                <w:highlight w:val="none"/>
              </w:rPr>
              <w:t>应商的投标文件作废标处理。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w:t>
            </w:r>
          </w:p>
        </w:tc>
        <w:tc>
          <w:tcPr>
            <w:tcW w:w="8158"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43" w:beforeAutospacing="0" w:after="0" w:afterAutospacing="0" w:line="254" w:lineRule="auto"/>
              <w:ind w:left="109" w:leftChars="0" w:right="105" w:rightChars="0" w:firstLine="38" w:firstLineChars="0"/>
              <w:jc w:val="both"/>
              <w:rPr>
                <w:rFonts w:hint="eastAsia" w:ascii="宋体" w:hAnsi="宋体" w:eastAsia="宋体" w:cs="宋体"/>
                <w:b/>
                <w:bCs/>
                <w:spacing w:val="5"/>
                <w:sz w:val="22"/>
                <w:szCs w:val="22"/>
                <w:highlight w:val="none"/>
              </w:rPr>
            </w:pPr>
            <w:r>
              <w:rPr>
                <w:rFonts w:hint="eastAsia" w:ascii="宋体" w:hAnsi="宋体" w:eastAsia="宋体" w:cs="宋体"/>
                <w:b/>
                <w:bCs/>
                <w:spacing w:val="4"/>
                <w:sz w:val="22"/>
                <w:szCs w:val="22"/>
                <w:highlight w:val="none"/>
              </w:rPr>
              <w:t>自202</w:t>
            </w:r>
            <w:r>
              <w:rPr>
                <w:rFonts w:hint="eastAsia" w:ascii="宋体" w:hAnsi="宋体" w:eastAsia="宋体" w:cs="宋体"/>
                <w:b/>
                <w:bCs/>
                <w:spacing w:val="4"/>
                <w:sz w:val="22"/>
                <w:szCs w:val="22"/>
                <w:highlight w:val="none"/>
                <w:lang w:eastAsia="zh-CN"/>
              </w:rPr>
              <w:t>2</w:t>
            </w:r>
            <w:r>
              <w:rPr>
                <w:rFonts w:hint="eastAsia" w:ascii="宋体" w:hAnsi="宋体" w:eastAsia="宋体" w:cs="宋体"/>
                <w:b/>
                <w:bCs/>
                <w:spacing w:val="4"/>
                <w:sz w:val="22"/>
                <w:szCs w:val="22"/>
                <w:highlight w:val="none"/>
              </w:rPr>
              <w:t>年至今，在甲方食材物资采购中，因中标单位原因（包括乙方提出终止履行合</w:t>
            </w:r>
            <w:r>
              <w:rPr>
                <w:rFonts w:hint="eastAsia" w:ascii="宋体" w:hAnsi="宋体" w:eastAsia="宋体" w:cs="宋体"/>
                <w:b/>
                <w:bCs/>
                <w:spacing w:val="1"/>
                <w:sz w:val="22"/>
                <w:szCs w:val="22"/>
                <w:highlight w:val="none"/>
              </w:rPr>
              <w:t>约和因违约处罚终止履行合约）中途离场的供货单位，不得再次参加本项目的投标。（甲</w:t>
            </w:r>
            <w:r>
              <w:rPr>
                <w:rFonts w:hint="eastAsia" w:ascii="宋体" w:hAnsi="宋体" w:eastAsia="宋体" w:cs="宋体"/>
                <w:b/>
                <w:bCs/>
                <w:spacing w:val="5"/>
                <w:sz w:val="22"/>
                <w:szCs w:val="22"/>
                <w:highlight w:val="none"/>
              </w:rPr>
              <w:t>方单位提供名单）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w:t>
            </w:r>
          </w:p>
        </w:tc>
        <w:tc>
          <w:tcPr>
            <w:tcW w:w="8158"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43" w:beforeAutospacing="0" w:after="0" w:afterAutospacing="0" w:line="254" w:lineRule="auto"/>
              <w:ind w:left="109" w:leftChars="0" w:right="105" w:rightChars="0" w:firstLine="38" w:firstLineChars="0"/>
              <w:jc w:val="both"/>
              <w:rPr>
                <w:rFonts w:hint="eastAsia" w:ascii="宋体" w:hAnsi="宋体" w:eastAsia="宋体" w:cs="宋体"/>
                <w:b/>
                <w:bCs/>
                <w:spacing w:val="5"/>
                <w:sz w:val="22"/>
                <w:szCs w:val="22"/>
                <w:highlight w:val="none"/>
              </w:rPr>
            </w:pPr>
            <w:r>
              <w:rPr>
                <w:rFonts w:hint="eastAsia" w:ascii="宋体" w:hAnsi="宋体" w:eastAsia="宋体" w:cs="宋体"/>
                <w:b/>
                <w:bCs/>
                <w:spacing w:val="8"/>
                <w:sz w:val="22"/>
                <w:szCs w:val="22"/>
                <w:highlight w:val="none"/>
              </w:rPr>
              <w:t>其他品类的投标人需承诺，如中标，在签订合</w:t>
            </w:r>
            <w:r>
              <w:rPr>
                <w:rFonts w:hint="eastAsia" w:ascii="宋体" w:hAnsi="宋体" w:eastAsia="宋体" w:cs="宋体"/>
                <w:b/>
                <w:bCs/>
                <w:spacing w:val="7"/>
                <w:sz w:val="22"/>
                <w:szCs w:val="22"/>
                <w:highlight w:val="none"/>
              </w:rPr>
              <w:t>同前向采购人提供标准包装产品一件（样品贴标签，注明品牌、产地、等级、投标单位）。中标单位样品不退，作为采购货物验</w:t>
            </w:r>
            <w:r>
              <w:rPr>
                <w:rFonts w:hint="eastAsia" w:ascii="宋体" w:hAnsi="宋体" w:eastAsia="宋体" w:cs="宋体"/>
                <w:b/>
                <w:bCs/>
                <w:spacing w:val="2"/>
                <w:sz w:val="22"/>
                <w:szCs w:val="22"/>
                <w:highlight w:val="none"/>
              </w:rPr>
              <w:t>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37</w:t>
            </w:r>
          </w:p>
        </w:tc>
        <w:tc>
          <w:tcPr>
            <w:tcW w:w="8158"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43" w:beforeAutospacing="0" w:after="0" w:afterAutospacing="0" w:line="254" w:lineRule="auto"/>
              <w:ind w:left="109" w:leftChars="0" w:right="105" w:rightChars="0" w:firstLine="38" w:firstLineChars="0"/>
              <w:jc w:val="both"/>
              <w:rPr>
                <w:rFonts w:hint="eastAsia" w:ascii="宋体" w:hAnsi="宋体" w:eastAsia="宋体" w:cs="宋体"/>
                <w:b/>
                <w:bCs/>
                <w:spacing w:val="5"/>
                <w:sz w:val="22"/>
                <w:szCs w:val="22"/>
                <w:highlight w:val="none"/>
                <w:lang w:eastAsia="zh-CN"/>
              </w:rPr>
            </w:pPr>
            <w:r>
              <w:rPr>
                <w:rFonts w:hint="eastAsia" w:ascii="宋体" w:hAnsi="宋体" w:eastAsia="宋体" w:cs="宋体"/>
                <w:b/>
                <w:sz w:val="24"/>
                <w:szCs w:val="24"/>
                <w:highlight w:val="none"/>
              </w:rPr>
              <w:t>核心产品</w:t>
            </w:r>
            <w:r>
              <w:rPr>
                <w:rFonts w:hint="eastAsia" w:ascii="宋体" w:hAnsi="宋体" w:eastAsia="宋体" w:cs="宋体"/>
                <w:b/>
                <w:sz w:val="24"/>
                <w:szCs w:val="24"/>
                <w:highlight w:val="none"/>
                <w:lang w:eastAsia="zh-CN"/>
              </w:rPr>
              <w:t>：</w:t>
            </w:r>
            <w:r>
              <w:rPr>
                <w:rFonts w:hint="eastAsia" w:ascii="宋体" w:hAnsi="宋体" w:eastAsia="宋体" w:cs="宋体"/>
                <w:b/>
                <w:bCs w:val="0"/>
                <w:snapToGrid w:val="0"/>
                <w:color w:val="000000"/>
                <w:sz w:val="24"/>
                <w:szCs w:val="24"/>
                <w:highlight w:val="none"/>
                <w:lang w:val="en-US" w:eastAsia="zh-CN" w:bidi="ar"/>
              </w:rPr>
              <w:t>鲜牛肉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38</w:t>
            </w:r>
          </w:p>
        </w:tc>
        <w:tc>
          <w:tcPr>
            <w:tcW w:w="8158"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43" w:beforeAutospacing="0" w:after="0" w:afterAutospacing="0" w:line="254" w:lineRule="auto"/>
              <w:ind w:left="109" w:leftChars="0" w:right="105" w:rightChars="0" w:firstLine="38" w:firstLineChars="0"/>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rPr>
              <w:t>在政府采购中实施本国产品标准：</w:t>
            </w:r>
          </w:p>
          <w:p>
            <w:pPr>
              <w:pStyle w:val="86"/>
              <w:keepNext w:val="0"/>
              <w:keepLines w:val="0"/>
              <w:suppressLineNumbers w:val="0"/>
              <w:spacing w:before="43" w:beforeAutospacing="0" w:after="0" w:afterAutospacing="0" w:line="254" w:lineRule="auto"/>
              <w:ind w:left="109" w:leftChars="0" w:right="105" w:rightChars="0" w:firstLine="38" w:firstLineChars="0"/>
              <w:jc w:val="both"/>
              <w:rPr>
                <w:rFonts w:hint="eastAsia" w:ascii="宋体" w:hAnsi="宋体" w:eastAsia="宋体" w:cs="宋体"/>
                <w:b/>
                <w:sz w:val="24"/>
                <w:szCs w:val="24"/>
                <w:highlight w:val="none"/>
              </w:rPr>
            </w:pPr>
            <w:r>
              <w:rPr>
                <w:rFonts w:hint="eastAsia" w:ascii="宋体" w:hAnsi="宋体" w:eastAsia="宋体" w:cs="宋体"/>
                <w:b/>
                <w:sz w:val="24"/>
                <w:szCs w:val="24"/>
                <w:highlight w:val="none"/>
              </w:rPr>
              <w:t>本项目本国产品应符合《国务院办公厅关于在政府采购中实施本国产品标准及相关政策的通知》（国办发〔2025〕34号）的规定。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4" w:lineRule="auto"/>
              <w:ind w:left="0" w:right="0"/>
              <w:jc w:val="center"/>
              <w:rPr>
                <w:rFonts w:hint="eastAsia" w:ascii="宋体" w:hAnsi="宋体" w:eastAsia="宋体" w:cs="宋体"/>
                <w:sz w:val="22"/>
                <w:szCs w:val="22"/>
                <w:highlight w:val="none"/>
              </w:rPr>
            </w:pPr>
          </w:p>
          <w:p>
            <w:pPr>
              <w:pStyle w:val="86"/>
              <w:keepNext w:val="0"/>
              <w:keepLines w:val="0"/>
              <w:suppressLineNumbers w:val="0"/>
              <w:spacing w:before="75" w:beforeAutospacing="0" w:after="0" w:afterAutospacing="0" w:line="229"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spacing w:val="1"/>
                <w:sz w:val="22"/>
                <w:szCs w:val="22"/>
                <w:highlight w:val="none"/>
              </w:rPr>
              <w:t>备注</w:t>
            </w:r>
          </w:p>
        </w:tc>
        <w:tc>
          <w:tcPr>
            <w:tcW w:w="8158" w:type="dxa"/>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50" w:beforeAutospacing="0" w:after="0" w:afterAutospacing="0" w:line="254" w:lineRule="auto"/>
              <w:ind w:left="128" w:right="72" w:firstLine="468"/>
              <w:rPr>
                <w:rFonts w:hint="eastAsia" w:ascii="宋体" w:hAnsi="宋体" w:eastAsia="宋体" w:cs="宋体"/>
                <w:sz w:val="22"/>
                <w:szCs w:val="22"/>
                <w:highlight w:val="none"/>
              </w:rPr>
            </w:pPr>
            <w:r>
              <w:rPr>
                <w:rFonts w:hint="eastAsia" w:ascii="宋体" w:hAnsi="宋体" w:eastAsia="宋体" w:cs="宋体"/>
                <w:b/>
                <w:bCs/>
                <w:spacing w:val="10"/>
                <w:sz w:val="22"/>
                <w:szCs w:val="22"/>
                <w:highlight w:val="none"/>
              </w:rPr>
              <w:t>1、招标文件中部分加“</w:t>
            </w:r>
            <w:r>
              <w:rPr>
                <w:rFonts w:hint="eastAsia" w:ascii="宋体" w:hAnsi="宋体" w:eastAsia="宋体" w:cs="宋体"/>
                <w:spacing w:val="10"/>
                <w:sz w:val="22"/>
                <w:szCs w:val="22"/>
                <w:highlight w:val="none"/>
              </w:rPr>
              <w:t>★</w:t>
            </w:r>
            <w:r>
              <w:rPr>
                <w:rFonts w:hint="eastAsia" w:ascii="宋体" w:hAnsi="宋体" w:eastAsia="宋体" w:cs="宋体"/>
                <w:b/>
                <w:bCs/>
                <w:spacing w:val="10"/>
                <w:sz w:val="22"/>
                <w:szCs w:val="22"/>
                <w:highlight w:val="none"/>
              </w:rPr>
              <w:t>”、加粗、加下划线、废标、无效标、投标被拒绝字样</w:t>
            </w:r>
            <w:r>
              <w:rPr>
                <w:rFonts w:hint="eastAsia" w:ascii="宋体" w:hAnsi="宋体" w:eastAsia="宋体" w:cs="宋体"/>
                <w:b/>
                <w:bCs/>
                <w:spacing w:val="8"/>
                <w:sz w:val="22"/>
                <w:szCs w:val="22"/>
                <w:highlight w:val="none"/>
              </w:rPr>
              <w:t>的条款，为招标的实质性要求和条件，着重提醒各投标人注意，并认真查看招标</w:t>
            </w:r>
            <w:r>
              <w:rPr>
                <w:rFonts w:hint="eastAsia" w:ascii="宋体" w:hAnsi="宋体" w:eastAsia="宋体" w:cs="宋体"/>
                <w:b/>
                <w:bCs/>
                <w:spacing w:val="7"/>
                <w:sz w:val="22"/>
                <w:szCs w:val="22"/>
                <w:highlight w:val="none"/>
              </w:rPr>
              <w:t>文件中</w:t>
            </w:r>
            <w:r>
              <w:rPr>
                <w:rFonts w:hint="eastAsia" w:ascii="宋体" w:hAnsi="宋体" w:eastAsia="宋体" w:cs="宋体"/>
                <w:b/>
                <w:bCs/>
                <w:spacing w:val="6"/>
                <w:sz w:val="22"/>
                <w:szCs w:val="22"/>
                <w:highlight w:val="none"/>
              </w:rPr>
              <w:t>的每一个条款及要求，因误读招标文件而造成的后果，采购人概不负责。</w:t>
            </w:r>
          </w:p>
          <w:p>
            <w:pPr>
              <w:pStyle w:val="86"/>
              <w:keepNext w:val="0"/>
              <w:keepLines w:val="0"/>
              <w:suppressLineNumbers w:val="0"/>
              <w:spacing w:before="50" w:beforeAutospacing="0" w:after="0" w:afterAutospacing="0" w:line="258" w:lineRule="auto"/>
              <w:ind w:left="110" w:leftChars="0" w:right="72" w:rightChars="0" w:firstLine="471" w:firstLineChars="0"/>
              <w:rPr>
                <w:rFonts w:hint="eastAsia" w:ascii="宋体" w:hAnsi="宋体" w:eastAsia="宋体" w:cs="宋体"/>
                <w:b/>
                <w:sz w:val="24"/>
                <w:szCs w:val="24"/>
                <w:highlight w:val="none"/>
              </w:rPr>
            </w:pPr>
            <w:r>
              <w:rPr>
                <w:rFonts w:hint="eastAsia" w:ascii="宋体" w:hAnsi="宋体" w:eastAsia="宋体" w:cs="宋体"/>
                <w:b/>
                <w:bCs/>
                <w:spacing w:val="12"/>
                <w:sz w:val="22"/>
                <w:szCs w:val="22"/>
                <w:highlight w:val="none"/>
              </w:rPr>
              <w:t>2、投标文件中有弄虚作假的内容，其投标文件作废。（如假证书、假</w:t>
            </w:r>
            <w:r>
              <w:rPr>
                <w:rFonts w:hint="eastAsia" w:ascii="宋体" w:hAnsi="宋体" w:eastAsia="宋体" w:cs="宋体"/>
                <w:b/>
                <w:bCs/>
                <w:spacing w:val="11"/>
                <w:sz w:val="22"/>
                <w:szCs w:val="22"/>
                <w:highlight w:val="none"/>
              </w:rPr>
              <w:t>业绩、隐瞒</w:t>
            </w:r>
            <w:r>
              <w:rPr>
                <w:rFonts w:hint="eastAsia" w:ascii="宋体" w:hAnsi="宋体" w:eastAsia="宋体" w:cs="宋体"/>
                <w:b/>
                <w:bCs/>
                <w:spacing w:val="8"/>
                <w:sz w:val="22"/>
                <w:szCs w:val="22"/>
                <w:highlight w:val="none"/>
              </w:rPr>
              <w:t>不良行为记录、夸大荣誉、使用非本单位在职员工的相关证件及不符合招标文件规定的条款等</w:t>
            </w:r>
            <w:r>
              <w:rPr>
                <w:rFonts w:hint="eastAsia" w:ascii="宋体" w:hAnsi="宋体" w:eastAsia="宋体" w:cs="宋体"/>
                <w:b/>
                <w:bCs/>
                <w:spacing w:val="15"/>
                <w:sz w:val="22"/>
                <w:szCs w:val="22"/>
                <w:highlight w:val="none"/>
              </w:rPr>
              <w:t>）；</w:t>
            </w:r>
            <w:r>
              <w:rPr>
                <w:rFonts w:hint="eastAsia" w:ascii="宋体" w:hAnsi="宋体" w:eastAsia="宋体" w:cs="宋体"/>
                <w:b/>
                <w:bCs/>
                <w:spacing w:val="8"/>
                <w:sz w:val="22"/>
                <w:szCs w:val="22"/>
                <w:highlight w:val="none"/>
              </w:rPr>
              <w:t>签订合同前甲方将保留实地考察的权利，如考察时发现任何一家供应商的人员、车辆或仓储能力等任何一项弄虚作假，取消中标资格，并列入新疆农业大学招投标</w:t>
            </w:r>
            <w:r>
              <w:rPr>
                <w:rFonts w:hint="eastAsia" w:ascii="宋体" w:hAnsi="宋体" w:eastAsia="宋体" w:cs="宋体"/>
                <w:b/>
                <w:bCs/>
                <w:spacing w:val="2"/>
                <w:sz w:val="22"/>
                <w:szCs w:val="22"/>
                <w:highlight w:val="none"/>
              </w:rPr>
              <w:t>黑名单，由下一名（以此类推）替补。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9099" w:type="dxa"/>
            <w:gridSpan w:val="2"/>
            <w:tcBorders>
              <w:top w:val="single" w:color="auto" w:sz="4" w:space="0"/>
              <w:left w:val="single" w:color="auto" w:sz="4" w:space="0"/>
              <w:bottom w:val="single" w:color="auto" w:sz="4" w:space="0"/>
              <w:right w:val="single" w:color="auto" w:sz="4" w:space="0"/>
            </w:tcBorders>
            <w:vAlign w:val="top"/>
          </w:tcPr>
          <w:p>
            <w:pPr>
              <w:pStyle w:val="86"/>
              <w:keepNext w:val="0"/>
              <w:keepLines w:val="0"/>
              <w:suppressLineNumbers w:val="0"/>
              <w:spacing w:before="50" w:beforeAutospacing="0" w:after="0" w:afterAutospacing="0" w:line="258" w:lineRule="auto"/>
              <w:ind w:left="110" w:leftChars="0" w:right="72" w:rightChars="0" w:firstLine="471" w:firstLineChars="0"/>
              <w:rPr>
                <w:rFonts w:hint="eastAsia" w:ascii="宋体" w:hAnsi="宋体" w:eastAsia="宋体" w:cs="宋体"/>
                <w:b/>
                <w:bCs/>
                <w:spacing w:val="12"/>
                <w:sz w:val="22"/>
                <w:szCs w:val="22"/>
                <w:highlight w:val="none"/>
              </w:rPr>
            </w:pPr>
            <w:r>
              <w:rPr>
                <w:rFonts w:hint="eastAsia" w:ascii="宋体" w:hAnsi="宋体" w:eastAsia="宋体" w:cs="宋体"/>
                <w:b/>
                <w:bCs/>
                <w:spacing w:val="9"/>
                <w:sz w:val="22"/>
                <w:szCs w:val="22"/>
                <w:highlight w:val="none"/>
              </w:rPr>
              <w:t>投标人应保证在本项目使用的任何产品和服务（包括部分使用）时，不会产生因第</w:t>
            </w:r>
            <w:r>
              <w:rPr>
                <w:rFonts w:hint="eastAsia" w:ascii="宋体" w:hAnsi="宋体" w:eastAsia="宋体" w:cs="宋体"/>
                <w:b/>
                <w:bCs/>
                <w:spacing w:val="8"/>
                <w:sz w:val="22"/>
                <w:szCs w:val="22"/>
                <w:highlight w:val="none"/>
              </w:rPr>
              <w:t>三方提出侵犯</w:t>
            </w:r>
            <w:r>
              <w:rPr>
                <w:rFonts w:hint="eastAsia" w:ascii="宋体" w:hAnsi="宋体" w:eastAsia="宋体" w:cs="宋体"/>
                <w:b/>
                <w:bCs/>
                <w:spacing w:val="9"/>
                <w:sz w:val="22"/>
                <w:szCs w:val="22"/>
                <w:highlight w:val="none"/>
              </w:rPr>
              <w:t>其专利权、商标权或其它知识产权而引起的法律和经济纠纷，如因专利权、商标权或</w:t>
            </w:r>
            <w:r>
              <w:rPr>
                <w:rFonts w:hint="eastAsia" w:ascii="宋体" w:hAnsi="宋体" w:eastAsia="宋体" w:cs="宋体"/>
                <w:b/>
                <w:bCs/>
                <w:spacing w:val="8"/>
                <w:sz w:val="22"/>
                <w:szCs w:val="22"/>
                <w:highlight w:val="none"/>
              </w:rPr>
              <w:t>其它知识产</w:t>
            </w:r>
            <w:r>
              <w:rPr>
                <w:rFonts w:hint="eastAsia" w:ascii="宋体" w:hAnsi="宋体" w:eastAsia="宋体" w:cs="宋体"/>
                <w:b/>
                <w:bCs/>
                <w:spacing w:val="5"/>
                <w:sz w:val="22"/>
                <w:szCs w:val="22"/>
                <w:highlight w:val="none"/>
              </w:rPr>
              <w:t>权而引起法律和经济纠纷，由投标人承担所有相关责任的同时不得耽误本项目供货。</w:t>
            </w:r>
          </w:p>
        </w:tc>
      </w:tr>
    </w:tbl>
    <w:p>
      <w:pPr>
        <w:pStyle w:val="8"/>
        <w:keepNext w:val="0"/>
        <w:keepLines w:val="0"/>
        <w:pageBreakBefore w:val="0"/>
        <w:widowControl w:val="0"/>
        <w:numPr>
          <w:ilvl w:val="0"/>
          <w:numId w:val="0"/>
        </w:numPr>
        <w:kinsoku/>
        <w:wordWrap/>
        <w:overflowPunct/>
        <w:topLinePunct w:val="0"/>
        <w:bidi w:val="0"/>
        <w:spacing w:line="360" w:lineRule="auto"/>
        <w:jc w:val="center"/>
        <w:textAlignment w:val="auto"/>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br w:type="page"/>
      </w:r>
      <w:bookmarkStart w:id="5" w:name="_Toc9167"/>
      <w:r>
        <w:rPr>
          <w:rFonts w:hint="eastAsia" w:ascii="宋体" w:hAnsi="宋体" w:eastAsia="宋体" w:cs="宋体"/>
          <w:b/>
          <w:bCs/>
          <w:color w:val="auto"/>
          <w:sz w:val="28"/>
          <w:szCs w:val="28"/>
          <w:highlight w:val="none"/>
          <w:lang w:eastAsia="zh-CN"/>
        </w:rPr>
        <w:t>第三章</w:t>
      </w:r>
      <w:r>
        <w:rPr>
          <w:rFonts w:hint="eastAsia" w:ascii="宋体" w:hAnsi="宋体" w:eastAsia="宋体" w:cs="宋体"/>
          <w:b/>
          <w:bCs/>
          <w:color w:val="auto"/>
          <w:sz w:val="28"/>
          <w:szCs w:val="28"/>
          <w:highlight w:val="none"/>
          <w:lang w:val="en-US" w:eastAsia="zh-CN"/>
        </w:rPr>
        <w:t xml:space="preserve">  供应商须知</w:t>
      </w:r>
      <w:bookmarkEnd w:id="5"/>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一、</w:t>
      </w:r>
      <w:r>
        <w:rPr>
          <w:rFonts w:hint="eastAsia" w:ascii="宋体" w:hAnsi="宋体" w:eastAsia="宋体" w:cs="宋体"/>
          <w:b/>
          <w:color w:val="auto"/>
          <w:sz w:val="24"/>
          <w:szCs w:val="24"/>
          <w:highlight w:val="none"/>
        </w:rPr>
        <w:t>适用范围</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Style w:val="42"/>
          <w:rFonts w:hint="eastAsia" w:ascii="宋体" w:hAnsi="宋体" w:eastAsia="宋体" w:cs="宋体"/>
          <w:color w:val="auto"/>
          <w:sz w:val="24"/>
          <w:szCs w:val="24"/>
          <w:highlight w:val="none"/>
        </w:rPr>
        <w:t>本</w:t>
      </w:r>
      <w:r>
        <w:rPr>
          <w:rStyle w:val="42"/>
          <w:rFonts w:hint="eastAsia" w:ascii="宋体" w:hAnsi="宋体" w:eastAsia="宋体" w:cs="宋体"/>
          <w:color w:val="auto"/>
          <w:sz w:val="24"/>
          <w:szCs w:val="24"/>
          <w:highlight w:val="none"/>
          <w:lang w:eastAsia="zh-CN"/>
        </w:rPr>
        <w:t>采购文件</w:t>
      </w:r>
      <w:r>
        <w:rPr>
          <w:rStyle w:val="42"/>
          <w:rFonts w:hint="eastAsia" w:ascii="宋体" w:hAnsi="宋体" w:eastAsia="宋体" w:cs="宋体"/>
          <w:color w:val="auto"/>
          <w:sz w:val="24"/>
          <w:szCs w:val="24"/>
          <w:highlight w:val="none"/>
        </w:rPr>
        <w:t>仅适用于本次</w:t>
      </w:r>
      <w:r>
        <w:rPr>
          <w:rStyle w:val="42"/>
          <w:rFonts w:hint="eastAsia" w:ascii="宋体" w:hAnsi="宋体" w:eastAsia="宋体" w:cs="宋体"/>
          <w:color w:val="auto"/>
          <w:sz w:val="24"/>
          <w:szCs w:val="24"/>
          <w:highlight w:val="none"/>
          <w:lang w:eastAsia="zh-CN"/>
        </w:rPr>
        <w:t>采购活动</w:t>
      </w:r>
      <w:r>
        <w:rPr>
          <w:rStyle w:val="42"/>
          <w:rFonts w:hint="eastAsia" w:ascii="宋体" w:hAnsi="宋体" w:eastAsia="宋体" w:cs="宋体"/>
          <w:color w:val="auto"/>
          <w:sz w:val="24"/>
          <w:szCs w:val="24"/>
          <w:highlight w:val="none"/>
        </w:rPr>
        <w:t>。</w:t>
      </w:r>
    </w:p>
    <w:p>
      <w:pPr>
        <w:keepNext w:val="0"/>
        <w:keepLines w:val="0"/>
        <w:pageBreakBefore w:val="0"/>
        <w:widowControl w:val="0"/>
        <w:tabs>
          <w:tab w:val="left" w:pos="3088"/>
        </w:tabs>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投标资格</w:t>
      </w:r>
      <w:r>
        <w:rPr>
          <w:rFonts w:hint="eastAsia" w:ascii="宋体" w:hAnsi="宋体" w:eastAsia="宋体" w:cs="宋体"/>
          <w:b/>
          <w:color w:val="auto"/>
          <w:sz w:val="24"/>
          <w:szCs w:val="24"/>
          <w:highlight w:val="none"/>
          <w:lang w:eastAsia="zh-CN"/>
        </w:rPr>
        <w:tab/>
      </w:r>
    </w:p>
    <w:p>
      <w:pPr>
        <w:pStyle w:val="24"/>
        <w:keepNext w:val="0"/>
        <w:keepLines w:val="0"/>
        <w:widowControl/>
        <w:suppressLineNumbers w:val="0"/>
        <w:spacing w:before="75" w:beforeAutospacing="0" w:after="75" w:afterAutospacing="0" w:line="300" w:lineRule="atLeast"/>
        <w:ind w:left="0" w:right="0" w:firstLine="660" w:firstLineChars="2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1.满足《中华人民共和国政府采购法》第二十二条规定；</w:t>
      </w:r>
    </w:p>
    <w:p>
      <w:pPr>
        <w:pStyle w:val="24"/>
        <w:keepNext w:val="0"/>
        <w:keepLines w:val="0"/>
        <w:widowControl/>
        <w:suppressLineNumbers w:val="0"/>
        <w:spacing w:before="75" w:beforeAutospacing="0" w:after="75" w:afterAutospacing="0" w:line="300" w:lineRule="atLeast"/>
        <w:ind w:left="0" w:right="0" w:firstLine="660" w:firstLineChars="2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落实政府采购政策需满足的资格要求：【标项三鲜猪肉、标项四调副（一）、标项五调副（二）、标项六调副（三）】为非专门面向中小企业（对于非专门面向中小企业的项目，对小型和微型企业（或联合体各方均为小型、微型企业的，残疾人福利性单位、监狱企业视为小微企业）产品的价格给予10%的扣除，用扣除后的价格参与价格的评审。【标项一鲜牛羊肉、鲜鱼（一）、标项二鲜牛羊肉、鲜鱼（二）】为专门面向中小企业（含中型、小型、微型企业及符合中小企业划分标准的个体工商户）采购项目；【标项七豆制品、标项八鲜切面】为专门面向小微企业（含小型、微型企业及符合中小企业划分标准的个体工商户）采购项目。投标人所投产品的生产厂家应均为中小微企业或监狱企业或残疾人福利性单位；根据《政府采购促进中小企业发展管理办法》（财库[2020]46号）的规定，不再执行价格评审优惠的扶持政策。请投标人按要求填写中小企业声明函。提交的声明函数据不真实的，应承担相应的法律责任；</w:t>
      </w:r>
    </w:p>
    <w:p>
      <w:pPr>
        <w:pStyle w:val="24"/>
        <w:keepNext w:val="0"/>
        <w:keepLines w:val="0"/>
        <w:widowControl/>
        <w:suppressLineNumbers w:val="0"/>
        <w:spacing w:before="75" w:beforeAutospacing="0" w:after="75" w:afterAutospacing="0" w:line="300" w:lineRule="atLeast"/>
        <w:ind w:left="0" w:right="0" w:firstLine="660" w:firstLineChars="2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2.3.本项目的特定资格要求：</w:t>
      </w:r>
    </w:p>
    <w:p>
      <w:pPr>
        <w:pStyle w:val="24"/>
        <w:keepNext w:val="0"/>
        <w:keepLines w:val="0"/>
        <w:widowControl/>
        <w:suppressLineNumbers w:val="0"/>
        <w:spacing w:before="75" w:beforeAutospacing="0" w:after="75" w:afterAutospacing="0" w:line="300" w:lineRule="atLeast"/>
        <w:ind w:left="0" w:right="0" w:firstLine="660" w:firstLineChars="275"/>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须提供有效的《食品经营许可证》或《食品生产许可证》或《仅销售预包装食品经营者备案信息采集表》。标项一鲜牛羊肉、鲜鱼（一）、标项二鲜牛羊肉、鲜鱼（二）、标项三鲜猪肉的供应商若为生产厂家或屠宰企业，还须提供行政主管部门颁发的《屠宰许可证》、《动物防疫条件合格证》，非生产厂家或屠宰企业须提供若中标后能够每批次供货服务开具动物检疫合格证明或提供所投牛羊猪肉类产品的有效期内的动物检疫合格证明的承诺函（加盖公章）。</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定义</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下列术语和缩写的定义为：</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3.1“</w:t>
      </w:r>
      <w:r>
        <w:rPr>
          <w:rStyle w:val="42"/>
          <w:rFonts w:hint="eastAsia" w:ascii="宋体" w:hAnsi="宋体" w:eastAsia="宋体" w:cs="宋体"/>
          <w:color w:val="auto"/>
          <w:sz w:val="24"/>
          <w:szCs w:val="24"/>
          <w:highlight w:val="none"/>
          <w:lang w:eastAsia="zh-CN"/>
        </w:rPr>
        <w:t>采购人</w:t>
      </w:r>
      <w:r>
        <w:rPr>
          <w:rStyle w:val="42"/>
          <w:rFonts w:hint="eastAsia" w:ascii="宋体" w:hAnsi="宋体" w:eastAsia="宋体" w:cs="宋体"/>
          <w:color w:val="auto"/>
          <w:sz w:val="24"/>
          <w:szCs w:val="24"/>
          <w:highlight w:val="none"/>
        </w:rPr>
        <w:t>”系指</w:t>
      </w:r>
      <w:r>
        <w:rPr>
          <w:rStyle w:val="42"/>
          <w:rFonts w:hint="eastAsia" w:ascii="宋体" w:hAnsi="宋体" w:eastAsia="宋体" w:cs="宋体"/>
          <w:color w:val="auto"/>
          <w:sz w:val="24"/>
          <w:szCs w:val="24"/>
          <w:highlight w:val="none"/>
          <w:lang w:val="en-US" w:eastAsia="zh-CN"/>
        </w:rPr>
        <w:t>新疆农业大学</w:t>
      </w:r>
      <w:r>
        <w:rPr>
          <w:rStyle w:val="42"/>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3.2“</w:t>
      </w:r>
      <w:r>
        <w:rPr>
          <w:rStyle w:val="42"/>
          <w:rFonts w:hint="eastAsia" w:ascii="宋体" w:hAnsi="宋体" w:eastAsia="宋体" w:cs="宋体"/>
          <w:color w:val="auto"/>
          <w:sz w:val="24"/>
          <w:szCs w:val="24"/>
          <w:highlight w:val="none"/>
          <w:lang w:eastAsia="zh-CN"/>
        </w:rPr>
        <w:t>采购代理机构</w:t>
      </w:r>
      <w:r>
        <w:rPr>
          <w:rStyle w:val="42"/>
          <w:rFonts w:hint="eastAsia" w:ascii="宋体" w:hAnsi="宋体" w:eastAsia="宋体" w:cs="宋体"/>
          <w:color w:val="auto"/>
          <w:sz w:val="24"/>
          <w:szCs w:val="24"/>
          <w:highlight w:val="none"/>
        </w:rPr>
        <w:t>”系指</w:t>
      </w:r>
      <w:r>
        <w:rPr>
          <w:rStyle w:val="42"/>
          <w:rFonts w:hint="eastAsia" w:ascii="宋体" w:hAnsi="宋体" w:eastAsia="宋体" w:cs="宋体"/>
          <w:color w:val="auto"/>
          <w:sz w:val="24"/>
          <w:szCs w:val="24"/>
          <w:highlight w:val="none"/>
          <w:lang w:eastAsia="zh-CN"/>
        </w:rPr>
        <w:t>新疆盛世乾元工程项目管理咨询有限公司</w:t>
      </w:r>
      <w:r>
        <w:rPr>
          <w:rStyle w:val="42"/>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3.3“</w:t>
      </w:r>
      <w:r>
        <w:rPr>
          <w:rStyle w:val="42"/>
          <w:rFonts w:hint="eastAsia" w:ascii="宋体" w:hAnsi="宋体" w:eastAsia="宋体" w:cs="宋体"/>
          <w:color w:val="auto"/>
          <w:sz w:val="24"/>
          <w:szCs w:val="24"/>
          <w:highlight w:val="none"/>
          <w:lang w:eastAsia="zh-CN"/>
        </w:rPr>
        <w:t>供应商</w:t>
      </w:r>
      <w:r>
        <w:rPr>
          <w:rStyle w:val="42"/>
          <w:rFonts w:hint="eastAsia" w:ascii="宋体" w:hAnsi="宋体" w:eastAsia="宋体" w:cs="宋体"/>
          <w:color w:val="auto"/>
          <w:sz w:val="24"/>
          <w:szCs w:val="24"/>
          <w:highlight w:val="none"/>
        </w:rPr>
        <w:t>”系指向</w:t>
      </w:r>
      <w:r>
        <w:rPr>
          <w:rStyle w:val="42"/>
          <w:rFonts w:hint="eastAsia" w:ascii="宋体" w:hAnsi="宋体" w:eastAsia="宋体" w:cs="宋体"/>
          <w:color w:val="auto"/>
          <w:sz w:val="24"/>
          <w:szCs w:val="24"/>
          <w:highlight w:val="none"/>
          <w:lang w:eastAsia="zh-CN"/>
        </w:rPr>
        <w:t>采购人</w:t>
      </w:r>
      <w:r>
        <w:rPr>
          <w:rStyle w:val="42"/>
          <w:rFonts w:hint="eastAsia" w:ascii="宋体" w:hAnsi="宋体" w:eastAsia="宋体" w:cs="宋体"/>
          <w:color w:val="auto"/>
          <w:sz w:val="24"/>
          <w:szCs w:val="24"/>
          <w:highlight w:val="none"/>
        </w:rPr>
        <w:t>提交</w:t>
      </w:r>
      <w:r>
        <w:rPr>
          <w:rStyle w:val="42"/>
          <w:rFonts w:hint="eastAsia" w:ascii="宋体" w:hAnsi="宋体" w:eastAsia="宋体" w:cs="宋体"/>
          <w:color w:val="auto"/>
          <w:sz w:val="24"/>
          <w:szCs w:val="24"/>
          <w:highlight w:val="none"/>
          <w:lang w:val="en-US" w:eastAsia="zh-CN"/>
        </w:rPr>
        <w:t>投标</w:t>
      </w:r>
      <w:r>
        <w:rPr>
          <w:rStyle w:val="42"/>
          <w:rFonts w:hint="eastAsia" w:ascii="宋体" w:hAnsi="宋体" w:eastAsia="宋体" w:cs="宋体"/>
          <w:color w:val="auto"/>
          <w:sz w:val="24"/>
          <w:szCs w:val="24"/>
          <w:highlight w:val="none"/>
          <w:lang w:eastAsia="zh-CN"/>
        </w:rPr>
        <w:t>文件</w:t>
      </w:r>
      <w:r>
        <w:rPr>
          <w:rStyle w:val="42"/>
          <w:rFonts w:hint="eastAsia" w:ascii="宋体" w:hAnsi="宋体" w:eastAsia="宋体" w:cs="宋体"/>
          <w:color w:val="auto"/>
          <w:sz w:val="24"/>
          <w:szCs w:val="24"/>
          <w:highlight w:val="none"/>
        </w:rPr>
        <w:t>的</w:t>
      </w:r>
      <w:r>
        <w:rPr>
          <w:rStyle w:val="42"/>
          <w:rFonts w:hint="eastAsia" w:ascii="宋体" w:hAnsi="宋体" w:eastAsia="宋体" w:cs="宋体"/>
          <w:color w:val="auto"/>
          <w:sz w:val="24"/>
          <w:szCs w:val="24"/>
          <w:highlight w:val="none"/>
          <w:lang w:eastAsia="zh-CN"/>
        </w:rPr>
        <w:t>供应商</w:t>
      </w:r>
      <w:r>
        <w:rPr>
          <w:rStyle w:val="42"/>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4</w:t>
      </w:r>
      <w:r>
        <w:rPr>
          <w:rStyle w:val="42"/>
          <w:rFonts w:hint="eastAsia" w:ascii="宋体" w:hAnsi="宋体" w:eastAsia="宋体" w:cs="宋体"/>
          <w:color w:val="auto"/>
          <w:sz w:val="24"/>
          <w:szCs w:val="24"/>
          <w:highlight w:val="none"/>
        </w:rPr>
        <w:t>“服务”系指合同规定中标人须提供合同货物、承担的运输、装卸、仓储保管、售后服务等其他类似的义务。</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5</w:t>
      </w:r>
      <w:r>
        <w:rPr>
          <w:rStyle w:val="42"/>
          <w:rFonts w:hint="eastAsia" w:ascii="宋体" w:hAnsi="宋体" w:eastAsia="宋体" w:cs="宋体"/>
          <w:color w:val="auto"/>
          <w:sz w:val="24"/>
          <w:szCs w:val="24"/>
          <w:highlight w:val="none"/>
        </w:rPr>
        <w:t>“乙方”系指提供合同货物和服务的经济实体。</w:t>
      </w:r>
    </w:p>
    <w:p>
      <w:pPr>
        <w:keepNext w:val="0"/>
        <w:keepLines w:val="0"/>
        <w:pageBreakBefore w:val="0"/>
        <w:widowControl w:val="0"/>
        <w:kinsoku/>
        <w:wordWrap/>
        <w:overflowPunct/>
        <w:topLinePunct w:val="0"/>
        <w:bidi w:val="0"/>
        <w:spacing w:line="360" w:lineRule="auto"/>
        <w:ind w:firstLine="480" w:firstLineChars="200"/>
        <w:textAlignment w:val="auto"/>
        <w:rPr>
          <w:rStyle w:val="42"/>
          <w:rFonts w:hint="eastAsia" w:ascii="宋体" w:hAnsi="宋体" w:eastAsia="宋体" w:cs="宋体"/>
          <w:color w:val="auto"/>
          <w:sz w:val="24"/>
          <w:szCs w:val="24"/>
          <w:highlight w:val="none"/>
        </w:rPr>
      </w:pPr>
      <w:r>
        <w:rPr>
          <w:rStyle w:val="42"/>
          <w:rFonts w:hint="eastAsia" w:ascii="宋体" w:hAnsi="宋体" w:eastAsia="宋体" w:cs="宋体"/>
          <w:color w:val="auto"/>
          <w:sz w:val="24"/>
          <w:szCs w:val="24"/>
          <w:highlight w:val="none"/>
        </w:rPr>
        <w:t>3.</w:t>
      </w:r>
      <w:r>
        <w:rPr>
          <w:rStyle w:val="42"/>
          <w:rFonts w:hint="eastAsia" w:ascii="宋体" w:hAnsi="宋体" w:eastAsia="宋体" w:cs="宋体"/>
          <w:color w:val="auto"/>
          <w:sz w:val="24"/>
          <w:szCs w:val="24"/>
          <w:highlight w:val="none"/>
          <w:lang w:val="en-US" w:eastAsia="zh-CN"/>
        </w:rPr>
        <w:t>6</w:t>
      </w:r>
      <w:r>
        <w:rPr>
          <w:rStyle w:val="42"/>
          <w:rFonts w:hint="eastAsia" w:ascii="宋体" w:hAnsi="宋体" w:eastAsia="宋体" w:cs="宋体"/>
          <w:color w:val="auto"/>
          <w:sz w:val="24"/>
          <w:szCs w:val="24"/>
          <w:highlight w:val="none"/>
        </w:rPr>
        <w:t>“甲方”系指采购货物及要求提供服务的单位。</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b/>
          <w:color w:val="auto"/>
          <w:sz w:val="24"/>
          <w:szCs w:val="24"/>
          <w:highlight w:val="none"/>
        </w:rPr>
        <w:t>投标费用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无论投标结果如何，凡参与招标、投标活动有关的所有费用将由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被视为熟悉本招标项目的各种情况以及与履行合同有关的一切情况。</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b/>
          <w:color w:val="auto"/>
          <w:sz w:val="24"/>
          <w:szCs w:val="24"/>
          <w:highlight w:val="none"/>
          <w:lang w:eastAsia="zh-CN"/>
        </w:rPr>
        <w:t>采购文件</w:t>
      </w:r>
      <w:r>
        <w:rPr>
          <w:rFonts w:hint="eastAsia" w:ascii="宋体" w:hAnsi="宋体" w:eastAsia="宋体" w:cs="宋体"/>
          <w:b/>
          <w:color w:val="auto"/>
          <w:sz w:val="24"/>
          <w:szCs w:val="24"/>
          <w:highlight w:val="none"/>
        </w:rPr>
        <w:t>的构成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由下述部分组成：</w:t>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_Toc8148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第一章</w:t>
      </w:r>
      <w:r>
        <w:rPr>
          <w:rFonts w:hint="eastAsia" w:ascii="宋体" w:hAnsi="宋体" w:eastAsia="宋体" w:cs="宋体"/>
          <w:b w:val="0"/>
          <w:bCs w:val="0"/>
          <w:color w:val="auto"/>
          <w:sz w:val="24"/>
          <w:szCs w:val="24"/>
          <w:highlight w:val="none"/>
          <w:lang w:val="en-US" w:eastAsia="zh-CN"/>
        </w:rPr>
        <w:t xml:space="preserve">  招标公告</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_Toc32271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val="en-US" w:eastAsia="zh-CN"/>
        </w:rPr>
        <w:t>第二章  供应商须知前附表</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_Toc12619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第三章</w:t>
      </w:r>
      <w:r>
        <w:rPr>
          <w:rFonts w:hint="eastAsia" w:ascii="宋体" w:hAnsi="宋体" w:eastAsia="宋体" w:cs="宋体"/>
          <w:b w:val="0"/>
          <w:bCs w:val="0"/>
          <w:color w:val="auto"/>
          <w:sz w:val="24"/>
          <w:szCs w:val="24"/>
          <w:highlight w:val="none"/>
          <w:lang w:val="en-US" w:eastAsia="zh-CN"/>
        </w:rPr>
        <w:t xml:space="preserve">  供应商须知</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_Toc1557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kern w:val="0"/>
          <w:sz w:val="24"/>
          <w:szCs w:val="24"/>
          <w:highlight w:val="none"/>
          <w:lang w:val="en-US" w:eastAsia="zh-CN"/>
        </w:rPr>
        <w:t>第四章  合同</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_Toc5996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val="en-US" w:eastAsia="zh-CN"/>
        </w:rPr>
        <w:t xml:space="preserve">第五章  </w:t>
      </w:r>
      <w:r>
        <w:rPr>
          <w:rFonts w:hint="eastAsia" w:ascii="宋体" w:hAnsi="宋体" w:eastAsia="宋体" w:cs="宋体"/>
          <w:b w:val="0"/>
          <w:bCs w:val="0"/>
          <w:color w:val="auto"/>
          <w:sz w:val="24"/>
          <w:szCs w:val="24"/>
          <w:highlight w:val="none"/>
          <w:lang w:eastAsia="zh-CN"/>
        </w:rPr>
        <w:t>采购需求及技术要求</w:t>
      </w:r>
      <w:r>
        <w:rPr>
          <w:rFonts w:hint="eastAsia" w:ascii="宋体" w:hAnsi="宋体" w:eastAsia="宋体" w:cs="宋体"/>
          <w:b w:val="0"/>
          <w:bCs w:val="0"/>
          <w:color w:val="auto"/>
          <w:sz w:val="24"/>
          <w:szCs w:val="24"/>
          <w:highlight w:val="none"/>
          <w:lang w:eastAsia="zh-CN"/>
        </w:rPr>
        <w:fldChar w:fldCharType="end"/>
      </w:r>
    </w:p>
    <w:p>
      <w:pPr>
        <w:pStyle w:val="47"/>
        <w:keepNext w:val="0"/>
        <w:keepLines w:val="0"/>
        <w:pageBreakBefore w:val="0"/>
        <w:widowControl/>
        <w:tabs>
          <w:tab w:val="right" w:leader="dot" w:pos="8306"/>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_Toc18961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第六章</w:t>
      </w:r>
      <w:r>
        <w:rPr>
          <w:rFonts w:hint="eastAsia" w:ascii="宋体" w:hAnsi="宋体" w:eastAsia="宋体" w:cs="宋体"/>
          <w:b w:val="0"/>
          <w:bCs w:val="0"/>
          <w:color w:val="auto"/>
          <w:sz w:val="24"/>
          <w:szCs w:val="24"/>
          <w:highlight w:val="none"/>
          <w:lang w:val="en-US" w:eastAsia="zh-CN"/>
        </w:rPr>
        <w:t xml:space="preserve">  评标标准及办法</w:t>
      </w:r>
      <w:r>
        <w:rPr>
          <w:rFonts w:hint="eastAsia" w:ascii="宋体" w:hAnsi="宋体" w:eastAsia="宋体" w:cs="宋体"/>
          <w:b w:val="0"/>
          <w:bCs w:val="0"/>
          <w:color w:val="auto"/>
          <w:sz w:val="24"/>
          <w:szCs w:val="24"/>
          <w:highlight w:val="none"/>
          <w:lang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fldChar w:fldCharType="begin"/>
      </w:r>
      <w:r>
        <w:rPr>
          <w:rFonts w:hint="eastAsia" w:ascii="宋体" w:hAnsi="宋体" w:eastAsia="宋体" w:cs="宋体"/>
          <w:b w:val="0"/>
          <w:bCs w:val="0"/>
          <w:color w:val="auto"/>
          <w:sz w:val="24"/>
          <w:szCs w:val="24"/>
          <w:highlight w:val="none"/>
          <w:lang w:eastAsia="zh-CN"/>
        </w:rPr>
        <w:instrText xml:space="preserve"> HYPERLINK \l _Toc28443 </w:instrText>
      </w:r>
      <w:r>
        <w:rPr>
          <w:rFonts w:hint="eastAsia" w:ascii="宋体" w:hAnsi="宋体" w:eastAsia="宋体" w:cs="宋体"/>
          <w:b w:val="0"/>
          <w:bCs w:val="0"/>
          <w:color w:val="auto"/>
          <w:sz w:val="24"/>
          <w:szCs w:val="24"/>
          <w:highlight w:val="none"/>
          <w:lang w:eastAsia="zh-CN"/>
        </w:rPr>
        <w:fldChar w:fldCharType="separate"/>
      </w:r>
      <w:r>
        <w:rPr>
          <w:rFonts w:hint="eastAsia" w:ascii="宋体" w:hAnsi="宋体" w:eastAsia="宋体" w:cs="宋体"/>
          <w:b w:val="0"/>
          <w:bCs w:val="0"/>
          <w:color w:val="auto"/>
          <w:sz w:val="24"/>
          <w:szCs w:val="24"/>
          <w:highlight w:val="none"/>
          <w:lang w:eastAsia="zh-CN"/>
        </w:rPr>
        <w:t>第七章</w:t>
      </w:r>
      <w:r>
        <w:rPr>
          <w:rFonts w:hint="eastAsia" w:ascii="宋体" w:hAnsi="宋体" w:eastAsia="宋体" w:cs="宋体"/>
          <w:b w:val="0"/>
          <w:bCs w:val="0"/>
          <w:color w:val="auto"/>
          <w:sz w:val="24"/>
          <w:szCs w:val="24"/>
          <w:highlight w:val="none"/>
          <w:lang w:val="en-US" w:eastAsia="zh-CN"/>
        </w:rPr>
        <w:t xml:space="preserve">  投标文件格式</w:t>
      </w:r>
      <w:r>
        <w:rPr>
          <w:rFonts w:hint="eastAsia" w:ascii="宋体" w:hAnsi="宋体" w:eastAsia="宋体" w:cs="宋体"/>
          <w:b w:val="0"/>
          <w:bCs w:val="0"/>
          <w:color w:val="auto"/>
          <w:sz w:val="24"/>
          <w:szCs w:val="24"/>
          <w:highlight w:val="none"/>
        </w:rPr>
        <w:tab/>
      </w:r>
      <w:r>
        <w:rPr>
          <w:rFonts w:hint="eastAsia" w:ascii="宋体" w:hAnsi="宋体" w:eastAsia="宋体" w:cs="宋体"/>
          <w:b w:val="0"/>
          <w:bCs w:val="0"/>
          <w:color w:val="auto"/>
          <w:sz w:val="24"/>
          <w:szCs w:val="24"/>
          <w:highlight w:val="none"/>
          <w:lang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lang w:eastAsia="zh-CN"/>
        </w:rPr>
        <w:t>采购文件</w:t>
      </w:r>
      <w:r>
        <w:rPr>
          <w:rFonts w:hint="eastAsia" w:ascii="宋体" w:hAnsi="宋体" w:eastAsia="宋体" w:cs="宋体"/>
          <w:b/>
          <w:color w:val="auto"/>
          <w:sz w:val="24"/>
          <w:szCs w:val="24"/>
          <w:highlight w:val="none"/>
        </w:rPr>
        <w:t>的澄清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于投标文件中含义不明确、同类问题表述不一致或者有明显文字和计算错误的内容，评标委员会将通过“政府采购云平台”在线询标的方式要求投标供应商在规定的时间内作出必要的澄清、说明或者补正，投标供应商澄清、说明或补正时间为20分钟。</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供应商的澄清、说明或者补正应当通过“政府采购云平台”在线答复的方式提交，并加盖公章(电子印章)，或者由法定代表人(负责人)或其授权的代表签字。投标供应商的澄清、说明或者补正不得超出投标文件的范围或者改变投标文件的实质性内容，不接受投标供应商主动对投标文件的澄清、说明或者补正。</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上述询标、澄清、说明和补正工作如因客观原因无法通过“政府采购云平台”在线进行的，将采用电子邮件等形式进行，请供应商保证办理投标事宜人员电话畅通、网络在线。如未及时进行澄清、说明或者补正的，视为放弃澄清、说明或者补正的权利。</w:t>
      </w:r>
    </w:p>
    <w:p>
      <w:pPr>
        <w:keepNext w:val="0"/>
        <w:keepLines w:val="0"/>
        <w:pageBreakBefore w:val="0"/>
        <w:widowControl w:val="0"/>
        <w:kinsoku/>
        <w:wordWrap/>
        <w:overflowPunct/>
        <w:topLinePunct w:val="0"/>
        <w:bidi w:val="0"/>
        <w:spacing w:line="360" w:lineRule="auto"/>
        <w:ind w:firstLine="723" w:firstLineChars="3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错误修正的原则</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电子交易平台客户端里开标一览表录入的投标报价或优惠率与扫描上传的报价文件信息不一致的，以扫描上传的报价文件信息为准进行修正。</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投标文件报价出现前后不一致的，除采购文件另有规定外，按照下列规定修正：</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1）投标函中表述的内容与报价一览表中不一致的，以报价一览表为准；报价一览表中的内容与报价明细表不一致的，以报价一览表为准；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2）投标文件中的大写金额和小写金额不一致的，以大写金额为准；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3）单价金额小数点或者百分比有明显错位的，以开标一览表的总价为准，并修改单价；</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4）总价金额与按单价汇总金额不一致的，以单价金额计算结果为准；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5）若用文字表示的数值与用数字表示的数值不一致，以文字表示的数值为准；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6）如有多报(指数量超出采购文件需求)、重报(指同一货物重复报价)，其投标总价在评标过程中不予调整，如其中标，其合同价按其投标单价予以调整；</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7）对不同文字文本投标文件的解释发生异议的，以中文文本为准；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同时出现两种以上不一致的，按照前款规定的顺序修正。按上述修正错误的原则及方法调整或修正投标文件的投标报价，供应商确认后，以调整或修正后的投标报价为准。如供应商拒绝调整或修正的，其投标文件按无效标处理。修正应当采用电子询标的形式，并加盖公章(电子印章)。</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7、采购文件</w:t>
      </w:r>
      <w:r>
        <w:rPr>
          <w:rFonts w:hint="eastAsia" w:ascii="宋体" w:hAnsi="宋体" w:eastAsia="宋体" w:cs="宋体"/>
          <w:b/>
          <w:color w:val="auto"/>
          <w:sz w:val="24"/>
          <w:szCs w:val="24"/>
          <w:highlight w:val="none"/>
        </w:rPr>
        <w:t>的修改或补充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供应商应当在投标截止时间前完成电子交易文件的传输递交，投标截止时间前可以补充、修改或者撤回电子交易文件。补充或者修改电子交易文件的，应当先行撤回原文件，补充、修改后重新传输递交。投标截止时间前未完成传输的，视为投标文件撤回。投标截止时间后传输递交的投标文件，“政府采购云平台”将予以拒收。投标截止时间后，供应商不得修改(补充)或撤回其投标文件。</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7.2</w:t>
      </w:r>
      <w:r>
        <w:rPr>
          <w:rFonts w:hint="eastAsia" w:ascii="宋体" w:hAnsi="宋体" w:eastAsia="宋体" w:cs="宋体"/>
          <w:color w:val="auto"/>
          <w:sz w:val="24"/>
          <w:szCs w:val="24"/>
          <w:highlight w:val="none"/>
        </w:rPr>
        <w:t>为使</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在准备投标时有适当的时间考虑</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的修改，招标方有权决定推迟投标截止时间和开标日期，并将此变更通知所有的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7.3</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的修改和补充文件将构成</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的一部分，并且对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具有优先约束力。</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二、对供应商的资质要求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b/>
          <w:color w:val="auto"/>
          <w:sz w:val="24"/>
          <w:szCs w:val="24"/>
          <w:highlight w:val="none"/>
        </w:rPr>
        <w:t>投标资质</w:t>
      </w:r>
    </w:p>
    <w:p>
      <w:pPr>
        <w:keepNext w:val="0"/>
        <w:keepLines w:val="0"/>
        <w:pageBreakBefore w:val="0"/>
        <w:widowControl w:val="0"/>
        <w:kinsoku/>
        <w:wordWrap/>
        <w:overflowPunct/>
        <w:topLinePunct w:val="0"/>
        <w:bidi w:val="0"/>
        <w:spacing w:line="360" w:lineRule="auto"/>
        <w:ind w:firstLine="47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spacing w:val="3"/>
          <w:sz w:val="23"/>
          <w:szCs w:val="23"/>
          <w:highlight w:val="none"/>
        </w:rPr>
        <w:t>★</w:t>
      </w:r>
      <w:r>
        <w:rPr>
          <w:rFonts w:hint="eastAsia" w:ascii="宋体" w:hAnsi="宋体" w:eastAsia="宋体" w:cs="宋体"/>
          <w:b/>
          <w:color w:val="auto"/>
          <w:sz w:val="24"/>
          <w:szCs w:val="24"/>
          <w:highlight w:val="none"/>
        </w:rPr>
        <w:t>资格审查表</w:t>
      </w:r>
    </w:p>
    <w:tbl>
      <w:tblPr>
        <w:tblStyle w:val="28"/>
        <w:tblW w:w="9782" w:type="dxa"/>
        <w:jc w:val="center"/>
        <w:tblLayout w:type="fixed"/>
        <w:tblCellMar>
          <w:top w:w="0" w:type="dxa"/>
          <w:left w:w="0" w:type="dxa"/>
          <w:bottom w:w="0" w:type="dxa"/>
          <w:right w:w="0" w:type="dxa"/>
        </w:tblCellMar>
      </w:tblPr>
      <w:tblGrid>
        <w:gridCol w:w="448"/>
        <w:gridCol w:w="1955"/>
        <w:gridCol w:w="7379"/>
      </w:tblGrid>
      <w:tr>
        <w:tblPrEx>
          <w:tblCellMar>
            <w:top w:w="0" w:type="dxa"/>
            <w:left w:w="0" w:type="dxa"/>
            <w:bottom w:w="0" w:type="dxa"/>
            <w:right w:w="0" w:type="dxa"/>
          </w:tblCellMar>
        </w:tblPrEx>
        <w:trPr>
          <w:trHeight w:val="774" w:hRule="atLeast"/>
          <w:tblHeader/>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审查标准</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审查</w:t>
            </w:r>
            <w:r>
              <w:rPr>
                <w:rFonts w:hint="eastAsia" w:ascii="宋体" w:hAnsi="宋体" w:eastAsia="宋体" w:cs="宋体"/>
                <w:color w:val="auto"/>
                <w:sz w:val="24"/>
                <w:szCs w:val="24"/>
                <w:highlight w:val="none"/>
              </w:rPr>
              <w:t>证明材料</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提供有效的中小企业声明函</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spacing w:val="3"/>
                <w:sz w:val="24"/>
                <w:szCs w:val="24"/>
                <w:highlight w:val="none"/>
                <w:lang w:eastAsia="zh-CN"/>
              </w:rPr>
            </w:pPr>
            <w:r>
              <w:rPr>
                <w:rFonts w:hint="eastAsia" w:ascii="宋体" w:hAnsi="宋体" w:eastAsia="宋体" w:cs="宋体"/>
                <w:color w:val="auto"/>
                <w:sz w:val="24"/>
                <w:szCs w:val="24"/>
                <w:highlight w:val="none"/>
                <w:lang w:val="en-US" w:eastAsia="zh-CN"/>
              </w:rPr>
              <w:t>1、标项一鲜牛羊肉、鲜鱼（一）、标项二鲜牛羊肉、鲜鱼（二）</w:t>
            </w:r>
            <w:r>
              <w:rPr>
                <w:rFonts w:hint="eastAsia" w:ascii="宋体" w:hAnsi="宋体" w:eastAsia="宋体" w:cs="宋体"/>
                <w:spacing w:val="3"/>
                <w:sz w:val="24"/>
                <w:szCs w:val="24"/>
                <w:highlight w:val="none"/>
              </w:rPr>
              <w:t>为专门面向中小企业(含中型、小型、微型企业及符合中小企业划分标准的个体工商户)采购项目</w:t>
            </w:r>
            <w:r>
              <w:rPr>
                <w:rFonts w:hint="eastAsia" w:ascii="宋体" w:hAnsi="宋体" w:eastAsia="宋体" w:cs="宋体"/>
                <w:spacing w:val="3"/>
                <w:sz w:val="24"/>
                <w:szCs w:val="24"/>
                <w:highlight w:val="none"/>
                <w:lang w:eastAsia="zh-CN"/>
              </w:rPr>
              <w:t>，</w:t>
            </w:r>
            <w:r>
              <w:rPr>
                <w:rFonts w:hint="eastAsia" w:ascii="宋体" w:hAnsi="宋体" w:eastAsia="宋体" w:cs="宋体"/>
                <w:spacing w:val="3"/>
                <w:sz w:val="24"/>
                <w:szCs w:val="24"/>
                <w:highlight w:val="none"/>
              </w:rPr>
              <w:t>须按招标文件要求提供《中小企业声明函》</w:t>
            </w:r>
            <w:r>
              <w:rPr>
                <w:rFonts w:hint="eastAsia" w:ascii="宋体" w:hAnsi="宋体" w:eastAsia="宋体" w:cs="宋体"/>
                <w:spacing w:val="3"/>
                <w:sz w:val="24"/>
                <w:szCs w:val="24"/>
                <w:highlight w:val="none"/>
                <w:lang w:eastAsia="zh-CN"/>
              </w:rPr>
              <w:t>；</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spacing w:val="3"/>
                <w:sz w:val="24"/>
                <w:szCs w:val="24"/>
                <w:highlight w:val="none"/>
                <w:lang w:val="en-US" w:eastAsia="zh-CN"/>
              </w:rPr>
            </w:pPr>
            <w:r>
              <w:rPr>
                <w:rFonts w:hint="eastAsia" w:ascii="宋体" w:hAnsi="宋体" w:eastAsia="宋体" w:cs="宋体"/>
                <w:color w:val="auto"/>
                <w:sz w:val="24"/>
                <w:szCs w:val="24"/>
                <w:highlight w:val="none"/>
                <w:lang w:val="en-US" w:eastAsia="zh-CN"/>
              </w:rPr>
              <w:t>2、标项七豆制品、标项八鲜切面</w:t>
            </w:r>
            <w:r>
              <w:rPr>
                <w:rFonts w:hint="eastAsia" w:ascii="宋体" w:hAnsi="宋体" w:eastAsia="宋体" w:cs="宋体"/>
                <w:spacing w:val="3"/>
                <w:sz w:val="24"/>
                <w:szCs w:val="24"/>
                <w:highlight w:val="none"/>
                <w:lang w:val="en-US" w:eastAsia="zh-CN"/>
              </w:rPr>
              <w:t>为专门面向小微企业(含小型、微型企业及符合中小企业划分标准的个体工商户)采购项目，</w:t>
            </w:r>
            <w:r>
              <w:rPr>
                <w:rFonts w:hint="eastAsia" w:ascii="宋体" w:hAnsi="宋体" w:eastAsia="宋体" w:cs="宋体"/>
                <w:spacing w:val="3"/>
                <w:sz w:val="24"/>
                <w:szCs w:val="24"/>
                <w:highlight w:val="none"/>
              </w:rPr>
              <w:t>须按招标文件要求提供《中小企业声明函》</w:t>
            </w:r>
            <w:r>
              <w:rPr>
                <w:rFonts w:hint="eastAsia" w:ascii="宋体" w:hAnsi="宋体" w:eastAsia="宋体" w:cs="宋体"/>
                <w:spacing w:val="3"/>
                <w:sz w:val="24"/>
                <w:szCs w:val="24"/>
                <w:highlight w:val="none"/>
                <w:lang w:val="en-US" w:eastAsia="zh-CN"/>
              </w:rPr>
              <w:t>。</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具有独立承担民事责任的能力</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供应商是企业（包括合伙企业），应提供在工商部门注册的有效“企业法人营业执照”或“营业执照”（三证或五证合一）；如供应商是事业单位，应提供有效的“事业单位法人证书”；如供应商是非企业专业服务机构的，应提供执业许可证等证明文件；如供应商是个体工商户，应提供有效的“个体工商户营业执照”；如供应商是自然人，应提供有效的自然人身份证明。</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3</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特定资格要求</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pStyle w:val="24"/>
              <w:keepNext w:val="0"/>
              <w:keepLines w:val="0"/>
              <w:widowControl/>
              <w:suppressLineNumbers w:val="0"/>
              <w:spacing w:before="75" w:beforeAutospacing="0" w:after="75" w:afterAutospacing="0" w:line="300" w:lineRule="atLeast"/>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供应商须提供有效的《食品经营许可证》或《食品生产许可证》或《仅销售预包装食品经营者备案信息采集表》。</w:t>
            </w:r>
          </w:p>
          <w:p>
            <w:pPr>
              <w:pStyle w:val="24"/>
              <w:keepNext w:val="0"/>
              <w:keepLines w:val="0"/>
              <w:widowControl/>
              <w:suppressLineNumbers w:val="0"/>
              <w:spacing w:before="75" w:beforeAutospacing="0" w:after="75" w:afterAutospacing="0" w:line="300" w:lineRule="atLeast"/>
              <w:ind w:left="0" w:right="0"/>
              <w:rPr>
                <w:rFonts w:hint="eastAsia" w:ascii="宋体" w:hAnsi="宋体" w:eastAsia="宋体" w:cs="宋体"/>
                <w:spacing w:val="3"/>
                <w:sz w:val="24"/>
                <w:szCs w:val="24"/>
                <w:highlight w:val="none"/>
                <w:lang w:val="en-US" w:eastAsia="zh-CN"/>
              </w:rPr>
            </w:pPr>
            <w:r>
              <w:rPr>
                <w:rFonts w:hint="eastAsia" w:ascii="宋体" w:hAnsi="宋体" w:eastAsia="宋体" w:cs="宋体"/>
                <w:color w:val="auto"/>
                <w:sz w:val="24"/>
                <w:szCs w:val="24"/>
                <w:highlight w:val="none"/>
                <w:lang w:val="en-US" w:eastAsia="zh-CN"/>
              </w:rPr>
              <w:t>标项一鲜牛羊肉、鲜鱼（一）、标项二鲜牛羊肉、鲜鱼（二）、标项三鲜猪肉的供应商若为生产厂家或屠宰企业，还须提供行政主管部门颁发的《屠宰许可证》、《动物防疫条件合格证》，非生产厂家或屠宰企业须提供若中标后能够每批次供货服务开具动物检疫合格证明或提供所投牛羊猪肉类产品的有效期内的动物检疫合格证明的承诺函（加盖公章）。</w:t>
            </w:r>
          </w:p>
        </w:tc>
      </w:tr>
      <w:tr>
        <w:tblPrEx>
          <w:tblCellMar>
            <w:top w:w="0" w:type="dxa"/>
            <w:left w:w="0" w:type="dxa"/>
            <w:bottom w:w="0" w:type="dxa"/>
            <w:right w:w="0" w:type="dxa"/>
          </w:tblCellMar>
        </w:tblPrEx>
        <w:trPr>
          <w:trHeight w:val="430"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4</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具有良好的商业信誉和健全的财务会计制度</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供应商是法人的，法人单位成立一年以上的须提供</w:t>
            </w:r>
            <w:r>
              <w:rPr>
                <w:rFonts w:hint="eastAsia" w:ascii="宋体" w:hAnsi="宋体" w:eastAsia="宋体" w:cs="宋体"/>
                <w:color w:val="auto"/>
                <w:sz w:val="24"/>
                <w:szCs w:val="24"/>
                <w:highlight w:val="none"/>
                <w:lang w:val="en-US" w:eastAsia="zh-CN"/>
              </w:rPr>
              <w:t>2024或2025年度</w:t>
            </w:r>
            <w:r>
              <w:rPr>
                <w:rFonts w:hint="eastAsia" w:ascii="宋体" w:hAnsi="宋体" w:eastAsia="宋体" w:cs="宋体"/>
                <w:color w:val="auto"/>
                <w:sz w:val="24"/>
                <w:szCs w:val="24"/>
                <w:highlight w:val="none"/>
              </w:rPr>
              <w:t>经审计的财务审计报告复印件加盖公章（报告中须包括</w:t>
            </w:r>
            <w:r>
              <w:rPr>
                <w:rFonts w:hint="eastAsia" w:ascii="宋体" w:hAnsi="宋体" w:eastAsia="宋体" w:cs="宋体"/>
                <w:color w:val="auto"/>
                <w:sz w:val="24"/>
                <w:szCs w:val="24"/>
                <w:highlight w:val="none"/>
                <w:lang w:eastAsia="zh-CN"/>
              </w:rPr>
              <w:t>资产负债表、利润表、现金流量表</w:t>
            </w:r>
            <w:r>
              <w:rPr>
                <w:rFonts w:hint="eastAsia" w:ascii="宋体" w:hAnsi="宋体" w:eastAsia="宋体" w:cs="宋体"/>
                <w:color w:val="auto"/>
                <w:sz w:val="24"/>
                <w:szCs w:val="24"/>
                <w:highlight w:val="none"/>
              </w:rPr>
              <w:t>）或基本开户银行在投标截止日前三个月内开具的资信证明（银行存款证明无效）并附基本户开户许可证（或基本账户存款信息）；</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法人单位成立一年以内的须提供成立当月至投标截止日前上个月的财务报表复印件加盖公章（须包括</w:t>
            </w:r>
            <w:r>
              <w:rPr>
                <w:rFonts w:hint="eastAsia" w:ascii="宋体" w:hAnsi="宋体" w:eastAsia="宋体" w:cs="宋体"/>
                <w:color w:val="auto"/>
                <w:sz w:val="24"/>
                <w:szCs w:val="24"/>
                <w:highlight w:val="none"/>
                <w:lang w:eastAsia="zh-CN"/>
              </w:rPr>
              <w:t>资产负债表、利润表、现金流量表</w:t>
            </w:r>
            <w:r>
              <w:rPr>
                <w:rFonts w:hint="eastAsia" w:ascii="宋体" w:hAnsi="宋体" w:eastAsia="宋体" w:cs="宋体"/>
                <w:color w:val="auto"/>
                <w:sz w:val="24"/>
                <w:szCs w:val="24"/>
                <w:highlight w:val="none"/>
              </w:rPr>
              <w:t>）或基本开户银行在投标截止日前三个月内开具的资信证明（银行存款证明无效）并附基本户开户许可证（或基本账户存款信息）；</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法人单位成立三个月以内的须提供基本开户银行开具的资信证明（银行存款证明无效）并附基本户开户许可证（或基本账户存款信息），或自行编写具有良好的商业信誉和健全的财务会计制度的承诺书；</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供应商是其他组织或自然人的，须提供银行出具的资信证明复印件或自行编写具有良好的商业信誉和健全的财务会计制度的承诺书。</w:t>
            </w:r>
          </w:p>
        </w:tc>
      </w:tr>
      <w:tr>
        <w:tblPrEx>
          <w:tblCellMar>
            <w:top w:w="0" w:type="dxa"/>
            <w:left w:w="0" w:type="dxa"/>
            <w:bottom w:w="0" w:type="dxa"/>
            <w:right w:w="0" w:type="dxa"/>
          </w:tblCellMar>
        </w:tblPrEx>
        <w:trPr>
          <w:trHeight w:val="794" w:hRule="atLeast"/>
          <w:jc w:val="center"/>
        </w:trPr>
        <w:tc>
          <w:tcPr>
            <w:tcW w:w="448" w:type="dxa"/>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5</w:t>
            </w:r>
          </w:p>
        </w:tc>
        <w:tc>
          <w:tcPr>
            <w:tcW w:w="1955" w:type="dxa"/>
            <w:vMerge w:val="restart"/>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有依法缴纳税收和社会保障资金的良好记录</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供应商依法缴纳税收的证明材料：</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本项目投标截止时间前6个月内（至少提供1个月）缴纳税收的凭据（完税证明、缴款书、印花税票、银行代扣（代缴）转账凭证均可）。</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成立时间不足1个月供应商无需提供。</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、依法免税的供应商，须提供相应文件证明其依法免税。</w:t>
            </w:r>
          </w:p>
        </w:tc>
      </w:tr>
      <w:tr>
        <w:tblPrEx>
          <w:tblCellMar>
            <w:top w:w="0" w:type="dxa"/>
            <w:left w:w="0" w:type="dxa"/>
            <w:bottom w:w="0" w:type="dxa"/>
            <w:right w:w="0" w:type="dxa"/>
          </w:tblCellMar>
        </w:tblPrEx>
        <w:trPr>
          <w:trHeight w:val="794" w:hRule="atLeast"/>
          <w:jc w:val="center"/>
        </w:trPr>
        <w:tc>
          <w:tcPr>
            <w:tcW w:w="448" w:type="dxa"/>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val="en-US" w:eastAsia="zh-CN"/>
              </w:rPr>
            </w:pPr>
          </w:p>
        </w:tc>
        <w:tc>
          <w:tcPr>
            <w:tcW w:w="1955" w:type="dxa"/>
            <w:vMerge w:val="continue"/>
            <w:tcBorders>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供应商依法缴纳社会保障资金的证明材料：</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本项目投标截止时间前6个月内（至少提供1个月）缴纳社会保险的凭据（专用收据或社会保险交纳清单）；</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2、成立时间不足1个月供应商无需提供。</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3、供应商为其他组织或自然人的，也需要按此项规定提供缴纳税收的凭据和交纳社会保险的凭据。</w:t>
            </w:r>
          </w:p>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4、依法不需要缴纳社会保障资金的供应商，须提供相应文件证明其依法不需要缴纳社会保障资金。</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6</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具有履行合同所必需的设备和专业技术能力</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供应商履行合同所必须的设备和专业技术能力承诺函</w:t>
            </w:r>
          </w:p>
        </w:tc>
      </w:tr>
      <w:tr>
        <w:tblPrEx>
          <w:tblCellMar>
            <w:top w:w="0" w:type="dxa"/>
            <w:left w:w="0" w:type="dxa"/>
            <w:bottom w:w="0" w:type="dxa"/>
            <w:right w:w="0" w:type="dxa"/>
          </w:tblCellMar>
        </w:tblPrEx>
        <w:trPr>
          <w:trHeight w:val="794"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7</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参加政府采购活动前三年内，在经营活动中没有重大违法记录</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参加政府采购活动前三年内在经营活动中没有重大违法记录的书面声明函</w:t>
            </w:r>
          </w:p>
        </w:tc>
      </w:tr>
      <w:tr>
        <w:tblPrEx>
          <w:tblCellMar>
            <w:top w:w="0" w:type="dxa"/>
            <w:left w:w="0" w:type="dxa"/>
            <w:bottom w:w="0" w:type="dxa"/>
            <w:right w:w="0" w:type="dxa"/>
          </w:tblCellMar>
        </w:tblPrEx>
        <w:trPr>
          <w:trHeight w:val="805" w:hRule="atLeast"/>
          <w:jc w:val="center"/>
        </w:trPr>
        <w:tc>
          <w:tcPr>
            <w:tcW w:w="44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vertAlign w:val="baseline"/>
                <w:lang w:val="en-US" w:eastAsia="zh-CN"/>
              </w:rPr>
              <w:t>8</w:t>
            </w:r>
          </w:p>
        </w:tc>
        <w:tc>
          <w:tcPr>
            <w:tcW w:w="1955"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限制行为</w:t>
            </w:r>
          </w:p>
        </w:tc>
        <w:tc>
          <w:tcPr>
            <w:tcW w:w="737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单位负责人为同一人或者存在直接控股、管理关系的不同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，不得参加同一合同项下的政府采购活动。除单一来源采购项目外，为采购项目提供整体设计、规范编制或者项目管理、监理、检测等服务的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，不得再参加该采购项目的其他采购活动；</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提供相关承诺函并加盖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单位公章。</w:t>
            </w:r>
          </w:p>
        </w:tc>
      </w:tr>
    </w:tbl>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8.2</w:t>
      </w:r>
      <w:r>
        <w:rPr>
          <w:rFonts w:hint="eastAsia" w:ascii="宋体" w:hAnsi="宋体" w:eastAsia="宋体" w:cs="宋体"/>
          <w:color w:val="auto"/>
          <w:sz w:val="24"/>
          <w:szCs w:val="24"/>
          <w:highlight w:val="none"/>
        </w:rPr>
        <w:t>所有资格证明文件必须满足</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的要求，否则将视为无效标。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在投标中违反国家有关法律法规的强制性规定的，其投标按无效标处理。</w:t>
      </w:r>
    </w:p>
    <w:p>
      <w:pPr>
        <w:keepNext w:val="0"/>
        <w:keepLines w:val="0"/>
        <w:pageBreakBefore w:val="0"/>
        <w:widowControl w:val="0"/>
        <w:kinsoku/>
        <w:wordWrap/>
        <w:overflowPunct/>
        <w:topLinePunct w:val="0"/>
        <w:bidi w:val="0"/>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三、投标文件</w:t>
      </w:r>
      <w:r>
        <w:rPr>
          <w:rFonts w:hint="eastAsia" w:ascii="宋体" w:hAnsi="宋体" w:eastAsia="宋体" w:cs="宋体"/>
          <w:b/>
          <w:bCs/>
          <w:color w:val="auto"/>
          <w:sz w:val="24"/>
          <w:szCs w:val="24"/>
          <w:highlight w:val="none"/>
        </w:rPr>
        <w:t>的编写</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9、投标文件编写</w:t>
      </w:r>
      <w:r>
        <w:rPr>
          <w:rFonts w:hint="eastAsia" w:ascii="宋体" w:hAnsi="宋体" w:eastAsia="宋体" w:cs="宋体"/>
          <w:b/>
          <w:bCs/>
          <w:color w:val="auto"/>
          <w:sz w:val="24"/>
          <w:szCs w:val="24"/>
          <w:highlight w:val="none"/>
        </w:rPr>
        <w:t>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应仔细阅读</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，了解</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的要求，按</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的要求提供</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，并保证所提供的全部资料的真实性，以确保其投标对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做出实质性的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，否则，其投标可能被拒绝。</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语言和度量单位</w:t>
      </w:r>
      <w:r>
        <w:rPr>
          <w:rFonts w:hint="eastAsia" w:ascii="宋体" w:hAnsi="宋体" w:eastAsia="宋体" w:cs="宋体"/>
          <w:b/>
          <w:color w:val="auto"/>
          <w:sz w:val="24"/>
          <w:szCs w:val="24"/>
          <w:highlight w:val="none"/>
        </w:rPr>
        <w:tab/>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以及</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就有关</w:t>
      </w:r>
      <w:r>
        <w:rPr>
          <w:rFonts w:hint="eastAsia" w:ascii="宋体" w:hAnsi="宋体" w:eastAsia="宋体" w:cs="宋体"/>
          <w:color w:val="auto"/>
          <w:sz w:val="24"/>
          <w:szCs w:val="24"/>
          <w:highlight w:val="none"/>
          <w:lang w:eastAsia="zh-CN"/>
        </w:rPr>
        <w:t>采购活动</w:t>
      </w:r>
      <w:r>
        <w:rPr>
          <w:rFonts w:hint="eastAsia" w:ascii="宋体" w:hAnsi="宋体" w:eastAsia="宋体" w:cs="宋体"/>
          <w:color w:val="auto"/>
          <w:sz w:val="24"/>
          <w:szCs w:val="24"/>
          <w:highlight w:val="none"/>
        </w:rPr>
        <w:t>的所有来往函电和文件均应使用中文。如果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或与投标有关的其它文件、信件及来往函电以其他语言书写，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应将其译成中文。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10.2</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中所使用的计量单位除</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中有特殊规定外，一律使用法定计量单位。</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11、</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的组成</w:t>
      </w:r>
    </w:p>
    <w:p>
      <w:pPr>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应按下列顺序排列</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一、资格证明文件</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1、</w:t>
      </w:r>
      <w:r>
        <w:rPr>
          <w:rFonts w:hint="eastAsia" w:ascii="宋体" w:hAnsi="宋体" w:eastAsia="宋体" w:cs="宋体"/>
          <w:color w:val="auto"/>
          <w:sz w:val="24"/>
          <w:szCs w:val="24"/>
          <w:highlight w:val="none"/>
          <w:shd w:val="clear" w:color="auto" w:fill="auto"/>
          <w:lang w:val="en-US" w:eastAsia="zh-CN"/>
        </w:rPr>
        <w:t>按照招标文件要求填写《中小企业声明函》</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2、</w:t>
      </w:r>
      <w:r>
        <w:rPr>
          <w:rFonts w:hint="eastAsia" w:ascii="宋体" w:hAnsi="宋体" w:eastAsia="宋体" w:cs="宋体"/>
          <w:color w:val="auto"/>
          <w:sz w:val="24"/>
          <w:szCs w:val="24"/>
          <w:highlight w:val="none"/>
          <w:shd w:val="clear" w:color="auto" w:fill="auto"/>
        </w:rPr>
        <w:t>具有独立承担民事责任的能力</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、特定资格要求</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良好的商业信誉和健全的财务会计制度</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、依法缴纳税收和社会保障资金的良好记录</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6</w:t>
      </w:r>
      <w:r>
        <w:rPr>
          <w:rFonts w:hint="eastAsia" w:ascii="宋体" w:hAnsi="宋体" w:eastAsia="宋体" w:cs="宋体"/>
          <w:color w:val="auto"/>
          <w:sz w:val="24"/>
          <w:szCs w:val="24"/>
          <w:highlight w:val="none"/>
          <w:shd w:val="clear" w:color="auto" w:fill="auto"/>
        </w:rPr>
        <w:t>、履行合同所必需的设备和专业技术能力的承诺函</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7</w:t>
      </w:r>
      <w:r>
        <w:rPr>
          <w:rFonts w:hint="eastAsia" w:ascii="宋体" w:hAnsi="宋体" w:eastAsia="宋体" w:cs="宋体"/>
          <w:color w:val="auto"/>
          <w:sz w:val="24"/>
          <w:szCs w:val="24"/>
          <w:highlight w:val="none"/>
          <w:shd w:val="clear" w:color="auto" w:fill="auto"/>
        </w:rPr>
        <w:t>、参加政府采购活动前3年内，在经营活动中没有重大违法记录的书面声明函</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8、限制行为承诺书</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二、报价文件</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1.1报价一览表</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三、商务、技术文件</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1、投标函</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2、法定代表人（或非法人组织负责人）身份证明书</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法定代表人（或非法人组织负责人）授权委托书</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反商业贿赂承诺书</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5、供应商参与政府采购活动（招投标活动）无异议承诺书</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6、不参与围标串标承诺书</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7、保密承诺书</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8、投标</w:t>
      </w:r>
      <w:r>
        <w:rPr>
          <w:rFonts w:hint="eastAsia" w:ascii="宋体" w:hAnsi="宋体" w:eastAsia="宋体" w:cs="宋体"/>
          <w:color w:val="auto"/>
          <w:sz w:val="24"/>
          <w:szCs w:val="24"/>
          <w:highlight w:val="none"/>
          <w:shd w:val="clear" w:color="auto" w:fill="auto"/>
        </w:rPr>
        <w:t>保证金</w:t>
      </w:r>
    </w:p>
    <w:p>
      <w:p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9、</w:t>
      </w:r>
      <w:r>
        <w:rPr>
          <w:rFonts w:hint="eastAsia" w:ascii="宋体" w:hAnsi="宋体" w:eastAsia="宋体" w:cs="宋体"/>
          <w:color w:val="auto"/>
          <w:sz w:val="24"/>
          <w:szCs w:val="24"/>
          <w:highlight w:val="none"/>
          <w:shd w:val="clear" w:color="auto" w:fill="auto"/>
          <w:lang w:eastAsia="zh-CN"/>
        </w:rPr>
        <w:t>商务/技术条款偏离表</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10、供应商近三年（2023年1月至今）业绩案例一览表</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11、配送车辆</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12</w:t>
      </w:r>
      <w:r>
        <w:rPr>
          <w:rFonts w:hint="eastAsia" w:ascii="宋体" w:hAnsi="宋体" w:eastAsia="宋体" w:cs="宋体"/>
          <w:color w:val="auto"/>
          <w:sz w:val="24"/>
          <w:szCs w:val="24"/>
          <w:highlight w:val="none"/>
          <w:shd w:val="clear" w:color="auto" w:fill="auto"/>
        </w:rPr>
        <w:t>、配送人员</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13</w:t>
      </w:r>
      <w:r>
        <w:rPr>
          <w:rFonts w:hint="eastAsia" w:ascii="宋体" w:hAnsi="宋体" w:eastAsia="宋体" w:cs="宋体"/>
          <w:color w:val="auto"/>
          <w:sz w:val="24"/>
          <w:szCs w:val="24"/>
          <w:highlight w:val="none"/>
          <w:shd w:val="clear" w:color="auto" w:fill="auto"/>
        </w:rPr>
        <w:t>、仓储能力</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14、货物配送方案</w:t>
      </w:r>
    </w:p>
    <w:p>
      <w:p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15</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eastAsia="zh-CN"/>
        </w:rPr>
        <w:t>安全质量</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16</w:t>
      </w:r>
      <w:r>
        <w:rPr>
          <w:rFonts w:hint="eastAsia" w:ascii="宋体" w:hAnsi="宋体" w:eastAsia="宋体" w:cs="宋体"/>
          <w:color w:val="auto"/>
          <w:sz w:val="24"/>
          <w:szCs w:val="24"/>
          <w:highlight w:val="none"/>
          <w:shd w:val="clear" w:color="auto" w:fill="auto"/>
        </w:rPr>
        <w:t>、服务管控</w:t>
      </w:r>
    </w:p>
    <w:p>
      <w:pPr>
        <w:spacing w:line="46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17</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特殊情况应急方案</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18、售后服务</w:t>
      </w:r>
    </w:p>
    <w:p>
      <w:pPr>
        <w:numPr>
          <w:ilvl w:val="0"/>
          <w:numId w:val="0"/>
        </w:numPr>
        <w:spacing w:line="460" w:lineRule="exact"/>
        <w:ind w:firstLine="480" w:firstLineChars="200"/>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19、</w:t>
      </w:r>
      <w:r>
        <w:rPr>
          <w:rFonts w:hint="eastAsia" w:ascii="宋体" w:hAnsi="宋体" w:eastAsia="宋体" w:cs="宋体"/>
          <w:color w:val="auto"/>
          <w:sz w:val="24"/>
          <w:szCs w:val="24"/>
          <w:highlight w:val="none"/>
          <w:shd w:val="clear" w:color="auto" w:fill="auto"/>
          <w:lang w:eastAsia="zh-CN"/>
        </w:rPr>
        <w:t>额外服务承诺</w:t>
      </w:r>
    </w:p>
    <w:p>
      <w:pPr>
        <w:spacing w:line="460" w:lineRule="exact"/>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四、其他文件</w:t>
      </w:r>
    </w:p>
    <w:p>
      <w:pPr>
        <w:spacing w:line="460" w:lineRule="exact"/>
        <w:ind w:firstLine="480" w:firstLineChars="200"/>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投标文件的内容包括但不仅限于上述内容，如有不足请自行补充。</w:t>
      </w:r>
    </w:p>
    <w:p>
      <w:pPr>
        <w:keepNext w:val="0"/>
        <w:keepLines w:val="0"/>
        <w:pageBreakBefore w:val="0"/>
        <w:widowControl w:val="0"/>
        <w:kinsoku/>
        <w:wordWrap/>
        <w:overflowPunct/>
        <w:topLinePunct w:val="0"/>
        <w:bidi w:val="0"/>
        <w:snapToGrid/>
        <w:spacing w:line="360" w:lineRule="auto"/>
        <w:ind w:firstLine="480"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说明：未按要求提供者在评标打分时涉及到的项目不得分。</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12、</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格式</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的范本格式中提供的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格式认真填写</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开标一览表</w:t>
      </w:r>
      <w:r>
        <w:rPr>
          <w:rFonts w:hint="eastAsia" w:ascii="宋体" w:hAnsi="宋体" w:eastAsia="宋体" w:cs="宋体"/>
          <w:color w:val="auto"/>
          <w:sz w:val="24"/>
          <w:szCs w:val="24"/>
          <w:highlight w:val="none"/>
        </w:rPr>
        <w:t>。如</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中提供的各类表格样式不适，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可另行设计表格形式，力求清楚、准确。</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13、</w:t>
      </w:r>
      <w:r>
        <w:rPr>
          <w:rFonts w:hint="eastAsia" w:ascii="宋体" w:hAnsi="宋体" w:eastAsia="宋体" w:cs="宋体"/>
          <w:b/>
          <w:color w:val="auto"/>
          <w:sz w:val="24"/>
          <w:szCs w:val="24"/>
          <w:highlight w:val="none"/>
        </w:rPr>
        <w:t>投标报价的货币单位</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13.1</w:t>
      </w:r>
      <w:r>
        <w:rPr>
          <w:rFonts w:hint="eastAsia" w:ascii="宋体" w:hAnsi="宋体" w:eastAsia="宋体" w:cs="宋体"/>
          <w:color w:val="auto"/>
          <w:sz w:val="24"/>
          <w:szCs w:val="24"/>
          <w:highlight w:val="none"/>
        </w:rPr>
        <w:t>投标报价单位为</w:t>
      </w:r>
      <w:r>
        <w:rPr>
          <w:rFonts w:hint="eastAsia" w:ascii="宋体" w:hAnsi="宋体" w:eastAsia="宋体" w:cs="宋体"/>
          <w:color w:val="auto"/>
          <w:sz w:val="24"/>
          <w:szCs w:val="24"/>
          <w:highlight w:val="none"/>
          <w:lang w:val="en-US" w:eastAsia="zh-CN"/>
        </w:rPr>
        <w:t>折扣率（%）</w:t>
      </w:r>
      <w:r>
        <w:rPr>
          <w:rFonts w:hint="eastAsia" w:ascii="宋体" w:hAnsi="宋体" w:eastAsia="宋体" w:cs="宋体"/>
          <w:b w:val="0"/>
          <w:bCs w:val="0"/>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13.2</w:t>
      </w:r>
      <w:r>
        <w:rPr>
          <w:rFonts w:hint="eastAsia" w:ascii="宋体" w:hAnsi="宋体" w:eastAsia="宋体" w:cs="宋体"/>
          <w:color w:val="auto"/>
          <w:sz w:val="24"/>
          <w:szCs w:val="24"/>
          <w:highlight w:val="none"/>
        </w:rPr>
        <w:t>投标报价为最终报价，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不得以任何理由要求再追加任何费用。同时，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所报价格在合同实施期间不因市场变化因素而变动。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13.3</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中的报价只允许一个最终报价，</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不接受任何有选择性的投标报价。</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14、</w:t>
      </w:r>
      <w:r>
        <w:rPr>
          <w:rFonts w:hint="eastAsia" w:ascii="宋体" w:hAnsi="宋体" w:eastAsia="宋体" w:cs="宋体"/>
          <w:b/>
          <w:color w:val="auto"/>
          <w:sz w:val="24"/>
          <w:szCs w:val="24"/>
          <w:highlight w:val="none"/>
        </w:rPr>
        <w:t>服务计划</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可以针对本次招标项目的实际需求拟定完善的服务计划。</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15、</w:t>
      </w:r>
      <w:r>
        <w:rPr>
          <w:rFonts w:hint="eastAsia" w:ascii="宋体" w:hAnsi="宋体" w:eastAsia="宋体" w:cs="宋体"/>
          <w:b/>
          <w:color w:val="auto"/>
          <w:sz w:val="24"/>
          <w:szCs w:val="24"/>
          <w:highlight w:val="none"/>
        </w:rPr>
        <w:t>投标有效期</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15.1</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从开标之日</w:t>
      </w:r>
      <w:r>
        <w:rPr>
          <w:rFonts w:hint="eastAsia" w:ascii="宋体" w:hAnsi="宋体" w:eastAsia="宋体" w:cs="宋体"/>
          <w:color w:val="auto"/>
          <w:sz w:val="24"/>
          <w:szCs w:val="24"/>
          <w:highlight w:val="none"/>
          <w:lang w:eastAsia="zh-CN"/>
        </w:rPr>
        <w:t>起</w:t>
      </w:r>
      <w:r>
        <w:rPr>
          <w:rFonts w:hint="eastAsia" w:ascii="宋体" w:hAnsi="宋体" w:eastAsia="宋体" w:cs="宋体"/>
          <w:color w:val="auto"/>
          <w:sz w:val="24"/>
          <w:szCs w:val="24"/>
          <w:highlight w:val="none"/>
        </w:rPr>
        <w:t>，投标有效期为</w:t>
      </w:r>
      <w:r>
        <w:rPr>
          <w:rFonts w:hint="eastAsia" w:ascii="宋体" w:hAnsi="宋体" w:eastAsia="宋体" w:cs="宋体"/>
          <w:color w:val="auto"/>
          <w:sz w:val="24"/>
          <w:szCs w:val="24"/>
          <w:highlight w:val="none"/>
          <w:u w:val="single"/>
          <w:lang w:val="en-US" w:eastAsia="zh-CN"/>
        </w:rPr>
        <w:t>180</w:t>
      </w:r>
      <w:r>
        <w:rPr>
          <w:rFonts w:hint="eastAsia" w:ascii="宋体" w:hAnsi="宋体" w:eastAsia="宋体" w:cs="宋体"/>
          <w:color w:val="auto"/>
          <w:sz w:val="24"/>
          <w:szCs w:val="24"/>
          <w:highlight w:val="none"/>
        </w:rPr>
        <w:t>日历日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如发生第一中标人拒绝履行合同或食材损毁、变质等需要取消第一中标人资格的情况，中标人自然递补为第二家供应商，依次类推。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15.2</w:t>
      </w:r>
      <w:r>
        <w:rPr>
          <w:rFonts w:hint="eastAsia" w:ascii="宋体" w:hAnsi="宋体" w:eastAsia="宋体" w:cs="宋体"/>
          <w:color w:val="auto"/>
          <w:sz w:val="24"/>
          <w:szCs w:val="24"/>
          <w:highlight w:val="none"/>
        </w:rPr>
        <w:t>在特殊情况下，</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可与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协商延长</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的有效期。</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16、</w:t>
      </w:r>
      <w:r>
        <w:rPr>
          <w:rFonts w:hint="eastAsia" w:ascii="宋体" w:hAnsi="宋体" w:eastAsia="宋体" w:cs="宋体"/>
          <w:b/>
          <w:color w:val="auto"/>
          <w:sz w:val="24"/>
          <w:szCs w:val="24"/>
          <w:highlight w:val="none"/>
        </w:rPr>
        <w:t>投标保证金</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的违规行为而受到损害时将不予退还</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的投标保证金，将其作为所受损害的补偿。</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16.2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eastAsia="zh-CN"/>
        </w:rPr>
        <w:t>根据供应商须知前附表第</w:t>
      </w:r>
      <w:r>
        <w:rPr>
          <w:rFonts w:hint="eastAsia" w:ascii="宋体" w:hAnsi="宋体" w:eastAsia="宋体" w:cs="宋体"/>
          <w:color w:val="auto"/>
          <w:sz w:val="24"/>
          <w:szCs w:val="24"/>
          <w:highlight w:val="none"/>
          <w:u w:val="single"/>
          <w:lang w:val="en-US" w:eastAsia="zh-CN"/>
        </w:rPr>
        <w:t>12</w:t>
      </w:r>
      <w:r>
        <w:rPr>
          <w:rFonts w:hint="eastAsia" w:ascii="宋体" w:hAnsi="宋体" w:eastAsia="宋体" w:cs="宋体"/>
          <w:color w:val="auto"/>
          <w:sz w:val="24"/>
          <w:szCs w:val="24"/>
          <w:highlight w:val="none"/>
          <w:lang w:val="en-US" w:eastAsia="zh-CN"/>
        </w:rPr>
        <w:t>条</w:t>
      </w:r>
      <w:r>
        <w:rPr>
          <w:rFonts w:hint="eastAsia" w:ascii="宋体" w:hAnsi="宋体" w:eastAsia="宋体" w:cs="宋体"/>
          <w:color w:val="auto"/>
          <w:sz w:val="24"/>
          <w:szCs w:val="24"/>
          <w:highlight w:val="none"/>
          <w:lang w:eastAsia="zh-CN"/>
        </w:rPr>
        <w:t>规定的金额与形式</w:t>
      </w:r>
      <w:r>
        <w:rPr>
          <w:rFonts w:hint="eastAsia" w:ascii="宋体" w:hAnsi="宋体" w:eastAsia="宋体" w:cs="宋体"/>
          <w:color w:val="auto"/>
          <w:sz w:val="24"/>
          <w:szCs w:val="24"/>
          <w:highlight w:val="none"/>
        </w:rPr>
        <w:t>提交投标保证金</w:t>
      </w:r>
      <w:r>
        <w:rPr>
          <w:rFonts w:hint="eastAsia" w:ascii="宋体" w:hAnsi="宋体" w:eastAsia="宋体" w:cs="宋体"/>
          <w:color w:val="auto"/>
          <w:sz w:val="24"/>
          <w:szCs w:val="24"/>
          <w:highlight w:val="none"/>
          <w:lang w:eastAsia="zh-CN"/>
        </w:rPr>
        <w:t>。</w:t>
      </w:r>
    </w:p>
    <w:p>
      <w:pPr>
        <w:pStyle w:val="14"/>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16.3</w:t>
      </w:r>
      <w:r>
        <w:rPr>
          <w:rFonts w:hint="eastAsia" w:ascii="宋体" w:hAnsi="宋体" w:eastAsia="宋体" w:cs="宋体"/>
          <w:color w:val="auto"/>
          <w:sz w:val="24"/>
          <w:szCs w:val="24"/>
          <w:highlight w:val="none"/>
        </w:rPr>
        <w:t>未中标的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的投标保证金，将在</w:t>
      </w:r>
      <w:r>
        <w:rPr>
          <w:rFonts w:hint="eastAsia" w:ascii="宋体" w:hAnsi="宋体" w:eastAsia="宋体" w:cs="宋体"/>
          <w:color w:val="auto"/>
          <w:sz w:val="24"/>
          <w:szCs w:val="24"/>
          <w:highlight w:val="none"/>
          <w:lang w:eastAsia="zh-CN"/>
        </w:rPr>
        <w:t>中标（成交）</w:t>
      </w:r>
      <w:r>
        <w:rPr>
          <w:rFonts w:hint="eastAsia" w:ascii="宋体" w:hAnsi="宋体" w:eastAsia="宋体" w:cs="宋体"/>
          <w:color w:val="auto"/>
          <w:sz w:val="24"/>
          <w:szCs w:val="24"/>
          <w:highlight w:val="none"/>
        </w:rPr>
        <w:t>通知书发出后五个工作日内无息退还。</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16.4</w:t>
      </w:r>
      <w:r>
        <w:rPr>
          <w:rFonts w:hint="eastAsia" w:ascii="宋体" w:hAnsi="宋体" w:eastAsia="宋体" w:cs="宋体"/>
          <w:color w:val="auto"/>
          <w:sz w:val="24"/>
          <w:szCs w:val="24"/>
          <w:highlight w:val="none"/>
        </w:rPr>
        <w:t>中标方的投标保证金，将在领取</w:t>
      </w:r>
      <w:r>
        <w:rPr>
          <w:rFonts w:hint="eastAsia" w:ascii="宋体" w:hAnsi="宋体" w:eastAsia="宋体" w:cs="宋体"/>
          <w:color w:val="auto"/>
          <w:sz w:val="24"/>
          <w:szCs w:val="24"/>
          <w:highlight w:val="none"/>
          <w:lang w:eastAsia="zh-CN"/>
        </w:rPr>
        <w:t>中标（成交）</w:t>
      </w:r>
      <w:r>
        <w:rPr>
          <w:rFonts w:hint="eastAsia" w:ascii="宋体" w:hAnsi="宋体" w:eastAsia="宋体" w:cs="宋体"/>
          <w:color w:val="auto"/>
          <w:sz w:val="24"/>
          <w:szCs w:val="24"/>
          <w:highlight w:val="none"/>
        </w:rPr>
        <w:t>通知书，签订合同后无息退还。</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16.5</w:t>
      </w:r>
      <w:r>
        <w:rPr>
          <w:rFonts w:hint="eastAsia" w:ascii="宋体" w:hAnsi="宋体" w:eastAsia="宋体" w:cs="宋体"/>
          <w:color w:val="auto"/>
          <w:sz w:val="24"/>
          <w:szCs w:val="24"/>
          <w:highlight w:val="none"/>
        </w:rPr>
        <w:t>未按规定提交投标保证金的投标，将被视为投标无效。</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16.6</w:t>
      </w:r>
      <w:r>
        <w:rPr>
          <w:rFonts w:hint="eastAsia" w:ascii="宋体" w:hAnsi="宋体" w:eastAsia="宋体" w:cs="宋体"/>
          <w:color w:val="auto"/>
          <w:sz w:val="24"/>
          <w:szCs w:val="24"/>
          <w:highlight w:val="none"/>
        </w:rPr>
        <w:t>有下列情形之一的，保证金不予退还：</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投标人在投标有效期内撤销投标文件的</w:t>
      </w:r>
      <w:r>
        <w:rPr>
          <w:rFonts w:hint="eastAsia" w:ascii="宋体" w:hAnsi="宋体" w:eastAsia="宋体" w:cs="宋体"/>
          <w:color w:val="auto"/>
          <w:sz w:val="24"/>
          <w:szCs w:val="24"/>
          <w:highlight w:val="none"/>
        </w:rPr>
        <w:t>；</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文件中提供虚假材料的；</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（3）除因不可抗力或</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rPr>
        <w:t>认可的情形以外，</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不与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签订合同的；</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中标人</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或者</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代理机构恶意串通的；</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采购文件及政府采购相关法规规定的其他不予退还投标保证金的情形</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17、</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的制作、上传及递交要求</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17</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的制作要求</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应按照</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组成内容及项目招标需求和新疆政府采购云平台要求制作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，不按采购文件和新疆政府采购云平台要求制作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的将视情况处理(拒收等)，由此产生的责任由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部分：</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应根据“政采云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项目采购-电子招投标操作指南”及本采购文件规定的格式和顺序编制电子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并进行关联定位。本文件《</w:t>
      </w:r>
      <w:r>
        <w:rPr>
          <w:rFonts w:hint="eastAsia" w:ascii="宋体" w:hAnsi="宋体" w:eastAsia="宋体" w:cs="宋体"/>
          <w:color w:val="auto"/>
          <w:sz w:val="24"/>
          <w:szCs w:val="24"/>
          <w:highlight w:val="none"/>
          <w:lang w:eastAsia="zh-CN"/>
        </w:rPr>
        <w:t>第七章投标文件</w:t>
      </w:r>
      <w:r>
        <w:rPr>
          <w:rFonts w:hint="eastAsia" w:ascii="宋体" w:hAnsi="宋体" w:eastAsia="宋体" w:cs="宋体"/>
          <w:color w:val="auto"/>
          <w:sz w:val="24"/>
          <w:szCs w:val="24"/>
          <w:highlight w:val="none"/>
        </w:rPr>
        <w:t>格式》中有提供格式的，供应商应按照格式进行编制(格式中要求提供相关证明材料的还需后附相关证明材料)，并按格式要求在指定位置根据要求进行签章，否则视为未提供；本文件《</w:t>
      </w:r>
      <w:r>
        <w:rPr>
          <w:rFonts w:hint="eastAsia" w:ascii="宋体" w:hAnsi="宋体" w:eastAsia="宋体" w:cs="宋体"/>
          <w:color w:val="auto"/>
          <w:sz w:val="24"/>
          <w:szCs w:val="24"/>
          <w:highlight w:val="none"/>
          <w:lang w:eastAsia="zh-CN"/>
        </w:rPr>
        <w:t>第七章投标文件</w:t>
      </w:r>
      <w:r>
        <w:rPr>
          <w:rFonts w:hint="eastAsia" w:ascii="宋体" w:hAnsi="宋体" w:eastAsia="宋体" w:cs="宋体"/>
          <w:color w:val="auto"/>
          <w:sz w:val="24"/>
          <w:szCs w:val="24"/>
          <w:highlight w:val="none"/>
        </w:rPr>
        <w:t>格式》未提供格式的，请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自行拟定格式，并加盖单位公章，否则视为未提供。</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备份电子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：通过“政采云”平台电子投标工具制作</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所产生的备份文件。</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应对所提供的全部资料的真实性、有效性承担法律责任，电子</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中所须加盖公章部分均采用CA签章。</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以及</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与采购组织机构就有关投标事宜的所有来往函电，均应以中文汉语书写。除签字、盖章、专用名称等特殊情形外，以中文汉语以外的文字表述的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视同未提供。</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(4)投标计量单位，采购文件已有明确规定的，使用采购文件规定的计量单位；采购文件没有规定的，应采用中华人民共和国法定计量单位(货币单位：人民币元)。</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不按采购文件的要求提供资格审查材料，其风险由</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自行承担。</w:t>
      </w:r>
    </w:p>
    <w:p>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(6)与本次投标无关的内容请不要制作在内，确保</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有针对性、简洁明了</w:t>
      </w:r>
    </w:p>
    <w:p>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17.2</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的上传</w:t>
      </w:r>
    </w:p>
    <w:p>
      <w:pPr>
        <w:keepNext w:val="0"/>
        <w:keepLines w:val="0"/>
        <w:pageBreakBefore w:val="0"/>
        <w:widowControl/>
        <w:kinsoku w:val="0"/>
        <w:wordWrap/>
        <w:overflowPunct/>
        <w:topLinePunct w:val="0"/>
        <w:autoSpaceDE w:val="0"/>
        <w:autoSpaceDN w:val="0"/>
        <w:bidi w:val="0"/>
        <w:adjustRightInd w:val="0"/>
        <w:snapToGrid w:val="0"/>
        <w:spacing w:before="165" w:line="360" w:lineRule="auto"/>
        <w:ind w:left="423"/>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电子加密</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(“.jmbs”格式)：</w:t>
      </w:r>
    </w:p>
    <w:p>
      <w:pPr>
        <w:keepNext w:val="0"/>
        <w:keepLines w:val="0"/>
        <w:pageBreakBefore w:val="0"/>
        <w:widowControl/>
        <w:kinsoku w:val="0"/>
        <w:wordWrap/>
        <w:overflowPunct/>
        <w:topLinePunct w:val="0"/>
        <w:autoSpaceDE w:val="0"/>
        <w:autoSpaceDN w:val="0"/>
        <w:bidi w:val="0"/>
        <w:adjustRightInd w:val="0"/>
        <w:snapToGrid w:val="0"/>
        <w:spacing w:before="160" w:line="240" w:lineRule="auto"/>
        <w:ind w:left="2" w:right="54" w:firstLine="524"/>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w:t>
      </w:r>
      <w:r>
        <w:rPr>
          <w:rFonts w:hint="eastAsia" w:ascii="宋体" w:hAnsi="宋体" w:eastAsia="宋体" w:cs="宋体"/>
          <w:color w:val="auto"/>
          <w:spacing w:val="22"/>
          <w:sz w:val="24"/>
          <w:szCs w:val="24"/>
          <w:highlight w:val="none"/>
        </w:rPr>
        <w:t>.</w:t>
      </w:r>
      <w:r>
        <w:rPr>
          <w:rFonts w:hint="eastAsia" w:ascii="宋体" w:hAnsi="宋体" w:eastAsia="宋体" w:cs="宋体"/>
          <w:color w:val="auto"/>
          <w:spacing w:val="14"/>
          <w:sz w:val="24"/>
          <w:szCs w:val="24"/>
          <w:highlight w:val="none"/>
          <w:lang w:eastAsia="zh-CN"/>
        </w:rPr>
        <w:t>供应商</w:t>
      </w:r>
      <w:r>
        <w:rPr>
          <w:rFonts w:hint="eastAsia" w:ascii="宋体" w:hAnsi="宋体" w:eastAsia="宋体" w:cs="宋体"/>
          <w:color w:val="auto"/>
          <w:spacing w:val="11"/>
          <w:sz w:val="24"/>
          <w:szCs w:val="24"/>
          <w:highlight w:val="none"/>
        </w:rPr>
        <w:t>应在投标截止时间前将电子加密</w:t>
      </w:r>
      <w:r>
        <w:rPr>
          <w:rFonts w:hint="eastAsia" w:ascii="宋体" w:hAnsi="宋体" w:eastAsia="宋体" w:cs="宋体"/>
          <w:color w:val="auto"/>
          <w:spacing w:val="11"/>
          <w:sz w:val="24"/>
          <w:szCs w:val="24"/>
          <w:highlight w:val="none"/>
          <w:lang w:eastAsia="zh-CN"/>
        </w:rPr>
        <w:t>投标文件</w:t>
      </w:r>
      <w:r>
        <w:rPr>
          <w:rFonts w:hint="eastAsia" w:ascii="宋体" w:hAnsi="宋体" w:eastAsia="宋体" w:cs="宋体"/>
          <w:color w:val="auto"/>
          <w:spacing w:val="11"/>
          <w:sz w:val="24"/>
          <w:szCs w:val="24"/>
          <w:highlight w:val="none"/>
        </w:rPr>
        <w:t>成功上传递交至新疆政府采购云平台，否则投标</w:t>
      </w:r>
      <w:r>
        <w:rPr>
          <w:rFonts w:hint="eastAsia" w:ascii="宋体" w:hAnsi="宋体" w:eastAsia="宋体" w:cs="宋体"/>
          <w:color w:val="auto"/>
          <w:spacing w:val="3"/>
          <w:sz w:val="24"/>
          <w:szCs w:val="24"/>
          <w:highlight w:val="none"/>
        </w:rPr>
        <w:t>无</w:t>
      </w:r>
      <w:r>
        <w:rPr>
          <w:rFonts w:hint="eastAsia" w:ascii="宋体" w:hAnsi="宋体" w:eastAsia="宋体" w:cs="宋体"/>
          <w:color w:val="auto"/>
          <w:spacing w:val="2"/>
          <w:sz w:val="24"/>
          <w:szCs w:val="24"/>
          <w:highlight w:val="none"/>
        </w:rPr>
        <w:t>效；</w:t>
      </w:r>
    </w:p>
    <w:p>
      <w:pPr>
        <w:keepNext w:val="0"/>
        <w:keepLines w:val="0"/>
        <w:pageBreakBefore w:val="0"/>
        <w:widowControl/>
        <w:kinsoku w:val="0"/>
        <w:wordWrap/>
        <w:overflowPunct/>
        <w:topLinePunct w:val="0"/>
        <w:autoSpaceDE w:val="0"/>
        <w:autoSpaceDN w:val="0"/>
        <w:bidi w:val="0"/>
        <w:adjustRightInd w:val="0"/>
        <w:snapToGrid w:val="0"/>
        <w:spacing w:line="240" w:lineRule="auto"/>
        <w:ind w:left="523"/>
        <w:textAlignment w:val="baseline"/>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b</w:t>
      </w:r>
      <w:r>
        <w:rPr>
          <w:rFonts w:hint="eastAsia" w:ascii="宋体" w:hAnsi="宋体" w:eastAsia="宋体" w:cs="宋体"/>
          <w:color w:val="auto"/>
          <w:spacing w:val="18"/>
          <w:position w:val="1"/>
          <w:sz w:val="24"/>
          <w:szCs w:val="24"/>
          <w:highlight w:val="none"/>
        </w:rPr>
        <w:t>.</w:t>
      </w:r>
      <w:r>
        <w:rPr>
          <w:rFonts w:hint="eastAsia" w:ascii="宋体" w:hAnsi="宋体" w:eastAsia="宋体" w:cs="宋体"/>
          <w:color w:val="auto"/>
          <w:spacing w:val="13"/>
          <w:position w:val="1"/>
          <w:sz w:val="24"/>
          <w:szCs w:val="24"/>
          <w:highlight w:val="none"/>
          <w:lang w:eastAsia="zh-CN"/>
        </w:rPr>
        <w:t>供应商</w:t>
      </w:r>
      <w:r>
        <w:rPr>
          <w:rFonts w:hint="eastAsia" w:ascii="宋体" w:hAnsi="宋体" w:eastAsia="宋体" w:cs="宋体"/>
          <w:color w:val="auto"/>
          <w:spacing w:val="9"/>
          <w:position w:val="1"/>
          <w:sz w:val="24"/>
          <w:szCs w:val="24"/>
          <w:highlight w:val="none"/>
        </w:rPr>
        <w:t>成功上传电子加密</w:t>
      </w:r>
      <w:r>
        <w:rPr>
          <w:rFonts w:hint="eastAsia" w:ascii="宋体" w:hAnsi="宋体" w:eastAsia="宋体" w:cs="宋体"/>
          <w:color w:val="auto"/>
          <w:spacing w:val="9"/>
          <w:position w:val="1"/>
          <w:sz w:val="24"/>
          <w:szCs w:val="24"/>
          <w:highlight w:val="none"/>
          <w:lang w:eastAsia="zh-CN"/>
        </w:rPr>
        <w:t>投标文件</w:t>
      </w:r>
      <w:r>
        <w:rPr>
          <w:rFonts w:hint="eastAsia" w:ascii="宋体" w:hAnsi="宋体" w:eastAsia="宋体" w:cs="宋体"/>
          <w:color w:val="auto"/>
          <w:spacing w:val="9"/>
          <w:position w:val="1"/>
          <w:sz w:val="24"/>
          <w:szCs w:val="24"/>
          <w:highlight w:val="none"/>
        </w:rPr>
        <w:t>后，可自行打印</w:t>
      </w:r>
      <w:r>
        <w:rPr>
          <w:rFonts w:hint="eastAsia" w:ascii="宋体" w:hAnsi="宋体" w:eastAsia="宋体" w:cs="宋体"/>
          <w:color w:val="auto"/>
          <w:spacing w:val="9"/>
          <w:position w:val="1"/>
          <w:sz w:val="24"/>
          <w:szCs w:val="24"/>
          <w:highlight w:val="none"/>
          <w:lang w:eastAsia="zh-CN"/>
        </w:rPr>
        <w:t>投标文件</w:t>
      </w:r>
      <w:r>
        <w:rPr>
          <w:rFonts w:hint="eastAsia" w:ascii="宋体" w:hAnsi="宋体" w:eastAsia="宋体" w:cs="宋体"/>
          <w:color w:val="auto"/>
          <w:spacing w:val="9"/>
          <w:position w:val="1"/>
          <w:sz w:val="24"/>
          <w:szCs w:val="24"/>
          <w:highlight w:val="none"/>
        </w:rPr>
        <w:t>接收回执。</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六、开标</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18、</w:t>
      </w:r>
      <w:r>
        <w:rPr>
          <w:rFonts w:hint="eastAsia" w:ascii="宋体" w:hAnsi="宋体" w:eastAsia="宋体" w:cs="宋体"/>
          <w:b/>
          <w:color w:val="auto"/>
          <w:sz w:val="24"/>
          <w:szCs w:val="24"/>
          <w:highlight w:val="none"/>
        </w:rPr>
        <w:t>开标</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18.1</w:t>
      </w:r>
      <w:r>
        <w:rPr>
          <w:rFonts w:hint="eastAsia" w:ascii="宋体" w:hAnsi="宋体" w:eastAsia="宋体" w:cs="宋体"/>
          <w:color w:val="auto"/>
          <w:sz w:val="24"/>
          <w:szCs w:val="24"/>
          <w:highlight w:val="none"/>
        </w:rPr>
        <w:t>(1)开标准备：本项目开标的准备工作由采购组织机构负责落实，开标过程由采购组织机构负责记录；</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(2)开标主持：本项目开标由采购人</w:t>
      </w:r>
      <w:r>
        <w:rPr>
          <w:rFonts w:hint="eastAsia" w:ascii="宋体" w:hAnsi="宋体" w:eastAsia="宋体" w:cs="宋体"/>
          <w:color w:val="auto"/>
          <w:sz w:val="24"/>
          <w:szCs w:val="24"/>
          <w:highlight w:val="none"/>
          <w:lang w:val="en-US" w:eastAsia="zh-CN"/>
        </w:rPr>
        <w:t>代表</w:t>
      </w:r>
      <w:r>
        <w:rPr>
          <w:rFonts w:hint="eastAsia" w:ascii="宋体" w:hAnsi="宋体" w:eastAsia="宋体" w:cs="宋体"/>
          <w:color w:val="auto"/>
          <w:sz w:val="24"/>
          <w:szCs w:val="24"/>
          <w:highlight w:val="none"/>
        </w:rPr>
        <w:t>或者采购代理机构主持；</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(3)开标邀请：本项目采用电子交易，采购组织机构将按照采购文件规定的时间通过“新疆政府采购云平台，网址：www.zcygov.cn”组织开标、开启投标</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，所有供应商均应当准时在线参加。</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highlight w:val="none"/>
        </w:rPr>
        <w:t>(4)供应商对开标过程和开标记录有疑义，以及认为采购人、采购代理机构相关工作人员有需要回避的情形的，应当场提出询问或回避申请。供应商未参加开标的视同认可开标结果，事后不得对采购相关人员、开标过程和开标结果提出异议，同时投标供应商因未在线参加开标而导致</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无法按时解密等一切后果由供应商自行承担。</w:t>
      </w:r>
    </w:p>
    <w:p>
      <w:pPr>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18.2(1)开标时间到后，主持人宣布开标会议开始。</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(2)投标文件解密(解密规定见《供应商须知前附表》)。</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(3)投标文件解密异常情况处理(处理办法见《供应商须知前附表》)。</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(4)公布投标文件解密情况(投标文件成功解密的供应商名单等信息)。</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开启标书信息(资格证明文件、商务技术文件)。标书信息开启后，首先由采购人代表或采购代理机构依法对投标供应商的资格证明文件进行审查，审查结束公布投标供应商的资格符合情况。资格审查未获通过的供应商，其商务技术文件及报价文件不再进入评审。</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(6)商务技术评审结束后，主持人公布商务技术评审无效投标供应商名单和商务技术评审有效投标供应商名单及其商务技术得分情况。商务技术评审无效的供应商，其报价不再进入评审。</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开启有效投标供应商的报价，公布开标一览表有关内容，并【开启签字时段】，供应商对开标录进行在线签字确认(不予确认的应说明理由，否则视为无异议)。开标结束后，由评标委员会对报价的合理性、准确性等进行审查核实。</w:t>
      </w:r>
    </w:p>
    <w:p>
      <w:pPr>
        <w:keepNext w:val="0"/>
        <w:keepLines w:val="0"/>
        <w:pageBreakBefore w:val="0"/>
        <w:widowControl/>
        <w:kinsoku w:val="0"/>
        <w:wordWrap/>
        <w:overflowPunct/>
        <w:topLinePunct w:val="0"/>
        <w:autoSpaceDE w:val="0"/>
        <w:autoSpaceDN w:val="0"/>
        <w:bidi w:val="0"/>
        <w:adjustRightInd w:val="0"/>
        <w:snapToGrid w:val="0"/>
        <w:spacing w:before="161" w:line="360" w:lineRule="auto"/>
        <w:ind w:left="481"/>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(8)评审结束后，采购代理机构在系统上公布评审结果。</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特别情况说明：</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(1)本项目采用电子交易，如遇“新疆政府采购云平台”电子化开标或评审程序调整的，按调整后程序执行。</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(2)开标过程中需要相关当事人进行签字或盖章确认的材料将通过“政府采购云平台”进行，若因“政府采购云平台”技术问题无法进行签字或盖章确认的，采购组织机构将通过电子邮件等形式予以确认，请供应商保证办理投标事宜人员电话畅通、网络在线，签字或盖章确认的时间为20分钟。如未及时签字或盖章确认的，视为无异议。</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19、</w:t>
      </w:r>
      <w:r>
        <w:rPr>
          <w:rFonts w:hint="eastAsia" w:ascii="宋体" w:hAnsi="宋体" w:eastAsia="宋体" w:cs="宋体"/>
          <w:b/>
          <w:bCs/>
          <w:color w:val="auto"/>
          <w:sz w:val="24"/>
          <w:szCs w:val="24"/>
          <w:highlight w:val="none"/>
          <w:lang w:eastAsia="zh-CN"/>
        </w:rPr>
        <w:t>无效的投标文件</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出现下列情形之一的，应当作为无效</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，不得进入评标：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未按照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的要求予以</w:t>
      </w:r>
      <w:r>
        <w:rPr>
          <w:rFonts w:hint="eastAsia" w:ascii="宋体" w:hAnsi="宋体" w:eastAsia="宋体" w:cs="宋体"/>
          <w:color w:val="auto"/>
          <w:sz w:val="24"/>
          <w:szCs w:val="24"/>
          <w:highlight w:val="none"/>
          <w:lang w:val="en-US" w:eastAsia="zh-CN"/>
        </w:rPr>
        <w:t>签章</w:t>
      </w:r>
      <w:r>
        <w:rPr>
          <w:rFonts w:hint="eastAsia" w:ascii="宋体" w:hAnsi="宋体" w:eastAsia="宋体" w:cs="宋体"/>
          <w:color w:val="auto"/>
          <w:sz w:val="24"/>
          <w:szCs w:val="24"/>
          <w:highlight w:val="none"/>
        </w:rPr>
        <w:t>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要求缴纳投标保证金的；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）按本文件规定的有效证件不齐全的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bookmarkStart w:id="6" w:name="_Toc14129"/>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）供应商的报价明显低于其他通过符合性审查供应商的报价，有可能影响产品质量或者不能诚信履约的，且在规定时间内不能合理说明原因并提供证明材料的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）违反国家及政府部门相关法律、法规、文件规定或经评标委员会认定的其他属于重大偏离</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20．废标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20.1符合采购文件规定废标情形的；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20.2出现影响采购公正的违法、违规行为的；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20.3供应商的报价均超过了采购预算(或最高限价)，采购人不能支付的;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20.4因重大变故，采购任务取消的。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21．突发情况处理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21.1采购过程中出现以下情形，导致电子交易平台无法正常运行，或者无法保证电子交易的公平、公正和安全时，采购组织机构可中止电子交易活动：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(1)电子交易平台发生故障而无法登录访问的；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(2)电子交易平台应用或数据库出现错误，不能进行正常操作的；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(3)电子交易平台发现严重安全漏洞，有潜在泄密危险的；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(4)病毒发作导致不能进行正常操作的；</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(5)其他无法保证电子交易的公平、公正和安全的情况。</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出现前款规定情形，不影响采购公平、公正性的，采购组织机构可以待上述情形消除后继续组织电子交易活动，也可以决定某些环节以纸质形式进行；影响或可能影响采购公平、公正性的，应当重新采购。</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21.2采购代理机构或评标委员会因不可抗力(不可抗力包括但不限于自然灾害、断电、传播疫病等)原因造成电子交易活动无法正常运行的，将采取以下措施：</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(1)短时间内能消除不可抗力因素的，采购代理机构或评标委员会在消除不可抗力因素后继续组织电子交易活动；</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(2)长时间内无法消除不可抗力因素的，采购代理机构或评标委员会将中止电子交易活动。中止电子交易活动的，采购人应当重新组织政府采购活动。</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的审查、评估和比较</w:t>
      </w:r>
      <w:bookmarkEnd w:id="6"/>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评标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项目的特点，组建评标委员会并</w:t>
      </w:r>
      <w:r>
        <w:rPr>
          <w:rFonts w:hint="eastAsia" w:ascii="宋体" w:hAnsi="宋体" w:eastAsia="宋体" w:cs="宋体"/>
          <w:color w:val="auto"/>
          <w:sz w:val="24"/>
          <w:szCs w:val="24"/>
          <w:highlight w:val="none"/>
          <w:lang w:eastAsia="zh-CN"/>
        </w:rPr>
        <w:t>选定</w:t>
      </w:r>
      <w:r>
        <w:rPr>
          <w:rFonts w:hint="eastAsia" w:ascii="宋体" w:hAnsi="宋体" w:eastAsia="宋体" w:cs="宋体"/>
          <w:color w:val="auto"/>
          <w:sz w:val="24"/>
          <w:szCs w:val="24"/>
          <w:highlight w:val="none"/>
        </w:rPr>
        <w:t>评标委员会</w:t>
      </w:r>
      <w:r>
        <w:rPr>
          <w:rFonts w:hint="eastAsia" w:ascii="宋体" w:hAnsi="宋体" w:eastAsia="宋体" w:cs="宋体"/>
          <w:color w:val="auto"/>
          <w:sz w:val="24"/>
          <w:szCs w:val="24"/>
          <w:highlight w:val="none"/>
          <w:lang w:eastAsia="zh-CN"/>
        </w:rPr>
        <w:t>组长</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20.2</w:t>
      </w:r>
      <w:r>
        <w:rPr>
          <w:rFonts w:hint="eastAsia" w:ascii="宋体" w:hAnsi="宋体" w:eastAsia="宋体" w:cs="宋体"/>
          <w:color w:val="auto"/>
          <w:sz w:val="24"/>
          <w:szCs w:val="24"/>
          <w:highlight w:val="none"/>
        </w:rPr>
        <w:t>结合本次项目</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特点，采取综合评估法进行评标。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20.3</w:t>
      </w:r>
      <w:r>
        <w:rPr>
          <w:rFonts w:hint="eastAsia" w:ascii="宋体" w:hAnsi="宋体" w:eastAsia="宋体" w:cs="宋体"/>
          <w:color w:val="auto"/>
          <w:sz w:val="24"/>
          <w:szCs w:val="24"/>
          <w:highlight w:val="none"/>
        </w:rPr>
        <w:t>评标的依据为</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20.4</w:t>
      </w:r>
      <w:r>
        <w:rPr>
          <w:rFonts w:hint="eastAsia" w:ascii="宋体" w:hAnsi="宋体" w:eastAsia="宋体" w:cs="宋体"/>
          <w:color w:val="auto"/>
          <w:sz w:val="24"/>
          <w:szCs w:val="24"/>
          <w:highlight w:val="none"/>
        </w:rPr>
        <w:t>评标过程的保密性。开标后，直到授予</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合同止，凡是属于审查、澄清、评价和比较的有关资料以及授标建议等均不得向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或其他无关的人员透露。</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20.5</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在评标过程中所进行的力图影响评标结果、有悖于招标规则的活动，可能导致取消其中标资格。</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21、</w:t>
      </w:r>
      <w:r>
        <w:rPr>
          <w:rFonts w:hint="eastAsia" w:ascii="宋体" w:hAnsi="宋体" w:eastAsia="宋体" w:cs="宋体"/>
          <w:b/>
          <w:color w:val="auto"/>
          <w:sz w:val="24"/>
          <w:szCs w:val="24"/>
          <w:highlight w:val="none"/>
        </w:rPr>
        <w:t>对</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w:t>
      </w:r>
      <w:r>
        <w:rPr>
          <w:rFonts w:hint="eastAsia" w:ascii="宋体" w:hAnsi="宋体" w:eastAsia="宋体" w:cs="宋体"/>
          <w:b/>
          <w:color w:val="auto"/>
          <w:sz w:val="24"/>
          <w:szCs w:val="24"/>
          <w:highlight w:val="none"/>
          <w:lang w:val="en-US" w:eastAsia="zh-CN"/>
        </w:rPr>
        <w:t>符合性</w:t>
      </w:r>
      <w:r>
        <w:rPr>
          <w:rFonts w:hint="eastAsia" w:ascii="宋体" w:hAnsi="宋体" w:eastAsia="宋体" w:cs="宋体"/>
          <w:b/>
          <w:color w:val="auto"/>
          <w:sz w:val="24"/>
          <w:szCs w:val="24"/>
          <w:highlight w:val="none"/>
        </w:rPr>
        <w:t>审查和</w:t>
      </w:r>
      <w:r>
        <w:rPr>
          <w:rFonts w:hint="eastAsia" w:ascii="宋体" w:hAnsi="宋体" w:eastAsia="宋体" w:cs="宋体"/>
          <w:b/>
          <w:color w:val="auto"/>
          <w:sz w:val="24"/>
          <w:szCs w:val="24"/>
          <w:highlight w:val="none"/>
          <w:lang w:eastAsia="zh-CN"/>
        </w:rPr>
        <w:t>投标</w:t>
      </w:r>
      <w:r>
        <w:rPr>
          <w:rFonts w:hint="eastAsia" w:ascii="宋体" w:hAnsi="宋体" w:eastAsia="宋体" w:cs="宋体"/>
          <w:b/>
          <w:color w:val="auto"/>
          <w:sz w:val="24"/>
          <w:szCs w:val="24"/>
          <w:highlight w:val="none"/>
        </w:rPr>
        <w:t>性确定</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21.1</w:t>
      </w:r>
      <w:r>
        <w:rPr>
          <w:rFonts w:hint="eastAsia" w:ascii="宋体" w:hAnsi="宋体" w:eastAsia="宋体" w:cs="宋体"/>
          <w:color w:val="auto"/>
          <w:sz w:val="24"/>
          <w:szCs w:val="24"/>
          <w:highlight w:val="none"/>
        </w:rPr>
        <w:t>开标后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将审查</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的完整性、计算结果的准确性以及保证金提交、文件签署情况。在审查时，如单价与总价有出入，则以单价为准，修正总价；大写与小写有出入，以大写金额为准。若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拒绝接受上述修正，其投标将可能被拒绝。</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21.2</w:t>
      </w:r>
      <w:r>
        <w:rPr>
          <w:rFonts w:hint="eastAsia" w:ascii="宋体" w:hAnsi="宋体" w:eastAsia="宋体" w:cs="宋体"/>
          <w:color w:val="auto"/>
          <w:sz w:val="24"/>
          <w:szCs w:val="24"/>
          <w:highlight w:val="none"/>
        </w:rPr>
        <w:t>在对</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进行详细评估之前，评标委员会将审查每一份</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是否对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的要求做出了实质性的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。实质性</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应该是与</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的全部条款、条件相符，而没有重大偏离。</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判断</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性是基于</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本身而不靠外部证据。</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21.4</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将拒绝被定为非响应性的投标，</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不能通过修正或撤消不符之处而使其投标成为响应性投标。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21.5</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将允许投标中有微小的不正规、不一致或不规则，而该微小之处不致构成重大偏离。</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26、</w:t>
      </w:r>
      <w:r>
        <w:rPr>
          <w:rFonts w:hint="eastAsia" w:ascii="宋体" w:hAnsi="宋体" w:eastAsia="宋体" w:cs="宋体"/>
          <w:b/>
          <w:color w:val="auto"/>
          <w:sz w:val="24"/>
          <w:szCs w:val="24"/>
          <w:highlight w:val="none"/>
          <w:lang w:eastAsia="zh-CN"/>
        </w:rPr>
        <w:t>投标文件</w:t>
      </w:r>
      <w:r>
        <w:rPr>
          <w:rFonts w:hint="eastAsia" w:ascii="宋体" w:hAnsi="宋体" w:eastAsia="宋体" w:cs="宋体"/>
          <w:b/>
          <w:color w:val="auto"/>
          <w:sz w:val="24"/>
          <w:szCs w:val="24"/>
          <w:highlight w:val="none"/>
        </w:rPr>
        <w:t>的澄清</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26.1</w:t>
      </w:r>
      <w:r>
        <w:rPr>
          <w:rFonts w:hint="eastAsia" w:ascii="宋体" w:hAnsi="宋体" w:eastAsia="宋体" w:cs="宋体"/>
          <w:color w:val="auto"/>
          <w:sz w:val="24"/>
          <w:szCs w:val="24"/>
          <w:highlight w:val="none"/>
        </w:rPr>
        <w:t>评标委员会在评标过程中有权随时请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就</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中含义不明确、对同类问题表述不一致或者有明显文字和计算错误的内容加以澄清或答疑。</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26.2</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对要求澄清的问题应以书面形式明确答复，并应有法人授权代表的签署。</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26.3</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的澄清文件是</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的组成部分，并取代</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中被澄清的部分。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26.4</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的澄清不得改变投标的实质内容。</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26.5</w:t>
      </w:r>
      <w:r>
        <w:rPr>
          <w:rFonts w:hint="eastAsia" w:ascii="宋体" w:hAnsi="宋体" w:eastAsia="宋体" w:cs="宋体"/>
          <w:color w:val="auto"/>
          <w:sz w:val="24"/>
          <w:szCs w:val="24"/>
          <w:highlight w:val="none"/>
        </w:rPr>
        <w:t>如果</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中未对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中的条款或参数要求提出偏离意见或澄清，将视同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同意</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的全部或部分要求。</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27</w:t>
      </w:r>
      <w:r>
        <w:rPr>
          <w:rFonts w:hint="eastAsia" w:ascii="宋体" w:hAnsi="宋体" w:eastAsia="宋体" w:cs="宋体"/>
          <w:b/>
          <w:color w:val="auto"/>
          <w:sz w:val="24"/>
          <w:szCs w:val="24"/>
          <w:highlight w:val="none"/>
        </w:rPr>
        <w:t>.定标</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27.1评标委员会有权选择和拒绝</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中标且无需向</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进行任何有关评标的解释工作。</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27.2评标委员会根据</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资格审查情况，投标书的资信内容及开标结果，考虑质量、价格、服务等综合因素评出中标候选人，经</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审核后确认中标人。</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确定中标人时的原则：</w:t>
      </w:r>
      <w:r>
        <w:rPr>
          <w:rFonts w:hint="eastAsia" w:ascii="宋体" w:hAnsi="宋体" w:eastAsia="宋体" w:cs="宋体"/>
          <w:color w:val="auto"/>
          <w:sz w:val="24"/>
          <w:szCs w:val="24"/>
          <w:highlight w:val="none"/>
          <w:lang w:val="en-US" w:eastAsia="zh-CN"/>
        </w:rPr>
        <w:t>排名</w:t>
      </w:r>
      <w:r>
        <w:rPr>
          <w:rFonts w:hint="eastAsia" w:ascii="宋体" w:hAnsi="宋体" w:eastAsia="宋体" w:cs="宋体"/>
          <w:color w:val="auto"/>
          <w:sz w:val="24"/>
          <w:szCs w:val="24"/>
          <w:highlight w:val="none"/>
        </w:rPr>
        <w:t>第一的中标候选人为中标人。排名第一的中标候选人放弃中标、因不可抗力提出不能履行合同，或者</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规定应当提交履约保证金而在规定的期限内未能提交的，确定排名第二的中标候选人为中标人。排名第二的中标候选人因前款规定的同样原因不能签订合同的，确定排名第三的中标候选人为中标人。</w:t>
      </w:r>
    </w:p>
    <w:p>
      <w:pPr>
        <w:keepNext w:val="0"/>
        <w:keepLines w:val="0"/>
        <w:pageBreakBefore w:val="0"/>
        <w:widowControl/>
        <w:kinsoku w:val="0"/>
        <w:wordWrap/>
        <w:overflowPunct/>
        <w:topLinePunct w:val="0"/>
        <w:autoSpaceDE w:val="0"/>
        <w:autoSpaceDN w:val="0"/>
        <w:bidi w:val="0"/>
        <w:adjustRightInd w:val="0"/>
        <w:snapToGrid w:val="0"/>
        <w:spacing w:before="177" w:line="360" w:lineRule="auto"/>
        <w:ind w:left="42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lang w:val="en-US" w:eastAsia="zh-CN"/>
        </w:rPr>
        <w:t>27.4</w:t>
      </w:r>
      <w:r>
        <w:rPr>
          <w:rFonts w:hint="eastAsia" w:ascii="宋体" w:hAnsi="宋体" w:eastAsia="宋体" w:cs="宋体"/>
          <w:color w:val="auto"/>
          <w:spacing w:val="5"/>
          <w:sz w:val="24"/>
          <w:szCs w:val="24"/>
          <w:highlight w:val="none"/>
        </w:rPr>
        <w:t>采购结果确认(确定中标供应商</w:t>
      </w:r>
      <w:r>
        <w:rPr>
          <w:rFonts w:hint="eastAsia" w:ascii="宋体" w:hAnsi="宋体" w:eastAsia="宋体" w:cs="宋体"/>
          <w:color w:val="auto"/>
          <w:spacing w:val="3"/>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93" w:line="360" w:lineRule="auto"/>
        <w:ind w:right="87" w:firstLine="2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采购</w:t>
      </w:r>
      <w:r>
        <w:rPr>
          <w:rFonts w:hint="eastAsia" w:ascii="宋体" w:hAnsi="宋体" w:eastAsia="宋体" w:cs="宋体"/>
          <w:color w:val="auto"/>
          <w:spacing w:val="9"/>
          <w:sz w:val="24"/>
          <w:szCs w:val="24"/>
          <w:highlight w:val="none"/>
        </w:rPr>
        <w:t>结果确认(确定中标供应商)：本项目由采购人根据评标委员会提交的《评审报告》，通过“政府</w:t>
      </w:r>
      <w:r>
        <w:rPr>
          <w:rFonts w:hint="eastAsia" w:ascii="宋体" w:hAnsi="宋体" w:eastAsia="宋体" w:cs="宋体"/>
          <w:color w:val="auto"/>
          <w:spacing w:val="18"/>
          <w:sz w:val="24"/>
          <w:szCs w:val="24"/>
          <w:highlight w:val="none"/>
        </w:rPr>
        <w:t>采</w:t>
      </w:r>
      <w:r>
        <w:rPr>
          <w:rFonts w:hint="eastAsia" w:ascii="宋体" w:hAnsi="宋体" w:eastAsia="宋体" w:cs="宋体"/>
          <w:color w:val="auto"/>
          <w:spacing w:val="11"/>
          <w:sz w:val="24"/>
          <w:szCs w:val="24"/>
          <w:highlight w:val="none"/>
        </w:rPr>
        <w:t>购</w:t>
      </w:r>
      <w:r>
        <w:rPr>
          <w:rFonts w:hint="eastAsia" w:ascii="宋体" w:hAnsi="宋体" w:eastAsia="宋体" w:cs="宋体"/>
          <w:color w:val="auto"/>
          <w:spacing w:val="9"/>
          <w:sz w:val="24"/>
          <w:szCs w:val="24"/>
          <w:highlight w:val="none"/>
        </w:rPr>
        <w:t>云平台”依法确认采购结果、确定中标供应商。具体流程如下：</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w:t>
      </w:r>
      <w:r>
        <w:rPr>
          <w:rFonts w:hint="eastAsia" w:ascii="宋体" w:hAnsi="宋体" w:eastAsia="宋体" w:cs="宋体"/>
          <w:color w:val="auto"/>
          <w:spacing w:val="8"/>
          <w:sz w:val="24"/>
          <w:szCs w:val="24"/>
          <w:highlight w:val="none"/>
        </w:rPr>
        <w:t>1)采购代理机构将在评审结束后2个工作日内将评审报告送采购人。</w:t>
      </w:r>
    </w:p>
    <w:p>
      <w:pPr>
        <w:keepNext w:val="0"/>
        <w:keepLines w:val="0"/>
        <w:pageBreakBefore w:val="0"/>
        <w:widowControl/>
        <w:kinsoku w:val="0"/>
        <w:wordWrap/>
        <w:overflowPunct/>
        <w:topLinePunct w:val="0"/>
        <w:autoSpaceDE w:val="0"/>
        <w:autoSpaceDN w:val="0"/>
        <w:bidi w:val="0"/>
        <w:adjustRightInd w:val="0"/>
        <w:snapToGrid w:val="0"/>
        <w:spacing w:before="193" w:line="360" w:lineRule="auto"/>
        <w:ind w:left="5" w:right="87" w:firstLine="213"/>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(2)采购</w:t>
      </w:r>
      <w:r>
        <w:rPr>
          <w:rFonts w:hint="eastAsia" w:ascii="宋体" w:hAnsi="宋体" w:eastAsia="宋体" w:cs="宋体"/>
          <w:color w:val="auto"/>
          <w:spacing w:val="6"/>
          <w:sz w:val="24"/>
          <w:szCs w:val="24"/>
          <w:highlight w:val="none"/>
        </w:rPr>
        <w:t>人将在收到评审报告之日起5个工作日内，在评审报告推荐的中标候选供应商名单中按顺序确</w:t>
      </w:r>
      <w:r>
        <w:rPr>
          <w:rFonts w:hint="eastAsia" w:ascii="宋体" w:hAnsi="宋体" w:eastAsia="宋体" w:cs="宋体"/>
          <w:color w:val="auto"/>
          <w:spacing w:val="10"/>
          <w:sz w:val="24"/>
          <w:szCs w:val="24"/>
          <w:highlight w:val="none"/>
        </w:rPr>
        <w:t>定</w:t>
      </w:r>
      <w:r>
        <w:rPr>
          <w:rFonts w:hint="eastAsia" w:ascii="宋体" w:hAnsi="宋体" w:eastAsia="宋体" w:cs="宋体"/>
          <w:color w:val="auto"/>
          <w:spacing w:val="9"/>
          <w:sz w:val="24"/>
          <w:szCs w:val="24"/>
          <w:highlight w:val="none"/>
        </w:rPr>
        <w:t>中标供应商，并将确认意见以书面形式回复采购代理机构。</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2" w:firstLine="206"/>
        <w:textAlignment w:val="baseline"/>
        <w:rPr>
          <w:rFonts w:hint="eastAsia" w:ascii="宋体" w:hAnsi="宋体" w:eastAsia="宋体" w:cs="宋体"/>
          <w:color w:val="auto"/>
          <w:highlight w:val="none"/>
        </w:rPr>
      </w:pPr>
      <w:r>
        <w:rPr>
          <w:rFonts w:hint="eastAsia" w:ascii="宋体" w:hAnsi="宋体" w:eastAsia="宋体" w:cs="宋体"/>
          <w:color w:val="auto"/>
          <w:spacing w:val="5"/>
          <w:sz w:val="24"/>
          <w:szCs w:val="24"/>
          <w:highlight w:val="none"/>
          <w:lang w:val="en-US" w:eastAsia="zh-CN"/>
        </w:rPr>
        <w:t>27.5</w:t>
      </w:r>
      <w:r>
        <w:rPr>
          <w:rFonts w:hint="eastAsia" w:ascii="宋体" w:hAnsi="宋体" w:eastAsia="宋体" w:cs="宋体"/>
          <w:color w:val="auto"/>
          <w:spacing w:val="5"/>
          <w:sz w:val="24"/>
          <w:szCs w:val="24"/>
          <w:highlight w:val="none"/>
        </w:rPr>
        <w:t>采购结果经采购人确认后2个工作日内，采购代理机构将在</w:t>
      </w:r>
      <w:r>
        <w:rPr>
          <w:rFonts w:hint="eastAsia" w:ascii="宋体" w:hAnsi="宋体" w:eastAsia="宋体" w:cs="宋体"/>
          <w:color w:val="auto"/>
          <w:spacing w:val="12"/>
          <w:sz w:val="24"/>
          <w:szCs w:val="24"/>
          <w:highlight w:val="none"/>
        </w:rPr>
        <w:t>新疆政府采购网(www.zjzfcg.gov.cn)上公告采购结果，中标公告期限为1个工作日。</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28</w:t>
      </w:r>
      <w:r>
        <w:rPr>
          <w:rFonts w:hint="eastAsia" w:ascii="宋体" w:hAnsi="宋体" w:eastAsia="宋体" w:cs="宋体"/>
          <w:b/>
          <w:bCs/>
          <w:color w:val="auto"/>
          <w:sz w:val="24"/>
          <w:szCs w:val="24"/>
          <w:highlight w:val="none"/>
          <w:lang w:eastAsia="zh-CN"/>
        </w:rPr>
        <w:t>、</w:t>
      </w:r>
      <w:r>
        <w:rPr>
          <w:rFonts w:hint="eastAsia" w:ascii="宋体" w:hAnsi="宋体" w:eastAsia="宋体" w:cs="宋体"/>
          <w:b/>
          <w:color w:val="auto"/>
          <w:sz w:val="24"/>
          <w:szCs w:val="24"/>
          <w:highlight w:val="none"/>
        </w:rPr>
        <w:t>中标通知</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根据定标结果，在投标有效期届满前，以书面形式向中标单位发出中标通知书。</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将</w:t>
      </w:r>
      <w:r>
        <w:rPr>
          <w:rFonts w:hint="eastAsia" w:ascii="宋体" w:hAnsi="宋体" w:eastAsia="宋体" w:cs="宋体"/>
          <w:color w:val="auto"/>
          <w:sz w:val="24"/>
          <w:szCs w:val="24"/>
          <w:highlight w:val="none"/>
          <w:lang w:eastAsia="zh-CN"/>
        </w:rPr>
        <w:t>中</w:t>
      </w:r>
      <w:r>
        <w:rPr>
          <w:rFonts w:hint="eastAsia" w:ascii="宋体" w:hAnsi="宋体" w:eastAsia="宋体" w:cs="宋体"/>
          <w:color w:val="auto"/>
          <w:sz w:val="24"/>
          <w:szCs w:val="24"/>
          <w:highlight w:val="none"/>
        </w:rPr>
        <w:t>标结果及时通知未中标单位并于5日内退还投标保证金。无需解释未中标原因。</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28.3在中标通知书发出前，采购人将中标侯选人的情况在新疆政府采购网予以公示，公示期为一个工作日。待公示期结束后，采购组织机构向中标人发出中标通知书。</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28.4中标通知书作为签订合同的重要依据，对采购人和中标供应商均具有法律效力。采购人改变中标结果或者中标供应商放弃中标项目的都应承担法律责任。成交供应商不得向他人转让中标项目，也不得将中标项目肢解后分别向他人转让。</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lang w:val="en-US" w:eastAsia="zh-CN"/>
        </w:rPr>
        <w:t>29</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color w:val="auto"/>
          <w:sz w:val="24"/>
          <w:szCs w:val="24"/>
          <w:highlight w:val="none"/>
        </w:rPr>
        <w:t>拒绝某些或所有投标的权力</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有权在定标之前拒绝任何有不正当行为或扰乱正常招标工作的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，由此对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造成的损失不负任何责任，同时对此无需做任何解释。</w:t>
      </w:r>
    </w:p>
    <w:p>
      <w:pPr>
        <w:keepNext w:val="0"/>
        <w:keepLines w:val="0"/>
        <w:pageBreakBefore w:val="0"/>
        <w:widowControl w:val="0"/>
        <w:kinsoku/>
        <w:wordWrap/>
        <w:overflowPunct/>
        <w:topLinePunct w:val="0"/>
        <w:bidi w:val="0"/>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b/>
          <w:bCs/>
          <w:color w:val="auto"/>
          <w:sz w:val="24"/>
          <w:szCs w:val="24"/>
          <w:highlight w:val="none"/>
          <w:lang w:val="en-US" w:eastAsia="zh-CN"/>
        </w:rPr>
        <w:t>0</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rPr>
        <w:t>保密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.1有关</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的审查、澄清、评估、比较以及有关授予合同的意向的一切情况不得透露给</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或与上述评标工作无关的人员。</w:t>
      </w:r>
    </w:p>
    <w:p>
      <w:pPr>
        <w:pStyle w:val="39"/>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对未中标单位不做任何书面解释。</w:t>
      </w:r>
      <w:bookmarkStart w:id="7" w:name="_Toc21533"/>
    </w:p>
    <w:bookmarkEnd w:id="7"/>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eastAsia="zh-CN"/>
        </w:rPr>
        <w:t>八、授予合同</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31、合同签订</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31.1</w:t>
      </w:r>
      <w:r>
        <w:rPr>
          <w:rFonts w:hint="eastAsia" w:ascii="宋体" w:hAnsi="宋体" w:eastAsia="宋体" w:cs="宋体"/>
          <w:color w:val="auto"/>
          <w:kern w:val="0"/>
          <w:sz w:val="24"/>
          <w:szCs w:val="24"/>
          <w:highlight w:val="none"/>
        </w:rPr>
        <w:t>中标人确定后，</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向中标人发出中标通知书，同时通知未中标人。</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和中标人应当自中标通知书发出之日起</w:t>
      </w:r>
      <w:r>
        <w:rPr>
          <w:rFonts w:hint="eastAsia" w:ascii="宋体" w:hAnsi="宋体" w:eastAsia="宋体" w:cs="宋体"/>
          <w:color w:val="auto"/>
          <w:kern w:val="0"/>
          <w:sz w:val="24"/>
          <w:szCs w:val="24"/>
          <w:highlight w:val="none"/>
          <w:u w:val="single"/>
        </w:rPr>
        <w:t>30</w:t>
      </w:r>
      <w:r>
        <w:rPr>
          <w:rFonts w:hint="eastAsia" w:ascii="宋体" w:hAnsi="宋体" w:eastAsia="宋体" w:cs="宋体"/>
          <w:color w:val="auto"/>
          <w:kern w:val="0"/>
          <w:sz w:val="24"/>
          <w:szCs w:val="24"/>
          <w:highlight w:val="none"/>
        </w:rPr>
        <w:t>日之内签订合同。</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31.2</w:t>
      </w:r>
      <w:r>
        <w:rPr>
          <w:rFonts w:hint="eastAsia" w:ascii="宋体" w:hAnsi="宋体" w:eastAsia="宋体" w:cs="宋体"/>
          <w:color w:val="auto"/>
          <w:kern w:val="0"/>
          <w:sz w:val="24"/>
          <w:szCs w:val="24"/>
          <w:highlight w:val="none"/>
        </w:rPr>
        <w:t>中标通知书对</w:t>
      </w:r>
      <w:r>
        <w:rPr>
          <w:rFonts w:hint="eastAsia" w:ascii="宋体" w:hAnsi="宋体" w:eastAsia="宋体" w:cs="宋体"/>
          <w:color w:val="auto"/>
          <w:kern w:val="0"/>
          <w:sz w:val="24"/>
          <w:szCs w:val="24"/>
          <w:highlight w:val="none"/>
          <w:lang w:eastAsia="zh-CN"/>
        </w:rPr>
        <w:t>采购人去</w:t>
      </w:r>
      <w:r>
        <w:rPr>
          <w:rFonts w:hint="eastAsia" w:ascii="宋体" w:hAnsi="宋体" w:eastAsia="宋体" w:cs="宋体"/>
          <w:color w:val="auto"/>
          <w:kern w:val="0"/>
          <w:sz w:val="24"/>
          <w:szCs w:val="24"/>
          <w:highlight w:val="none"/>
        </w:rPr>
        <w:t>和中标人具有法律约束力。中标通知书发出后，</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改变中标结果或者中标人放弃中标的，应当承担法律责任。</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31.3</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与中标人应按照</w:t>
      </w:r>
      <w:r>
        <w:rPr>
          <w:rFonts w:hint="eastAsia" w:ascii="宋体" w:hAnsi="宋体" w:eastAsia="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和中标人的</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订立书面合同，并签订保密协议。</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rPr>
        <w:t>31.4</w:t>
      </w:r>
      <w:r>
        <w:rPr>
          <w:rFonts w:hint="eastAsia" w:ascii="宋体" w:hAnsi="宋体" w:eastAsia="宋体" w:cs="宋体"/>
          <w:b w:val="0"/>
          <w:bCs/>
          <w:color w:val="auto"/>
          <w:sz w:val="24"/>
          <w:szCs w:val="24"/>
          <w:highlight w:val="none"/>
        </w:rPr>
        <w:t>合同的组成</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下列文件均为合同不可分割部分：</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合同；</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合同条款；</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中标通知书；</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乙方中标的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评标答疑记录。</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b/>
          <w:bCs/>
          <w:color w:val="auto"/>
          <w:kern w:val="0"/>
          <w:sz w:val="24"/>
          <w:szCs w:val="24"/>
          <w:highlight w:val="none"/>
          <w:lang w:val="en-US" w:eastAsia="zh-CN"/>
        </w:rPr>
        <w:t>九、</w:t>
      </w:r>
      <w:r>
        <w:rPr>
          <w:rFonts w:hint="eastAsia" w:ascii="宋体" w:hAnsi="宋体" w:eastAsia="宋体" w:cs="宋体"/>
          <w:b/>
          <w:bCs/>
          <w:color w:val="auto"/>
          <w:kern w:val="0"/>
          <w:sz w:val="24"/>
          <w:szCs w:val="24"/>
          <w:highlight w:val="none"/>
          <w:lang w:eastAsia="zh-CN"/>
        </w:rPr>
        <w:t>纪律和监督</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32.对采购人的纪律要求</w:t>
      </w:r>
    </w:p>
    <w:p>
      <w:pPr>
        <w:keepNext w:val="0"/>
        <w:keepLines w:val="0"/>
        <w:pageBreakBefore w:val="0"/>
        <w:widowControl/>
        <w:kinsoku w:val="0"/>
        <w:wordWrap/>
        <w:overflowPunct/>
        <w:topLinePunct w:val="0"/>
        <w:autoSpaceDE w:val="0"/>
        <w:autoSpaceDN w:val="0"/>
        <w:bidi w:val="0"/>
        <w:adjustRightInd w:val="0"/>
        <w:snapToGrid w:val="0"/>
        <w:spacing w:before="192" w:line="360" w:lineRule="auto"/>
        <w:ind w:right="70" w:firstLine="31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32</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lang w:eastAsia="zh-CN"/>
        </w:rPr>
        <w:t>采购人</w:t>
      </w:r>
      <w:r>
        <w:rPr>
          <w:rFonts w:hint="eastAsia" w:ascii="宋体" w:hAnsi="宋体" w:eastAsia="宋体" w:cs="宋体"/>
          <w:color w:val="auto"/>
          <w:spacing w:val="6"/>
          <w:sz w:val="24"/>
          <w:szCs w:val="24"/>
          <w:highlight w:val="none"/>
        </w:rPr>
        <w:t>不得泄漏招标投标活动中应当保密的情况和资料，不得与</w:t>
      </w:r>
      <w:r>
        <w:rPr>
          <w:rFonts w:hint="eastAsia" w:ascii="宋体" w:hAnsi="宋体" w:eastAsia="宋体" w:cs="宋体"/>
          <w:color w:val="auto"/>
          <w:spacing w:val="6"/>
          <w:sz w:val="24"/>
          <w:szCs w:val="24"/>
          <w:highlight w:val="none"/>
          <w:lang w:eastAsia="zh-CN"/>
        </w:rPr>
        <w:t>供应商</w:t>
      </w:r>
      <w:r>
        <w:rPr>
          <w:rFonts w:hint="eastAsia" w:ascii="宋体" w:hAnsi="宋体" w:eastAsia="宋体" w:cs="宋体"/>
          <w:color w:val="auto"/>
          <w:spacing w:val="6"/>
          <w:sz w:val="24"/>
          <w:szCs w:val="24"/>
          <w:highlight w:val="none"/>
        </w:rPr>
        <w:t>串通损害国家利益，社会公</w:t>
      </w:r>
      <w:r>
        <w:rPr>
          <w:rFonts w:hint="eastAsia" w:ascii="宋体" w:hAnsi="宋体" w:eastAsia="宋体" w:cs="宋体"/>
          <w:color w:val="auto"/>
          <w:spacing w:val="13"/>
          <w:sz w:val="24"/>
          <w:szCs w:val="24"/>
          <w:highlight w:val="none"/>
        </w:rPr>
        <w:t>共</w:t>
      </w:r>
      <w:r>
        <w:rPr>
          <w:rFonts w:hint="eastAsia" w:ascii="宋体" w:hAnsi="宋体" w:eastAsia="宋体" w:cs="宋体"/>
          <w:color w:val="auto"/>
          <w:spacing w:val="8"/>
          <w:sz w:val="24"/>
          <w:szCs w:val="24"/>
          <w:highlight w:val="none"/>
        </w:rPr>
        <w:t>利益或者他人合法权益。</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33.对供应商的纪律要求</w:t>
      </w:r>
    </w:p>
    <w:p>
      <w:pPr>
        <w:keepNext w:val="0"/>
        <w:keepLines w:val="0"/>
        <w:pageBreakBefore w:val="0"/>
        <w:widowControl/>
        <w:kinsoku w:val="0"/>
        <w:wordWrap/>
        <w:overflowPunct/>
        <w:topLinePunct w:val="0"/>
        <w:autoSpaceDE w:val="0"/>
        <w:autoSpaceDN w:val="0"/>
        <w:bidi w:val="0"/>
        <w:adjustRightInd w:val="0"/>
        <w:snapToGrid w:val="0"/>
        <w:spacing w:before="192" w:line="360" w:lineRule="auto"/>
        <w:ind w:left="1"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lang w:val="en-US" w:eastAsia="zh-CN"/>
        </w:rPr>
        <w:t>33</w:t>
      </w:r>
      <w:r>
        <w:rPr>
          <w:rFonts w:hint="eastAsia" w:ascii="宋体" w:hAnsi="宋体" w:eastAsia="宋体" w:cs="宋体"/>
          <w:color w:val="auto"/>
          <w:spacing w:val="11"/>
          <w:sz w:val="24"/>
          <w:szCs w:val="24"/>
          <w:highlight w:val="none"/>
        </w:rPr>
        <w:t>.1</w:t>
      </w:r>
      <w:r>
        <w:rPr>
          <w:rFonts w:hint="eastAsia" w:ascii="宋体" w:hAnsi="宋体" w:eastAsia="宋体" w:cs="宋体"/>
          <w:color w:val="auto"/>
          <w:spacing w:val="11"/>
          <w:sz w:val="24"/>
          <w:szCs w:val="24"/>
          <w:highlight w:val="none"/>
          <w:lang w:eastAsia="zh-CN"/>
        </w:rPr>
        <w:t>供应商</w:t>
      </w:r>
      <w:r>
        <w:rPr>
          <w:rFonts w:hint="eastAsia" w:ascii="宋体" w:hAnsi="宋体" w:eastAsia="宋体" w:cs="宋体"/>
          <w:color w:val="auto"/>
          <w:spacing w:val="11"/>
          <w:sz w:val="24"/>
          <w:szCs w:val="24"/>
          <w:highlight w:val="none"/>
        </w:rPr>
        <w:t>不得相互串通投标或者与</w:t>
      </w:r>
      <w:r>
        <w:rPr>
          <w:rFonts w:hint="eastAsia" w:ascii="宋体" w:hAnsi="宋体" w:eastAsia="宋体" w:cs="宋体"/>
          <w:color w:val="auto"/>
          <w:spacing w:val="11"/>
          <w:sz w:val="24"/>
          <w:szCs w:val="24"/>
          <w:highlight w:val="none"/>
          <w:lang w:eastAsia="zh-CN"/>
        </w:rPr>
        <w:t>采购人</w:t>
      </w:r>
      <w:r>
        <w:rPr>
          <w:rFonts w:hint="eastAsia" w:ascii="宋体" w:hAnsi="宋体" w:eastAsia="宋体" w:cs="宋体"/>
          <w:color w:val="auto"/>
          <w:spacing w:val="11"/>
          <w:sz w:val="24"/>
          <w:szCs w:val="24"/>
          <w:highlight w:val="none"/>
        </w:rPr>
        <w:t>串通投标，不得向</w:t>
      </w:r>
      <w:r>
        <w:rPr>
          <w:rFonts w:hint="eastAsia" w:ascii="宋体" w:hAnsi="宋体" w:eastAsia="宋体" w:cs="宋体"/>
          <w:color w:val="auto"/>
          <w:spacing w:val="11"/>
          <w:sz w:val="24"/>
          <w:szCs w:val="24"/>
          <w:highlight w:val="none"/>
          <w:lang w:eastAsia="zh-CN"/>
        </w:rPr>
        <w:t>采购人</w:t>
      </w:r>
      <w:r>
        <w:rPr>
          <w:rFonts w:hint="eastAsia" w:ascii="宋体" w:hAnsi="宋体" w:eastAsia="宋体" w:cs="宋体"/>
          <w:color w:val="auto"/>
          <w:spacing w:val="11"/>
          <w:sz w:val="24"/>
          <w:szCs w:val="24"/>
          <w:highlight w:val="none"/>
        </w:rPr>
        <w:t>或者评标委员会成员行贿谋取中</w:t>
      </w:r>
      <w:r>
        <w:rPr>
          <w:rFonts w:hint="eastAsia" w:ascii="宋体" w:hAnsi="宋体" w:eastAsia="宋体" w:cs="宋体"/>
          <w:color w:val="auto"/>
          <w:spacing w:val="16"/>
          <w:sz w:val="24"/>
          <w:szCs w:val="24"/>
          <w:highlight w:val="none"/>
        </w:rPr>
        <w:t>标，不</w:t>
      </w:r>
      <w:r>
        <w:rPr>
          <w:rFonts w:hint="eastAsia" w:ascii="宋体" w:hAnsi="宋体" w:eastAsia="宋体" w:cs="宋体"/>
          <w:color w:val="auto"/>
          <w:spacing w:val="14"/>
          <w:sz w:val="24"/>
          <w:szCs w:val="24"/>
          <w:highlight w:val="none"/>
        </w:rPr>
        <w:t>得</w:t>
      </w:r>
      <w:r>
        <w:rPr>
          <w:rFonts w:hint="eastAsia" w:ascii="宋体" w:hAnsi="宋体" w:eastAsia="宋体" w:cs="宋体"/>
          <w:color w:val="auto"/>
          <w:spacing w:val="8"/>
          <w:sz w:val="24"/>
          <w:szCs w:val="24"/>
          <w:highlight w:val="none"/>
        </w:rPr>
        <w:t>以他人名义投标或者以其他方式弄虚作假骗取中标；</w:t>
      </w:r>
      <w:r>
        <w:rPr>
          <w:rFonts w:hint="eastAsia" w:ascii="宋体" w:hAnsi="宋体" w:eastAsia="宋体" w:cs="宋体"/>
          <w:color w:val="auto"/>
          <w:spacing w:val="8"/>
          <w:sz w:val="24"/>
          <w:szCs w:val="24"/>
          <w:highlight w:val="none"/>
          <w:lang w:eastAsia="zh-CN"/>
        </w:rPr>
        <w:t>供应商</w:t>
      </w:r>
      <w:r>
        <w:rPr>
          <w:rFonts w:hint="eastAsia" w:ascii="宋体" w:hAnsi="宋体" w:eastAsia="宋体" w:cs="宋体"/>
          <w:color w:val="auto"/>
          <w:spacing w:val="8"/>
          <w:sz w:val="24"/>
          <w:szCs w:val="24"/>
          <w:highlight w:val="none"/>
        </w:rPr>
        <w:t>不得以任何方式干扰、影响评标工作。</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34.对评标委员会成员的纪律要求</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34</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rPr>
        <w:t>评</w:t>
      </w:r>
      <w:r>
        <w:rPr>
          <w:rFonts w:hint="eastAsia" w:ascii="宋体" w:hAnsi="宋体" w:eastAsia="宋体" w:cs="宋体"/>
          <w:color w:val="auto"/>
          <w:spacing w:val="6"/>
          <w:sz w:val="24"/>
          <w:szCs w:val="24"/>
          <w:highlight w:val="none"/>
        </w:rPr>
        <w:t>标委员会成员不得收受他人的财物或者其他好处，不得向他人透漏对</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的评审和比较、中</w:t>
      </w:r>
      <w:r>
        <w:rPr>
          <w:rFonts w:hint="eastAsia" w:ascii="宋体" w:hAnsi="宋体" w:eastAsia="宋体" w:cs="宋体"/>
          <w:color w:val="auto"/>
          <w:spacing w:val="9"/>
          <w:sz w:val="24"/>
          <w:szCs w:val="24"/>
          <w:highlight w:val="none"/>
        </w:rPr>
        <w:t>标候选人的推荐情况以及评标有关的其他情况</w:t>
      </w:r>
      <w:r>
        <w:rPr>
          <w:rFonts w:hint="eastAsia" w:ascii="宋体" w:hAnsi="宋体" w:eastAsia="宋体" w:cs="宋体"/>
          <w:color w:val="auto"/>
          <w:spacing w:val="8"/>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34</w:t>
      </w:r>
      <w:r>
        <w:rPr>
          <w:rFonts w:hint="eastAsia" w:ascii="宋体" w:hAnsi="宋体" w:eastAsia="宋体" w:cs="宋体"/>
          <w:color w:val="auto"/>
          <w:spacing w:val="12"/>
          <w:sz w:val="24"/>
          <w:szCs w:val="24"/>
          <w:highlight w:val="none"/>
        </w:rPr>
        <w:t>.2</w:t>
      </w:r>
      <w:r>
        <w:rPr>
          <w:rFonts w:hint="eastAsia" w:ascii="宋体" w:hAnsi="宋体" w:eastAsia="宋体" w:cs="宋体"/>
          <w:color w:val="auto"/>
          <w:spacing w:val="10"/>
          <w:sz w:val="24"/>
          <w:szCs w:val="24"/>
          <w:highlight w:val="none"/>
        </w:rPr>
        <w:t>在</w:t>
      </w:r>
      <w:r>
        <w:rPr>
          <w:rFonts w:hint="eastAsia" w:ascii="宋体" w:hAnsi="宋体" w:eastAsia="宋体" w:cs="宋体"/>
          <w:color w:val="auto"/>
          <w:spacing w:val="6"/>
          <w:sz w:val="24"/>
          <w:szCs w:val="24"/>
          <w:highlight w:val="none"/>
        </w:rPr>
        <w:t>评标活动中，评标委员会成员不得擅离职守，影响评标程序正常进行，不得使用第三章“评标办</w:t>
      </w:r>
      <w:r>
        <w:rPr>
          <w:rFonts w:hint="eastAsia" w:ascii="宋体" w:hAnsi="宋体" w:eastAsia="宋体" w:cs="宋体"/>
          <w:color w:val="auto"/>
          <w:spacing w:val="9"/>
          <w:sz w:val="24"/>
          <w:szCs w:val="24"/>
          <w:highlight w:val="none"/>
        </w:rPr>
        <w:t>法”没有规定的评审因素和标准进行评标</w:t>
      </w:r>
      <w:r>
        <w:rPr>
          <w:rFonts w:hint="eastAsia" w:ascii="宋体" w:hAnsi="宋体" w:eastAsia="宋体" w:cs="宋体"/>
          <w:color w:val="auto"/>
          <w:spacing w:val="6"/>
          <w:sz w:val="24"/>
          <w:szCs w:val="24"/>
          <w:highlight w:val="none"/>
        </w:rPr>
        <w:t>。</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35.对与评标活动有关的工作人员的纪律要求</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1" w:right="70" w:firstLine="31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35</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10"/>
          <w:sz w:val="24"/>
          <w:szCs w:val="24"/>
          <w:highlight w:val="none"/>
        </w:rPr>
        <w:t>与</w:t>
      </w:r>
      <w:r>
        <w:rPr>
          <w:rFonts w:hint="eastAsia" w:ascii="宋体" w:hAnsi="宋体" w:eastAsia="宋体" w:cs="宋体"/>
          <w:color w:val="auto"/>
          <w:spacing w:val="6"/>
          <w:sz w:val="24"/>
          <w:szCs w:val="24"/>
          <w:highlight w:val="none"/>
        </w:rPr>
        <w:t>评标活动有关的工作人员不得收受他人的财物或者其他好处，不得向他人透漏对</w:t>
      </w:r>
      <w:r>
        <w:rPr>
          <w:rFonts w:hint="eastAsia" w:ascii="宋体" w:hAnsi="宋体" w:eastAsia="宋体" w:cs="宋体"/>
          <w:color w:val="auto"/>
          <w:spacing w:val="6"/>
          <w:sz w:val="24"/>
          <w:szCs w:val="24"/>
          <w:highlight w:val="none"/>
          <w:lang w:eastAsia="zh-CN"/>
        </w:rPr>
        <w:t>投标文件</w:t>
      </w:r>
      <w:r>
        <w:rPr>
          <w:rFonts w:hint="eastAsia" w:ascii="宋体" w:hAnsi="宋体" w:eastAsia="宋体" w:cs="宋体"/>
          <w:color w:val="auto"/>
          <w:spacing w:val="6"/>
          <w:sz w:val="24"/>
          <w:szCs w:val="24"/>
          <w:highlight w:val="none"/>
        </w:rPr>
        <w:t>的评审</w:t>
      </w:r>
      <w:r>
        <w:rPr>
          <w:rFonts w:hint="eastAsia" w:ascii="宋体" w:hAnsi="宋体" w:eastAsia="宋体" w:cs="宋体"/>
          <w:color w:val="auto"/>
          <w:spacing w:val="22"/>
          <w:sz w:val="24"/>
          <w:szCs w:val="24"/>
          <w:highlight w:val="none"/>
        </w:rPr>
        <w:t>和比</w:t>
      </w:r>
      <w:r>
        <w:rPr>
          <w:rFonts w:hint="eastAsia" w:ascii="宋体" w:hAnsi="宋体" w:eastAsia="宋体" w:cs="宋体"/>
          <w:color w:val="auto"/>
          <w:spacing w:val="17"/>
          <w:sz w:val="24"/>
          <w:szCs w:val="24"/>
          <w:highlight w:val="none"/>
        </w:rPr>
        <w:t>较</w:t>
      </w:r>
      <w:r>
        <w:rPr>
          <w:rFonts w:hint="eastAsia" w:ascii="宋体" w:hAnsi="宋体" w:eastAsia="宋体" w:cs="宋体"/>
          <w:color w:val="auto"/>
          <w:spacing w:val="11"/>
          <w:sz w:val="24"/>
          <w:szCs w:val="24"/>
          <w:highlight w:val="none"/>
        </w:rPr>
        <w:t>、中标候选人的推荐情况以及评标有关的其他情况。在评标活动中，与评标活动有关的工作人员不</w:t>
      </w:r>
      <w:r>
        <w:rPr>
          <w:rFonts w:hint="eastAsia" w:ascii="宋体" w:hAnsi="宋体" w:eastAsia="宋体" w:cs="宋体"/>
          <w:color w:val="auto"/>
          <w:spacing w:val="16"/>
          <w:sz w:val="24"/>
          <w:szCs w:val="24"/>
          <w:highlight w:val="none"/>
        </w:rPr>
        <w:t>得</w:t>
      </w:r>
      <w:r>
        <w:rPr>
          <w:rFonts w:hint="eastAsia" w:ascii="宋体" w:hAnsi="宋体" w:eastAsia="宋体" w:cs="宋体"/>
          <w:color w:val="auto"/>
          <w:spacing w:val="12"/>
          <w:sz w:val="24"/>
          <w:szCs w:val="24"/>
          <w:highlight w:val="none"/>
        </w:rPr>
        <w:t>擅</w:t>
      </w:r>
      <w:r>
        <w:rPr>
          <w:rFonts w:hint="eastAsia" w:ascii="宋体" w:hAnsi="宋体" w:eastAsia="宋体" w:cs="宋体"/>
          <w:color w:val="auto"/>
          <w:spacing w:val="8"/>
          <w:sz w:val="24"/>
          <w:szCs w:val="24"/>
          <w:highlight w:val="none"/>
        </w:rPr>
        <w:t>离职守，影响评标程序正常进行。</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rPr>
        <w:t>十、质疑与投诉</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81" w:line="360" w:lineRule="auto"/>
        <w:ind w:left="210" w:leftChars="0" w:right="56" w:rightChars="0" w:firstLine="254" w:firstLineChars="100"/>
        <w:textAlignment w:val="baseline"/>
        <w:rPr>
          <w:rFonts w:hint="eastAsia" w:ascii="宋体" w:hAnsi="宋体" w:eastAsia="宋体" w:cs="宋体"/>
          <w:color w:val="auto"/>
          <w:spacing w:val="7"/>
          <w:position w:val="1"/>
          <w:sz w:val="24"/>
          <w:szCs w:val="24"/>
          <w:highlight w:val="none"/>
        </w:rPr>
      </w:pPr>
      <w:r>
        <w:rPr>
          <w:rFonts w:hint="eastAsia" w:ascii="宋体" w:hAnsi="宋体" w:eastAsia="宋体" w:cs="宋体"/>
          <w:color w:val="auto"/>
          <w:spacing w:val="7"/>
          <w:position w:val="1"/>
          <w:sz w:val="24"/>
          <w:szCs w:val="24"/>
          <w:highlight w:val="none"/>
          <w:lang w:val="en-US" w:eastAsia="zh-CN"/>
        </w:rPr>
        <w:t>36、</w:t>
      </w:r>
      <w:r>
        <w:rPr>
          <w:rFonts w:hint="eastAsia" w:ascii="宋体" w:hAnsi="宋体" w:eastAsia="宋体" w:cs="宋体"/>
          <w:color w:val="auto"/>
          <w:spacing w:val="7"/>
          <w:position w:val="1"/>
          <w:sz w:val="24"/>
          <w:szCs w:val="24"/>
          <w:highlight w:val="none"/>
        </w:rPr>
        <w:t>质疑和投诉</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81" w:line="360" w:lineRule="auto"/>
        <w:ind w:left="208" w:leftChars="0" w:right="56" w:rightChars="0" w:firstLine="264"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.1.供应商认为采购文件、采购过程和中标、成交结果使自己的权益受到损害的，可以在知道或者应知</w:t>
      </w:r>
      <w:r>
        <w:rPr>
          <w:rFonts w:hint="eastAsia" w:ascii="宋体" w:hAnsi="宋体" w:eastAsia="宋体" w:cs="宋体"/>
          <w:color w:val="auto"/>
          <w:spacing w:val="18"/>
          <w:sz w:val="24"/>
          <w:szCs w:val="24"/>
          <w:highlight w:val="none"/>
        </w:rPr>
        <w:t>其权益</w:t>
      </w:r>
      <w:r>
        <w:rPr>
          <w:rFonts w:hint="eastAsia" w:ascii="宋体" w:hAnsi="宋体" w:eastAsia="宋体" w:cs="宋体"/>
          <w:color w:val="auto"/>
          <w:spacing w:val="16"/>
          <w:sz w:val="24"/>
          <w:szCs w:val="24"/>
          <w:highlight w:val="none"/>
        </w:rPr>
        <w:t>受</w:t>
      </w:r>
      <w:r>
        <w:rPr>
          <w:rFonts w:hint="eastAsia" w:ascii="宋体" w:hAnsi="宋体" w:eastAsia="宋体" w:cs="宋体"/>
          <w:color w:val="auto"/>
          <w:spacing w:val="9"/>
          <w:sz w:val="24"/>
          <w:szCs w:val="24"/>
          <w:highlight w:val="none"/>
        </w:rPr>
        <w:t>到损害之日起七个工作日内，以书面形式向采购人、采购代理机构提出质疑。供应商应当在法定</w:t>
      </w:r>
      <w:r>
        <w:rPr>
          <w:rFonts w:hint="eastAsia" w:ascii="宋体" w:hAnsi="宋体" w:eastAsia="宋体" w:cs="宋体"/>
          <w:color w:val="auto"/>
          <w:spacing w:val="18"/>
          <w:sz w:val="24"/>
          <w:szCs w:val="24"/>
          <w:highlight w:val="none"/>
        </w:rPr>
        <w:t>质疑</w:t>
      </w:r>
      <w:r>
        <w:rPr>
          <w:rFonts w:hint="eastAsia" w:ascii="宋体" w:hAnsi="宋体" w:eastAsia="宋体" w:cs="宋体"/>
          <w:color w:val="auto"/>
          <w:spacing w:val="10"/>
          <w:sz w:val="24"/>
          <w:szCs w:val="24"/>
          <w:highlight w:val="none"/>
        </w:rPr>
        <w:t>期</w:t>
      </w:r>
      <w:r>
        <w:rPr>
          <w:rFonts w:hint="eastAsia" w:ascii="宋体" w:hAnsi="宋体" w:eastAsia="宋体" w:cs="宋体"/>
          <w:color w:val="auto"/>
          <w:spacing w:val="9"/>
          <w:sz w:val="24"/>
          <w:szCs w:val="24"/>
          <w:highlight w:val="none"/>
        </w:rPr>
        <w:t>内一次性提出针对同一采购程序环节的质疑。供应商应知其权益受到损害之日，是指：</w:t>
      </w:r>
    </w:p>
    <w:p>
      <w:pPr>
        <w:keepNext w:val="0"/>
        <w:keepLines w:val="0"/>
        <w:pageBreakBefore w:val="0"/>
        <w:widowControl/>
        <w:kinsoku w:val="0"/>
        <w:wordWrap/>
        <w:overflowPunct/>
        <w:topLinePunct w:val="0"/>
        <w:autoSpaceDE w:val="0"/>
        <w:autoSpaceDN w:val="0"/>
        <w:bidi w:val="0"/>
        <w:adjustRightInd w:val="0"/>
        <w:snapToGrid w:val="0"/>
        <w:spacing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(一)对可以质疑的采购文件提出质疑的，为收到采购文件之日或者采购文件公告期限届满之日</w:t>
      </w:r>
      <w:r>
        <w:rPr>
          <w:rFonts w:hint="eastAsia" w:ascii="宋体" w:hAnsi="宋体" w:eastAsia="宋体" w:cs="宋体"/>
          <w:color w:val="auto"/>
          <w:spacing w:val="3"/>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5"/>
          <w:sz w:val="24"/>
          <w:szCs w:val="24"/>
          <w:highlight w:val="none"/>
        </w:rPr>
        <w:t>(</w:t>
      </w:r>
      <w:r>
        <w:rPr>
          <w:rFonts w:hint="eastAsia" w:ascii="宋体" w:hAnsi="宋体" w:eastAsia="宋体" w:cs="宋体"/>
          <w:color w:val="auto"/>
          <w:spacing w:val="12"/>
          <w:sz w:val="24"/>
          <w:szCs w:val="24"/>
          <w:highlight w:val="none"/>
        </w:rPr>
        <w:t>二)对采购过程提出质疑的，为各采购程序环节结束之日；</w:t>
      </w:r>
    </w:p>
    <w:p>
      <w:pPr>
        <w:keepNext w:val="0"/>
        <w:keepLines w:val="0"/>
        <w:pageBreakBefore w:val="0"/>
        <w:widowControl/>
        <w:kinsoku w:val="0"/>
        <w:wordWrap/>
        <w:overflowPunct/>
        <w:topLinePunct w:val="0"/>
        <w:autoSpaceDE w:val="0"/>
        <w:autoSpaceDN w:val="0"/>
        <w:bidi w:val="0"/>
        <w:adjustRightInd w:val="0"/>
        <w:snapToGrid w:val="0"/>
        <w:spacing w:before="193"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(三</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1"/>
          <w:sz w:val="24"/>
          <w:szCs w:val="24"/>
          <w:highlight w:val="none"/>
        </w:rPr>
        <w:t>对中标或者成交结果提出质疑的，为中标或者成交结果公告期限届满之日。</w:t>
      </w:r>
    </w:p>
    <w:p>
      <w:pPr>
        <w:keepNext w:val="0"/>
        <w:keepLines w:val="0"/>
        <w:pageBreakBefore w:val="0"/>
        <w:widowControl/>
        <w:kinsoku w:val="0"/>
        <w:wordWrap/>
        <w:overflowPunct/>
        <w:topLinePunct w:val="0"/>
        <w:autoSpaceDE w:val="0"/>
        <w:autoSpaceDN w:val="0"/>
        <w:bidi w:val="0"/>
        <w:adjustRightInd w:val="0"/>
        <w:snapToGrid w:val="0"/>
        <w:spacing w:before="192" w:line="360" w:lineRule="auto"/>
        <w:ind w:left="3" w:right="56" w:firstLine="205"/>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.2供应商提出质疑应当提交质疑函和必要的证明材料。质疑函应当包括下列内容：供应商的姓名或者</w:t>
      </w:r>
      <w:r>
        <w:rPr>
          <w:rFonts w:hint="eastAsia" w:ascii="宋体" w:hAnsi="宋体" w:eastAsia="宋体" w:cs="宋体"/>
          <w:color w:val="auto"/>
          <w:spacing w:val="18"/>
          <w:sz w:val="24"/>
          <w:szCs w:val="24"/>
          <w:highlight w:val="none"/>
        </w:rPr>
        <w:t>名称、</w:t>
      </w:r>
      <w:r>
        <w:rPr>
          <w:rFonts w:hint="eastAsia" w:ascii="宋体" w:hAnsi="宋体" w:eastAsia="宋体" w:cs="宋体"/>
          <w:color w:val="auto"/>
          <w:spacing w:val="14"/>
          <w:sz w:val="24"/>
          <w:szCs w:val="24"/>
          <w:highlight w:val="none"/>
        </w:rPr>
        <w:t>地</w:t>
      </w:r>
      <w:r>
        <w:rPr>
          <w:rFonts w:hint="eastAsia" w:ascii="宋体" w:hAnsi="宋体" w:eastAsia="宋体" w:cs="宋体"/>
          <w:color w:val="auto"/>
          <w:spacing w:val="9"/>
          <w:sz w:val="24"/>
          <w:szCs w:val="24"/>
          <w:highlight w:val="none"/>
        </w:rPr>
        <w:t>址、邮编、联系人及联系电话；质疑项目的名称、编号；具体、明确的质疑事项和与质疑事项相</w:t>
      </w:r>
      <w:r>
        <w:rPr>
          <w:rFonts w:hint="eastAsia" w:ascii="宋体" w:hAnsi="宋体" w:eastAsia="宋体" w:cs="宋体"/>
          <w:color w:val="auto"/>
          <w:spacing w:val="12"/>
          <w:sz w:val="24"/>
          <w:szCs w:val="24"/>
          <w:highlight w:val="none"/>
        </w:rPr>
        <w:t>关</w:t>
      </w:r>
      <w:r>
        <w:rPr>
          <w:rFonts w:hint="eastAsia" w:ascii="宋体" w:hAnsi="宋体" w:eastAsia="宋体" w:cs="宋体"/>
          <w:color w:val="auto"/>
          <w:spacing w:val="10"/>
          <w:sz w:val="24"/>
          <w:szCs w:val="24"/>
          <w:highlight w:val="none"/>
        </w:rPr>
        <w:t>的</w:t>
      </w:r>
      <w:r>
        <w:rPr>
          <w:rFonts w:hint="eastAsia" w:ascii="宋体" w:hAnsi="宋体" w:eastAsia="宋体" w:cs="宋体"/>
          <w:color w:val="auto"/>
          <w:spacing w:val="6"/>
          <w:sz w:val="24"/>
          <w:szCs w:val="24"/>
          <w:highlight w:val="none"/>
        </w:rPr>
        <w:t>请求；事实依据；必要的法律依据；提出质疑的日期。(具体格式详见附件)</w:t>
      </w:r>
    </w:p>
    <w:p>
      <w:pPr>
        <w:keepNext w:val="0"/>
        <w:keepLines w:val="0"/>
        <w:pageBreakBefore w:val="0"/>
        <w:widowControl/>
        <w:kinsoku w:val="0"/>
        <w:wordWrap/>
        <w:overflowPunct/>
        <w:topLinePunct w:val="0"/>
        <w:autoSpaceDE w:val="0"/>
        <w:autoSpaceDN w:val="0"/>
        <w:bidi w:val="0"/>
        <w:adjustRightInd w:val="0"/>
        <w:snapToGrid w:val="0"/>
        <w:spacing w:before="2" w:line="360" w:lineRule="auto"/>
        <w:ind w:left="3" w:firstLine="206"/>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供应商</w:t>
      </w:r>
      <w:r>
        <w:rPr>
          <w:rFonts w:hint="eastAsia" w:ascii="宋体" w:hAnsi="宋体" w:eastAsia="宋体" w:cs="宋体"/>
          <w:color w:val="auto"/>
          <w:spacing w:val="9"/>
          <w:sz w:val="24"/>
          <w:szCs w:val="24"/>
          <w:highlight w:val="none"/>
        </w:rPr>
        <w:t>为</w:t>
      </w:r>
      <w:r>
        <w:rPr>
          <w:rFonts w:hint="eastAsia" w:ascii="宋体" w:hAnsi="宋体" w:eastAsia="宋体" w:cs="宋体"/>
          <w:color w:val="auto"/>
          <w:spacing w:val="6"/>
          <w:sz w:val="24"/>
          <w:szCs w:val="24"/>
          <w:highlight w:val="none"/>
        </w:rPr>
        <w:t>自然人的，应当由本人签字；供应商为法人或者其他组织的，应当由法定代表人、主要负责人，</w:t>
      </w:r>
      <w:r>
        <w:rPr>
          <w:rFonts w:hint="eastAsia" w:ascii="宋体" w:hAnsi="宋体" w:eastAsia="宋体" w:cs="宋体"/>
          <w:color w:val="auto"/>
          <w:spacing w:val="9"/>
          <w:sz w:val="24"/>
          <w:szCs w:val="24"/>
          <w:highlight w:val="none"/>
        </w:rPr>
        <w:t>或者其授权代表签字或者盖章，并加盖公章</w:t>
      </w:r>
      <w:r>
        <w:rPr>
          <w:rFonts w:hint="eastAsia" w:ascii="宋体" w:hAnsi="宋体" w:eastAsia="宋体" w:cs="宋体"/>
          <w:color w:val="auto"/>
          <w:spacing w:val="7"/>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5" w:right="57" w:firstLine="20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.3供应商质疑、投诉应当有明确的请求和必要的证明材料。供应商投诉的事项不得超出已质疑事项的</w:t>
      </w:r>
      <w:r>
        <w:rPr>
          <w:rFonts w:hint="eastAsia" w:ascii="宋体" w:hAnsi="宋体" w:eastAsia="宋体" w:cs="宋体"/>
          <w:color w:val="auto"/>
          <w:spacing w:val="18"/>
          <w:sz w:val="24"/>
          <w:szCs w:val="24"/>
          <w:highlight w:val="none"/>
        </w:rPr>
        <w:t>范</w:t>
      </w:r>
      <w:r>
        <w:rPr>
          <w:rFonts w:hint="eastAsia" w:ascii="宋体" w:hAnsi="宋体" w:eastAsia="宋体" w:cs="宋体"/>
          <w:color w:val="auto"/>
          <w:spacing w:val="13"/>
          <w:sz w:val="24"/>
          <w:szCs w:val="24"/>
          <w:highlight w:val="none"/>
        </w:rPr>
        <w:t>围</w:t>
      </w:r>
      <w:r>
        <w:rPr>
          <w:rFonts w:hint="eastAsia" w:ascii="宋体" w:hAnsi="宋体" w:eastAsia="宋体" w:cs="宋体"/>
          <w:color w:val="auto"/>
          <w:spacing w:val="9"/>
          <w:sz w:val="24"/>
          <w:szCs w:val="24"/>
          <w:highlight w:val="none"/>
        </w:rPr>
        <w:t>。采购人及采购代理机构按《政府采购质疑和投诉办法》进行处理供应商质疑事项。</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26" w:right="56" w:firstLine="18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7"/>
          <w:sz w:val="24"/>
          <w:szCs w:val="24"/>
          <w:highlight w:val="none"/>
        </w:rPr>
        <w:t>.4质疑供应商对采购人、采购代理机构的质疑答复不满意，或者采购人、采购代理机构未在规定期限</w:t>
      </w:r>
      <w:r>
        <w:rPr>
          <w:rFonts w:hint="eastAsia" w:ascii="宋体" w:hAnsi="宋体" w:eastAsia="宋体" w:cs="宋体"/>
          <w:color w:val="auto"/>
          <w:spacing w:val="10"/>
          <w:sz w:val="24"/>
          <w:szCs w:val="24"/>
          <w:highlight w:val="none"/>
        </w:rPr>
        <w:t>内作出答</w:t>
      </w:r>
      <w:r>
        <w:rPr>
          <w:rFonts w:hint="eastAsia" w:ascii="宋体" w:hAnsi="宋体" w:eastAsia="宋体" w:cs="宋体"/>
          <w:color w:val="auto"/>
          <w:spacing w:val="8"/>
          <w:sz w:val="24"/>
          <w:szCs w:val="24"/>
          <w:highlight w:val="none"/>
        </w:rPr>
        <w:t>复</w:t>
      </w:r>
      <w:r>
        <w:rPr>
          <w:rFonts w:hint="eastAsia" w:ascii="宋体" w:hAnsi="宋体" w:eastAsia="宋体" w:cs="宋体"/>
          <w:color w:val="auto"/>
          <w:spacing w:val="5"/>
          <w:sz w:val="24"/>
          <w:szCs w:val="24"/>
          <w:highlight w:val="none"/>
        </w:rPr>
        <w:t>的，供应商可以在答复期满后15个工作日内向同级财政部门提起投诉。</w:t>
      </w:r>
    </w:p>
    <w:p>
      <w:pPr>
        <w:keepNext w:val="0"/>
        <w:keepLines w:val="0"/>
        <w:pageBreakBefore w:val="0"/>
        <w:widowControl/>
        <w:kinsoku w:val="0"/>
        <w:wordWrap/>
        <w:overflowPunct/>
        <w:topLinePunct w:val="0"/>
        <w:autoSpaceDE w:val="0"/>
        <w:autoSpaceDN w:val="0"/>
        <w:bidi w:val="0"/>
        <w:adjustRightInd w:val="0"/>
        <w:snapToGrid w:val="0"/>
        <w:spacing w:before="1" w:line="360" w:lineRule="auto"/>
        <w:ind w:left="2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zh-CN"/>
        </w:rPr>
        <w:t>36</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1"/>
          <w:sz w:val="24"/>
          <w:szCs w:val="24"/>
          <w:highlight w:val="none"/>
        </w:rPr>
        <w:t>5</w:t>
      </w:r>
      <w:r>
        <w:rPr>
          <w:rFonts w:hint="eastAsia" w:ascii="宋体" w:hAnsi="宋体" w:eastAsia="宋体" w:cs="宋体"/>
          <w:color w:val="auto"/>
          <w:spacing w:val="6"/>
          <w:sz w:val="24"/>
          <w:szCs w:val="24"/>
          <w:highlight w:val="none"/>
        </w:rPr>
        <w:t>供应商有下列情形之一的，将其列入不良行为记录名单：</w:t>
      </w:r>
    </w:p>
    <w:p>
      <w:pPr>
        <w:keepNext w:val="0"/>
        <w:keepLines w:val="0"/>
        <w:pageBreakBefore w:val="0"/>
        <w:widowControl/>
        <w:kinsoku w:val="0"/>
        <w:wordWrap/>
        <w:overflowPunct/>
        <w:topLinePunct w:val="0"/>
        <w:autoSpaceDE w:val="0"/>
        <w:autoSpaceDN w:val="0"/>
        <w:bidi w:val="0"/>
        <w:adjustRightInd w:val="0"/>
        <w:snapToGrid w:val="0"/>
        <w:spacing w:before="195"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w:t>
      </w:r>
      <w:r>
        <w:rPr>
          <w:rFonts w:hint="eastAsia" w:ascii="宋体" w:hAnsi="宋体" w:eastAsia="宋体" w:cs="宋体"/>
          <w:color w:val="auto"/>
          <w:spacing w:val="7"/>
          <w:sz w:val="24"/>
          <w:szCs w:val="24"/>
          <w:highlight w:val="none"/>
        </w:rPr>
        <w:t>一)一年内三次以上质疑均查无实据的；</w:t>
      </w:r>
    </w:p>
    <w:p>
      <w:pPr>
        <w:keepNext w:val="0"/>
        <w:keepLines w:val="0"/>
        <w:pageBreakBefore w:val="0"/>
        <w:widowControl/>
        <w:kinsoku w:val="0"/>
        <w:wordWrap/>
        <w:overflowPunct/>
        <w:topLinePunct w:val="0"/>
        <w:autoSpaceDE w:val="0"/>
        <w:autoSpaceDN w:val="0"/>
        <w:bidi w:val="0"/>
        <w:adjustRightInd w:val="0"/>
        <w:snapToGrid w:val="0"/>
        <w:spacing w:before="189" w:line="360" w:lineRule="auto"/>
        <w:ind w:left="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(二)捏造事实或者提供虚假质疑材料的</w:t>
      </w:r>
      <w:r>
        <w:rPr>
          <w:rFonts w:hint="eastAsia" w:ascii="宋体" w:hAnsi="宋体" w:eastAsia="宋体" w:cs="宋体"/>
          <w:color w:val="auto"/>
          <w:spacing w:val="12"/>
          <w:sz w:val="24"/>
          <w:szCs w:val="24"/>
          <w:highlight w:val="none"/>
        </w:rPr>
        <w:t>。</w:t>
      </w:r>
    </w:p>
    <w:p>
      <w:pPr>
        <w:keepNext w:val="0"/>
        <w:keepLines w:val="0"/>
        <w:pageBreakBefore w:val="0"/>
        <w:widowControl/>
        <w:kinsoku w:val="0"/>
        <w:wordWrap/>
        <w:overflowPunct/>
        <w:topLinePunct w:val="0"/>
        <w:autoSpaceDE w:val="0"/>
        <w:autoSpaceDN w:val="0"/>
        <w:bidi w:val="0"/>
        <w:adjustRightInd w:val="0"/>
        <w:snapToGrid w:val="0"/>
        <w:spacing w:before="197" w:line="360" w:lineRule="auto"/>
        <w:ind w:firstLine="219"/>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w:t>
      </w:r>
      <w:r>
        <w:rPr>
          <w:rFonts w:hint="eastAsia" w:ascii="宋体" w:hAnsi="宋体" w:eastAsia="宋体" w:cs="宋体"/>
          <w:color w:val="auto"/>
          <w:spacing w:val="11"/>
          <w:sz w:val="24"/>
          <w:szCs w:val="24"/>
          <w:highlight w:val="none"/>
        </w:rPr>
        <w:t>三</w:t>
      </w:r>
      <w:r>
        <w:rPr>
          <w:rFonts w:hint="eastAsia" w:ascii="宋体" w:hAnsi="宋体" w:eastAsia="宋体" w:cs="宋体"/>
          <w:color w:val="auto"/>
          <w:spacing w:val="8"/>
          <w:sz w:val="24"/>
          <w:szCs w:val="24"/>
          <w:highlight w:val="none"/>
        </w:rPr>
        <w:t>)以非法手段取得证明材料。证据来源的合法性存在明显疑问，质疑人无法证明其取得方式合法的，</w:t>
      </w:r>
      <w:r>
        <w:rPr>
          <w:rFonts w:hint="eastAsia" w:ascii="宋体" w:hAnsi="宋体" w:eastAsia="宋体" w:cs="宋体"/>
          <w:color w:val="auto"/>
          <w:spacing w:val="16"/>
          <w:sz w:val="24"/>
          <w:szCs w:val="24"/>
          <w:highlight w:val="none"/>
        </w:rPr>
        <w:t>视</w:t>
      </w:r>
      <w:r>
        <w:rPr>
          <w:rFonts w:hint="eastAsia" w:ascii="宋体" w:hAnsi="宋体" w:eastAsia="宋体" w:cs="宋体"/>
          <w:color w:val="auto"/>
          <w:spacing w:val="9"/>
          <w:sz w:val="24"/>
          <w:szCs w:val="24"/>
          <w:highlight w:val="none"/>
        </w:rPr>
        <w:t>为</w:t>
      </w:r>
      <w:r>
        <w:rPr>
          <w:rFonts w:hint="eastAsia" w:ascii="宋体" w:hAnsi="宋体" w:eastAsia="宋体" w:cs="宋体"/>
          <w:color w:val="auto"/>
          <w:spacing w:val="8"/>
          <w:sz w:val="24"/>
          <w:szCs w:val="24"/>
          <w:highlight w:val="none"/>
        </w:rPr>
        <w:t>以非法手段取得证明材料。</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sectPr>
          <w:footerReference r:id="rId5" w:type="default"/>
          <w:pgSz w:w="11906" w:h="16839"/>
          <w:pgMar w:top="1431" w:right="1111" w:bottom="1156" w:left="1087" w:header="0" w:footer="996" w:gutter="0"/>
          <w:pgNumType w:fmt="decimal" w:start="1"/>
          <w:cols w:space="720" w:num="1"/>
        </w:sectPr>
      </w:pPr>
    </w:p>
    <w:p>
      <w:pPr>
        <w:spacing w:before="60" w:line="227" w:lineRule="auto"/>
        <w:ind w:left="17"/>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3795" w14:cap="sq" w14:cmpd="sng">
            <w14:solidFill>
              <w14:srgbClr w14:val="000000"/>
            </w14:solidFill>
            <w14:prstDash w14:val="solid"/>
            <w14:bevel/>
          </w14:textOutline>
        </w:rPr>
        <w:t>附件</w:t>
      </w:r>
      <w:r>
        <w:rPr>
          <w:rFonts w:hint="eastAsia" w:ascii="宋体" w:hAnsi="宋体" w:eastAsia="宋体" w:cs="宋体"/>
          <w:color w:val="auto"/>
          <w:spacing w:val="-1"/>
          <w:sz w:val="24"/>
          <w:szCs w:val="24"/>
          <w:highlight w:val="none"/>
          <w14:textOutline w14:w="3795" w14:cap="sq" w14:cmpd="sng">
            <w14:solidFill>
              <w14:srgbClr w14:val="000000"/>
            </w14:solidFill>
            <w14:prstDash w14:val="solid"/>
            <w14:bevel/>
          </w14:textOutline>
        </w:rPr>
        <w:t>：</w:t>
      </w:r>
    </w:p>
    <w:p>
      <w:pPr>
        <w:spacing w:before="101" w:line="548" w:lineRule="exact"/>
        <w:ind w:left="2103"/>
        <w:rPr>
          <w:rFonts w:hint="eastAsia" w:ascii="宋体" w:hAnsi="宋体" w:eastAsia="宋体" w:cs="宋体"/>
          <w:color w:val="auto"/>
          <w:sz w:val="24"/>
          <w:szCs w:val="24"/>
          <w:highlight w:val="none"/>
        </w:rPr>
      </w:pPr>
      <w:r>
        <w:rPr>
          <w:rFonts w:hint="eastAsia" w:ascii="宋体" w:hAnsi="宋体" w:eastAsia="宋体" w:cs="宋体"/>
          <w:color w:val="auto"/>
          <w:spacing w:val="16"/>
          <w:position w:val="17"/>
          <w:sz w:val="24"/>
          <w:szCs w:val="24"/>
          <w:highlight w:val="none"/>
          <w14:textOutline w14:w="5793" w14:cap="sq" w14:cmpd="sng">
            <w14:solidFill>
              <w14:srgbClr w14:val="000000"/>
            </w14:solidFill>
            <w14:prstDash w14:val="solid"/>
            <w14:bevel/>
          </w14:textOutline>
        </w:rPr>
        <w:t>政</w:t>
      </w:r>
      <w:r>
        <w:rPr>
          <w:rFonts w:hint="eastAsia" w:ascii="宋体" w:hAnsi="宋体" w:eastAsia="宋体" w:cs="宋体"/>
          <w:color w:val="auto"/>
          <w:spacing w:val="9"/>
          <w:position w:val="17"/>
          <w:sz w:val="24"/>
          <w:szCs w:val="24"/>
          <w:highlight w:val="none"/>
          <w14:textOutline w14:w="5793" w14:cap="sq" w14:cmpd="sng">
            <w14:solidFill>
              <w14:srgbClr w14:val="000000"/>
            </w14:solidFill>
            <w14:prstDash w14:val="solid"/>
            <w14:bevel/>
          </w14:textOutline>
        </w:rPr>
        <w:t>府采购投诉书(范本)、质疑函范本</w:t>
      </w:r>
    </w:p>
    <w:p>
      <w:pPr>
        <w:spacing w:line="219" w:lineRule="auto"/>
        <w:ind w:left="328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14:textOutline w14:w="5103" w14:cap="sq" w14:cmpd="sng">
            <w14:solidFill>
              <w14:srgbClr w14:val="000000"/>
            </w14:solidFill>
            <w14:prstDash w14:val="solid"/>
            <w14:bevel/>
          </w14:textOutline>
        </w:rPr>
        <w:t>政府采购投诉书(范本)</w:t>
      </w:r>
    </w:p>
    <w:p>
      <w:pPr>
        <w:spacing w:line="88" w:lineRule="exact"/>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sectPr>
          <w:footerReference r:id="rId6" w:type="default"/>
          <w:pgSz w:w="11906" w:h="16839"/>
          <w:pgMar w:top="1431" w:right="1111" w:bottom="1156" w:left="1087" w:header="0" w:footer="996" w:gutter="0"/>
          <w:pgNumType w:fmt="decimal"/>
          <w:cols w:equalWidth="0" w:num="1">
            <w:col w:w="9708"/>
          </w:cols>
        </w:sectPr>
      </w:pPr>
    </w:p>
    <w:p>
      <w:pPr>
        <w:spacing w:line="360" w:lineRule="auto"/>
        <w:ind w:right="0" w:firstLine="0"/>
        <w:rPr>
          <w:rFonts w:hint="eastAsia" w:ascii="宋体" w:hAnsi="宋体" w:eastAsia="宋体" w:cs="宋体"/>
          <w:color w:val="auto"/>
          <w:spacing w:val="-5"/>
          <w:sz w:val="24"/>
          <w:szCs w:val="24"/>
          <w:highlight w:val="none"/>
        </w:rPr>
      </w:pPr>
      <w:r>
        <w:rPr>
          <w:rFonts w:hint="eastAsia" w:ascii="宋体" w:hAnsi="宋体" w:eastAsia="宋体" w:cs="宋体"/>
          <w:color w:val="auto"/>
          <w:spacing w:val="-8"/>
          <w:sz w:val="24"/>
          <w:szCs w:val="24"/>
          <w:highlight w:val="none"/>
        </w:rPr>
        <w:t>投</w:t>
      </w:r>
      <w:r>
        <w:rPr>
          <w:rFonts w:hint="eastAsia" w:ascii="宋体" w:hAnsi="宋体" w:eastAsia="宋体" w:cs="宋体"/>
          <w:color w:val="auto"/>
          <w:spacing w:val="-5"/>
          <w:sz w:val="24"/>
          <w:szCs w:val="24"/>
          <w:highlight w:val="none"/>
        </w:rPr>
        <w:t>诉人：</w:t>
      </w:r>
    </w:p>
    <w:p>
      <w:pPr>
        <w:spacing w:line="360" w:lineRule="auto"/>
        <w:ind w:right="0" w:firstLine="0"/>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地址：</w:t>
      </w:r>
    </w:p>
    <w:p>
      <w:pPr>
        <w:spacing w:line="360" w:lineRule="auto"/>
        <w:ind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委托代理人姓名：</w:t>
      </w:r>
    </w:p>
    <w:p>
      <w:pPr>
        <w:spacing w:line="360" w:lineRule="auto"/>
        <w:ind w:right="0" w:firstLine="0"/>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住址：</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被投诉人：</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地址：</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br w:type="column"/>
      </w:r>
      <w:r>
        <w:rPr>
          <w:rFonts w:hint="eastAsia" w:ascii="宋体" w:hAnsi="宋体" w:eastAsia="宋体" w:cs="宋体"/>
          <w:color w:val="auto"/>
          <w:spacing w:val="9"/>
          <w:sz w:val="24"/>
          <w:szCs w:val="24"/>
          <w:highlight w:val="none"/>
        </w:rPr>
        <w:t>法</w:t>
      </w:r>
      <w:r>
        <w:rPr>
          <w:rFonts w:hint="eastAsia" w:ascii="宋体" w:hAnsi="宋体" w:eastAsia="宋体" w:cs="宋体"/>
          <w:color w:val="auto"/>
          <w:spacing w:val="6"/>
          <w:sz w:val="24"/>
          <w:szCs w:val="24"/>
          <w:highlight w:val="none"/>
        </w:rPr>
        <w:t>定代表人：</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rPr>
        <w:t>电话：</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职务</w:t>
      </w:r>
      <w:r>
        <w:rPr>
          <w:rFonts w:hint="eastAsia" w:ascii="宋体" w:hAnsi="宋体" w:eastAsia="宋体" w:cs="宋体"/>
          <w:color w:val="auto"/>
          <w:spacing w:val="2"/>
          <w:sz w:val="24"/>
          <w:szCs w:val="24"/>
          <w:highlight w:val="none"/>
        </w:rPr>
        <w:t>：</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联</w:t>
      </w:r>
      <w:r>
        <w:rPr>
          <w:rFonts w:hint="eastAsia" w:ascii="宋体" w:hAnsi="宋体" w:eastAsia="宋体" w:cs="宋体"/>
          <w:color w:val="auto"/>
          <w:spacing w:val="5"/>
          <w:sz w:val="24"/>
          <w:szCs w:val="24"/>
          <w:highlight w:val="none"/>
        </w:rPr>
        <w:t>系电话：</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rPr>
        <w:t>法</w:t>
      </w:r>
      <w:r>
        <w:rPr>
          <w:rFonts w:hint="eastAsia" w:ascii="宋体" w:hAnsi="宋体" w:eastAsia="宋体" w:cs="宋体"/>
          <w:color w:val="auto"/>
          <w:spacing w:val="6"/>
          <w:sz w:val="24"/>
          <w:szCs w:val="24"/>
          <w:highlight w:val="none"/>
        </w:rPr>
        <w:t>定代表人：</w:t>
      </w:r>
    </w:p>
    <w:p>
      <w:pPr>
        <w:spacing w:line="360" w:lineRule="auto"/>
        <w:ind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rPr>
        <w:t>电话：</w:t>
      </w:r>
    </w:p>
    <w:p>
      <w:pPr>
        <w:spacing w:line="240" w:lineRule="auto"/>
        <w:ind w:right="0" w:firstLine="0"/>
        <w:rPr>
          <w:rFonts w:hint="eastAsia" w:ascii="宋体" w:hAnsi="宋体" w:eastAsia="宋体" w:cs="宋体"/>
          <w:color w:val="auto"/>
          <w:sz w:val="24"/>
          <w:szCs w:val="24"/>
          <w:highlight w:val="none"/>
        </w:rPr>
        <w:sectPr>
          <w:type w:val="continuous"/>
          <w:pgSz w:w="11906" w:h="16839"/>
          <w:pgMar w:top="1431" w:right="1111" w:bottom="1156" w:left="1087" w:header="0" w:footer="996" w:gutter="0"/>
          <w:pgNumType w:fmt="decimal"/>
          <w:cols w:equalWidth="0" w:num="2">
            <w:col w:w="2737" w:space="100"/>
            <w:col w:w="6872"/>
          </w:cols>
        </w:sectPr>
      </w:pPr>
    </w:p>
    <w:p>
      <w:pPr>
        <w:spacing w:line="240" w:lineRule="auto"/>
        <w:ind w:right="0" w:firstLine="0"/>
        <w:rPr>
          <w:rFonts w:hint="eastAsia" w:ascii="宋体" w:hAnsi="宋体" w:eastAsia="宋体" w:cs="宋体"/>
          <w:color w:val="auto"/>
          <w:sz w:val="24"/>
          <w:szCs w:val="24"/>
          <w:highlight w:val="none"/>
        </w:rPr>
      </w:pPr>
    </w:p>
    <w:p>
      <w:pPr>
        <w:spacing w:line="262" w:lineRule="auto"/>
        <w:rPr>
          <w:rFonts w:hint="eastAsia" w:ascii="宋体" w:hAnsi="宋体" w:eastAsia="宋体" w:cs="宋体"/>
          <w:color w:val="auto"/>
          <w:sz w:val="24"/>
          <w:szCs w:val="24"/>
          <w:highlight w:val="none"/>
        </w:rPr>
      </w:pPr>
    </w:p>
    <w:p>
      <w:pPr>
        <w:spacing w:before="66" w:line="369" w:lineRule="auto"/>
        <w:ind w:left="1" w:firstLine="42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我公司参加了年月日被投诉人组织的</w:t>
      </w:r>
      <w:r>
        <w:rPr>
          <w:rFonts w:hint="eastAsia" w:ascii="宋体" w:hAnsi="宋体" w:eastAsia="宋体" w:cs="宋体"/>
          <w:color w:val="auto"/>
          <w:spacing w:val="7"/>
          <w:sz w:val="24"/>
          <w:szCs w:val="24"/>
          <w:highlight w:val="none"/>
          <w:u w:val="single" w:color="auto"/>
        </w:rPr>
        <w:t>(采购人)(项目名称)(项目编号)</w:t>
      </w:r>
      <w:r>
        <w:rPr>
          <w:rFonts w:hint="eastAsia" w:ascii="宋体" w:hAnsi="宋体" w:eastAsia="宋体" w:cs="宋体"/>
          <w:color w:val="auto"/>
          <w:spacing w:val="7"/>
          <w:sz w:val="24"/>
          <w:szCs w:val="24"/>
          <w:highlight w:val="none"/>
        </w:rPr>
        <w:t>的采购活</w:t>
      </w:r>
      <w:r>
        <w:rPr>
          <w:rFonts w:hint="eastAsia" w:ascii="宋体" w:hAnsi="宋体" w:eastAsia="宋体" w:cs="宋体"/>
          <w:color w:val="auto"/>
          <w:spacing w:val="6"/>
          <w:sz w:val="24"/>
          <w:szCs w:val="24"/>
          <w:highlight w:val="none"/>
        </w:rPr>
        <w:t>动</w:t>
      </w:r>
      <w:r>
        <w:rPr>
          <w:rFonts w:hint="eastAsia" w:ascii="宋体" w:hAnsi="宋体" w:eastAsia="宋体" w:cs="宋体"/>
          <w:color w:val="auto"/>
          <w:sz w:val="24"/>
          <w:szCs w:val="24"/>
          <w:highlight w:val="none"/>
        </w:rPr>
        <w:t>，</w:t>
      </w:r>
      <w:r>
        <w:rPr>
          <w:rFonts w:hint="eastAsia" w:ascii="宋体" w:hAnsi="宋体" w:eastAsia="宋体" w:cs="宋体"/>
          <w:color w:val="auto"/>
          <w:spacing w:val="4"/>
          <w:sz w:val="24"/>
          <w:szCs w:val="24"/>
          <w:highlight w:val="none"/>
        </w:rPr>
        <w:t>我公司认为该项目的</w:t>
      </w:r>
      <w:r>
        <w:rPr>
          <w:rFonts w:hint="eastAsia" w:ascii="宋体" w:hAnsi="宋体" w:eastAsia="宋体" w:cs="宋体"/>
          <w:color w:val="auto"/>
          <w:spacing w:val="4"/>
          <w:sz w:val="24"/>
          <w:szCs w:val="24"/>
          <w:highlight w:val="none"/>
          <w:u w:val="single" w:color="auto"/>
        </w:rPr>
        <w:t>(采购文件/采购过程</w:t>
      </w:r>
      <w:r>
        <w:rPr>
          <w:rFonts w:hint="eastAsia" w:ascii="宋体" w:hAnsi="宋体" w:eastAsia="宋体" w:cs="宋体"/>
          <w:color w:val="auto"/>
          <w:spacing w:val="3"/>
          <w:sz w:val="24"/>
          <w:szCs w:val="24"/>
          <w:highlight w:val="none"/>
          <w:u w:val="single" w:color="auto"/>
        </w:rPr>
        <w:t>/</w:t>
      </w:r>
      <w:r>
        <w:rPr>
          <w:rFonts w:hint="eastAsia" w:ascii="宋体" w:hAnsi="宋体" w:eastAsia="宋体" w:cs="宋体"/>
          <w:color w:val="auto"/>
          <w:spacing w:val="2"/>
          <w:sz w:val="24"/>
          <w:szCs w:val="24"/>
          <w:highlight w:val="none"/>
          <w:u w:val="single" w:color="auto"/>
        </w:rPr>
        <w:t>中标(中标)结果)</w:t>
      </w:r>
      <w:r>
        <w:rPr>
          <w:rFonts w:hint="eastAsia" w:ascii="宋体" w:hAnsi="宋体" w:eastAsia="宋体" w:cs="宋体"/>
          <w:color w:val="auto"/>
          <w:spacing w:val="2"/>
          <w:sz w:val="24"/>
          <w:szCs w:val="24"/>
          <w:highlight w:val="none"/>
        </w:rPr>
        <w:t>损害了我公司权益，对此，我公司于年</w:t>
      </w:r>
      <w:r>
        <w:rPr>
          <w:rFonts w:hint="eastAsia" w:ascii="宋体" w:hAnsi="宋体" w:eastAsia="宋体" w:cs="宋体"/>
          <w:color w:val="auto"/>
          <w:spacing w:val="12"/>
          <w:sz w:val="24"/>
          <w:szCs w:val="24"/>
          <w:highlight w:val="none"/>
        </w:rPr>
        <w:t>月</w:t>
      </w:r>
      <w:r>
        <w:rPr>
          <w:rFonts w:hint="eastAsia" w:ascii="宋体" w:hAnsi="宋体" w:eastAsia="宋体" w:cs="宋体"/>
          <w:color w:val="auto"/>
          <w:spacing w:val="6"/>
          <w:sz w:val="24"/>
          <w:szCs w:val="24"/>
          <w:highlight w:val="none"/>
        </w:rPr>
        <w:t>日向</w:t>
      </w:r>
      <w:r>
        <w:rPr>
          <w:rFonts w:hint="eastAsia" w:ascii="宋体" w:hAnsi="宋体" w:eastAsia="宋体" w:cs="宋体"/>
          <w:color w:val="auto"/>
          <w:spacing w:val="6"/>
          <w:sz w:val="24"/>
          <w:szCs w:val="24"/>
          <w:highlight w:val="none"/>
          <w:u w:val="single" w:color="auto"/>
        </w:rPr>
        <w:t>(采购人或者政府采购代理机构)</w:t>
      </w:r>
      <w:r>
        <w:rPr>
          <w:rFonts w:hint="eastAsia" w:ascii="宋体" w:hAnsi="宋体" w:eastAsia="宋体" w:cs="宋体"/>
          <w:color w:val="auto"/>
          <w:spacing w:val="6"/>
          <w:sz w:val="24"/>
          <w:szCs w:val="24"/>
          <w:highlight w:val="none"/>
        </w:rPr>
        <w:t>提出了质疑，</w:t>
      </w:r>
      <w:r>
        <w:rPr>
          <w:rFonts w:hint="eastAsia" w:ascii="宋体" w:hAnsi="宋体" w:eastAsia="宋体" w:cs="宋体"/>
          <w:color w:val="auto"/>
          <w:spacing w:val="6"/>
          <w:sz w:val="24"/>
          <w:szCs w:val="24"/>
          <w:highlight w:val="none"/>
          <w:u w:val="single" w:color="auto"/>
        </w:rPr>
        <w:t>(其于年月日作出书面答复，因对其</w:t>
      </w:r>
      <w:r>
        <w:rPr>
          <w:rFonts w:hint="eastAsia" w:ascii="宋体" w:hAnsi="宋体" w:eastAsia="宋体" w:cs="宋体"/>
          <w:color w:val="auto"/>
          <w:spacing w:val="4"/>
          <w:sz w:val="24"/>
          <w:szCs w:val="24"/>
          <w:highlight w:val="none"/>
          <w:u w:val="single" w:color="auto"/>
        </w:rPr>
        <w:t>作出的答复不满意)/(被质疑人未在法定期内予以答复，按照政府采购有关规定)</w:t>
      </w:r>
      <w:r>
        <w:rPr>
          <w:rFonts w:hint="eastAsia" w:ascii="宋体" w:hAnsi="宋体" w:eastAsia="宋体" w:cs="宋体"/>
          <w:color w:val="auto"/>
          <w:spacing w:val="4"/>
          <w:sz w:val="24"/>
          <w:szCs w:val="24"/>
          <w:highlight w:val="none"/>
        </w:rPr>
        <w:t>，现向贵机关提起投诉：</w:t>
      </w:r>
    </w:p>
    <w:p>
      <w:pPr>
        <w:spacing w:line="224" w:lineRule="auto"/>
        <w:ind w:left="436"/>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1</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7"/>
          <w:sz w:val="24"/>
          <w:szCs w:val="24"/>
          <w:highlight w:val="none"/>
          <w:u w:val="single" w:color="auto"/>
        </w:rPr>
        <w:t>具体的投诉事项及事实依据；</w:t>
      </w:r>
    </w:p>
    <w:p>
      <w:pPr>
        <w:spacing w:before="158" w:line="227" w:lineRule="auto"/>
        <w:ind w:left="423"/>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2</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8"/>
          <w:sz w:val="24"/>
          <w:szCs w:val="24"/>
          <w:highlight w:val="none"/>
          <w:u w:val="single" w:color="auto"/>
        </w:rPr>
        <w:t>质疑和质疑答复情况简要描述；</w:t>
      </w:r>
    </w:p>
    <w:p>
      <w:pPr>
        <w:spacing w:before="153" w:line="228" w:lineRule="auto"/>
        <w:ind w:left="425"/>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3</w:t>
      </w:r>
      <w:r>
        <w:rPr>
          <w:rFonts w:hint="eastAsia" w:ascii="宋体" w:hAnsi="宋体" w:eastAsia="宋体" w:cs="宋体"/>
          <w:color w:val="auto"/>
          <w:spacing w:val="9"/>
          <w:sz w:val="24"/>
          <w:szCs w:val="24"/>
          <w:highlight w:val="none"/>
        </w:rPr>
        <w:t>.</w:t>
      </w:r>
      <w:r>
        <w:rPr>
          <w:rFonts w:hint="eastAsia" w:ascii="宋体" w:hAnsi="宋体" w:eastAsia="宋体" w:cs="宋体"/>
          <w:color w:val="auto"/>
          <w:spacing w:val="9"/>
          <w:sz w:val="24"/>
          <w:szCs w:val="24"/>
          <w:highlight w:val="none"/>
          <w:u w:val="single" w:color="auto"/>
        </w:rPr>
        <w:t>投诉请求。</w:t>
      </w:r>
    </w:p>
    <w:p>
      <w:pPr>
        <w:spacing w:before="153" w:line="401" w:lineRule="exact"/>
        <w:ind w:left="17"/>
        <w:rPr>
          <w:rFonts w:hint="eastAsia" w:ascii="宋体" w:hAnsi="宋体" w:eastAsia="宋体" w:cs="宋体"/>
          <w:color w:val="auto"/>
          <w:sz w:val="24"/>
          <w:szCs w:val="24"/>
          <w:highlight w:val="none"/>
        </w:rPr>
      </w:pPr>
      <w:r>
        <w:rPr>
          <w:rFonts w:hint="eastAsia" w:ascii="宋体" w:hAnsi="宋体" w:eastAsia="宋体" w:cs="宋体"/>
          <w:color w:val="auto"/>
          <w:spacing w:val="-3"/>
          <w:position w:val="14"/>
          <w:sz w:val="24"/>
          <w:szCs w:val="24"/>
          <w:highlight w:val="none"/>
        </w:rPr>
        <w:t>附</w:t>
      </w:r>
      <w:r>
        <w:rPr>
          <w:rFonts w:hint="eastAsia" w:ascii="宋体" w:hAnsi="宋体" w:eastAsia="宋体" w:cs="宋体"/>
          <w:color w:val="auto"/>
          <w:spacing w:val="-2"/>
          <w:position w:val="14"/>
          <w:sz w:val="24"/>
          <w:szCs w:val="24"/>
          <w:highlight w:val="none"/>
        </w:rPr>
        <w:t>件：</w:t>
      </w:r>
    </w:p>
    <w:p>
      <w:pPr>
        <w:spacing w:line="270" w:lineRule="exact"/>
        <w:ind w:left="16"/>
        <w:rPr>
          <w:rFonts w:hint="eastAsia" w:ascii="宋体" w:hAnsi="宋体" w:eastAsia="宋体" w:cs="宋体"/>
          <w:color w:val="auto"/>
          <w:sz w:val="24"/>
          <w:szCs w:val="24"/>
          <w:highlight w:val="none"/>
        </w:rPr>
      </w:pPr>
      <w:r>
        <w:rPr>
          <w:rFonts w:hint="eastAsia" w:ascii="宋体" w:hAnsi="宋体" w:eastAsia="宋体" w:cs="宋体"/>
          <w:color w:val="auto"/>
          <w:spacing w:val="8"/>
          <w:position w:val="1"/>
          <w:sz w:val="24"/>
          <w:szCs w:val="24"/>
          <w:highlight w:val="none"/>
        </w:rPr>
        <w:t>1</w:t>
      </w:r>
      <w:r>
        <w:rPr>
          <w:rFonts w:hint="eastAsia" w:ascii="宋体" w:hAnsi="宋体" w:eastAsia="宋体" w:cs="宋体"/>
          <w:color w:val="auto"/>
          <w:spacing w:val="6"/>
          <w:position w:val="1"/>
          <w:sz w:val="24"/>
          <w:szCs w:val="24"/>
          <w:highlight w:val="none"/>
        </w:rPr>
        <w:t>.质疑书和质疑答复书；</w:t>
      </w:r>
    </w:p>
    <w:p>
      <w:pPr>
        <w:spacing w:before="128" w:line="401" w:lineRule="exact"/>
        <w:ind w:left="3"/>
        <w:rPr>
          <w:rFonts w:hint="eastAsia" w:ascii="宋体" w:hAnsi="宋体" w:eastAsia="宋体" w:cs="宋体"/>
          <w:color w:val="auto"/>
          <w:sz w:val="24"/>
          <w:szCs w:val="24"/>
          <w:highlight w:val="none"/>
        </w:rPr>
      </w:pPr>
      <w:r>
        <w:rPr>
          <w:rFonts w:hint="eastAsia" w:ascii="宋体" w:hAnsi="宋体" w:eastAsia="宋体" w:cs="宋体"/>
          <w:color w:val="auto"/>
          <w:spacing w:val="16"/>
          <w:position w:val="14"/>
          <w:sz w:val="24"/>
          <w:szCs w:val="24"/>
          <w:highlight w:val="none"/>
        </w:rPr>
        <w:t>2</w:t>
      </w:r>
      <w:r>
        <w:rPr>
          <w:rFonts w:hint="eastAsia" w:ascii="宋体" w:hAnsi="宋体" w:eastAsia="宋体" w:cs="宋体"/>
          <w:color w:val="auto"/>
          <w:spacing w:val="11"/>
          <w:position w:val="14"/>
          <w:sz w:val="24"/>
          <w:szCs w:val="24"/>
          <w:highlight w:val="none"/>
        </w:rPr>
        <w:t>.</w:t>
      </w:r>
      <w:r>
        <w:rPr>
          <w:rFonts w:hint="eastAsia" w:ascii="宋体" w:hAnsi="宋体" w:eastAsia="宋体" w:cs="宋体"/>
          <w:color w:val="auto"/>
          <w:spacing w:val="8"/>
          <w:position w:val="14"/>
          <w:sz w:val="24"/>
          <w:szCs w:val="24"/>
          <w:highlight w:val="none"/>
        </w:rPr>
        <w:t>证据材料(需注明证据来源)，证人的姓名、住址和联系方式等；</w:t>
      </w:r>
    </w:p>
    <w:p>
      <w:pPr>
        <w:spacing w:line="269"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3.营业执照</w:t>
      </w:r>
      <w:r>
        <w:rPr>
          <w:rFonts w:hint="eastAsia" w:ascii="宋体" w:hAnsi="宋体" w:eastAsia="宋体" w:cs="宋体"/>
          <w:color w:val="auto"/>
          <w:spacing w:val="4"/>
          <w:position w:val="1"/>
          <w:sz w:val="24"/>
          <w:szCs w:val="24"/>
          <w:highlight w:val="none"/>
        </w:rPr>
        <w:t>；</w:t>
      </w:r>
    </w:p>
    <w:p>
      <w:pPr>
        <w:spacing w:before="132" w:line="398"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1"/>
          <w:position w:val="14"/>
          <w:sz w:val="24"/>
          <w:szCs w:val="24"/>
          <w:highlight w:val="none"/>
        </w:rPr>
        <w:t>4</w:t>
      </w:r>
      <w:r>
        <w:rPr>
          <w:rFonts w:hint="eastAsia" w:ascii="宋体" w:hAnsi="宋体" w:eastAsia="宋体" w:cs="宋体"/>
          <w:color w:val="auto"/>
          <w:spacing w:val="8"/>
          <w:position w:val="14"/>
          <w:sz w:val="24"/>
          <w:szCs w:val="24"/>
          <w:highlight w:val="none"/>
        </w:rPr>
        <w:t>.法定代表人身份证明函</w:t>
      </w:r>
      <w:r>
        <w:rPr>
          <w:rFonts w:hint="eastAsia" w:ascii="宋体" w:hAnsi="宋体" w:eastAsia="宋体" w:cs="宋体"/>
          <w:color w:val="auto"/>
          <w:spacing w:val="8"/>
          <w:position w:val="14"/>
          <w:sz w:val="24"/>
          <w:szCs w:val="24"/>
          <w:highlight w:val="none"/>
          <w:lang w:eastAsia="zh-CN"/>
        </w:rPr>
        <w:t>；</w:t>
      </w:r>
    </w:p>
    <w:p>
      <w:pPr>
        <w:spacing w:line="224" w:lineRule="auto"/>
        <w:ind w:left="5"/>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5.</w:t>
      </w:r>
      <w:r>
        <w:rPr>
          <w:rFonts w:hint="eastAsia" w:ascii="宋体" w:hAnsi="宋体" w:eastAsia="宋体" w:cs="宋体"/>
          <w:color w:val="auto"/>
          <w:spacing w:val="13"/>
          <w:sz w:val="24"/>
          <w:szCs w:val="24"/>
          <w:highlight w:val="none"/>
        </w:rPr>
        <w:t>法</w:t>
      </w:r>
      <w:r>
        <w:rPr>
          <w:rFonts w:hint="eastAsia" w:ascii="宋体" w:hAnsi="宋体" w:eastAsia="宋体" w:cs="宋体"/>
          <w:color w:val="auto"/>
          <w:spacing w:val="8"/>
          <w:sz w:val="24"/>
          <w:szCs w:val="24"/>
          <w:highlight w:val="none"/>
        </w:rPr>
        <w:t>定代表人授权委托书(包含法定代表人和委托代理人的身份证复印件)；</w:t>
      </w:r>
    </w:p>
    <w:p>
      <w:pPr>
        <w:spacing w:before="158" w:line="269"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16"/>
          <w:position w:val="1"/>
          <w:sz w:val="24"/>
          <w:szCs w:val="24"/>
          <w:highlight w:val="none"/>
        </w:rPr>
        <w:t>6</w:t>
      </w:r>
      <w:r>
        <w:rPr>
          <w:rFonts w:hint="eastAsia" w:ascii="宋体" w:hAnsi="宋体" w:eastAsia="宋体" w:cs="宋体"/>
          <w:color w:val="auto"/>
          <w:spacing w:val="11"/>
          <w:position w:val="1"/>
          <w:sz w:val="24"/>
          <w:szCs w:val="24"/>
          <w:highlight w:val="none"/>
        </w:rPr>
        <w:t>.</w:t>
      </w:r>
      <w:r>
        <w:rPr>
          <w:rFonts w:hint="eastAsia" w:ascii="宋体" w:hAnsi="宋体" w:eastAsia="宋体" w:cs="宋体"/>
          <w:color w:val="auto"/>
          <w:spacing w:val="8"/>
          <w:position w:val="1"/>
          <w:sz w:val="24"/>
          <w:szCs w:val="24"/>
          <w:highlight w:val="none"/>
        </w:rPr>
        <w:t>政府采购监管部门认为应当提供的其它材料。</w:t>
      </w:r>
    </w:p>
    <w:p>
      <w:pPr>
        <w:spacing w:before="132" w:line="360" w:lineRule="auto"/>
        <w:ind w:left="3152"/>
        <w:rPr>
          <w:rFonts w:hint="eastAsia" w:ascii="宋体" w:hAnsi="宋体" w:eastAsia="宋体" w:cs="宋体"/>
          <w:color w:val="auto"/>
          <w:spacing w:val="-2"/>
          <w:sz w:val="24"/>
          <w:szCs w:val="24"/>
          <w:highlight w:val="none"/>
        </w:rPr>
      </w:pPr>
    </w:p>
    <w:p>
      <w:pPr>
        <w:spacing w:before="132" w:line="360" w:lineRule="auto"/>
        <w:ind w:left="315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投诉供应商：(盖章</w:t>
      </w:r>
      <w:r>
        <w:rPr>
          <w:rFonts w:hint="eastAsia" w:ascii="宋体" w:hAnsi="宋体" w:eastAsia="宋体" w:cs="宋体"/>
          <w:color w:val="auto"/>
          <w:sz w:val="24"/>
          <w:szCs w:val="24"/>
          <w:highlight w:val="none"/>
        </w:rPr>
        <w:t>)</w:t>
      </w:r>
    </w:p>
    <w:p>
      <w:pPr>
        <w:spacing w:before="152" w:line="360" w:lineRule="auto"/>
        <w:ind w:left="3150"/>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法定代表人(</w:t>
      </w:r>
      <w:r>
        <w:rPr>
          <w:rFonts w:hint="eastAsia" w:ascii="宋体" w:hAnsi="宋体" w:eastAsia="宋体" w:cs="宋体"/>
          <w:color w:val="auto"/>
          <w:spacing w:val="3"/>
          <w:sz w:val="24"/>
          <w:szCs w:val="24"/>
          <w:highlight w:val="none"/>
        </w:rPr>
        <w:t>或</w:t>
      </w:r>
      <w:r>
        <w:rPr>
          <w:rFonts w:hint="eastAsia" w:ascii="宋体" w:hAnsi="宋体" w:eastAsia="宋体" w:cs="宋体"/>
          <w:color w:val="auto"/>
          <w:spacing w:val="2"/>
          <w:sz w:val="24"/>
          <w:szCs w:val="24"/>
          <w:highlight w:val="none"/>
        </w:rPr>
        <w:t>主要负责人)：(签字)</w:t>
      </w:r>
    </w:p>
    <w:p>
      <w:pPr>
        <w:tabs>
          <w:tab w:val="left" w:pos="3990"/>
        </w:tabs>
        <w:spacing w:before="157" w:line="360" w:lineRule="auto"/>
        <w:ind w:left="3352"/>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年</w:t>
      </w:r>
      <w:r>
        <w:rPr>
          <w:rFonts w:hint="eastAsia" w:ascii="宋体" w:hAnsi="宋体" w:eastAsia="宋体" w:cs="宋体"/>
          <w:color w:val="auto"/>
          <w:spacing w:val="11"/>
          <w:sz w:val="24"/>
          <w:szCs w:val="24"/>
          <w:highlight w:val="none"/>
          <w:lang w:val="en-US" w:eastAsia="zh-CN"/>
        </w:rPr>
        <w:t xml:space="preserve"> </w:t>
      </w:r>
      <w:r>
        <w:rPr>
          <w:rFonts w:hint="eastAsia" w:ascii="宋体" w:hAnsi="宋体" w:eastAsia="宋体" w:cs="宋体"/>
          <w:color w:val="auto"/>
          <w:spacing w:val="9"/>
          <w:sz w:val="24"/>
          <w:szCs w:val="24"/>
          <w:highlight w:val="none"/>
        </w:rPr>
        <w:t>月</w:t>
      </w:r>
      <w:r>
        <w:rPr>
          <w:rFonts w:hint="eastAsia" w:ascii="宋体" w:hAnsi="宋体" w:eastAsia="宋体" w:cs="宋体"/>
          <w:color w:val="auto"/>
          <w:spacing w:val="9"/>
          <w:sz w:val="24"/>
          <w:szCs w:val="24"/>
          <w:highlight w:val="none"/>
          <w:lang w:val="en-US" w:eastAsia="zh-CN"/>
        </w:rPr>
        <w:t xml:space="preserve"> </w:t>
      </w:r>
      <w:r>
        <w:rPr>
          <w:rFonts w:hint="eastAsia" w:ascii="宋体" w:hAnsi="宋体" w:eastAsia="宋体" w:cs="宋体"/>
          <w:color w:val="auto"/>
          <w:spacing w:val="9"/>
          <w:sz w:val="24"/>
          <w:szCs w:val="24"/>
          <w:highlight w:val="none"/>
        </w:rPr>
        <w:t>日</w:t>
      </w:r>
    </w:p>
    <w:p>
      <w:pPr>
        <w:spacing w:before="154" w:line="193" w:lineRule="auto"/>
        <w:ind w:right="65"/>
        <w:jc w:val="right"/>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本投诉书正本份，副本份并附电子文档</w:t>
      </w:r>
      <w:r>
        <w:rPr>
          <w:rFonts w:hint="eastAsia" w:ascii="宋体" w:hAnsi="宋体" w:eastAsia="宋体" w:cs="宋体"/>
          <w:color w:val="auto"/>
          <w:spacing w:val="4"/>
          <w:sz w:val="24"/>
          <w:szCs w:val="24"/>
          <w:highlight w:val="none"/>
        </w:rPr>
        <w:t>。</w:t>
      </w:r>
    </w:p>
    <w:p>
      <w:pPr>
        <w:rPr>
          <w:rFonts w:hint="eastAsia" w:ascii="宋体" w:hAnsi="宋体" w:eastAsia="宋体" w:cs="宋体"/>
          <w:color w:val="auto"/>
          <w:sz w:val="24"/>
          <w:szCs w:val="24"/>
          <w:highlight w:val="none"/>
        </w:rPr>
        <w:sectPr>
          <w:type w:val="continuous"/>
          <w:pgSz w:w="11906" w:h="16839"/>
          <w:pgMar w:top="1431" w:right="1111" w:bottom="1156" w:left="1087" w:header="0" w:footer="996" w:gutter="0"/>
          <w:pgNumType w:fmt="decimal"/>
          <w:cols w:equalWidth="0" w:num="1">
            <w:col w:w="9708"/>
          </w:cols>
        </w:sectPr>
      </w:pPr>
    </w:p>
    <w:p>
      <w:pPr>
        <w:spacing w:before="162" w:line="225" w:lineRule="auto"/>
        <w:ind w:left="3875"/>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14:textOutline w14:w="5793" w14:cap="sq" w14:cmpd="sng">
            <w14:solidFill>
              <w14:srgbClr w14:val="000000"/>
            </w14:solidFill>
            <w14:prstDash w14:val="solid"/>
            <w14:bevel/>
          </w14:textOutline>
        </w:rPr>
        <w:t>投诉相关说明</w:t>
      </w:r>
    </w:p>
    <w:p>
      <w:pPr>
        <w:keepNext w:val="0"/>
        <w:keepLines w:val="0"/>
        <w:pageBreakBefore w:val="0"/>
        <w:widowControl/>
        <w:kinsoku w:val="0"/>
        <w:wordWrap/>
        <w:overflowPunct/>
        <w:topLinePunct w:val="0"/>
        <w:autoSpaceDE w:val="0"/>
        <w:autoSpaceDN w:val="0"/>
        <w:bidi w:val="0"/>
        <w:adjustRightInd w:val="0"/>
        <w:snapToGrid w:val="0"/>
        <w:spacing w:before="232" w:line="300" w:lineRule="exact"/>
        <w:ind w:left="423"/>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投诉人</w:t>
      </w:r>
      <w:r>
        <w:rPr>
          <w:rFonts w:hint="eastAsia" w:ascii="宋体" w:hAnsi="宋体" w:eastAsia="宋体" w:cs="宋体"/>
          <w:color w:val="auto"/>
          <w:spacing w:val="12"/>
          <w:sz w:val="24"/>
          <w:szCs w:val="24"/>
          <w:highlight w:val="none"/>
        </w:rPr>
        <w:t>应</w:t>
      </w:r>
      <w:r>
        <w:rPr>
          <w:rFonts w:hint="eastAsia" w:ascii="宋体" w:hAnsi="宋体" w:eastAsia="宋体" w:cs="宋体"/>
          <w:color w:val="auto"/>
          <w:spacing w:val="9"/>
          <w:sz w:val="24"/>
          <w:szCs w:val="24"/>
          <w:highlight w:val="none"/>
        </w:rPr>
        <w:t>当满足《</w:t>
      </w: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w:t>
      </w: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民共和国政府采购法实施条例》和《</w:t>
      </w:r>
      <w:r>
        <w:rPr>
          <w:rFonts w:hint="eastAsia" w:ascii="宋体" w:hAnsi="宋体" w:eastAsia="宋体" w:cs="宋体"/>
          <w:color w:val="auto"/>
          <w:spacing w:val="9"/>
          <w:sz w:val="24"/>
          <w:szCs w:val="24"/>
          <w:highlight w:val="none"/>
          <w:lang w:eastAsia="zh-CN"/>
        </w:rPr>
        <w:t>政府采购质疑和投诉办法</w:t>
      </w:r>
      <w:r>
        <w:rPr>
          <w:rFonts w:hint="eastAsia" w:ascii="宋体" w:hAnsi="宋体" w:eastAsia="宋体" w:cs="宋体"/>
          <w:color w:val="auto"/>
          <w:spacing w:val="9"/>
          <w:sz w:val="24"/>
          <w:szCs w:val="24"/>
          <w:highlight w:val="none"/>
        </w:rPr>
        <w:t>》的相</w:t>
      </w:r>
      <w:r>
        <w:rPr>
          <w:rFonts w:hint="eastAsia" w:ascii="宋体" w:hAnsi="宋体" w:eastAsia="宋体" w:cs="宋体"/>
          <w:color w:val="auto"/>
          <w:spacing w:val="5"/>
          <w:sz w:val="24"/>
          <w:szCs w:val="24"/>
          <w:highlight w:val="none"/>
        </w:rPr>
        <w:t>关</w:t>
      </w:r>
      <w:r>
        <w:rPr>
          <w:rFonts w:hint="eastAsia" w:ascii="宋体" w:hAnsi="宋体" w:eastAsia="宋体" w:cs="宋体"/>
          <w:color w:val="auto"/>
          <w:spacing w:val="4"/>
          <w:sz w:val="24"/>
          <w:szCs w:val="24"/>
          <w:highlight w:val="none"/>
        </w:rPr>
        <w:t>规定。</w:t>
      </w:r>
    </w:p>
    <w:p>
      <w:pPr>
        <w:keepNext w:val="0"/>
        <w:keepLines w:val="0"/>
        <w:pageBreakBefore w:val="0"/>
        <w:widowControl/>
        <w:kinsoku w:val="0"/>
        <w:wordWrap/>
        <w:overflowPunct/>
        <w:topLinePunct w:val="0"/>
        <w:autoSpaceDE w:val="0"/>
        <w:autoSpaceDN w:val="0"/>
        <w:bidi w:val="0"/>
        <w:adjustRightInd w:val="0"/>
        <w:snapToGrid w:val="0"/>
        <w:spacing w:before="151" w:line="300" w:lineRule="exact"/>
        <w:ind w:left="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position w:val="2"/>
          <w:sz w:val="24"/>
          <w:szCs w:val="24"/>
          <w:highlight w:val="none"/>
          <w14:textOutline w14:w="3795" w14:cap="sq" w14:cmpd="sng">
            <w14:solidFill>
              <w14:srgbClr w14:val="000000"/>
            </w14:solidFill>
            <w14:prstDash w14:val="solid"/>
            <w14:bevel/>
          </w14:textOutline>
        </w:rPr>
        <w:t>一</w:t>
      </w:r>
      <w:r>
        <w:rPr>
          <w:rFonts w:hint="eastAsia" w:ascii="宋体" w:hAnsi="宋体" w:eastAsia="宋体" w:cs="宋体"/>
          <w:color w:val="auto"/>
          <w:spacing w:val="9"/>
          <w:position w:val="2"/>
          <w:sz w:val="24"/>
          <w:szCs w:val="24"/>
          <w:highlight w:val="none"/>
          <w14:textOutline w14:w="3795" w14:cap="sq" w14:cmpd="sng">
            <w14:solidFill>
              <w14:srgbClr w14:val="000000"/>
            </w14:solidFill>
            <w14:prstDash w14:val="solid"/>
            <w14:bevel/>
          </w14:textOutline>
        </w:rPr>
        <w:t>、质疑前置及时间要求</w:t>
      </w:r>
    </w:p>
    <w:p>
      <w:pPr>
        <w:keepNext w:val="0"/>
        <w:keepLines w:val="0"/>
        <w:pageBreakBefore w:val="0"/>
        <w:widowControl/>
        <w:kinsoku w:val="0"/>
        <w:wordWrap/>
        <w:overflowPunct/>
        <w:topLinePunct w:val="0"/>
        <w:autoSpaceDE w:val="0"/>
        <w:autoSpaceDN w:val="0"/>
        <w:bidi w:val="0"/>
        <w:adjustRightInd w:val="0"/>
        <w:snapToGrid w:val="0"/>
        <w:spacing w:before="58" w:line="300" w:lineRule="exact"/>
        <w:ind w:left="18" w:right="2" w:firstLine="407"/>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《中华</w:t>
      </w:r>
      <w:r>
        <w:rPr>
          <w:rFonts w:hint="eastAsia" w:ascii="宋体" w:hAnsi="宋体" w:eastAsia="宋体" w:cs="宋体"/>
          <w:color w:val="auto"/>
          <w:spacing w:val="10"/>
          <w:sz w:val="24"/>
          <w:szCs w:val="24"/>
          <w:highlight w:val="none"/>
        </w:rPr>
        <w:t>人</w:t>
      </w:r>
      <w:r>
        <w:rPr>
          <w:rFonts w:hint="eastAsia" w:ascii="宋体" w:hAnsi="宋体" w:eastAsia="宋体" w:cs="宋体"/>
          <w:color w:val="auto"/>
          <w:spacing w:val="9"/>
          <w:sz w:val="24"/>
          <w:szCs w:val="24"/>
          <w:highlight w:val="none"/>
        </w:rPr>
        <w:t>民共和国政府采购法》第五十一条：供应商对政府采购活动事项有疑问的，可以向采购人提</w:t>
      </w:r>
      <w:r>
        <w:rPr>
          <w:rFonts w:hint="eastAsia" w:ascii="宋体" w:hAnsi="宋体" w:eastAsia="宋体" w:cs="宋体"/>
          <w:color w:val="auto"/>
          <w:spacing w:val="16"/>
          <w:sz w:val="24"/>
          <w:szCs w:val="24"/>
          <w:highlight w:val="none"/>
        </w:rPr>
        <w:t>出询</w:t>
      </w:r>
      <w:r>
        <w:rPr>
          <w:rFonts w:hint="eastAsia" w:ascii="宋体" w:hAnsi="宋体" w:eastAsia="宋体" w:cs="宋体"/>
          <w:color w:val="auto"/>
          <w:spacing w:val="15"/>
          <w:sz w:val="24"/>
          <w:szCs w:val="24"/>
          <w:highlight w:val="none"/>
        </w:rPr>
        <w:t>问</w:t>
      </w:r>
      <w:r>
        <w:rPr>
          <w:rFonts w:hint="eastAsia" w:ascii="宋体" w:hAnsi="宋体" w:eastAsia="宋体" w:cs="宋体"/>
          <w:color w:val="auto"/>
          <w:spacing w:val="8"/>
          <w:sz w:val="24"/>
          <w:szCs w:val="24"/>
          <w:highlight w:val="none"/>
        </w:rPr>
        <w:t>，采购人应当及时作出答复，但答复的内容不得涉及商业秘密。</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right="2" w:firstLine="526"/>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第五</w:t>
      </w:r>
      <w:r>
        <w:rPr>
          <w:rFonts w:hint="eastAsia" w:ascii="宋体" w:hAnsi="宋体" w:eastAsia="宋体" w:cs="宋体"/>
          <w:color w:val="auto"/>
          <w:spacing w:val="9"/>
          <w:sz w:val="24"/>
          <w:szCs w:val="24"/>
          <w:highlight w:val="none"/>
        </w:rPr>
        <w:t>十</w:t>
      </w:r>
      <w:r>
        <w:rPr>
          <w:rFonts w:hint="eastAsia" w:ascii="宋体" w:hAnsi="宋体" w:eastAsia="宋体" w:cs="宋体"/>
          <w:color w:val="auto"/>
          <w:spacing w:val="7"/>
          <w:sz w:val="24"/>
          <w:szCs w:val="24"/>
          <w:highlight w:val="none"/>
        </w:rPr>
        <w:t>二条：供应商认为采购文件、采购过程和中标、中标结果使自己的权益受到损害的，可以在知</w:t>
      </w:r>
      <w:r>
        <w:rPr>
          <w:rFonts w:hint="eastAsia" w:ascii="宋体" w:hAnsi="宋体" w:eastAsia="宋体" w:cs="宋体"/>
          <w:color w:val="auto"/>
          <w:spacing w:val="12"/>
          <w:sz w:val="24"/>
          <w:szCs w:val="24"/>
          <w:highlight w:val="none"/>
        </w:rPr>
        <w:t>道或者</w:t>
      </w:r>
      <w:r>
        <w:rPr>
          <w:rFonts w:hint="eastAsia" w:ascii="宋体" w:hAnsi="宋体" w:eastAsia="宋体" w:cs="宋体"/>
          <w:color w:val="auto"/>
          <w:spacing w:val="7"/>
          <w:sz w:val="24"/>
          <w:szCs w:val="24"/>
          <w:highlight w:val="none"/>
        </w:rPr>
        <w:t>应</w:t>
      </w:r>
      <w:r>
        <w:rPr>
          <w:rFonts w:hint="eastAsia" w:ascii="宋体" w:hAnsi="宋体" w:eastAsia="宋体" w:cs="宋体"/>
          <w:color w:val="auto"/>
          <w:spacing w:val="6"/>
          <w:sz w:val="24"/>
          <w:szCs w:val="24"/>
          <w:highlight w:val="none"/>
        </w:rPr>
        <w:t>知其权益受到损害之日起七个工作日内，以书面形式向采购人提出质疑。</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right="2" w:firstLine="525"/>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第五</w:t>
      </w:r>
      <w:r>
        <w:rPr>
          <w:rFonts w:hint="eastAsia" w:ascii="宋体" w:hAnsi="宋体" w:eastAsia="宋体" w:cs="宋体"/>
          <w:color w:val="auto"/>
          <w:spacing w:val="8"/>
          <w:sz w:val="24"/>
          <w:szCs w:val="24"/>
          <w:highlight w:val="none"/>
        </w:rPr>
        <w:t>十</w:t>
      </w:r>
      <w:r>
        <w:rPr>
          <w:rFonts w:hint="eastAsia" w:ascii="宋体" w:hAnsi="宋体" w:eastAsia="宋体" w:cs="宋体"/>
          <w:color w:val="auto"/>
          <w:spacing w:val="7"/>
          <w:sz w:val="24"/>
          <w:szCs w:val="24"/>
          <w:highlight w:val="none"/>
        </w:rPr>
        <w:t>三条：采购人应当在收到供应商的书面质疑后七个工作日内作出答复，并以书面形式通知质疑</w:t>
      </w:r>
      <w:r>
        <w:rPr>
          <w:rFonts w:hint="eastAsia" w:ascii="宋体" w:hAnsi="宋体" w:eastAsia="宋体" w:cs="宋体"/>
          <w:color w:val="auto"/>
          <w:spacing w:val="15"/>
          <w:sz w:val="24"/>
          <w:szCs w:val="24"/>
          <w:highlight w:val="none"/>
        </w:rPr>
        <w:t>供</w:t>
      </w:r>
      <w:r>
        <w:rPr>
          <w:rFonts w:hint="eastAsia" w:ascii="宋体" w:hAnsi="宋体" w:eastAsia="宋体" w:cs="宋体"/>
          <w:color w:val="auto"/>
          <w:spacing w:val="9"/>
          <w:sz w:val="24"/>
          <w:szCs w:val="24"/>
          <w:highlight w:val="none"/>
        </w:rPr>
        <w:t>应商和其他有关供应商，但答复的内容不得涉及商业秘密。</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left="17" w:right="2" w:firstLine="50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第五十</w:t>
      </w:r>
      <w:r>
        <w:rPr>
          <w:rFonts w:hint="eastAsia" w:ascii="宋体" w:hAnsi="宋体" w:eastAsia="宋体" w:cs="宋体"/>
          <w:color w:val="auto"/>
          <w:spacing w:val="9"/>
          <w:sz w:val="24"/>
          <w:szCs w:val="24"/>
          <w:highlight w:val="none"/>
        </w:rPr>
        <w:t>五条:质疑供应商对采购人、采购代理机构的答复不满意或者采购人、采购代理机构未在规定</w:t>
      </w:r>
      <w:r>
        <w:rPr>
          <w:rFonts w:hint="eastAsia" w:ascii="宋体" w:hAnsi="宋体" w:eastAsia="宋体" w:cs="宋体"/>
          <w:color w:val="auto"/>
          <w:spacing w:val="12"/>
          <w:sz w:val="24"/>
          <w:szCs w:val="24"/>
          <w:highlight w:val="none"/>
        </w:rPr>
        <w:t>的</w:t>
      </w:r>
      <w:r>
        <w:rPr>
          <w:rFonts w:hint="eastAsia" w:ascii="宋体" w:hAnsi="宋体" w:eastAsia="宋体" w:cs="宋体"/>
          <w:color w:val="auto"/>
          <w:spacing w:val="9"/>
          <w:sz w:val="24"/>
          <w:szCs w:val="24"/>
          <w:highlight w:val="none"/>
        </w:rPr>
        <w:t>时间内作出答复的，可以在答复期满后十五个工作日内向同级政府采购监督管理部门投诉。</w:t>
      </w:r>
    </w:p>
    <w:p>
      <w:pPr>
        <w:keepNext w:val="0"/>
        <w:keepLines w:val="0"/>
        <w:pageBreakBefore w:val="0"/>
        <w:widowControl/>
        <w:kinsoku w:val="0"/>
        <w:wordWrap/>
        <w:overflowPunct/>
        <w:topLinePunct w:val="0"/>
        <w:autoSpaceDE w:val="0"/>
        <w:autoSpaceDN w:val="0"/>
        <w:bidi w:val="0"/>
        <w:adjustRightInd w:val="0"/>
        <w:snapToGrid w:val="0"/>
        <w:spacing w:before="2" w:line="300" w:lineRule="exact"/>
        <w:ind w:left="3" w:right="2" w:firstLine="422"/>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rPr>
        <w:t>《政府</w:t>
      </w:r>
      <w:r>
        <w:rPr>
          <w:rFonts w:hint="eastAsia" w:ascii="宋体" w:hAnsi="宋体" w:eastAsia="宋体" w:cs="宋体"/>
          <w:color w:val="auto"/>
          <w:spacing w:val="9"/>
          <w:sz w:val="24"/>
          <w:szCs w:val="24"/>
          <w:highlight w:val="none"/>
        </w:rPr>
        <w:t>采购实施条例》第五十五条：供应商质疑、投诉应当有明确的请求和必要的证明材料。供应商</w:t>
      </w:r>
      <w:r>
        <w:rPr>
          <w:rFonts w:hint="eastAsia" w:ascii="宋体" w:hAnsi="宋体" w:eastAsia="宋体" w:cs="宋体"/>
          <w:color w:val="auto"/>
          <w:spacing w:val="16"/>
          <w:sz w:val="24"/>
          <w:szCs w:val="24"/>
          <w:highlight w:val="none"/>
        </w:rPr>
        <w:t>投</w:t>
      </w:r>
      <w:r>
        <w:rPr>
          <w:rFonts w:hint="eastAsia" w:ascii="宋体" w:hAnsi="宋体" w:eastAsia="宋体" w:cs="宋体"/>
          <w:color w:val="auto"/>
          <w:spacing w:val="11"/>
          <w:sz w:val="24"/>
          <w:szCs w:val="24"/>
          <w:highlight w:val="none"/>
        </w:rPr>
        <w:t>诉</w:t>
      </w:r>
      <w:r>
        <w:rPr>
          <w:rFonts w:hint="eastAsia" w:ascii="宋体" w:hAnsi="宋体" w:eastAsia="宋体" w:cs="宋体"/>
          <w:color w:val="auto"/>
          <w:spacing w:val="8"/>
          <w:sz w:val="24"/>
          <w:szCs w:val="24"/>
          <w:highlight w:val="none"/>
        </w:rPr>
        <w:t>的事项不得超出质疑事项的范围。</w:t>
      </w:r>
    </w:p>
    <w:p>
      <w:pPr>
        <w:keepNext w:val="0"/>
        <w:keepLines w:val="0"/>
        <w:pageBreakBefore w:val="0"/>
        <w:widowControl/>
        <w:kinsoku w:val="0"/>
        <w:wordWrap/>
        <w:overflowPunct/>
        <w:topLinePunct w:val="0"/>
        <w:autoSpaceDE w:val="0"/>
        <w:autoSpaceDN w:val="0"/>
        <w:bidi w:val="0"/>
        <w:adjustRightInd w:val="0"/>
        <w:snapToGrid w:val="0"/>
        <w:spacing w:line="300" w:lineRule="exact"/>
        <w:ind w:left="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1"/>
          <w:position w:val="1"/>
          <w:sz w:val="24"/>
          <w:szCs w:val="24"/>
          <w:highlight w:val="none"/>
          <w14:textOutline w14:w="3795" w14:cap="sq" w14:cmpd="sng">
            <w14:solidFill>
              <w14:srgbClr w14:val="000000"/>
            </w14:solidFill>
            <w14:prstDash w14:val="solid"/>
            <w14:bevel/>
          </w14:textOutline>
        </w:rPr>
        <w:t>二</w:t>
      </w:r>
      <w:r>
        <w:rPr>
          <w:rFonts w:hint="eastAsia" w:ascii="宋体" w:hAnsi="宋体" w:eastAsia="宋体" w:cs="宋体"/>
          <w:color w:val="auto"/>
          <w:spacing w:val="8"/>
          <w:position w:val="1"/>
          <w:sz w:val="24"/>
          <w:szCs w:val="24"/>
          <w:highlight w:val="none"/>
          <w14:textOutline w14:w="3795" w14:cap="sq" w14:cmpd="sng">
            <w14:solidFill>
              <w14:srgbClr w14:val="000000"/>
            </w14:solidFill>
            <w14:prstDash w14:val="solid"/>
            <w14:bevel/>
          </w14:textOutline>
        </w:rPr>
        <w:t>、书面方式</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《政府采购质疑和投诉办法》第十八条 投诉人投诉时,应当提交投诉书和必要的证明材料，并按照被投诉采购人、采购代理机构（以下简称被投诉人）和与投诉事项有关的供应商数量提供投诉书的副本。投诉书应当包括下列内容：</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（一）投诉人和被投诉人的姓名或者名称、通讯地址、邮编、联系人及联系电话；</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（二）质疑和质疑答复情况说明及相关证明材料；</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（三）具体、明确的投诉事项和与投诉事项相关的投诉请求；</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（四）事实依据；</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（五）法律依据；</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（六）提起投诉的日期。</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投诉人为自然人的，应当由本人签字；投诉人为法人或者其他组织的，应当由法定代表人、主要负责人，或者其授权代表签字或者盖章，并加盖公章。</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《政府采购质疑和投诉办法》第十九条 投诉人应当根据本办法第七条第二款规定的信息内容，并按照其规定的方式提起投诉。</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投诉人提起投诉应当符合下列条件：</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（一）提起投诉前已依法进行质疑；</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（二）投诉书内容符合本办法的规定；</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（三）在投诉有效期限内提起投诉；</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（四）同一投诉事项未经财政部门投诉处理；</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（五）财政部规定的其他条件。</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ind w:firstLine="552" w:firstLineChars="200"/>
        <w:textAlignment w:val="baseline"/>
        <w:rPr>
          <w:rFonts w:hint="eastAsia" w:ascii="宋体" w:hAnsi="宋体" w:eastAsia="宋体" w:cs="宋体"/>
          <w:color w:val="auto"/>
          <w:spacing w:val="18"/>
          <w:sz w:val="24"/>
          <w:szCs w:val="24"/>
          <w:highlight w:val="none"/>
        </w:rPr>
      </w:pPr>
      <w:r>
        <w:rPr>
          <w:rFonts w:hint="eastAsia" w:ascii="宋体" w:hAnsi="宋体" w:eastAsia="宋体" w:cs="宋体"/>
          <w:color w:val="auto"/>
          <w:spacing w:val="18"/>
          <w:sz w:val="24"/>
          <w:szCs w:val="24"/>
          <w:highlight w:val="none"/>
        </w:rPr>
        <w:t>《政府采购质疑和投诉办法》第二十条 供应商投诉的事项不得超出已质疑事项的范围，但基于质疑答复内容提出的投诉事项除外。</w:t>
      </w:r>
    </w:p>
    <w:p>
      <w:pPr>
        <w:keepNext w:val="0"/>
        <w:keepLines w:val="0"/>
        <w:pageBreakBefore w:val="0"/>
        <w:widowControl/>
        <w:kinsoku w:val="0"/>
        <w:wordWrap/>
        <w:overflowPunct/>
        <w:topLinePunct w:val="0"/>
        <w:autoSpaceDE w:val="0"/>
        <w:autoSpaceDN w:val="0"/>
        <w:bidi w:val="0"/>
        <w:adjustRightInd w:val="0"/>
        <w:snapToGrid w:val="0"/>
        <w:spacing w:before="65" w:line="300" w:lineRule="exact"/>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0"/>
          <w:position w:val="1"/>
          <w:sz w:val="24"/>
          <w:szCs w:val="24"/>
          <w:highlight w:val="none"/>
          <w14:textOutline w14:w="3795" w14:cap="sq" w14:cmpd="sng">
            <w14:solidFill>
              <w14:srgbClr w14:val="000000"/>
            </w14:solidFill>
            <w14:prstDash w14:val="solid"/>
            <w14:bevel/>
          </w14:textOutline>
        </w:rPr>
        <w:t>三、虚假、恶意投诉法律责任</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第三十七条 投诉人在全国范围12个月内三次以上投诉查无实据的，由财政部门列入不良行为记录名单。</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投诉人有下列行为之一的，属于虚假、恶意投诉，由财政部门列入不良行为记录名单，禁止其1至3年内参加政府采购活动：</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（一）捏造事实；</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（二）提供虚假材料；</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（三）以非法手段取得证明材料。</w:t>
      </w:r>
    </w:p>
    <w:p>
      <w:pPr>
        <w:keepNext w:val="0"/>
        <w:keepLines w:val="0"/>
        <w:pageBreakBefore w:val="0"/>
        <w:widowControl w:val="0"/>
        <w:kinsoku/>
        <w:wordWrap/>
        <w:overflowPunct/>
        <w:topLinePunct w:val="0"/>
        <w:autoSpaceDE/>
        <w:autoSpaceDN/>
        <w:bidi w:val="0"/>
        <w:adjustRightInd/>
        <w:snapToGrid/>
        <w:spacing w:before="167" w:line="300" w:lineRule="exact"/>
        <w:ind w:firstLine="536" w:firstLineChars="200"/>
        <w:textAlignment w:val="auto"/>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证据来源的合法性存在明显疑问，投诉人无法证明其取得方式合法的，视为以非法手段取得证明材料。</w:t>
      </w:r>
    </w:p>
    <w:p>
      <w:pPr>
        <w:keepNext w:val="0"/>
        <w:keepLines w:val="0"/>
        <w:pageBreakBefore w:val="0"/>
        <w:widowControl w:val="0"/>
        <w:kinsoku/>
        <w:wordWrap/>
        <w:overflowPunct/>
        <w:topLinePunct w:val="0"/>
        <w:autoSpaceDE/>
        <w:autoSpaceDN/>
        <w:bidi w:val="0"/>
        <w:adjustRightInd/>
        <w:snapToGrid/>
        <w:spacing w:before="167" w:line="300" w:lineRule="exact"/>
        <w:ind w:firstLine="514"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8"/>
          <w:sz w:val="24"/>
          <w:szCs w:val="24"/>
          <w:highlight w:val="none"/>
          <w14:textOutline w14:w="5793" w14:cap="sq" w14:cmpd="sng">
            <w14:solidFill>
              <w14:srgbClr w14:val="000000"/>
            </w14:solidFill>
            <w14:prstDash w14:val="solid"/>
            <w14:bevel/>
          </w14:textOutline>
        </w:rPr>
        <w:t>质疑函范</w:t>
      </w:r>
      <w:r>
        <w:rPr>
          <w:rFonts w:hint="eastAsia" w:ascii="宋体" w:hAnsi="宋体" w:eastAsia="宋体" w:cs="宋体"/>
          <w:b/>
          <w:bCs/>
          <w:color w:val="auto"/>
          <w:spacing w:val="7"/>
          <w:sz w:val="24"/>
          <w:szCs w:val="24"/>
          <w:highlight w:val="none"/>
          <w14:textOutline w14:w="5793" w14:cap="sq" w14:cmpd="sng">
            <w14:solidFill>
              <w14:srgbClr w14:val="000000"/>
            </w14:solidFill>
            <w14:prstDash w14:val="solid"/>
            <w14:bevel/>
          </w14:textOutline>
        </w:rPr>
        <w:t>本</w:t>
      </w:r>
    </w:p>
    <w:p>
      <w:pPr>
        <w:keepNext w:val="0"/>
        <w:keepLines w:val="0"/>
        <w:pageBreakBefore w:val="0"/>
        <w:wordWrap/>
        <w:overflowPunct/>
        <w:topLinePunct w:val="0"/>
        <w:bidi w:val="0"/>
        <w:spacing w:before="65" w:line="300"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9"/>
          <w:position w:val="2"/>
          <w:sz w:val="24"/>
          <w:szCs w:val="24"/>
          <w:highlight w:val="none"/>
        </w:rPr>
        <w:t>一、质疑供应商基本信</w:t>
      </w:r>
      <w:r>
        <w:rPr>
          <w:rFonts w:hint="eastAsia" w:ascii="宋体" w:hAnsi="宋体" w:eastAsia="宋体" w:cs="宋体"/>
          <w:color w:val="auto"/>
          <w:spacing w:val="7"/>
          <w:position w:val="2"/>
          <w:sz w:val="24"/>
          <w:szCs w:val="24"/>
          <w:highlight w:val="none"/>
        </w:rPr>
        <w:t>息</w:t>
      </w:r>
    </w:p>
    <w:p>
      <w:pPr>
        <w:keepNext w:val="0"/>
        <w:keepLines w:val="0"/>
        <w:pageBreakBefore w:val="0"/>
        <w:wordWrap/>
        <w:overflowPunct/>
        <w:topLinePunct w:val="0"/>
        <w:bidi w:val="0"/>
        <w:spacing w:before="197"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9"/>
          <w:sz w:val="24"/>
          <w:szCs w:val="24"/>
          <w:highlight w:val="none"/>
        </w:rPr>
        <w:t>质</w:t>
      </w:r>
      <w:r>
        <w:rPr>
          <w:rFonts w:hint="eastAsia" w:ascii="宋体" w:hAnsi="宋体" w:eastAsia="宋体" w:cs="宋体"/>
          <w:color w:val="auto"/>
          <w:spacing w:val="6"/>
          <w:sz w:val="24"/>
          <w:szCs w:val="24"/>
          <w:highlight w:val="none"/>
        </w:rPr>
        <w:t>疑供应商：</w:t>
      </w:r>
    </w:p>
    <w:p>
      <w:pPr>
        <w:keepNext w:val="0"/>
        <w:keepLines w:val="0"/>
        <w:pageBreakBefore w:val="0"/>
        <w:wordWrap/>
        <w:overflowPunct/>
        <w:topLinePunct w:val="0"/>
        <w:bidi w:val="0"/>
        <w:spacing w:before="293" w:line="300" w:lineRule="exact"/>
        <w:ind w:left="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地址：</w:t>
      </w:r>
      <w:r>
        <w:rPr>
          <w:rFonts w:hint="eastAsia" w:ascii="宋体" w:hAnsi="宋体" w:eastAsia="宋体" w:cs="宋体"/>
          <w:color w:val="auto"/>
          <w:spacing w:val="-3"/>
          <w:sz w:val="24"/>
          <w:szCs w:val="24"/>
          <w:highlight w:val="none"/>
        </w:rPr>
        <w:t>邮编：</w:t>
      </w:r>
    </w:p>
    <w:p>
      <w:pPr>
        <w:keepNext w:val="0"/>
        <w:keepLines w:val="0"/>
        <w:pageBreakBefore w:val="0"/>
        <w:wordWrap/>
        <w:overflowPunct/>
        <w:topLinePunct w:val="0"/>
        <w:bidi w:val="0"/>
        <w:spacing w:before="293"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rPr>
        <w:t>联系人：</w:t>
      </w:r>
      <w:r>
        <w:rPr>
          <w:rFonts w:hint="eastAsia" w:ascii="宋体" w:hAnsi="宋体" w:eastAsia="宋体" w:cs="宋体"/>
          <w:color w:val="auto"/>
          <w:sz w:val="24"/>
          <w:szCs w:val="24"/>
          <w:highlight w:val="none"/>
        </w:rPr>
        <w:t>联系电话：</w:t>
      </w:r>
    </w:p>
    <w:p>
      <w:pPr>
        <w:keepNext w:val="0"/>
        <w:keepLines w:val="0"/>
        <w:pageBreakBefore w:val="0"/>
        <w:wordWrap/>
        <w:overflowPunct/>
        <w:topLinePunct w:val="0"/>
        <w:bidi w:val="0"/>
        <w:spacing w:before="291"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rPr>
        <w:t>授权代表：</w:t>
      </w:r>
    </w:p>
    <w:p>
      <w:pPr>
        <w:keepNext w:val="0"/>
        <w:keepLines w:val="0"/>
        <w:pageBreakBefore w:val="0"/>
        <w:wordWrap/>
        <w:overflowPunct/>
        <w:topLinePunct w:val="0"/>
        <w:bidi w:val="0"/>
        <w:spacing w:before="294"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联</w:t>
      </w:r>
      <w:r>
        <w:rPr>
          <w:rFonts w:hint="eastAsia" w:ascii="宋体" w:hAnsi="宋体" w:eastAsia="宋体" w:cs="宋体"/>
          <w:color w:val="auto"/>
          <w:spacing w:val="5"/>
          <w:sz w:val="24"/>
          <w:szCs w:val="24"/>
          <w:highlight w:val="none"/>
        </w:rPr>
        <w:t>系电话：</w:t>
      </w:r>
    </w:p>
    <w:p>
      <w:pPr>
        <w:keepNext w:val="0"/>
        <w:keepLines w:val="0"/>
        <w:pageBreakBefore w:val="0"/>
        <w:wordWrap/>
        <w:overflowPunct/>
        <w:topLinePunct w:val="0"/>
        <w:bidi w:val="0"/>
        <w:spacing w:before="291" w:line="300" w:lineRule="exact"/>
        <w:ind w:left="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rPr>
        <w:t>地址：邮编：</w:t>
      </w:r>
    </w:p>
    <w:p>
      <w:pPr>
        <w:keepNext w:val="0"/>
        <w:keepLines w:val="0"/>
        <w:pageBreakBefore w:val="0"/>
        <w:wordWrap/>
        <w:overflowPunct/>
        <w:topLinePunct w:val="0"/>
        <w:bidi w:val="0"/>
        <w:spacing w:before="293" w:line="300" w:lineRule="exact"/>
        <w:ind w:left="5"/>
        <w:rPr>
          <w:rFonts w:hint="eastAsia" w:ascii="宋体" w:hAnsi="宋体" w:eastAsia="宋体" w:cs="宋体"/>
          <w:color w:val="auto"/>
          <w:sz w:val="24"/>
          <w:szCs w:val="24"/>
          <w:highlight w:val="none"/>
        </w:rPr>
      </w:pPr>
      <w:r>
        <w:rPr>
          <w:rFonts w:hint="eastAsia" w:ascii="宋体" w:hAnsi="宋体" w:eastAsia="宋体" w:cs="宋体"/>
          <w:color w:val="auto"/>
          <w:spacing w:val="14"/>
          <w:position w:val="1"/>
          <w:sz w:val="24"/>
          <w:szCs w:val="24"/>
          <w:highlight w:val="none"/>
        </w:rPr>
        <w:t>二</w:t>
      </w:r>
      <w:r>
        <w:rPr>
          <w:rFonts w:hint="eastAsia" w:ascii="宋体" w:hAnsi="宋体" w:eastAsia="宋体" w:cs="宋体"/>
          <w:color w:val="auto"/>
          <w:spacing w:val="8"/>
          <w:position w:val="1"/>
          <w:sz w:val="24"/>
          <w:szCs w:val="24"/>
          <w:highlight w:val="none"/>
        </w:rPr>
        <w:t>、质疑项目基本情况</w:t>
      </w:r>
    </w:p>
    <w:p>
      <w:pPr>
        <w:keepNext w:val="0"/>
        <w:keepLines w:val="0"/>
        <w:pageBreakBefore w:val="0"/>
        <w:wordWrap/>
        <w:overflowPunct/>
        <w:topLinePunct w:val="0"/>
        <w:bidi w:val="0"/>
        <w:spacing w:before="266"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0"/>
          <w:sz w:val="24"/>
          <w:szCs w:val="24"/>
          <w:highlight w:val="none"/>
        </w:rPr>
        <w:t>质</w:t>
      </w:r>
      <w:r>
        <w:rPr>
          <w:rFonts w:hint="eastAsia" w:ascii="宋体" w:hAnsi="宋体" w:eastAsia="宋体" w:cs="宋体"/>
          <w:color w:val="auto"/>
          <w:spacing w:val="7"/>
          <w:sz w:val="24"/>
          <w:szCs w:val="24"/>
          <w:highlight w:val="none"/>
        </w:rPr>
        <w:t>疑项目的名称：</w:t>
      </w:r>
    </w:p>
    <w:p>
      <w:pPr>
        <w:keepNext w:val="0"/>
        <w:keepLines w:val="0"/>
        <w:pageBreakBefore w:val="0"/>
        <w:wordWrap/>
        <w:overflowPunct/>
        <w:topLinePunct w:val="0"/>
        <w:bidi w:val="0"/>
        <w:spacing w:before="293" w:line="300" w:lineRule="exact"/>
        <w:ind w:left="2"/>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质疑项目的编号：</w:t>
      </w:r>
      <w:r>
        <w:rPr>
          <w:rFonts w:hint="eastAsia" w:ascii="宋体" w:hAnsi="宋体" w:eastAsia="宋体" w:cs="宋体"/>
          <w:color w:val="auto"/>
          <w:spacing w:val="-1"/>
          <w:sz w:val="24"/>
          <w:szCs w:val="24"/>
          <w:highlight w:val="none"/>
        </w:rPr>
        <w:t>包号：</w:t>
      </w:r>
    </w:p>
    <w:p>
      <w:pPr>
        <w:keepNext w:val="0"/>
        <w:keepLines w:val="0"/>
        <w:pageBreakBefore w:val="0"/>
        <w:wordWrap/>
        <w:overflowPunct/>
        <w:topLinePunct w:val="0"/>
        <w:bidi w:val="0"/>
        <w:spacing w:before="293"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采购人名称</w:t>
      </w:r>
      <w:r>
        <w:rPr>
          <w:rFonts w:hint="eastAsia" w:ascii="宋体" w:hAnsi="宋体" w:eastAsia="宋体" w:cs="宋体"/>
          <w:color w:val="auto"/>
          <w:spacing w:val="6"/>
          <w:sz w:val="24"/>
          <w:szCs w:val="24"/>
          <w:highlight w:val="none"/>
        </w:rPr>
        <w:t>：</w:t>
      </w:r>
    </w:p>
    <w:p>
      <w:pPr>
        <w:keepNext w:val="0"/>
        <w:keepLines w:val="0"/>
        <w:pageBreakBefore w:val="0"/>
        <w:wordWrap/>
        <w:overflowPunct/>
        <w:topLinePunct w:val="0"/>
        <w:bidi w:val="0"/>
        <w:spacing w:before="294"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rPr>
        <w:t>采购文件获取日期</w:t>
      </w:r>
      <w:r>
        <w:rPr>
          <w:rFonts w:hint="eastAsia" w:ascii="宋体" w:hAnsi="宋体" w:eastAsia="宋体" w:cs="宋体"/>
          <w:color w:val="auto"/>
          <w:spacing w:val="6"/>
          <w:sz w:val="24"/>
          <w:szCs w:val="24"/>
          <w:highlight w:val="none"/>
        </w:rPr>
        <w:t>：</w:t>
      </w:r>
    </w:p>
    <w:p>
      <w:pPr>
        <w:keepNext w:val="0"/>
        <w:keepLines w:val="0"/>
        <w:pageBreakBefore w:val="0"/>
        <w:wordWrap/>
        <w:overflowPunct/>
        <w:topLinePunct w:val="0"/>
        <w:bidi w:val="0"/>
        <w:spacing w:before="295" w:line="300" w:lineRule="exact"/>
        <w:ind w:left="1"/>
        <w:rPr>
          <w:rFonts w:hint="eastAsia"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rPr>
        <w:t>三、质疑事项具体内</w:t>
      </w:r>
      <w:r>
        <w:rPr>
          <w:rFonts w:hint="eastAsia" w:ascii="宋体" w:hAnsi="宋体" w:eastAsia="宋体" w:cs="宋体"/>
          <w:color w:val="auto"/>
          <w:spacing w:val="8"/>
          <w:position w:val="1"/>
          <w:sz w:val="24"/>
          <w:szCs w:val="24"/>
          <w:highlight w:val="none"/>
        </w:rPr>
        <w:t>容</w:t>
      </w:r>
    </w:p>
    <w:sdt>
      <w:sdtPr>
        <w:rPr>
          <w:rFonts w:hint="eastAsia" w:ascii="宋体" w:hAnsi="宋体" w:eastAsia="宋体" w:cs="宋体"/>
          <w:color w:val="auto"/>
          <w:sz w:val="24"/>
          <w:szCs w:val="24"/>
          <w:highlight w:val="none"/>
        </w:rPr>
        <w:id w:val="2"/>
        <w:docPartObj>
          <w:docPartGallery w:val="Table of Contents"/>
          <w:docPartUnique/>
        </w:docPartObj>
      </w:sdtPr>
      <w:sdtEndPr>
        <w:rPr>
          <w:rFonts w:hint="eastAsia" w:ascii="宋体" w:hAnsi="宋体" w:eastAsia="宋体" w:cs="宋体"/>
          <w:color w:val="auto"/>
          <w:sz w:val="24"/>
          <w:szCs w:val="24"/>
          <w:highlight w:val="none"/>
        </w:rPr>
      </w:sdtEndPr>
      <w:sdtContent>
        <w:p>
          <w:pPr>
            <w:keepNext w:val="0"/>
            <w:keepLines w:val="0"/>
            <w:pageBreakBefore w:val="0"/>
            <w:tabs>
              <w:tab w:val="right" w:leader="dot" w:pos="5505"/>
            </w:tabs>
            <w:wordWrap/>
            <w:overflowPunct/>
            <w:topLinePunct w:val="0"/>
            <w:bidi w:val="0"/>
            <w:spacing w:before="274" w:line="300"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25"/>
              <w:sz w:val="24"/>
              <w:szCs w:val="24"/>
              <w:highlight w:val="none"/>
            </w:rPr>
            <w:t>质</w:t>
          </w:r>
          <w:r>
            <w:rPr>
              <w:rFonts w:hint="eastAsia" w:ascii="宋体" w:hAnsi="宋体" w:eastAsia="宋体" w:cs="宋体"/>
              <w:color w:val="auto"/>
              <w:spacing w:val="-22"/>
              <w:sz w:val="24"/>
              <w:szCs w:val="24"/>
              <w:highlight w:val="none"/>
            </w:rPr>
            <w:t>疑事项1：</w:t>
          </w:r>
          <w:r>
            <w:rPr>
              <w:rFonts w:hint="eastAsia" w:ascii="宋体" w:hAnsi="宋体" w:eastAsia="宋体" w:cs="宋体"/>
              <w:color w:val="auto"/>
              <w:sz w:val="24"/>
              <w:szCs w:val="24"/>
              <w:highlight w:val="none"/>
            </w:rPr>
            <w:tab/>
          </w:r>
        </w:p>
        <w:p>
          <w:pPr>
            <w:keepNext w:val="0"/>
            <w:keepLines w:val="0"/>
            <w:pageBreakBefore w:val="0"/>
            <w:tabs>
              <w:tab w:val="right" w:leader="dot" w:pos="5557"/>
            </w:tabs>
            <w:wordWrap/>
            <w:overflowPunct/>
            <w:topLinePunct w:val="0"/>
            <w:bidi w:val="0"/>
            <w:spacing w:before="294" w:line="300" w:lineRule="exact"/>
            <w:ind w:left="1"/>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rPr>
            <w:t>事</w:t>
          </w:r>
          <w:r>
            <w:rPr>
              <w:rFonts w:hint="eastAsia" w:ascii="宋体" w:hAnsi="宋体" w:eastAsia="宋体" w:cs="宋体"/>
              <w:color w:val="auto"/>
              <w:spacing w:val="-22"/>
              <w:sz w:val="24"/>
              <w:szCs w:val="24"/>
              <w:highlight w:val="none"/>
            </w:rPr>
            <w:t>实依据：</w:t>
          </w:r>
          <w:r>
            <w:rPr>
              <w:rFonts w:hint="eastAsia" w:ascii="宋体" w:hAnsi="宋体" w:eastAsia="宋体" w:cs="宋体"/>
              <w:color w:val="auto"/>
              <w:sz w:val="24"/>
              <w:szCs w:val="24"/>
              <w:highlight w:val="none"/>
            </w:rPr>
            <w:tab/>
          </w:r>
        </w:p>
        <w:p>
          <w:pPr>
            <w:keepNext w:val="0"/>
            <w:keepLines w:val="0"/>
            <w:pageBreakBefore w:val="0"/>
            <w:tabs>
              <w:tab w:val="right" w:leader="dot" w:pos="5557"/>
            </w:tabs>
            <w:wordWrap/>
            <w:overflowPunct/>
            <w:topLinePunct w:val="0"/>
            <w:bidi w:val="0"/>
            <w:spacing w:before="297" w:line="300"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25"/>
              <w:sz w:val="24"/>
              <w:szCs w:val="24"/>
              <w:highlight w:val="none"/>
            </w:rPr>
            <w:t>法</w:t>
          </w:r>
          <w:r>
            <w:rPr>
              <w:rFonts w:hint="eastAsia" w:ascii="宋体" w:hAnsi="宋体" w:eastAsia="宋体" w:cs="宋体"/>
              <w:color w:val="auto"/>
              <w:spacing w:val="-22"/>
              <w:sz w:val="24"/>
              <w:szCs w:val="24"/>
              <w:highlight w:val="none"/>
            </w:rPr>
            <w:t>律依据：</w:t>
          </w:r>
          <w:r>
            <w:rPr>
              <w:rFonts w:hint="eastAsia" w:ascii="宋体" w:hAnsi="宋体" w:eastAsia="宋体" w:cs="宋体"/>
              <w:color w:val="auto"/>
              <w:sz w:val="24"/>
              <w:szCs w:val="24"/>
              <w:highlight w:val="none"/>
            </w:rPr>
            <w:tab/>
          </w:r>
        </w:p>
      </w:sdtContent>
    </w:sdt>
    <w:p>
      <w:pPr>
        <w:keepNext w:val="0"/>
        <w:keepLines w:val="0"/>
        <w:pageBreakBefore w:val="0"/>
        <w:wordWrap/>
        <w:overflowPunct/>
        <w:topLinePunct w:val="0"/>
        <w:bidi w:val="0"/>
        <w:spacing w:before="294" w:line="300" w:lineRule="exact"/>
        <w:ind w:left="2"/>
        <w:rPr>
          <w:rFonts w:hint="eastAsia" w:ascii="宋体" w:hAnsi="宋体" w:eastAsia="宋体" w:cs="宋体"/>
          <w:color w:val="auto"/>
          <w:sz w:val="24"/>
          <w:szCs w:val="24"/>
          <w:highlight w:val="none"/>
        </w:rPr>
      </w:pPr>
      <w:r>
        <w:rPr>
          <w:rFonts w:hint="eastAsia" w:ascii="宋体" w:hAnsi="宋体" w:eastAsia="宋体" w:cs="宋体"/>
          <w:color w:val="auto"/>
          <w:spacing w:val="-1"/>
          <w:position w:val="26"/>
          <w:sz w:val="24"/>
          <w:szCs w:val="24"/>
          <w:highlight w:val="none"/>
        </w:rPr>
        <w:t>质疑事项2</w:t>
      </w:r>
    </w:p>
    <w:p>
      <w:pPr>
        <w:keepNext w:val="0"/>
        <w:keepLines w:val="0"/>
        <w:pageBreakBefore w:val="0"/>
        <w:wordWrap/>
        <w:overflowPunct/>
        <w:topLinePunct w:val="0"/>
        <w:bidi w:val="0"/>
        <w:spacing w:line="300" w:lineRule="exact"/>
        <w:ind w:left="14"/>
        <w:rPr>
          <w:rFonts w:hint="eastAsia" w:ascii="宋体" w:hAnsi="宋体" w:eastAsia="宋体" w:cs="宋体"/>
          <w:color w:val="auto"/>
          <w:sz w:val="24"/>
          <w:szCs w:val="24"/>
          <w:highlight w:val="none"/>
        </w:rPr>
      </w:pPr>
      <w:r>
        <w:rPr>
          <w:rFonts w:hint="eastAsia" w:ascii="宋体" w:hAnsi="宋体" w:eastAsia="宋体" w:cs="宋体"/>
          <w:color w:val="auto"/>
          <w:spacing w:val="4"/>
          <w:position w:val="2"/>
          <w:sz w:val="24"/>
          <w:szCs w:val="24"/>
          <w:highlight w:val="none"/>
        </w:rPr>
        <w:t>……</w:t>
      </w:r>
    </w:p>
    <w:p>
      <w:pPr>
        <w:keepNext w:val="0"/>
        <w:keepLines w:val="0"/>
        <w:pageBreakBefore w:val="0"/>
        <w:wordWrap/>
        <w:overflowPunct/>
        <w:topLinePunct w:val="0"/>
        <w:bidi w:val="0"/>
        <w:spacing w:before="217" w:line="300" w:lineRule="exact"/>
        <w:ind w:left="2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四、与质疑事项相关的质疑请</w:t>
      </w:r>
      <w:r>
        <w:rPr>
          <w:rFonts w:hint="eastAsia" w:ascii="宋体" w:hAnsi="宋体" w:eastAsia="宋体" w:cs="宋体"/>
          <w:color w:val="auto"/>
          <w:spacing w:val="5"/>
          <w:sz w:val="24"/>
          <w:szCs w:val="24"/>
          <w:highlight w:val="none"/>
        </w:rPr>
        <w:t>求</w:t>
      </w:r>
    </w:p>
    <w:p>
      <w:pPr>
        <w:keepNext w:val="0"/>
        <w:keepLines w:val="0"/>
        <w:pageBreakBefore w:val="0"/>
        <w:wordWrap/>
        <w:overflowPunct/>
        <w:topLinePunct w:val="0"/>
        <w:bidi w:val="0"/>
        <w:spacing w:before="291" w:line="3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rPr>
        <w:t>请</w:t>
      </w:r>
      <w:r>
        <w:rPr>
          <w:rFonts w:hint="eastAsia" w:ascii="宋体" w:hAnsi="宋体" w:eastAsia="宋体" w:cs="宋体"/>
          <w:color w:val="auto"/>
          <w:spacing w:val="3"/>
          <w:sz w:val="24"/>
          <w:szCs w:val="24"/>
          <w:highlight w:val="none"/>
        </w:rPr>
        <w:t>求：</w:t>
      </w:r>
    </w:p>
    <w:p>
      <w:pPr>
        <w:keepNext w:val="0"/>
        <w:keepLines w:val="0"/>
        <w:pageBreakBefore w:val="0"/>
        <w:wordWrap/>
        <w:overflowPunct/>
        <w:topLinePunct w:val="0"/>
        <w:bidi w:val="0"/>
        <w:spacing w:before="294" w:line="300" w:lineRule="exact"/>
        <w:ind w:left="37"/>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pacing w:val="-2"/>
          <w:sz w:val="24"/>
          <w:szCs w:val="24"/>
          <w:highlight w:val="none"/>
        </w:rPr>
        <w:t>签字(签章</w:t>
      </w:r>
      <w:r>
        <w:rPr>
          <w:rFonts w:hint="eastAsia" w:ascii="宋体" w:hAnsi="宋体" w:eastAsia="宋体" w:cs="宋体"/>
          <w:color w:val="auto"/>
          <w:spacing w:val="-1"/>
          <w:sz w:val="24"/>
          <w:szCs w:val="24"/>
          <w:highlight w:val="none"/>
        </w:rPr>
        <w:t>)：公章：</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1"/>
          <w:sz w:val="24"/>
          <w:szCs w:val="24"/>
          <w:highlight w:val="none"/>
        </w:rPr>
        <w:t>日</w:t>
      </w:r>
      <w:r>
        <w:rPr>
          <w:rFonts w:hint="eastAsia" w:ascii="宋体" w:hAnsi="宋体" w:eastAsia="宋体" w:cs="宋体"/>
          <w:color w:val="auto"/>
          <w:spacing w:val="-8"/>
          <w:sz w:val="24"/>
          <w:szCs w:val="24"/>
          <w:highlight w:val="none"/>
        </w:rPr>
        <w:t>期：</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32、</w:t>
      </w:r>
      <w:r>
        <w:rPr>
          <w:rFonts w:hint="eastAsia" w:ascii="宋体" w:hAnsi="宋体" w:eastAsia="宋体" w:cs="宋体"/>
          <w:b/>
          <w:bCs/>
          <w:color w:val="auto"/>
          <w:sz w:val="24"/>
          <w:szCs w:val="24"/>
          <w:highlight w:val="none"/>
        </w:rPr>
        <w:t>招标代理费</w:t>
      </w:r>
    </w:p>
    <w:p>
      <w:pPr>
        <w:keepNext w:val="0"/>
        <w:keepLines w:val="0"/>
        <w:suppressLineNumbers w:val="0"/>
        <w:snapToGrid w:val="0"/>
        <w:spacing w:before="0" w:beforeAutospacing="0" w:after="0" w:afterAutospacing="0" w:line="240" w:lineRule="auto"/>
        <w:ind w:left="0" w:right="0" w:firstLine="480" w:firstLineChars="20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参照国家计委计价格【2002】1980号、发改办价格【2011】534号的文计算方法下浮30%收取，不足3000元按3000元计取，本项目招标代理服务费由中标供应商支付。</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中标人须在领取中标通知书时一次性付清招标代理服务费。</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33、其它</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w:t>
      </w:r>
      <w:r>
        <w:rPr>
          <w:rFonts w:hint="eastAsia" w:ascii="宋体" w:hAnsi="宋体" w:eastAsia="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是根据《中华人民共和国</w:t>
      </w:r>
      <w:r>
        <w:rPr>
          <w:rFonts w:hint="eastAsia" w:ascii="宋体" w:hAnsi="宋体" w:eastAsia="宋体" w:cs="宋体"/>
          <w:color w:val="auto"/>
          <w:kern w:val="0"/>
          <w:sz w:val="24"/>
          <w:szCs w:val="24"/>
          <w:highlight w:val="none"/>
          <w:lang w:val="en-US" w:eastAsia="zh-CN"/>
        </w:rPr>
        <w:t>政府采购法</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及《</w:t>
      </w:r>
      <w:r>
        <w:rPr>
          <w:rFonts w:hint="eastAsia" w:ascii="宋体" w:hAnsi="宋体" w:eastAsia="宋体" w:cs="宋体"/>
          <w:color w:val="auto"/>
          <w:kern w:val="0"/>
          <w:sz w:val="24"/>
          <w:szCs w:val="24"/>
          <w:highlight w:val="none"/>
        </w:rPr>
        <w:t>中华人民共和国</w:t>
      </w:r>
      <w:r>
        <w:rPr>
          <w:rFonts w:hint="eastAsia" w:ascii="宋体" w:hAnsi="宋体" w:eastAsia="宋体" w:cs="宋体"/>
          <w:color w:val="auto"/>
          <w:kern w:val="0"/>
          <w:sz w:val="24"/>
          <w:szCs w:val="24"/>
          <w:highlight w:val="none"/>
          <w:lang w:val="en-US" w:eastAsia="zh-CN"/>
        </w:rPr>
        <w:t>政府采购法实施条例》</w:t>
      </w:r>
      <w:r>
        <w:rPr>
          <w:rFonts w:hint="eastAsia" w:ascii="宋体" w:hAnsi="宋体" w:eastAsia="宋体" w:cs="宋体"/>
          <w:color w:val="auto"/>
          <w:kern w:val="0"/>
          <w:sz w:val="24"/>
          <w:szCs w:val="24"/>
          <w:highlight w:val="none"/>
        </w:rPr>
        <w:t>的规定编制。</w:t>
      </w:r>
    </w:p>
    <w:p>
      <w:pP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br w:type="page"/>
      </w:r>
    </w:p>
    <w:p>
      <w:pPr>
        <w:autoSpaceDE w:val="0"/>
        <w:autoSpaceDN w:val="0"/>
        <w:adjustRightInd w:val="0"/>
        <w:spacing w:line="360" w:lineRule="auto"/>
        <w:jc w:val="center"/>
        <w:outlineLvl w:val="0"/>
        <w:rPr>
          <w:rFonts w:hint="eastAsia" w:ascii="宋体" w:hAnsi="宋体" w:eastAsia="宋体" w:cs="宋体"/>
          <w:color w:val="000000"/>
          <w:sz w:val="48"/>
          <w:szCs w:val="48"/>
          <w:highlight w:val="none"/>
          <w:lang w:eastAsia="zh-CN"/>
        </w:rPr>
      </w:pPr>
      <w:bookmarkStart w:id="8" w:name="_Toc17422"/>
      <w:r>
        <w:rPr>
          <w:rFonts w:hint="eastAsia" w:ascii="宋体" w:hAnsi="宋体" w:eastAsia="宋体" w:cs="宋体"/>
          <w:b/>
          <w:bCs/>
          <w:color w:val="auto"/>
          <w:kern w:val="0"/>
          <w:sz w:val="28"/>
          <w:szCs w:val="28"/>
          <w:highlight w:val="none"/>
          <w:lang w:val="en-US" w:eastAsia="zh-CN"/>
        </w:rPr>
        <w:t xml:space="preserve">第四章  </w:t>
      </w:r>
      <w:r>
        <w:rPr>
          <w:rFonts w:hint="eastAsia" w:ascii="宋体" w:hAnsi="宋体" w:eastAsia="宋体" w:cs="宋体"/>
          <w:b/>
          <w:bCs/>
          <w:color w:val="auto"/>
          <w:kern w:val="0"/>
          <w:sz w:val="30"/>
          <w:szCs w:val="30"/>
          <w:highlight w:val="none"/>
        </w:rPr>
        <w:t>合同条款</w:t>
      </w:r>
      <w:bookmarkEnd w:id="8"/>
      <w:bookmarkStart w:id="9" w:name="_Toc2103"/>
      <w:bookmarkStart w:id="10" w:name="_Toc10164"/>
      <w:bookmarkStart w:id="11" w:name="_Toc267301295"/>
    </w:p>
    <w:p>
      <w:pPr>
        <w:spacing w:before="164"/>
        <w:ind w:left="1330" w:firstLine="1192" w:firstLineChars="400"/>
        <w:rPr>
          <w:rFonts w:hint="eastAsia" w:ascii="宋体" w:hAnsi="宋体" w:eastAsia="宋体" w:cs="宋体"/>
          <w:snapToGrid/>
          <w:sz w:val="28"/>
          <w:szCs w:val="28"/>
          <w:highlight w:val="none"/>
          <w:lang w:eastAsia="zh-CN"/>
        </w:rPr>
      </w:pPr>
      <w:r>
        <w:rPr>
          <w:rFonts w:hint="eastAsia" w:ascii="宋体" w:hAnsi="宋体" w:eastAsia="宋体" w:cs="宋体"/>
          <w:spacing w:val="9"/>
          <w:sz w:val="28"/>
          <w:szCs w:val="28"/>
          <w:highlight w:val="none"/>
        </w:rPr>
        <w:t>新疆农业大学食堂食材采购合同</w:t>
      </w:r>
    </w:p>
    <w:p>
      <w:pPr>
        <w:spacing w:line="348" w:lineRule="auto"/>
        <w:jc w:val="center"/>
        <w:rPr>
          <w:rFonts w:hint="eastAsia" w:ascii="宋体" w:hAnsi="宋体" w:eastAsia="宋体" w:cs="宋体"/>
          <w:highlight w:val="none"/>
        </w:rPr>
      </w:pPr>
      <w:r>
        <w:rPr>
          <w:rFonts w:hint="eastAsia" w:ascii="宋体" w:hAnsi="宋体" w:eastAsia="宋体" w:cs="宋体"/>
          <w:highlight w:val="none"/>
        </w:rPr>
        <w:t>(本合同仅供参考，具体签订以双方协商为准)</w:t>
      </w:r>
    </w:p>
    <w:p>
      <w:pPr>
        <w:pStyle w:val="12"/>
        <w:spacing w:line="320" w:lineRule="exact"/>
        <w:ind w:left="420" w:right="275" w:firstLine="11"/>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购货单位</w:t>
      </w:r>
      <w:r>
        <w:rPr>
          <w:rFonts w:hint="eastAsia" w:ascii="宋体" w:hAnsi="宋体" w:eastAsia="宋体" w:cs="宋体"/>
          <w:spacing w:val="9"/>
          <w:sz w:val="24"/>
          <w:szCs w:val="24"/>
          <w:highlight w:val="none"/>
        </w:rPr>
        <w:t>：</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9"/>
          <w:sz w:val="24"/>
          <w:szCs w:val="24"/>
          <w:highlight w:val="none"/>
        </w:rPr>
        <w:t>（</w:t>
      </w:r>
      <w:r>
        <w:rPr>
          <w:rFonts w:hint="eastAsia" w:ascii="宋体" w:hAnsi="宋体" w:eastAsia="宋体" w:cs="宋体"/>
          <w:spacing w:val="-74"/>
          <w:sz w:val="24"/>
          <w:szCs w:val="24"/>
          <w:highlight w:val="none"/>
        </w:rPr>
        <w:t xml:space="preserve"> </w:t>
      </w:r>
      <w:r>
        <w:rPr>
          <w:rFonts w:hint="eastAsia" w:ascii="宋体" w:hAnsi="宋体" w:eastAsia="宋体" w:cs="宋体"/>
          <w:spacing w:val="2"/>
          <w:sz w:val="24"/>
          <w:szCs w:val="24"/>
          <w:highlight w:val="none"/>
        </w:rPr>
        <w:t>以下简称甲方）</w:t>
      </w:r>
      <w:r>
        <w:rPr>
          <w:rFonts w:hint="eastAsia" w:ascii="宋体" w:hAnsi="宋体" w:eastAsia="宋体" w:cs="宋体"/>
          <w:sz w:val="24"/>
          <w:szCs w:val="24"/>
          <w:highlight w:val="none"/>
        </w:rPr>
        <w:t xml:space="preserve"> </w:t>
      </w:r>
      <w:r>
        <w:rPr>
          <w:rFonts w:hint="eastAsia" w:ascii="宋体" w:hAnsi="宋体" w:eastAsia="宋体" w:cs="宋体"/>
          <w:spacing w:val="3"/>
          <w:sz w:val="24"/>
          <w:szCs w:val="24"/>
          <w:highlight w:val="none"/>
        </w:rPr>
        <w:t>供货单位</w:t>
      </w:r>
      <w:r>
        <w:rPr>
          <w:rFonts w:hint="eastAsia" w:ascii="宋体" w:hAnsi="宋体" w:eastAsia="宋体" w:cs="宋体"/>
          <w:spacing w:val="9"/>
          <w:sz w:val="24"/>
          <w:szCs w:val="24"/>
          <w:highlight w:val="none"/>
        </w:rPr>
        <w:t>：</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9"/>
          <w:sz w:val="24"/>
          <w:szCs w:val="24"/>
          <w:highlight w:val="none"/>
        </w:rPr>
        <w:t>（</w:t>
      </w:r>
      <w:r>
        <w:rPr>
          <w:rFonts w:hint="eastAsia" w:ascii="宋体" w:hAnsi="宋体" w:eastAsia="宋体" w:cs="宋体"/>
          <w:spacing w:val="-83"/>
          <w:sz w:val="24"/>
          <w:szCs w:val="24"/>
          <w:highlight w:val="none"/>
        </w:rPr>
        <w:t xml:space="preserve"> </w:t>
      </w:r>
      <w:r>
        <w:rPr>
          <w:rFonts w:hint="eastAsia" w:ascii="宋体" w:hAnsi="宋体" w:eastAsia="宋体" w:cs="宋体"/>
          <w:spacing w:val="3"/>
          <w:sz w:val="24"/>
          <w:szCs w:val="24"/>
          <w:highlight w:val="none"/>
        </w:rPr>
        <w:t>以下简称乙方）</w:t>
      </w:r>
    </w:p>
    <w:p>
      <w:pPr>
        <w:pStyle w:val="12"/>
        <w:spacing w:line="320" w:lineRule="exact"/>
        <w:ind w:left="420" w:right="127" w:firstLine="471"/>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根据《中华人民共和国民法典》及相关法律的规定，</w:t>
      </w:r>
      <w:r>
        <w:rPr>
          <w:rFonts w:hint="eastAsia" w:ascii="宋体" w:hAnsi="宋体" w:eastAsia="宋体" w:cs="宋体"/>
          <w:spacing w:val="-87"/>
          <w:sz w:val="24"/>
          <w:szCs w:val="24"/>
          <w:highlight w:val="none"/>
        </w:rPr>
        <w:t xml:space="preserve"> </w:t>
      </w:r>
      <w:r>
        <w:rPr>
          <w:rFonts w:hint="eastAsia" w:ascii="宋体" w:hAnsi="宋体" w:eastAsia="宋体" w:cs="宋体"/>
          <w:spacing w:val="7"/>
          <w:sz w:val="24"/>
          <w:szCs w:val="24"/>
          <w:highlight w:val="none"/>
        </w:rPr>
        <w:t>甲</w:t>
      </w:r>
      <w:r>
        <w:rPr>
          <w:rFonts w:hint="eastAsia" w:ascii="宋体" w:hAnsi="宋体" w:eastAsia="宋体" w:cs="宋体"/>
          <w:spacing w:val="6"/>
          <w:sz w:val="24"/>
          <w:szCs w:val="24"/>
          <w:highlight w:val="none"/>
        </w:rPr>
        <w:t>乙双</w:t>
      </w:r>
      <w:r>
        <w:rPr>
          <w:rFonts w:hint="eastAsia" w:ascii="宋体" w:hAnsi="宋体" w:eastAsia="宋体" w:cs="宋体"/>
          <w:sz w:val="24"/>
          <w:szCs w:val="24"/>
          <w:highlight w:val="none"/>
        </w:rPr>
        <w:t xml:space="preserve"> </w:t>
      </w:r>
      <w:r>
        <w:rPr>
          <w:rFonts w:hint="eastAsia" w:ascii="宋体" w:hAnsi="宋体" w:eastAsia="宋体" w:cs="宋体"/>
          <w:spacing w:val="2"/>
          <w:sz w:val="24"/>
          <w:szCs w:val="24"/>
          <w:highlight w:val="none"/>
        </w:rPr>
        <w:t>方在平等、</w:t>
      </w:r>
      <w:r>
        <w:rPr>
          <w:rFonts w:hint="eastAsia" w:ascii="宋体" w:hAnsi="宋体" w:eastAsia="宋体" w:cs="宋体"/>
          <w:spacing w:val="-76"/>
          <w:sz w:val="24"/>
          <w:szCs w:val="24"/>
          <w:highlight w:val="none"/>
        </w:rPr>
        <w:t xml:space="preserve"> </w:t>
      </w:r>
      <w:r>
        <w:rPr>
          <w:rFonts w:hint="eastAsia" w:ascii="宋体" w:hAnsi="宋体" w:eastAsia="宋体" w:cs="宋体"/>
          <w:spacing w:val="2"/>
          <w:sz w:val="24"/>
          <w:szCs w:val="24"/>
          <w:highlight w:val="none"/>
        </w:rPr>
        <w:t>自愿的基础上，</w:t>
      </w:r>
      <w:r>
        <w:rPr>
          <w:rFonts w:hint="eastAsia" w:ascii="宋体" w:hAnsi="宋体" w:eastAsia="宋体" w:cs="宋体"/>
          <w:spacing w:val="-90"/>
          <w:sz w:val="24"/>
          <w:szCs w:val="24"/>
          <w:highlight w:val="none"/>
        </w:rPr>
        <w:t xml:space="preserve"> </w:t>
      </w:r>
      <w:r>
        <w:rPr>
          <w:rFonts w:hint="eastAsia" w:ascii="宋体" w:hAnsi="宋体" w:eastAsia="宋体" w:cs="宋体"/>
          <w:spacing w:val="2"/>
          <w:sz w:val="24"/>
          <w:szCs w:val="24"/>
          <w:highlight w:val="none"/>
        </w:rPr>
        <w:t>甲方在</w:t>
      </w:r>
      <w:r>
        <w:rPr>
          <w:rFonts w:hint="eastAsia" w:ascii="宋体" w:hAnsi="宋体" w:eastAsia="宋体" w:cs="宋体"/>
          <w:spacing w:val="-50"/>
          <w:sz w:val="24"/>
          <w:szCs w:val="24"/>
          <w:highlight w:val="none"/>
        </w:rPr>
        <w:t xml:space="preserve"> </w:t>
      </w:r>
      <w:r>
        <w:rPr>
          <w:rFonts w:hint="eastAsia" w:ascii="宋体" w:hAnsi="宋体" w:eastAsia="宋体" w:cs="宋体"/>
          <w:spacing w:val="2"/>
          <w:sz w:val="24"/>
          <w:szCs w:val="24"/>
          <w:highlight w:val="none"/>
        </w:rPr>
        <w:t>202</w:t>
      </w:r>
      <w:r>
        <w:rPr>
          <w:rFonts w:hint="eastAsia" w:ascii="宋体" w:hAnsi="宋体" w:eastAsia="宋体" w:cs="宋体"/>
          <w:spacing w:val="2"/>
          <w:sz w:val="24"/>
          <w:szCs w:val="24"/>
          <w:highlight w:val="none"/>
          <w:lang w:val="en-US" w:eastAsia="zh-CN"/>
        </w:rPr>
        <w:t>6</w:t>
      </w:r>
      <w:r>
        <w:rPr>
          <w:rFonts w:hint="eastAsia" w:ascii="宋体" w:hAnsi="宋体" w:eastAsia="宋体" w:cs="宋体"/>
          <w:spacing w:val="2"/>
          <w:sz w:val="24"/>
          <w:szCs w:val="24"/>
          <w:highlight w:val="none"/>
        </w:rPr>
        <w:t>-2</w:t>
      </w:r>
      <w:r>
        <w:rPr>
          <w:rFonts w:hint="eastAsia" w:ascii="宋体" w:hAnsi="宋体" w:eastAsia="宋体" w:cs="宋体"/>
          <w:spacing w:val="1"/>
          <w:sz w:val="24"/>
          <w:szCs w:val="24"/>
          <w:highlight w:val="none"/>
        </w:rPr>
        <w:t>02</w:t>
      </w:r>
      <w:r>
        <w:rPr>
          <w:rFonts w:hint="eastAsia" w:ascii="宋体" w:hAnsi="宋体" w:eastAsia="宋体" w:cs="宋体"/>
          <w:spacing w:val="1"/>
          <w:sz w:val="24"/>
          <w:szCs w:val="24"/>
          <w:highlight w:val="none"/>
          <w:lang w:val="en-US" w:eastAsia="zh-CN"/>
        </w:rPr>
        <w:t>7</w:t>
      </w:r>
      <w:r>
        <w:rPr>
          <w:rFonts w:hint="eastAsia" w:ascii="宋体" w:hAnsi="宋体" w:eastAsia="宋体" w:cs="宋体"/>
          <w:spacing w:val="1"/>
          <w:sz w:val="24"/>
          <w:szCs w:val="24"/>
          <w:highlight w:val="none"/>
        </w:rPr>
        <w:t>年度向乙方采</w:t>
      </w:r>
      <w:r>
        <w:rPr>
          <w:rFonts w:hint="eastAsia" w:ascii="宋体" w:hAnsi="宋体" w:eastAsia="宋体" w:cs="宋体"/>
          <w:spacing w:val="5"/>
          <w:sz w:val="24"/>
          <w:szCs w:val="24"/>
          <w:highlight w:val="none"/>
        </w:rPr>
        <w:t>购</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07"/>
          <w:sz w:val="24"/>
          <w:szCs w:val="24"/>
          <w:highlight w:val="none"/>
        </w:rPr>
        <w:t xml:space="preserve"> </w:t>
      </w:r>
      <w:r>
        <w:rPr>
          <w:rFonts w:hint="eastAsia" w:ascii="宋体" w:hAnsi="宋体" w:eastAsia="宋体" w:cs="宋体"/>
          <w:spacing w:val="5"/>
          <w:sz w:val="24"/>
          <w:szCs w:val="24"/>
          <w:highlight w:val="none"/>
        </w:rPr>
        <w:t>一事，为明确双方的权利义务，保障双方利益，</w:t>
      </w:r>
      <w:r>
        <w:rPr>
          <w:rFonts w:hint="eastAsia" w:ascii="宋体" w:hAnsi="宋体" w:eastAsia="宋体" w:cs="宋体"/>
          <w:sz w:val="24"/>
          <w:szCs w:val="24"/>
          <w:highlight w:val="none"/>
        </w:rPr>
        <w:t xml:space="preserve"> </w:t>
      </w:r>
      <w:r>
        <w:rPr>
          <w:rFonts w:hint="eastAsia" w:ascii="宋体" w:hAnsi="宋体" w:eastAsia="宋体" w:cs="宋体"/>
          <w:spacing w:val="11"/>
          <w:sz w:val="24"/>
          <w:szCs w:val="24"/>
          <w:highlight w:val="none"/>
        </w:rPr>
        <w:t>特签订本合同。</w:t>
      </w:r>
    </w:p>
    <w:p>
      <w:pPr>
        <w:spacing w:line="320" w:lineRule="exact"/>
        <w:ind w:left="481"/>
        <w:outlineLvl w:val="0"/>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一、</w:t>
      </w:r>
      <w:r>
        <w:rPr>
          <w:rFonts w:hint="eastAsia" w:ascii="宋体" w:hAnsi="宋体" w:eastAsia="宋体" w:cs="宋体"/>
          <w:b/>
          <w:bCs/>
          <w:spacing w:val="5"/>
          <w:sz w:val="24"/>
          <w:szCs w:val="24"/>
          <w:highlight w:val="none"/>
        </w:rPr>
        <w:t>合同的组成</w:t>
      </w:r>
    </w:p>
    <w:p>
      <w:pPr>
        <w:pStyle w:val="12"/>
        <w:spacing w:line="320" w:lineRule="exact"/>
        <w:ind w:left="443" w:right="121" w:hanging="23"/>
        <w:rPr>
          <w:rFonts w:hint="eastAsia" w:ascii="宋体" w:hAnsi="宋体" w:eastAsia="宋体" w:cs="宋体"/>
          <w:spacing w:val="5"/>
          <w:sz w:val="24"/>
          <w:szCs w:val="24"/>
          <w:highlight w:val="none"/>
        </w:rPr>
      </w:pPr>
      <w:r>
        <w:rPr>
          <w:rFonts w:hint="eastAsia" w:ascii="宋体" w:hAnsi="宋体" w:eastAsia="宋体" w:cs="宋体"/>
          <w:b/>
          <w:bCs/>
          <w:spacing w:val="5"/>
          <w:sz w:val="24"/>
          <w:szCs w:val="24"/>
          <w:highlight w:val="none"/>
        </w:rPr>
        <w:t>下列文件共同购成合同文件</w:t>
      </w:r>
    </w:p>
    <w:p>
      <w:pPr>
        <w:pStyle w:val="12"/>
        <w:spacing w:line="320" w:lineRule="exact"/>
        <w:ind w:left="443" w:right="121" w:hanging="23"/>
        <w:rPr>
          <w:rFonts w:hint="eastAsia" w:ascii="宋体" w:hAnsi="宋体" w:eastAsia="宋体" w:cs="宋体"/>
          <w:b/>
          <w:bCs/>
          <w:spacing w:val="-3"/>
          <w:sz w:val="24"/>
          <w:szCs w:val="24"/>
          <w:highlight w:val="none"/>
        </w:rPr>
      </w:pPr>
      <w:r>
        <w:rPr>
          <w:rFonts w:hint="eastAsia" w:ascii="宋体" w:hAnsi="宋体" w:eastAsia="宋体" w:cs="宋体"/>
          <w:b/>
          <w:bCs/>
          <w:spacing w:val="-3"/>
          <w:sz w:val="24"/>
          <w:szCs w:val="24"/>
          <w:highlight w:val="none"/>
        </w:rPr>
        <w:t>中标通知书</w:t>
      </w:r>
    </w:p>
    <w:p>
      <w:pPr>
        <w:pStyle w:val="12"/>
        <w:spacing w:line="320" w:lineRule="exact"/>
        <w:ind w:left="443" w:right="121" w:hanging="23"/>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本协议书或合同</w:t>
      </w:r>
    </w:p>
    <w:p>
      <w:pPr>
        <w:pStyle w:val="12"/>
        <w:spacing w:line="320" w:lineRule="exact"/>
        <w:ind w:left="420" w:right="3789" w:firstLine="2"/>
        <w:rPr>
          <w:rFonts w:hint="eastAsia" w:ascii="宋体" w:hAnsi="宋体" w:eastAsia="宋体" w:cs="宋体"/>
          <w:spacing w:val="6"/>
          <w:sz w:val="24"/>
          <w:szCs w:val="24"/>
          <w:highlight w:val="none"/>
        </w:rPr>
      </w:pPr>
      <w:r>
        <w:rPr>
          <w:rFonts w:hint="eastAsia" w:ascii="宋体" w:hAnsi="宋体" w:eastAsia="宋体" w:cs="宋体"/>
          <w:b/>
          <w:bCs/>
          <w:spacing w:val="6"/>
          <w:sz w:val="24"/>
          <w:szCs w:val="24"/>
          <w:highlight w:val="none"/>
        </w:rPr>
        <w:t>招标文件，投标文件</w:t>
      </w:r>
      <w:r>
        <w:rPr>
          <w:rFonts w:hint="eastAsia" w:ascii="宋体" w:hAnsi="宋体" w:eastAsia="宋体" w:cs="宋体"/>
          <w:spacing w:val="6"/>
          <w:sz w:val="24"/>
          <w:szCs w:val="24"/>
          <w:highlight w:val="none"/>
        </w:rPr>
        <w:t xml:space="preserve"> </w:t>
      </w:r>
    </w:p>
    <w:p>
      <w:pPr>
        <w:pStyle w:val="12"/>
        <w:spacing w:line="320" w:lineRule="exact"/>
        <w:ind w:left="420" w:right="3789" w:firstLine="2"/>
        <w:rPr>
          <w:rFonts w:hint="eastAsia" w:ascii="宋体" w:hAnsi="宋体" w:eastAsia="宋体" w:cs="宋体"/>
          <w:sz w:val="24"/>
          <w:szCs w:val="24"/>
          <w:highlight w:val="none"/>
        </w:rPr>
      </w:pPr>
      <w:r>
        <w:rPr>
          <w:rFonts w:hint="eastAsia" w:ascii="宋体" w:hAnsi="宋体" w:eastAsia="宋体" w:cs="宋体"/>
          <w:b/>
          <w:bCs/>
          <w:spacing w:val="2"/>
          <w:sz w:val="24"/>
          <w:szCs w:val="24"/>
          <w:highlight w:val="none"/>
        </w:rPr>
        <w:t>承诺函</w:t>
      </w:r>
    </w:p>
    <w:p>
      <w:pPr>
        <w:spacing w:line="320" w:lineRule="exact"/>
        <w:ind w:left="481"/>
        <w:outlineLvl w:val="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二、资质保证</w:t>
      </w:r>
    </w:p>
    <w:p>
      <w:pPr>
        <w:pStyle w:val="12"/>
        <w:spacing w:line="320" w:lineRule="exact"/>
        <w:ind w:left="420" w:firstLine="466"/>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（一）乙方保证具有从事本协议约定商业行为的合法经营权，</w:t>
      </w:r>
      <w:r>
        <w:rPr>
          <w:rFonts w:hint="eastAsia" w:ascii="宋体" w:hAnsi="宋体" w:eastAsia="宋体" w:cs="宋体"/>
          <w:spacing w:val="15"/>
          <w:sz w:val="24"/>
          <w:szCs w:val="24"/>
          <w:highlight w:val="none"/>
        </w:rPr>
        <w:t xml:space="preserve"> </w:t>
      </w:r>
      <w:r>
        <w:rPr>
          <w:rFonts w:hint="eastAsia" w:ascii="宋体" w:hAnsi="宋体" w:eastAsia="宋体" w:cs="宋体"/>
          <w:spacing w:val="5"/>
          <w:sz w:val="24"/>
          <w:szCs w:val="24"/>
          <w:highlight w:val="none"/>
        </w:rPr>
        <w:t>已合法取得涵盖本协议所涉及货物的经营资质，包括但不限于取 得营业执照、经营许可证、食品生产许可证在内的相关资格及许</w:t>
      </w:r>
      <w:r>
        <w:rPr>
          <w:rFonts w:hint="eastAsia" w:ascii="宋体" w:hAnsi="宋体" w:eastAsia="宋体" w:cs="宋体"/>
          <w:spacing w:val="-5"/>
          <w:sz w:val="24"/>
          <w:szCs w:val="24"/>
          <w:highlight w:val="none"/>
        </w:rPr>
        <w:t>可。</w:t>
      </w:r>
    </w:p>
    <w:p>
      <w:pPr>
        <w:pStyle w:val="12"/>
        <w:spacing w:line="320" w:lineRule="exact"/>
        <w:ind w:left="420" w:right="81" w:firstLine="469"/>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（二）因乙方违法经营或超范围经营所引起的一切后果由乙</w:t>
      </w:r>
      <w:r>
        <w:rPr>
          <w:rFonts w:hint="eastAsia" w:ascii="宋体" w:hAnsi="宋体" w:eastAsia="宋体" w:cs="宋体"/>
          <w:spacing w:val="18"/>
          <w:sz w:val="24"/>
          <w:szCs w:val="24"/>
          <w:highlight w:val="none"/>
        </w:rPr>
        <w:t xml:space="preserve"> </w:t>
      </w:r>
      <w:r>
        <w:rPr>
          <w:rFonts w:hint="eastAsia" w:ascii="宋体" w:hAnsi="宋体" w:eastAsia="宋体" w:cs="宋体"/>
          <w:spacing w:val="5"/>
          <w:sz w:val="24"/>
          <w:szCs w:val="24"/>
          <w:highlight w:val="none"/>
        </w:rPr>
        <w:t xml:space="preserve">方自行承担，同时乙方应加倍赔偿因此给甲方造成的全部直接和 </w:t>
      </w:r>
      <w:r>
        <w:rPr>
          <w:rFonts w:hint="eastAsia" w:ascii="宋体" w:hAnsi="宋体" w:eastAsia="宋体" w:cs="宋体"/>
          <w:spacing w:val="6"/>
          <w:sz w:val="24"/>
          <w:szCs w:val="24"/>
          <w:highlight w:val="none"/>
        </w:rPr>
        <w:t>预期可得利益损失。</w:t>
      </w:r>
      <w:r>
        <w:rPr>
          <w:rFonts w:hint="eastAsia" w:ascii="宋体" w:hAnsi="宋体" w:eastAsia="宋体" w:cs="宋体"/>
          <w:sz w:val="24"/>
          <w:szCs w:val="24"/>
          <w:highlight w:val="none"/>
        </w:rPr>
        <w:t xml:space="preserve"> </w:t>
      </w:r>
    </w:p>
    <w:p>
      <w:pPr>
        <w:pStyle w:val="12"/>
        <w:spacing w:line="320" w:lineRule="exact"/>
        <w:ind w:left="420" w:right="-150" w:firstLine="469"/>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（三）乙方提供加盖单位公章的上述资质文件副本的复印件 作为本协议的附件。</w:t>
      </w:r>
    </w:p>
    <w:p>
      <w:pPr>
        <w:pStyle w:val="12"/>
        <w:spacing w:line="320" w:lineRule="exact"/>
        <w:ind w:left="420" w:right="-150" w:firstLine="469"/>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（四）乙方每批货物交付时需遵守食品安全规定向甲方提供 该批货物的质检报告、产品合格证等（在特殊情况下，根据当地 行政主管部门的要求提供相关证明），且每批货物的生产日期及 检测报告时间不得早于货物交付日期的前 1 个月。</w:t>
      </w:r>
    </w:p>
    <w:p>
      <w:pPr>
        <w:spacing w:line="320" w:lineRule="exact"/>
        <w:ind w:left="655"/>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三、合同有效期</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合同有效期是：自</w:t>
      </w:r>
      <w:r>
        <w:rPr>
          <w:rFonts w:hint="eastAsia" w:ascii="宋体" w:hAnsi="宋体" w:eastAsia="宋体" w:cs="宋体"/>
          <w:spacing w:val="-153"/>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38"/>
          <w:sz w:val="24"/>
          <w:szCs w:val="24"/>
          <w:highlight w:val="none"/>
        </w:rPr>
        <w:t xml:space="preserve"> </w:t>
      </w:r>
      <w:r>
        <w:rPr>
          <w:rFonts w:hint="eastAsia" w:ascii="宋体" w:hAnsi="宋体" w:eastAsia="宋体" w:cs="宋体"/>
          <w:spacing w:val="-10"/>
          <w:sz w:val="24"/>
          <w:szCs w:val="24"/>
          <w:highlight w:val="none"/>
        </w:rPr>
        <w:t>年</w:t>
      </w:r>
      <w:r>
        <w:rPr>
          <w:rFonts w:hint="eastAsia" w:ascii="宋体" w:hAnsi="宋体" w:eastAsia="宋体" w:cs="宋体"/>
          <w:spacing w:val="-10"/>
          <w:sz w:val="24"/>
          <w:szCs w:val="24"/>
          <w:highlight w:val="none"/>
          <w:u w:val="single"/>
        </w:rPr>
        <w:t xml:space="preserve">  </w:t>
      </w:r>
      <w:r>
        <w:rPr>
          <w:rFonts w:hint="eastAsia" w:ascii="宋体" w:hAnsi="宋体" w:eastAsia="宋体" w:cs="宋体"/>
          <w:spacing w:val="-127"/>
          <w:sz w:val="24"/>
          <w:szCs w:val="24"/>
          <w:highlight w:val="none"/>
        </w:rPr>
        <w:t xml:space="preserve"> </w:t>
      </w:r>
      <w:r>
        <w:rPr>
          <w:rFonts w:hint="eastAsia" w:ascii="宋体" w:hAnsi="宋体" w:eastAsia="宋体" w:cs="宋体"/>
          <w:spacing w:val="-10"/>
          <w:sz w:val="24"/>
          <w:szCs w:val="24"/>
          <w:highlight w:val="none"/>
        </w:rPr>
        <w:t>月至</w:t>
      </w:r>
      <w:r>
        <w:rPr>
          <w:rFonts w:hint="eastAsia" w:ascii="宋体" w:hAnsi="宋体" w:eastAsia="宋体" w:cs="宋体"/>
          <w:spacing w:val="-153"/>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38"/>
          <w:sz w:val="24"/>
          <w:szCs w:val="24"/>
          <w:highlight w:val="none"/>
        </w:rPr>
        <w:t xml:space="preserve"> </w:t>
      </w:r>
      <w:r>
        <w:rPr>
          <w:rFonts w:hint="eastAsia" w:ascii="宋体" w:hAnsi="宋体" w:eastAsia="宋体" w:cs="宋体"/>
          <w:spacing w:val="-10"/>
          <w:sz w:val="24"/>
          <w:szCs w:val="24"/>
          <w:highlight w:val="none"/>
        </w:rPr>
        <w:t>年</w:t>
      </w:r>
      <w:r>
        <w:rPr>
          <w:rFonts w:hint="eastAsia" w:ascii="宋体" w:hAnsi="宋体" w:eastAsia="宋体" w:cs="宋体"/>
          <w:spacing w:val="-155"/>
          <w:sz w:val="24"/>
          <w:szCs w:val="24"/>
          <w:highlight w:val="none"/>
        </w:rPr>
        <w:t xml:space="preserve"> </w:t>
      </w:r>
      <w:r>
        <w:rPr>
          <w:rFonts w:hint="eastAsia" w:ascii="宋体" w:hAnsi="宋体" w:eastAsia="宋体" w:cs="宋体"/>
          <w:spacing w:val="5"/>
          <w:sz w:val="24"/>
          <w:szCs w:val="24"/>
          <w:highlight w:val="none"/>
          <w:u w:val="single"/>
        </w:rPr>
        <w:t xml:space="preserve">  </w:t>
      </w:r>
      <w:r>
        <w:rPr>
          <w:rFonts w:hint="eastAsia" w:ascii="宋体" w:hAnsi="宋体" w:eastAsia="宋体" w:cs="宋体"/>
          <w:spacing w:val="-124"/>
          <w:sz w:val="24"/>
          <w:szCs w:val="24"/>
          <w:highlight w:val="none"/>
        </w:rPr>
        <w:t xml:space="preserve"> </w:t>
      </w:r>
      <w:r>
        <w:rPr>
          <w:rFonts w:hint="eastAsia" w:ascii="宋体" w:hAnsi="宋体" w:eastAsia="宋体" w:cs="宋体"/>
          <w:spacing w:val="-10"/>
          <w:sz w:val="24"/>
          <w:szCs w:val="24"/>
          <w:highlight w:val="none"/>
        </w:rPr>
        <w:t>月止。自签订合同后，</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其中试用期一个月(自合同生效之日起一个月),试用期结束</w:t>
      </w:r>
      <w:r>
        <w:rPr>
          <w:rFonts w:hint="eastAsia" w:ascii="宋体" w:hAnsi="宋体" w:eastAsia="宋体" w:cs="宋体"/>
          <w:spacing w:val="8"/>
          <w:sz w:val="24"/>
          <w:szCs w:val="24"/>
          <w:highlight w:val="none"/>
        </w:rPr>
        <w:t>，经</w:t>
      </w:r>
      <w:r>
        <w:rPr>
          <w:rFonts w:hint="eastAsia" w:ascii="宋体" w:hAnsi="宋体" w:eastAsia="宋体" w:cs="宋体"/>
          <w:sz w:val="24"/>
          <w:szCs w:val="24"/>
          <w:highlight w:val="none"/>
        </w:rPr>
        <w:t xml:space="preserve"> </w:t>
      </w:r>
      <w:r>
        <w:rPr>
          <w:rFonts w:hint="eastAsia" w:ascii="宋体" w:hAnsi="宋体" w:eastAsia="宋体" w:cs="宋体"/>
          <w:spacing w:val="6"/>
          <w:sz w:val="24"/>
          <w:szCs w:val="24"/>
          <w:highlight w:val="none"/>
        </w:rPr>
        <w:t>过甲方和用货单位评价（考核评分表见附件</w:t>
      </w:r>
      <w:r>
        <w:rPr>
          <w:rFonts w:hint="eastAsia" w:ascii="宋体" w:hAnsi="宋体" w:eastAsia="宋体" w:cs="宋体"/>
          <w:spacing w:val="5"/>
          <w:sz w:val="24"/>
          <w:szCs w:val="24"/>
          <w:highlight w:val="none"/>
        </w:rPr>
        <w:t>一</w:t>
      </w:r>
      <w:r>
        <w:rPr>
          <w:rFonts w:hint="eastAsia" w:ascii="宋体" w:hAnsi="宋体" w:eastAsia="宋体" w:cs="宋体"/>
          <w:sz w:val="24"/>
          <w:szCs w:val="24"/>
          <w:highlight w:val="none"/>
        </w:rPr>
        <w:t>），</w:t>
      </w:r>
      <w:r>
        <w:rPr>
          <w:rFonts w:hint="eastAsia" w:ascii="宋体" w:hAnsi="宋体" w:eastAsia="宋体" w:cs="宋体"/>
          <w:spacing w:val="5"/>
          <w:sz w:val="24"/>
          <w:szCs w:val="24"/>
          <w:highlight w:val="none"/>
        </w:rPr>
        <w:t>乙方是否具备</w:t>
      </w:r>
      <w:r>
        <w:rPr>
          <w:rFonts w:hint="eastAsia" w:ascii="宋体" w:hAnsi="宋体" w:eastAsia="宋体" w:cs="宋体"/>
          <w:spacing w:val="1"/>
          <w:sz w:val="24"/>
          <w:szCs w:val="24"/>
          <w:highlight w:val="none"/>
        </w:rPr>
        <w:t xml:space="preserve"> </w:t>
      </w:r>
      <w:r>
        <w:rPr>
          <w:rFonts w:hint="eastAsia" w:ascii="宋体" w:hAnsi="宋体" w:eastAsia="宋体" w:cs="宋体"/>
          <w:spacing w:val="5"/>
          <w:sz w:val="24"/>
          <w:szCs w:val="24"/>
          <w:highlight w:val="none"/>
        </w:rPr>
        <w:t>按照投标条款以及供货要求完成供货的履约能力，书面确认是否</w:t>
      </w:r>
      <w:r>
        <w:rPr>
          <w:rFonts w:hint="eastAsia" w:ascii="宋体" w:hAnsi="宋体" w:eastAsia="宋体" w:cs="宋体"/>
          <w:spacing w:val="10"/>
          <w:sz w:val="24"/>
          <w:szCs w:val="24"/>
          <w:highlight w:val="none"/>
        </w:rPr>
        <w:t xml:space="preserve"> </w:t>
      </w:r>
      <w:r>
        <w:rPr>
          <w:rFonts w:hint="eastAsia" w:ascii="宋体" w:hAnsi="宋体" w:eastAsia="宋体" w:cs="宋体"/>
          <w:spacing w:val="5"/>
          <w:sz w:val="24"/>
          <w:szCs w:val="24"/>
          <w:highlight w:val="none"/>
        </w:rPr>
        <w:t>合格，如果不合格，违反投标</w:t>
      </w:r>
      <w:r>
        <w:rPr>
          <w:rFonts w:hint="eastAsia" w:ascii="宋体" w:hAnsi="宋体" w:eastAsia="宋体" w:cs="宋体"/>
          <w:spacing w:val="5"/>
          <w:sz w:val="24"/>
          <w:szCs w:val="24"/>
          <w:highlight w:val="none"/>
          <w:lang w:eastAsia="zh-CN"/>
        </w:rPr>
        <w:t>投标</w:t>
      </w:r>
      <w:r>
        <w:rPr>
          <w:rFonts w:hint="eastAsia" w:ascii="宋体" w:hAnsi="宋体" w:eastAsia="宋体" w:cs="宋体"/>
          <w:spacing w:val="5"/>
          <w:sz w:val="24"/>
          <w:szCs w:val="24"/>
          <w:highlight w:val="none"/>
        </w:rPr>
        <w:t>内容和甲方管理办法，甲方有</w:t>
      </w:r>
      <w:r>
        <w:rPr>
          <w:rFonts w:hint="eastAsia" w:ascii="宋体" w:hAnsi="宋体" w:eastAsia="宋体" w:cs="宋体"/>
          <w:spacing w:val="7"/>
          <w:sz w:val="24"/>
          <w:szCs w:val="24"/>
          <w:highlight w:val="none"/>
        </w:rPr>
        <w:t xml:space="preserve"> </w:t>
      </w:r>
      <w:r>
        <w:rPr>
          <w:rFonts w:hint="eastAsia" w:ascii="宋体" w:hAnsi="宋体" w:eastAsia="宋体" w:cs="宋体"/>
          <w:spacing w:val="5"/>
          <w:sz w:val="24"/>
          <w:szCs w:val="24"/>
          <w:highlight w:val="none"/>
        </w:rPr>
        <w:t>权解除合同。</w:t>
      </w:r>
    </w:p>
    <w:p>
      <w:pPr>
        <w:spacing w:line="320" w:lineRule="exact"/>
        <w:ind w:left="506"/>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四、采购品种、数量及质量要求</w:t>
      </w:r>
    </w:p>
    <w:p>
      <w:pPr>
        <w:pStyle w:val="12"/>
        <w:spacing w:line="320" w:lineRule="exact"/>
        <w:ind w:left="420" w:firstLine="516" w:firstLineChars="200"/>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（一）采购品种：</w:t>
      </w:r>
      <w:r>
        <w:rPr>
          <w:rFonts w:hint="eastAsia" w:ascii="宋体" w:hAnsi="宋体" w:eastAsia="宋体" w:cs="宋体"/>
          <w:sz w:val="24"/>
          <w:szCs w:val="24"/>
          <w:highlight w:val="none"/>
          <w:u w:val="single"/>
        </w:rPr>
        <w:t xml:space="preserve">                 </w:t>
      </w:r>
    </w:p>
    <w:p>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（二）甲方根据乙方的供货能力及综合考评公平公正的分配 配送任务。</w:t>
      </w:r>
    </w:p>
    <w:p>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（三）甲方每次采购前，通过智慧食堂软件向乙方下达订单 （ 甲方会给各中标</w:t>
      </w:r>
    </w:p>
    <w:p>
      <w:pPr>
        <w:pStyle w:val="12"/>
        <w:spacing w:line="320" w:lineRule="exact"/>
        <w:ind w:left="420" w:firstLine="516" w:firstLineChars="200"/>
        <w:rPr>
          <w:rFonts w:hint="eastAsia" w:ascii="宋体" w:hAnsi="宋体" w:eastAsia="宋体" w:cs="宋体"/>
          <w:spacing w:val="9"/>
          <w:sz w:val="24"/>
          <w:szCs w:val="24"/>
          <w:highlight w:val="none"/>
        </w:rPr>
      </w:pPr>
      <w:r>
        <w:rPr>
          <w:rFonts w:hint="eastAsia" w:ascii="宋体" w:hAnsi="宋体" w:eastAsia="宋体" w:cs="宋体"/>
          <w:spacing w:val="9"/>
          <w:sz w:val="24"/>
          <w:szCs w:val="24"/>
          <w:highlight w:val="none"/>
        </w:rPr>
        <w:t>单位分配智慧食堂接单账号），订单内容会详 细说明订购货物的品名、数量、交货地点和特殊要求等。</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（四）订货数量以每次的订单为准，结算数量以甲方书面确 认实际收到的数量为准。如甲方临时对订单进行变更品种或增减用量，应于订货的前一天通知乙方，乙方必须按照甲方的要求送货。</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（五）乙方每次随货自备一式三份的送货清单，两份供甲方 验货签字确认使用，甲、乙双方各持一份，作为送、收货的凭证。</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（六）食材质量要求和标准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1.食材标准：必须符合国家有关食品安全标准，乙方须提供 所供食材的检测合格报告。没有国家标准的，必须符合行业标准， 既没有国家标准和行业标准的应确保食材的新鲜、健康。</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2.食材质量：乙方在承包采购服务期间要严把质量关，明确 进货渠道，建立台账，杜绝“ 三无”产品、劣质原料进校园。乙 方提供甲方所需食材同时随货附带加盖相应货物生产厂家资质  （若乙方为经销商则应提供厂家资质及经销商资质）、质量承诺 保证书等说明材料及检验、检疫报告、台账记录及其他甲方要求 提供的证明文件。供应的食材要适合实际操作，减少边角余料， 合理节约，降低成本，杜绝浪费。如出现质量问题，乙方应无条 件退货或换货。</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3.外包装应符合食品安全相关规定。</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4.乙方提供产品若出现含有兴奋剂的食品和添加剂、农残、 药残、重金属、激素等超过国家标准， 甲方有权视情终止合同， 并书面通知中标人按违约处理。同时乙方应承担相应法律责任。</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因中标人供货质量原因，引起甲方食品安全事故，应按照新 《中华人民共和国食品安全法》及相关要求规定，除赔偿当期的</w:t>
      </w:r>
      <w:r>
        <w:rPr>
          <w:rFonts w:hint="eastAsia" w:ascii="宋体" w:hAnsi="宋体" w:eastAsia="宋体" w:cs="宋体"/>
          <w:spacing w:val="9"/>
          <w:sz w:val="24"/>
          <w:szCs w:val="24"/>
          <w:highlight w:val="none"/>
        </w:rPr>
        <w:t>原材料损失外，还应对由此引起的其他延续损失给予经济赔偿</w:t>
      </w:r>
      <w:r>
        <w:rPr>
          <w:rFonts w:hint="eastAsia" w:ascii="宋体" w:hAnsi="宋体" w:eastAsia="宋体" w:cs="宋体"/>
          <w:spacing w:val="4"/>
          <w:sz w:val="24"/>
          <w:szCs w:val="24"/>
          <w:highlight w:val="none"/>
        </w:rPr>
        <w:t xml:space="preserve"> </w:t>
      </w:r>
      <w:r>
        <w:rPr>
          <w:rFonts w:hint="eastAsia" w:ascii="宋体" w:hAnsi="宋体" w:eastAsia="宋体" w:cs="宋体"/>
          <w:spacing w:val="5"/>
          <w:sz w:val="24"/>
          <w:szCs w:val="24"/>
          <w:highlight w:val="none"/>
        </w:rPr>
        <w:t>(包括医疗、声誉)，并承担其他相应法律责任等。</w:t>
      </w:r>
    </w:p>
    <w:p>
      <w:pPr>
        <w:pStyle w:val="12"/>
        <w:spacing w:line="320" w:lineRule="exact"/>
        <w:ind w:left="420" w:right="38" w:firstLine="653"/>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5.乙方所提供的货物为甲方要求之品牌规格的货物，非假冒</w:t>
      </w:r>
      <w:r>
        <w:rPr>
          <w:rFonts w:hint="eastAsia" w:ascii="宋体" w:hAnsi="宋体" w:eastAsia="宋体" w:cs="宋体"/>
          <w:spacing w:val="5"/>
          <w:sz w:val="24"/>
          <w:szCs w:val="24"/>
          <w:highlight w:val="none"/>
        </w:rPr>
        <w:t xml:space="preserve"> </w:t>
      </w:r>
      <w:r>
        <w:rPr>
          <w:rFonts w:hint="eastAsia" w:ascii="宋体" w:hAnsi="宋体" w:eastAsia="宋体" w:cs="宋体"/>
          <w:spacing w:val="6"/>
          <w:sz w:val="24"/>
          <w:szCs w:val="24"/>
          <w:highlight w:val="none"/>
        </w:rPr>
        <w:t>伪劣、</w:t>
      </w:r>
      <w:r>
        <w:rPr>
          <w:rFonts w:hint="eastAsia" w:ascii="宋体" w:hAnsi="宋体" w:eastAsia="宋体" w:cs="宋体"/>
          <w:spacing w:val="-92"/>
          <w:sz w:val="24"/>
          <w:szCs w:val="24"/>
          <w:highlight w:val="none"/>
        </w:rPr>
        <w:t xml:space="preserve"> </w:t>
      </w:r>
      <w:r>
        <w:rPr>
          <w:rFonts w:hint="eastAsia" w:ascii="宋体" w:hAnsi="宋体" w:eastAsia="宋体" w:cs="宋体"/>
          <w:spacing w:val="6"/>
          <w:sz w:val="24"/>
          <w:szCs w:val="24"/>
          <w:highlight w:val="none"/>
        </w:rPr>
        <w:t>以次充好或侵犯其他第三方合法权益的货物；</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6.乙方所提供的单位货物应当符合标签标明的数量或体积， 不得存在缺斤短两的情形，缺货少货由乙方在 2 小时内补齐，运 输费、装卸费用乙方自理，并由乙方按缺失部分货物货款的 2 倍 向甲方赔偿损失。</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7.双方在甲方现场以清点方式进行数量验收，同时进行外观 质量验收。甲方对不符合验收要求或不符合约定的质量的货物有 权拒绝接收予以退回处理， 乙方确认后于 2 小时内必须及时换  货，费用乙方自理。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8.甲方有权将乙方的货品送至第三方质检单位进行质检，一 旦质检结果与实际不符，将通知乙方停止供货并保留追究相关责 任的权利。 乙方必须遵守甲方的管理制度，并按照规定执行。</w:t>
      </w:r>
    </w:p>
    <w:p>
      <w:pPr>
        <w:spacing w:line="320" w:lineRule="exact"/>
        <w:ind w:left="648"/>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五、送货时间、地点方式和费用承担</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（一）送货地点： 甲方指定地点</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（二）供货时间：甲方每次采购前，通过智慧食堂软件向乙 方下单（ 以甲方实际订单为准）， 甲方通知订货之日起 24 小时 内乙方送货完毕，如乙方不能及时送货，乙方需承担每次 2-5 万元的违约金，从履约保证金中扣除；二次出现同样情况者，甲方 有权单方终止合同。进出学校配送时间为每天 7:00 到 9:00（</w:t>
      </w:r>
      <w:r>
        <w:rPr>
          <w:rFonts w:hint="eastAsia" w:ascii="宋体" w:hAnsi="宋体" w:eastAsia="宋体" w:cs="宋体"/>
          <w:spacing w:val="7"/>
          <w:sz w:val="24"/>
          <w:szCs w:val="24"/>
          <w:highlight w:val="none"/>
        </w:rPr>
        <w:t>送时间会根据学校要求改变</w:t>
      </w:r>
      <w:r>
        <w:rPr>
          <w:rFonts w:hint="eastAsia" w:ascii="宋体" w:hAnsi="宋体" w:eastAsia="宋体" w:cs="宋体"/>
          <w:spacing w:val="-20"/>
          <w:sz w:val="24"/>
          <w:szCs w:val="24"/>
          <w:highlight w:val="none"/>
        </w:rPr>
        <w:t>），</w:t>
      </w:r>
      <w:r>
        <w:rPr>
          <w:rFonts w:hint="eastAsia" w:ascii="宋体" w:hAnsi="宋体" w:eastAsia="宋体" w:cs="宋体"/>
          <w:spacing w:val="7"/>
          <w:sz w:val="24"/>
          <w:szCs w:val="24"/>
          <w:highlight w:val="none"/>
        </w:rPr>
        <w:t>按照工作安排有序配送，未及时</w:t>
      </w:r>
      <w:r>
        <w:rPr>
          <w:rFonts w:hint="eastAsia" w:ascii="宋体" w:hAnsi="宋体" w:eastAsia="宋体" w:cs="宋体"/>
          <w:sz w:val="24"/>
          <w:szCs w:val="24"/>
          <w:highlight w:val="none"/>
        </w:rPr>
        <w:t xml:space="preserve"> </w:t>
      </w:r>
      <w:r>
        <w:rPr>
          <w:rFonts w:hint="eastAsia" w:ascii="宋体" w:hAnsi="宋体" w:eastAsia="宋体" w:cs="宋体"/>
          <w:spacing w:val="5"/>
          <w:sz w:val="24"/>
          <w:szCs w:val="24"/>
          <w:highlight w:val="none"/>
        </w:rPr>
        <w:t>到位，甲方通知后，未按照投标承诺履约的，形成违约</w:t>
      </w:r>
      <w:r>
        <w:rPr>
          <w:rFonts w:hint="eastAsia" w:ascii="宋体" w:hAnsi="宋体" w:eastAsia="宋体" w:cs="宋体"/>
          <w:spacing w:val="4"/>
          <w:sz w:val="24"/>
          <w:szCs w:val="24"/>
          <w:highlight w:val="none"/>
        </w:rPr>
        <w:t>，甲方按</w:t>
      </w:r>
      <w:r>
        <w:rPr>
          <w:rFonts w:hint="eastAsia" w:ascii="宋体" w:hAnsi="宋体" w:eastAsia="宋体" w:cs="宋体"/>
          <w:sz w:val="24"/>
          <w:szCs w:val="24"/>
          <w:highlight w:val="none"/>
        </w:rPr>
        <w:t xml:space="preserve"> </w:t>
      </w:r>
      <w:r>
        <w:rPr>
          <w:rFonts w:hint="eastAsia" w:ascii="宋体" w:hAnsi="宋体" w:eastAsia="宋体" w:cs="宋体"/>
          <w:spacing w:val="8"/>
          <w:sz w:val="24"/>
          <w:szCs w:val="24"/>
          <w:highlight w:val="none"/>
        </w:rPr>
        <w:t>照相应管理条款处罚要求由乙方承担违约金。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（三）乙方需将货物配送至甲方指定地点的库房，并装卸码 放整齐；在验收货物品种、数量、质量之后，由甲方指定人员和 乙方人员在送货单上确认签字后则完成交货。</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（四）乙方每次送货时，需随货同行给甲方提交该批次产品 的检验报告和合格证，配送人员的身份证及健康证复印件，不提 供或提供不全者，甲方有权拒绝接收货物，按乙方未按时送到货 物处理。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（五）运输、装卸过程中产生的一切安全、风险及损失均由 乙方承担。</w:t>
      </w:r>
    </w:p>
    <w:p>
      <w:pPr>
        <w:spacing w:line="320" w:lineRule="exact"/>
        <w:ind w:left="656"/>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六、货款结算</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（一）结算周期</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每月 10 日进行结算，10 日前送达的货物且票据齐全，当月 付清货款，10 日之后送到的货物次月付清货款。（如遇到学校 放寒暑假及年终核算提前轧账和不满一个月的特殊情况，结算周 期顺延）</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（二）结算价</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1.结算价：本项目采用各标项中标单位中的中标最低报价为 该标包项目统一最终核算和结算价。甲乙双方应共同承担市场价 格变动风险。如市场同质量同规格产品的价格超出中标价格的</w:t>
      </w:r>
      <w:r>
        <w:rPr>
          <w:rFonts w:hint="eastAsia" w:ascii="宋体" w:hAnsi="宋体" w:eastAsia="宋体" w:cs="宋体"/>
          <w:spacing w:val="2"/>
          <w:sz w:val="24"/>
          <w:szCs w:val="24"/>
          <w:highlight w:val="none"/>
        </w:rPr>
        <w:t>5%，应在</w:t>
      </w:r>
      <w:r>
        <w:rPr>
          <w:rFonts w:hint="eastAsia" w:ascii="宋体" w:hAnsi="宋体" w:eastAsia="宋体" w:cs="宋体"/>
          <w:spacing w:val="-20"/>
          <w:sz w:val="24"/>
          <w:szCs w:val="24"/>
          <w:highlight w:val="none"/>
        </w:rPr>
        <w:t xml:space="preserve"> </w:t>
      </w:r>
      <w:r>
        <w:rPr>
          <w:rFonts w:hint="eastAsia" w:ascii="宋体" w:hAnsi="宋体" w:eastAsia="宋体" w:cs="宋体"/>
          <w:spacing w:val="2"/>
          <w:sz w:val="24"/>
          <w:szCs w:val="24"/>
          <w:highlight w:val="none"/>
        </w:rPr>
        <w:t>3</w:t>
      </w:r>
      <w:r>
        <w:rPr>
          <w:rFonts w:hint="eastAsia" w:ascii="宋体" w:hAnsi="宋体" w:eastAsia="宋体" w:cs="宋体"/>
          <w:spacing w:val="-59"/>
          <w:sz w:val="24"/>
          <w:szCs w:val="24"/>
          <w:highlight w:val="none"/>
        </w:rPr>
        <w:t xml:space="preserve"> </w:t>
      </w:r>
      <w:r>
        <w:rPr>
          <w:rFonts w:hint="eastAsia" w:ascii="宋体" w:hAnsi="宋体" w:eastAsia="宋体" w:cs="宋体"/>
          <w:spacing w:val="2"/>
          <w:sz w:val="24"/>
          <w:szCs w:val="24"/>
          <w:highlight w:val="none"/>
        </w:rPr>
        <w:t>个工作日内由乙方提出书面申请，甲方组成询价小组</w:t>
      </w:r>
      <w:r>
        <w:rPr>
          <w:rFonts w:hint="eastAsia" w:ascii="宋体" w:hAnsi="宋体" w:eastAsia="宋体" w:cs="宋体"/>
          <w:sz w:val="24"/>
          <w:szCs w:val="24"/>
          <w:highlight w:val="none"/>
        </w:rPr>
        <w:t xml:space="preserve"> </w:t>
      </w:r>
      <w:r>
        <w:rPr>
          <w:rFonts w:hint="eastAsia" w:ascii="宋体" w:hAnsi="宋体" w:eastAsia="宋体" w:cs="宋体"/>
          <w:spacing w:val="5"/>
          <w:sz w:val="24"/>
          <w:szCs w:val="24"/>
          <w:highlight w:val="none"/>
        </w:rPr>
        <w:t>经市场询价后重新核定结算价格；如产品价格降幅超过中标价格</w:t>
      </w:r>
      <w:r>
        <w:rPr>
          <w:rFonts w:hint="eastAsia" w:ascii="宋体" w:hAnsi="宋体" w:eastAsia="宋体" w:cs="宋体"/>
          <w:spacing w:val="11"/>
          <w:sz w:val="24"/>
          <w:szCs w:val="24"/>
          <w:highlight w:val="none"/>
        </w:rPr>
        <w:t xml:space="preserve"> </w:t>
      </w:r>
      <w:r>
        <w:rPr>
          <w:rFonts w:hint="eastAsia" w:ascii="宋体" w:hAnsi="宋体" w:eastAsia="宋体" w:cs="宋体"/>
          <w:spacing w:val="6"/>
          <w:sz w:val="24"/>
          <w:szCs w:val="24"/>
          <w:highlight w:val="none"/>
        </w:rPr>
        <w:t>的</w:t>
      </w:r>
      <w:r>
        <w:rPr>
          <w:rFonts w:hint="eastAsia" w:ascii="宋体" w:hAnsi="宋体" w:eastAsia="宋体" w:cs="宋体"/>
          <w:spacing w:val="-45"/>
          <w:sz w:val="24"/>
          <w:szCs w:val="24"/>
          <w:highlight w:val="none"/>
        </w:rPr>
        <w:t xml:space="preserve"> </w:t>
      </w:r>
      <w:r>
        <w:rPr>
          <w:rFonts w:hint="eastAsia" w:ascii="宋体" w:hAnsi="宋体" w:eastAsia="宋体" w:cs="宋体"/>
          <w:spacing w:val="6"/>
          <w:sz w:val="24"/>
          <w:szCs w:val="24"/>
          <w:highlight w:val="none"/>
        </w:rPr>
        <w:t>5%， 当月结算前乙方未与甲方重新协商供应价格，则当月结算价</w:t>
      </w:r>
      <w:r>
        <w:rPr>
          <w:rFonts w:hint="eastAsia" w:ascii="宋体" w:hAnsi="宋体" w:eastAsia="宋体" w:cs="宋体"/>
          <w:spacing w:val="5"/>
          <w:sz w:val="24"/>
          <w:szCs w:val="24"/>
          <w:highlight w:val="none"/>
        </w:rPr>
        <w:t>格以甲方市场询价的最低价为准，乙方无异议。询价日期以单批货物</w:t>
      </w:r>
      <w:r>
        <w:rPr>
          <w:rFonts w:hint="eastAsia" w:ascii="宋体" w:hAnsi="宋体" w:eastAsia="宋体" w:cs="宋体"/>
          <w:spacing w:val="11"/>
          <w:sz w:val="24"/>
          <w:szCs w:val="24"/>
          <w:highlight w:val="none"/>
        </w:rPr>
        <w:t xml:space="preserve"> </w:t>
      </w:r>
      <w:r>
        <w:rPr>
          <w:rFonts w:hint="eastAsia" w:ascii="宋体" w:hAnsi="宋体" w:eastAsia="宋体" w:cs="宋体"/>
          <w:spacing w:val="-2"/>
          <w:sz w:val="24"/>
          <w:szCs w:val="24"/>
          <w:highlight w:val="none"/>
        </w:rPr>
        <w:t>收货日期为准。（注：1、在市场开放状态下，以合同价核</w:t>
      </w:r>
      <w:r>
        <w:rPr>
          <w:rFonts w:hint="eastAsia" w:ascii="宋体" w:hAnsi="宋体" w:eastAsia="宋体" w:cs="宋体"/>
          <w:spacing w:val="-3"/>
          <w:sz w:val="24"/>
          <w:szCs w:val="24"/>
          <w:highlight w:val="none"/>
        </w:rPr>
        <w:t>算。2、</w:t>
      </w:r>
      <w:r>
        <w:rPr>
          <w:rFonts w:hint="eastAsia" w:ascii="宋体" w:hAnsi="宋体" w:eastAsia="宋体" w:cs="宋体"/>
          <w:sz w:val="24"/>
          <w:szCs w:val="24"/>
          <w:highlight w:val="none"/>
        </w:rPr>
        <w:t xml:space="preserve"> </w:t>
      </w:r>
      <w:r>
        <w:rPr>
          <w:rFonts w:hint="eastAsia" w:ascii="宋体" w:hAnsi="宋体" w:eastAsia="宋体" w:cs="宋体"/>
          <w:spacing w:val="9"/>
          <w:sz w:val="24"/>
          <w:szCs w:val="24"/>
          <w:highlight w:val="none"/>
        </w:rPr>
        <w:t>当不可抗力导致市场无法正常运行，处于封闭或半</w:t>
      </w:r>
      <w:r>
        <w:rPr>
          <w:rFonts w:hint="eastAsia" w:ascii="宋体" w:hAnsi="宋体" w:eastAsia="宋体" w:cs="宋体"/>
          <w:spacing w:val="8"/>
          <w:sz w:val="24"/>
          <w:szCs w:val="24"/>
          <w:highlight w:val="none"/>
        </w:rPr>
        <w:t>封闭状态下，</w:t>
      </w:r>
      <w:r>
        <w:rPr>
          <w:rFonts w:hint="eastAsia" w:ascii="宋体" w:hAnsi="宋体" w:eastAsia="宋体" w:cs="宋体"/>
          <w:sz w:val="24"/>
          <w:szCs w:val="24"/>
          <w:highlight w:val="none"/>
        </w:rPr>
        <w:t xml:space="preserve"> </w:t>
      </w:r>
      <w:r>
        <w:rPr>
          <w:rFonts w:hint="eastAsia" w:ascii="宋体" w:hAnsi="宋体" w:eastAsia="宋体" w:cs="宋体"/>
          <w:spacing w:val="8"/>
          <w:sz w:val="24"/>
          <w:szCs w:val="24"/>
          <w:highlight w:val="none"/>
        </w:rPr>
        <w:t>以市场价格进行核算）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2.不在公布货品名单内的物资，结算价按照甲方物资询价小 组询价确认后价格核算和结算。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3.招标文件中相关财务结算内容和学校财务管理部门的规定 是结算的依据。</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（三）结算方式</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1.按照行政主管部门管理制度结算。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2.甲方委派饮食中心相关部门负责与各供货商结算。</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3.乙方提供单位名称和账号，据实开具当期真实有效的税务 发票，审核签字完成后，据实结算。</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（四）结算要求</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甲方付款前，乙方应当提供符合财务要求的正规发票，经甲 方财务人员审核后支付，否则甲方有权不予付款且不承担任何违 约责任。 乙方必须提供银行账户和统一正规发票(不能在税务局 代开发票，结算发票名称需与中标单位营业执照名称一致，机打 发票可以提前开好，开票日期不得超出两个月，发票要求万元版，不能百元版)；（特殊情况除外）发票的内容与配送物品内容一 致，不允许发票项目与配送内容不符，否则停止供货。</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（五）其他说明</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乙方不得因自身原因，出现无法开具票据，造成结算周期延 后，该行为已违反招标文件内容，表现为该公司无法按期完成协 议，不具备履约能力，可视为违约， 甲方有权解除合同。</w:t>
      </w:r>
    </w:p>
    <w:p>
      <w:pPr>
        <w:spacing w:line="320" w:lineRule="exact"/>
        <w:ind w:left="643"/>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七、履约保证金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（一）履约保证金：合同金额的 10%；</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（二）履约保证金递交：乙方收到中标通知书后 10 日内（签 订合同前） 向采购人缴纳履约保证金。形式：转账</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（三）履约保证金的退还：合同履约完成，项目验收合格后， 甲方无息退还履约保证金。乙方未按照合同、法律法规、招标文 件等相关规定履行责任，甲方有权扣除全部履约保证金，并解除 合同， 由此造成的一切损失， 由乙方自行承担。</w:t>
      </w:r>
    </w:p>
    <w:p>
      <w:pPr>
        <w:spacing w:line="320" w:lineRule="exact"/>
        <w:ind w:left="644"/>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八、售后服务及违约责任</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（一）严格按照甲方供货管理条例进行采购招标物资配送， 如果有违反，按照招标文件、供货合同以及供货商管理条例相关 规定，以及供货商承诺，追究相关违约责任，可在履约保证金中 扣除，合同履约保证金扣完时，合同自动终止，如合同履约保证 金不足以扣除的， 乙方还应当另行赔偿。</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（二）乙方必须讲诚信、讲信誉，恪守职业道德和行业规则。 提供合格产品、不得因价格、商标等有虚假和侵权行为给甲方造成任何损失。不得假借甲方名义发生其他违反本合同的行为，由 此给甲方带来的不良影响及相应损失，乙方承担全部责任。甲方 有权解除合同。</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（三）合同签订后，若乙方因自身原因，无法如期供货，并 拒绝服从甲方供货安排，违反中标承诺，视为违约，甲方有权解 除合同。</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（四）乙方在供应过程中，若供应产品因质量原因引起的食 品安全事件，乙方应承担由此产生的全部责任及经济处罚，以及 由此产生的刑事及民事责任，甲方有权解除或终止合同，并要求乙方承担合同总额10%的违约金，如该违约金不足以弥补甲方损失，乙方还应当予以赔偿。同时甲方有权按照招标文件、供货合同及供 货商管理条例相关规定，做相应处理和处罚。</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（五）乙方保证在供货时遵从甲方关于本项目的采购程序， 不得将合同及（或）其中的权利、义务转让，不得转包、分包， 一经发现甲方可视为乙方违反中标文件约定，有权终止合同，并 有权扣除全部履约保证金作为违约金。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（六）在履行合同过程中，如果乙方遇到不能按时交货和提 供服务的情况，应及时以书面形式将不能按时交货的理由、可能 延误的时间同时通知甲方。甲方酌情延长交货时间，如果此类情 况出现两次及以上则甲方有权终止合同，乙方应当承担合同总额 10%的违 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（七） 乙方不能按照本协议或订单约定的期限提供货物时， 除按照第六条约定外，同时每延迟一天按照当批应交付货物货款 总额的 5%向甲方支付违约金；</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（八）本协议履行过程中，乙方如解除协议需提前一个月书 面通知甲方，甲方为维护合法合理的供货秩序良好运行，对于违 约、处罚产生的解除合同的乙方，甲方将扣除乙方履约保证金账 面余额部分，同时乙方承担由此给甲方造成的一切经济损失。</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（九）本条中乙方应当承担的违约金、损失赔偿金，甲方有 权直接从乙方货款或协议履约保证金中扣除，甲方可在扣除时书 面通知乙方 。</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（十）本合同违约责任如有竞合，则甲方有权选择同时适用 或选择适用。</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（十一）本合同所述甲方损失，包括但不限于由此产生的诉 讼费、律师费、公证费、鉴定费、评估费、保全费、保全担保费 等费用。</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九、合同争议的解决方式</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本合同在履行过程中发生的争议， 由双方当事人协商解决;  也可由当地工商行政管理部门调解；协商或调解不成时，任何一 方均有权依法向甲方所在地人民法院提起诉讼。</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十、其他说明</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（一）本协议一式叁份， 甲方两份、 乙方一份。</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（二） 甲方是高校食堂，是人员密集用餐单位，食品安全责 任重大，重在预防，故制定出较为严厉的管理条例。</w:t>
      </w:r>
    </w:p>
    <w:p>
      <w:pPr>
        <w:pStyle w:val="12"/>
        <w:spacing w:line="320" w:lineRule="exact"/>
        <w:ind w:left="420" w:firstLine="644"/>
        <w:jc w:val="both"/>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（三）如有本协议未尽事宜，另行协商。</w:t>
      </w:r>
    </w:p>
    <w:p>
      <w:pPr>
        <w:pStyle w:val="12"/>
        <w:spacing w:line="320" w:lineRule="exact"/>
        <w:ind w:left="420" w:firstLine="644"/>
        <w:jc w:val="both"/>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 （四）本合同尾部的联系信息为双方明确的送达地址等信息， 涉及本合同需发出的任何文书均应当发送至该地址，任何一方变 更均需提前通知另一方，否则依该联系方式发出 3 日视为送达成 功。</w:t>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17"/>
          <w:sz w:val="24"/>
          <w:szCs w:val="24"/>
          <w:highlight w:val="none"/>
        </w:rPr>
        <w:t>甲</w:t>
      </w:r>
      <w:r>
        <w:rPr>
          <w:rFonts w:hint="eastAsia" w:ascii="宋体" w:hAnsi="宋体" w:eastAsia="宋体" w:cs="宋体"/>
          <w:spacing w:val="131"/>
          <w:sz w:val="24"/>
          <w:szCs w:val="24"/>
          <w:highlight w:val="none"/>
        </w:rPr>
        <w:t xml:space="preserve"> </w:t>
      </w:r>
      <w:r>
        <w:rPr>
          <w:rFonts w:hint="eastAsia" w:ascii="宋体" w:hAnsi="宋体" w:eastAsia="宋体" w:cs="宋体"/>
          <w:spacing w:val="-17"/>
          <w:sz w:val="24"/>
          <w:szCs w:val="24"/>
          <w:highlight w:val="none"/>
        </w:rPr>
        <w:t>方</w:t>
      </w:r>
      <w:r>
        <w:rPr>
          <w:rFonts w:hint="eastAsia" w:ascii="宋体" w:hAnsi="宋体" w:eastAsia="宋体" w:cs="宋体"/>
          <w:spacing w:val="-124"/>
          <w:sz w:val="24"/>
          <w:szCs w:val="24"/>
          <w:highlight w:val="none"/>
        </w:rPr>
        <w:t xml:space="preserve"> </w:t>
      </w:r>
      <w:r>
        <w:rPr>
          <w:rFonts w:hint="eastAsia" w:ascii="宋体" w:hAnsi="宋体" w:eastAsia="宋体" w:cs="宋体"/>
          <w:spacing w:val="-17"/>
          <w:sz w:val="24"/>
          <w:szCs w:val="24"/>
          <w:highlight w:val="none"/>
        </w:rPr>
        <w:t>：</w:t>
      </w:r>
      <w:r>
        <w:rPr>
          <w:rFonts w:hint="eastAsia" w:ascii="宋体" w:hAnsi="宋体" w:eastAsia="宋体" w:cs="宋体"/>
          <w:spacing w:val="-17"/>
          <w:sz w:val="24"/>
          <w:szCs w:val="24"/>
          <w:highlight w:val="none"/>
          <w:u w:val="single"/>
        </w:rPr>
        <w:t xml:space="preserve">               </w:t>
      </w:r>
      <w:r>
        <w:rPr>
          <w:rFonts w:hint="eastAsia" w:ascii="宋体" w:hAnsi="宋体" w:eastAsia="宋体" w:cs="宋体"/>
          <w:spacing w:val="5"/>
          <w:sz w:val="24"/>
          <w:szCs w:val="24"/>
          <w:highlight w:val="none"/>
        </w:rPr>
        <w:t xml:space="preserve">                   </w:t>
      </w:r>
      <w:r>
        <w:rPr>
          <w:rFonts w:hint="eastAsia" w:ascii="宋体" w:hAnsi="宋体" w:eastAsia="宋体" w:cs="宋体"/>
          <w:spacing w:val="-17"/>
          <w:sz w:val="24"/>
          <w:szCs w:val="24"/>
          <w:highlight w:val="none"/>
        </w:rPr>
        <w:t>乙  方</w:t>
      </w:r>
      <w:r>
        <w:rPr>
          <w:rFonts w:hint="eastAsia" w:ascii="宋体" w:hAnsi="宋体" w:eastAsia="宋体" w:cs="宋体"/>
          <w:spacing w:val="-121"/>
          <w:sz w:val="24"/>
          <w:szCs w:val="24"/>
          <w:highlight w:val="none"/>
        </w:rPr>
        <w:t xml:space="preserve"> </w:t>
      </w:r>
      <w:r>
        <w:rPr>
          <w:rFonts w:hint="eastAsia" w:ascii="宋体" w:hAnsi="宋体" w:eastAsia="宋体" w:cs="宋体"/>
          <w:spacing w:val="-17"/>
          <w:sz w:val="24"/>
          <w:szCs w:val="24"/>
          <w:highlight w:val="none"/>
        </w:rPr>
        <w:t>：</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代表人：</w:t>
      </w:r>
      <w:r>
        <w:rPr>
          <w:rFonts w:hint="eastAsia" w:ascii="宋体" w:hAnsi="宋体" w:eastAsia="宋体" w:cs="宋体"/>
          <w:spacing w:val="1"/>
          <w:sz w:val="24"/>
          <w:szCs w:val="24"/>
          <w:highlight w:val="none"/>
          <w:u w:val="single"/>
        </w:rPr>
        <w:t xml:space="preserve">             </w:t>
      </w:r>
      <w:r>
        <w:rPr>
          <w:rFonts w:hint="eastAsia" w:ascii="宋体" w:hAnsi="宋体" w:eastAsia="宋体" w:cs="宋体"/>
          <w:spacing w:val="16"/>
          <w:sz w:val="24"/>
          <w:szCs w:val="24"/>
          <w:highlight w:val="none"/>
        </w:rPr>
        <w:t xml:space="preserve">              </w:t>
      </w:r>
      <w:r>
        <w:rPr>
          <w:rFonts w:hint="eastAsia" w:ascii="宋体" w:hAnsi="宋体" w:eastAsia="宋体" w:cs="宋体"/>
          <w:spacing w:val="7"/>
          <w:sz w:val="24"/>
          <w:szCs w:val="24"/>
          <w:highlight w:val="none"/>
        </w:rPr>
        <w:t>代表人：</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22"/>
          <w:sz w:val="24"/>
          <w:szCs w:val="24"/>
          <w:highlight w:val="none"/>
        </w:rPr>
        <w:t>电</w:t>
      </w:r>
      <w:r>
        <w:rPr>
          <w:rFonts w:hint="eastAsia" w:ascii="宋体" w:hAnsi="宋体" w:eastAsia="宋体" w:cs="宋体"/>
          <w:spacing w:val="107"/>
          <w:sz w:val="24"/>
          <w:szCs w:val="24"/>
          <w:highlight w:val="none"/>
        </w:rPr>
        <w:t xml:space="preserve"> </w:t>
      </w:r>
      <w:r>
        <w:rPr>
          <w:rFonts w:hint="eastAsia" w:ascii="宋体" w:hAnsi="宋体" w:eastAsia="宋体" w:cs="宋体"/>
          <w:spacing w:val="-22"/>
          <w:sz w:val="24"/>
          <w:szCs w:val="24"/>
          <w:highlight w:val="none"/>
        </w:rPr>
        <w:t>话</w:t>
      </w:r>
      <w:r>
        <w:rPr>
          <w:rFonts w:hint="eastAsia" w:ascii="宋体" w:hAnsi="宋体" w:eastAsia="宋体" w:cs="宋体"/>
          <w:spacing w:val="-124"/>
          <w:sz w:val="24"/>
          <w:szCs w:val="24"/>
          <w:highlight w:val="none"/>
        </w:rPr>
        <w:t xml:space="preserve"> </w:t>
      </w:r>
      <w:r>
        <w:rPr>
          <w:rFonts w:hint="eastAsia" w:ascii="宋体" w:hAnsi="宋体" w:eastAsia="宋体" w:cs="宋体"/>
          <w:spacing w:val="-22"/>
          <w:sz w:val="24"/>
          <w:szCs w:val="24"/>
          <w:highlight w:val="none"/>
        </w:rPr>
        <w:t>：</w:t>
      </w:r>
      <w:r>
        <w:rPr>
          <w:rFonts w:hint="eastAsia" w:ascii="宋体" w:hAnsi="宋体" w:eastAsia="宋体" w:cs="宋体"/>
          <w:spacing w:val="10"/>
          <w:sz w:val="24"/>
          <w:szCs w:val="24"/>
          <w:highlight w:val="none"/>
          <w:u w:val="single"/>
        </w:rPr>
        <w:t xml:space="preserve">             </w:t>
      </w:r>
      <w:r>
        <w:rPr>
          <w:rFonts w:hint="eastAsia" w:ascii="宋体" w:hAnsi="宋体" w:eastAsia="宋体" w:cs="宋体"/>
          <w:spacing w:val="54"/>
          <w:sz w:val="24"/>
          <w:szCs w:val="24"/>
          <w:highlight w:val="none"/>
        </w:rPr>
        <w:t xml:space="preserve">        </w:t>
      </w:r>
      <w:r>
        <w:rPr>
          <w:rFonts w:hint="eastAsia" w:ascii="宋体" w:hAnsi="宋体" w:eastAsia="宋体" w:cs="宋体"/>
          <w:spacing w:val="-22"/>
          <w:sz w:val="24"/>
          <w:szCs w:val="24"/>
          <w:highlight w:val="none"/>
        </w:rPr>
        <w:t>电</w:t>
      </w:r>
      <w:r>
        <w:rPr>
          <w:rFonts w:hint="eastAsia" w:ascii="宋体" w:hAnsi="宋体" w:eastAsia="宋体" w:cs="宋体"/>
          <w:spacing w:val="107"/>
          <w:sz w:val="24"/>
          <w:szCs w:val="24"/>
          <w:highlight w:val="none"/>
        </w:rPr>
        <w:t xml:space="preserve"> </w:t>
      </w:r>
      <w:r>
        <w:rPr>
          <w:rFonts w:hint="eastAsia" w:ascii="宋体" w:hAnsi="宋体" w:eastAsia="宋体" w:cs="宋体"/>
          <w:spacing w:val="-22"/>
          <w:sz w:val="24"/>
          <w:szCs w:val="24"/>
          <w:highlight w:val="none"/>
        </w:rPr>
        <w:t>话</w:t>
      </w:r>
      <w:r>
        <w:rPr>
          <w:rFonts w:hint="eastAsia" w:ascii="宋体" w:hAnsi="宋体" w:eastAsia="宋体" w:cs="宋体"/>
          <w:spacing w:val="-123"/>
          <w:sz w:val="24"/>
          <w:szCs w:val="24"/>
          <w:highlight w:val="none"/>
        </w:rPr>
        <w:t xml:space="preserve"> </w:t>
      </w:r>
      <w:r>
        <w:rPr>
          <w:rFonts w:hint="eastAsia" w:ascii="宋体" w:hAnsi="宋体" w:eastAsia="宋体" w:cs="宋体"/>
          <w:spacing w:val="-22"/>
          <w:sz w:val="24"/>
          <w:szCs w:val="24"/>
          <w:highlight w:val="none"/>
        </w:rPr>
        <w:t>：</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z w:val="24"/>
          <w:szCs w:val="24"/>
          <w:highlight w:val="none"/>
        </w:rPr>
        <w:t>传</w:t>
      </w:r>
      <w:r>
        <w:rPr>
          <w:rFonts w:hint="eastAsia" w:ascii="宋体" w:hAnsi="宋体" w:eastAsia="宋体" w:cs="宋体"/>
          <w:spacing w:val="117"/>
          <w:sz w:val="24"/>
          <w:szCs w:val="24"/>
          <w:highlight w:val="none"/>
        </w:rPr>
        <w:t xml:space="preserve"> </w:t>
      </w:r>
      <w:r>
        <w:rPr>
          <w:rFonts w:hint="eastAsia" w:ascii="宋体" w:hAnsi="宋体" w:eastAsia="宋体" w:cs="宋体"/>
          <w:sz w:val="24"/>
          <w:szCs w:val="24"/>
          <w:highlight w:val="none"/>
        </w:rPr>
        <w:t>真：</w:t>
      </w:r>
      <w:r>
        <w:rPr>
          <w:rFonts w:hint="eastAsia" w:ascii="宋体" w:hAnsi="宋体" w:eastAsia="宋体" w:cs="宋体"/>
          <w:spacing w:val="3"/>
          <w:sz w:val="24"/>
          <w:szCs w:val="24"/>
          <w:highlight w:val="none"/>
          <w:u w:val="single"/>
        </w:rPr>
        <w:t xml:space="preserve">              </w:t>
      </w:r>
      <w:r>
        <w:rPr>
          <w:rFonts w:hint="eastAsia" w:ascii="宋体" w:hAnsi="宋体" w:eastAsia="宋体" w:cs="宋体"/>
          <w:spacing w:val="52"/>
          <w:sz w:val="24"/>
          <w:szCs w:val="24"/>
          <w:highlight w:val="none"/>
        </w:rPr>
        <w:t xml:space="preserve">        </w:t>
      </w:r>
      <w:r>
        <w:rPr>
          <w:rFonts w:hint="eastAsia" w:ascii="宋体" w:hAnsi="宋体" w:eastAsia="宋体" w:cs="宋体"/>
          <w:sz w:val="24"/>
          <w:szCs w:val="24"/>
          <w:highlight w:val="none"/>
        </w:rPr>
        <w:t>传</w:t>
      </w:r>
      <w:r>
        <w:rPr>
          <w:rFonts w:hint="eastAsia" w:ascii="宋体" w:hAnsi="宋体" w:eastAsia="宋体" w:cs="宋体"/>
          <w:spacing w:val="117"/>
          <w:sz w:val="24"/>
          <w:szCs w:val="24"/>
          <w:highlight w:val="none"/>
        </w:rPr>
        <w:t xml:space="preserve"> </w:t>
      </w:r>
      <w:r>
        <w:rPr>
          <w:rFonts w:hint="eastAsia" w:ascii="宋体" w:hAnsi="宋体" w:eastAsia="宋体" w:cs="宋体"/>
          <w:sz w:val="24"/>
          <w:szCs w:val="24"/>
          <w:highlight w:val="none"/>
        </w:rPr>
        <w:t>真：</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z w:val="24"/>
          <w:szCs w:val="24"/>
          <w:highlight w:val="none"/>
        </w:rPr>
        <w:t>电子邮件：</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10"/>
          <w:sz w:val="24"/>
          <w:szCs w:val="24"/>
          <w:highlight w:val="none"/>
        </w:rPr>
        <w:t xml:space="preserve">               </w:t>
      </w:r>
      <w:r>
        <w:rPr>
          <w:rFonts w:hint="eastAsia" w:ascii="宋体" w:hAnsi="宋体" w:eastAsia="宋体" w:cs="宋体"/>
          <w:sz w:val="24"/>
          <w:szCs w:val="24"/>
          <w:highlight w:val="none"/>
        </w:rPr>
        <w:t>电子邮件：</w:t>
      </w:r>
      <w:r>
        <w:rPr>
          <w:rFonts w:hint="eastAsia" w:ascii="宋体" w:hAnsi="宋体" w:eastAsia="宋体" w:cs="宋体"/>
          <w:sz w:val="24"/>
          <w:szCs w:val="24"/>
          <w:highlight w:val="none"/>
          <w:u w:val="single"/>
        </w:rPr>
        <w:t xml:space="preserve">              </w:t>
      </w:r>
    </w:p>
    <w:p>
      <w:pPr>
        <w:pStyle w:val="12"/>
        <w:spacing w:line="320" w:lineRule="exact"/>
        <w:ind w:left="42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地</w:t>
      </w:r>
      <w:r>
        <w:rPr>
          <w:rFonts w:hint="eastAsia" w:ascii="宋体" w:hAnsi="宋体" w:eastAsia="宋体" w:cs="宋体"/>
          <w:spacing w:val="26"/>
          <w:sz w:val="24"/>
          <w:szCs w:val="24"/>
          <w:highlight w:val="none"/>
        </w:rPr>
        <w:t xml:space="preserve"> </w:t>
      </w:r>
      <w:r>
        <w:rPr>
          <w:rFonts w:hint="eastAsia" w:ascii="宋体" w:hAnsi="宋体" w:eastAsia="宋体" w:cs="宋体"/>
          <w:spacing w:val="3"/>
          <w:sz w:val="24"/>
          <w:szCs w:val="24"/>
          <w:highlight w:val="none"/>
        </w:rPr>
        <w:t>址：</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15"/>
          <w:sz w:val="24"/>
          <w:szCs w:val="24"/>
          <w:highlight w:val="none"/>
        </w:rPr>
        <w:t xml:space="preserve">              </w:t>
      </w:r>
      <w:r>
        <w:rPr>
          <w:rFonts w:hint="eastAsia" w:ascii="宋体" w:hAnsi="宋体" w:eastAsia="宋体" w:cs="宋体"/>
          <w:spacing w:val="3"/>
          <w:sz w:val="24"/>
          <w:szCs w:val="24"/>
          <w:highlight w:val="none"/>
        </w:rPr>
        <w:t>地址：</w:t>
      </w:r>
      <w:r>
        <w:rPr>
          <w:rFonts w:hint="eastAsia" w:ascii="宋体" w:hAnsi="宋体" w:eastAsia="宋体" w:cs="宋体"/>
          <w:sz w:val="24"/>
          <w:szCs w:val="24"/>
          <w:highlight w:val="none"/>
          <w:u w:val="single"/>
        </w:rPr>
        <w:t xml:space="preserve">                  </w:t>
      </w:r>
    </w:p>
    <w:p>
      <w:pPr>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pPr>
        <w:pStyle w:val="12"/>
        <w:spacing w:line="320" w:lineRule="exact"/>
        <w:ind w:left="420"/>
        <w:rPr>
          <w:rFonts w:hint="eastAsia" w:ascii="宋体" w:hAnsi="宋体" w:eastAsia="宋体" w:cs="宋体"/>
          <w:b/>
          <w:bCs/>
          <w:color w:val="auto"/>
          <w:sz w:val="28"/>
          <w:szCs w:val="28"/>
          <w:highlight w:val="none"/>
          <w:lang w:val="en-US" w:eastAsia="zh-CN"/>
        </w:rPr>
      </w:pPr>
      <w:r>
        <w:rPr>
          <w:rFonts w:hint="eastAsia" w:ascii="宋体" w:hAnsi="宋体" w:eastAsia="宋体" w:cs="宋体"/>
          <w:sz w:val="24"/>
          <w:szCs w:val="24"/>
          <w:highlight w:val="none"/>
          <w:u w:val="single"/>
        </w:rPr>
        <w:tab/>
      </w:r>
      <w:r>
        <w:rPr>
          <w:rFonts w:hint="eastAsia" w:ascii="宋体" w:hAnsi="宋体" w:eastAsia="宋体" w:cs="宋体"/>
          <w:spacing w:val="-137"/>
          <w:sz w:val="24"/>
          <w:szCs w:val="24"/>
          <w:highlight w:val="none"/>
        </w:rPr>
        <w:t xml:space="preserve"> </w:t>
      </w:r>
      <w:r>
        <w:rPr>
          <w:rFonts w:hint="eastAsia" w:ascii="宋体" w:hAnsi="宋体" w:eastAsia="宋体" w:cs="宋体"/>
          <w:spacing w:val="-20"/>
          <w:sz w:val="24"/>
          <w:szCs w:val="24"/>
          <w:highlight w:val="none"/>
        </w:rPr>
        <w:t>年</w:t>
      </w:r>
      <w:r>
        <w:rPr>
          <w:rFonts w:hint="eastAsia" w:ascii="宋体" w:hAnsi="宋体" w:eastAsia="宋体" w:cs="宋体"/>
          <w:spacing w:val="-153"/>
          <w:sz w:val="24"/>
          <w:szCs w:val="24"/>
          <w:highlight w:val="none"/>
        </w:rPr>
        <w:t xml:space="preserve"> </w:t>
      </w:r>
      <w:r>
        <w:rPr>
          <w:rFonts w:hint="eastAsia" w:ascii="宋体" w:hAnsi="宋体" w:eastAsia="宋体" w:cs="宋体"/>
          <w:spacing w:val="23"/>
          <w:sz w:val="24"/>
          <w:szCs w:val="24"/>
          <w:highlight w:val="none"/>
          <w:u w:val="single"/>
        </w:rPr>
        <w:t xml:space="preserve">  </w:t>
      </w:r>
      <w:r>
        <w:rPr>
          <w:rFonts w:hint="eastAsia" w:ascii="宋体" w:hAnsi="宋体" w:eastAsia="宋体" w:cs="宋体"/>
          <w:spacing w:val="-126"/>
          <w:sz w:val="24"/>
          <w:szCs w:val="24"/>
          <w:highlight w:val="none"/>
        </w:rPr>
        <w:t xml:space="preserve"> </w:t>
      </w:r>
      <w:r>
        <w:rPr>
          <w:rFonts w:hint="eastAsia" w:ascii="宋体" w:hAnsi="宋体" w:eastAsia="宋体" w:cs="宋体"/>
          <w:spacing w:val="-20"/>
          <w:sz w:val="24"/>
          <w:szCs w:val="24"/>
          <w:highlight w:val="none"/>
        </w:rPr>
        <w:t>月</w:t>
      </w:r>
      <w:r>
        <w:rPr>
          <w:rFonts w:hint="eastAsia" w:ascii="宋体" w:hAnsi="宋体" w:eastAsia="宋体" w:cs="宋体"/>
          <w:spacing w:val="22"/>
          <w:sz w:val="24"/>
          <w:szCs w:val="24"/>
          <w:highlight w:val="none"/>
          <w:u w:val="single"/>
        </w:rPr>
        <w:t xml:space="preserve">  </w:t>
      </w:r>
      <w:r>
        <w:rPr>
          <w:rFonts w:hint="eastAsia" w:ascii="宋体" w:hAnsi="宋体" w:eastAsia="宋体" w:cs="宋体"/>
          <w:spacing w:val="-81"/>
          <w:sz w:val="24"/>
          <w:szCs w:val="24"/>
          <w:highlight w:val="none"/>
        </w:rPr>
        <w:t xml:space="preserve"> </w:t>
      </w:r>
      <w:r>
        <w:rPr>
          <w:rFonts w:hint="eastAsia" w:ascii="宋体" w:hAnsi="宋体" w:eastAsia="宋体" w:cs="宋体"/>
          <w:spacing w:val="-20"/>
          <w:sz w:val="24"/>
          <w:szCs w:val="24"/>
          <w:highlight w:val="none"/>
        </w:rPr>
        <w:t>日</w:t>
      </w:r>
      <w:r>
        <w:rPr>
          <w:rFonts w:hint="eastAsia" w:ascii="宋体" w:hAnsi="宋体" w:eastAsia="宋体" w:cs="宋体"/>
          <w:spacing w:val="9"/>
          <w:sz w:val="24"/>
          <w:szCs w:val="24"/>
          <w:highlight w:val="none"/>
        </w:rPr>
        <w:t xml:space="preserve">                          </w:t>
      </w:r>
      <w:r>
        <w:rPr>
          <w:rFonts w:hint="eastAsia" w:ascii="宋体" w:hAnsi="宋体" w:eastAsia="宋体" w:cs="宋体"/>
          <w:spacing w:val="23"/>
          <w:sz w:val="24"/>
          <w:szCs w:val="24"/>
          <w:highlight w:val="none"/>
          <w:u w:val="single"/>
        </w:rPr>
        <w:t xml:space="preserve">     </w:t>
      </w:r>
      <w:r>
        <w:rPr>
          <w:rFonts w:hint="eastAsia" w:ascii="宋体" w:hAnsi="宋体" w:eastAsia="宋体" w:cs="宋体"/>
          <w:spacing w:val="-134"/>
          <w:sz w:val="24"/>
          <w:szCs w:val="24"/>
          <w:highlight w:val="none"/>
        </w:rPr>
        <w:t xml:space="preserve"> </w:t>
      </w:r>
      <w:r>
        <w:rPr>
          <w:rFonts w:hint="eastAsia" w:ascii="宋体" w:hAnsi="宋体" w:eastAsia="宋体" w:cs="宋体"/>
          <w:spacing w:val="-20"/>
          <w:sz w:val="24"/>
          <w:szCs w:val="24"/>
          <w:highlight w:val="none"/>
        </w:rPr>
        <w:t>年</w:t>
      </w:r>
      <w:r>
        <w:rPr>
          <w:rFonts w:hint="eastAsia" w:ascii="宋体" w:hAnsi="宋体" w:eastAsia="宋体" w:cs="宋体"/>
          <w:spacing w:val="-154"/>
          <w:sz w:val="24"/>
          <w:szCs w:val="24"/>
          <w:highlight w:val="none"/>
        </w:rPr>
        <w:t xml:space="preserve"> </w:t>
      </w:r>
      <w:r>
        <w:rPr>
          <w:rFonts w:hint="eastAsia" w:ascii="宋体" w:hAnsi="宋体" w:eastAsia="宋体" w:cs="宋体"/>
          <w:spacing w:val="23"/>
          <w:sz w:val="24"/>
          <w:szCs w:val="24"/>
          <w:highlight w:val="none"/>
          <w:u w:val="single"/>
        </w:rPr>
        <w:t xml:space="preserve">  </w:t>
      </w:r>
      <w:r>
        <w:rPr>
          <w:rFonts w:hint="eastAsia" w:ascii="宋体" w:hAnsi="宋体" w:eastAsia="宋体" w:cs="宋体"/>
          <w:spacing w:val="-125"/>
          <w:sz w:val="24"/>
          <w:szCs w:val="24"/>
          <w:highlight w:val="none"/>
        </w:rPr>
        <w:t xml:space="preserve"> </w:t>
      </w:r>
      <w:r>
        <w:rPr>
          <w:rFonts w:hint="eastAsia" w:ascii="宋体" w:hAnsi="宋体" w:eastAsia="宋体" w:cs="宋体"/>
          <w:spacing w:val="-20"/>
          <w:sz w:val="24"/>
          <w:szCs w:val="24"/>
          <w:highlight w:val="none"/>
        </w:rPr>
        <w:t>月</w:t>
      </w:r>
      <w:r>
        <w:rPr>
          <w:rFonts w:hint="eastAsia" w:ascii="宋体" w:hAnsi="宋体" w:eastAsia="宋体" w:cs="宋体"/>
          <w:spacing w:val="22"/>
          <w:sz w:val="24"/>
          <w:szCs w:val="24"/>
          <w:highlight w:val="none"/>
          <w:u w:val="single"/>
        </w:rPr>
        <w:t xml:space="preserve">  </w:t>
      </w:r>
      <w:r>
        <w:rPr>
          <w:rFonts w:hint="eastAsia" w:ascii="宋体" w:hAnsi="宋体" w:eastAsia="宋体" w:cs="宋体"/>
          <w:spacing w:val="-81"/>
          <w:sz w:val="24"/>
          <w:szCs w:val="24"/>
          <w:highlight w:val="none"/>
        </w:rPr>
        <w:t xml:space="preserve"> </w:t>
      </w:r>
      <w:r>
        <w:rPr>
          <w:rFonts w:hint="eastAsia" w:ascii="宋体" w:hAnsi="宋体" w:eastAsia="宋体" w:cs="宋体"/>
          <w:spacing w:val="-20"/>
          <w:sz w:val="24"/>
          <w:szCs w:val="24"/>
          <w:highlight w:val="none"/>
        </w:rPr>
        <w:t>日</w:t>
      </w:r>
    </w:p>
    <w:p>
      <w:pPr>
        <w:numPr>
          <w:ilvl w:val="0"/>
          <w:numId w:val="0"/>
        </w:numPr>
        <w:spacing w:line="480" w:lineRule="exact"/>
        <w:jc w:val="both"/>
        <w:outlineLvl w:val="0"/>
        <w:rPr>
          <w:rFonts w:hint="eastAsia" w:ascii="宋体" w:hAnsi="宋体" w:eastAsia="宋体" w:cs="宋体"/>
          <w:b/>
          <w:bCs/>
          <w:color w:val="auto"/>
          <w:sz w:val="28"/>
          <w:szCs w:val="28"/>
          <w:highlight w:val="none"/>
          <w:lang w:val="en-US" w:eastAsia="zh-CN"/>
        </w:rPr>
      </w:pPr>
    </w:p>
    <w:p>
      <w:pPr>
        <w:pStyle w:val="2"/>
        <w:rPr>
          <w:rFonts w:hint="eastAsia" w:ascii="宋体" w:hAnsi="宋体" w:eastAsia="宋体" w:cs="宋体"/>
          <w:b/>
          <w:bCs/>
          <w:color w:val="auto"/>
          <w:sz w:val="28"/>
          <w:szCs w:val="28"/>
          <w:highlight w:val="none"/>
          <w:lang w:val="en-US" w:eastAsia="zh-CN"/>
        </w:rPr>
      </w:pPr>
    </w:p>
    <w:p>
      <w:pPr>
        <w:rPr>
          <w:rFonts w:hint="eastAsia" w:ascii="宋体" w:hAnsi="宋体" w:eastAsia="宋体" w:cs="宋体"/>
          <w:b/>
          <w:bCs/>
          <w:color w:val="auto"/>
          <w:sz w:val="28"/>
          <w:szCs w:val="28"/>
          <w:highlight w:val="none"/>
          <w:lang w:val="en-US" w:eastAsia="zh-CN"/>
        </w:rPr>
      </w:pPr>
    </w:p>
    <w:p>
      <w:pPr>
        <w:pStyle w:val="2"/>
        <w:rPr>
          <w:rFonts w:hint="eastAsia" w:ascii="宋体" w:hAnsi="宋体" w:eastAsia="宋体" w:cs="宋体"/>
          <w:b/>
          <w:bCs/>
          <w:color w:val="auto"/>
          <w:sz w:val="28"/>
          <w:szCs w:val="28"/>
          <w:highlight w:val="none"/>
          <w:lang w:val="en-US" w:eastAsia="zh-CN"/>
        </w:rPr>
      </w:pPr>
    </w:p>
    <w:p>
      <w:pPr>
        <w:rPr>
          <w:rFonts w:hint="eastAsia" w:ascii="宋体" w:hAnsi="宋体" w:eastAsia="宋体" w:cs="宋体"/>
          <w:b/>
          <w:bCs/>
          <w:color w:val="auto"/>
          <w:sz w:val="28"/>
          <w:szCs w:val="28"/>
          <w:highlight w:val="none"/>
          <w:lang w:val="en-US" w:eastAsia="zh-CN"/>
        </w:rPr>
      </w:pPr>
    </w:p>
    <w:p>
      <w:pPr>
        <w:pStyle w:val="2"/>
        <w:rPr>
          <w:rFonts w:hint="eastAsia" w:ascii="宋体" w:hAnsi="宋体" w:eastAsia="宋体" w:cs="宋体"/>
          <w:b/>
          <w:bCs/>
          <w:color w:val="auto"/>
          <w:sz w:val="28"/>
          <w:szCs w:val="28"/>
          <w:highlight w:val="none"/>
          <w:lang w:val="en-US" w:eastAsia="zh-CN"/>
        </w:rPr>
      </w:pPr>
    </w:p>
    <w:p>
      <w:pPr>
        <w:rPr>
          <w:rFonts w:hint="eastAsia" w:ascii="宋体" w:hAnsi="宋体" w:eastAsia="宋体" w:cs="宋体"/>
          <w:b/>
          <w:bCs/>
          <w:color w:val="auto"/>
          <w:sz w:val="28"/>
          <w:szCs w:val="28"/>
          <w:highlight w:val="none"/>
          <w:lang w:val="en-US" w:eastAsia="zh-CN"/>
        </w:rPr>
      </w:pPr>
    </w:p>
    <w:p>
      <w:pPr>
        <w:pStyle w:val="2"/>
        <w:rPr>
          <w:rFonts w:hint="eastAsia" w:ascii="宋体" w:hAnsi="宋体" w:eastAsia="宋体" w:cs="宋体"/>
          <w:lang w:val="en-US" w:eastAsia="zh-CN"/>
        </w:rPr>
      </w:pPr>
    </w:p>
    <w:p>
      <w:pPr>
        <w:pStyle w:val="2"/>
        <w:spacing w:before="0" w:after="0" w:line="240" w:lineRule="auto"/>
        <w:rPr>
          <w:rFonts w:hint="eastAsia" w:ascii="宋体" w:hAnsi="宋体" w:eastAsia="宋体" w:cs="宋体"/>
          <w:lang w:val="en-US" w:eastAsia="zh-CN"/>
        </w:rPr>
      </w:pPr>
    </w:p>
    <w:p>
      <w:pPr>
        <w:rPr>
          <w:rFonts w:hint="eastAsia" w:ascii="宋体" w:hAnsi="宋体" w:eastAsia="宋体" w:cs="宋体"/>
          <w:lang w:val="en-US" w:eastAsia="zh-CN"/>
        </w:rPr>
      </w:pPr>
    </w:p>
    <w:bookmarkEnd w:id="9"/>
    <w:p>
      <w:pPr>
        <w:numPr>
          <w:ilvl w:val="0"/>
          <w:numId w:val="3"/>
        </w:numPr>
        <w:spacing w:line="480" w:lineRule="exact"/>
        <w:jc w:val="center"/>
        <w:outlineLvl w:val="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 采购需求及技术要求</w:t>
      </w:r>
      <w:bookmarkEnd w:id="10"/>
    </w:p>
    <w:p>
      <w:pPr>
        <w:pStyle w:val="12"/>
        <w:spacing w:before="155" w:line="219" w:lineRule="auto"/>
        <w:ind w:left="140"/>
        <w:rPr>
          <w:rFonts w:hint="eastAsia" w:ascii="宋体" w:hAnsi="宋体" w:eastAsia="宋体" w:cs="宋体"/>
          <w:b/>
          <w:bCs/>
          <w:spacing w:val="-5"/>
          <w:highlight w:val="none"/>
        </w:rPr>
      </w:pPr>
      <w:r>
        <w:rPr>
          <w:rFonts w:hint="eastAsia" w:ascii="宋体" w:hAnsi="宋体" w:eastAsia="宋体" w:cs="宋体"/>
          <w:b/>
          <w:bCs/>
          <w:spacing w:val="-5"/>
          <w:highlight w:val="none"/>
          <w:lang w:eastAsia="zh-CN"/>
        </w:rPr>
        <w:t>以下</w:t>
      </w:r>
      <w:r>
        <w:rPr>
          <w:rFonts w:hint="eastAsia" w:ascii="宋体" w:hAnsi="宋体" w:eastAsia="宋体" w:cs="宋体"/>
          <w:b/>
          <w:bCs/>
          <w:spacing w:val="-5"/>
          <w:highlight w:val="none"/>
        </w:rPr>
        <w:t>各</w:t>
      </w:r>
      <w:r>
        <w:rPr>
          <w:rFonts w:hint="eastAsia" w:ascii="宋体" w:hAnsi="宋体" w:eastAsia="宋体" w:cs="宋体"/>
          <w:b/>
          <w:bCs/>
          <w:spacing w:val="-5"/>
          <w:highlight w:val="none"/>
          <w:lang w:eastAsia="zh-CN"/>
        </w:rPr>
        <w:t>标项按固定金额报价</w:t>
      </w:r>
      <w:r>
        <w:rPr>
          <w:rFonts w:hint="eastAsia" w:ascii="宋体" w:hAnsi="宋体" w:eastAsia="宋体" w:cs="宋体"/>
          <w:b/>
          <w:bCs/>
          <w:spacing w:val="-5"/>
          <w:highlight w:val="none"/>
        </w:rPr>
        <w:t>，按千克报价，详细技术参数见下表：</w:t>
      </w:r>
    </w:p>
    <w:tbl>
      <w:tblPr>
        <w:tblStyle w:val="28"/>
        <w:tblpPr w:leftFromText="180" w:rightFromText="180" w:vertAnchor="text" w:horzAnchor="page" w:tblpX="1151" w:tblpY="51"/>
        <w:tblOverlap w:val="never"/>
        <w:tblW w:w="979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78"/>
        <w:gridCol w:w="2863"/>
        <w:gridCol w:w="3700"/>
        <w:gridCol w:w="19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5" w:hRule="atLeast"/>
        </w:trPr>
        <w:tc>
          <w:tcPr>
            <w:tcW w:w="1278" w:type="dxa"/>
            <w:noWrap w:val="0"/>
            <w:vAlign w:val="top"/>
          </w:tcPr>
          <w:p>
            <w:pPr>
              <w:pStyle w:val="86"/>
              <w:keepNext w:val="0"/>
              <w:keepLines w:val="0"/>
              <w:suppressLineNumbers w:val="0"/>
              <w:spacing w:before="79" w:beforeAutospacing="0" w:after="0" w:afterAutospacing="0" w:line="251" w:lineRule="auto"/>
              <w:ind w:left="458" w:right="143"/>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招标</w:t>
            </w:r>
            <w:r>
              <w:rPr>
                <w:rFonts w:hint="eastAsia" w:ascii="宋体" w:hAnsi="宋体" w:eastAsia="宋体" w:cs="宋体"/>
                <w:spacing w:val="5"/>
                <w:sz w:val="24"/>
                <w:szCs w:val="24"/>
                <w:highlight w:val="none"/>
              </w:rPr>
              <w:t>类别</w:t>
            </w:r>
          </w:p>
        </w:tc>
        <w:tc>
          <w:tcPr>
            <w:tcW w:w="2863" w:type="dxa"/>
            <w:noWrap w:val="0"/>
            <w:vAlign w:val="top"/>
          </w:tcPr>
          <w:p>
            <w:pPr>
              <w:pStyle w:val="86"/>
              <w:keepNext w:val="0"/>
              <w:keepLines w:val="0"/>
              <w:suppressLineNumbers w:val="0"/>
              <w:spacing w:before="75" w:beforeAutospacing="0" w:after="0" w:afterAutospacing="0" w:line="218" w:lineRule="auto"/>
              <w:ind w:left="638" w:right="0"/>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报价方式</w:t>
            </w:r>
          </w:p>
        </w:tc>
        <w:tc>
          <w:tcPr>
            <w:tcW w:w="3700" w:type="dxa"/>
            <w:noWrap w:val="0"/>
            <w:vAlign w:val="top"/>
          </w:tcPr>
          <w:p>
            <w:pPr>
              <w:pStyle w:val="86"/>
              <w:keepNext w:val="0"/>
              <w:keepLines w:val="0"/>
              <w:suppressLineNumbers w:val="0"/>
              <w:spacing w:before="258" w:beforeAutospacing="0" w:after="0" w:afterAutospacing="0" w:line="229" w:lineRule="auto"/>
              <w:ind w:left="1449" w:right="0"/>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具体要求</w:t>
            </w:r>
          </w:p>
        </w:tc>
        <w:tc>
          <w:tcPr>
            <w:tcW w:w="1950" w:type="dxa"/>
            <w:noWrap w:val="0"/>
            <w:vAlign w:val="center"/>
          </w:tcPr>
          <w:p>
            <w:pPr>
              <w:pStyle w:val="86"/>
              <w:keepNext w:val="0"/>
              <w:keepLines w:val="0"/>
              <w:suppressLineNumbers w:val="0"/>
              <w:spacing w:before="75" w:beforeAutospacing="0" w:after="0" w:afterAutospacing="0" w:line="218" w:lineRule="auto"/>
              <w:ind w:left="0" w:right="0"/>
              <w:jc w:val="center"/>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1" w:hRule="atLeast"/>
        </w:trPr>
        <w:tc>
          <w:tcPr>
            <w:tcW w:w="1278" w:type="dxa"/>
            <w:noWrap w:val="0"/>
            <w:vAlign w:val="center"/>
          </w:tcPr>
          <w:p>
            <w:pPr>
              <w:pStyle w:val="86"/>
              <w:keepNext w:val="0"/>
              <w:keepLines w:val="0"/>
              <w:suppressLineNumbers w:val="0"/>
              <w:spacing w:before="75" w:beforeAutospacing="0" w:after="0" w:afterAutospacing="0" w:line="228" w:lineRule="auto"/>
              <w:ind w:left="0" w:right="0"/>
              <w:jc w:val="center"/>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鲜切面</w:t>
            </w:r>
          </w:p>
        </w:tc>
        <w:tc>
          <w:tcPr>
            <w:tcW w:w="2863" w:type="dxa"/>
            <w:noWrap w:val="0"/>
            <w:vAlign w:val="center"/>
          </w:tcPr>
          <w:p>
            <w:pPr>
              <w:pStyle w:val="86"/>
              <w:keepNext w:val="0"/>
              <w:keepLines w:val="0"/>
              <w:suppressLineNumbers w:val="0"/>
              <w:spacing w:before="234" w:beforeAutospacing="0" w:after="0" w:afterAutospacing="0" w:line="238" w:lineRule="auto"/>
              <w:ind w:left="0" w:right="4"/>
              <w:jc w:val="center"/>
              <w:rPr>
                <w:rFonts w:hint="eastAsia" w:ascii="宋体" w:hAnsi="宋体" w:eastAsia="宋体" w:cs="宋体"/>
                <w:sz w:val="24"/>
                <w:szCs w:val="24"/>
                <w:highlight w:val="none"/>
              </w:rPr>
            </w:pPr>
            <w:r>
              <w:rPr>
                <w:rFonts w:hint="eastAsia" w:ascii="宋体" w:hAnsi="宋体" w:eastAsia="宋体" w:cs="宋体"/>
                <w:spacing w:val="33"/>
                <w:sz w:val="24"/>
                <w:szCs w:val="24"/>
                <w:highlight w:val="none"/>
              </w:rPr>
              <w:t>招定价标,分品名</w:t>
            </w:r>
            <w:r>
              <w:rPr>
                <w:rFonts w:hint="eastAsia" w:ascii="宋体" w:hAnsi="宋体" w:eastAsia="宋体" w:cs="宋体"/>
                <w:spacing w:val="33"/>
                <w:sz w:val="24"/>
                <w:szCs w:val="24"/>
                <w:highlight w:val="none"/>
                <w:lang w:eastAsia="zh-CN"/>
              </w:rPr>
              <w:t>,</w:t>
            </w:r>
            <w:r>
              <w:rPr>
                <w:rFonts w:hint="eastAsia" w:ascii="宋体" w:hAnsi="宋体" w:eastAsia="宋体" w:cs="宋体"/>
                <w:spacing w:val="7"/>
                <w:sz w:val="24"/>
                <w:szCs w:val="24"/>
                <w:highlight w:val="none"/>
              </w:rPr>
              <w:t>按千克报价</w:t>
            </w:r>
          </w:p>
        </w:tc>
        <w:tc>
          <w:tcPr>
            <w:tcW w:w="3700" w:type="dxa"/>
            <w:noWrap w:val="0"/>
            <w:vAlign w:val="center"/>
          </w:tcPr>
          <w:p>
            <w:pPr>
              <w:pStyle w:val="86"/>
              <w:keepNext w:val="0"/>
              <w:keepLines w:val="0"/>
              <w:suppressLineNumbers w:val="0"/>
              <w:spacing w:before="79" w:beforeAutospacing="0" w:after="0" w:afterAutospacing="0" w:line="227" w:lineRule="auto"/>
              <w:ind w:left="0" w:right="6"/>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能够独立承担民事法律责任的企业</w:t>
            </w:r>
            <w:r>
              <w:rPr>
                <w:rFonts w:hint="eastAsia" w:ascii="宋体" w:hAnsi="宋体" w:eastAsia="宋体" w:cs="宋体"/>
                <w:spacing w:val="9"/>
                <w:sz w:val="24"/>
                <w:szCs w:val="24"/>
                <w:highlight w:val="none"/>
              </w:rPr>
              <w:t>或个体经营者，并具备一定冷链配</w:t>
            </w:r>
            <w:r>
              <w:rPr>
                <w:rFonts w:hint="eastAsia" w:ascii="宋体" w:hAnsi="宋体" w:eastAsia="宋体" w:cs="宋体"/>
                <w:spacing w:val="7"/>
                <w:sz w:val="24"/>
                <w:szCs w:val="24"/>
                <w:highlight w:val="none"/>
              </w:rPr>
              <w:t>送能力</w:t>
            </w:r>
          </w:p>
        </w:tc>
        <w:tc>
          <w:tcPr>
            <w:tcW w:w="195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2" w:hRule="atLeast"/>
        </w:trPr>
        <w:tc>
          <w:tcPr>
            <w:tcW w:w="1278" w:type="dxa"/>
            <w:noWrap w:val="0"/>
            <w:vAlign w:val="center"/>
          </w:tcPr>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调副</w:t>
            </w:r>
          </w:p>
        </w:tc>
        <w:tc>
          <w:tcPr>
            <w:tcW w:w="2863" w:type="dxa"/>
            <w:noWrap w:val="0"/>
            <w:vAlign w:val="center"/>
          </w:tcPr>
          <w:p>
            <w:pPr>
              <w:pStyle w:val="86"/>
              <w:keepNext w:val="0"/>
              <w:keepLines w:val="0"/>
              <w:suppressLineNumbers w:val="0"/>
              <w:spacing w:before="32" w:beforeAutospacing="0" w:after="0" w:afterAutospacing="0" w:line="227" w:lineRule="auto"/>
              <w:ind w:left="0" w:right="0"/>
              <w:jc w:val="center"/>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招定价标,分品名，</w:t>
            </w:r>
            <w:r>
              <w:rPr>
                <w:rFonts w:hint="eastAsia" w:ascii="宋体" w:hAnsi="宋体" w:eastAsia="宋体" w:cs="宋体"/>
                <w:spacing w:val="8"/>
                <w:sz w:val="24"/>
                <w:szCs w:val="24"/>
                <w:highlight w:val="none"/>
              </w:rPr>
              <w:t>定型包装按规格报价，非定型包装按</w:t>
            </w:r>
            <w:r>
              <w:rPr>
                <w:rFonts w:hint="eastAsia" w:ascii="宋体" w:hAnsi="宋体" w:eastAsia="宋体" w:cs="宋体"/>
                <w:spacing w:val="5"/>
                <w:sz w:val="24"/>
                <w:szCs w:val="24"/>
                <w:highlight w:val="none"/>
              </w:rPr>
              <w:t>千克报价</w:t>
            </w:r>
          </w:p>
        </w:tc>
        <w:tc>
          <w:tcPr>
            <w:tcW w:w="3700" w:type="dxa"/>
            <w:noWrap w:val="0"/>
            <w:vAlign w:val="center"/>
          </w:tcPr>
          <w:p>
            <w:pPr>
              <w:pStyle w:val="86"/>
              <w:keepNext w:val="0"/>
              <w:keepLines w:val="0"/>
              <w:suppressLineNumbers w:val="0"/>
              <w:spacing w:before="75" w:beforeAutospacing="0" w:after="0" w:afterAutospacing="0" w:line="227" w:lineRule="auto"/>
              <w:ind w:left="0" w:right="6"/>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能够独立承担民事法律责任的企业</w:t>
            </w:r>
            <w:r>
              <w:rPr>
                <w:rFonts w:hint="eastAsia" w:ascii="宋体" w:hAnsi="宋体" w:eastAsia="宋体" w:cs="宋体"/>
                <w:spacing w:val="9"/>
                <w:sz w:val="24"/>
                <w:szCs w:val="24"/>
                <w:highlight w:val="none"/>
              </w:rPr>
              <w:t>或个体经营者，并具备一定配送能</w:t>
            </w:r>
            <w:r>
              <w:rPr>
                <w:rFonts w:hint="eastAsia" w:ascii="宋体" w:hAnsi="宋体" w:eastAsia="宋体" w:cs="宋体"/>
                <w:sz w:val="24"/>
                <w:szCs w:val="24"/>
                <w:highlight w:val="none"/>
              </w:rPr>
              <w:t>力</w:t>
            </w:r>
          </w:p>
        </w:tc>
        <w:tc>
          <w:tcPr>
            <w:tcW w:w="195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8" w:hRule="atLeast"/>
        </w:trPr>
        <w:tc>
          <w:tcPr>
            <w:tcW w:w="1278"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pacing w:val="5"/>
                <w:sz w:val="24"/>
                <w:szCs w:val="24"/>
                <w:highlight w:val="none"/>
              </w:rPr>
            </w:pPr>
            <w:r>
              <w:rPr>
                <w:rFonts w:hint="eastAsia" w:ascii="宋体" w:hAnsi="宋体" w:eastAsia="宋体" w:cs="宋体"/>
                <w:sz w:val="24"/>
                <w:szCs w:val="24"/>
                <w:highlight w:val="none"/>
                <w:lang w:eastAsia="zh-CN" w:bidi="ar"/>
              </w:rPr>
              <w:t>豆制品</w:t>
            </w:r>
          </w:p>
        </w:tc>
        <w:tc>
          <w:tcPr>
            <w:tcW w:w="286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招定价标,分品名按千克报价</w:t>
            </w:r>
          </w:p>
        </w:tc>
        <w:tc>
          <w:tcPr>
            <w:tcW w:w="3700" w:type="dxa"/>
            <w:noWrap w:val="0"/>
            <w:vAlign w:val="center"/>
          </w:tcPr>
          <w:p>
            <w:pPr>
              <w:keepNext w:val="0"/>
              <w:keepLines w:val="0"/>
              <w:suppressLineNumbers w:val="0"/>
              <w:spacing w:before="0" w:beforeAutospacing="0" w:after="0" w:afterAutospacing="0"/>
              <w:ind w:left="0" w:right="0"/>
              <w:rPr>
                <w:rFonts w:hint="eastAsia" w:ascii="宋体" w:hAnsi="宋体" w:eastAsia="宋体" w:cs="宋体"/>
                <w:spacing w:val="9"/>
                <w:sz w:val="24"/>
                <w:szCs w:val="24"/>
                <w:highlight w:val="none"/>
              </w:rPr>
            </w:pPr>
            <w:r>
              <w:rPr>
                <w:rFonts w:hint="eastAsia" w:ascii="宋体" w:hAnsi="宋体" w:eastAsia="宋体" w:cs="宋体"/>
                <w:spacing w:val="8"/>
                <w:sz w:val="24"/>
                <w:szCs w:val="24"/>
                <w:highlight w:val="none"/>
              </w:rPr>
              <w:t>能够独立承担民事法律责任的企业</w:t>
            </w:r>
            <w:r>
              <w:rPr>
                <w:rFonts w:hint="eastAsia" w:ascii="宋体" w:hAnsi="宋体" w:eastAsia="宋体" w:cs="宋体"/>
                <w:spacing w:val="9"/>
                <w:sz w:val="24"/>
                <w:szCs w:val="24"/>
                <w:highlight w:val="none"/>
              </w:rPr>
              <w:t>或个体经营者，并具备一定配送能</w:t>
            </w:r>
            <w:r>
              <w:rPr>
                <w:rFonts w:hint="eastAsia" w:ascii="宋体" w:hAnsi="宋体" w:eastAsia="宋体" w:cs="宋体"/>
                <w:sz w:val="24"/>
                <w:szCs w:val="24"/>
                <w:highlight w:val="none"/>
              </w:rPr>
              <w:t>力</w:t>
            </w:r>
          </w:p>
        </w:tc>
        <w:tc>
          <w:tcPr>
            <w:tcW w:w="195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sz w:val="24"/>
                <w:szCs w:val="24"/>
                <w:highlight w:val="none"/>
              </w:rPr>
            </w:pPr>
          </w:p>
        </w:tc>
      </w:tr>
    </w:tbl>
    <w:p>
      <w:pPr>
        <w:spacing w:line="121" w:lineRule="exact"/>
        <w:rPr>
          <w:rFonts w:hint="eastAsia" w:ascii="宋体" w:hAnsi="宋体" w:eastAsia="宋体" w:cs="宋体"/>
          <w:sz w:val="24"/>
          <w:szCs w:val="24"/>
          <w:highlight w:val="none"/>
        </w:rPr>
      </w:pPr>
    </w:p>
    <w:p>
      <w:pPr>
        <w:pStyle w:val="12"/>
        <w:spacing w:before="91" w:line="220" w:lineRule="auto"/>
        <w:ind w:left="13"/>
        <w:outlineLvl w:val="0"/>
        <w:rPr>
          <w:rFonts w:hint="eastAsia"/>
        </w:rPr>
      </w:pPr>
      <w:r>
        <w:rPr>
          <w:rFonts w:hint="eastAsia" w:ascii="宋体" w:hAnsi="宋体" w:eastAsia="宋体" w:cs="宋体"/>
          <w:b/>
          <w:bCs/>
          <w:spacing w:val="-6"/>
          <w:sz w:val="24"/>
          <w:szCs w:val="24"/>
          <w:highlight w:val="none"/>
          <w:lang w:eastAsia="zh-CN"/>
        </w:rPr>
        <w:t>以下</w:t>
      </w:r>
      <w:r>
        <w:rPr>
          <w:rFonts w:hint="eastAsia" w:ascii="宋体" w:hAnsi="宋体" w:eastAsia="宋体" w:cs="宋体"/>
          <w:b/>
          <w:bCs/>
          <w:spacing w:val="-6"/>
          <w:sz w:val="24"/>
          <w:szCs w:val="24"/>
          <w:highlight w:val="none"/>
        </w:rPr>
        <w:t>各</w:t>
      </w:r>
      <w:r>
        <w:rPr>
          <w:rFonts w:hint="eastAsia" w:ascii="宋体" w:hAnsi="宋体" w:eastAsia="宋体" w:cs="宋体"/>
          <w:b/>
          <w:bCs/>
          <w:spacing w:val="-6"/>
          <w:sz w:val="24"/>
          <w:szCs w:val="24"/>
          <w:highlight w:val="none"/>
          <w:lang w:eastAsia="zh-CN"/>
        </w:rPr>
        <w:t>标项按</w:t>
      </w:r>
      <w:r>
        <w:rPr>
          <w:rFonts w:hint="eastAsia" w:ascii="宋体" w:hAnsi="宋体" w:eastAsia="宋体" w:cs="宋体"/>
          <w:b/>
          <w:bCs/>
          <w:spacing w:val="-6"/>
          <w:sz w:val="24"/>
          <w:szCs w:val="24"/>
          <w:highlight w:val="none"/>
        </w:rPr>
        <w:t>下浮</w:t>
      </w:r>
      <w:r>
        <w:rPr>
          <w:rFonts w:hint="eastAsia" w:ascii="宋体" w:hAnsi="宋体" w:eastAsia="宋体" w:cs="宋体"/>
          <w:b/>
          <w:bCs/>
          <w:spacing w:val="-6"/>
          <w:sz w:val="24"/>
          <w:szCs w:val="24"/>
          <w:highlight w:val="none"/>
          <w:lang w:eastAsia="zh-CN"/>
        </w:rPr>
        <w:t>率报价</w:t>
      </w:r>
      <w:r>
        <w:rPr>
          <w:rFonts w:hint="eastAsia" w:ascii="宋体" w:hAnsi="宋体" w:eastAsia="宋体" w:cs="宋体"/>
          <w:b/>
          <w:bCs/>
          <w:spacing w:val="-6"/>
          <w:sz w:val="24"/>
          <w:szCs w:val="24"/>
          <w:highlight w:val="none"/>
        </w:rPr>
        <w:t>，详细技术参数见下表：</w:t>
      </w:r>
    </w:p>
    <w:tbl>
      <w:tblPr>
        <w:tblStyle w:val="28"/>
        <w:tblpPr w:leftFromText="180" w:rightFromText="180" w:vertAnchor="text" w:horzAnchor="page" w:tblpX="1159" w:tblpY="375"/>
        <w:tblOverlap w:val="never"/>
        <w:tblW w:w="983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70"/>
        <w:gridCol w:w="1279"/>
        <w:gridCol w:w="2413"/>
        <w:gridCol w:w="2319"/>
        <w:gridCol w:w="25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1270" w:type="dxa"/>
            <w:noWrap w:val="0"/>
            <w:vAlign w:val="top"/>
          </w:tcPr>
          <w:p>
            <w:pPr>
              <w:pStyle w:val="86"/>
              <w:keepNext w:val="0"/>
              <w:keepLines w:val="0"/>
              <w:suppressLineNumbers w:val="0"/>
              <w:spacing w:before="75" w:beforeAutospacing="0" w:after="0" w:afterAutospacing="0" w:line="227" w:lineRule="auto"/>
              <w:ind w:left="279" w:right="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招标类别</w:t>
            </w:r>
          </w:p>
        </w:tc>
        <w:tc>
          <w:tcPr>
            <w:tcW w:w="1279" w:type="dxa"/>
            <w:noWrap w:val="0"/>
            <w:vAlign w:val="top"/>
          </w:tcPr>
          <w:p>
            <w:pPr>
              <w:pStyle w:val="86"/>
              <w:keepNext w:val="0"/>
              <w:keepLines w:val="0"/>
              <w:suppressLineNumbers w:val="0"/>
              <w:spacing w:before="75" w:beforeAutospacing="0" w:after="0" w:afterAutospacing="0" w:line="226" w:lineRule="auto"/>
              <w:ind w:left="0" w:right="0"/>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报价方式</w:t>
            </w:r>
          </w:p>
        </w:tc>
        <w:tc>
          <w:tcPr>
            <w:tcW w:w="2413" w:type="dxa"/>
            <w:noWrap w:val="0"/>
            <w:vAlign w:val="top"/>
          </w:tcPr>
          <w:p>
            <w:pPr>
              <w:pStyle w:val="86"/>
              <w:keepNext w:val="0"/>
              <w:keepLines w:val="0"/>
              <w:suppressLineNumbers w:val="0"/>
              <w:spacing w:before="75" w:beforeAutospacing="0" w:after="0" w:afterAutospacing="0" w:line="227" w:lineRule="auto"/>
              <w:ind w:left="0" w:right="0"/>
              <w:jc w:val="center"/>
              <w:rPr>
                <w:rFonts w:hint="eastAsia" w:ascii="宋体" w:hAnsi="宋体" w:eastAsia="宋体" w:cs="宋体"/>
                <w:sz w:val="24"/>
                <w:szCs w:val="24"/>
                <w:highlight w:val="none"/>
                <w:lang w:eastAsia="zh-CN"/>
              </w:rPr>
            </w:pPr>
            <w:r>
              <w:rPr>
                <w:rFonts w:hint="eastAsia" w:ascii="宋体" w:hAnsi="宋体" w:eastAsia="宋体" w:cs="宋体"/>
                <w:spacing w:val="4"/>
                <w:sz w:val="24"/>
                <w:szCs w:val="24"/>
                <w:highlight w:val="none"/>
              </w:rPr>
              <w:t>下浮率</w:t>
            </w:r>
            <w:r>
              <w:rPr>
                <w:rFonts w:hint="eastAsia" w:ascii="宋体" w:hAnsi="宋体" w:eastAsia="宋体" w:cs="宋体"/>
                <w:spacing w:val="4"/>
                <w:sz w:val="24"/>
                <w:szCs w:val="24"/>
                <w:highlight w:val="none"/>
                <w:lang w:eastAsia="zh-CN"/>
              </w:rPr>
              <w:t>（控制价）</w:t>
            </w:r>
          </w:p>
        </w:tc>
        <w:tc>
          <w:tcPr>
            <w:tcW w:w="2319" w:type="dxa"/>
            <w:noWrap w:val="0"/>
            <w:vAlign w:val="top"/>
          </w:tcPr>
          <w:p>
            <w:pPr>
              <w:pStyle w:val="86"/>
              <w:keepNext w:val="0"/>
              <w:keepLines w:val="0"/>
              <w:suppressLineNumbers w:val="0"/>
              <w:spacing w:before="74" w:beforeAutospacing="0" w:after="0" w:afterAutospacing="0" w:line="229" w:lineRule="auto"/>
              <w:ind w:left="883" w:right="0"/>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具体要求</w:t>
            </w:r>
          </w:p>
        </w:tc>
        <w:tc>
          <w:tcPr>
            <w:tcW w:w="2550" w:type="dxa"/>
            <w:noWrap w:val="0"/>
            <w:vAlign w:val="top"/>
          </w:tcPr>
          <w:p>
            <w:pPr>
              <w:pStyle w:val="86"/>
              <w:keepNext w:val="0"/>
              <w:keepLines w:val="0"/>
              <w:suppressLineNumbers w:val="0"/>
              <w:spacing w:before="74" w:beforeAutospacing="0" w:after="0" w:afterAutospacing="0" w:line="229" w:lineRule="auto"/>
              <w:ind w:left="486" w:right="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0" w:hRule="atLeast"/>
        </w:trPr>
        <w:tc>
          <w:tcPr>
            <w:tcW w:w="1270" w:type="dxa"/>
            <w:noWrap w:val="0"/>
            <w:vAlign w:val="center"/>
          </w:tcPr>
          <w:p>
            <w:pPr>
              <w:pStyle w:val="86"/>
              <w:keepNext w:val="0"/>
              <w:keepLines w:val="0"/>
              <w:suppressLineNumbers w:val="0"/>
              <w:spacing w:before="74" w:beforeAutospacing="0" w:after="0" w:afterAutospacing="0" w:line="228" w:lineRule="auto"/>
              <w:ind w:left="11" w:leftChars="0" w:right="0" w:hanging="11" w:firstLineChars="0"/>
              <w:jc w:val="center"/>
              <w:rPr>
                <w:rFonts w:hint="eastAsia" w:ascii="宋体" w:hAnsi="宋体" w:eastAsia="宋体" w:cs="宋体"/>
                <w:sz w:val="24"/>
                <w:szCs w:val="24"/>
                <w:highlight w:val="none"/>
                <w:lang w:eastAsia="zh-CN"/>
              </w:rPr>
            </w:pPr>
            <w:r>
              <w:rPr>
                <w:rFonts w:hint="eastAsia" w:ascii="宋体" w:hAnsi="宋体" w:eastAsia="宋体" w:cs="宋体"/>
                <w:spacing w:val="4"/>
                <w:sz w:val="24"/>
                <w:szCs w:val="24"/>
                <w:highlight w:val="none"/>
              </w:rPr>
              <w:t>鲜牛羊肉</w:t>
            </w:r>
            <w:r>
              <w:rPr>
                <w:rFonts w:hint="eastAsia" w:ascii="宋体" w:hAnsi="宋体" w:eastAsia="宋体" w:cs="宋体"/>
                <w:spacing w:val="4"/>
                <w:sz w:val="24"/>
                <w:szCs w:val="24"/>
                <w:highlight w:val="none"/>
                <w:lang w:eastAsia="zh-CN"/>
              </w:rPr>
              <w:t>、鲜鱼</w:t>
            </w:r>
          </w:p>
        </w:tc>
        <w:tc>
          <w:tcPr>
            <w:tcW w:w="1279" w:type="dxa"/>
            <w:noWrap w:val="0"/>
            <w:vAlign w:val="center"/>
          </w:tcPr>
          <w:p>
            <w:pPr>
              <w:pStyle w:val="86"/>
              <w:keepNext w:val="0"/>
              <w:keepLines w:val="0"/>
              <w:suppressLineNumbers w:val="0"/>
              <w:spacing w:before="75" w:beforeAutospacing="0" w:after="0" w:afterAutospacing="0" w:line="226" w:lineRule="auto"/>
              <w:ind w:left="0" w:right="0"/>
              <w:jc w:val="center"/>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招</w:t>
            </w:r>
            <w:r>
              <w:rPr>
                <w:rFonts w:hint="eastAsia" w:ascii="宋体" w:hAnsi="宋体" w:eastAsia="宋体" w:cs="宋体"/>
                <w:spacing w:val="7"/>
                <w:sz w:val="24"/>
                <w:szCs w:val="24"/>
                <w:highlight w:val="none"/>
                <w:lang w:eastAsia="zh-CN"/>
              </w:rPr>
              <w:t>浮动率</w:t>
            </w:r>
          </w:p>
        </w:tc>
        <w:tc>
          <w:tcPr>
            <w:tcW w:w="2413" w:type="dxa"/>
            <w:noWrap w:val="0"/>
            <w:vAlign w:val="center"/>
          </w:tcPr>
          <w:p>
            <w:pPr>
              <w:pStyle w:val="86"/>
              <w:keepNext w:val="0"/>
              <w:keepLines w:val="0"/>
              <w:suppressLineNumbers w:val="0"/>
              <w:spacing w:before="75" w:beforeAutospacing="0" w:after="0" w:afterAutospacing="0" w:line="266" w:lineRule="auto"/>
              <w:ind w:left="138" w:right="1" w:firstLine="51"/>
              <w:rPr>
                <w:rFonts w:hint="eastAsia" w:ascii="宋体" w:hAnsi="宋体" w:eastAsia="宋体" w:cs="宋体"/>
                <w:b/>
                <w:bCs/>
                <w:spacing w:val="1"/>
                <w:sz w:val="24"/>
                <w:szCs w:val="24"/>
                <w:highlight w:val="none"/>
              </w:rPr>
            </w:pPr>
            <w:r>
              <w:rPr>
                <w:rFonts w:hint="eastAsia" w:ascii="宋体" w:hAnsi="宋体" w:eastAsia="宋体" w:cs="宋体"/>
                <w:b/>
                <w:bCs/>
                <w:spacing w:val="8"/>
                <w:sz w:val="24"/>
                <w:szCs w:val="24"/>
                <w:highlight w:val="none"/>
              </w:rPr>
              <w:t>鲜牛羊肉：投标单位自报下浮率</w:t>
            </w:r>
            <w:r>
              <w:rPr>
                <w:rFonts w:hint="eastAsia" w:ascii="宋体" w:hAnsi="宋体" w:eastAsia="宋体" w:cs="宋体"/>
                <w:b/>
                <w:bCs/>
                <w:spacing w:val="14"/>
                <w:sz w:val="24"/>
                <w:szCs w:val="24"/>
                <w:highlight w:val="none"/>
              </w:rPr>
              <w:t>（北园春官方网价中</w:t>
            </w:r>
            <w:r>
              <w:rPr>
                <w:rFonts w:hint="eastAsia" w:ascii="宋体" w:hAnsi="宋体" w:eastAsia="宋体" w:cs="宋体"/>
                <w:b/>
                <w:bCs/>
                <w:spacing w:val="-4"/>
                <w:sz w:val="24"/>
                <w:szCs w:val="24"/>
                <w:highlight w:val="none"/>
              </w:rPr>
              <w:t>间价下浮，下浮率不低</w:t>
            </w:r>
            <w:r>
              <w:rPr>
                <w:rFonts w:hint="eastAsia" w:ascii="宋体" w:hAnsi="宋体" w:eastAsia="宋体" w:cs="宋体"/>
                <w:b/>
                <w:bCs/>
                <w:spacing w:val="1"/>
                <w:sz w:val="24"/>
                <w:szCs w:val="24"/>
                <w:highlight w:val="none"/>
              </w:rPr>
              <w:t>于1</w:t>
            </w:r>
            <w:r>
              <w:rPr>
                <w:rFonts w:hint="eastAsia" w:ascii="宋体" w:hAnsi="宋体" w:eastAsia="宋体" w:cs="宋体"/>
                <w:b/>
                <w:bCs/>
                <w:spacing w:val="1"/>
                <w:sz w:val="24"/>
                <w:szCs w:val="24"/>
                <w:highlight w:val="none"/>
                <w:lang w:val="en-US" w:eastAsia="zh-CN"/>
              </w:rPr>
              <w:t>4</w:t>
            </w:r>
            <w:r>
              <w:rPr>
                <w:rFonts w:hint="eastAsia" w:ascii="宋体" w:hAnsi="宋体" w:eastAsia="宋体" w:cs="宋体"/>
                <w:b/>
                <w:bCs/>
                <w:spacing w:val="1"/>
                <w:sz w:val="24"/>
                <w:szCs w:val="24"/>
                <w:highlight w:val="none"/>
              </w:rPr>
              <w:t>%）</w:t>
            </w:r>
          </w:p>
          <w:p>
            <w:pPr>
              <w:pStyle w:val="86"/>
              <w:keepNext w:val="0"/>
              <w:keepLines w:val="0"/>
              <w:suppressLineNumbers w:val="0"/>
              <w:spacing w:before="75" w:beforeAutospacing="0" w:after="0" w:afterAutospacing="0" w:line="266" w:lineRule="auto"/>
              <w:ind w:left="138" w:right="1" w:firstLine="51"/>
              <w:rPr>
                <w:rFonts w:hint="eastAsia" w:ascii="宋体" w:hAnsi="宋体" w:eastAsia="宋体" w:cs="宋体"/>
                <w:b/>
                <w:bCs/>
                <w:sz w:val="24"/>
                <w:szCs w:val="24"/>
                <w:highlight w:val="none"/>
              </w:rPr>
            </w:pPr>
            <w:r>
              <w:rPr>
                <w:rFonts w:hint="eastAsia" w:ascii="宋体" w:hAnsi="宋体" w:eastAsia="宋体" w:cs="宋体"/>
                <w:b/>
                <w:bCs/>
                <w:spacing w:val="1"/>
                <w:sz w:val="24"/>
                <w:szCs w:val="24"/>
                <w:highlight w:val="none"/>
              </w:rPr>
              <w:t>鲜鱼：</w:t>
            </w:r>
            <w:r>
              <w:rPr>
                <w:rFonts w:hint="eastAsia" w:ascii="宋体" w:hAnsi="宋体" w:eastAsia="宋体" w:cs="宋体"/>
                <w:b/>
                <w:bCs/>
                <w:spacing w:val="8"/>
                <w:sz w:val="24"/>
                <w:szCs w:val="24"/>
                <w:highlight w:val="none"/>
              </w:rPr>
              <w:t>投标单位自报</w:t>
            </w:r>
            <w:r>
              <w:rPr>
                <w:rFonts w:hint="eastAsia" w:ascii="宋体" w:hAnsi="宋体" w:eastAsia="宋体" w:cs="宋体"/>
                <w:b/>
                <w:bCs/>
                <w:spacing w:val="8"/>
                <w:sz w:val="24"/>
                <w:szCs w:val="24"/>
                <w:highlight w:val="none"/>
                <w:lang w:eastAsia="zh-CN"/>
              </w:rPr>
              <w:t>浮动</w:t>
            </w:r>
            <w:r>
              <w:rPr>
                <w:rFonts w:hint="eastAsia" w:ascii="宋体" w:hAnsi="宋体" w:eastAsia="宋体" w:cs="宋体"/>
                <w:b/>
                <w:bCs/>
                <w:spacing w:val="8"/>
                <w:sz w:val="24"/>
                <w:szCs w:val="24"/>
                <w:highlight w:val="none"/>
              </w:rPr>
              <w:t>率</w:t>
            </w:r>
            <w:r>
              <w:rPr>
                <w:rFonts w:hint="eastAsia" w:ascii="宋体" w:hAnsi="宋体" w:eastAsia="宋体" w:cs="宋体"/>
                <w:b/>
                <w:bCs/>
                <w:spacing w:val="14"/>
                <w:sz w:val="24"/>
                <w:szCs w:val="24"/>
                <w:highlight w:val="none"/>
              </w:rPr>
              <w:t>（北园春官方网价中</w:t>
            </w:r>
            <w:r>
              <w:rPr>
                <w:rFonts w:hint="eastAsia" w:ascii="宋体" w:hAnsi="宋体" w:eastAsia="宋体" w:cs="宋体"/>
                <w:b/>
                <w:bCs/>
                <w:spacing w:val="-4"/>
                <w:sz w:val="24"/>
                <w:szCs w:val="24"/>
                <w:highlight w:val="none"/>
              </w:rPr>
              <w:t>间价</w:t>
            </w:r>
            <w:r>
              <w:rPr>
                <w:rFonts w:hint="eastAsia" w:ascii="宋体" w:hAnsi="宋体" w:eastAsia="宋体" w:cs="宋体"/>
                <w:b/>
                <w:bCs/>
                <w:spacing w:val="-4"/>
                <w:sz w:val="24"/>
                <w:szCs w:val="24"/>
                <w:highlight w:val="none"/>
                <w:lang w:eastAsia="zh-CN"/>
              </w:rPr>
              <w:t>报浮动率，浮动率不高于上浮22%</w:t>
            </w:r>
            <w:r>
              <w:rPr>
                <w:rFonts w:hint="eastAsia" w:ascii="宋体" w:hAnsi="宋体" w:eastAsia="宋体" w:cs="宋体"/>
                <w:b/>
                <w:bCs/>
                <w:spacing w:val="1"/>
                <w:sz w:val="24"/>
                <w:szCs w:val="24"/>
                <w:highlight w:val="none"/>
              </w:rPr>
              <w:t>）</w:t>
            </w:r>
          </w:p>
        </w:tc>
        <w:tc>
          <w:tcPr>
            <w:tcW w:w="2319" w:type="dxa"/>
            <w:noWrap w:val="0"/>
            <w:vAlign w:val="center"/>
          </w:tcPr>
          <w:p>
            <w:pPr>
              <w:pStyle w:val="86"/>
              <w:keepNext w:val="0"/>
              <w:keepLines w:val="0"/>
              <w:suppressLineNumbers w:val="0"/>
              <w:spacing w:before="194" w:beforeAutospacing="0" w:after="0" w:afterAutospacing="0" w:line="227" w:lineRule="auto"/>
              <w:ind w:left="0" w:right="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能够独立承担民事法</w:t>
            </w:r>
            <w:r>
              <w:rPr>
                <w:rFonts w:hint="eastAsia" w:ascii="宋体" w:hAnsi="宋体" w:eastAsia="宋体" w:cs="宋体"/>
                <w:spacing w:val="8"/>
                <w:sz w:val="24"/>
                <w:szCs w:val="24"/>
                <w:highlight w:val="none"/>
              </w:rPr>
              <w:t>律责任的企业或个体</w:t>
            </w:r>
            <w:r>
              <w:rPr>
                <w:rFonts w:hint="eastAsia" w:ascii="宋体" w:hAnsi="宋体" w:eastAsia="宋体" w:cs="宋体"/>
                <w:spacing w:val="4"/>
                <w:sz w:val="24"/>
                <w:szCs w:val="24"/>
                <w:highlight w:val="none"/>
              </w:rPr>
              <w:t>经营者，并具备一定冷</w:t>
            </w:r>
            <w:r>
              <w:rPr>
                <w:rFonts w:hint="eastAsia" w:ascii="宋体" w:hAnsi="宋体" w:eastAsia="宋体" w:cs="宋体"/>
                <w:spacing w:val="5"/>
                <w:sz w:val="24"/>
                <w:szCs w:val="24"/>
                <w:highlight w:val="none"/>
              </w:rPr>
              <w:t>链配配送能力，按部位</w:t>
            </w:r>
            <w:r>
              <w:rPr>
                <w:rFonts w:hint="eastAsia" w:ascii="宋体" w:hAnsi="宋体" w:eastAsia="宋体" w:cs="宋体"/>
                <w:spacing w:val="8"/>
                <w:sz w:val="24"/>
                <w:szCs w:val="24"/>
                <w:highlight w:val="none"/>
              </w:rPr>
              <w:t>精细分割加工</w:t>
            </w:r>
          </w:p>
        </w:tc>
        <w:tc>
          <w:tcPr>
            <w:tcW w:w="2550" w:type="dxa"/>
            <w:noWrap w:val="0"/>
            <w:vAlign w:val="top"/>
          </w:tcPr>
          <w:p>
            <w:pPr>
              <w:keepNext w:val="0"/>
              <w:keepLines w:val="0"/>
              <w:numPr>
                <w:ilvl w:val="0"/>
                <w:numId w:val="4"/>
              </w:numPr>
              <w:suppressLineNumbers w:val="0"/>
              <w:tabs>
                <w:tab w:val="left" w:pos="567"/>
              </w:tabs>
              <w:spacing w:before="0" w:beforeAutospacing="0" w:after="0" w:afterAutospacing="0"/>
              <w:ind w:left="142" w:right="0" w:firstLine="0"/>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因鲜鱼要求“三去（去鳞，去鳃，去内脏)”，而北园春官方网价格为未经处理的鲜鱼，故允许报上浮率。</w:t>
            </w:r>
          </w:p>
          <w:p>
            <w:pPr>
              <w:keepNext w:val="0"/>
              <w:keepLines w:val="0"/>
              <w:suppressLineNumbers w:val="0"/>
              <w:tabs>
                <w:tab w:val="left" w:pos="567"/>
              </w:tabs>
              <w:spacing w:before="0" w:beforeAutospacing="0" w:after="0" w:afterAutospacing="0"/>
              <w:ind w:left="142" w:right="0"/>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lang w:eastAsia="zh-CN"/>
              </w:rPr>
              <w:t>牛羊肉所报报价占报价得分的</w:t>
            </w:r>
            <w:r>
              <w:rPr>
                <w:rFonts w:hint="eastAsia" w:ascii="宋体" w:hAnsi="宋体" w:eastAsia="宋体" w:cs="宋体"/>
                <w:b/>
                <w:bCs/>
                <w:sz w:val="24"/>
                <w:szCs w:val="24"/>
                <w:highlight w:val="none"/>
                <w:lang w:val="en-US" w:eastAsia="zh-CN"/>
              </w:rPr>
              <w:t>95</w:t>
            </w:r>
            <w:r>
              <w:rPr>
                <w:rFonts w:hint="eastAsia" w:ascii="宋体" w:hAnsi="宋体" w:eastAsia="宋体" w:cs="宋体"/>
                <w:b/>
                <w:bCs/>
                <w:sz w:val="24"/>
                <w:szCs w:val="24"/>
                <w:highlight w:val="none"/>
                <w:lang w:eastAsia="zh-CN"/>
              </w:rPr>
              <w:t>%；鲜鱼所报浮动率占报价得分的5%</w:t>
            </w:r>
          </w:p>
          <w:p>
            <w:pPr>
              <w:pStyle w:val="2"/>
              <w:suppressLineNumbers w:val="0"/>
              <w:spacing w:beforeAutospacing="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4" w:hRule="atLeast"/>
        </w:trPr>
        <w:tc>
          <w:tcPr>
            <w:tcW w:w="1270" w:type="dxa"/>
            <w:noWrap w:val="0"/>
            <w:vAlign w:val="center"/>
          </w:tcPr>
          <w:p>
            <w:pPr>
              <w:pStyle w:val="86"/>
              <w:keepNext w:val="0"/>
              <w:keepLines w:val="0"/>
              <w:suppressLineNumbers w:val="0"/>
              <w:spacing w:before="75" w:beforeAutospacing="0" w:after="0" w:afterAutospacing="0" w:line="228" w:lineRule="auto"/>
              <w:ind w:left="0" w:right="0"/>
              <w:jc w:val="center"/>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鲜猪肉</w:t>
            </w:r>
          </w:p>
        </w:tc>
        <w:tc>
          <w:tcPr>
            <w:tcW w:w="1279" w:type="dxa"/>
            <w:noWrap w:val="0"/>
            <w:vAlign w:val="center"/>
          </w:tcPr>
          <w:p>
            <w:pPr>
              <w:pStyle w:val="86"/>
              <w:keepNext w:val="0"/>
              <w:keepLines w:val="0"/>
              <w:suppressLineNumbers w:val="0"/>
              <w:spacing w:before="74" w:beforeAutospacing="0" w:after="0" w:afterAutospacing="0" w:line="226" w:lineRule="auto"/>
              <w:ind w:left="0" w:right="0"/>
              <w:jc w:val="both"/>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招下浮价</w:t>
            </w:r>
          </w:p>
        </w:tc>
        <w:tc>
          <w:tcPr>
            <w:tcW w:w="2413" w:type="dxa"/>
            <w:noWrap w:val="0"/>
            <w:vAlign w:val="center"/>
          </w:tcPr>
          <w:p>
            <w:pPr>
              <w:pStyle w:val="86"/>
              <w:keepNext w:val="0"/>
              <w:keepLines w:val="0"/>
              <w:suppressLineNumbers w:val="0"/>
              <w:spacing w:before="270" w:beforeAutospacing="0" w:after="0" w:afterAutospacing="0" w:line="265" w:lineRule="auto"/>
              <w:ind w:left="138" w:right="1" w:firstLine="51"/>
              <w:jc w:val="center"/>
              <w:rPr>
                <w:rFonts w:hint="eastAsia" w:ascii="宋体" w:hAnsi="宋体" w:eastAsia="宋体" w:cs="宋体"/>
                <w:b/>
                <w:bCs/>
                <w:sz w:val="24"/>
                <w:szCs w:val="24"/>
                <w:highlight w:val="none"/>
              </w:rPr>
            </w:pPr>
            <w:r>
              <w:rPr>
                <w:rFonts w:hint="eastAsia" w:ascii="宋体" w:hAnsi="宋体" w:eastAsia="宋体" w:cs="宋体"/>
                <w:b/>
                <w:bCs/>
                <w:spacing w:val="8"/>
                <w:sz w:val="24"/>
                <w:szCs w:val="24"/>
                <w:highlight w:val="none"/>
              </w:rPr>
              <w:t>投标单位自报下浮率</w:t>
            </w:r>
            <w:r>
              <w:rPr>
                <w:rFonts w:hint="eastAsia" w:ascii="宋体" w:hAnsi="宋体" w:eastAsia="宋体" w:cs="宋体"/>
                <w:b/>
                <w:bCs/>
                <w:spacing w:val="14"/>
                <w:sz w:val="24"/>
                <w:szCs w:val="24"/>
                <w:highlight w:val="none"/>
              </w:rPr>
              <w:t>（北园春官方网价中</w:t>
            </w:r>
            <w:r>
              <w:rPr>
                <w:rFonts w:hint="eastAsia" w:ascii="宋体" w:hAnsi="宋体" w:eastAsia="宋体" w:cs="宋体"/>
                <w:b/>
                <w:bCs/>
                <w:spacing w:val="-4"/>
                <w:sz w:val="24"/>
                <w:szCs w:val="24"/>
                <w:highlight w:val="none"/>
              </w:rPr>
              <w:t>间价下浮，下浮率不低</w:t>
            </w:r>
            <w:r>
              <w:rPr>
                <w:rFonts w:hint="eastAsia" w:ascii="宋体" w:hAnsi="宋体" w:eastAsia="宋体" w:cs="宋体"/>
                <w:b/>
                <w:bCs/>
                <w:spacing w:val="1"/>
                <w:sz w:val="24"/>
                <w:szCs w:val="24"/>
                <w:highlight w:val="none"/>
              </w:rPr>
              <w:t>于1</w:t>
            </w:r>
            <w:r>
              <w:rPr>
                <w:rFonts w:hint="eastAsia" w:ascii="宋体" w:hAnsi="宋体" w:eastAsia="宋体" w:cs="宋体"/>
                <w:b/>
                <w:bCs/>
                <w:spacing w:val="1"/>
                <w:sz w:val="24"/>
                <w:szCs w:val="24"/>
                <w:highlight w:val="none"/>
                <w:lang w:eastAsia="zh-CN"/>
              </w:rPr>
              <w:t>2</w:t>
            </w:r>
            <w:r>
              <w:rPr>
                <w:rFonts w:hint="eastAsia" w:ascii="宋体" w:hAnsi="宋体" w:eastAsia="宋体" w:cs="宋体"/>
                <w:b/>
                <w:bCs/>
                <w:spacing w:val="1"/>
                <w:sz w:val="24"/>
                <w:szCs w:val="24"/>
                <w:highlight w:val="none"/>
              </w:rPr>
              <w:t>%）</w:t>
            </w:r>
          </w:p>
        </w:tc>
        <w:tc>
          <w:tcPr>
            <w:tcW w:w="2319" w:type="dxa"/>
            <w:noWrap w:val="0"/>
            <w:vAlign w:val="center"/>
          </w:tcPr>
          <w:p>
            <w:pPr>
              <w:pStyle w:val="86"/>
              <w:keepNext w:val="0"/>
              <w:keepLines w:val="0"/>
              <w:suppressLineNumbers w:val="0"/>
              <w:spacing w:before="97" w:beforeAutospacing="0" w:after="0" w:afterAutospacing="0" w:line="227" w:lineRule="auto"/>
              <w:ind w:left="168" w:right="0"/>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能够独立承担民事法律责任的企业或个体经营者，并具备一定冷链配</w:t>
            </w:r>
            <w:r>
              <w:rPr>
                <w:rFonts w:hint="eastAsia" w:ascii="宋体" w:hAnsi="宋体" w:eastAsia="宋体" w:cs="宋体"/>
                <w:spacing w:val="9"/>
                <w:sz w:val="24"/>
                <w:szCs w:val="24"/>
                <w:highlight w:val="none"/>
              </w:rPr>
              <w:t>送能力，按部位精细分</w:t>
            </w:r>
            <w:r>
              <w:rPr>
                <w:rFonts w:hint="eastAsia" w:ascii="宋体" w:hAnsi="宋体" w:eastAsia="宋体" w:cs="宋体"/>
                <w:spacing w:val="6"/>
                <w:sz w:val="24"/>
                <w:szCs w:val="24"/>
                <w:highlight w:val="none"/>
              </w:rPr>
              <w:t>割加工</w:t>
            </w:r>
          </w:p>
        </w:tc>
        <w:tc>
          <w:tcPr>
            <w:tcW w:w="255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bl>
    <w:p>
      <w:pPr>
        <w:spacing w:before="101" w:line="207" w:lineRule="auto"/>
        <w:ind w:left="3564"/>
        <w:jc w:val="left"/>
        <w:rPr>
          <w:rFonts w:hint="eastAsia" w:ascii="宋体" w:hAnsi="宋体" w:eastAsia="宋体" w:cs="宋体"/>
          <w:b/>
          <w:bCs/>
          <w:spacing w:val="6"/>
          <w:sz w:val="24"/>
          <w:szCs w:val="24"/>
          <w:highlight w:val="none"/>
        </w:rPr>
      </w:pPr>
    </w:p>
    <w:p>
      <w:pPr>
        <w:spacing w:before="101" w:line="207" w:lineRule="auto"/>
        <w:ind w:left="3564"/>
        <w:rPr>
          <w:rFonts w:hint="eastAsia" w:ascii="宋体" w:hAnsi="宋体" w:eastAsia="宋体" w:cs="宋体"/>
          <w:b/>
          <w:bCs/>
          <w:spacing w:val="6"/>
          <w:sz w:val="24"/>
          <w:szCs w:val="24"/>
          <w:highlight w:val="none"/>
        </w:rPr>
      </w:pPr>
    </w:p>
    <w:p>
      <w:pPr>
        <w:spacing w:before="101" w:line="207" w:lineRule="auto"/>
        <w:ind w:left="3564"/>
        <w:rPr>
          <w:rFonts w:hint="eastAsia" w:ascii="宋体" w:hAnsi="宋体" w:eastAsia="宋体" w:cs="宋体"/>
          <w:b/>
          <w:bCs/>
          <w:spacing w:val="6"/>
          <w:sz w:val="24"/>
          <w:szCs w:val="24"/>
          <w:highlight w:val="none"/>
        </w:rPr>
      </w:pPr>
    </w:p>
    <w:p>
      <w:pPr>
        <w:spacing w:before="101" w:line="207" w:lineRule="auto"/>
        <w:ind w:left="3564"/>
        <w:rPr>
          <w:rFonts w:hint="eastAsia" w:ascii="宋体" w:hAnsi="宋体" w:eastAsia="宋体" w:cs="宋体"/>
          <w:b/>
          <w:bCs/>
          <w:spacing w:val="6"/>
          <w:sz w:val="24"/>
          <w:szCs w:val="24"/>
          <w:highlight w:val="none"/>
        </w:rPr>
      </w:pPr>
      <w:r>
        <w:rPr>
          <w:rFonts w:hint="eastAsia" w:ascii="宋体" w:hAnsi="宋体" w:eastAsia="宋体" w:cs="宋体"/>
          <w:b/>
          <w:bCs/>
          <w:spacing w:val="6"/>
          <w:sz w:val="24"/>
          <w:szCs w:val="24"/>
          <w:highlight w:val="none"/>
        </w:rPr>
        <w:t>大宗物资技术参数</w:t>
      </w:r>
    </w:p>
    <w:tbl>
      <w:tblPr>
        <w:tblStyle w:val="28"/>
        <w:tblW w:w="9884" w:type="dxa"/>
        <w:tblInd w:w="-218" w:type="dxa"/>
        <w:tblLayout w:type="fixed"/>
        <w:tblCellMar>
          <w:top w:w="15" w:type="dxa"/>
          <w:left w:w="15" w:type="dxa"/>
          <w:bottom w:w="15" w:type="dxa"/>
          <w:right w:w="15" w:type="dxa"/>
        </w:tblCellMar>
      </w:tblPr>
      <w:tblGrid>
        <w:gridCol w:w="1055"/>
        <w:gridCol w:w="8829"/>
      </w:tblGrid>
      <w:tr>
        <w:tblPrEx>
          <w:tblCellMar>
            <w:top w:w="15" w:type="dxa"/>
            <w:left w:w="15" w:type="dxa"/>
            <w:bottom w:w="15" w:type="dxa"/>
            <w:right w:w="15" w:type="dxa"/>
          </w:tblCellMar>
        </w:tblPrEx>
        <w:trPr>
          <w:trHeight w:val="516" w:hRule="atLeast"/>
        </w:trPr>
        <w:tc>
          <w:tcPr>
            <w:tcW w:w="1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napToGrid/>
                <w:sz w:val="24"/>
                <w:szCs w:val="24"/>
                <w:highlight w:val="none"/>
                <w:lang w:eastAsia="zh-CN"/>
              </w:rPr>
            </w:pPr>
            <w:r>
              <w:rPr>
                <w:rFonts w:hint="eastAsia" w:ascii="宋体" w:hAnsi="宋体" w:eastAsia="宋体" w:cs="宋体"/>
                <w:b/>
                <w:sz w:val="24"/>
                <w:szCs w:val="24"/>
                <w:highlight w:val="none"/>
              </w:rPr>
              <w:t>名称</w:t>
            </w:r>
          </w:p>
        </w:tc>
        <w:tc>
          <w:tcPr>
            <w:tcW w:w="8829" w:type="dxa"/>
            <w:tcBorders>
              <w:top w:val="single" w:color="000000" w:sz="4" w:space="0"/>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标准</w:t>
            </w:r>
          </w:p>
        </w:tc>
      </w:tr>
      <w:tr>
        <w:tblPrEx>
          <w:tblCellMar>
            <w:top w:w="15" w:type="dxa"/>
            <w:left w:w="15" w:type="dxa"/>
            <w:bottom w:w="15" w:type="dxa"/>
            <w:right w:w="15" w:type="dxa"/>
          </w:tblCellMar>
        </w:tblPrEx>
        <w:trPr>
          <w:trHeight w:val="1208" w:hRule="atLeast"/>
        </w:trPr>
        <w:tc>
          <w:tcPr>
            <w:tcW w:w="1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鲜牛肉，鲜鱼</w:t>
            </w:r>
          </w:p>
        </w:tc>
        <w:tc>
          <w:tcPr>
            <w:tcW w:w="8829" w:type="dxa"/>
            <w:tcBorders>
              <w:top w:val="single" w:color="000000" w:sz="4" w:space="0"/>
              <w:left w:val="nil"/>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480" w:firstLineChars="200"/>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报价方式：1、新疆鲜牛羊肉（净肉去全骨分割）、按照北园春官方网价中间价为标准，招下浮价，</w:t>
            </w:r>
            <w:r>
              <w:rPr>
                <w:rFonts w:hint="eastAsia" w:ascii="宋体" w:hAnsi="宋体" w:eastAsia="宋体" w:cs="宋体"/>
                <w:b/>
                <w:bCs/>
                <w:spacing w:val="8"/>
                <w:sz w:val="24"/>
                <w:szCs w:val="24"/>
                <w:highlight w:val="none"/>
              </w:rPr>
              <w:t>鲜牛羊肉</w:t>
            </w:r>
            <w:r>
              <w:rPr>
                <w:rFonts w:hint="eastAsia" w:ascii="宋体" w:hAnsi="宋体" w:eastAsia="宋体" w:cs="宋体"/>
                <w:b/>
                <w:bCs/>
                <w:sz w:val="24"/>
                <w:szCs w:val="24"/>
                <w:highlight w:val="none"/>
                <w:lang w:eastAsia="zh-CN"/>
              </w:rPr>
              <w:t>所报报价占报价得分的</w:t>
            </w:r>
            <w:r>
              <w:rPr>
                <w:rFonts w:hint="eastAsia" w:ascii="宋体" w:hAnsi="宋体" w:eastAsia="宋体" w:cs="宋体"/>
                <w:b/>
                <w:bCs/>
                <w:sz w:val="24"/>
                <w:szCs w:val="24"/>
                <w:highlight w:val="none"/>
                <w:lang w:val="en-US" w:eastAsia="zh-CN"/>
              </w:rPr>
              <w:t>95</w:t>
            </w:r>
            <w:r>
              <w:rPr>
                <w:rFonts w:hint="eastAsia" w:ascii="宋体" w:hAnsi="宋体" w:eastAsia="宋体" w:cs="宋体"/>
                <w:b/>
                <w:bCs/>
                <w:sz w:val="24"/>
                <w:szCs w:val="24"/>
                <w:highlight w:val="none"/>
                <w:lang w:eastAsia="zh-CN"/>
              </w:rPr>
              <w:t>%；</w:t>
            </w:r>
          </w:p>
          <w:p>
            <w:pPr>
              <w:keepNext w:val="0"/>
              <w:keepLines w:val="0"/>
              <w:suppressLineNumbers w:val="0"/>
              <w:spacing w:before="0" w:beforeAutospacing="0" w:after="0" w:afterAutospacing="0"/>
              <w:ind w:left="0" w:right="0" w:firstLine="480" w:firstLineChars="200"/>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bookmarkStart w:id="12" w:name="OLE_LINK4"/>
            <w:r>
              <w:rPr>
                <w:rFonts w:hint="eastAsia" w:ascii="宋体" w:hAnsi="宋体" w:eastAsia="宋体" w:cs="宋体"/>
                <w:sz w:val="24"/>
                <w:szCs w:val="24"/>
                <w:highlight w:val="none"/>
              </w:rPr>
              <w:t>鲜鱼</w:t>
            </w:r>
            <w:bookmarkStart w:id="13" w:name="OLE_LINK3"/>
            <w:r>
              <w:rPr>
                <w:rFonts w:hint="eastAsia" w:ascii="宋体" w:hAnsi="宋体" w:eastAsia="宋体" w:cs="宋体"/>
                <w:sz w:val="24"/>
                <w:szCs w:val="24"/>
                <w:highlight w:val="none"/>
              </w:rPr>
              <w:t>三去（去鳞，去鳃，去内脏</w:t>
            </w:r>
            <w:bookmarkEnd w:id="12"/>
            <w:bookmarkEnd w:id="13"/>
            <w:r>
              <w:rPr>
                <w:rFonts w:hint="eastAsia" w:ascii="宋体" w:hAnsi="宋体" w:eastAsia="宋体" w:cs="宋体"/>
                <w:sz w:val="24"/>
                <w:szCs w:val="24"/>
                <w:highlight w:val="none"/>
              </w:rPr>
              <w:t>）招</w:t>
            </w:r>
            <w:r>
              <w:rPr>
                <w:rFonts w:hint="eastAsia" w:ascii="宋体" w:hAnsi="宋体" w:eastAsia="宋体" w:cs="宋体"/>
                <w:sz w:val="24"/>
                <w:szCs w:val="24"/>
                <w:highlight w:val="none"/>
                <w:lang w:eastAsia="zh-CN"/>
              </w:rPr>
              <w:t>浮动</w:t>
            </w:r>
            <w:r>
              <w:rPr>
                <w:rFonts w:hint="eastAsia" w:ascii="宋体" w:hAnsi="宋体" w:eastAsia="宋体" w:cs="宋体"/>
                <w:sz w:val="24"/>
                <w:szCs w:val="24"/>
                <w:highlight w:val="none"/>
              </w:rPr>
              <w:t>率，</w:t>
            </w:r>
            <w:r>
              <w:rPr>
                <w:rFonts w:hint="eastAsia" w:ascii="宋体" w:hAnsi="宋体" w:eastAsia="宋体" w:cs="宋体"/>
                <w:b/>
                <w:bCs/>
                <w:sz w:val="24"/>
                <w:szCs w:val="24"/>
                <w:highlight w:val="none"/>
                <w:lang w:eastAsia="zh-CN"/>
              </w:rPr>
              <w:t>鲜鱼所报浮动率占报价得分的5%</w:t>
            </w:r>
            <w:r>
              <w:rPr>
                <w:rFonts w:hint="eastAsia" w:ascii="宋体" w:hAnsi="宋体" w:eastAsia="宋体" w:cs="宋体"/>
                <w:sz w:val="24"/>
                <w:szCs w:val="24"/>
                <w:highlight w:val="none"/>
              </w:rPr>
              <w:t>。</w:t>
            </w:r>
          </w:p>
          <w:p>
            <w:pPr>
              <w:keepNext w:val="0"/>
              <w:keepLines w:val="0"/>
              <w:suppressLineNumbers w:val="0"/>
              <w:spacing w:before="0" w:beforeAutospacing="0" w:after="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验收标准：</w:t>
            </w:r>
          </w:p>
          <w:p>
            <w:pPr>
              <w:keepNext w:val="0"/>
              <w:keepLines w:val="0"/>
              <w:suppressLineNumbers w:val="0"/>
              <w:spacing w:before="0" w:beforeAutospacing="0" w:after="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牛腿肉：执行国家标准 DB15/T 975-2016，均匀深红色、表面光泽、纹路紧密，脂肪乳白色或微黄无异味、触摸时不粘手、弹性好，严禁使用注水肉。</w:t>
            </w:r>
          </w:p>
          <w:p>
            <w:pPr>
              <w:keepNext w:val="0"/>
              <w:keepLines w:val="0"/>
              <w:suppressLineNumbers w:val="0"/>
              <w:spacing w:before="0" w:beforeAutospacing="0" w:after="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全羊肉：执行国家标准 DB15/T 975-2016，整羊要求重量在 20 千克以下，当天宰杀。羊肉呈粉红色、表面光泽，纹路紧密，质地坚实有弹性，肌肉细嫩，整羊需现场分割剔好。</w:t>
            </w:r>
          </w:p>
          <w:p>
            <w:pPr>
              <w:keepNext w:val="0"/>
              <w:keepLines w:val="0"/>
              <w:suppressLineNumbers w:val="0"/>
              <w:spacing w:before="0" w:beforeAutospacing="0" w:after="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净鱼三去</w:t>
            </w:r>
            <w:bookmarkStart w:id="14" w:name="OLE_LINK1"/>
            <w:r>
              <w:rPr>
                <w:rFonts w:hint="eastAsia" w:ascii="宋体" w:hAnsi="宋体" w:eastAsia="宋体" w:cs="宋体"/>
                <w:sz w:val="24"/>
                <w:szCs w:val="24"/>
                <w:highlight w:val="none"/>
              </w:rPr>
              <w:t>（去鳞，去鳃，去内脏）</w:t>
            </w:r>
            <w:bookmarkEnd w:id="14"/>
          </w:p>
          <w:p>
            <w:pPr>
              <w:keepNext w:val="0"/>
              <w:keepLines w:val="0"/>
              <w:suppressLineNumbers w:val="0"/>
              <w:spacing w:before="0" w:beforeAutospacing="0" w:after="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验收标准：活白鲢鱼、活鲤鱼、活草鱼：执行国家标准 GB/T18654.11-2008，鲜鱼表面有光泽，黏液清洁透明，鱼鳞发光，不易脱落，眼睛澄清明亮饱满，鳃盖紧闭，鱼鳃清洁，鳃丝鲜红清晰，无黏液和污垢臭味。肌肉坚实有弹性，用手指压凹陷处立即复原，肚无膨胀骨肉不分离。</w:t>
            </w:r>
          </w:p>
        </w:tc>
      </w:tr>
      <w:tr>
        <w:tblPrEx>
          <w:tblCellMar>
            <w:top w:w="15" w:type="dxa"/>
            <w:left w:w="15" w:type="dxa"/>
            <w:bottom w:w="15" w:type="dxa"/>
            <w:right w:w="15" w:type="dxa"/>
          </w:tblCellMar>
        </w:tblPrEx>
        <w:trPr>
          <w:trHeight w:val="503" w:hRule="atLeast"/>
        </w:trPr>
        <w:tc>
          <w:tcPr>
            <w:tcW w:w="1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鲜猪肉</w:t>
            </w:r>
          </w:p>
        </w:tc>
        <w:tc>
          <w:tcPr>
            <w:tcW w:w="8829" w:type="dxa"/>
            <w:tcBorders>
              <w:top w:val="single" w:color="000000" w:sz="4" w:space="0"/>
              <w:left w:val="nil"/>
              <w:bottom w:val="single" w:color="000000" w:sz="4" w:space="0"/>
              <w:right w:val="single" w:color="000000" w:sz="4" w:space="0"/>
            </w:tcBorders>
            <w:noWrap w:val="0"/>
            <w:vAlign w:val="center"/>
          </w:tcPr>
          <w:p>
            <w:pPr>
              <w:pStyle w:val="12"/>
              <w:keepNext w:val="0"/>
              <w:keepLines w:val="0"/>
              <w:suppressLineNumbers w:val="0"/>
              <w:spacing w:before="0" w:beforeAutospacing="0" w:afterAutospacing="0"/>
              <w:ind w:left="0" w:right="0"/>
              <w:rPr>
                <w:rFonts w:hint="eastAsia" w:ascii="宋体" w:hAnsi="宋体" w:eastAsia="宋体" w:cs="宋体"/>
                <w:sz w:val="24"/>
                <w:szCs w:val="24"/>
                <w:highlight w:val="none"/>
              </w:rPr>
            </w:pPr>
            <w:r>
              <w:rPr>
                <w:rFonts w:hint="eastAsia" w:ascii="宋体" w:hAnsi="宋体" w:eastAsia="宋体" w:cs="宋体"/>
                <w:sz w:val="24"/>
                <w:szCs w:val="24"/>
                <w:highlight w:val="none"/>
              </w:rPr>
              <w:t>报价方式：1、天康猪肉按照北园春官方网价中间价为标准，招下浮价；验收标准：五花肉：执行国家标准GB 9959.1-2001/XG2-2014，要求带皮的肥瘦肉、肌肉与脂肪相间多层。排骨：执行国家标准GB 9959.1-2001/XG2-2014，不带肥油，厚实、完整、不得剔除，骨肉不分离。精瘦肉：执行国家标准GB 9959.1-2001/XG2-2014，无肥肉，肌腱少。猪肝：无执行标准，新鲜的肝呈紫红色、有光泽、质地坚实、有弹性。猪肘：无执行标准，颜色呈深红色，无淤血，无异味。</w:t>
            </w:r>
          </w:p>
        </w:tc>
      </w:tr>
      <w:tr>
        <w:tblPrEx>
          <w:tblCellMar>
            <w:top w:w="15" w:type="dxa"/>
            <w:left w:w="15" w:type="dxa"/>
            <w:bottom w:w="15" w:type="dxa"/>
            <w:right w:w="15" w:type="dxa"/>
          </w:tblCellMar>
        </w:tblPrEx>
        <w:trPr>
          <w:trHeight w:val="503" w:hRule="atLeast"/>
        </w:trPr>
        <w:tc>
          <w:tcPr>
            <w:tcW w:w="1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firstLine="482" w:firstLineChars="200"/>
              <w:textAlignment w:val="center"/>
              <w:rPr>
                <w:rFonts w:hint="eastAsia" w:ascii="宋体" w:hAnsi="宋体" w:eastAsia="宋体" w:cs="宋体"/>
                <w:kern w:val="2"/>
                <w:sz w:val="24"/>
                <w:szCs w:val="24"/>
                <w:highlight w:val="none"/>
              </w:rPr>
            </w:pPr>
            <w:r>
              <w:rPr>
                <w:rFonts w:hint="eastAsia" w:ascii="宋体" w:hAnsi="宋体" w:eastAsia="宋体" w:cs="宋体"/>
                <w:b/>
                <w:sz w:val="24"/>
                <w:szCs w:val="24"/>
                <w:highlight w:val="none"/>
              </w:rPr>
              <w:t>调副</w:t>
            </w:r>
          </w:p>
        </w:tc>
        <w:tc>
          <w:tcPr>
            <w:tcW w:w="8829" w:type="dxa"/>
            <w:tcBorders>
              <w:top w:val="single" w:color="000000" w:sz="4" w:space="0"/>
              <w:left w:val="nil"/>
              <w:bottom w:val="single" w:color="000000" w:sz="4" w:space="0"/>
              <w:right w:val="single" w:color="000000" w:sz="4" w:space="0"/>
            </w:tcBorders>
            <w:noWrap w:val="0"/>
            <w:vAlign w:val="center"/>
          </w:tcPr>
          <w:p>
            <w:pPr>
              <w:pStyle w:val="12"/>
              <w:keepNext w:val="0"/>
              <w:keepLines w:val="0"/>
              <w:suppressLineNumbers w:val="0"/>
              <w:spacing w:before="0" w:beforeAutospacing="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酱油类:统一执行国家标准GB2717-2018 酿造酱油，酱油呈红褐色、色泽鲜</w:t>
            </w:r>
            <w:r>
              <w:rPr>
                <w:rFonts w:hint="eastAsia" w:ascii="宋体" w:hAnsi="宋体" w:eastAsia="宋体" w:cs="宋体"/>
                <w:spacing w:val="-8"/>
                <w:sz w:val="24"/>
                <w:szCs w:val="24"/>
                <w:highlight w:val="none"/>
              </w:rPr>
              <w:t>艳、有浓郁的酱香味，无异味、无沉淀。桶装产品上面必须清楚的标识有酿造字</w:t>
            </w:r>
            <w:r>
              <w:rPr>
                <w:rFonts w:hint="eastAsia" w:ascii="宋体" w:hAnsi="宋体" w:eastAsia="宋体" w:cs="宋体"/>
                <w:spacing w:val="-3"/>
                <w:sz w:val="24"/>
                <w:szCs w:val="24"/>
                <w:highlight w:val="none"/>
              </w:rPr>
              <w:t>样、生产日期、生产厂家地址、联系电话。</w:t>
            </w:r>
          </w:p>
          <w:p>
            <w:pPr>
              <w:pStyle w:val="12"/>
              <w:keepNext w:val="0"/>
              <w:keepLines w:val="0"/>
              <w:suppressLineNumbers w:val="0"/>
              <w:spacing w:before="0" w:beforeAutospacing="0" w:afterAutospacing="0"/>
              <w:ind w:left="0" w:right="0" w:firstLine="496" w:firstLineChars="200"/>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醋类:统一执行国家标准</w:t>
            </w:r>
            <w:r>
              <w:rPr>
                <w:rFonts w:hint="eastAsia" w:ascii="宋体" w:hAnsi="宋体" w:eastAsia="宋体" w:cs="宋体"/>
                <w:sz w:val="24"/>
                <w:szCs w:val="24"/>
                <w:highlight w:val="none"/>
              </w:rPr>
              <w:t>GB2719-2018</w:t>
            </w:r>
            <w:r>
              <w:rPr>
                <w:rFonts w:hint="eastAsia" w:ascii="宋体" w:hAnsi="宋体" w:eastAsia="宋体" w:cs="宋体"/>
                <w:spacing w:val="-10"/>
                <w:sz w:val="24"/>
                <w:szCs w:val="24"/>
                <w:highlight w:val="none"/>
              </w:rPr>
              <w:t xml:space="preserve"> 酿造食用醋，醋口感柔和、无涩味， </w:t>
            </w:r>
            <w:r>
              <w:rPr>
                <w:rFonts w:hint="eastAsia" w:ascii="宋体" w:hAnsi="宋体" w:eastAsia="宋体" w:cs="宋体"/>
                <w:spacing w:val="-9"/>
                <w:sz w:val="24"/>
                <w:szCs w:val="24"/>
                <w:highlight w:val="none"/>
              </w:rPr>
              <w:t>无浮物，无沉淀。桶装产品上面必须清楚的标识有酿造字样、生产日期、生产厂</w:t>
            </w:r>
            <w:r>
              <w:rPr>
                <w:rFonts w:hint="eastAsia" w:ascii="宋体" w:hAnsi="宋体" w:eastAsia="宋体" w:cs="宋体"/>
                <w:spacing w:val="-3"/>
                <w:sz w:val="24"/>
                <w:szCs w:val="24"/>
                <w:highlight w:val="none"/>
              </w:rPr>
              <w:t>家地址、联系电话。</w:t>
            </w:r>
          </w:p>
          <w:p>
            <w:pPr>
              <w:pStyle w:val="12"/>
              <w:keepNext w:val="0"/>
              <w:keepLines w:val="0"/>
              <w:suppressLineNumbers w:val="0"/>
              <w:spacing w:before="0" w:beforeAutospacing="0" w:afterAutospacing="0"/>
              <w:ind w:left="0" w:right="0" w:firstLine="480" w:firstLineChars="200"/>
              <w:rPr>
                <w:rFonts w:hint="eastAsia" w:ascii="宋体" w:hAnsi="宋体" w:eastAsia="宋体" w:cs="宋体"/>
                <w:kern w:val="2"/>
                <w:sz w:val="24"/>
                <w:szCs w:val="24"/>
                <w:highlight w:val="none"/>
              </w:rPr>
            </w:pPr>
            <w:r>
              <w:rPr>
                <w:rFonts w:hint="eastAsia" w:ascii="宋体" w:hAnsi="宋体" w:eastAsia="宋体" w:cs="宋体"/>
                <w:sz w:val="24"/>
                <w:szCs w:val="24"/>
                <w:highlight w:val="none"/>
              </w:rPr>
              <w:t>盐：执行国家标准GB/T5461-2016，味咸、呈白色细晶体、无杂质、无苦涩味、外包装无漏无污、有防伪标识，</w:t>
            </w:r>
            <w:r>
              <w:rPr>
                <w:rFonts w:hint="eastAsia" w:ascii="宋体" w:hAnsi="宋体" w:eastAsia="宋体" w:cs="宋体"/>
                <w:spacing w:val="-8"/>
                <w:sz w:val="24"/>
                <w:szCs w:val="24"/>
                <w:highlight w:val="none"/>
              </w:rPr>
              <w:t>产品上面必须清楚的标识</w:t>
            </w:r>
            <w:r>
              <w:rPr>
                <w:rFonts w:hint="eastAsia" w:ascii="宋体" w:hAnsi="宋体" w:eastAsia="宋体" w:cs="宋体"/>
                <w:spacing w:val="-3"/>
                <w:sz w:val="24"/>
                <w:szCs w:val="24"/>
                <w:highlight w:val="none"/>
              </w:rPr>
              <w:t>、生产日期、生产厂家地址、联系电话</w:t>
            </w:r>
            <w:r>
              <w:rPr>
                <w:rFonts w:hint="eastAsia" w:ascii="宋体" w:hAnsi="宋体" w:eastAsia="宋体" w:cs="宋体"/>
                <w:sz w:val="24"/>
                <w:szCs w:val="24"/>
                <w:highlight w:val="none"/>
              </w:rPr>
              <w:t>。</w:t>
            </w:r>
          </w:p>
          <w:p>
            <w:pPr>
              <w:pStyle w:val="12"/>
              <w:keepNext w:val="0"/>
              <w:keepLines w:val="0"/>
              <w:suppressLineNumbers w:val="0"/>
              <w:spacing w:before="0" w:beforeAutospacing="0" w:afterAutospacing="0"/>
              <w:ind w:left="0" w:right="0" w:firstLine="480" w:firstLineChars="200"/>
              <w:rPr>
                <w:rFonts w:hint="eastAsia" w:ascii="宋体" w:hAnsi="宋体" w:eastAsia="宋体" w:cs="宋体"/>
                <w:spacing w:val="-12"/>
                <w:sz w:val="24"/>
                <w:szCs w:val="24"/>
                <w:highlight w:val="none"/>
              </w:rPr>
            </w:pPr>
            <w:r>
              <w:rPr>
                <w:rFonts w:hint="eastAsia" w:ascii="宋体" w:hAnsi="宋体" w:eastAsia="宋体" w:cs="宋体"/>
                <w:sz w:val="24"/>
                <w:szCs w:val="24"/>
                <w:highlight w:val="none"/>
              </w:rPr>
              <w:t>其它定型包产品：外包装要求无漏无污、有防伪标识，</w:t>
            </w:r>
            <w:r>
              <w:rPr>
                <w:rFonts w:hint="eastAsia" w:ascii="宋体" w:hAnsi="宋体" w:eastAsia="宋体" w:cs="宋体"/>
                <w:spacing w:val="-8"/>
                <w:sz w:val="24"/>
                <w:szCs w:val="24"/>
                <w:highlight w:val="none"/>
              </w:rPr>
              <w:t>产品上面必须清楚的标识</w:t>
            </w:r>
            <w:r>
              <w:rPr>
                <w:rFonts w:hint="eastAsia" w:ascii="宋体" w:hAnsi="宋体" w:eastAsia="宋体" w:cs="宋体"/>
                <w:spacing w:val="-3"/>
                <w:sz w:val="24"/>
                <w:szCs w:val="24"/>
                <w:highlight w:val="none"/>
              </w:rPr>
              <w:t>、生产日期、生产厂家地址、联系电话。</w:t>
            </w:r>
          </w:p>
          <w:p>
            <w:pPr>
              <w:pStyle w:val="12"/>
              <w:keepNext w:val="0"/>
              <w:keepLines w:val="0"/>
              <w:suppressLineNumbers w:val="0"/>
              <w:spacing w:before="0" w:beforeAutospacing="0" w:afterAutospacing="0"/>
              <w:ind w:left="0" w:right="0" w:firstLine="432" w:firstLineChars="200"/>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白糖：执行国家标准 </w:t>
            </w:r>
            <w:r>
              <w:rPr>
                <w:rFonts w:hint="eastAsia" w:ascii="宋体" w:hAnsi="宋体" w:eastAsia="宋体" w:cs="宋体"/>
                <w:spacing w:val="-3"/>
                <w:sz w:val="24"/>
                <w:szCs w:val="24"/>
                <w:highlight w:val="none"/>
              </w:rPr>
              <w:t>GB/T317-2018</w:t>
            </w:r>
            <w:r>
              <w:rPr>
                <w:rFonts w:hint="eastAsia" w:ascii="宋体" w:hAnsi="宋体" w:eastAsia="宋体" w:cs="宋体"/>
                <w:spacing w:val="-11"/>
                <w:sz w:val="24"/>
                <w:szCs w:val="24"/>
                <w:highlight w:val="none"/>
              </w:rPr>
              <w:t>，白色晶体、无杂质、无结块，外包装无</w:t>
            </w:r>
            <w:r>
              <w:rPr>
                <w:rFonts w:hint="eastAsia" w:ascii="宋体" w:hAnsi="宋体" w:eastAsia="宋体" w:cs="宋体"/>
                <w:spacing w:val="-5"/>
                <w:sz w:val="24"/>
                <w:szCs w:val="24"/>
                <w:highlight w:val="none"/>
              </w:rPr>
              <w:t>漏无污，限本地产品。</w:t>
            </w:r>
          </w:p>
          <w:p>
            <w:pPr>
              <w:pStyle w:val="12"/>
              <w:keepNext w:val="0"/>
              <w:keepLines w:val="0"/>
              <w:suppressLineNumbers w:val="0"/>
              <w:spacing w:before="0" w:beforeAutospacing="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味精：执行国家标准GB2720-2015，白色柱状晶体、无勾兑、无杂质。</w:t>
            </w:r>
          </w:p>
          <w:p>
            <w:pPr>
              <w:pStyle w:val="12"/>
              <w:keepNext w:val="0"/>
              <w:keepLines w:val="0"/>
              <w:suppressLineNumbers w:val="0"/>
              <w:spacing w:before="0" w:beforeAutospacing="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八角：执行国家标准GB/T7652-2016，色泽棕红、朵大均匀呈八角形、干燥饱满、香气浓郁、无杂质。</w:t>
            </w:r>
          </w:p>
          <w:p>
            <w:pPr>
              <w:pStyle w:val="12"/>
              <w:keepNext w:val="0"/>
              <w:keepLines w:val="0"/>
              <w:suppressLineNumbers w:val="0"/>
              <w:spacing w:before="0" w:beforeAutospacing="0" w:afterAutospacing="0"/>
              <w:ind w:left="0" w:right="0" w:firstLine="424" w:firstLineChars="200"/>
              <w:rPr>
                <w:rFonts w:hint="eastAsia" w:ascii="宋体" w:hAnsi="宋体" w:eastAsia="宋体" w:cs="宋体"/>
                <w:sz w:val="24"/>
                <w:szCs w:val="24"/>
                <w:highlight w:val="none"/>
              </w:rPr>
            </w:pPr>
            <w:r>
              <w:rPr>
                <w:rFonts w:hint="eastAsia" w:ascii="宋体" w:hAnsi="宋体" w:eastAsia="宋体" w:cs="宋体"/>
                <w:spacing w:val="-14"/>
                <w:sz w:val="24"/>
                <w:szCs w:val="24"/>
                <w:highlight w:val="none"/>
              </w:rPr>
              <w:t xml:space="preserve">花椒粒：执行国家标准 </w:t>
            </w:r>
            <w:r>
              <w:rPr>
                <w:rFonts w:hint="eastAsia" w:ascii="宋体" w:hAnsi="宋体" w:eastAsia="宋体" w:cs="宋体"/>
                <w:spacing w:val="-6"/>
                <w:sz w:val="24"/>
                <w:szCs w:val="24"/>
                <w:highlight w:val="none"/>
              </w:rPr>
              <w:t>GB/T30391-2013</w:t>
            </w:r>
            <w:r>
              <w:rPr>
                <w:rFonts w:hint="eastAsia" w:ascii="宋体" w:hAnsi="宋体" w:eastAsia="宋体" w:cs="宋体"/>
                <w:spacing w:val="-13"/>
                <w:sz w:val="24"/>
                <w:szCs w:val="24"/>
                <w:highlight w:val="none"/>
              </w:rPr>
              <w:t>，色泽鲜红、麻味足、颗粒干燥饱满、</w:t>
            </w:r>
            <w:r>
              <w:rPr>
                <w:rFonts w:hint="eastAsia" w:ascii="宋体" w:hAnsi="宋体" w:eastAsia="宋体" w:cs="宋体"/>
                <w:spacing w:val="-5"/>
                <w:sz w:val="24"/>
                <w:szCs w:val="24"/>
                <w:highlight w:val="none"/>
              </w:rPr>
              <w:t>少籽、无霉坏。</w:t>
            </w:r>
          </w:p>
          <w:p>
            <w:pPr>
              <w:pStyle w:val="12"/>
              <w:keepNext w:val="0"/>
              <w:keepLines w:val="0"/>
              <w:suppressLineNumbers w:val="0"/>
              <w:spacing w:before="0" w:beforeAutospacing="0" w:afterAutospacing="0"/>
              <w:ind w:left="0" w:right="0" w:firstLine="424" w:firstLineChars="200"/>
              <w:rPr>
                <w:rFonts w:hint="eastAsia" w:ascii="宋体" w:hAnsi="宋体" w:eastAsia="宋体" w:cs="宋体"/>
                <w:sz w:val="24"/>
                <w:szCs w:val="24"/>
                <w:highlight w:val="none"/>
              </w:rPr>
            </w:pPr>
            <w:r>
              <w:rPr>
                <w:rFonts w:hint="eastAsia" w:ascii="宋体" w:hAnsi="宋体" w:eastAsia="宋体" w:cs="宋体"/>
                <w:spacing w:val="-14"/>
                <w:sz w:val="24"/>
                <w:szCs w:val="24"/>
                <w:highlight w:val="none"/>
              </w:rPr>
              <w:t xml:space="preserve">桂皮：执行国家标准 </w:t>
            </w:r>
            <w:r>
              <w:rPr>
                <w:rFonts w:hint="eastAsia" w:ascii="宋体" w:hAnsi="宋体" w:eastAsia="宋体" w:cs="宋体"/>
                <w:spacing w:val="-5"/>
                <w:sz w:val="24"/>
                <w:szCs w:val="24"/>
                <w:highlight w:val="none"/>
              </w:rPr>
              <w:t>GB/T30381-2013</w:t>
            </w:r>
            <w:r>
              <w:rPr>
                <w:rFonts w:hint="eastAsia" w:ascii="宋体" w:hAnsi="宋体" w:eastAsia="宋体" w:cs="宋体"/>
                <w:spacing w:val="-15"/>
                <w:sz w:val="24"/>
                <w:szCs w:val="24"/>
                <w:highlight w:val="none"/>
              </w:rPr>
              <w:t>，皮面淡棕色、有光泽、质坚实、干燥、</w:t>
            </w:r>
            <w:r>
              <w:rPr>
                <w:rFonts w:hint="eastAsia" w:ascii="宋体" w:hAnsi="宋体" w:eastAsia="宋体" w:cs="宋体"/>
                <w:spacing w:val="-5"/>
                <w:sz w:val="24"/>
                <w:szCs w:val="24"/>
                <w:highlight w:val="none"/>
              </w:rPr>
              <w:t>味清香、带甜。</w:t>
            </w:r>
          </w:p>
          <w:p>
            <w:pPr>
              <w:pStyle w:val="12"/>
              <w:keepNext w:val="0"/>
              <w:keepLines w:val="0"/>
              <w:suppressLineNumbers w:val="0"/>
              <w:spacing w:before="0" w:beforeAutospacing="0" w:afterAutospacing="0"/>
              <w:ind w:left="0" w:right="0" w:firstLine="436" w:firstLineChars="200"/>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 xml:space="preserve">蚝油：执行国家标准 </w:t>
            </w:r>
            <w:r>
              <w:rPr>
                <w:rFonts w:hint="eastAsia" w:ascii="宋体" w:hAnsi="宋体" w:eastAsia="宋体" w:cs="宋体"/>
                <w:spacing w:val="-3"/>
                <w:sz w:val="24"/>
                <w:szCs w:val="24"/>
                <w:highlight w:val="none"/>
              </w:rPr>
              <w:t>GB/T21999-2008</w:t>
            </w:r>
            <w:r>
              <w:rPr>
                <w:rFonts w:hint="eastAsia" w:ascii="宋体" w:hAnsi="宋体" w:eastAsia="宋体" w:cs="宋体"/>
                <w:spacing w:val="-11"/>
                <w:sz w:val="24"/>
                <w:szCs w:val="24"/>
                <w:highlight w:val="none"/>
              </w:rPr>
              <w:t>，棕褐色、粘稠液体、无苦涩味、无霉味。</w:t>
            </w:r>
          </w:p>
          <w:p>
            <w:pPr>
              <w:pStyle w:val="12"/>
              <w:keepNext w:val="0"/>
              <w:keepLines w:val="0"/>
              <w:suppressLineNumbers w:val="0"/>
              <w:spacing w:before="0" w:beforeAutospacing="0" w:afterAutospacing="0"/>
              <w:ind w:left="0" w:right="0" w:firstLine="428" w:firstLineChars="200"/>
              <w:rPr>
                <w:rFonts w:hint="eastAsia" w:ascii="宋体" w:hAnsi="宋体" w:eastAsia="宋体" w:cs="宋体"/>
                <w:sz w:val="24"/>
                <w:szCs w:val="24"/>
                <w:highlight w:val="none"/>
              </w:rPr>
            </w:pPr>
            <w:r>
              <w:rPr>
                <w:rFonts w:hint="eastAsia" w:ascii="宋体" w:hAnsi="宋体" w:eastAsia="宋体" w:cs="宋体"/>
                <w:spacing w:val="-13"/>
                <w:sz w:val="24"/>
                <w:szCs w:val="24"/>
                <w:highlight w:val="none"/>
              </w:rPr>
              <w:t xml:space="preserve">番茄酱：执行国家标准 </w:t>
            </w:r>
            <w:r>
              <w:rPr>
                <w:rFonts w:hint="eastAsia" w:ascii="宋体" w:hAnsi="宋体" w:eastAsia="宋体" w:cs="宋体"/>
                <w:sz w:val="24"/>
                <w:szCs w:val="24"/>
                <w:highlight w:val="none"/>
              </w:rPr>
              <w:t>GB/T14215-2008,</w:t>
            </w:r>
            <w:r>
              <w:rPr>
                <w:rFonts w:hint="eastAsia" w:ascii="宋体" w:hAnsi="宋体" w:eastAsia="宋体" w:cs="宋体"/>
                <w:spacing w:val="-11"/>
                <w:sz w:val="24"/>
                <w:szCs w:val="24"/>
                <w:highlight w:val="none"/>
              </w:rPr>
              <w:t xml:space="preserve">酱体呈深红色、粘稠适度、无异味， </w:t>
            </w:r>
            <w:r>
              <w:rPr>
                <w:rFonts w:hint="eastAsia" w:ascii="宋体" w:hAnsi="宋体" w:eastAsia="宋体" w:cs="宋体"/>
                <w:spacing w:val="-5"/>
                <w:sz w:val="24"/>
                <w:szCs w:val="24"/>
                <w:highlight w:val="none"/>
              </w:rPr>
              <w:t>限本地产品。</w:t>
            </w:r>
          </w:p>
          <w:p>
            <w:pPr>
              <w:pStyle w:val="12"/>
              <w:keepNext w:val="0"/>
              <w:keepLines w:val="0"/>
              <w:suppressLineNumbers w:val="0"/>
              <w:spacing w:before="0" w:beforeAutospacing="0" w:afterAutospacing="0"/>
              <w:ind w:left="0" w:right="0" w:firstLine="436" w:firstLineChars="200"/>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 xml:space="preserve">胡椒：执行国家标准 </w:t>
            </w:r>
            <w:r>
              <w:rPr>
                <w:rFonts w:hint="eastAsia" w:ascii="宋体" w:hAnsi="宋体" w:eastAsia="宋体" w:cs="宋体"/>
                <w:spacing w:val="-4"/>
                <w:sz w:val="24"/>
                <w:szCs w:val="24"/>
                <w:highlight w:val="none"/>
              </w:rPr>
              <w:t>GB/T17527-2009</w:t>
            </w:r>
            <w:r>
              <w:rPr>
                <w:rFonts w:hint="eastAsia" w:ascii="宋体" w:hAnsi="宋体" w:eastAsia="宋体" w:cs="宋体"/>
                <w:spacing w:val="-9"/>
                <w:sz w:val="24"/>
                <w:szCs w:val="24"/>
                <w:highlight w:val="none"/>
              </w:rPr>
              <w:t>，颗粒均匀无杂质、干燥无结块、具有</w:t>
            </w:r>
            <w:r>
              <w:rPr>
                <w:rFonts w:hint="eastAsia" w:ascii="宋体" w:hAnsi="宋体" w:eastAsia="宋体" w:cs="宋体"/>
                <w:spacing w:val="-3"/>
                <w:sz w:val="24"/>
                <w:szCs w:val="24"/>
                <w:highlight w:val="none"/>
              </w:rPr>
              <w:t>本品固有的气味，无掺假。</w:t>
            </w:r>
          </w:p>
          <w:p>
            <w:pPr>
              <w:pStyle w:val="12"/>
              <w:keepNext w:val="0"/>
              <w:keepLines w:val="0"/>
              <w:suppressLineNumbers w:val="0"/>
              <w:spacing w:before="0" w:beforeAutospacing="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小苏打：执行国家标准GB1886.2-2015，白色粉末、无杂质、无异物。</w:t>
            </w:r>
          </w:p>
          <w:p>
            <w:pPr>
              <w:pStyle w:val="12"/>
              <w:keepNext w:val="0"/>
              <w:keepLines w:val="0"/>
              <w:suppressLineNumbers w:val="0"/>
              <w:spacing w:before="0" w:beforeAutospacing="0" w:afterAutospacing="0"/>
              <w:ind w:left="0" w:right="0" w:firstLine="436" w:firstLineChars="200"/>
              <w:rPr>
                <w:rFonts w:hint="eastAsia" w:ascii="宋体" w:hAnsi="宋体" w:eastAsia="宋体" w:cs="宋体"/>
                <w:sz w:val="24"/>
                <w:szCs w:val="24"/>
                <w:highlight w:val="none"/>
              </w:rPr>
            </w:pPr>
            <w:r>
              <w:rPr>
                <w:rFonts w:hint="eastAsia" w:ascii="宋体" w:hAnsi="宋体" w:eastAsia="宋体" w:cs="宋体"/>
                <w:spacing w:val="-11"/>
                <w:sz w:val="24"/>
                <w:szCs w:val="24"/>
                <w:highlight w:val="none"/>
              </w:rPr>
              <w:t xml:space="preserve">孜然：执行国家标准 </w:t>
            </w:r>
            <w:r>
              <w:rPr>
                <w:rFonts w:hint="eastAsia" w:ascii="宋体" w:hAnsi="宋体" w:eastAsia="宋体" w:cs="宋体"/>
                <w:spacing w:val="-4"/>
                <w:sz w:val="24"/>
                <w:szCs w:val="24"/>
                <w:highlight w:val="none"/>
              </w:rPr>
              <w:t>GB/T22267-2017</w:t>
            </w:r>
            <w:r>
              <w:rPr>
                <w:rFonts w:hint="eastAsia" w:ascii="宋体" w:hAnsi="宋体" w:eastAsia="宋体" w:cs="宋体"/>
                <w:spacing w:val="-10"/>
                <w:sz w:val="24"/>
                <w:szCs w:val="24"/>
                <w:highlight w:val="none"/>
              </w:rPr>
              <w:t>，颗粒饱满、无虫蛀、具有本品固有的</w:t>
            </w:r>
            <w:r>
              <w:rPr>
                <w:rFonts w:hint="eastAsia" w:ascii="宋体" w:hAnsi="宋体" w:eastAsia="宋体" w:cs="宋体"/>
                <w:spacing w:val="-4"/>
                <w:sz w:val="24"/>
                <w:szCs w:val="24"/>
                <w:highlight w:val="none"/>
              </w:rPr>
              <w:t>气味，无掺假，限本地产品。</w:t>
            </w:r>
          </w:p>
          <w:p>
            <w:pPr>
              <w:pStyle w:val="12"/>
              <w:keepNext w:val="0"/>
              <w:keepLines w:val="0"/>
              <w:suppressLineNumbers w:val="0"/>
              <w:spacing w:before="0" w:beforeAutospacing="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豆瓣酱：无执行标准，色泽呈红褐色、酱香味、咸淡适口、无杂质。</w:t>
            </w:r>
          </w:p>
          <w:p>
            <w:pPr>
              <w:pStyle w:val="12"/>
              <w:keepNext w:val="0"/>
              <w:keepLines w:val="0"/>
              <w:suppressLineNumbers w:val="0"/>
              <w:spacing w:before="0" w:beforeAutospacing="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淀粉：执行国家标准GB31637-2016，洁白粉状、无异味、无沙齿、无杂质。</w:t>
            </w:r>
          </w:p>
          <w:p>
            <w:pPr>
              <w:pStyle w:val="12"/>
              <w:keepNext w:val="0"/>
              <w:keepLines w:val="0"/>
              <w:suppressLineNumbers w:val="0"/>
              <w:spacing w:before="0" w:beforeAutospacing="0" w:afterAutospacing="0"/>
              <w:ind w:left="0" w:right="0" w:firstLine="440" w:firstLineChars="200"/>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 xml:space="preserve">天然木耳：朵片基本完整，不能通过直径 </w:t>
            </w:r>
            <w:r>
              <w:rPr>
                <w:rFonts w:hint="eastAsia" w:ascii="宋体" w:hAnsi="宋体" w:eastAsia="宋体" w:cs="宋体"/>
                <w:sz w:val="24"/>
                <w:szCs w:val="24"/>
                <w:highlight w:val="none"/>
              </w:rPr>
              <w:t>1cm</w:t>
            </w:r>
            <w:r>
              <w:rPr>
                <w:rFonts w:hint="eastAsia" w:ascii="宋体" w:hAnsi="宋体" w:eastAsia="宋体" w:cs="宋体"/>
                <w:spacing w:val="-12"/>
                <w:sz w:val="24"/>
                <w:szCs w:val="24"/>
                <w:highlight w:val="none"/>
              </w:rPr>
              <w:t xml:space="preserve"> 的筛眼天然木耳：含水量：不</w:t>
            </w:r>
            <w:r>
              <w:rPr>
                <w:rFonts w:hint="eastAsia" w:ascii="宋体" w:hAnsi="宋体" w:eastAsia="宋体" w:cs="宋体"/>
                <w:spacing w:val="-33"/>
                <w:sz w:val="24"/>
                <w:szCs w:val="24"/>
                <w:highlight w:val="none"/>
              </w:rPr>
              <w:t xml:space="preserve">超过 </w:t>
            </w:r>
            <w:r>
              <w:rPr>
                <w:rFonts w:hint="eastAsia" w:ascii="宋体" w:hAnsi="宋体" w:eastAsia="宋体" w:cs="宋体"/>
                <w:sz w:val="24"/>
                <w:szCs w:val="24"/>
                <w:highlight w:val="none"/>
              </w:rPr>
              <w:t>14%</w:t>
            </w:r>
            <w:r>
              <w:rPr>
                <w:rFonts w:hint="eastAsia" w:ascii="宋体" w:hAnsi="宋体" w:eastAsia="宋体" w:cs="宋体"/>
                <w:spacing w:val="-3"/>
                <w:sz w:val="24"/>
                <w:szCs w:val="24"/>
                <w:highlight w:val="none"/>
              </w:rPr>
              <w:t>；背暗灰色，无虫蛀、霉烂；</w:t>
            </w:r>
          </w:p>
          <w:p>
            <w:pPr>
              <w:pStyle w:val="12"/>
              <w:keepNext w:val="0"/>
              <w:keepLines w:val="0"/>
              <w:suppressLineNumbers w:val="0"/>
              <w:spacing w:before="0" w:beforeAutospacing="0" w:afterAutospacing="0"/>
              <w:ind w:left="0" w:right="0" w:firstLine="444" w:firstLineChars="200"/>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粉条：细长，白净，晶莹透明、丝条均匀、整齐、干燥、不易手折断、无斑</w:t>
            </w:r>
            <w:r>
              <w:rPr>
                <w:rFonts w:hint="eastAsia" w:ascii="宋体" w:hAnsi="宋体" w:eastAsia="宋体" w:cs="宋体"/>
                <w:spacing w:val="-3"/>
                <w:sz w:val="24"/>
                <w:szCs w:val="24"/>
                <w:highlight w:val="none"/>
              </w:rPr>
              <w:t>点、无霉变、有粉丝独有的光泽。</w:t>
            </w:r>
          </w:p>
          <w:p>
            <w:pPr>
              <w:pStyle w:val="12"/>
              <w:keepNext w:val="0"/>
              <w:keepLines w:val="0"/>
              <w:suppressLineNumbers w:val="0"/>
              <w:spacing w:before="0" w:beforeAutospacing="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干香菇：呈黑颜色、要选朵肉较厚、肉质饱满、无异味、菇朵不能太大、干透为上好。</w:t>
            </w:r>
          </w:p>
          <w:p>
            <w:pPr>
              <w:pStyle w:val="12"/>
              <w:keepNext w:val="0"/>
              <w:keepLines w:val="0"/>
              <w:suppressLineNumbers w:val="0"/>
              <w:spacing w:before="0" w:beforeAutospacing="0" w:afterAutospacing="0"/>
              <w:ind w:left="0" w:right="0" w:firstLine="412" w:firstLineChars="200"/>
              <w:rPr>
                <w:rFonts w:hint="eastAsia" w:ascii="宋体" w:hAnsi="宋体" w:eastAsia="宋体" w:cs="宋体"/>
                <w:sz w:val="24"/>
                <w:szCs w:val="24"/>
                <w:highlight w:val="none"/>
              </w:rPr>
            </w:pPr>
            <w:r>
              <w:rPr>
                <w:rFonts w:hint="eastAsia" w:ascii="宋体" w:hAnsi="宋体" w:eastAsia="宋体" w:cs="宋体"/>
                <w:spacing w:val="-17"/>
                <w:sz w:val="24"/>
                <w:szCs w:val="24"/>
                <w:highlight w:val="none"/>
              </w:rPr>
              <w:t xml:space="preserve">干海带：无肉眼可见的杂质，具有海带干品应有的滋气味，无异味，无霉味， </w:t>
            </w:r>
            <w:r>
              <w:rPr>
                <w:rFonts w:hint="eastAsia" w:ascii="宋体" w:hAnsi="宋体" w:eastAsia="宋体" w:cs="宋体"/>
                <w:spacing w:val="-5"/>
                <w:sz w:val="24"/>
                <w:szCs w:val="24"/>
                <w:highlight w:val="none"/>
              </w:rPr>
              <w:t>食用时不得有砂齿感</w:t>
            </w:r>
          </w:p>
          <w:p>
            <w:pPr>
              <w:pStyle w:val="12"/>
              <w:keepNext w:val="0"/>
              <w:keepLines w:val="0"/>
              <w:suppressLineNumbers w:val="0"/>
              <w:spacing w:before="0" w:beforeAutospacing="0" w:afterAutospacing="0"/>
              <w:ind w:left="0" w:right="0" w:firstLine="448" w:firstLineChars="200"/>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腐竹：蛋白质呈纤维状，迎着光线能看到一丝一丝的纤维组织。带有一点豆腥味，温水中浸泡，变软且泡出的水清亮，不浑浊，并且泡发后腐竹依旧弹性十足。</w:t>
            </w:r>
          </w:p>
          <w:p>
            <w:pPr>
              <w:pStyle w:val="12"/>
              <w:keepNext w:val="0"/>
              <w:keepLines w:val="0"/>
              <w:suppressLineNumbers w:val="0"/>
              <w:spacing w:before="0" w:beforeAutospacing="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其他干货调料产品：无尘土，无其他杂物,由食材本身的特有香味。</w:t>
            </w:r>
          </w:p>
        </w:tc>
      </w:tr>
      <w:tr>
        <w:tblPrEx>
          <w:tblCellMar>
            <w:top w:w="15" w:type="dxa"/>
            <w:left w:w="15" w:type="dxa"/>
            <w:bottom w:w="15" w:type="dxa"/>
            <w:right w:w="15" w:type="dxa"/>
          </w:tblCellMar>
        </w:tblPrEx>
        <w:trPr>
          <w:trHeight w:val="503" w:hRule="atLeast"/>
        </w:trPr>
        <w:tc>
          <w:tcPr>
            <w:tcW w:w="1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豆制品</w:t>
            </w:r>
          </w:p>
        </w:tc>
        <w:tc>
          <w:tcPr>
            <w:tcW w:w="8829" w:type="dxa"/>
            <w:tcBorders>
              <w:top w:val="single" w:color="000000" w:sz="4" w:space="0"/>
              <w:left w:val="nil"/>
              <w:bottom w:val="single" w:color="000000" w:sz="4" w:space="0"/>
              <w:right w:val="single" w:color="000000" w:sz="4" w:space="0"/>
            </w:tcBorders>
            <w:noWrap w:val="0"/>
            <w:vAlign w:val="top"/>
          </w:tcPr>
          <w:p>
            <w:pPr>
              <w:keepNext w:val="0"/>
              <w:keepLines w:val="0"/>
              <w:suppressLineNumbers w:val="0"/>
              <w:spacing w:before="0" w:beforeAutospacing="0" w:after="0" w:afterAutospacing="0"/>
              <w:ind w:left="0" w:right="0" w:firstLine="480" w:firstLineChars="200"/>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rPr>
              <w:t>豆腐：执行国家标准GB2712-2014，呈淡黄色、有豆香、不酸，揭布后不脱皮、不坍、切口光亮、持水性好，爽滑不粗、较密实，冷链配送，并附产品质量监督检验报告。</w:t>
            </w:r>
          </w:p>
          <w:p>
            <w:pPr>
              <w:keepNext w:val="0"/>
              <w:keepLines w:val="0"/>
              <w:suppressLineNumbers w:val="0"/>
              <w:spacing w:before="0" w:beforeAutospacing="0" w:after="0" w:afterAutospacing="0"/>
              <w:ind w:left="0" w:right="0" w:firstLine="480" w:firstLineChars="200"/>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rPr>
              <w:t>豆腐皮：执行国家标准 GB2712-2014，色泽淡黄，豆香味浓郁纯正、韧性好、无杂质，厚度 0.2mm-0.4mm。</w:t>
            </w:r>
          </w:p>
          <w:p>
            <w:pPr>
              <w:keepNext w:val="0"/>
              <w:keepLines w:val="0"/>
              <w:suppressLineNumbers w:val="0"/>
              <w:spacing w:before="0" w:beforeAutospacing="0" w:after="0" w:afterAutospacing="0"/>
              <w:ind w:left="0" w:right="0" w:firstLine="480" w:firstLineChars="200"/>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rPr>
              <w:t>素鸡：执行国家标准GB2712-2014，椭圆形，淡黄色，有弹性，无异味。豆腐干：执行国家标准GB2712-2014，咸香爽口，硬中带韧。</w:t>
            </w:r>
          </w:p>
          <w:p>
            <w:pPr>
              <w:keepNext w:val="0"/>
              <w:keepLines w:val="0"/>
              <w:suppressLineNumbers w:val="0"/>
              <w:spacing w:before="0" w:beforeAutospacing="0" w:after="0" w:afterAutospacing="0"/>
              <w:ind w:left="0" w:right="0" w:firstLine="480" w:firstLineChars="200"/>
              <w:textAlignment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其它豆类产品：执行国家标准 GB2712-2014，色泽及口感纯正，新鲜无异味， 有自然香味，弹性韧性好。</w:t>
            </w:r>
          </w:p>
        </w:tc>
      </w:tr>
      <w:tr>
        <w:tblPrEx>
          <w:tblCellMar>
            <w:top w:w="15" w:type="dxa"/>
            <w:left w:w="15" w:type="dxa"/>
            <w:bottom w:w="15" w:type="dxa"/>
            <w:right w:w="15" w:type="dxa"/>
          </w:tblCellMar>
        </w:tblPrEx>
        <w:trPr>
          <w:trHeight w:val="503" w:hRule="atLeast"/>
        </w:trPr>
        <w:tc>
          <w:tcPr>
            <w:tcW w:w="105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kern w:val="2"/>
                <w:sz w:val="24"/>
                <w:szCs w:val="24"/>
                <w:highlight w:val="none"/>
              </w:rPr>
            </w:pPr>
            <w:r>
              <w:rPr>
                <w:rFonts w:hint="eastAsia" w:ascii="宋体" w:hAnsi="宋体" w:eastAsia="宋体" w:cs="宋体"/>
                <w:b/>
                <w:sz w:val="24"/>
                <w:szCs w:val="24"/>
                <w:highlight w:val="none"/>
              </w:rPr>
              <w:t>鲜切面</w:t>
            </w:r>
          </w:p>
        </w:tc>
        <w:tc>
          <w:tcPr>
            <w:tcW w:w="8829" w:type="dxa"/>
            <w:tcBorders>
              <w:top w:val="single" w:color="000000" w:sz="4" w:space="0"/>
              <w:left w:val="nil"/>
              <w:bottom w:val="single" w:color="000000" w:sz="4" w:space="0"/>
              <w:right w:val="single" w:color="000000" w:sz="4" w:space="0"/>
            </w:tcBorders>
            <w:noWrap w:val="0"/>
            <w:vAlign w:val="center"/>
          </w:tcPr>
          <w:p>
            <w:pPr>
              <w:pStyle w:val="12"/>
              <w:keepNext w:val="0"/>
              <w:keepLines w:val="0"/>
              <w:suppressLineNumbers w:val="0"/>
              <w:spacing w:before="0" w:beforeAutospacing="0" w:afterAutospacing="0"/>
              <w:ind w:left="0" w:righ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鲜切面验收标准：出具原材料营业执照、食品生产许可证、原料质检单、出具鲜切面质检单。暂无执行标准，无异味、无霉菌、不粘手，切面有一定弹性。</w:t>
            </w:r>
          </w:p>
        </w:tc>
      </w:tr>
    </w:tbl>
    <w:p>
      <w:pPr>
        <w:pStyle w:val="2"/>
        <w:spacing w:before="0" w:after="0" w:line="240" w:lineRule="auto"/>
        <w:jc w:val="both"/>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★所有产品均需按国家最新的国标标准执行。所有货物所剩质保期必须不低于总质保期的2/3</w:t>
      </w:r>
    </w:p>
    <w:p>
      <w:pPr>
        <w:spacing w:before="75" w:line="230" w:lineRule="auto"/>
        <w:outlineLvl w:val="0"/>
        <w:rPr>
          <w:rFonts w:hint="eastAsia" w:ascii="宋体" w:hAnsi="宋体" w:eastAsia="宋体" w:cs="宋体"/>
          <w:sz w:val="24"/>
          <w:szCs w:val="24"/>
          <w:highlight w:val="none"/>
        </w:rPr>
      </w:pPr>
      <w:r>
        <w:rPr>
          <w:rFonts w:hint="eastAsia" w:ascii="宋体" w:hAnsi="宋体" w:eastAsia="宋体" w:cs="宋体"/>
          <w:b/>
          <w:bCs/>
          <w:sz w:val="24"/>
          <w:szCs w:val="24"/>
          <w:highlight w:val="none"/>
        </w:rPr>
        <w:t>对供货商要求：</w:t>
      </w:r>
    </w:p>
    <w:p>
      <w:pPr>
        <w:pStyle w:val="12"/>
        <w:spacing w:before="184" w:line="227" w:lineRule="auto"/>
        <w:ind w:firstLine="516" w:firstLineChars="200"/>
        <w:jc w:val="left"/>
        <w:rPr>
          <w:rFonts w:hint="eastAsia" w:ascii="宋体" w:hAnsi="宋体" w:eastAsia="宋体" w:cs="宋体"/>
          <w:spacing w:val="9"/>
          <w:sz w:val="24"/>
          <w:szCs w:val="24"/>
          <w:highlight w:val="none"/>
          <w:lang w:val="en-US" w:eastAsia="zh-CN"/>
        </w:rPr>
      </w:pPr>
      <w:r>
        <w:rPr>
          <w:rFonts w:hint="eastAsia" w:ascii="宋体" w:hAnsi="宋体" w:eastAsia="宋体" w:cs="宋体"/>
          <w:spacing w:val="9"/>
          <w:sz w:val="24"/>
          <w:szCs w:val="24"/>
          <w:highlight w:val="none"/>
        </w:rPr>
        <w:t>1、具有有效的营业执照，具备有效的《食品经营许可证》或《食品生产许可证》</w:t>
      </w:r>
      <w:r>
        <w:rPr>
          <w:rFonts w:hint="eastAsia" w:ascii="宋体" w:hAnsi="宋体" w:eastAsia="宋体" w:cs="宋体"/>
          <w:spacing w:val="9"/>
          <w:sz w:val="24"/>
          <w:szCs w:val="24"/>
          <w:highlight w:val="none"/>
          <w:lang w:val="en-US" w:eastAsia="zh-CN"/>
        </w:rPr>
        <w:t>或</w:t>
      </w:r>
      <w:r>
        <w:rPr>
          <w:rFonts w:hint="eastAsia" w:ascii="宋体" w:hAnsi="宋体" w:eastAsia="宋体" w:cs="宋体"/>
          <w:spacing w:val="9"/>
          <w:sz w:val="24"/>
          <w:szCs w:val="24"/>
          <w:highlight w:val="none"/>
        </w:rPr>
        <w:t>《仅销售预包装食品经营者备案信息采集表》</w:t>
      </w:r>
      <w:r>
        <w:rPr>
          <w:rFonts w:hint="eastAsia" w:ascii="宋体" w:hAnsi="宋体" w:eastAsia="宋体" w:cs="宋体"/>
          <w:spacing w:val="9"/>
          <w:sz w:val="24"/>
          <w:szCs w:val="24"/>
          <w:highlight w:val="none"/>
          <w:lang w:eastAsia="zh-CN"/>
        </w:rPr>
        <w:t>；</w:t>
      </w:r>
      <w:r>
        <w:rPr>
          <w:rFonts w:hint="eastAsia" w:ascii="宋体" w:hAnsi="宋体" w:eastAsia="宋体" w:cs="宋体"/>
          <w:spacing w:val="9"/>
          <w:sz w:val="24"/>
          <w:szCs w:val="24"/>
          <w:highlight w:val="none"/>
          <w:lang w:val="en-US" w:eastAsia="zh-CN"/>
        </w:rPr>
        <w:t>标项二鲜牛羊肉、鲜鱼（一）、标项三鲜牛羊肉、鲜鱼（二）、标项四鲜猪肉的供应商若为生产厂家或屠宰企业，还须提供行政主管部门颁发的《屠宰许可证》、《动物防疫条件合格证》，非生产厂家或屠宰企业须提供若中标后能够每批次供货服务开具动物检疫合格证明或提供所投牛羊猪肉类产品的有效期内的动物检疫合格证明的承诺函（加盖公章）。</w:t>
      </w:r>
    </w:p>
    <w:p>
      <w:pPr>
        <w:pStyle w:val="12"/>
        <w:spacing w:before="217" w:line="227" w:lineRule="auto"/>
        <w:ind w:firstLine="512" w:firstLineChars="200"/>
        <w:jc w:val="left"/>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2、参与投标的供应商具备承担招标能力和规定的资格</w:t>
      </w:r>
      <w:r>
        <w:rPr>
          <w:rFonts w:hint="eastAsia" w:ascii="宋体" w:hAnsi="宋体" w:eastAsia="宋体" w:cs="宋体"/>
          <w:spacing w:val="7"/>
          <w:sz w:val="24"/>
          <w:szCs w:val="24"/>
          <w:highlight w:val="none"/>
        </w:rPr>
        <w:t>条件的独立经济法人，能够独立承</w:t>
      </w:r>
      <w:r>
        <w:rPr>
          <w:rFonts w:hint="eastAsia" w:ascii="宋体" w:hAnsi="宋体" w:eastAsia="宋体" w:cs="宋体"/>
          <w:spacing w:val="11"/>
          <w:sz w:val="24"/>
          <w:szCs w:val="24"/>
          <w:highlight w:val="none"/>
        </w:rPr>
        <w:t>担民事等经济责任的法人或其他经济组织。履行合同能力强</w:t>
      </w:r>
      <w:r>
        <w:rPr>
          <w:rFonts w:hint="eastAsia" w:ascii="宋体" w:hAnsi="宋体" w:eastAsia="宋体" w:cs="宋体"/>
          <w:spacing w:val="10"/>
          <w:sz w:val="24"/>
          <w:szCs w:val="24"/>
          <w:highlight w:val="none"/>
        </w:rPr>
        <w:t>，具有良好的商业信誉、食品质量和财务状况良好，在经营活动中没有不讲诚信、不讲信誉，不</w:t>
      </w:r>
      <w:r>
        <w:rPr>
          <w:rFonts w:hint="eastAsia" w:ascii="宋体" w:hAnsi="宋体" w:eastAsia="宋体" w:cs="宋体"/>
          <w:spacing w:val="9"/>
          <w:sz w:val="24"/>
          <w:szCs w:val="24"/>
          <w:highlight w:val="none"/>
        </w:rPr>
        <w:t>恪守职业道德的行业规则。</w:t>
      </w:r>
      <w:r>
        <w:rPr>
          <w:rFonts w:hint="eastAsia" w:ascii="宋体" w:hAnsi="宋体" w:eastAsia="宋体" w:cs="宋体"/>
          <w:spacing w:val="7"/>
          <w:sz w:val="24"/>
          <w:szCs w:val="24"/>
          <w:highlight w:val="none"/>
        </w:rPr>
        <w:t>要以质量求生存，认真做到同质同价、货真价实。</w:t>
      </w:r>
    </w:p>
    <w:p>
      <w:pPr>
        <w:pStyle w:val="12"/>
        <w:spacing w:before="36" w:line="314" w:lineRule="auto"/>
        <w:ind w:left="10" w:right="77" w:firstLine="478"/>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3、所有参与投标的供应商一旦中标，必须保障能够提供银行账户和统一发票</w:t>
      </w:r>
      <w:r>
        <w:rPr>
          <w:rFonts w:hint="eastAsia" w:ascii="宋体" w:hAnsi="宋体" w:eastAsia="宋体" w:cs="宋体"/>
          <w:spacing w:val="6"/>
          <w:sz w:val="24"/>
          <w:szCs w:val="24"/>
          <w:highlight w:val="none"/>
        </w:rPr>
        <w:t>（不能在税</w:t>
      </w:r>
      <w:r>
        <w:rPr>
          <w:rFonts w:hint="eastAsia" w:ascii="宋体" w:hAnsi="宋体" w:eastAsia="宋体" w:cs="宋体"/>
          <w:spacing w:val="8"/>
          <w:sz w:val="24"/>
          <w:szCs w:val="24"/>
          <w:highlight w:val="none"/>
        </w:rPr>
        <w:t>务局代开发票），如达不到要求视为自行放弃供货</w:t>
      </w:r>
      <w:r>
        <w:rPr>
          <w:rFonts w:hint="eastAsia" w:ascii="宋体" w:hAnsi="宋体" w:eastAsia="宋体" w:cs="宋体"/>
          <w:spacing w:val="7"/>
          <w:sz w:val="24"/>
          <w:szCs w:val="24"/>
          <w:highlight w:val="none"/>
        </w:rPr>
        <w:t>资格。</w:t>
      </w:r>
    </w:p>
    <w:p>
      <w:pPr>
        <w:pStyle w:val="12"/>
        <w:spacing w:before="218" w:line="343" w:lineRule="auto"/>
        <w:ind w:left="8" w:right="77" w:firstLine="474"/>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4、所有参与招标供应商需做到质量合格、价格稳定，坚决杜绝以次充好。所有招标供应</w:t>
      </w:r>
      <w:r>
        <w:rPr>
          <w:rFonts w:hint="eastAsia" w:ascii="宋体" w:hAnsi="宋体" w:eastAsia="宋体" w:cs="宋体"/>
          <w:spacing w:val="10"/>
          <w:sz w:val="24"/>
          <w:szCs w:val="24"/>
          <w:highlight w:val="none"/>
        </w:rPr>
        <w:t>商所报价格应低于同类物的一级市场批发价，所报价格均为到货</w:t>
      </w:r>
      <w:r>
        <w:rPr>
          <w:rFonts w:hint="eastAsia" w:ascii="宋体" w:hAnsi="宋体" w:eastAsia="宋体" w:cs="宋体"/>
          <w:spacing w:val="9"/>
          <w:sz w:val="24"/>
          <w:szCs w:val="24"/>
          <w:highlight w:val="none"/>
        </w:rPr>
        <w:t>价（此价格包括物品储藏、</w:t>
      </w:r>
      <w:r>
        <w:rPr>
          <w:rFonts w:hint="eastAsia" w:ascii="宋体" w:hAnsi="宋体" w:eastAsia="宋体" w:cs="宋体"/>
          <w:spacing w:val="7"/>
          <w:sz w:val="24"/>
          <w:szCs w:val="24"/>
          <w:highlight w:val="none"/>
        </w:rPr>
        <w:t>运输、搬运装卸、税费等一切费用）。</w:t>
      </w:r>
    </w:p>
    <w:p>
      <w:pPr>
        <w:pStyle w:val="12"/>
        <w:spacing w:before="217" w:line="314" w:lineRule="auto"/>
        <w:ind w:left="9" w:firstLine="481"/>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5、中标供应商保证在供货时遵从甲方关于本项目的采购程序，所配送物</w:t>
      </w:r>
      <w:r>
        <w:rPr>
          <w:rFonts w:hint="eastAsia" w:ascii="宋体" w:hAnsi="宋体" w:eastAsia="宋体" w:cs="宋体"/>
          <w:spacing w:val="6"/>
          <w:sz w:val="24"/>
          <w:szCs w:val="24"/>
          <w:highlight w:val="none"/>
        </w:rPr>
        <w:t>资搬运入库，不</w:t>
      </w:r>
      <w:r>
        <w:rPr>
          <w:rFonts w:hint="eastAsia" w:ascii="宋体" w:hAnsi="宋体" w:eastAsia="宋体" w:cs="宋体"/>
          <w:spacing w:val="7"/>
          <w:sz w:val="24"/>
          <w:szCs w:val="24"/>
          <w:highlight w:val="none"/>
        </w:rPr>
        <w:t>得另收取其它任何费用；保证不会将合同及（或）其中的权利、义务转</w:t>
      </w:r>
      <w:r>
        <w:rPr>
          <w:rFonts w:hint="eastAsia" w:ascii="宋体" w:hAnsi="宋体" w:eastAsia="宋体" w:cs="宋体"/>
          <w:spacing w:val="6"/>
          <w:sz w:val="24"/>
          <w:szCs w:val="24"/>
          <w:highlight w:val="none"/>
        </w:rPr>
        <w:t>让，不得转包、分包。</w:t>
      </w:r>
    </w:p>
    <w:p>
      <w:pPr>
        <w:pStyle w:val="12"/>
        <w:spacing w:before="218" w:line="343" w:lineRule="auto"/>
        <w:ind w:left="9" w:right="77" w:firstLine="479"/>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6、供应方在供应过程中，若供应的物资因质量原因引起的不良后果，或因送</w:t>
      </w:r>
      <w:r>
        <w:rPr>
          <w:rFonts w:hint="eastAsia" w:ascii="宋体" w:hAnsi="宋体" w:eastAsia="宋体" w:cs="宋体"/>
          <w:spacing w:val="6"/>
          <w:sz w:val="24"/>
          <w:szCs w:val="24"/>
          <w:highlight w:val="none"/>
        </w:rPr>
        <w:t>货车辆在校</w:t>
      </w:r>
      <w:r>
        <w:rPr>
          <w:rFonts w:hint="eastAsia" w:ascii="宋体" w:hAnsi="宋体" w:eastAsia="宋体" w:cs="宋体"/>
          <w:spacing w:val="9"/>
          <w:sz w:val="24"/>
          <w:szCs w:val="24"/>
          <w:highlight w:val="none"/>
        </w:rPr>
        <w:t>园内发生交通事故，供方应承担全部经济责任，并追究相关法律责任；同时甲方可视情况严</w:t>
      </w:r>
      <w:r>
        <w:rPr>
          <w:rFonts w:hint="eastAsia" w:ascii="宋体" w:hAnsi="宋体" w:eastAsia="宋体" w:cs="宋体"/>
          <w:spacing w:val="8"/>
          <w:sz w:val="24"/>
          <w:szCs w:val="24"/>
          <w:highlight w:val="none"/>
        </w:rPr>
        <w:t>重程度扣减货款，情况特别严重的可终止合同，取消其以后的供应资格。</w:t>
      </w:r>
    </w:p>
    <w:p>
      <w:pPr>
        <w:pStyle w:val="12"/>
        <w:spacing w:before="217" w:line="358" w:lineRule="auto"/>
        <w:ind w:left="9" w:right="77" w:firstLine="478"/>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7、参加以上物资招标的单位，需在开标前向招标方交纳投标保证金，投标人在</w:t>
      </w:r>
      <w:r>
        <w:rPr>
          <w:rFonts w:hint="eastAsia" w:ascii="宋体" w:hAnsi="宋体" w:eastAsia="宋体" w:cs="宋体"/>
          <w:spacing w:val="6"/>
          <w:sz w:val="24"/>
          <w:szCs w:val="24"/>
          <w:highlight w:val="none"/>
        </w:rPr>
        <w:t>递交投标</w:t>
      </w:r>
      <w:r>
        <w:rPr>
          <w:rFonts w:hint="eastAsia" w:ascii="宋体" w:hAnsi="宋体" w:eastAsia="宋体" w:cs="宋体"/>
          <w:spacing w:val="9"/>
          <w:sz w:val="24"/>
          <w:szCs w:val="24"/>
          <w:highlight w:val="none"/>
        </w:rPr>
        <w:t>文件后不得撤销投标文件，中标后不得以不正当理由不与采购人订立合同，在签订合同时不</w:t>
      </w:r>
      <w:r>
        <w:rPr>
          <w:rFonts w:hint="eastAsia" w:ascii="宋体" w:hAnsi="宋体" w:eastAsia="宋体" w:cs="宋体"/>
          <w:spacing w:val="11"/>
          <w:sz w:val="24"/>
          <w:szCs w:val="24"/>
          <w:highlight w:val="none"/>
        </w:rPr>
        <w:t>得向采购人提出附加条件、或者不按照招标文件要求提交履</w:t>
      </w:r>
      <w:r>
        <w:rPr>
          <w:rFonts w:hint="eastAsia" w:ascii="宋体" w:hAnsi="宋体" w:eastAsia="宋体" w:cs="宋体"/>
          <w:spacing w:val="10"/>
          <w:sz w:val="24"/>
          <w:szCs w:val="24"/>
          <w:highlight w:val="none"/>
        </w:rPr>
        <w:t>约保证金，否则，采购人有权不</w:t>
      </w:r>
      <w:r>
        <w:rPr>
          <w:rFonts w:hint="eastAsia" w:ascii="宋体" w:hAnsi="宋体" w:eastAsia="宋体" w:cs="宋体"/>
          <w:spacing w:val="6"/>
          <w:sz w:val="24"/>
          <w:szCs w:val="24"/>
          <w:highlight w:val="none"/>
        </w:rPr>
        <w:t>予返还其递交的投标保证金。</w:t>
      </w:r>
    </w:p>
    <w:p>
      <w:pPr>
        <w:pStyle w:val="12"/>
        <w:spacing w:before="216" w:line="343" w:lineRule="auto"/>
        <w:ind w:left="6" w:right="77" w:firstLine="487"/>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8、中标单位在签订合同前，需向招标方交纳履约保证金，以约束</w:t>
      </w:r>
      <w:r>
        <w:rPr>
          <w:rFonts w:hint="eastAsia" w:ascii="宋体" w:hAnsi="宋体" w:eastAsia="宋体" w:cs="宋体"/>
          <w:spacing w:val="6"/>
          <w:sz w:val="24"/>
          <w:szCs w:val="24"/>
          <w:highlight w:val="none"/>
        </w:rPr>
        <w:t>中标单位履行合同，合</w:t>
      </w:r>
      <w:r>
        <w:rPr>
          <w:rFonts w:hint="eastAsia" w:ascii="宋体" w:hAnsi="宋体" w:eastAsia="宋体" w:cs="宋体"/>
          <w:spacing w:val="11"/>
          <w:sz w:val="24"/>
          <w:szCs w:val="24"/>
          <w:highlight w:val="none"/>
        </w:rPr>
        <w:t>同到期后招标方全额返还中标单位履约保证金。如在履行合同期内</w:t>
      </w:r>
      <w:r>
        <w:rPr>
          <w:rFonts w:hint="eastAsia" w:ascii="宋体" w:hAnsi="宋体" w:eastAsia="宋体" w:cs="宋体"/>
          <w:spacing w:val="10"/>
          <w:sz w:val="24"/>
          <w:szCs w:val="24"/>
          <w:highlight w:val="none"/>
        </w:rPr>
        <w:t>出现质量问题，无故延迟</w:t>
      </w:r>
      <w:r>
        <w:rPr>
          <w:rFonts w:hint="eastAsia" w:ascii="宋体" w:hAnsi="宋体" w:eastAsia="宋体" w:cs="宋体"/>
          <w:spacing w:val="9"/>
          <w:sz w:val="24"/>
          <w:szCs w:val="24"/>
          <w:highlight w:val="none"/>
        </w:rPr>
        <w:t>送货，不送货，影响餐厅正常开餐，招标方</w:t>
      </w:r>
      <w:r>
        <w:rPr>
          <w:rFonts w:hint="eastAsia" w:ascii="宋体" w:hAnsi="宋体" w:eastAsia="宋体" w:cs="宋体"/>
          <w:spacing w:val="8"/>
          <w:sz w:val="24"/>
          <w:szCs w:val="24"/>
          <w:highlight w:val="none"/>
        </w:rPr>
        <w:t>有权不退还中标单位履约保证金。</w:t>
      </w:r>
    </w:p>
    <w:p>
      <w:pPr>
        <w:pStyle w:val="12"/>
        <w:spacing w:before="219" w:line="227" w:lineRule="auto"/>
        <w:ind w:left="488"/>
        <w:jc w:val="left"/>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9、中标单位在签订合同的同时，需要签订质量保证书及廉政协议。</w:t>
      </w:r>
    </w:p>
    <w:p>
      <w:pPr>
        <w:pStyle w:val="12"/>
        <w:spacing w:before="217" w:line="314" w:lineRule="auto"/>
        <w:ind w:left="7" w:right="77" w:firstLine="499"/>
        <w:jc w:val="left"/>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10、</w:t>
      </w:r>
      <w:r>
        <w:rPr>
          <w:rFonts w:hint="eastAsia" w:ascii="宋体" w:hAnsi="宋体" w:eastAsia="宋体" w:cs="宋体"/>
          <w:spacing w:val="7"/>
          <w:sz w:val="23"/>
          <w:szCs w:val="23"/>
          <w:highlight w:val="none"/>
        </w:rPr>
        <w:t>标项一鲜牛羊肉、鲜鱼（一）、标项二鲜牛羊肉、鲜鱼（二）标项三鲜猪肉</w:t>
      </w:r>
      <w:r>
        <w:rPr>
          <w:rFonts w:hint="eastAsia" w:ascii="宋体" w:hAnsi="宋体" w:eastAsia="宋体" w:cs="宋体"/>
          <w:spacing w:val="7"/>
          <w:sz w:val="23"/>
          <w:szCs w:val="23"/>
          <w:highlight w:val="none"/>
          <w:lang w:eastAsia="zh-CN"/>
        </w:rPr>
        <w:t>、标项七豆制品、标项八鲜切面</w:t>
      </w:r>
      <w:r>
        <w:rPr>
          <w:rFonts w:hint="eastAsia" w:ascii="宋体" w:hAnsi="宋体" w:eastAsia="宋体" w:cs="宋体"/>
          <w:spacing w:val="7"/>
          <w:sz w:val="23"/>
          <w:szCs w:val="23"/>
          <w:highlight w:val="none"/>
        </w:rPr>
        <w:t>供应商为本项目配备自有/租赁配送车辆（冷藏车或厢式货车），配送车辆不得少于2辆（至少含1辆冷藏车）</w:t>
      </w:r>
      <w:r>
        <w:rPr>
          <w:rFonts w:hint="eastAsia" w:ascii="宋体" w:hAnsi="宋体" w:eastAsia="宋体" w:cs="宋体"/>
          <w:spacing w:val="7"/>
          <w:sz w:val="23"/>
          <w:szCs w:val="23"/>
          <w:highlight w:val="none"/>
          <w:lang w:eastAsia="zh-CN"/>
        </w:rPr>
        <w:t>；标项四调副（一）、标项五调副（二）、标项六调副（三）</w:t>
      </w:r>
      <w:r>
        <w:rPr>
          <w:rFonts w:hint="eastAsia" w:ascii="宋体" w:hAnsi="宋体" w:eastAsia="宋体" w:cs="宋体"/>
          <w:spacing w:val="7"/>
          <w:sz w:val="23"/>
          <w:szCs w:val="23"/>
          <w:highlight w:val="none"/>
        </w:rPr>
        <w:t>供应商为本项目配备自有/租赁配送车辆</w:t>
      </w:r>
      <w:r>
        <w:rPr>
          <w:rFonts w:hint="eastAsia" w:ascii="宋体" w:hAnsi="宋体" w:eastAsia="宋体" w:cs="宋体"/>
          <w:spacing w:val="7"/>
          <w:sz w:val="23"/>
          <w:szCs w:val="23"/>
          <w:highlight w:val="none"/>
          <w:lang w:eastAsia="zh-CN"/>
        </w:rPr>
        <w:t>，</w:t>
      </w:r>
      <w:r>
        <w:rPr>
          <w:rFonts w:hint="eastAsia" w:ascii="宋体" w:hAnsi="宋体" w:eastAsia="宋体" w:cs="宋体"/>
          <w:spacing w:val="7"/>
          <w:sz w:val="23"/>
          <w:szCs w:val="23"/>
          <w:highlight w:val="none"/>
        </w:rPr>
        <w:t>配送车辆不得少于</w:t>
      </w:r>
      <w:r>
        <w:rPr>
          <w:rFonts w:hint="eastAsia" w:ascii="宋体" w:hAnsi="宋体" w:eastAsia="宋体" w:cs="宋体"/>
          <w:spacing w:val="7"/>
          <w:sz w:val="23"/>
          <w:szCs w:val="23"/>
          <w:highlight w:val="none"/>
          <w:lang w:val="en-US" w:eastAsia="zh-CN"/>
        </w:rPr>
        <w:t>1</w:t>
      </w:r>
      <w:r>
        <w:rPr>
          <w:rFonts w:hint="eastAsia" w:ascii="宋体" w:hAnsi="宋体" w:eastAsia="宋体" w:cs="宋体"/>
          <w:spacing w:val="7"/>
          <w:sz w:val="23"/>
          <w:szCs w:val="23"/>
          <w:highlight w:val="none"/>
        </w:rPr>
        <w:t>辆</w:t>
      </w:r>
      <w:r>
        <w:rPr>
          <w:rFonts w:hint="eastAsia" w:ascii="宋体" w:hAnsi="宋体" w:eastAsia="宋体" w:cs="宋体"/>
          <w:color w:val="auto"/>
          <w:sz w:val="24"/>
          <w:szCs w:val="24"/>
          <w:highlight w:val="none"/>
          <w:lang w:val="en-US" w:eastAsia="zh-CN"/>
        </w:rPr>
        <w:t>（配送车辆应为冷藏车、货运面包车或厢式货车）</w:t>
      </w:r>
      <w:r>
        <w:rPr>
          <w:rFonts w:hint="eastAsia" w:ascii="宋体" w:hAnsi="宋体" w:eastAsia="宋体" w:cs="宋体"/>
          <w:spacing w:val="7"/>
          <w:sz w:val="23"/>
          <w:szCs w:val="23"/>
          <w:highlight w:val="none"/>
        </w:rPr>
        <w:t>。</w:t>
      </w:r>
    </w:p>
    <w:p>
      <w:pPr>
        <w:pStyle w:val="2"/>
        <w:numPr>
          <w:ilvl w:val="0"/>
          <w:numId w:val="0"/>
        </w:numPr>
        <w:ind w:firstLine="510" w:firstLineChars="200"/>
        <w:jc w:val="left"/>
        <w:rPr>
          <w:rFonts w:hint="eastAsia" w:ascii="宋体" w:hAnsi="宋体" w:eastAsia="宋体" w:cs="宋体"/>
          <w:highlight w:val="none"/>
        </w:rPr>
      </w:pPr>
      <w:r>
        <w:rPr>
          <w:rFonts w:hint="eastAsia" w:ascii="宋体" w:hAnsi="宋体" w:eastAsia="宋体" w:cs="宋体"/>
          <w:spacing w:val="7"/>
          <w:sz w:val="24"/>
          <w:szCs w:val="24"/>
          <w:highlight w:val="none"/>
        </w:rPr>
        <w:t>11、项目组不得少于3人。拥有从业人员健康体检合格证明等证</w:t>
      </w:r>
      <w:r>
        <w:rPr>
          <w:rFonts w:hint="eastAsia" w:ascii="宋体" w:hAnsi="宋体" w:eastAsia="宋体" w:cs="宋体"/>
          <w:spacing w:val="6"/>
          <w:sz w:val="24"/>
          <w:szCs w:val="24"/>
          <w:highlight w:val="none"/>
        </w:rPr>
        <w:t>明材料</w:t>
      </w:r>
    </w:p>
    <w:p>
      <w:pPr>
        <w:pStyle w:val="39"/>
        <w:jc w:val="center"/>
        <w:outlineLvl w:val="0"/>
        <w:rPr>
          <w:rFonts w:hint="eastAsia" w:ascii="宋体" w:hAnsi="宋体" w:eastAsia="宋体" w:cs="宋体"/>
          <w:b/>
          <w:bCs/>
          <w:color w:val="auto"/>
          <w:sz w:val="28"/>
          <w:szCs w:val="28"/>
          <w:highlight w:val="none"/>
          <w:lang w:eastAsia="zh-CN"/>
        </w:rPr>
      </w:pPr>
      <w:bookmarkStart w:id="15" w:name="_Toc32387"/>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b/>
          <w:bCs/>
          <w:color w:val="auto"/>
          <w:sz w:val="28"/>
          <w:szCs w:val="28"/>
          <w:highlight w:val="none"/>
          <w:lang w:eastAsia="zh-CN"/>
        </w:rPr>
      </w:pPr>
    </w:p>
    <w:p>
      <w:pPr>
        <w:pStyle w:val="39"/>
        <w:jc w:val="center"/>
        <w:outlineLvl w:val="0"/>
        <w:rPr>
          <w:rFonts w:hint="eastAsia" w:ascii="宋体" w:hAnsi="宋体" w:eastAsia="宋体" w:cs="宋体"/>
          <w:color w:val="auto"/>
          <w:highlight w:val="none"/>
          <w:lang w:val="en-US" w:eastAsia="zh-CN"/>
        </w:rPr>
      </w:pPr>
      <w:r>
        <w:rPr>
          <w:rFonts w:hint="eastAsia" w:ascii="宋体" w:hAnsi="宋体" w:eastAsia="宋体" w:cs="宋体"/>
          <w:b/>
          <w:bCs/>
          <w:color w:val="auto"/>
          <w:sz w:val="28"/>
          <w:szCs w:val="28"/>
          <w:highlight w:val="none"/>
          <w:lang w:eastAsia="zh-CN"/>
        </w:rPr>
        <w:t>第六章</w:t>
      </w:r>
      <w:r>
        <w:rPr>
          <w:rFonts w:hint="eastAsia" w:ascii="宋体" w:hAnsi="宋体" w:eastAsia="宋体" w:cs="宋体"/>
          <w:b/>
          <w:bCs/>
          <w:color w:val="auto"/>
          <w:sz w:val="28"/>
          <w:szCs w:val="28"/>
          <w:highlight w:val="none"/>
          <w:lang w:val="en-US" w:eastAsia="zh-CN"/>
        </w:rPr>
        <w:t xml:space="preserve">  评标标准及办法</w:t>
      </w:r>
      <w:bookmarkEnd w:id="15"/>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1、符合性审查</w:t>
      </w:r>
    </w:p>
    <w:tbl>
      <w:tblPr>
        <w:tblStyle w:val="29"/>
        <w:tblW w:w="9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1"/>
        <w:gridCol w:w="562"/>
        <w:gridCol w:w="2982"/>
        <w:gridCol w:w="5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01" w:type="dxa"/>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符合性审查</w:t>
            </w: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供应商名称是否与营业执照及相关资质证件一致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投文件签署、盖章</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投标文件（首页及内容）是否按采购文件规定格式完整提供，是否对采购文件的实质性内容完全响应，并按采购文件要求签署、盖章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3</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供货期、服务期限及投标</w:t>
            </w:r>
            <w:r>
              <w:rPr>
                <w:rFonts w:hint="eastAsia" w:ascii="宋体" w:hAnsi="宋体" w:eastAsia="宋体" w:cs="宋体"/>
                <w:color w:val="auto"/>
                <w:sz w:val="24"/>
                <w:szCs w:val="24"/>
                <w:highlight w:val="none"/>
              </w:rPr>
              <w:t>有效期</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供货期、服务期限</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投标有效期等是否满足</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4</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围标串标行为</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不参与围标串标承诺书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5</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是否不具有法律法规规定的其他限制性情形</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是否不具有法律法规规定</w:t>
            </w:r>
            <w:r>
              <w:rPr>
                <w:rFonts w:hint="eastAsia" w:ascii="宋体" w:hAnsi="宋体" w:eastAsia="宋体" w:cs="宋体"/>
                <w:color w:val="auto"/>
                <w:sz w:val="24"/>
                <w:szCs w:val="24"/>
                <w:highlight w:val="none"/>
                <w:lang w:val="en-US" w:eastAsia="zh-CN"/>
              </w:rPr>
              <w:t>和招标文件规定</w:t>
            </w:r>
            <w:r>
              <w:rPr>
                <w:rFonts w:hint="eastAsia" w:ascii="宋体" w:hAnsi="宋体" w:eastAsia="宋体" w:cs="宋体"/>
                <w:color w:val="auto"/>
                <w:sz w:val="24"/>
                <w:szCs w:val="24"/>
                <w:highlight w:val="none"/>
              </w:rPr>
              <w:t>的其他限制性情形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6</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color w:val="auto"/>
                <w:kern w:val="0"/>
                <w:sz w:val="24"/>
                <w:szCs w:val="24"/>
                <w:highlight w:val="none"/>
                <w:lang w:val="en-US" w:eastAsia="zh-CN" w:bidi="ar-SA"/>
              </w:rPr>
              <w:t>投标报价</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kern w:val="2"/>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的投标报价未超出本项目的最高限价且报价唯一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7</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供应商是否缴纳</w:t>
            </w:r>
            <w:r>
              <w:rPr>
                <w:rFonts w:hint="eastAsia" w:ascii="宋体" w:hAnsi="宋体" w:eastAsia="宋体" w:cs="宋体"/>
                <w:color w:val="auto"/>
                <w:sz w:val="24"/>
                <w:szCs w:val="24"/>
                <w:highlight w:val="none"/>
              </w:rPr>
              <w:t>投标保证金</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vertAlign w:val="baseline"/>
                <w:lang w:val="en-US" w:eastAsia="zh-CN"/>
              </w:rPr>
              <w:t>以支票、汇票、本票、转账、电汇或者金融机构、担保机构出具的保函等非现金形式提交；（提供相关证明材料）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01"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p>
        </w:tc>
        <w:tc>
          <w:tcPr>
            <w:tcW w:w="56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8</w:t>
            </w:r>
          </w:p>
        </w:tc>
        <w:tc>
          <w:tcPr>
            <w:tcW w:w="2982"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其他要求</w:t>
            </w:r>
          </w:p>
        </w:tc>
        <w:tc>
          <w:tcPr>
            <w:tcW w:w="5540" w:type="dxa"/>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spacing w:val="8"/>
                <w:highlight w:val="none"/>
              </w:rPr>
              <w:t>同一个供应商可同时参与三十</w:t>
            </w:r>
            <w:r>
              <w:rPr>
                <w:rFonts w:hint="eastAsia" w:ascii="宋体" w:hAnsi="宋体" w:eastAsia="宋体" w:cs="宋体"/>
                <w:b w:val="0"/>
                <w:bCs w:val="0"/>
                <w:spacing w:val="8"/>
                <w:highlight w:val="none"/>
                <w:lang w:val="en-US" w:eastAsia="zh-CN"/>
              </w:rPr>
              <w:t>三</w:t>
            </w:r>
            <w:r>
              <w:rPr>
                <w:rFonts w:hint="eastAsia" w:ascii="宋体" w:hAnsi="宋体" w:eastAsia="宋体" w:cs="宋体"/>
                <w:b w:val="0"/>
                <w:bCs w:val="0"/>
                <w:spacing w:val="8"/>
                <w:highlight w:val="none"/>
              </w:rPr>
              <w:t>个标项的投标，但最多只能在一个标项中中标。本项目按每个采购包标项正顺序依次评审，已被推荐为第一中标候选人的投标人，不再推荐为其他标项的中标候选人。采购结果公告发布以后，如有标项出现需要改变采购结果的情形时，均不再改变其他标项的采购结果；若出现某标项需要重新采购的情形时，其他任一标项的中标人不能成为该重新采购标项的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9785" w:type="dxa"/>
            <w:gridSpan w:val="4"/>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符合性检查不通过者，作无效标处理，不得进入下一环节评审。</w:t>
            </w:r>
          </w:p>
        </w:tc>
      </w:tr>
    </w:tbl>
    <w:p>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详细评审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评标委员会将采用综合评分法对</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所载明的</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的投标报价、</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的业绩、项目经验等内容进行打分，依据得分从高到低的顺序最终确定</w:t>
      </w:r>
      <w:r>
        <w:rPr>
          <w:rFonts w:hint="eastAsia" w:ascii="宋体" w:hAnsi="宋体" w:eastAsia="宋体" w:cs="宋体"/>
          <w:bCs/>
          <w:color w:val="auto"/>
          <w:sz w:val="24"/>
          <w:szCs w:val="24"/>
          <w:highlight w:val="none"/>
          <w:lang w:val="en-US" w:eastAsia="zh-CN"/>
        </w:rPr>
        <w:t>成交</w:t>
      </w:r>
      <w:r>
        <w:rPr>
          <w:rFonts w:hint="eastAsia" w:ascii="宋体" w:hAnsi="宋体" w:eastAsia="宋体" w:cs="宋体"/>
          <w:bCs/>
          <w:color w:val="auto"/>
          <w:sz w:val="24"/>
          <w:szCs w:val="24"/>
          <w:highlight w:val="none"/>
        </w:rPr>
        <w:t>单位（推荐中标候选人）。</w:t>
      </w:r>
      <w:r>
        <w:rPr>
          <w:rFonts w:hint="eastAsia" w:ascii="宋体" w:hAnsi="宋体" w:eastAsia="宋体" w:cs="宋体"/>
          <w:bCs/>
          <w:color w:val="auto"/>
          <w:sz w:val="24"/>
          <w:szCs w:val="24"/>
          <w:highlight w:val="none"/>
          <w:lang w:val="en-US" w:eastAsia="zh-CN"/>
        </w:rPr>
        <w:t>注：注：供应商若提供虚假材料谋取中标、成交的或与评标不一致的取消中标资格。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评审标准</w:t>
      </w:r>
      <w:r>
        <w:rPr>
          <w:rFonts w:hint="eastAsia" w:ascii="宋体" w:hAnsi="宋体" w:eastAsia="宋体" w:cs="宋体"/>
          <w:bCs/>
          <w:color w:val="auto"/>
          <w:sz w:val="24"/>
          <w:szCs w:val="24"/>
          <w:highlight w:val="none"/>
        </w:rPr>
        <w:t>为100分</w:t>
      </w:r>
      <w:r>
        <w:rPr>
          <w:rFonts w:hint="eastAsia" w:ascii="宋体" w:hAnsi="宋体" w:eastAsia="宋体" w:cs="宋体"/>
          <w:bCs/>
          <w:color w:val="auto"/>
          <w:sz w:val="24"/>
          <w:szCs w:val="24"/>
          <w:highlight w:val="none"/>
          <w:lang w:eastAsia="zh-CN"/>
        </w:rPr>
        <w:t>，经济部分</w:t>
      </w:r>
      <w:r>
        <w:rPr>
          <w:rFonts w:hint="eastAsia" w:ascii="宋体" w:hAnsi="宋体" w:eastAsia="宋体" w:cs="宋体"/>
          <w:bCs/>
          <w:color w:val="auto"/>
          <w:sz w:val="24"/>
          <w:szCs w:val="24"/>
          <w:highlight w:val="none"/>
        </w:rPr>
        <w:t>占</w:t>
      </w:r>
      <w:r>
        <w:rPr>
          <w:rFonts w:hint="eastAsia" w:ascii="宋体" w:hAnsi="宋体" w:eastAsia="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商务技术部分</w:t>
      </w:r>
      <w:r>
        <w:rPr>
          <w:rFonts w:hint="eastAsia" w:ascii="宋体" w:hAnsi="宋体" w:eastAsia="宋体" w:cs="宋体"/>
          <w:bCs/>
          <w:color w:val="auto"/>
          <w:sz w:val="24"/>
          <w:szCs w:val="24"/>
          <w:highlight w:val="none"/>
        </w:rPr>
        <w:t>占</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0,最终得分=</w:t>
      </w:r>
      <w:r>
        <w:rPr>
          <w:rFonts w:hint="eastAsia" w:ascii="宋体" w:hAnsi="宋体" w:eastAsia="宋体" w:cs="宋体"/>
          <w:bCs/>
          <w:color w:val="auto"/>
          <w:sz w:val="24"/>
          <w:szCs w:val="24"/>
          <w:highlight w:val="none"/>
          <w:lang w:eastAsia="zh-CN"/>
        </w:rPr>
        <w:t>经济</w:t>
      </w:r>
      <w:r>
        <w:rPr>
          <w:rFonts w:hint="eastAsia" w:ascii="宋体" w:hAnsi="宋体" w:eastAsia="宋体" w:cs="宋体"/>
          <w:bCs/>
          <w:color w:val="auto"/>
          <w:sz w:val="24"/>
          <w:szCs w:val="24"/>
          <w:highlight w:val="none"/>
        </w:rPr>
        <w:t>得分+</w:t>
      </w:r>
      <w:r>
        <w:rPr>
          <w:rFonts w:hint="eastAsia" w:ascii="宋体" w:hAnsi="宋体" w:eastAsia="宋体" w:cs="宋体"/>
          <w:bCs/>
          <w:color w:val="auto"/>
          <w:sz w:val="24"/>
          <w:szCs w:val="24"/>
          <w:highlight w:val="none"/>
          <w:lang w:eastAsia="zh-CN"/>
        </w:rPr>
        <w:t>商务技术得分</w:t>
      </w:r>
      <w:r>
        <w:rPr>
          <w:rFonts w:hint="eastAsia" w:ascii="宋体" w:hAnsi="宋体" w:eastAsia="宋体" w:cs="宋体"/>
          <w:bCs/>
          <w:color w:val="auto"/>
          <w:sz w:val="24"/>
          <w:szCs w:val="24"/>
          <w:highlight w:val="none"/>
        </w:rPr>
        <w:t>，具体评分标准如下：</w:t>
      </w:r>
    </w:p>
    <w:p>
      <w:pPr>
        <w:spacing w:line="240" w:lineRule="auto"/>
        <w:jc w:val="center"/>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标项一鲜牛羊肉、鲜鱼（一）、标项二鲜牛羊肉、鲜鱼（二）评分办法</w:t>
      </w:r>
    </w:p>
    <w:tbl>
      <w:tblPr>
        <w:tblStyle w:val="28"/>
        <w:tblpPr w:leftFromText="180" w:rightFromText="180" w:vertAnchor="text" w:horzAnchor="page" w:tblpXSpec="center" w:tblpY="548"/>
        <w:tblOverlap w:val="never"/>
        <w:tblW w:w="1008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73"/>
        <w:gridCol w:w="1106"/>
        <w:gridCol w:w="702"/>
        <w:gridCol w:w="792"/>
        <w:gridCol w:w="651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2781" w:type="dxa"/>
            <w:gridSpan w:val="3"/>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评审项目</w:t>
            </w:r>
          </w:p>
        </w:tc>
        <w:tc>
          <w:tcPr>
            <w:tcW w:w="792"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分值</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t>评审内容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53"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（30）</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numPr>
                <w:ilvl w:val="1"/>
                <w:numId w:val="5"/>
              </w:numPr>
              <w:suppressLineNumbers w:val="0"/>
              <w:tabs>
                <w:tab w:val="left" w:pos="373"/>
                <w:tab w:val="left" w:pos="515"/>
              </w:tabs>
              <w:spacing w:before="0" w:beforeAutospacing="0" w:after="0" w:afterAutospacing="0"/>
              <w:ind w:left="0" w:right="0" w:firstLine="0"/>
              <w:rPr>
                <w:rFonts w:hint="eastAsia" w:ascii="宋体" w:hAnsi="宋体" w:eastAsia="宋体" w:cs="宋体"/>
                <w:highlight w:val="none"/>
                <w:lang w:eastAsia="zh-CN"/>
              </w:rPr>
            </w:pPr>
            <w:r>
              <w:rPr>
                <w:rFonts w:hint="eastAsia" w:ascii="宋体" w:hAnsi="宋体" w:eastAsia="宋体" w:cs="宋体"/>
                <w:bCs/>
                <w:spacing w:val="9"/>
                <w:highlight w:val="none"/>
                <w:lang w:eastAsia="zh-CN"/>
              </w:rPr>
              <w:t>按浮动值报价标项评分标准（浮动值为负值的按下浮率报价评分标准计算），价格分统一采用低价优先法计算，即</w:t>
            </w:r>
            <w:r>
              <w:rPr>
                <w:rFonts w:hint="eastAsia" w:ascii="宋体" w:hAnsi="宋体" w:eastAsia="宋体" w:cs="宋体"/>
                <w:highlight w:val="none"/>
                <w:lang w:eastAsia="zh-CN"/>
              </w:rPr>
              <w:t>根据不同投标人对不同品类商品报出的浮动值评分，取最低价（投标人有效下浮率平均值最低的价格）作为评标基准价</w:t>
            </w:r>
            <w:r>
              <w:rPr>
                <w:rFonts w:hint="eastAsia" w:ascii="宋体" w:hAnsi="宋体" w:eastAsia="宋体" w:cs="宋体"/>
                <w:bCs/>
                <w:spacing w:val="9"/>
                <w:highlight w:val="none"/>
                <w:lang w:eastAsia="zh-CN"/>
              </w:rPr>
              <w:t>，其价格分为满分。其他供应商的价格分统一按照下列公式计算</w:t>
            </w:r>
            <w:r>
              <w:rPr>
                <w:rFonts w:hint="eastAsia" w:ascii="宋体" w:hAnsi="宋体" w:eastAsia="宋体" w:cs="宋体"/>
                <w:b/>
                <w:bCs/>
                <w:spacing w:val="9"/>
                <w:highlight w:val="none"/>
                <w:lang w:eastAsia="zh-CN"/>
              </w:rPr>
              <w:t>：</w:t>
            </w:r>
          </w:p>
          <w:p>
            <w:pPr>
              <w:keepNext w:val="0"/>
              <w:keepLines w:val="0"/>
              <w:suppressLineNumbers w:val="0"/>
              <w:tabs>
                <w:tab w:val="left" w:pos="614"/>
              </w:tabs>
              <w:spacing w:before="0" w:beforeAutospacing="0" w:after="0" w:afterAutospacing="0"/>
              <w:ind w:left="231" w:right="0"/>
              <w:rPr>
                <w:rFonts w:hint="eastAsia" w:ascii="宋体" w:hAnsi="宋体" w:eastAsia="宋体" w:cs="宋体"/>
                <w:highlight w:val="none"/>
                <w:lang w:eastAsia="zh-CN"/>
              </w:rPr>
            </w:pPr>
            <w:r>
              <w:rPr>
                <w:rFonts w:hint="eastAsia" w:ascii="宋体" w:hAnsi="宋体" w:eastAsia="宋体" w:cs="宋体"/>
                <w:b/>
                <w:bCs/>
                <w:spacing w:val="9"/>
                <w:highlight w:val="none"/>
                <w:lang w:eastAsia="zh-CN"/>
              </w:rPr>
              <w:t>分项得分={(1-评标基准价)/(1-投标下浮率)}×30%×100</w:t>
            </w:r>
          </w:p>
          <w:p>
            <w:pPr>
              <w:keepNext w:val="0"/>
              <w:keepLines w:val="0"/>
              <w:suppressLineNumbers w:val="0"/>
              <w:tabs>
                <w:tab w:val="left" w:pos="614"/>
              </w:tabs>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计算该项分值时，按四舍五入原则，保留小数点后二位数。</w:t>
            </w:r>
          </w:p>
          <w:p>
            <w:pPr>
              <w:keepNext w:val="0"/>
              <w:keepLines w:val="0"/>
              <w:suppressLineNumbers w:val="0"/>
              <w:tabs>
                <w:tab w:val="left" w:pos="614"/>
              </w:tabs>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2.</w:t>
            </w:r>
            <w:r>
              <w:rPr>
                <w:rFonts w:hint="eastAsia" w:ascii="宋体" w:hAnsi="宋体" w:eastAsia="宋体" w:cs="宋体"/>
                <w:b/>
                <w:bCs/>
                <w:highlight w:val="none"/>
                <w:lang w:eastAsia="zh-CN"/>
              </w:rPr>
              <w:t>按浮动值报价标项评分标准（浮动值为正值的按以下标准计算）</w:t>
            </w:r>
            <w:r>
              <w:rPr>
                <w:rFonts w:hint="eastAsia" w:ascii="宋体" w:hAnsi="宋体" w:eastAsia="宋体" w:cs="宋体"/>
                <w:highlight w:val="none"/>
                <w:lang w:eastAsia="zh-CN"/>
              </w:rPr>
              <w:t>：根据不同投标人对不同品类商品报出的浮动值评分，取最低价（投标人有效浮动率平均值最低的价格）作为评标基准价，计算报价得分公式：</w:t>
            </w:r>
          </w:p>
          <w:p>
            <w:pPr>
              <w:keepNext w:val="0"/>
              <w:keepLines w:val="0"/>
              <w:suppressLineNumbers w:val="0"/>
              <w:tabs>
                <w:tab w:val="left" w:pos="614"/>
              </w:tabs>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计算该项分值时，按四舍五入原则，保留小数点后二位数。举例如下：</w:t>
            </w:r>
          </w:p>
          <w:p>
            <w:pPr>
              <w:keepNext w:val="0"/>
              <w:keepLines w:val="0"/>
              <w:suppressLineNumbers w:val="0"/>
              <w:tabs>
                <w:tab w:val="left" w:pos="614"/>
              </w:tabs>
              <w:spacing w:before="0" w:beforeAutospacing="0" w:after="0" w:afterAutospacing="0"/>
              <w:ind w:left="231" w:right="0"/>
              <w:rPr>
                <w:rFonts w:hint="eastAsia" w:ascii="宋体" w:hAnsi="宋体" w:eastAsia="宋体" w:cs="宋体"/>
                <w:b/>
                <w:bCs/>
                <w:spacing w:val="9"/>
                <w:highlight w:val="none"/>
                <w:lang w:eastAsia="zh-CN"/>
              </w:rPr>
            </w:pPr>
            <w:r>
              <w:rPr>
                <w:rFonts w:hint="eastAsia" w:ascii="宋体" w:hAnsi="宋体" w:eastAsia="宋体" w:cs="宋体"/>
                <w:b/>
                <w:bCs/>
                <w:spacing w:val="9"/>
                <w:highlight w:val="none"/>
                <w:lang w:eastAsia="zh-CN"/>
              </w:rPr>
              <w:t>分项得分=（(评标基准价-1)/ (投标上浮率-1)）×30%×100</w:t>
            </w:r>
          </w:p>
          <w:p>
            <w:pPr>
              <w:keepNext w:val="0"/>
              <w:keepLines w:val="0"/>
              <w:suppressLineNumbers w:val="0"/>
              <w:tabs>
                <w:tab w:val="left" w:pos="614"/>
              </w:tabs>
              <w:spacing w:before="0" w:beforeAutospacing="0" w:after="0" w:afterAutospacing="0"/>
              <w:ind w:left="231" w:right="0"/>
              <w:rPr>
                <w:rFonts w:hint="eastAsia" w:ascii="宋体" w:hAnsi="宋体" w:eastAsia="宋体" w:cs="宋体"/>
                <w:b/>
                <w:bCs/>
                <w:spacing w:val="9"/>
                <w:highlight w:val="none"/>
                <w:lang w:eastAsia="zh-CN"/>
              </w:rPr>
            </w:pPr>
            <w:r>
              <w:rPr>
                <w:rFonts w:hint="eastAsia" w:ascii="宋体" w:hAnsi="宋体" w:eastAsia="宋体" w:cs="宋体"/>
                <w:b/>
                <w:bCs/>
                <w:spacing w:val="9"/>
                <w:highlight w:val="none"/>
                <w:lang w:eastAsia="zh-CN"/>
              </w:rPr>
              <w:t>得分合计=鲜牛羊肉投标报价得分×</w:t>
            </w:r>
            <w:r>
              <w:rPr>
                <w:rFonts w:hint="eastAsia" w:ascii="宋体" w:hAnsi="宋体" w:eastAsia="宋体" w:cs="宋体"/>
                <w:b/>
                <w:bCs/>
                <w:spacing w:val="9"/>
                <w:highlight w:val="none"/>
                <w:lang w:val="en-US" w:eastAsia="zh-CN"/>
              </w:rPr>
              <w:t>95</w:t>
            </w:r>
            <w:r>
              <w:rPr>
                <w:rFonts w:hint="eastAsia" w:ascii="宋体" w:hAnsi="宋体" w:eastAsia="宋体" w:cs="宋体"/>
                <w:b/>
                <w:bCs/>
                <w:spacing w:val="9"/>
                <w:highlight w:val="none"/>
                <w:lang w:eastAsia="zh-CN"/>
              </w:rPr>
              <w:t>%+鲜鱼肉投标报价得分×</w:t>
            </w:r>
            <w:r>
              <w:rPr>
                <w:rFonts w:hint="eastAsia" w:ascii="宋体" w:hAnsi="宋体" w:eastAsia="宋体" w:cs="宋体"/>
                <w:b/>
                <w:bCs/>
                <w:spacing w:val="9"/>
                <w:highlight w:val="none"/>
                <w:lang w:val="en-US" w:eastAsia="zh-CN"/>
              </w:rPr>
              <w:t>5</w:t>
            </w:r>
            <w:r>
              <w:rPr>
                <w:rFonts w:hint="eastAsia" w:ascii="宋体" w:hAnsi="宋体" w:eastAsia="宋体" w:cs="宋体"/>
                <w:b/>
                <w:bCs/>
                <w:spacing w:val="9"/>
                <w:highlight w:val="none"/>
                <w:lang w:eastAsia="zh-CN"/>
              </w:rPr>
              <w:t>%</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b/>
                <w:bCs/>
                <w:highlight w:val="none"/>
                <w:lang w:eastAsia="zh-CN"/>
              </w:rPr>
              <w:t>注：</w:t>
            </w:r>
            <w:r>
              <w:rPr>
                <w:rFonts w:hint="eastAsia" w:ascii="宋体" w:hAnsi="宋体" w:eastAsia="宋体" w:cs="宋体"/>
                <w:b/>
                <w:bCs/>
                <w:highlight w:val="none"/>
                <w:lang w:val="en-US" w:eastAsia="zh-CN"/>
              </w:rPr>
              <w:t>1.</w:t>
            </w:r>
            <w:r>
              <w:rPr>
                <w:rFonts w:hint="eastAsia" w:ascii="宋体" w:hAnsi="宋体" w:eastAsia="宋体" w:cs="宋体"/>
                <w:highlight w:val="none"/>
                <w:lang w:eastAsia="zh-CN"/>
              </w:rPr>
              <w:t>在经济标评审阶段，经评审小组认为无效的投标报价，经济部分得分按“0”计；</w:t>
            </w:r>
          </w:p>
          <w:p>
            <w:pPr>
              <w:keepNext w:val="0"/>
              <w:keepLines w:val="0"/>
              <w:suppressLineNumbers w:val="0"/>
              <w:adjustRightInd w:val="0"/>
              <w:spacing w:before="0" w:beforeAutospacing="0" w:after="0" w:afterAutospacing="0" w:line="32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highlight w:val="none"/>
                <w:lang w:eastAsia="zh-CN"/>
              </w:rPr>
              <w:t>2.为了限制恶性低价竞争，如果投标人的报价明显低于其他有合格投标人报价且评标委员会要求现场合理的时间内提供报价证明材料，投标人不能证明其报价合理性的作为无效标处理。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商务、技术部分（70分）</w:t>
            </w: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项目经验</w:t>
            </w:r>
          </w:p>
        </w:tc>
        <w:tc>
          <w:tcPr>
            <w:tcW w:w="702"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注：供应商若提供虚假材料谋取中标、成交的或与评标不一致的取消中标资格。</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10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供应商近3年（2023年1月1日至今）的业绩情况，每提供一个同类项目业绩得2分，本项最多得10分。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（2）日期以合同签订日期为准，提供业绩证明材料为已完成或者合同正在履约中均可。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配送车辆</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w:t>
            </w:r>
          </w:p>
        </w:tc>
        <w:tc>
          <w:tcPr>
            <w:tcW w:w="6516" w:type="dxa"/>
            <w:tcBorders>
              <w:top w:val="single" w:color="auto" w:sz="4" w:space="0"/>
              <w:left w:val="single" w:color="auto" w:sz="4" w:space="0"/>
              <w:bottom w:val="single" w:color="auto" w:sz="4" w:space="0"/>
              <w:right w:val="single" w:color="auto" w:sz="4" w:space="0"/>
            </w:tcBorders>
            <w:noWrap w:val="0"/>
            <w:vAlign w:val="top"/>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供应商为本项目配备自有/租赁配送车辆（冷藏车或厢式货车）2台（至少含1辆冷藏车）满足招标要求数量，每多提供一台自有/租赁冷藏运输车辆的，得2分，最多得4分；提供以下证明文件：</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1）有效的《机动车行驶证》复印件及车辆图片（彩色照片），冷藏配送车辆需提供能反映出冷藏功能的证明材料。</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（2）非供应商自有车辆须同时提供有效租赁合同及租金付款凭证，否则不得分。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注：以上两项任意一项未提供、提供不全或上述材料不清晰不完整无法辨识的本项不得分。（所有车辆必须符合国家标准货运车辆且在交管部门备案、各类手续齐全）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32"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配备</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根据投入本项目的项目负责人和项目成员（不少于3人），每增加一人加2分，最高6分。（包括不限于订单处理、售后服务、质量跟进、报账整理等专职人员）</w:t>
            </w:r>
          </w:p>
          <w:p>
            <w:pPr>
              <w:keepNext w:val="0"/>
              <w:keepLines w:val="0"/>
              <w:suppressLineNumbers w:val="0"/>
              <w:adjustRightInd w:val="0"/>
              <w:spacing w:before="0" w:beforeAutospacing="0" w:after="0" w:afterAutospacing="0" w:line="360" w:lineRule="auto"/>
              <w:ind w:left="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须提供以上人员的</w:t>
            </w:r>
            <w:r>
              <w:rPr>
                <w:rFonts w:hint="eastAsia" w:ascii="宋体" w:hAnsi="宋体" w:eastAsia="宋体" w:cs="宋体"/>
                <w:b/>
                <w:bCs/>
                <w:color w:val="auto"/>
                <w:sz w:val="24"/>
                <w:szCs w:val="24"/>
                <w:highlight w:val="none"/>
                <w:lang w:val="en-US" w:eastAsia="zh-CN"/>
              </w:rPr>
              <w:t>身份证、</w:t>
            </w:r>
            <w:r>
              <w:rPr>
                <w:rFonts w:hint="eastAsia" w:ascii="宋体" w:hAnsi="宋体" w:eastAsia="宋体" w:cs="宋体"/>
                <w:b/>
                <w:bCs/>
                <w:color w:val="auto"/>
                <w:sz w:val="24"/>
                <w:szCs w:val="24"/>
                <w:highlight w:val="none"/>
              </w:rPr>
              <w:t>健康证、劳动合同</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b/>
                <w:bCs/>
                <w:color w:val="auto"/>
                <w:sz w:val="24"/>
                <w:szCs w:val="24"/>
                <w:highlight w:val="none"/>
                <w:lang w:eastAsia="zh-CN"/>
              </w:rPr>
              <w:t>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年</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月至今任意1个月在本单位的社保缴纳证明</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未提供或缺任意一项不得分。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05"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仓储能力</w:t>
            </w:r>
          </w:p>
        </w:tc>
        <w:tc>
          <w:tcPr>
            <w:tcW w:w="70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5</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供货仓库或存储场所的卫生环境、仓储</w:t>
            </w:r>
            <w:r>
              <w:rPr>
                <w:rFonts w:hint="eastAsia" w:ascii="宋体" w:hAnsi="宋体" w:eastAsia="宋体" w:cs="宋体"/>
                <w:bCs/>
                <w:color w:val="auto"/>
                <w:sz w:val="24"/>
                <w:szCs w:val="24"/>
                <w:highlight w:val="none"/>
                <w:lang w:eastAsia="zh-CN"/>
              </w:rPr>
              <w:t>能力</w:t>
            </w:r>
            <w:r>
              <w:rPr>
                <w:rFonts w:hint="eastAsia" w:ascii="宋体" w:hAnsi="宋体" w:eastAsia="宋体" w:cs="宋体"/>
                <w:bCs/>
                <w:color w:val="auto"/>
                <w:sz w:val="24"/>
                <w:szCs w:val="24"/>
                <w:highlight w:val="none"/>
              </w:rPr>
              <w:t>、台账追溯综合打分，需提供冷库照片、设备清单、温控记录、食品经营资质佐证，完全满足项目实际需求得3 分</w:t>
            </w:r>
            <w:r>
              <w:rPr>
                <w:rFonts w:hint="eastAsia" w:ascii="宋体" w:hAnsi="宋体" w:eastAsia="宋体" w:cs="宋体"/>
                <w:bCs/>
                <w:color w:val="auto"/>
                <w:sz w:val="24"/>
                <w:szCs w:val="24"/>
                <w:highlight w:val="none"/>
                <w:lang w:eastAsia="zh-CN"/>
              </w:rPr>
              <w:t>，</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注：①提供场所的证明材料（产权证明或租赁合同）等；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②实际场所图片。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1"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p>
        </w:tc>
        <w:tc>
          <w:tcPr>
            <w:tcW w:w="70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冷冻（或冷藏）设备或冷藏室等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提供冷冻（或冷藏）设备或冷藏室证明材料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冷链设备、温控制度、配备应急发电机/备用制冷设备；完全满足项目实际需求得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0.5</w:t>
            </w:r>
            <w:r>
              <w:rPr>
                <w:rFonts w:hint="eastAsia" w:ascii="宋体" w:hAnsi="宋体" w:eastAsia="宋体" w:cs="宋体"/>
                <w:b/>
                <w:bCs w:val="0"/>
                <w:color w:val="auto"/>
                <w:sz w:val="24"/>
                <w:szCs w:val="24"/>
                <w:highlight w:val="none"/>
              </w:rPr>
              <w:t>分，每有一处缺陷扣0.</w:t>
            </w: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注：提供购买冷冻（或冷藏）设备的发票或冷藏室的租赁合同</w:t>
            </w:r>
            <w:r>
              <w:rPr>
                <w:rFonts w:hint="eastAsia" w:ascii="宋体" w:hAnsi="宋体" w:eastAsia="宋体" w:cs="宋体"/>
                <w:bCs/>
                <w:color w:val="auto"/>
                <w:sz w:val="24"/>
                <w:szCs w:val="24"/>
                <w:highlight w:val="none"/>
                <w:lang w:eastAsia="zh-CN"/>
              </w:rPr>
              <w:t>或含设备及参数的照片</w:t>
            </w:r>
            <w:r>
              <w:rPr>
                <w:rFonts w:hint="eastAsia" w:ascii="宋体" w:hAnsi="宋体" w:eastAsia="宋体" w:cs="宋体"/>
                <w:bCs/>
                <w:color w:val="auto"/>
                <w:sz w:val="24"/>
                <w:szCs w:val="24"/>
                <w:highlight w:val="none"/>
              </w:rPr>
              <w:t>等证明材料，未提供的不得分。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（缺陷是指：</w:t>
            </w:r>
            <w:r>
              <w:rPr>
                <w:rFonts w:hint="eastAsia" w:ascii="宋体" w:hAnsi="宋体" w:eastAsia="宋体" w:cs="宋体"/>
                <w:bCs/>
                <w:color w:val="auto"/>
                <w:sz w:val="24"/>
                <w:szCs w:val="24"/>
                <w:highlight w:val="none"/>
                <w:lang w:eastAsia="zh-CN"/>
              </w:rPr>
              <w:t>证件缺失或信息不全或过期、资料模糊不清、</w:t>
            </w:r>
            <w:r>
              <w:rPr>
                <w:rFonts w:hint="eastAsia" w:ascii="宋体" w:hAnsi="宋体" w:eastAsia="宋体" w:cs="宋体"/>
                <w:bCs/>
                <w:color w:val="auto"/>
                <w:sz w:val="24"/>
                <w:szCs w:val="24"/>
                <w:highlight w:val="none"/>
              </w:rPr>
              <w:t>前后内容不一致、存在凭空编造、前后逻辑错误、</w:t>
            </w:r>
            <w:r>
              <w:rPr>
                <w:rFonts w:hint="eastAsia" w:ascii="宋体" w:hAnsi="宋体" w:eastAsia="宋体" w:cs="宋体"/>
                <w:bCs/>
                <w:color w:val="auto"/>
                <w:sz w:val="24"/>
                <w:szCs w:val="24"/>
                <w:highlight w:val="none"/>
                <w:lang w:eastAsia="zh-CN"/>
              </w:rPr>
              <w:t>记录缺漏失真、数据异常或不全、不规范</w:t>
            </w:r>
            <w:r>
              <w:rPr>
                <w:rFonts w:hint="eastAsia" w:ascii="宋体" w:hAnsi="宋体" w:eastAsia="宋体" w:cs="宋体"/>
                <w:bCs/>
                <w:color w:val="auto"/>
                <w:sz w:val="24"/>
                <w:szCs w:val="24"/>
                <w:highlight w:val="none"/>
              </w:rPr>
              <w:t>、内容简略或与本项目无关等任意一种情形等）</w:t>
            </w:r>
            <w:r>
              <w:rPr>
                <w:rFonts w:hint="eastAsia" w:ascii="宋体" w:hAnsi="宋体" w:eastAsia="宋体" w:cs="宋体"/>
                <w:bCs/>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货物配送方案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货物配送方案：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对货物的运输的具体方案；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：①针对运输服务方案、正确处理、完美解决问题的方式②具有完善的运输组织模式③针对项目运输方案实施提出措施建议，确保项目顺利实践</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对货物配送的具体方案；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：①出入库管理②货物交接③配送时间安排。</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对货物装卸的具体方案；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：①货物装卸管理</w:t>
            </w:r>
            <w:r>
              <w:rPr>
                <w:rFonts w:hint="eastAsia" w:ascii="宋体" w:hAnsi="宋体" w:eastAsia="宋体" w:cs="宋体"/>
                <w:bCs/>
                <w:color w:val="auto"/>
                <w:sz w:val="24"/>
                <w:szCs w:val="24"/>
                <w:highlight w:val="none"/>
                <w:lang w:val="en-US" w:eastAsia="zh-CN"/>
              </w:rPr>
              <w:t>及</w:t>
            </w:r>
            <w:r>
              <w:rPr>
                <w:rFonts w:hint="eastAsia" w:ascii="宋体" w:hAnsi="宋体" w:eastAsia="宋体" w:cs="宋体"/>
                <w:bCs/>
                <w:color w:val="auto"/>
                <w:sz w:val="24"/>
                <w:szCs w:val="24"/>
                <w:highlight w:val="none"/>
              </w:rPr>
              <w:t>流程②货物装卸工具</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全部提供得2分，</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分，每有一处缺陷扣0.5分，扣完为止。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（缺陷是指：前后内容不一致、存在凭空编造、前后逻辑错误、涉及的规范及标准错误、项目名称或实施地点区域错误、内容简略或与本项目无关等任意一种情形等）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10"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安全质量</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针对质量安全控制的操作流程、下游控制流程以及安全控制的安全举措。</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（1）仓储安全管理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：①具有仓储卫生管理制度②配置仓储安全设施（包括但不限于温度测量、湿度测量、挡鼠板、备用电机等，须提供</w:t>
            </w:r>
            <w:r>
              <w:rPr>
                <w:rFonts w:hint="eastAsia" w:ascii="宋体" w:hAnsi="宋体" w:eastAsia="宋体" w:cs="宋体"/>
                <w:highlight w:val="none"/>
                <w:lang w:val="en-US" w:eastAsia="zh-CN"/>
              </w:rPr>
              <w:t>彩色</w:t>
            </w:r>
            <w:r>
              <w:rPr>
                <w:rFonts w:hint="eastAsia" w:ascii="宋体" w:hAnsi="宋体" w:eastAsia="宋体" w:cs="宋体"/>
                <w:highlight w:val="none"/>
              </w:rPr>
              <w:t>照片相关证明材料）</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2</w:t>
            </w:r>
            <w:r>
              <w:rPr>
                <w:rFonts w:hint="eastAsia" w:ascii="宋体" w:hAnsi="宋体" w:eastAsia="宋体" w:cs="宋体"/>
                <w:highlight w:val="none"/>
              </w:rPr>
              <w:t>）安全质量制度</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：①具有完善的安全制度②具有完善的安全标准。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3</w:t>
            </w:r>
            <w:r>
              <w:rPr>
                <w:rFonts w:hint="eastAsia" w:ascii="宋体" w:hAnsi="宋体" w:eastAsia="宋体" w:cs="宋体"/>
                <w:highlight w:val="none"/>
              </w:rPr>
              <w:t>）进货渠道</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：①具有正规的进货渠道②品种具有多样性、货源充足、产品质量具有优质性</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val="0"/>
                <w:bCs w:val="0"/>
                <w:sz w:val="24"/>
                <w:szCs w:val="24"/>
                <w:highlight w:val="none"/>
                <w:lang w:eastAsia="zh-CN" w:bidi="ar-SA"/>
              </w:rPr>
              <w:t>（</w:t>
            </w:r>
            <w:r>
              <w:rPr>
                <w:rFonts w:hint="eastAsia" w:ascii="宋体" w:hAnsi="宋体" w:eastAsia="宋体" w:cs="宋体"/>
                <w:b w:val="0"/>
                <w:bCs w:val="0"/>
                <w:sz w:val="24"/>
                <w:szCs w:val="24"/>
                <w:highlight w:val="none"/>
                <w:lang w:val="en-US" w:eastAsia="zh-CN" w:bidi="ar-SA"/>
              </w:rPr>
              <w:t>4）</w:t>
            </w:r>
            <w:r>
              <w:rPr>
                <w:rFonts w:hint="eastAsia" w:ascii="宋体" w:hAnsi="宋体" w:eastAsia="宋体" w:cs="宋体"/>
                <w:b w:val="0"/>
                <w:bCs w:val="0"/>
                <w:sz w:val="24"/>
                <w:szCs w:val="24"/>
                <w:highlight w:val="none"/>
                <w:lang w:val="en-US" w:eastAsia="en-US" w:bidi="ar-SA"/>
              </w:rPr>
              <w:t>安全保障</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1.提供所供产品SC质量标准认证，每提供一项得</w:t>
            </w:r>
            <w:r>
              <w:rPr>
                <w:rFonts w:hint="eastAsia" w:ascii="宋体" w:hAnsi="宋体" w:eastAsia="宋体" w:cs="宋体"/>
                <w:highlight w:val="none"/>
                <w:lang w:val="en-US" w:eastAsia="zh-CN"/>
              </w:rPr>
              <w:t>2</w:t>
            </w:r>
            <w:r>
              <w:rPr>
                <w:rFonts w:hint="eastAsia" w:ascii="宋体" w:hAnsi="宋体" w:eastAsia="宋体" w:cs="宋体"/>
                <w:highlight w:val="none"/>
              </w:rPr>
              <w:t>分，最多得</w:t>
            </w:r>
            <w:r>
              <w:rPr>
                <w:rFonts w:hint="eastAsia" w:ascii="宋体" w:hAnsi="宋体" w:eastAsia="宋体" w:cs="宋体"/>
                <w:highlight w:val="none"/>
                <w:lang w:val="en-US" w:eastAsia="zh-CN"/>
              </w:rPr>
              <w:t>4</w:t>
            </w:r>
            <w:r>
              <w:rPr>
                <w:rFonts w:hint="eastAsia" w:ascii="宋体" w:hAnsi="宋体" w:eastAsia="宋体" w:cs="宋体"/>
                <w:highlight w:val="none"/>
              </w:rPr>
              <w:t>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2.提供所投产品202</w:t>
            </w:r>
            <w:r>
              <w:rPr>
                <w:rFonts w:hint="eastAsia" w:ascii="宋体" w:hAnsi="宋体" w:eastAsia="宋体" w:cs="宋体"/>
                <w:highlight w:val="none"/>
                <w:lang w:val="en-US" w:eastAsia="zh-CN"/>
              </w:rPr>
              <w:t>5</w:t>
            </w:r>
            <w:r>
              <w:rPr>
                <w:rFonts w:hint="eastAsia" w:ascii="宋体" w:hAnsi="宋体" w:eastAsia="宋体" w:cs="宋体"/>
                <w:highlight w:val="none"/>
              </w:rPr>
              <w:t>年</w:t>
            </w:r>
            <w:r>
              <w:rPr>
                <w:rFonts w:hint="eastAsia" w:ascii="宋体" w:hAnsi="宋体" w:eastAsia="宋体" w:cs="宋体"/>
                <w:highlight w:val="none"/>
                <w:lang w:val="en-US" w:eastAsia="zh-CN"/>
              </w:rPr>
              <w:t>5</w:t>
            </w:r>
            <w:r>
              <w:rPr>
                <w:rFonts w:hint="eastAsia" w:ascii="宋体" w:hAnsi="宋体" w:eastAsia="宋体" w:cs="宋体"/>
                <w:highlight w:val="none"/>
              </w:rPr>
              <w:t>月1日至今具有CMA标识的检测报告（必须提供内容包括</w:t>
            </w:r>
            <w:r>
              <w:rPr>
                <w:rFonts w:hint="eastAsia" w:ascii="宋体" w:hAnsi="宋体" w:eastAsia="宋体" w:cs="宋体"/>
                <w:highlight w:val="none"/>
                <w:lang w:val="en-US" w:eastAsia="zh-CN"/>
              </w:rPr>
              <w:t>农药兽药残留、微生物</w:t>
            </w:r>
            <w:r>
              <w:rPr>
                <w:rFonts w:hint="eastAsia" w:ascii="宋体" w:hAnsi="宋体" w:eastAsia="宋体" w:cs="宋体"/>
                <w:highlight w:val="none"/>
              </w:rPr>
              <w:t>、重金属、非转基因成分等），每提供一项报告得</w:t>
            </w:r>
            <w:r>
              <w:rPr>
                <w:rFonts w:hint="eastAsia" w:ascii="宋体" w:hAnsi="宋体" w:eastAsia="宋体" w:cs="宋体"/>
                <w:highlight w:val="none"/>
                <w:lang w:val="en-US" w:eastAsia="zh-CN"/>
              </w:rPr>
              <w:t>1</w:t>
            </w:r>
            <w:r>
              <w:rPr>
                <w:rFonts w:hint="eastAsia" w:ascii="宋体" w:hAnsi="宋体" w:eastAsia="宋体" w:cs="宋体"/>
                <w:highlight w:val="none"/>
              </w:rPr>
              <w:t>分，最多得3分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val="en-US" w:eastAsia="zh-CN"/>
              </w:rPr>
            </w:pPr>
            <w:r>
              <w:rPr>
                <w:rFonts w:hint="eastAsia" w:ascii="宋体" w:hAnsi="宋体" w:eastAsia="宋体" w:cs="宋体"/>
                <w:highlight w:val="none"/>
              </w:rPr>
              <w:t>3.具备食品安全保障中增加可追溯体系，并提供相应证明材料的，得2分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7"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服务管控</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1. 供应商需结合本项目具体情况，制定针对性详细服务方案，明确每个工作环节安排专职人员推进，确保各项工作有序开展，并作出“保证项目按计划交付”的基本承诺。</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2. 供应商需对本项目的6项核心内容进行对比说明，具体包括：项目基本情况、订单管理、到货管理、维保服务、退换货流程、报账流程。</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3. 供应商须提供上述6项核心内容整个环节的完整流程图，每项对应1分，全部满足得6分。</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4. 扣分规则1：每有一项缺项或漏项（包括服务方案未明确专职人员、未作出交付承诺，未对比6项核心内容之一，未提供对应流程图之一），扣1分，扣完为止。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highlight w:val="none"/>
                <w:lang w:eastAsia="zh-CN"/>
              </w:rPr>
              <w:t>5. 扣分规则2：每出现一处缺陷，扣0.5分，扣完为止；其中“缺陷”定义为以下任意一种情形：前后内容不一致、存在凭空编造、前后逻辑错误、涉及的规范及标准错误、项目名称或实施地点区域错误、内容简略或与本项目无关。</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特殊情况应急方案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特殊情况应急方案应包括但不限于：自然灾害、公共卫生事件、停水停电、零星增补供应保障、食物中毒、食物断供、突发舆情的应对措施,阐述内容全面合理、条理清晰可行性强且符合实际。每完整提供一项得1分，最多得</w:t>
            </w:r>
            <w:r>
              <w:rPr>
                <w:rFonts w:hint="eastAsia" w:ascii="宋体" w:hAnsi="宋体" w:eastAsia="宋体" w:cs="宋体"/>
                <w:highlight w:val="none"/>
                <w:lang w:val="en-US" w:eastAsia="zh-CN"/>
              </w:rPr>
              <w:t>7</w:t>
            </w:r>
            <w:r>
              <w:rPr>
                <w:rFonts w:hint="eastAsia" w:ascii="宋体" w:hAnsi="宋体" w:eastAsia="宋体" w:cs="宋体"/>
                <w:highlight w:val="none"/>
                <w:lang w:eastAsia="zh-CN"/>
              </w:rPr>
              <w:t>分.每有一项缺项或漏项扣</w:t>
            </w:r>
            <w:r>
              <w:rPr>
                <w:rFonts w:hint="eastAsia" w:ascii="宋体" w:hAnsi="宋体" w:eastAsia="宋体" w:cs="宋体"/>
                <w:highlight w:val="none"/>
                <w:lang w:val="en-US" w:eastAsia="zh-CN"/>
              </w:rPr>
              <w:t>1</w:t>
            </w:r>
            <w:r>
              <w:rPr>
                <w:rFonts w:hint="eastAsia" w:ascii="宋体" w:hAnsi="宋体" w:eastAsia="宋体" w:cs="宋体"/>
                <w:highlight w:val="none"/>
                <w:lang w:eastAsia="zh-CN"/>
              </w:rPr>
              <w:t>分，每有一处缺陷扣1分，扣完为止。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highlight w:val="none"/>
                <w:lang w:eastAsia="zh-CN"/>
              </w:rPr>
              <w:t>（缺陷是指：前后内容不一致、存在凭空编造、前后逻辑错误、涉及的规范及标准错误、项目名称或实施地点区域错误、内容简略或与本项目无关等任意一种情形等）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4"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售后服务</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根据供应商售后服务方案和服务响应时间。</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（1）售后服务方案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内容包括但不限于：①针对服务中出现产品各项问题的解决办法②项目售后服务组织措施；</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全部提供得4分，每有一项缺项或漏项扣2分，每有一处缺陷扣1分，扣完为止。</w:t>
            </w:r>
            <w:r>
              <w:rPr>
                <w:rFonts w:hint="eastAsia" w:ascii="宋体" w:hAnsi="宋体" w:eastAsia="宋体" w:cs="宋体"/>
                <w:bCs/>
                <w:color w:val="auto"/>
                <w:sz w:val="24"/>
                <w:szCs w:val="24"/>
                <w:highlight w:val="none"/>
                <w:lang w:val="en-US" w:eastAsia="zh-CN"/>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（2）售后服务响应</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内容包括但不限于：①具有售后服务机构；②设立售后服务专线（联系人及联系电话）全部满足得2分，未提供或者证明资料不全不得分。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注：须提供售后服务机构的场所照片和房屋产权资料（自有场所提供产权证书；租赁场所须提供租赁合同）；服务专线须提供联系人及联系电话；未提供或者证明资料不全不得分</w:t>
            </w:r>
            <w:r>
              <w:rPr>
                <w:rFonts w:hint="eastAsia" w:ascii="宋体" w:hAnsi="宋体" w:eastAsia="宋体" w:cs="宋体"/>
                <w:bCs/>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973" w:type="dxa"/>
            <w:vMerge w:val="continue"/>
            <w:tcBorders>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服务承诺</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项目基本服务要求以外的，对项目开展有利的资源、技术支撑手段或服务等，考察提供额外的增值服务承诺。</w:t>
            </w:r>
            <w:r>
              <w:rPr>
                <w:rFonts w:hint="eastAsia" w:ascii="宋体" w:hAnsi="宋体" w:eastAsia="宋体" w:cs="宋体"/>
                <w:b/>
                <w:bCs/>
                <w:color w:val="auto"/>
                <w:sz w:val="24"/>
                <w:szCs w:val="24"/>
                <w:highlight w:val="none"/>
              </w:rPr>
              <w:t>每提供1条有价值的服务承诺加</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分，满分</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分。未提供不得分。</w:t>
            </w:r>
          </w:p>
        </w:tc>
      </w:tr>
    </w:tbl>
    <w:p>
      <w:pPr>
        <w:pStyle w:val="2"/>
        <w:spacing w:before="0" w:after="0" w:line="240" w:lineRule="auto"/>
        <w:rPr>
          <w:rFonts w:hint="eastAsia" w:ascii="宋体" w:hAnsi="宋体" w:eastAsia="宋体" w:cs="宋体"/>
          <w:highlight w:val="none"/>
          <w:lang w:val="en-US" w:eastAsia="zh-CN"/>
        </w:rPr>
      </w:pPr>
    </w:p>
    <w:p>
      <w:pPr>
        <w:spacing w:line="240" w:lineRule="auto"/>
        <w:jc w:val="center"/>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标项三鲜猪肉评分办法</w:t>
      </w:r>
    </w:p>
    <w:tbl>
      <w:tblPr>
        <w:tblStyle w:val="28"/>
        <w:tblpPr w:leftFromText="180" w:rightFromText="180" w:vertAnchor="text" w:horzAnchor="page" w:tblpXSpec="center" w:tblpY="548"/>
        <w:tblOverlap w:val="never"/>
        <w:tblW w:w="1008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73"/>
        <w:gridCol w:w="1106"/>
        <w:gridCol w:w="702"/>
        <w:gridCol w:w="792"/>
        <w:gridCol w:w="651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2781" w:type="dxa"/>
            <w:gridSpan w:val="3"/>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评审项目</w:t>
            </w:r>
          </w:p>
        </w:tc>
        <w:tc>
          <w:tcPr>
            <w:tcW w:w="792"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分值</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t>评审内容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（30）</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numPr>
                <w:ilvl w:val="1"/>
                <w:numId w:val="6"/>
              </w:numPr>
              <w:suppressLineNumbers w:val="0"/>
              <w:spacing w:before="0" w:beforeAutospacing="0" w:after="0" w:afterAutospacing="0"/>
              <w:ind w:left="0" w:right="0" w:firstLine="0"/>
              <w:rPr>
                <w:rFonts w:hint="eastAsia" w:ascii="宋体" w:hAnsi="宋体" w:eastAsia="宋体" w:cs="宋体"/>
                <w:bCs/>
                <w:spacing w:val="9"/>
                <w:highlight w:val="none"/>
                <w:lang w:eastAsia="zh-CN"/>
              </w:rPr>
            </w:pPr>
            <w:r>
              <w:rPr>
                <w:rFonts w:hint="eastAsia" w:ascii="宋体" w:hAnsi="宋体" w:eastAsia="宋体" w:cs="宋体"/>
                <w:bCs/>
                <w:spacing w:val="9"/>
                <w:highlight w:val="none"/>
                <w:lang w:eastAsia="zh-CN"/>
              </w:rPr>
              <w:t>按浮动值报价标项评分标准（浮动值为负值的按下浮率报价评分标准计算），价格分统一采用低价优先法计算，即满足采购文件要求且平均下浮率最低的价格为评标基准价，其价格分为满分。其他供应商的价格分统一按照下列公式计算：</w:t>
            </w:r>
          </w:p>
          <w:p>
            <w:pPr>
              <w:keepNext w:val="0"/>
              <w:keepLines w:val="0"/>
              <w:suppressLineNumbers w:val="0"/>
              <w:tabs>
                <w:tab w:val="left" w:pos="614"/>
              </w:tabs>
              <w:spacing w:before="0" w:beforeAutospacing="0" w:after="0" w:afterAutospacing="0"/>
              <w:ind w:left="231" w:right="0"/>
              <w:rPr>
                <w:rFonts w:hint="eastAsia" w:ascii="宋体" w:hAnsi="宋体" w:eastAsia="宋体" w:cs="宋体"/>
                <w:b/>
                <w:bCs/>
                <w:highlight w:val="none"/>
                <w:lang w:eastAsia="zh-CN"/>
              </w:rPr>
            </w:pPr>
            <w:r>
              <w:rPr>
                <w:rFonts w:hint="eastAsia" w:ascii="宋体" w:hAnsi="宋体" w:eastAsia="宋体" w:cs="宋体"/>
                <w:b/>
                <w:bCs/>
                <w:spacing w:val="9"/>
                <w:highlight w:val="none"/>
                <w:lang w:eastAsia="zh-CN"/>
              </w:rPr>
              <w:t>分项得分={(1-评标基准价)/(1-投标下浮率)}×30%×100</w:t>
            </w:r>
          </w:p>
          <w:p>
            <w:pPr>
              <w:keepNext w:val="0"/>
              <w:keepLines w:val="0"/>
              <w:suppressLineNumbers w:val="0"/>
              <w:spacing w:before="0" w:beforeAutospacing="0" w:after="0" w:afterAutospacing="0"/>
              <w:ind w:left="0" w:right="0"/>
              <w:rPr>
                <w:rFonts w:hint="eastAsia" w:ascii="宋体" w:hAnsi="宋体" w:eastAsia="宋体" w:cs="宋体"/>
                <w:b/>
                <w:bCs/>
                <w:highlight w:val="none"/>
                <w:lang w:eastAsia="zh-CN"/>
              </w:rPr>
            </w:pPr>
            <w:r>
              <w:rPr>
                <w:rFonts w:hint="eastAsia" w:ascii="宋体" w:hAnsi="宋体" w:eastAsia="宋体" w:cs="宋体"/>
                <w:b/>
                <w:bCs/>
                <w:highlight w:val="none"/>
                <w:lang w:eastAsia="zh-CN"/>
              </w:rPr>
              <w:t>注：</w:t>
            </w:r>
            <w:r>
              <w:rPr>
                <w:rFonts w:hint="eastAsia" w:ascii="宋体" w:hAnsi="宋体" w:eastAsia="宋体" w:cs="宋体"/>
                <w:b/>
                <w:bCs/>
                <w:highlight w:val="none"/>
                <w:lang w:val="en-US" w:eastAsia="zh-CN"/>
              </w:rPr>
              <w:t>1.</w:t>
            </w:r>
            <w:r>
              <w:rPr>
                <w:rFonts w:hint="eastAsia" w:ascii="宋体" w:hAnsi="宋体" w:eastAsia="宋体" w:cs="宋体"/>
                <w:b/>
                <w:bCs/>
                <w:highlight w:val="none"/>
                <w:lang w:eastAsia="zh-CN"/>
              </w:rPr>
              <w:t>在经济标评审阶段，经评审小组认为无效的投标报价，经济部分得分按“0”计；</w:t>
            </w:r>
          </w:p>
          <w:p>
            <w:pPr>
              <w:keepNext w:val="0"/>
              <w:keepLines w:val="0"/>
              <w:suppressLineNumbers w:val="0"/>
              <w:adjustRightInd w:val="0"/>
              <w:spacing w:before="0" w:beforeAutospacing="0" w:after="0" w:afterAutospacing="0" w:line="32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b/>
                <w:bCs/>
                <w:highlight w:val="none"/>
                <w:lang w:eastAsia="zh-CN"/>
              </w:rPr>
              <w:t>2.为了限制恶性低价竞争，如果投标人的报价明显低于其他有合格投标人报价且评标委员会要求现场合理的时间内提供报价证明材料，投标人不能证明其报价合理性的作为无效标处理。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商务、技术部分（70分）</w:t>
            </w: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项目经验</w:t>
            </w:r>
          </w:p>
        </w:tc>
        <w:tc>
          <w:tcPr>
            <w:tcW w:w="702"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注：供应商若提供虚假材料谋取中标、成交的或与评标不一致的取消中标资格。</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10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供应商近3年（2023年1月1日至今）的业绩情况，每提供一个同类项目业绩得2分，本项最多得10分。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（2）日期以合同签订日期为准，提供业绩证明材料为已完成或者合同正在履约中均可。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配送车辆</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w:t>
            </w:r>
          </w:p>
        </w:tc>
        <w:tc>
          <w:tcPr>
            <w:tcW w:w="6516" w:type="dxa"/>
            <w:tcBorders>
              <w:top w:val="single" w:color="auto" w:sz="4" w:space="0"/>
              <w:left w:val="single" w:color="auto" w:sz="4" w:space="0"/>
              <w:bottom w:val="single" w:color="auto" w:sz="4" w:space="0"/>
              <w:right w:val="single" w:color="auto" w:sz="4" w:space="0"/>
            </w:tcBorders>
            <w:noWrap w:val="0"/>
            <w:vAlign w:val="top"/>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供应商为本项目配备自有/租赁配送车辆（冷藏车或厢式货车）2台（至少含1辆冷藏车）满足招标要求数量，每多提供一台自有/租赁冷藏运输车辆的，得2分，最多得4分；提供以下证明文件：</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1）有效的《机动车行驶证》复印件及车辆图片（彩色照片），冷藏配送车辆需提供能反映出冷藏功能的证明材料。</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（2）非供应商自有车辆须同时提供有效租赁合同及租金付款凭证，否则不得分。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注：以上两项任意一项未提供、提供不全或上述材料不清晰不完整无法辨识的本项不得分。（所有车辆必须符合国家标准货运车辆且在交管部门备案、各类手续齐全）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32"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配备</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根据投入本项目的项目负责人和项目成员（不少于3人），每增加一人加2分，最高6分。（包括不限于订单处理、售后服务、质量跟进、报账整理等专职人员）</w:t>
            </w:r>
          </w:p>
          <w:p>
            <w:pPr>
              <w:keepNext w:val="0"/>
              <w:keepLines w:val="0"/>
              <w:suppressLineNumbers w:val="0"/>
              <w:adjustRightInd w:val="0"/>
              <w:spacing w:before="0" w:beforeAutospacing="0" w:after="0" w:afterAutospacing="0" w:line="360" w:lineRule="auto"/>
              <w:ind w:left="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须提供以上人员的</w:t>
            </w:r>
            <w:r>
              <w:rPr>
                <w:rFonts w:hint="eastAsia" w:ascii="宋体" w:hAnsi="宋体" w:eastAsia="宋体" w:cs="宋体"/>
                <w:b/>
                <w:bCs/>
                <w:color w:val="auto"/>
                <w:sz w:val="24"/>
                <w:szCs w:val="24"/>
                <w:highlight w:val="none"/>
                <w:lang w:val="en-US" w:eastAsia="zh-CN"/>
              </w:rPr>
              <w:t>身份证、</w:t>
            </w:r>
            <w:r>
              <w:rPr>
                <w:rFonts w:hint="eastAsia" w:ascii="宋体" w:hAnsi="宋体" w:eastAsia="宋体" w:cs="宋体"/>
                <w:b/>
                <w:bCs/>
                <w:color w:val="auto"/>
                <w:sz w:val="24"/>
                <w:szCs w:val="24"/>
                <w:highlight w:val="none"/>
              </w:rPr>
              <w:t>健康证、劳动合同</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b/>
                <w:bCs/>
                <w:color w:val="auto"/>
                <w:sz w:val="24"/>
                <w:szCs w:val="24"/>
                <w:highlight w:val="none"/>
                <w:lang w:eastAsia="zh-CN"/>
              </w:rPr>
              <w:t>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年</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月至今任意1个月在本单位的社保缴纳证明</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未提供或缺任意一项不得分。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05"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仓储能力</w:t>
            </w:r>
          </w:p>
        </w:tc>
        <w:tc>
          <w:tcPr>
            <w:tcW w:w="70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5</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供货仓库或存储场所的卫生环境、仓储</w:t>
            </w:r>
            <w:r>
              <w:rPr>
                <w:rFonts w:hint="eastAsia" w:ascii="宋体" w:hAnsi="宋体" w:eastAsia="宋体" w:cs="宋体"/>
                <w:bCs/>
                <w:color w:val="auto"/>
                <w:sz w:val="24"/>
                <w:szCs w:val="24"/>
                <w:highlight w:val="none"/>
                <w:lang w:eastAsia="zh-CN"/>
              </w:rPr>
              <w:t>能力</w:t>
            </w:r>
            <w:r>
              <w:rPr>
                <w:rFonts w:hint="eastAsia" w:ascii="宋体" w:hAnsi="宋体" w:eastAsia="宋体" w:cs="宋体"/>
                <w:bCs/>
                <w:color w:val="auto"/>
                <w:sz w:val="24"/>
                <w:szCs w:val="24"/>
                <w:highlight w:val="none"/>
              </w:rPr>
              <w:t>、台账追溯综合打分，需提供冷库照片、设备清单、温控记录、食品经营资质佐证，完全满足项目实际需求得3 分</w:t>
            </w:r>
            <w:r>
              <w:rPr>
                <w:rFonts w:hint="eastAsia" w:ascii="宋体" w:hAnsi="宋体" w:eastAsia="宋体" w:cs="宋体"/>
                <w:bCs/>
                <w:color w:val="auto"/>
                <w:sz w:val="24"/>
                <w:szCs w:val="24"/>
                <w:highlight w:val="none"/>
                <w:lang w:eastAsia="zh-CN"/>
              </w:rPr>
              <w:t>，</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注：①提供场所的证明材料（产权证明或租赁合同）等；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②实际场所图片。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1"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p>
        </w:tc>
        <w:tc>
          <w:tcPr>
            <w:tcW w:w="70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冷冻（或冷藏）设备或冷藏室等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提供冷冻（或冷藏）设备或冷藏室证明材料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冷链设备、温控制度、配备应急发电机/备用制冷设备；完全满足项目实际需求得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0.5</w:t>
            </w:r>
            <w:r>
              <w:rPr>
                <w:rFonts w:hint="eastAsia" w:ascii="宋体" w:hAnsi="宋体" w:eastAsia="宋体" w:cs="宋体"/>
                <w:b/>
                <w:bCs w:val="0"/>
                <w:color w:val="auto"/>
                <w:sz w:val="24"/>
                <w:szCs w:val="24"/>
                <w:highlight w:val="none"/>
              </w:rPr>
              <w:t>分，每有一处缺陷扣0.</w:t>
            </w: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注：提供购买冷冻（或冷藏）设备的发票或冷藏室的租赁合同</w:t>
            </w:r>
            <w:r>
              <w:rPr>
                <w:rFonts w:hint="eastAsia" w:ascii="宋体" w:hAnsi="宋体" w:eastAsia="宋体" w:cs="宋体"/>
                <w:bCs/>
                <w:color w:val="auto"/>
                <w:sz w:val="24"/>
                <w:szCs w:val="24"/>
                <w:highlight w:val="none"/>
                <w:lang w:eastAsia="zh-CN"/>
              </w:rPr>
              <w:t>或含设备及参数的照片</w:t>
            </w:r>
            <w:r>
              <w:rPr>
                <w:rFonts w:hint="eastAsia" w:ascii="宋体" w:hAnsi="宋体" w:eastAsia="宋体" w:cs="宋体"/>
                <w:bCs/>
                <w:color w:val="auto"/>
                <w:sz w:val="24"/>
                <w:szCs w:val="24"/>
                <w:highlight w:val="none"/>
              </w:rPr>
              <w:t>等证明材料，未提供的不得分。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（缺陷是指：</w:t>
            </w:r>
            <w:r>
              <w:rPr>
                <w:rFonts w:hint="eastAsia" w:ascii="宋体" w:hAnsi="宋体" w:eastAsia="宋体" w:cs="宋体"/>
                <w:bCs/>
                <w:color w:val="auto"/>
                <w:sz w:val="24"/>
                <w:szCs w:val="24"/>
                <w:highlight w:val="none"/>
                <w:lang w:eastAsia="zh-CN"/>
              </w:rPr>
              <w:t>证件缺失或信息不全或过期、资料模糊不清、</w:t>
            </w:r>
            <w:r>
              <w:rPr>
                <w:rFonts w:hint="eastAsia" w:ascii="宋体" w:hAnsi="宋体" w:eastAsia="宋体" w:cs="宋体"/>
                <w:bCs/>
                <w:color w:val="auto"/>
                <w:sz w:val="24"/>
                <w:szCs w:val="24"/>
                <w:highlight w:val="none"/>
              </w:rPr>
              <w:t>前后内容不一致、存在凭空编造、前后逻辑错误、</w:t>
            </w:r>
            <w:r>
              <w:rPr>
                <w:rFonts w:hint="eastAsia" w:ascii="宋体" w:hAnsi="宋体" w:eastAsia="宋体" w:cs="宋体"/>
                <w:bCs/>
                <w:color w:val="auto"/>
                <w:sz w:val="24"/>
                <w:szCs w:val="24"/>
                <w:highlight w:val="none"/>
                <w:lang w:eastAsia="zh-CN"/>
              </w:rPr>
              <w:t>记录缺漏失真、数据异常或不全、不规范</w:t>
            </w:r>
            <w:r>
              <w:rPr>
                <w:rFonts w:hint="eastAsia" w:ascii="宋体" w:hAnsi="宋体" w:eastAsia="宋体" w:cs="宋体"/>
                <w:bCs/>
                <w:color w:val="auto"/>
                <w:sz w:val="24"/>
                <w:szCs w:val="24"/>
                <w:highlight w:val="none"/>
              </w:rPr>
              <w:t>、内容简略或与本项目无关等任意一种情形等）</w:t>
            </w:r>
            <w:r>
              <w:rPr>
                <w:rFonts w:hint="eastAsia" w:ascii="宋体" w:hAnsi="宋体" w:eastAsia="宋体" w:cs="宋体"/>
                <w:bCs/>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货物配送方案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货物配送方案：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对货物的运输的具体方案；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：①针对运输服务方案、正确处理、完美解决问题的方式②具有完善的运输组织模式③针对项目运输方案实施提出措施建议，确保项目顺利实践</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对货物配送的具体方案；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：①出入库管理②货物交接③配送时间安排。</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对货物装卸的具体方案；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：①货物装卸管理</w:t>
            </w:r>
            <w:r>
              <w:rPr>
                <w:rFonts w:hint="eastAsia" w:ascii="宋体" w:hAnsi="宋体" w:eastAsia="宋体" w:cs="宋体"/>
                <w:bCs/>
                <w:color w:val="auto"/>
                <w:sz w:val="24"/>
                <w:szCs w:val="24"/>
                <w:highlight w:val="none"/>
                <w:lang w:val="en-US" w:eastAsia="zh-CN"/>
              </w:rPr>
              <w:t>及</w:t>
            </w:r>
            <w:r>
              <w:rPr>
                <w:rFonts w:hint="eastAsia" w:ascii="宋体" w:hAnsi="宋体" w:eastAsia="宋体" w:cs="宋体"/>
                <w:bCs/>
                <w:color w:val="auto"/>
                <w:sz w:val="24"/>
                <w:szCs w:val="24"/>
                <w:highlight w:val="none"/>
              </w:rPr>
              <w:t>流程②货物装卸工具</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全部提供得2分，</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分，每有一处缺陷扣0.5分，扣完为止。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（缺陷是指：前后内容不一致、存在凭空编造、前后逻辑错误、涉及的规范及标准错误、项目名称或实施地点区域错误、内容简略或与本项目无关等任意一种情形等）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10"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安全质量</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针对质量安全控制的操作流程、下游控制流程以及安全控制的安全举措。</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（1）仓储安全管理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：①具有仓储卫生管理制度②配置仓储安全设施（包括但不限于温度测量、湿度测量、挡鼠板、备用电机等，须提供</w:t>
            </w:r>
            <w:r>
              <w:rPr>
                <w:rFonts w:hint="eastAsia" w:ascii="宋体" w:hAnsi="宋体" w:eastAsia="宋体" w:cs="宋体"/>
                <w:highlight w:val="none"/>
                <w:lang w:val="en-US" w:eastAsia="zh-CN"/>
              </w:rPr>
              <w:t>彩色</w:t>
            </w:r>
            <w:r>
              <w:rPr>
                <w:rFonts w:hint="eastAsia" w:ascii="宋体" w:hAnsi="宋体" w:eastAsia="宋体" w:cs="宋体"/>
                <w:highlight w:val="none"/>
              </w:rPr>
              <w:t>照片相关证明材料）</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2</w:t>
            </w:r>
            <w:r>
              <w:rPr>
                <w:rFonts w:hint="eastAsia" w:ascii="宋体" w:hAnsi="宋体" w:eastAsia="宋体" w:cs="宋体"/>
                <w:highlight w:val="none"/>
              </w:rPr>
              <w:t>）安全质量制度</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：①具有完善的安全制度②具有完善的安全标准。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3</w:t>
            </w:r>
            <w:r>
              <w:rPr>
                <w:rFonts w:hint="eastAsia" w:ascii="宋体" w:hAnsi="宋体" w:eastAsia="宋体" w:cs="宋体"/>
                <w:highlight w:val="none"/>
              </w:rPr>
              <w:t>）进货渠道</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：①具有正规的进货渠道②品种具有多样性、货源充足、产品质量具有优质性</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val="0"/>
                <w:bCs w:val="0"/>
                <w:sz w:val="24"/>
                <w:szCs w:val="24"/>
                <w:highlight w:val="none"/>
                <w:lang w:eastAsia="zh-CN" w:bidi="ar-SA"/>
              </w:rPr>
              <w:t>（</w:t>
            </w:r>
            <w:r>
              <w:rPr>
                <w:rFonts w:hint="eastAsia" w:ascii="宋体" w:hAnsi="宋体" w:eastAsia="宋体" w:cs="宋体"/>
                <w:b w:val="0"/>
                <w:bCs w:val="0"/>
                <w:sz w:val="24"/>
                <w:szCs w:val="24"/>
                <w:highlight w:val="none"/>
                <w:lang w:val="en-US" w:eastAsia="zh-CN" w:bidi="ar-SA"/>
              </w:rPr>
              <w:t>4）</w:t>
            </w:r>
            <w:r>
              <w:rPr>
                <w:rFonts w:hint="eastAsia" w:ascii="宋体" w:hAnsi="宋体" w:eastAsia="宋体" w:cs="宋体"/>
                <w:b w:val="0"/>
                <w:bCs w:val="0"/>
                <w:sz w:val="24"/>
                <w:szCs w:val="24"/>
                <w:highlight w:val="none"/>
                <w:lang w:val="en-US" w:eastAsia="en-US" w:bidi="ar-SA"/>
              </w:rPr>
              <w:t>安全保障</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1.提供所供产品SC质量标准认证，每提供一项得</w:t>
            </w:r>
            <w:r>
              <w:rPr>
                <w:rFonts w:hint="eastAsia" w:ascii="宋体" w:hAnsi="宋体" w:eastAsia="宋体" w:cs="宋体"/>
                <w:highlight w:val="none"/>
                <w:lang w:val="en-US" w:eastAsia="zh-CN"/>
              </w:rPr>
              <w:t>2</w:t>
            </w:r>
            <w:r>
              <w:rPr>
                <w:rFonts w:hint="eastAsia" w:ascii="宋体" w:hAnsi="宋体" w:eastAsia="宋体" w:cs="宋体"/>
                <w:highlight w:val="none"/>
              </w:rPr>
              <w:t>分，最多得</w:t>
            </w:r>
            <w:r>
              <w:rPr>
                <w:rFonts w:hint="eastAsia" w:ascii="宋体" w:hAnsi="宋体" w:eastAsia="宋体" w:cs="宋体"/>
                <w:highlight w:val="none"/>
                <w:lang w:val="en-US" w:eastAsia="zh-CN"/>
              </w:rPr>
              <w:t>4</w:t>
            </w:r>
            <w:r>
              <w:rPr>
                <w:rFonts w:hint="eastAsia" w:ascii="宋体" w:hAnsi="宋体" w:eastAsia="宋体" w:cs="宋体"/>
                <w:highlight w:val="none"/>
              </w:rPr>
              <w:t>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2.提供所投产品202</w:t>
            </w:r>
            <w:r>
              <w:rPr>
                <w:rFonts w:hint="eastAsia" w:ascii="宋体" w:hAnsi="宋体" w:eastAsia="宋体" w:cs="宋体"/>
                <w:highlight w:val="none"/>
                <w:lang w:val="en-US" w:eastAsia="zh-CN"/>
              </w:rPr>
              <w:t>5</w:t>
            </w:r>
            <w:r>
              <w:rPr>
                <w:rFonts w:hint="eastAsia" w:ascii="宋体" w:hAnsi="宋体" w:eastAsia="宋体" w:cs="宋体"/>
                <w:highlight w:val="none"/>
              </w:rPr>
              <w:t>年</w:t>
            </w:r>
            <w:r>
              <w:rPr>
                <w:rFonts w:hint="eastAsia" w:ascii="宋体" w:hAnsi="宋体" w:eastAsia="宋体" w:cs="宋体"/>
                <w:highlight w:val="none"/>
                <w:lang w:val="en-US" w:eastAsia="zh-CN"/>
              </w:rPr>
              <w:t>5</w:t>
            </w:r>
            <w:r>
              <w:rPr>
                <w:rFonts w:hint="eastAsia" w:ascii="宋体" w:hAnsi="宋体" w:eastAsia="宋体" w:cs="宋体"/>
                <w:highlight w:val="none"/>
              </w:rPr>
              <w:t>月1日至今具有CMA标识的检测报告（必须提供内容包括</w:t>
            </w:r>
            <w:r>
              <w:rPr>
                <w:rFonts w:hint="eastAsia" w:ascii="宋体" w:hAnsi="宋体" w:eastAsia="宋体" w:cs="宋体"/>
                <w:highlight w:val="none"/>
                <w:lang w:val="en-US" w:eastAsia="zh-CN"/>
              </w:rPr>
              <w:t>农药兽药残留、微生物</w:t>
            </w:r>
            <w:r>
              <w:rPr>
                <w:rFonts w:hint="eastAsia" w:ascii="宋体" w:hAnsi="宋体" w:eastAsia="宋体" w:cs="宋体"/>
                <w:highlight w:val="none"/>
              </w:rPr>
              <w:t>、重金属、非转基因成分等），每提供一项报告得</w:t>
            </w:r>
            <w:r>
              <w:rPr>
                <w:rFonts w:hint="eastAsia" w:ascii="宋体" w:hAnsi="宋体" w:eastAsia="宋体" w:cs="宋体"/>
                <w:highlight w:val="none"/>
                <w:lang w:val="en-US" w:eastAsia="zh-CN"/>
              </w:rPr>
              <w:t>1</w:t>
            </w:r>
            <w:r>
              <w:rPr>
                <w:rFonts w:hint="eastAsia" w:ascii="宋体" w:hAnsi="宋体" w:eastAsia="宋体" w:cs="宋体"/>
                <w:highlight w:val="none"/>
              </w:rPr>
              <w:t>分，最多得3分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val="en-US" w:eastAsia="zh-CN"/>
              </w:rPr>
            </w:pPr>
            <w:r>
              <w:rPr>
                <w:rFonts w:hint="eastAsia" w:ascii="宋体" w:hAnsi="宋体" w:eastAsia="宋体" w:cs="宋体"/>
                <w:highlight w:val="none"/>
              </w:rPr>
              <w:t>3.具备食品安全保障中增加可追溯体系，并提供相应证明材料的，得2分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7"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服务管控</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1. 供应商需结合本项目具体情况，制定针对性详细服务方案，明确每个工作环节安排专职人员推进，确保各项工作有序开展，并作出“保证项目按计划交付”的基本承诺。</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2. 供应商需对本项目的6项核心内容进行对比说明，具体包括：项目基本情况、订单管理、到货管理、维保服务、退换货流程、报账流程。</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3. 供应商须提供上述6项核心内容整个环节的完整流程图，每项对应1分，全部满足得6分。</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4. 扣分规则1：每有一项缺项或漏项（包括服务方案未明确专职人员、未作出交付承诺，未对比6项核心内容之一，未提供对应流程图之一），扣1分，扣完为止。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highlight w:val="none"/>
                <w:lang w:eastAsia="zh-CN"/>
              </w:rPr>
              <w:t>5. 扣分规则2：每出现一处缺陷，扣0.5分，扣完为止；其中“缺陷”定义为以下任意一种情形：前后内容不一致、存在凭空编造、前后逻辑错误、涉及的规范及标准错误、项目名称或实施地点区域错误、内容简略或与本项目无关。</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特殊情况应急方案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特殊情况应急方案应包括但不限于：自然灾害、公共卫生事件、停水停电、零星增补供应保障、食物中毒、食物断供、突发舆情的应对措施,阐述内容全面合理、条理清晰可行性强且符合实际。每完整提供一项得1分，最多得</w:t>
            </w:r>
            <w:r>
              <w:rPr>
                <w:rFonts w:hint="eastAsia" w:ascii="宋体" w:hAnsi="宋体" w:eastAsia="宋体" w:cs="宋体"/>
                <w:highlight w:val="none"/>
                <w:lang w:val="en-US" w:eastAsia="zh-CN"/>
              </w:rPr>
              <w:t>7</w:t>
            </w:r>
            <w:r>
              <w:rPr>
                <w:rFonts w:hint="eastAsia" w:ascii="宋体" w:hAnsi="宋体" w:eastAsia="宋体" w:cs="宋体"/>
                <w:highlight w:val="none"/>
                <w:lang w:eastAsia="zh-CN"/>
              </w:rPr>
              <w:t>分.每有一项缺项或漏项扣</w:t>
            </w:r>
            <w:r>
              <w:rPr>
                <w:rFonts w:hint="eastAsia" w:ascii="宋体" w:hAnsi="宋体" w:eastAsia="宋体" w:cs="宋体"/>
                <w:highlight w:val="none"/>
                <w:lang w:val="en-US" w:eastAsia="zh-CN"/>
              </w:rPr>
              <w:t>1</w:t>
            </w:r>
            <w:r>
              <w:rPr>
                <w:rFonts w:hint="eastAsia" w:ascii="宋体" w:hAnsi="宋体" w:eastAsia="宋体" w:cs="宋体"/>
                <w:highlight w:val="none"/>
                <w:lang w:eastAsia="zh-CN"/>
              </w:rPr>
              <w:t>分，每有一处缺陷扣1分，扣完为止。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highlight w:val="none"/>
                <w:lang w:eastAsia="zh-CN"/>
              </w:rPr>
              <w:t>（缺陷是指：前后内容不一致、存在凭空编造、前后逻辑错误、涉及的规范及标准错误、项目名称或实施地点区域错误、内容简略或与本项目无关等任意一种情形等）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4"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售后服务</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根据供应商售后服务方案和服务响应时间。</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（1）售后服务方案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内容包括但不限于：①针对服务中出现产品各项问题的解决办法②项目售后服务组织措施；</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全部提供得4分，每有一项缺项或漏项扣2分，每有一处缺陷扣1分，扣完为止。</w:t>
            </w:r>
            <w:r>
              <w:rPr>
                <w:rFonts w:hint="eastAsia" w:ascii="宋体" w:hAnsi="宋体" w:eastAsia="宋体" w:cs="宋体"/>
                <w:bCs/>
                <w:color w:val="auto"/>
                <w:sz w:val="24"/>
                <w:szCs w:val="24"/>
                <w:highlight w:val="none"/>
                <w:lang w:val="en-US" w:eastAsia="zh-CN"/>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（2）售后服务响应</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内容包括但不限于：①具有售后服务机构；②设立售后服务专线（联系人及联系电话）全部满足得2分，未提供或者证明资料不全不得分。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注：须提供售后服务机构的场所照片和房屋产权资料（自有场所提供产权证书；租赁场所须提供租赁合同）；服务专线须提供联系人及联系电话；未提供或者证明资料不全不得分</w:t>
            </w:r>
            <w:r>
              <w:rPr>
                <w:rFonts w:hint="eastAsia" w:ascii="宋体" w:hAnsi="宋体" w:eastAsia="宋体" w:cs="宋体"/>
                <w:bCs/>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973" w:type="dxa"/>
            <w:vMerge w:val="continue"/>
            <w:tcBorders>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服务承诺</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项目基本服务要求以外的，对项目开展有利的资源、技术支撑手段或服务等，考察提供额外的增值服务承诺。</w:t>
            </w:r>
            <w:r>
              <w:rPr>
                <w:rFonts w:hint="eastAsia" w:ascii="宋体" w:hAnsi="宋体" w:eastAsia="宋体" w:cs="宋体"/>
                <w:b/>
                <w:bCs/>
                <w:color w:val="auto"/>
                <w:sz w:val="24"/>
                <w:szCs w:val="24"/>
                <w:highlight w:val="none"/>
              </w:rPr>
              <w:t>每提供1条有价值的服务承诺加</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分，满分</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分。未提供不得分。</w:t>
            </w:r>
          </w:p>
        </w:tc>
      </w:tr>
    </w:tbl>
    <w:p>
      <w:pPr>
        <w:pStyle w:val="2"/>
        <w:spacing w:before="0" w:after="0" w:line="240" w:lineRule="auto"/>
        <w:rPr>
          <w:rFonts w:hint="eastAsia" w:ascii="宋体" w:hAnsi="宋体" w:eastAsia="宋体" w:cs="宋体"/>
          <w:highlight w:val="none"/>
          <w:lang w:val="en-US" w:eastAsia="zh-CN"/>
        </w:rPr>
      </w:pPr>
    </w:p>
    <w:p>
      <w:pPr>
        <w:spacing w:line="240" w:lineRule="auto"/>
        <w:jc w:val="center"/>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标项四调副（一）、标项五调副（二）、标项六调副（三）评分办法</w:t>
      </w:r>
    </w:p>
    <w:tbl>
      <w:tblPr>
        <w:tblStyle w:val="28"/>
        <w:tblpPr w:leftFromText="180" w:rightFromText="180" w:vertAnchor="text" w:horzAnchor="page" w:tblpXSpec="center" w:tblpY="548"/>
        <w:tblOverlap w:val="never"/>
        <w:tblW w:w="1008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73"/>
        <w:gridCol w:w="1106"/>
        <w:gridCol w:w="702"/>
        <w:gridCol w:w="792"/>
        <w:gridCol w:w="651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2781" w:type="dxa"/>
            <w:gridSpan w:val="3"/>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评审项目</w:t>
            </w:r>
          </w:p>
        </w:tc>
        <w:tc>
          <w:tcPr>
            <w:tcW w:w="792"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分值</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t>评审内容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24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（30）</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满足采购文件要求且所报综合单价合计最低的有效投标报价为评标基准价。其他投标人的价格分统一按照下列公式计算：</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报价得分=(评标基准价/投标报价)×30%×100；（保留小数点后两位）</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以上所有报价得分小数点后保留两位，报价得负分时按0分计取。</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特别是对于投入人员及相关设备等成本合理性的说明），其投标将被作为无效投标。</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b w:val="0"/>
                <w:bCs w:val="0"/>
                <w:color w:val="000000"/>
                <w:kern w:val="2"/>
                <w:sz w:val="24"/>
                <w:szCs w:val="24"/>
                <w:highlight w:val="none"/>
                <w:lang w:val="en-US" w:eastAsia="zh-CN" w:bidi="ar"/>
              </w:rPr>
              <w:t>本项目的价格权重为30%。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商务、技术部分（70分）</w:t>
            </w: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项目经验</w:t>
            </w:r>
          </w:p>
        </w:tc>
        <w:tc>
          <w:tcPr>
            <w:tcW w:w="702"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注：供应商若提供虚假材料谋取中标、成交的或与评标不一致的取消中标资格。</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10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供应商近3年（2023年1月1日至今）的业绩情况，每提供一个同类项目业绩得2分，本项最多得10分。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（2）日期以合同签订日期为准，提供业绩证明材料为已完成或者合同正在履约中均可。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配送车辆</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w:t>
            </w:r>
          </w:p>
        </w:tc>
        <w:tc>
          <w:tcPr>
            <w:tcW w:w="6516" w:type="dxa"/>
            <w:tcBorders>
              <w:top w:val="single" w:color="auto" w:sz="4" w:space="0"/>
              <w:left w:val="single" w:color="auto" w:sz="4" w:space="0"/>
              <w:bottom w:val="single" w:color="auto" w:sz="4" w:space="0"/>
              <w:right w:val="single" w:color="auto" w:sz="4" w:space="0"/>
            </w:tcBorders>
            <w:noWrap w:val="0"/>
            <w:vAlign w:val="top"/>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根据供应商拟用于本项目的配送车辆，提供1辆自有/租赁专用配送车辆（配送车辆应为冷藏车、货运面包车或厢式货车）满足招标要求数量，每增加1辆得2分，最高得4分。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（1）有效的《机动车行驶证》复印件及车辆图片（彩色照片）；</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（2）非供应商自有车辆须同时提供有效租赁合同及租金付款凭证，否则不得分。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注：以上两项任意一项未提供、提供不全或上述材料不清晰不完整无法辨识的本项不得分。（所有车辆必须符合国家标准货运车辆且在交管部门备案、各类手续齐全）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32"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配备</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根据投入本项目的项目负责人和项目成员（不少于3人），每增加一人加2分，最高6分。（包括不限于订单处理、售后服务、质量跟进、报账整理等专职人员）</w:t>
            </w:r>
          </w:p>
          <w:p>
            <w:pPr>
              <w:keepNext w:val="0"/>
              <w:keepLines w:val="0"/>
              <w:suppressLineNumbers w:val="0"/>
              <w:adjustRightInd w:val="0"/>
              <w:spacing w:before="0" w:beforeAutospacing="0" w:after="0" w:afterAutospacing="0" w:line="360" w:lineRule="auto"/>
              <w:ind w:left="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须提供以上人员的</w:t>
            </w:r>
            <w:r>
              <w:rPr>
                <w:rFonts w:hint="eastAsia" w:ascii="宋体" w:hAnsi="宋体" w:eastAsia="宋体" w:cs="宋体"/>
                <w:b/>
                <w:bCs/>
                <w:color w:val="auto"/>
                <w:sz w:val="24"/>
                <w:szCs w:val="24"/>
                <w:highlight w:val="none"/>
                <w:lang w:val="en-US" w:eastAsia="zh-CN"/>
              </w:rPr>
              <w:t>身份证、</w:t>
            </w:r>
            <w:r>
              <w:rPr>
                <w:rFonts w:hint="eastAsia" w:ascii="宋体" w:hAnsi="宋体" w:eastAsia="宋体" w:cs="宋体"/>
                <w:b/>
                <w:bCs/>
                <w:color w:val="auto"/>
                <w:sz w:val="24"/>
                <w:szCs w:val="24"/>
                <w:highlight w:val="none"/>
              </w:rPr>
              <w:t>健康证、劳动合同</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b/>
                <w:bCs/>
                <w:color w:val="auto"/>
                <w:sz w:val="24"/>
                <w:szCs w:val="24"/>
                <w:highlight w:val="none"/>
                <w:lang w:eastAsia="zh-CN"/>
              </w:rPr>
              <w:t>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年</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月至今任意1个月在本单位的社保缴纳证明</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未提供或缺任意一项不得分。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83"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仓储能力</w:t>
            </w:r>
          </w:p>
        </w:tc>
        <w:tc>
          <w:tcPr>
            <w:tcW w:w="70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(1)供货仓库或存储场所有独立封闭专用库房，货架规范、</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分区分类清晰，防潮防尘通风、消防安防齐全，出入库台账、</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盘点制度完善，管理规范，得6分;</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(2)有固定室内仓储区域，分区存放，基础防护到位，有台</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账，基本满足低值易耗品存放需求，得4分;</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(3)仅简易室内堆放，无规范分区，防护措施缺失，台账不</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完善，得2分;</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(4)无仓储条件或露天堆放，存在受潮、丢失风险，得0分。</w:t>
            </w:r>
            <w:r>
              <w:rPr>
                <w:rFonts w:hint="eastAsia" w:ascii="宋体" w:hAnsi="宋体" w:eastAsia="宋体" w:cs="宋体"/>
                <w:b/>
                <w:bCs w:val="0"/>
                <w:color w:val="auto"/>
                <w:sz w:val="24"/>
                <w:szCs w:val="24"/>
                <w:highlight w:val="none"/>
                <w:lang w:val="en-US" w:eastAsia="zh-CN"/>
              </w:rPr>
              <w:t>注：①提供场所的证明材料（产权证明或租赁合同）等；</w:t>
            </w:r>
          </w:p>
          <w:p>
            <w:pPr>
              <w:keepNext w:val="0"/>
              <w:keepLines w:val="0"/>
              <w:suppressLineNumbers w:val="0"/>
              <w:adjustRightInd w:val="0"/>
              <w:spacing w:before="0" w:beforeAutospacing="0" w:after="0" w:afterAutospacing="0" w:line="360" w:lineRule="exact"/>
              <w:ind w:left="0" w:right="0"/>
              <w:jc w:val="both"/>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②实际场所图片。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货物配送方案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货物配送方案：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对货物的运输的具体方案；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：①针对运输服务方案、正确处理、完美解决问题的方式②具有完善的运输组织模式③针对项目运输方案实施提出措施建议，确保项目顺利实践</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对货物配送的具体方案；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：①出入库管理②货物交接③配送时间安排。</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对货物装卸的具体方案；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：①货物装卸管理</w:t>
            </w:r>
            <w:r>
              <w:rPr>
                <w:rFonts w:hint="eastAsia" w:ascii="宋体" w:hAnsi="宋体" w:eastAsia="宋体" w:cs="宋体"/>
                <w:bCs/>
                <w:color w:val="auto"/>
                <w:sz w:val="24"/>
                <w:szCs w:val="24"/>
                <w:highlight w:val="none"/>
                <w:lang w:val="en-US" w:eastAsia="zh-CN"/>
              </w:rPr>
              <w:t>及</w:t>
            </w:r>
            <w:r>
              <w:rPr>
                <w:rFonts w:hint="eastAsia" w:ascii="宋体" w:hAnsi="宋体" w:eastAsia="宋体" w:cs="宋体"/>
                <w:bCs/>
                <w:color w:val="auto"/>
                <w:sz w:val="24"/>
                <w:szCs w:val="24"/>
                <w:highlight w:val="none"/>
              </w:rPr>
              <w:t>流程②货物装卸工具</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全部提供得2分，</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分，每有一处缺陷扣</w:t>
            </w:r>
            <w:r>
              <w:rPr>
                <w:rFonts w:hint="eastAsia" w:ascii="宋体" w:hAnsi="宋体" w:eastAsia="宋体" w:cs="宋体"/>
                <w:b/>
                <w:bCs w:val="0"/>
                <w:color w:val="auto"/>
                <w:sz w:val="24"/>
                <w:szCs w:val="24"/>
                <w:highlight w:val="none"/>
                <w:lang w:val="en-US" w:eastAsia="zh-CN"/>
              </w:rPr>
              <w:t>0.5</w:t>
            </w:r>
            <w:r>
              <w:rPr>
                <w:rFonts w:hint="eastAsia" w:ascii="宋体" w:hAnsi="宋体" w:eastAsia="宋体" w:cs="宋体"/>
                <w:b/>
                <w:bCs w:val="0"/>
                <w:color w:val="auto"/>
                <w:sz w:val="24"/>
                <w:szCs w:val="24"/>
                <w:highlight w:val="none"/>
              </w:rPr>
              <w:t>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（缺陷是指：前后内容不一致、存在凭空编造、前后逻辑错误、涉及的规范及标准错误、项目名称或实施地点区域错误、内容简略或与本项目无关等任意一种情形等）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45"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安全质量</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针对质量安全控制的操作流程、下游控制流程以及安全控制的安全举措。</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（1）仓储安全管理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：①具有仓储卫生管理制度②配置仓储安全设施（包括但不限于温度测量、湿度测量、挡鼠板、备用电机等，须提供</w:t>
            </w:r>
            <w:r>
              <w:rPr>
                <w:rFonts w:hint="eastAsia" w:ascii="宋体" w:hAnsi="宋体" w:eastAsia="宋体" w:cs="宋体"/>
                <w:highlight w:val="none"/>
                <w:lang w:val="en-US" w:eastAsia="zh-CN"/>
              </w:rPr>
              <w:t>彩色</w:t>
            </w:r>
            <w:r>
              <w:rPr>
                <w:rFonts w:hint="eastAsia" w:ascii="宋体" w:hAnsi="宋体" w:eastAsia="宋体" w:cs="宋体"/>
                <w:highlight w:val="none"/>
              </w:rPr>
              <w:t>照片相关证明材料）</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2</w:t>
            </w:r>
            <w:r>
              <w:rPr>
                <w:rFonts w:hint="eastAsia" w:ascii="宋体" w:hAnsi="宋体" w:eastAsia="宋体" w:cs="宋体"/>
                <w:highlight w:val="none"/>
              </w:rPr>
              <w:t>）安全质量制度</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：①具有完善的安全制度②具有完善的安全标准。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3</w:t>
            </w:r>
            <w:r>
              <w:rPr>
                <w:rFonts w:hint="eastAsia" w:ascii="宋体" w:hAnsi="宋体" w:eastAsia="宋体" w:cs="宋体"/>
                <w:highlight w:val="none"/>
              </w:rPr>
              <w:t>）进货渠道</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：①具有正规的进货渠道②品种具有多样性、货源充足、产品质量具有优质性</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val="0"/>
                <w:bCs w:val="0"/>
                <w:sz w:val="24"/>
                <w:szCs w:val="24"/>
                <w:highlight w:val="none"/>
                <w:lang w:val="en-US" w:eastAsia="zh-CN" w:bidi="ar-SA"/>
              </w:rPr>
              <w:t>4）</w:t>
            </w:r>
            <w:r>
              <w:rPr>
                <w:rFonts w:hint="eastAsia" w:ascii="宋体" w:hAnsi="宋体" w:eastAsia="宋体" w:cs="宋体"/>
                <w:b w:val="0"/>
                <w:bCs w:val="0"/>
                <w:sz w:val="24"/>
                <w:szCs w:val="24"/>
                <w:highlight w:val="none"/>
                <w:lang w:val="en-US" w:eastAsia="en-US" w:bidi="ar-SA"/>
              </w:rPr>
              <w:t>安全保障</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1.提供所供产品SC质量标准认证，每提供一项得1分，最多得</w:t>
            </w:r>
            <w:r>
              <w:rPr>
                <w:rFonts w:hint="eastAsia" w:ascii="宋体" w:hAnsi="宋体" w:eastAsia="宋体" w:cs="宋体"/>
                <w:highlight w:val="none"/>
                <w:lang w:val="en-US" w:eastAsia="zh-CN"/>
              </w:rPr>
              <w:t>4</w:t>
            </w:r>
            <w:r>
              <w:rPr>
                <w:rFonts w:hint="eastAsia" w:ascii="宋体" w:hAnsi="宋体" w:eastAsia="宋体" w:cs="宋体"/>
                <w:highlight w:val="none"/>
              </w:rPr>
              <w:t>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2.提供所投产品202</w:t>
            </w:r>
            <w:r>
              <w:rPr>
                <w:rFonts w:hint="eastAsia" w:ascii="宋体" w:hAnsi="宋体" w:eastAsia="宋体" w:cs="宋体"/>
                <w:highlight w:val="none"/>
                <w:lang w:val="en-US" w:eastAsia="zh-CN"/>
              </w:rPr>
              <w:t>5</w:t>
            </w:r>
            <w:r>
              <w:rPr>
                <w:rFonts w:hint="eastAsia" w:ascii="宋体" w:hAnsi="宋体" w:eastAsia="宋体" w:cs="宋体"/>
                <w:highlight w:val="none"/>
              </w:rPr>
              <w:t>年</w:t>
            </w:r>
            <w:r>
              <w:rPr>
                <w:rFonts w:hint="eastAsia" w:ascii="宋体" w:hAnsi="宋体" w:eastAsia="宋体" w:cs="宋体"/>
                <w:highlight w:val="none"/>
                <w:lang w:val="en-US" w:eastAsia="zh-CN"/>
              </w:rPr>
              <w:t>5</w:t>
            </w:r>
            <w:r>
              <w:rPr>
                <w:rFonts w:hint="eastAsia" w:ascii="宋体" w:hAnsi="宋体" w:eastAsia="宋体" w:cs="宋体"/>
                <w:highlight w:val="none"/>
              </w:rPr>
              <w:t>月1日至今具有CMA标识的检测报告（必须提供内容包括农残、水份、重金属、非法添加剂、非转基因成分等），每提供一项报告得0.5分，最多得3分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val="en-US" w:eastAsia="zh-CN"/>
              </w:rPr>
            </w:pPr>
            <w:r>
              <w:rPr>
                <w:rFonts w:hint="eastAsia" w:ascii="宋体" w:hAnsi="宋体" w:eastAsia="宋体" w:cs="宋体"/>
                <w:highlight w:val="none"/>
              </w:rPr>
              <w:t>3.具备食品安全保障中增加可追溯体系，并提供相应证明材料的，得2分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4"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服务管控</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1. 供应商需结合本项目具体情况，制定针对性详细服务方案，明确每个工作环节安排专职人员推进，确保各项工作有序开展，并作出“保证项目按计划交付”的基本承诺。</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2. 供应商需对本项目的6项核心内容进行对比说明，具体包括：项目基本情况、订单管理、到货管理、维保服务、退换货流程、报账流程。</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3. 供应商须提供上述6项核心内容整个环节的完整流程图，每项对应1分，全部满足得6分。</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4. 扣分规则1：每有一项缺项或漏项（包括服务方案未明确专职人员、未作出交付承诺，未对比6项核心内容之一，未提供对应流程图之一），扣1分，扣完为止。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highlight w:val="none"/>
                <w:lang w:eastAsia="zh-CN"/>
              </w:rPr>
              <w:t>5. 扣分规则2：每出现一处缺陷，扣0.5分，扣完为止；其中“缺陷”定义为以下任意一种情形：前后内容不一致、存在凭空编造、前后逻辑错误、涉及的规范及标准错误、项目名称或实施地点区域错误、内容简略或与本项目无关。</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特殊情况应急方案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bCs/>
                <w:color w:val="auto"/>
                <w:sz w:val="24"/>
                <w:szCs w:val="24"/>
                <w:highlight w:val="none"/>
                <w:lang w:val="en-US" w:eastAsia="zh-CN"/>
              </w:rPr>
            </w:pPr>
            <w:r>
              <w:rPr>
                <w:rFonts w:hint="eastAsia" w:ascii="宋体" w:hAnsi="宋体" w:eastAsia="宋体" w:cs="宋体"/>
                <w:highlight w:val="none"/>
                <w:lang w:eastAsia="zh-CN"/>
              </w:rPr>
              <w:t>1、特殊情况应急方案应包括但不限于：自然灾害、公共卫生事件、停水停电、零星增补供应保障、食物中毒、食物断供、突发舆情的应对措施,阐述内容全面合理、条理清晰可行性强且符合实际。每完整提供一项得1分，最多得</w:t>
            </w:r>
            <w:r>
              <w:rPr>
                <w:rFonts w:hint="eastAsia" w:ascii="宋体" w:hAnsi="宋体" w:eastAsia="宋体" w:cs="宋体"/>
                <w:highlight w:val="none"/>
                <w:lang w:val="en-US" w:eastAsia="zh-CN"/>
              </w:rPr>
              <w:t>5</w:t>
            </w:r>
            <w:r>
              <w:rPr>
                <w:rFonts w:hint="eastAsia" w:ascii="宋体" w:hAnsi="宋体" w:eastAsia="宋体" w:cs="宋体"/>
                <w:highlight w:val="none"/>
                <w:lang w:eastAsia="zh-CN"/>
              </w:rPr>
              <w:t>分.每有一项缺项或漏项扣</w:t>
            </w:r>
            <w:r>
              <w:rPr>
                <w:rFonts w:hint="eastAsia" w:ascii="宋体" w:hAnsi="宋体" w:eastAsia="宋体" w:cs="宋体"/>
                <w:highlight w:val="none"/>
                <w:lang w:val="en-US" w:eastAsia="zh-CN"/>
              </w:rPr>
              <w:t>1</w:t>
            </w:r>
            <w:r>
              <w:rPr>
                <w:rFonts w:hint="eastAsia" w:ascii="宋体" w:hAnsi="宋体" w:eastAsia="宋体" w:cs="宋体"/>
                <w:highlight w:val="none"/>
                <w:lang w:eastAsia="zh-CN"/>
              </w:rPr>
              <w:t>分，每有一处缺陷扣1分，扣完为止。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4"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售后服务</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根据供应商售后服务方案和服务响应时间。</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（1）售后服务方案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内容包括但不限于：①针对服务中出现产品各项问题的解决办法②项目售后服务组织措施；</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全部提供得4分，每有一项缺项或漏项扣2分，每有一处缺陷扣1分，扣完为止。</w:t>
            </w:r>
            <w:r>
              <w:rPr>
                <w:rFonts w:hint="eastAsia" w:ascii="宋体" w:hAnsi="宋体" w:eastAsia="宋体" w:cs="宋体"/>
                <w:bCs/>
                <w:color w:val="auto"/>
                <w:sz w:val="24"/>
                <w:szCs w:val="24"/>
                <w:highlight w:val="none"/>
                <w:lang w:val="en-US" w:eastAsia="zh-CN"/>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（2）售后服务响应</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内容包括但不限于：①具有售后服务机构；②设立售后服务专线（联系人及联系电话）全部满足得4分，未提供或者证明资料不全不得分。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注：须提供售后服务机构的场所照片和房屋产权资料（自有场所提供产权证书；租赁场所须提供租赁合同）；服务专线须提供联系人及联系电话；未提供或者证明资料不全不得分</w:t>
            </w:r>
            <w:r>
              <w:rPr>
                <w:rFonts w:hint="eastAsia" w:ascii="宋体" w:hAnsi="宋体" w:eastAsia="宋体" w:cs="宋体"/>
                <w:bCs/>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973" w:type="dxa"/>
            <w:vMerge w:val="continue"/>
            <w:tcBorders>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服务承诺</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项目基本服务要求以外的，对项目开展有利的资源、技术支撑手段或服务等，考察提供额外的增值服务承诺。</w:t>
            </w:r>
            <w:r>
              <w:rPr>
                <w:rFonts w:hint="eastAsia" w:ascii="宋体" w:hAnsi="宋体" w:eastAsia="宋体" w:cs="宋体"/>
                <w:b/>
                <w:bCs/>
                <w:color w:val="auto"/>
                <w:sz w:val="24"/>
                <w:szCs w:val="24"/>
                <w:highlight w:val="none"/>
              </w:rPr>
              <w:t>每提供1条有价值的服务承诺加</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分，满分</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分。未提供不得分。</w:t>
            </w:r>
          </w:p>
        </w:tc>
      </w:tr>
    </w:tbl>
    <w:p>
      <w:pPr>
        <w:spacing w:line="480" w:lineRule="auto"/>
        <w:jc w:val="center"/>
        <w:outlineLvl w:val="9"/>
        <w:rPr>
          <w:rFonts w:hint="eastAsia" w:ascii="宋体" w:hAnsi="宋体" w:eastAsia="宋体" w:cs="宋体"/>
          <w:b/>
          <w:bCs/>
          <w:color w:val="auto"/>
          <w:sz w:val="28"/>
          <w:szCs w:val="28"/>
          <w:highlight w:val="none"/>
          <w:lang w:eastAsia="zh-CN"/>
        </w:rPr>
      </w:pPr>
    </w:p>
    <w:p>
      <w:pPr>
        <w:pStyle w:val="2"/>
        <w:spacing w:before="0" w:after="0" w:line="240" w:lineRule="auto"/>
        <w:jc w:val="center"/>
        <w:rPr>
          <w:rFonts w:hint="eastAsia" w:ascii="宋体" w:hAnsi="宋体" w:eastAsia="宋体" w:cs="宋体"/>
          <w:highlight w:val="none"/>
          <w:lang w:val="en-US" w:eastAsia="zh-CN"/>
        </w:rPr>
      </w:pPr>
      <w:r>
        <w:rPr>
          <w:rFonts w:hint="eastAsia" w:ascii="宋体" w:hAnsi="宋体" w:eastAsia="宋体" w:cs="宋体"/>
          <w:bCs/>
          <w:color w:val="auto"/>
          <w:sz w:val="28"/>
          <w:szCs w:val="28"/>
          <w:highlight w:val="none"/>
          <w:lang w:val="en-US" w:eastAsia="zh-CN"/>
        </w:rPr>
        <w:t>标项七豆制品、标项八鲜切面</w:t>
      </w:r>
      <w:r>
        <w:rPr>
          <w:rFonts w:hint="eastAsia" w:ascii="宋体" w:hAnsi="宋体" w:eastAsia="宋体" w:cs="宋体"/>
          <w:b/>
          <w:bCs/>
          <w:spacing w:val="7"/>
          <w:sz w:val="28"/>
          <w:szCs w:val="28"/>
          <w:highlight w:val="none"/>
          <w:lang w:val="en-US" w:eastAsia="zh-CN"/>
        </w:rPr>
        <w:t>评分办法</w:t>
      </w:r>
    </w:p>
    <w:tbl>
      <w:tblPr>
        <w:tblStyle w:val="28"/>
        <w:tblpPr w:leftFromText="180" w:rightFromText="180" w:vertAnchor="text" w:horzAnchor="page" w:tblpXSpec="center" w:tblpY="548"/>
        <w:tblOverlap w:val="never"/>
        <w:tblW w:w="1008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73"/>
        <w:gridCol w:w="1106"/>
        <w:gridCol w:w="702"/>
        <w:gridCol w:w="792"/>
        <w:gridCol w:w="651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2781" w:type="dxa"/>
            <w:gridSpan w:val="3"/>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评审项目</w:t>
            </w:r>
          </w:p>
        </w:tc>
        <w:tc>
          <w:tcPr>
            <w:tcW w:w="792"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分值</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Cs w:val="21"/>
                <w:highlight w:val="none"/>
              </w:rPr>
            </w:pPr>
            <w:r>
              <w:rPr>
                <w:rFonts w:hint="eastAsia" w:ascii="宋体" w:hAnsi="宋体" w:eastAsia="宋体" w:cs="宋体"/>
                <w:b/>
                <w:color w:val="auto"/>
                <w:sz w:val="24"/>
                <w:szCs w:val="24"/>
                <w:highlight w:val="none"/>
              </w:rPr>
              <w:t>评审内容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napToGri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价格部分</w:t>
            </w: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（30）</w:t>
            </w:r>
          </w:p>
        </w:tc>
        <w:tc>
          <w:tcPr>
            <w:tcW w:w="180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满足采购文件要求且所报综合单价合计最低的有效投标报价为评标基准价。其他投标人的价格分统一按照下列公式计算：</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报价得分=(评标基准价/投标报价)×30%×100；（保留小数点后两位）</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以上所有报价得分小数点后保留两位，报价得负分时按0分计取。</w:t>
            </w:r>
          </w:p>
          <w:p>
            <w:pPr>
              <w:keepNext w:val="0"/>
              <w:keepLines w:val="0"/>
              <w:suppressLineNumbers w:val="0"/>
              <w:adjustRightInd w:val="0"/>
              <w:spacing w:before="0" w:beforeAutospacing="0" w:after="0" w:afterAutospacing="0" w:line="240" w:lineRule="auto"/>
              <w:ind w:left="0" w:right="0"/>
              <w:textAlignment w:val="baseline"/>
              <w:rPr>
                <w:rFonts w:hint="eastAsia" w:ascii="宋体" w:hAnsi="宋体" w:eastAsia="宋体" w:cs="宋体"/>
                <w:b w:val="0"/>
                <w:bCs w:val="0"/>
                <w:color w:val="000000"/>
                <w:kern w:val="2"/>
                <w:sz w:val="24"/>
                <w:szCs w:val="24"/>
                <w:highlight w:val="none"/>
                <w:lang w:val="en-US" w:eastAsia="zh-CN" w:bidi="ar"/>
              </w:rPr>
            </w:pPr>
            <w:r>
              <w:rPr>
                <w:rFonts w:hint="eastAsia" w:ascii="宋体" w:hAnsi="宋体" w:eastAsia="宋体" w:cs="宋体"/>
                <w:b w:val="0"/>
                <w:bCs w:val="0"/>
                <w:color w:val="000000"/>
                <w:kern w:val="2"/>
                <w:sz w:val="24"/>
                <w:szCs w:val="24"/>
                <w:highlight w:val="none"/>
                <w:lang w:val="en-US" w:eastAsia="zh-CN" w:bidi="ar"/>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特别是对于投入人员及相关设备等成本合理性的说明），其投标将被作为无效投标。</w:t>
            </w:r>
          </w:p>
          <w:p>
            <w:pPr>
              <w:keepNext w:val="0"/>
              <w:keepLines w:val="0"/>
              <w:suppressLineNumbers w:val="0"/>
              <w:adjustRightInd w:val="0"/>
              <w:spacing w:before="0" w:beforeAutospacing="0" w:after="0" w:afterAutospacing="0" w:line="32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b w:val="0"/>
                <w:bCs w:val="0"/>
                <w:color w:val="000000"/>
                <w:kern w:val="2"/>
                <w:sz w:val="24"/>
                <w:szCs w:val="24"/>
                <w:highlight w:val="none"/>
                <w:lang w:val="en-US" w:eastAsia="zh-CN" w:bidi="ar"/>
              </w:rPr>
              <w:t>本项目的价格权重为30%。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4" w:hRule="atLeast"/>
          <w:jc w:val="center"/>
        </w:trPr>
        <w:tc>
          <w:tcPr>
            <w:tcW w:w="973"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商务、技术部分（70分）</w:t>
            </w: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类似</w:t>
            </w:r>
            <w:r>
              <w:rPr>
                <w:rFonts w:hint="eastAsia" w:ascii="宋体" w:hAnsi="宋体" w:eastAsia="宋体" w:cs="宋体"/>
                <w:color w:val="auto"/>
                <w:sz w:val="24"/>
                <w:szCs w:val="24"/>
                <w:highlight w:val="none"/>
              </w:rPr>
              <w:t>项目经验</w:t>
            </w:r>
          </w:p>
        </w:tc>
        <w:tc>
          <w:tcPr>
            <w:tcW w:w="702"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注：供应商若提供虚假材料谋取中标、成交的或与评标不一致的取消中标资格。</w:t>
            </w: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10</w:t>
            </w:r>
          </w:p>
        </w:tc>
        <w:tc>
          <w:tcPr>
            <w:tcW w:w="6516" w:type="dxa"/>
            <w:tcBorders>
              <w:top w:val="single" w:color="auto" w:sz="4" w:space="0"/>
              <w:left w:val="single" w:color="auto" w:sz="4" w:space="0"/>
              <w:bottom w:val="single" w:color="auto" w:sz="4" w:space="0"/>
              <w:right w:val="single" w:color="auto" w:sz="4" w:space="0"/>
            </w:tcBorders>
            <w:noWrap w:val="0"/>
            <w:vAlign w:val="center"/>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供应商近3年（2023年1月1日至今）的业绩情况，每提供一个同类项目业绩得2分，本项最多得10分。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（2）日期以合同签订日期为准，提供业绩证明材料为已完成或者合同正在履约中均可。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配送车辆</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4</w:t>
            </w:r>
          </w:p>
        </w:tc>
        <w:tc>
          <w:tcPr>
            <w:tcW w:w="6516" w:type="dxa"/>
            <w:tcBorders>
              <w:top w:val="single" w:color="auto" w:sz="4" w:space="0"/>
              <w:left w:val="single" w:color="auto" w:sz="4" w:space="0"/>
              <w:bottom w:val="single" w:color="auto" w:sz="4" w:space="0"/>
              <w:right w:val="single" w:color="auto" w:sz="4" w:space="0"/>
            </w:tcBorders>
            <w:noWrap w:val="0"/>
            <w:vAlign w:val="top"/>
          </w:tcPr>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供应商为本项目配备自有/租赁配送车辆（冷藏车或厢式货车）2台（至少含1辆冷藏车）满足招标要求数量，每多提供一台自有/租赁冷藏运输车辆的，得2分，最多得4分；提供以下证明文件：</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1）有效的《机动车行驶证》复印件及车辆图片（彩色照片），冷藏配送车辆需提供能反映出冷藏功能的证明材料。</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（2）非供应商自有车辆须同时提供有效租赁合同及租金付款凭证，否则不得分。</w:t>
            </w:r>
          </w:p>
          <w:p>
            <w:pPr>
              <w:pStyle w:val="3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Chars="0" w:right="0"/>
              <w:textAlignment w:val="baselin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注：以上两项任意一项未提供、提供不全或上述材料不清晰不完整无法辨识的本项不得分。（所有车辆必须符合国家标准货运车辆且在交管部门备案、各类手续齐全）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32"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人员</w:t>
            </w:r>
            <w:r>
              <w:rPr>
                <w:rFonts w:hint="eastAsia" w:ascii="宋体" w:hAnsi="宋体" w:eastAsia="宋体" w:cs="宋体"/>
                <w:color w:val="auto"/>
                <w:sz w:val="24"/>
                <w:szCs w:val="24"/>
                <w:highlight w:val="none"/>
                <w:lang w:val="en-US" w:eastAsia="zh-CN"/>
              </w:rPr>
              <w:t>配备</w:t>
            </w:r>
          </w:p>
        </w:tc>
        <w:tc>
          <w:tcPr>
            <w:tcW w:w="702"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根据投入本项目的项目负责人和项目成员（不少于3人），每增加一人加2分，最高6分。（包括不限于订单处理、售后服务、质量跟进、报账整理等专职人员）</w:t>
            </w:r>
          </w:p>
          <w:p>
            <w:pPr>
              <w:keepNext w:val="0"/>
              <w:keepLines w:val="0"/>
              <w:suppressLineNumbers w:val="0"/>
              <w:adjustRightInd w:val="0"/>
              <w:spacing w:before="0" w:beforeAutospacing="0" w:after="0" w:afterAutospacing="0" w:line="360" w:lineRule="auto"/>
              <w:ind w:left="0" w:right="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须提供以上人员的</w:t>
            </w:r>
            <w:r>
              <w:rPr>
                <w:rFonts w:hint="eastAsia" w:ascii="宋体" w:hAnsi="宋体" w:eastAsia="宋体" w:cs="宋体"/>
                <w:b/>
                <w:bCs/>
                <w:color w:val="auto"/>
                <w:sz w:val="24"/>
                <w:szCs w:val="24"/>
                <w:highlight w:val="none"/>
                <w:lang w:val="en-US" w:eastAsia="zh-CN"/>
              </w:rPr>
              <w:t>身份证、</w:t>
            </w:r>
            <w:r>
              <w:rPr>
                <w:rFonts w:hint="eastAsia" w:ascii="宋体" w:hAnsi="宋体" w:eastAsia="宋体" w:cs="宋体"/>
                <w:b/>
                <w:bCs/>
                <w:color w:val="auto"/>
                <w:sz w:val="24"/>
                <w:szCs w:val="24"/>
                <w:highlight w:val="none"/>
              </w:rPr>
              <w:t>健康证、劳动合同</w:t>
            </w:r>
            <w:r>
              <w:rPr>
                <w:rFonts w:hint="eastAsia" w:ascii="宋体" w:hAnsi="宋体" w:eastAsia="宋体" w:cs="宋体"/>
                <w:b/>
                <w:bCs/>
                <w:color w:val="auto"/>
                <w:sz w:val="24"/>
                <w:szCs w:val="24"/>
                <w:highlight w:val="none"/>
                <w:lang w:val="en-US" w:eastAsia="zh-CN"/>
              </w:rPr>
              <w:t>或</w:t>
            </w:r>
            <w:r>
              <w:rPr>
                <w:rFonts w:hint="eastAsia" w:ascii="宋体" w:hAnsi="宋体" w:eastAsia="宋体" w:cs="宋体"/>
                <w:b/>
                <w:bCs/>
                <w:color w:val="auto"/>
                <w:sz w:val="24"/>
                <w:szCs w:val="24"/>
                <w:highlight w:val="none"/>
                <w:lang w:eastAsia="zh-CN"/>
              </w:rPr>
              <w:t>202</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年</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月至今任意1个月在本单位的社保缴纳证明</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未提供或缺任意一项不得分。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2"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仓储能力</w:t>
            </w:r>
          </w:p>
        </w:tc>
        <w:tc>
          <w:tcPr>
            <w:tcW w:w="70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vMerge w:val="restart"/>
            <w:tcBorders>
              <w:top w:val="single" w:color="auto" w:sz="4" w:space="0"/>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5</w:t>
            </w: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供货仓库或存储场所的卫生环境、仓储</w:t>
            </w:r>
            <w:r>
              <w:rPr>
                <w:rFonts w:hint="eastAsia" w:ascii="宋体" w:hAnsi="宋体" w:eastAsia="宋体" w:cs="宋体"/>
                <w:bCs/>
                <w:color w:val="auto"/>
                <w:sz w:val="24"/>
                <w:szCs w:val="24"/>
                <w:highlight w:val="none"/>
                <w:lang w:eastAsia="zh-CN"/>
              </w:rPr>
              <w:t>能力</w:t>
            </w:r>
            <w:r>
              <w:rPr>
                <w:rFonts w:hint="eastAsia" w:ascii="宋体" w:hAnsi="宋体" w:eastAsia="宋体" w:cs="宋体"/>
                <w:bCs/>
                <w:color w:val="auto"/>
                <w:sz w:val="24"/>
                <w:szCs w:val="24"/>
                <w:highlight w:val="none"/>
              </w:rPr>
              <w:t>、台账追溯综合打分，需提供冷库照片、设备清单、温控记录、食品经营资质佐证，完全满足项目实际需求得3 分</w:t>
            </w:r>
            <w:r>
              <w:rPr>
                <w:rFonts w:hint="eastAsia" w:ascii="宋体" w:hAnsi="宋体" w:eastAsia="宋体" w:cs="宋体"/>
                <w:bCs/>
                <w:color w:val="auto"/>
                <w:sz w:val="24"/>
                <w:szCs w:val="24"/>
                <w:highlight w:val="none"/>
                <w:lang w:eastAsia="zh-CN"/>
              </w:rPr>
              <w:t>，</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注：①提供场所的证明材料（产权证明或租赁合同）等；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②实际场所图片。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1" w:hRule="atLeast"/>
          <w:jc w:val="center"/>
        </w:trPr>
        <w:tc>
          <w:tcPr>
            <w:tcW w:w="973" w:type="dxa"/>
            <w:vMerge w:val="continue"/>
            <w:tcBorders>
              <w:left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106"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color w:val="auto"/>
                <w:sz w:val="24"/>
                <w:szCs w:val="24"/>
                <w:highlight w:val="none"/>
                <w:lang w:val="en-US" w:eastAsia="zh-CN"/>
              </w:rPr>
            </w:pPr>
          </w:p>
        </w:tc>
        <w:tc>
          <w:tcPr>
            <w:tcW w:w="70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792" w:type="dxa"/>
            <w:vMerge w:val="continue"/>
            <w:tcBorders>
              <w:left w:val="single" w:color="auto" w:sz="4" w:space="0"/>
              <w:bottom w:val="single" w:color="auto" w:sz="4" w:space="0"/>
              <w:right w:val="single" w:color="auto" w:sz="4" w:space="0"/>
            </w:tcBorders>
            <w:noWrap w:val="0"/>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6516"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冷冻（或冷藏）设备或冷藏室等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提供冷冻（或冷藏）设备或冷藏室证明材料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冷链设备、温控制度、配备应急发电机/备用制冷设备；完全满足项目实际需求得</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0.5</w:t>
            </w:r>
            <w:r>
              <w:rPr>
                <w:rFonts w:hint="eastAsia" w:ascii="宋体" w:hAnsi="宋体" w:eastAsia="宋体" w:cs="宋体"/>
                <w:b/>
                <w:bCs w:val="0"/>
                <w:color w:val="auto"/>
                <w:sz w:val="24"/>
                <w:szCs w:val="24"/>
                <w:highlight w:val="none"/>
              </w:rPr>
              <w:t>分，每有一处缺陷扣0.</w:t>
            </w: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注：提供购买冷冻（或冷藏）设备的发票或冷藏室的租赁合同</w:t>
            </w:r>
            <w:r>
              <w:rPr>
                <w:rFonts w:hint="eastAsia" w:ascii="宋体" w:hAnsi="宋体" w:eastAsia="宋体" w:cs="宋体"/>
                <w:bCs/>
                <w:color w:val="auto"/>
                <w:sz w:val="24"/>
                <w:szCs w:val="24"/>
                <w:highlight w:val="none"/>
                <w:lang w:eastAsia="zh-CN"/>
              </w:rPr>
              <w:t>或含设备及参数的照片</w:t>
            </w:r>
            <w:r>
              <w:rPr>
                <w:rFonts w:hint="eastAsia" w:ascii="宋体" w:hAnsi="宋体" w:eastAsia="宋体" w:cs="宋体"/>
                <w:bCs/>
                <w:color w:val="auto"/>
                <w:sz w:val="24"/>
                <w:szCs w:val="24"/>
                <w:highlight w:val="none"/>
              </w:rPr>
              <w:t>等证明材料，未提供的不得分。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（缺陷是指：</w:t>
            </w:r>
            <w:r>
              <w:rPr>
                <w:rFonts w:hint="eastAsia" w:ascii="宋体" w:hAnsi="宋体" w:eastAsia="宋体" w:cs="宋体"/>
                <w:bCs/>
                <w:color w:val="auto"/>
                <w:sz w:val="24"/>
                <w:szCs w:val="24"/>
                <w:highlight w:val="none"/>
                <w:lang w:eastAsia="zh-CN"/>
              </w:rPr>
              <w:t>证件缺失或信息不全或过期、资料模糊不清、</w:t>
            </w:r>
            <w:r>
              <w:rPr>
                <w:rFonts w:hint="eastAsia" w:ascii="宋体" w:hAnsi="宋体" w:eastAsia="宋体" w:cs="宋体"/>
                <w:bCs/>
                <w:color w:val="auto"/>
                <w:sz w:val="24"/>
                <w:szCs w:val="24"/>
                <w:highlight w:val="none"/>
              </w:rPr>
              <w:t>前后内容不一致、存在凭空编造、前后逻辑错误、</w:t>
            </w:r>
            <w:r>
              <w:rPr>
                <w:rFonts w:hint="eastAsia" w:ascii="宋体" w:hAnsi="宋体" w:eastAsia="宋体" w:cs="宋体"/>
                <w:bCs/>
                <w:color w:val="auto"/>
                <w:sz w:val="24"/>
                <w:szCs w:val="24"/>
                <w:highlight w:val="none"/>
                <w:lang w:eastAsia="zh-CN"/>
              </w:rPr>
              <w:t>记录缺漏失真、数据异常或不全、不规范</w:t>
            </w:r>
            <w:r>
              <w:rPr>
                <w:rFonts w:hint="eastAsia" w:ascii="宋体" w:hAnsi="宋体" w:eastAsia="宋体" w:cs="宋体"/>
                <w:bCs/>
                <w:color w:val="auto"/>
                <w:sz w:val="24"/>
                <w:szCs w:val="24"/>
                <w:highlight w:val="none"/>
              </w:rPr>
              <w:t>、内容简略或与本项目无关等任意一种情形等）</w:t>
            </w:r>
            <w:r>
              <w:rPr>
                <w:rFonts w:hint="eastAsia" w:ascii="宋体" w:hAnsi="宋体" w:eastAsia="宋体" w:cs="宋体"/>
                <w:bCs/>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8"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货物配送方案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货物配送方案：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对货物的运输的具体方案；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：①针对运输服务方案、正确处理、完美解决问题的方式②具有完善的运输组织模式③针对项目运输方案实施提出措施建议，确保项目顺利实践</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r>
              <w:rPr>
                <w:rFonts w:hint="eastAsia" w:ascii="宋体" w:hAnsi="宋体" w:eastAsia="宋体" w:cs="宋体"/>
                <w:b/>
                <w:bCs w:val="0"/>
                <w:color w:val="auto"/>
                <w:sz w:val="24"/>
                <w:szCs w:val="24"/>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对货物配送的具体方案；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：①出入库管理②货物交接③配送时间安排。</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全部提供得3分，</w:t>
            </w:r>
            <w:r>
              <w:rPr>
                <w:rFonts w:hint="eastAsia" w:ascii="宋体" w:hAnsi="宋体" w:eastAsia="宋体" w:cs="宋体"/>
                <w:b/>
                <w:bCs w:val="0"/>
                <w:color w:val="auto"/>
                <w:sz w:val="24"/>
                <w:szCs w:val="24"/>
                <w:highlight w:val="none"/>
              </w:rPr>
              <w:t>每有一项缺项或漏项扣1分，每有一处缺陷扣0.5分，扣完为止。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对货物装卸的具体方案；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内容包括</w:t>
            </w:r>
            <w:r>
              <w:rPr>
                <w:rFonts w:hint="eastAsia" w:ascii="宋体" w:hAnsi="宋体" w:eastAsia="宋体" w:cs="宋体"/>
                <w:bCs/>
                <w:color w:val="auto"/>
                <w:sz w:val="24"/>
                <w:szCs w:val="24"/>
                <w:highlight w:val="none"/>
                <w:lang w:val="en-US" w:eastAsia="zh-CN"/>
              </w:rPr>
              <w:t>但不限于</w:t>
            </w:r>
            <w:r>
              <w:rPr>
                <w:rFonts w:hint="eastAsia" w:ascii="宋体" w:hAnsi="宋体" w:eastAsia="宋体" w:cs="宋体"/>
                <w:bCs/>
                <w:color w:val="auto"/>
                <w:sz w:val="24"/>
                <w:szCs w:val="24"/>
                <w:highlight w:val="none"/>
              </w:rPr>
              <w:t>：①货物装卸管理</w:t>
            </w:r>
            <w:r>
              <w:rPr>
                <w:rFonts w:hint="eastAsia" w:ascii="宋体" w:hAnsi="宋体" w:eastAsia="宋体" w:cs="宋体"/>
                <w:bCs/>
                <w:color w:val="auto"/>
                <w:sz w:val="24"/>
                <w:szCs w:val="24"/>
                <w:highlight w:val="none"/>
                <w:lang w:val="en-US" w:eastAsia="zh-CN"/>
              </w:rPr>
              <w:t>及</w:t>
            </w:r>
            <w:r>
              <w:rPr>
                <w:rFonts w:hint="eastAsia" w:ascii="宋体" w:hAnsi="宋体" w:eastAsia="宋体" w:cs="宋体"/>
                <w:bCs/>
                <w:color w:val="auto"/>
                <w:sz w:val="24"/>
                <w:szCs w:val="24"/>
                <w:highlight w:val="none"/>
              </w:rPr>
              <w:t>流程②货物装卸工具</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全部提供得2分，</w:t>
            </w:r>
            <w:r>
              <w:rPr>
                <w:rFonts w:hint="eastAsia" w:ascii="宋体" w:hAnsi="宋体" w:eastAsia="宋体" w:cs="宋体"/>
                <w:b/>
                <w:bCs w:val="0"/>
                <w:color w:val="auto"/>
                <w:sz w:val="24"/>
                <w:szCs w:val="24"/>
                <w:highlight w:val="none"/>
              </w:rPr>
              <w:t>每有一项缺项或漏项扣</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分，每有一处缺陷扣0.5分，扣完为止。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（缺陷是指：前后内容不一致、存在凭空编造、前后逻辑错误、涉及的规范及标准错误、项目名称或实施地点区域错误、内容简略或与本项目无关等任意一种情形等）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410"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安全质量</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针对质量安全控制的操作流程、下游控制流程以及安全控制的安全举措。</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（1）仓储安全管理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：①具有仓储卫生管理制度②配置仓储安全设施（包括但不限于温度测量、湿度测量、挡鼠板、备用电机等，须提供</w:t>
            </w:r>
            <w:r>
              <w:rPr>
                <w:rFonts w:hint="eastAsia" w:ascii="宋体" w:hAnsi="宋体" w:eastAsia="宋体" w:cs="宋体"/>
                <w:highlight w:val="none"/>
                <w:lang w:val="en-US" w:eastAsia="zh-CN"/>
              </w:rPr>
              <w:t>彩色</w:t>
            </w:r>
            <w:r>
              <w:rPr>
                <w:rFonts w:hint="eastAsia" w:ascii="宋体" w:hAnsi="宋体" w:eastAsia="宋体" w:cs="宋体"/>
                <w:highlight w:val="none"/>
              </w:rPr>
              <w:t>照片相关证明材料）</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2</w:t>
            </w:r>
            <w:r>
              <w:rPr>
                <w:rFonts w:hint="eastAsia" w:ascii="宋体" w:hAnsi="宋体" w:eastAsia="宋体" w:cs="宋体"/>
                <w:highlight w:val="none"/>
              </w:rPr>
              <w:t>）安全质量制度</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：①具有完善的安全制度②具有完善的安全标准。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w:t>
            </w:r>
            <w:r>
              <w:rPr>
                <w:rFonts w:hint="eastAsia" w:ascii="宋体" w:hAnsi="宋体" w:eastAsia="宋体" w:cs="宋体"/>
                <w:highlight w:val="none"/>
                <w:lang w:val="en-US" w:eastAsia="zh-CN"/>
              </w:rPr>
              <w:t>3</w:t>
            </w:r>
            <w:r>
              <w:rPr>
                <w:rFonts w:hint="eastAsia" w:ascii="宋体" w:hAnsi="宋体" w:eastAsia="宋体" w:cs="宋体"/>
                <w:highlight w:val="none"/>
              </w:rPr>
              <w:t>）进货渠道</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内容包括</w:t>
            </w:r>
            <w:r>
              <w:rPr>
                <w:rFonts w:hint="eastAsia" w:ascii="宋体" w:hAnsi="宋体" w:eastAsia="宋体" w:cs="宋体"/>
                <w:highlight w:val="none"/>
                <w:lang w:val="en-US" w:eastAsia="zh-CN"/>
              </w:rPr>
              <w:t>但不限于</w:t>
            </w:r>
            <w:r>
              <w:rPr>
                <w:rFonts w:hint="eastAsia" w:ascii="宋体" w:hAnsi="宋体" w:eastAsia="宋体" w:cs="宋体"/>
                <w:highlight w:val="none"/>
              </w:rPr>
              <w:t>：①具有正规的进货渠道②品种具有多样性、货源充足、产品质量具有优质性</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全部提供得2分，</w:t>
            </w:r>
            <w:r>
              <w:rPr>
                <w:rFonts w:hint="eastAsia" w:ascii="宋体" w:hAnsi="宋体" w:eastAsia="宋体" w:cs="宋体"/>
                <w:b/>
                <w:bCs/>
                <w:highlight w:val="none"/>
              </w:rPr>
              <w:t>每有一项缺项或漏项扣</w:t>
            </w:r>
            <w:r>
              <w:rPr>
                <w:rFonts w:hint="eastAsia" w:ascii="宋体" w:hAnsi="宋体" w:eastAsia="宋体" w:cs="宋体"/>
                <w:b/>
                <w:bCs/>
                <w:highlight w:val="none"/>
                <w:lang w:val="en-US" w:eastAsia="zh-CN"/>
              </w:rPr>
              <w:t>1</w:t>
            </w:r>
            <w:r>
              <w:rPr>
                <w:rFonts w:hint="eastAsia" w:ascii="宋体" w:hAnsi="宋体" w:eastAsia="宋体" w:cs="宋体"/>
                <w:b/>
                <w:bCs/>
                <w:highlight w:val="none"/>
              </w:rPr>
              <w:t>分，每有一处缺陷扣</w:t>
            </w:r>
            <w:r>
              <w:rPr>
                <w:rFonts w:hint="eastAsia" w:ascii="宋体" w:hAnsi="宋体" w:eastAsia="宋体" w:cs="宋体"/>
                <w:b/>
                <w:bCs/>
                <w:highlight w:val="none"/>
                <w:lang w:val="en-US" w:eastAsia="zh-CN"/>
              </w:rPr>
              <w:t>0.5</w:t>
            </w:r>
            <w:r>
              <w:rPr>
                <w:rFonts w:hint="eastAsia" w:ascii="宋体" w:hAnsi="宋体" w:eastAsia="宋体" w:cs="宋体"/>
                <w:b/>
                <w:bCs/>
                <w:highlight w:val="none"/>
              </w:rPr>
              <w:t>分，扣完为止</w:t>
            </w:r>
            <w:r>
              <w:rPr>
                <w:rFonts w:hint="eastAsia" w:ascii="宋体" w:hAnsi="宋体" w:eastAsia="宋体" w:cs="宋体"/>
                <w:b/>
                <w:bCs/>
                <w:highlight w:val="none"/>
                <w:lang w:eastAsia="zh-CN"/>
              </w:rPr>
              <w:t>。</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b w:val="0"/>
                <w:bCs w:val="0"/>
                <w:sz w:val="24"/>
                <w:szCs w:val="24"/>
                <w:highlight w:val="none"/>
                <w:lang w:eastAsia="zh-CN" w:bidi="ar-SA"/>
              </w:rPr>
              <w:t>（</w:t>
            </w:r>
            <w:r>
              <w:rPr>
                <w:rFonts w:hint="eastAsia" w:ascii="宋体" w:hAnsi="宋体" w:eastAsia="宋体" w:cs="宋体"/>
                <w:b w:val="0"/>
                <w:bCs w:val="0"/>
                <w:sz w:val="24"/>
                <w:szCs w:val="24"/>
                <w:highlight w:val="none"/>
                <w:lang w:val="en-US" w:eastAsia="zh-CN" w:bidi="ar-SA"/>
              </w:rPr>
              <w:t>4）</w:t>
            </w:r>
            <w:r>
              <w:rPr>
                <w:rFonts w:hint="eastAsia" w:ascii="宋体" w:hAnsi="宋体" w:eastAsia="宋体" w:cs="宋体"/>
                <w:b w:val="0"/>
                <w:bCs w:val="0"/>
                <w:sz w:val="24"/>
                <w:szCs w:val="24"/>
                <w:highlight w:val="none"/>
                <w:lang w:val="en-US" w:eastAsia="en-US" w:bidi="ar-SA"/>
              </w:rPr>
              <w:t>安全保障</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1.提供所供产品SC质量标准认证，每提供一项得1分，最多得</w:t>
            </w:r>
            <w:r>
              <w:rPr>
                <w:rFonts w:hint="eastAsia" w:ascii="宋体" w:hAnsi="宋体" w:eastAsia="宋体" w:cs="宋体"/>
                <w:highlight w:val="none"/>
                <w:lang w:val="en-US" w:eastAsia="zh-CN"/>
              </w:rPr>
              <w:t>5</w:t>
            </w:r>
            <w:r>
              <w:rPr>
                <w:rFonts w:hint="eastAsia" w:ascii="宋体" w:hAnsi="宋体" w:eastAsia="宋体" w:cs="宋体"/>
                <w:highlight w:val="none"/>
              </w:rPr>
              <w:t>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rPr>
            </w:pPr>
            <w:r>
              <w:rPr>
                <w:rFonts w:hint="eastAsia" w:ascii="宋体" w:hAnsi="宋体" w:eastAsia="宋体" w:cs="宋体"/>
                <w:highlight w:val="none"/>
              </w:rPr>
              <w:t>2.提供所投产品202</w:t>
            </w:r>
            <w:r>
              <w:rPr>
                <w:rFonts w:hint="eastAsia" w:ascii="宋体" w:hAnsi="宋体" w:eastAsia="宋体" w:cs="宋体"/>
                <w:highlight w:val="none"/>
                <w:lang w:val="en-US" w:eastAsia="zh-CN"/>
              </w:rPr>
              <w:t>5</w:t>
            </w:r>
            <w:r>
              <w:rPr>
                <w:rFonts w:hint="eastAsia" w:ascii="宋体" w:hAnsi="宋体" w:eastAsia="宋体" w:cs="宋体"/>
                <w:highlight w:val="none"/>
              </w:rPr>
              <w:t>年</w:t>
            </w:r>
            <w:r>
              <w:rPr>
                <w:rFonts w:hint="eastAsia" w:ascii="宋体" w:hAnsi="宋体" w:eastAsia="宋体" w:cs="宋体"/>
                <w:highlight w:val="none"/>
                <w:lang w:val="en-US" w:eastAsia="zh-CN"/>
              </w:rPr>
              <w:t>5</w:t>
            </w:r>
            <w:r>
              <w:rPr>
                <w:rFonts w:hint="eastAsia" w:ascii="宋体" w:hAnsi="宋体" w:eastAsia="宋体" w:cs="宋体"/>
                <w:highlight w:val="none"/>
              </w:rPr>
              <w:t>月1日至今具有CMA标识的检测报告（必须提供内容包括农残、水份、重金属、非法添加剂、非转基因成分等），每提供一项报告得0.5分，最多得</w:t>
            </w:r>
            <w:r>
              <w:rPr>
                <w:rFonts w:hint="eastAsia" w:ascii="宋体" w:hAnsi="宋体" w:eastAsia="宋体" w:cs="宋体"/>
                <w:highlight w:val="none"/>
                <w:lang w:val="en-US" w:eastAsia="zh-CN"/>
              </w:rPr>
              <w:t>4</w:t>
            </w:r>
            <w:r>
              <w:rPr>
                <w:rFonts w:hint="eastAsia" w:ascii="宋体" w:hAnsi="宋体" w:eastAsia="宋体" w:cs="宋体"/>
                <w:highlight w:val="none"/>
              </w:rPr>
              <w:t>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highlight w:val="none"/>
                <w:lang w:val="en-US" w:eastAsia="zh-CN"/>
              </w:rPr>
            </w:pPr>
            <w:r>
              <w:rPr>
                <w:rFonts w:hint="eastAsia" w:ascii="宋体" w:hAnsi="宋体" w:eastAsia="宋体" w:cs="宋体"/>
                <w:highlight w:val="none"/>
              </w:rPr>
              <w:t>3.具备食品安全保障中增加可追溯体系，并提供相应证明材料的，得2分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87"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服务管控</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1. 供应商需结合本项目具体情况，制定针对性详细服务方案，明确每个工作环节安排专职人员推进，确保各项工作有序开展，并作出“保证项目按计划交付”的基本承诺。</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2. 供应商需对本项目的6项核心内容进行对比说明，具体包括：项目基本情况、订单管理、到货管理、维保服务、退换货流程、报账流程。</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3. 供应商须提供上述6项核心内容整个环节的完整流程图，每项对应1分，全部满足得6分。</w:t>
            </w:r>
          </w:p>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4. 扣分规则1：每有一项缺项或漏项（包括服务方案未明确专职人员、未作出交付承诺，未对比6项核心内容之一，未提供对应流程图之一），扣1分，扣完为止。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highlight w:val="none"/>
                <w:lang w:eastAsia="zh-CN"/>
              </w:rPr>
              <w:t>5. 扣分规则2：每出现一处缺陷，扣0.5分，扣完为止；其中“缺陷”定义为以下任意一种情形：前后内容不一致、存在凭空编造、前后逻辑错误、涉及的规范及标准错误、项目名称或实施地点区域错误、内容简略或与本项目无关。</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both"/>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特殊情况应急方案</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spacing w:before="0" w:beforeAutospacing="0" w:after="0" w:afterAutospacing="0"/>
              <w:ind w:left="0" w:right="0"/>
              <w:rPr>
                <w:rFonts w:hint="eastAsia" w:ascii="宋体" w:hAnsi="宋体" w:eastAsia="宋体" w:cs="宋体"/>
                <w:highlight w:val="none"/>
                <w:lang w:eastAsia="zh-CN"/>
              </w:rPr>
            </w:pPr>
            <w:r>
              <w:rPr>
                <w:rFonts w:hint="eastAsia" w:ascii="宋体" w:hAnsi="宋体" w:eastAsia="宋体" w:cs="宋体"/>
                <w:highlight w:val="none"/>
                <w:lang w:eastAsia="zh-CN"/>
              </w:rPr>
              <w:t>特殊情况应急方案应包括但不限于：自然灾害、公共卫生事件、停水停电、零星增补供应保障、食物中毒、食物断供、突发舆情的应对措施,阐述内容全面合理、条理清晰可行性强且符合实际。每完整提供一项得1分，最多得</w:t>
            </w:r>
            <w:r>
              <w:rPr>
                <w:rFonts w:hint="eastAsia" w:ascii="宋体" w:hAnsi="宋体" w:eastAsia="宋体" w:cs="宋体"/>
                <w:highlight w:val="none"/>
                <w:lang w:val="en-US" w:eastAsia="zh-CN"/>
              </w:rPr>
              <w:t>5</w:t>
            </w:r>
            <w:r>
              <w:rPr>
                <w:rFonts w:hint="eastAsia" w:ascii="宋体" w:hAnsi="宋体" w:eastAsia="宋体" w:cs="宋体"/>
                <w:highlight w:val="none"/>
                <w:lang w:eastAsia="zh-CN"/>
              </w:rPr>
              <w:t>分.每有一项缺项或漏项扣</w:t>
            </w:r>
            <w:r>
              <w:rPr>
                <w:rFonts w:hint="eastAsia" w:ascii="宋体" w:hAnsi="宋体" w:eastAsia="宋体" w:cs="宋体"/>
                <w:highlight w:val="none"/>
                <w:lang w:val="en-US" w:eastAsia="zh-CN"/>
              </w:rPr>
              <w:t>1</w:t>
            </w:r>
            <w:r>
              <w:rPr>
                <w:rFonts w:hint="eastAsia" w:ascii="宋体" w:hAnsi="宋体" w:eastAsia="宋体" w:cs="宋体"/>
                <w:highlight w:val="none"/>
                <w:lang w:eastAsia="zh-CN"/>
              </w:rPr>
              <w:t>分，每有一处缺陷扣1分，扣完为止。</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highlight w:val="none"/>
                <w:lang w:eastAsia="zh-CN"/>
              </w:rPr>
              <w:t>（缺陷是指：前后内容不一致、存在凭空编造、前后逻辑错误、涉及的规范及标准错误、项目名称或实施地点区域错误、内容简略或与本项目无关等任意一种情形等）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4" w:hRule="atLeast"/>
          <w:jc w:val="center"/>
        </w:trPr>
        <w:tc>
          <w:tcPr>
            <w:tcW w:w="973" w:type="dxa"/>
            <w:vMerge w:val="continue"/>
            <w:tcBorders>
              <w:left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售后服务</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根据供应商售后服务方案和服务响应时间。</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（1）售后服务方案</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内容包括但不限于：①针对服务中出现产品各项问题的解决办法②项目售后服务组织措施；</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全部提供得4分，每有一项缺项或漏项扣2分，每有一处缺陷扣1分，扣完为止。</w:t>
            </w:r>
            <w:r>
              <w:rPr>
                <w:rFonts w:hint="eastAsia" w:ascii="宋体" w:hAnsi="宋体" w:eastAsia="宋体" w:cs="宋体"/>
                <w:bCs/>
                <w:color w:val="auto"/>
                <w:sz w:val="24"/>
                <w:szCs w:val="24"/>
                <w:highlight w:val="none"/>
                <w:lang w:val="en-US" w:eastAsia="zh-CN"/>
              </w:rPr>
              <w:t>（缺陷是指：前后内容不一致、存在凭空编造、前后逻辑错误、涉及的规范及标准错误、项目名称或实施地点区域错误、内容简略或与本项目无关等任意一种情形等）</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（2）售后服务响应</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内容包括但不限于：①具有售后服务机构；②设立售后服务专线（联系人及联系电话）全部满足得2分，未提供或者证明资料不全不得分。</w:t>
            </w:r>
          </w:p>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注：须提供售后服务机构的场所照片和房屋产权资料（自有场所提供产权证书；租赁场所须提供租赁合同）；服务专线须提供联系人及联系电话；未提供或者证明资料不全不得分</w:t>
            </w:r>
            <w:r>
              <w:rPr>
                <w:rFonts w:hint="eastAsia" w:ascii="宋体" w:hAnsi="宋体" w:eastAsia="宋体" w:cs="宋体"/>
                <w:bCs/>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973" w:type="dxa"/>
            <w:vMerge w:val="continue"/>
            <w:tcBorders>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auto"/>
              <w:ind w:left="0" w:right="0"/>
              <w:jc w:val="center"/>
              <w:textAlignment w:val="baseline"/>
              <w:rPr>
                <w:rFonts w:hint="eastAsia" w:ascii="宋体" w:hAnsi="宋体" w:eastAsia="宋体" w:cs="宋体"/>
                <w:bCs/>
                <w:color w:val="auto"/>
                <w:sz w:val="24"/>
                <w:szCs w:val="24"/>
                <w:highlight w:val="none"/>
                <w:lang w:val="en-US" w:eastAsia="zh-CN"/>
              </w:rPr>
            </w:pPr>
          </w:p>
        </w:tc>
        <w:tc>
          <w:tcPr>
            <w:tcW w:w="1808" w:type="dxa"/>
            <w:gridSpan w:val="2"/>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服务承诺</w:t>
            </w:r>
          </w:p>
        </w:tc>
        <w:tc>
          <w:tcPr>
            <w:tcW w:w="79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keepNext w:val="0"/>
              <w:keepLines w:val="0"/>
              <w:suppressLineNumbers w:val="0"/>
              <w:adjustRightInd w:val="0"/>
              <w:spacing w:before="0" w:beforeAutospacing="0" w:after="0" w:afterAutospacing="0" w:line="360" w:lineRule="exact"/>
              <w:ind w:left="0" w:right="0"/>
              <w:jc w:val="center"/>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651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top"/>
          </w:tcPr>
          <w:p>
            <w:pPr>
              <w:keepNext w:val="0"/>
              <w:keepLines w:val="0"/>
              <w:suppressLineNumbers w:val="0"/>
              <w:adjustRightInd w:val="0"/>
              <w:spacing w:before="0" w:beforeAutospacing="0" w:after="0" w:afterAutospacing="0" w:line="360" w:lineRule="exact"/>
              <w:ind w:left="0" w:right="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项目基本服务要求以外的，对项目开展有利的资源、技术支撑手段或服务等，考察提供额外的增值服务承诺。</w:t>
            </w:r>
            <w:r>
              <w:rPr>
                <w:rFonts w:hint="eastAsia" w:ascii="宋体" w:hAnsi="宋体" w:eastAsia="宋体" w:cs="宋体"/>
                <w:b/>
                <w:bCs/>
                <w:color w:val="auto"/>
                <w:sz w:val="24"/>
                <w:szCs w:val="24"/>
                <w:highlight w:val="none"/>
              </w:rPr>
              <w:t>每提供1条有价值的服务承诺加</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分，满分</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分。未提供不得分。</w:t>
            </w:r>
          </w:p>
        </w:tc>
      </w:tr>
    </w:tbl>
    <w:p>
      <w:pPr>
        <w:spacing w:line="480" w:lineRule="auto"/>
        <w:jc w:val="center"/>
        <w:outlineLvl w:val="9"/>
        <w:rPr>
          <w:rFonts w:hint="eastAsia" w:ascii="宋体" w:hAnsi="宋体" w:eastAsia="宋体" w:cs="宋体"/>
          <w:color w:val="auto"/>
          <w:highlight w:val="none"/>
          <w:lang w:eastAsia="zh-CN"/>
        </w:rPr>
        <w:sectPr>
          <w:footerReference r:id="rId7" w:type="default"/>
          <w:pgSz w:w="11906" w:h="16838"/>
          <w:pgMar w:top="1440" w:right="1080" w:bottom="1440" w:left="1080" w:header="851" w:footer="794" w:gutter="0"/>
          <w:pgNumType w:fmt="decimal"/>
          <w:cols w:space="720" w:num="1"/>
          <w:docGrid w:linePitch="312" w:charSpace="0"/>
        </w:sectPr>
      </w:pPr>
      <w:r>
        <w:rPr>
          <w:rFonts w:hint="eastAsia" w:ascii="宋体" w:hAnsi="宋体" w:eastAsia="宋体" w:cs="宋体"/>
          <w:b/>
          <w:bCs/>
          <w:color w:val="auto"/>
          <w:sz w:val="28"/>
          <w:szCs w:val="28"/>
          <w:highlight w:val="none"/>
          <w:lang w:eastAsia="zh-CN"/>
        </w:rPr>
        <w:br w:type="page"/>
      </w:r>
    </w:p>
    <w:bookmarkEnd w:id="11"/>
    <w:p>
      <w:pPr>
        <w:pStyle w:val="13"/>
        <w:tabs>
          <w:tab w:val="left" w:pos="0"/>
        </w:tabs>
        <w:spacing w:line="240" w:lineRule="auto"/>
        <w:ind w:left="0" w:leftChars="0" w:firstLine="0" w:firstLineChars="0"/>
        <w:jc w:val="center"/>
        <w:outlineLvl w:val="0"/>
        <w:rPr>
          <w:rFonts w:hint="eastAsia" w:ascii="宋体" w:hAnsi="宋体" w:eastAsia="宋体" w:cs="宋体"/>
          <w:b/>
          <w:color w:val="auto"/>
          <w:sz w:val="36"/>
          <w:highlight w:val="none"/>
        </w:rPr>
      </w:pPr>
      <w:bookmarkStart w:id="16" w:name="_Toc4584"/>
      <w:bookmarkStart w:id="17" w:name="_Toc30396"/>
      <w:bookmarkStart w:id="18" w:name="_Toc14690"/>
      <w:r>
        <w:rPr>
          <w:rFonts w:hint="eastAsia" w:ascii="宋体" w:hAnsi="宋体" w:eastAsia="宋体" w:cs="宋体"/>
          <w:b/>
          <w:bCs/>
          <w:color w:val="auto"/>
          <w:sz w:val="32"/>
          <w:szCs w:val="32"/>
          <w:highlight w:val="none"/>
          <w:lang w:val="en-US" w:eastAsia="zh-CN"/>
        </w:rPr>
        <w:t>第</w:t>
      </w:r>
      <w:bookmarkEnd w:id="16"/>
      <w:bookmarkEnd w:id="17"/>
      <w:r>
        <w:rPr>
          <w:rFonts w:hint="eastAsia" w:ascii="宋体" w:hAnsi="宋体" w:eastAsia="宋体" w:cs="宋体"/>
          <w:b/>
          <w:bCs/>
          <w:color w:val="auto"/>
          <w:sz w:val="32"/>
          <w:szCs w:val="32"/>
          <w:highlight w:val="none"/>
          <w:lang w:val="en-US" w:eastAsia="zh-CN"/>
        </w:rPr>
        <w:t>七章 投标文件格式</w:t>
      </w:r>
      <w:bookmarkEnd w:id="18"/>
    </w:p>
    <w:p>
      <w:pPr>
        <w:rPr>
          <w:rFonts w:hint="eastAsia" w:ascii="宋体" w:hAnsi="宋体" w:eastAsia="宋体" w:cs="宋体"/>
          <w:color w:val="auto"/>
          <w:highlight w:val="none"/>
        </w:rPr>
      </w:pPr>
    </w:p>
    <w:p>
      <w:pPr>
        <w:pStyle w:val="67"/>
        <w:outlineLvl w:val="2"/>
        <w:rPr>
          <w:rFonts w:hint="eastAsia" w:ascii="宋体" w:hAnsi="宋体" w:eastAsia="宋体" w:cs="宋体"/>
          <w:color w:val="auto"/>
          <w:highlight w:val="none"/>
        </w:rPr>
      </w:pPr>
      <w:bookmarkStart w:id="19" w:name="_Toc23885"/>
      <w:bookmarkStart w:id="20" w:name="_Toc31154_WPSOffice_Level1"/>
      <w:bookmarkStart w:id="21" w:name="_Toc13681_WPSOffice_Level1"/>
      <w:bookmarkStart w:id="22" w:name="_Toc10113_WPSOffice_Level1"/>
      <w:bookmarkStart w:id="23" w:name="_Toc11511_WPSOffice_Level1"/>
      <w:bookmarkStart w:id="24" w:name="_Toc19258"/>
      <w:r>
        <w:rPr>
          <w:rFonts w:hint="eastAsia" w:ascii="宋体" w:hAnsi="宋体" w:eastAsia="宋体" w:cs="宋体"/>
          <w:color w:val="auto"/>
          <w:highlight w:val="none"/>
          <w:lang w:val="en-US" w:eastAsia="zh-CN"/>
        </w:rPr>
        <w:t>投标</w:t>
      </w:r>
      <w:r>
        <w:rPr>
          <w:rFonts w:hint="eastAsia" w:ascii="宋体" w:hAnsi="宋体" w:eastAsia="宋体" w:cs="宋体"/>
          <w:color w:val="auto"/>
          <w:highlight w:val="none"/>
          <w:lang w:eastAsia="zh-CN"/>
        </w:rPr>
        <w:t>文件</w:t>
      </w:r>
      <w:r>
        <w:rPr>
          <w:rFonts w:hint="eastAsia" w:ascii="宋体" w:hAnsi="宋体" w:eastAsia="宋体" w:cs="宋体"/>
          <w:color w:val="auto"/>
          <w:highlight w:val="none"/>
        </w:rPr>
        <w:t>封面</w:t>
      </w:r>
      <w:bookmarkEnd w:id="19"/>
      <w:bookmarkEnd w:id="20"/>
      <w:bookmarkEnd w:id="21"/>
      <w:bookmarkEnd w:id="22"/>
      <w:bookmarkEnd w:id="23"/>
      <w:bookmarkEnd w:id="24"/>
    </w:p>
    <w:p>
      <w:pPr>
        <w:pStyle w:val="68"/>
        <w:spacing w:line="360" w:lineRule="auto"/>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color w:val="auto"/>
          <w:sz w:val="24"/>
          <w:highlight w:val="none"/>
        </w:rPr>
      </w:pPr>
    </w:p>
    <w:p>
      <w:pPr>
        <w:pStyle w:val="68"/>
        <w:spacing w:line="360" w:lineRule="auto"/>
        <w:rPr>
          <w:rFonts w:hint="eastAsia" w:ascii="宋体" w:hAnsi="宋体" w:eastAsia="宋体" w:cs="宋体"/>
          <w:color w:val="auto"/>
          <w:sz w:val="28"/>
          <w:szCs w:val="28"/>
          <w:highlight w:val="none"/>
        </w:rPr>
      </w:pPr>
      <w:bookmarkStart w:id="25" w:name="_Toc31697_WPSOffice_Level1"/>
      <w:bookmarkStart w:id="26" w:name="_Toc32516_WPSOffice_Level1"/>
      <w:bookmarkStart w:id="27" w:name="_Toc19200_WPSOffice_Level1"/>
      <w:bookmarkStart w:id="28" w:name="_Toc572_WPSOffice_Level1"/>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lang w:eastAsia="zh-CN"/>
        </w:rPr>
        <w:t>：</w:t>
      </w:r>
      <w:bookmarkEnd w:id="25"/>
      <w:bookmarkEnd w:id="26"/>
      <w:bookmarkEnd w:id="27"/>
      <w:bookmarkEnd w:id="28"/>
    </w:p>
    <w:p>
      <w:pPr>
        <w:pStyle w:val="68"/>
        <w:spacing w:line="360" w:lineRule="auto"/>
        <w:jc w:val="both"/>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项目编号：</w:t>
      </w: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b/>
          <w:color w:val="auto"/>
          <w:sz w:val="72"/>
          <w:szCs w:val="72"/>
          <w:highlight w:val="none"/>
          <w:lang w:eastAsia="zh-CN"/>
        </w:rPr>
      </w:pPr>
      <w:r>
        <w:rPr>
          <w:rFonts w:hint="eastAsia" w:ascii="宋体" w:hAnsi="宋体" w:eastAsia="宋体" w:cs="宋体"/>
          <w:b/>
          <w:color w:val="auto"/>
          <w:sz w:val="72"/>
          <w:szCs w:val="72"/>
          <w:highlight w:val="none"/>
          <w:lang w:val="en-US" w:eastAsia="zh-CN"/>
        </w:rPr>
        <w:t>投标</w:t>
      </w:r>
      <w:r>
        <w:rPr>
          <w:rFonts w:hint="eastAsia" w:ascii="宋体" w:hAnsi="宋体" w:eastAsia="宋体" w:cs="宋体"/>
          <w:b/>
          <w:color w:val="auto"/>
          <w:sz w:val="72"/>
          <w:szCs w:val="72"/>
          <w:highlight w:val="none"/>
          <w:lang w:eastAsia="zh-CN"/>
        </w:rPr>
        <w:t>文件</w:t>
      </w: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68"/>
        <w:spacing w:line="360" w:lineRule="auto"/>
        <w:jc w:val="center"/>
        <w:rPr>
          <w:rFonts w:hint="eastAsia" w:ascii="宋体" w:hAnsi="宋体" w:eastAsia="宋体" w:cs="宋体"/>
          <w:b/>
          <w:color w:val="auto"/>
          <w:sz w:val="24"/>
          <w:highlight w:val="none"/>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名称（电子签章）：</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法定代表人（单位负责人）或其委托代理人（签字或</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ind w:firstLine="720" w:firstLineChars="300"/>
        <w:rPr>
          <w:rFonts w:hint="eastAsia" w:ascii="宋体" w:hAnsi="宋体" w:eastAsia="宋体" w:cs="宋体"/>
          <w:highlight w:val="none"/>
        </w:rPr>
      </w:pPr>
      <w:r>
        <w:rPr>
          <w:rFonts w:hint="eastAsia" w:ascii="宋体" w:hAnsi="宋体" w:eastAsia="宋体" w:cs="宋体"/>
          <w:sz w:val="24"/>
          <w:szCs w:val="24"/>
          <w:highlight w:val="none"/>
        </w:rPr>
        <w:t>日期：年月日</w:t>
      </w:r>
    </w:p>
    <w:p>
      <w:pPr>
        <w:autoSpaceDE w:val="0"/>
        <w:autoSpaceDN w:val="0"/>
        <w:adjustRightInd w:val="0"/>
        <w:spacing w:before="3" w:line="130" w:lineRule="exact"/>
        <w:jc w:val="left"/>
        <w:rPr>
          <w:rFonts w:hint="eastAsia" w:ascii="宋体" w:hAnsi="宋体" w:eastAsia="宋体" w:cs="宋体"/>
          <w:color w:val="auto"/>
          <w:kern w:val="0"/>
          <w:sz w:val="13"/>
          <w:szCs w:val="13"/>
          <w:highlight w:val="none"/>
        </w:rPr>
      </w:pPr>
    </w:p>
    <w:p>
      <w:pPr>
        <w:autoSpaceDE w:val="0"/>
        <w:autoSpaceDN w:val="0"/>
        <w:adjustRightInd w:val="0"/>
        <w:spacing w:line="200" w:lineRule="exact"/>
        <w:jc w:val="left"/>
        <w:rPr>
          <w:rFonts w:hint="eastAsia" w:ascii="宋体" w:hAnsi="宋体" w:eastAsia="宋体" w:cs="宋体"/>
          <w:color w:val="auto"/>
          <w:kern w:val="0"/>
          <w:sz w:val="20"/>
          <w:szCs w:val="20"/>
          <w:highlight w:val="none"/>
        </w:rPr>
      </w:pPr>
    </w:p>
    <w:p>
      <w:pPr>
        <w:autoSpaceDE w:val="0"/>
        <w:autoSpaceDN w:val="0"/>
        <w:adjustRightInd w:val="0"/>
        <w:spacing w:line="200" w:lineRule="exact"/>
        <w:jc w:val="left"/>
        <w:rPr>
          <w:rFonts w:hint="eastAsia" w:ascii="宋体" w:hAnsi="宋体" w:eastAsia="宋体" w:cs="宋体"/>
          <w:color w:val="auto"/>
          <w:kern w:val="0"/>
          <w:sz w:val="20"/>
          <w:szCs w:val="20"/>
          <w:highlight w:val="none"/>
        </w:rPr>
      </w:pPr>
    </w:p>
    <w:p>
      <w:pPr>
        <w:jc w:val="center"/>
        <w:outlineLvl w:val="9"/>
        <w:rPr>
          <w:rFonts w:hint="eastAsia" w:ascii="宋体" w:hAnsi="宋体" w:eastAsia="宋体" w:cs="宋体"/>
          <w:b/>
          <w:bCs/>
          <w:color w:val="auto"/>
          <w:sz w:val="28"/>
          <w:szCs w:val="28"/>
          <w:highlight w:val="none"/>
        </w:rPr>
      </w:pPr>
      <w:bookmarkStart w:id="29" w:name="_Toc27886_WPSOffice_Level1"/>
      <w:bookmarkStart w:id="30" w:name="_Toc14367_WPSOffice_Level1"/>
      <w:bookmarkStart w:id="31" w:name="_Toc18910"/>
      <w:bookmarkStart w:id="32" w:name="_Toc30579_WPSOffice_Level1"/>
      <w:bookmarkStart w:id="33" w:name="_Toc6879_WPSOffice_Level1"/>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jc w:val="center"/>
        <w:outlineLvl w:val="9"/>
        <w:rPr>
          <w:rFonts w:hint="eastAsia" w:ascii="宋体" w:hAnsi="宋体" w:eastAsia="宋体" w:cs="宋体"/>
          <w:b/>
          <w:bCs/>
          <w:color w:val="auto"/>
          <w:sz w:val="28"/>
          <w:szCs w:val="28"/>
          <w:highlight w:val="none"/>
        </w:rPr>
      </w:pPr>
    </w:p>
    <w:p>
      <w:pPr>
        <w:pStyle w:val="12"/>
        <w:spacing w:before="227" w:line="225" w:lineRule="auto"/>
        <w:ind w:firstLine="2262" w:firstLineChars="700"/>
        <w:jc w:val="both"/>
        <w:outlineLvl w:val="0"/>
        <w:rPr>
          <w:rFonts w:hint="eastAsia" w:ascii="宋体" w:hAnsi="宋体" w:eastAsia="宋体" w:cs="宋体"/>
          <w:b/>
          <w:bCs/>
          <w:spacing w:val="6"/>
          <w:sz w:val="31"/>
          <w:szCs w:val="31"/>
          <w:highlight w:val="none"/>
        </w:rPr>
      </w:pPr>
    </w:p>
    <w:p>
      <w:pPr>
        <w:pStyle w:val="12"/>
        <w:spacing w:before="227" w:line="225" w:lineRule="auto"/>
        <w:ind w:firstLine="3879" w:firstLineChars="1200"/>
        <w:jc w:val="both"/>
        <w:outlineLvl w:val="0"/>
        <w:rPr>
          <w:rFonts w:hint="eastAsia" w:ascii="宋体" w:hAnsi="宋体" w:eastAsia="宋体" w:cs="宋体"/>
          <w:b/>
          <w:bCs/>
          <w:color w:val="auto"/>
          <w:sz w:val="28"/>
          <w:szCs w:val="28"/>
          <w:highlight w:val="none"/>
        </w:rPr>
      </w:pPr>
      <w:r>
        <w:rPr>
          <w:rFonts w:hint="eastAsia" w:ascii="宋体" w:hAnsi="宋体" w:eastAsia="宋体" w:cs="宋体"/>
          <w:b/>
          <w:bCs/>
          <w:spacing w:val="6"/>
          <w:sz w:val="31"/>
          <w:szCs w:val="31"/>
          <w:highlight w:val="none"/>
        </w:rPr>
        <w:t>投标文件格式</w:t>
      </w:r>
    </w:p>
    <w:p>
      <w:pPr>
        <w:jc w:val="center"/>
        <w:outlineLvl w:val="9"/>
        <w:rPr>
          <w:rFonts w:hint="eastAsia" w:ascii="宋体" w:hAnsi="宋体" w:eastAsia="宋体" w:cs="宋体"/>
          <w:highlight w:val="none"/>
        </w:rPr>
      </w:pPr>
      <w:r>
        <w:rPr>
          <w:rFonts w:hint="eastAsia" w:ascii="宋体" w:hAnsi="宋体" w:eastAsia="宋体" w:cs="宋体"/>
          <w:b/>
          <w:bCs/>
          <w:color w:val="auto"/>
          <w:sz w:val="28"/>
          <w:szCs w:val="28"/>
          <w:highlight w:val="none"/>
        </w:rPr>
        <w:t>目录</w:t>
      </w:r>
      <w:bookmarkEnd w:id="29"/>
      <w:bookmarkEnd w:id="30"/>
      <w:bookmarkEnd w:id="31"/>
      <w:bookmarkEnd w:id="32"/>
      <w:bookmarkEnd w:id="33"/>
    </w:p>
    <w:p>
      <w:pPr>
        <w:pStyle w:val="12"/>
        <w:keepNext w:val="0"/>
        <w:keepLines w:val="0"/>
        <w:pageBreakBefore w:val="0"/>
        <w:widowControl w:val="0"/>
        <w:numPr>
          <w:ilvl w:val="0"/>
          <w:numId w:val="7"/>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投标函（附件</w:t>
      </w:r>
      <w:r>
        <w:rPr>
          <w:rFonts w:hint="eastAsia" w:ascii="宋体" w:hAnsi="宋体" w:eastAsia="宋体" w:cs="宋体"/>
          <w:spacing w:val="7"/>
          <w:sz w:val="23"/>
          <w:szCs w:val="23"/>
          <w:highlight w:val="none"/>
          <w:lang w:val="en-US" w:eastAsia="zh-CN"/>
        </w:rPr>
        <w:t>1</w:t>
      </w:r>
      <w:r>
        <w:rPr>
          <w:rFonts w:hint="eastAsia" w:ascii="宋体" w:hAnsi="宋体" w:eastAsia="宋体" w:cs="宋体"/>
          <w:spacing w:val="7"/>
          <w:sz w:val="23"/>
          <w:szCs w:val="23"/>
          <w:highlight w:val="none"/>
        </w:rPr>
        <w:t>-1）</w:t>
      </w:r>
    </w:p>
    <w:p>
      <w:pPr>
        <w:pStyle w:val="12"/>
        <w:keepNext w:val="0"/>
        <w:keepLines w:val="0"/>
        <w:pageBreakBefore w:val="0"/>
        <w:widowControl w:val="0"/>
        <w:numPr>
          <w:ilvl w:val="0"/>
          <w:numId w:val="7"/>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法定代表人身份证明复印件(法定代表人参加投标)（附件</w:t>
      </w:r>
      <w:r>
        <w:rPr>
          <w:rFonts w:hint="eastAsia" w:ascii="宋体" w:hAnsi="宋体" w:eastAsia="宋体" w:cs="宋体"/>
          <w:spacing w:val="7"/>
          <w:sz w:val="23"/>
          <w:szCs w:val="23"/>
          <w:highlight w:val="none"/>
          <w:lang w:val="en-US" w:eastAsia="zh-CN"/>
        </w:rPr>
        <w:t>2</w:t>
      </w:r>
      <w:r>
        <w:rPr>
          <w:rFonts w:hint="eastAsia" w:ascii="宋体" w:hAnsi="宋体" w:eastAsia="宋体" w:cs="宋体"/>
          <w:spacing w:val="7"/>
          <w:sz w:val="23"/>
          <w:szCs w:val="23"/>
          <w:highlight w:val="none"/>
        </w:rPr>
        <w:t>-1）</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1法定代表人授权委托书(授权代表参加投标)（附件</w:t>
      </w:r>
      <w:r>
        <w:rPr>
          <w:rFonts w:hint="eastAsia" w:ascii="宋体" w:hAnsi="宋体" w:eastAsia="宋体" w:cs="宋体"/>
          <w:spacing w:val="3"/>
          <w:sz w:val="23"/>
          <w:szCs w:val="23"/>
          <w:highlight w:val="none"/>
          <w:lang w:val="en-US" w:eastAsia="zh-CN"/>
        </w:rPr>
        <w:t>2</w:t>
      </w:r>
      <w:r>
        <w:rPr>
          <w:rFonts w:hint="eastAsia" w:ascii="宋体" w:hAnsi="宋体" w:eastAsia="宋体" w:cs="宋体"/>
          <w:spacing w:val="3"/>
          <w:sz w:val="23"/>
          <w:szCs w:val="23"/>
          <w:highlight w:val="none"/>
        </w:rPr>
        <w:t>-2）</w:t>
      </w:r>
    </w:p>
    <w:p>
      <w:pPr>
        <w:pStyle w:val="12"/>
        <w:keepNext w:val="0"/>
        <w:keepLines w:val="0"/>
        <w:pageBreakBefore w:val="0"/>
        <w:widowControl w:val="0"/>
        <w:numPr>
          <w:ilvl w:val="0"/>
          <w:numId w:val="7"/>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提供符合政府采购政策的证明材料</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1中小企业声明函（附件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-1）（如需）</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2监狱企业证明文件（附件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-2）</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rPr>
        <w:t>3残疾人福利性单位声明函（附件</w:t>
      </w:r>
      <w:r>
        <w:rPr>
          <w:rFonts w:hint="eastAsia" w:ascii="宋体" w:hAnsi="宋体" w:eastAsia="宋体" w:cs="宋体"/>
          <w:spacing w:val="3"/>
          <w:sz w:val="23"/>
          <w:szCs w:val="23"/>
          <w:highlight w:val="none"/>
          <w:lang w:val="en-US" w:eastAsia="zh-CN"/>
        </w:rPr>
        <w:t>3</w:t>
      </w:r>
      <w:r>
        <w:rPr>
          <w:rFonts w:hint="eastAsia" w:ascii="宋体" w:hAnsi="宋体" w:eastAsia="宋体" w:cs="宋体"/>
          <w:spacing w:val="3"/>
          <w:sz w:val="23"/>
          <w:szCs w:val="23"/>
          <w:highlight w:val="none"/>
        </w:rPr>
        <w:t>-3）</w:t>
      </w:r>
    </w:p>
    <w:p>
      <w:pPr>
        <w:pStyle w:val="12"/>
        <w:keepNext w:val="0"/>
        <w:keepLines w:val="0"/>
        <w:pageBreakBefore w:val="0"/>
        <w:widowControl w:val="0"/>
        <w:numPr>
          <w:ilvl w:val="0"/>
          <w:numId w:val="7"/>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投标人承诺书；</w:t>
      </w:r>
    </w:p>
    <w:p>
      <w:pPr>
        <w:pStyle w:val="12"/>
        <w:keepNext w:val="0"/>
        <w:keepLines w:val="0"/>
        <w:pageBreakBefore w:val="0"/>
        <w:widowControl w:val="0"/>
        <w:numPr>
          <w:ilvl w:val="0"/>
          <w:numId w:val="7"/>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lang w:val="en-US" w:eastAsia="zh-CN"/>
        </w:rPr>
        <w:t>履约保函（</w:t>
      </w:r>
      <w:r>
        <w:rPr>
          <w:rFonts w:hint="eastAsia" w:ascii="宋体" w:hAnsi="宋体" w:eastAsia="宋体" w:cs="宋体"/>
          <w:spacing w:val="7"/>
          <w:sz w:val="23"/>
          <w:szCs w:val="23"/>
          <w:highlight w:val="none"/>
        </w:rPr>
        <w:t>附件</w:t>
      </w:r>
      <w:r>
        <w:rPr>
          <w:rFonts w:hint="eastAsia" w:ascii="宋体" w:hAnsi="宋体" w:eastAsia="宋体" w:cs="宋体"/>
          <w:spacing w:val="7"/>
          <w:sz w:val="23"/>
          <w:szCs w:val="23"/>
          <w:highlight w:val="none"/>
          <w:lang w:val="en-US" w:eastAsia="zh-CN"/>
        </w:rPr>
        <w:t>见索即付承诺函5</w:t>
      </w:r>
      <w:r>
        <w:rPr>
          <w:rFonts w:hint="eastAsia" w:ascii="宋体" w:hAnsi="宋体" w:eastAsia="宋体" w:cs="宋体"/>
          <w:spacing w:val="7"/>
          <w:sz w:val="23"/>
          <w:szCs w:val="23"/>
          <w:highlight w:val="none"/>
        </w:rPr>
        <w:t>-</w:t>
      </w:r>
      <w:r>
        <w:rPr>
          <w:rFonts w:hint="eastAsia" w:ascii="宋体" w:hAnsi="宋体" w:eastAsia="宋体" w:cs="宋体"/>
          <w:spacing w:val="7"/>
          <w:sz w:val="23"/>
          <w:szCs w:val="23"/>
          <w:highlight w:val="none"/>
          <w:lang w:val="en-US" w:eastAsia="zh-CN"/>
        </w:rPr>
        <w:t>1）</w:t>
      </w:r>
    </w:p>
    <w:p>
      <w:pPr>
        <w:pStyle w:val="12"/>
        <w:keepNext w:val="0"/>
        <w:keepLines w:val="0"/>
        <w:pageBreakBefore w:val="0"/>
        <w:widowControl w:val="0"/>
        <w:numPr>
          <w:ilvl w:val="0"/>
          <w:numId w:val="7"/>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rPr>
      </w:pPr>
      <w:r>
        <w:rPr>
          <w:rFonts w:hint="eastAsia" w:ascii="宋体" w:hAnsi="宋体" w:eastAsia="宋体" w:cs="宋体"/>
          <w:spacing w:val="7"/>
          <w:sz w:val="23"/>
          <w:szCs w:val="23"/>
          <w:highlight w:val="none"/>
        </w:rPr>
        <w:t>投标报价</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firstLine="273" w:firstLineChars="116"/>
        <w:textAlignment w:val="auto"/>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1开标一览表（附件</w:t>
      </w:r>
      <w:r>
        <w:rPr>
          <w:rFonts w:hint="eastAsia" w:ascii="宋体" w:hAnsi="宋体" w:eastAsia="宋体" w:cs="宋体"/>
          <w:spacing w:val="3"/>
          <w:sz w:val="23"/>
          <w:szCs w:val="23"/>
          <w:highlight w:val="none"/>
          <w:lang w:val="en-US" w:eastAsia="zh-CN"/>
        </w:rPr>
        <w:t>6</w:t>
      </w:r>
      <w:r>
        <w:rPr>
          <w:rFonts w:hint="eastAsia" w:ascii="宋体" w:hAnsi="宋体" w:eastAsia="宋体" w:cs="宋体"/>
          <w:spacing w:val="3"/>
          <w:sz w:val="23"/>
          <w:szCs w:val="23"/>
          <w:highlight w:val="none"/>
        </w:rPr>
        <w:t>-1）</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444" w:leftChars="185" w:right="6194" w:firstLine="271" w:firstLineChars="116"/>
        <w:textAlignment w:val="auto"/>
        <w:rPr>
          <w:rFonts w:hint="eastAsia" w:ascii="宋体" w:hAnsi="宋体" w:eastAsia="宋体" w:cs="宋体"/>
          <w:spacing w:val="2"/>
          <w:sz w:val="23"/>
          <w:szCs w:val="23"/>
          <w:highlight w:val="none"/>
        </w:rPr>
      </w:pPr>
      <w:r>
        <w:rPr>
          <w:rFonts w:hint="eastAsia" w:ascii="宋体" w:hAnsi="宋体" w:eastAsia="宋体" w:cs="宋体"/>
          <w:spacing w:val="2"/>
          <w:sz w:val="23"/>
          <w:szCs w:val="23"/>
          <w:highlight w:val="none"/>
        </w:rPr>
        <w:t>2明细报价表（附件</w:t>
      </w:r>
      <w:r>
        <w:rPr>
          <w:rFonts w:hint="eastAsia" w:ascii="宋体" w:hAnsi="宋体" w:eastAsia="宋体" w:cs="宋体"/>
          <w:spacing w:val="2"/>
          <w:sz w:val="23"/>
          <w:szCs w:val="23"/>
          <w:highlight w:val="none"/>
          <w:lang w:val="en-US" w:eastAsia="zh-CN"/>
        </w:rPr>
        <w:t>6</w:t>
      </w:r>
      <w:r>
        <w:rPr>
          <w:rFonts w:hint="eastAsia" w:ascii="宋体" w:hAnsi="宋体" w:eastAsia="宋体" w:cs="宋体"/>
          <w:spacing w:val="2"/>
          <w:sz w:val="23"/>
          <w:szCs w:val="23"/>
          <w:highlight w:val="none"/>
        </w:rPr>
        <w:t>-2）</w:t>
      </w:r>
    </w:p>
    <w:p>
      <w:pPr>
        <w:pStyle w:val="12"/>
        <w:keepNext w:val="0"/>
        <w:keepLines w:val="0"/>
        <w:pageBreakBefore w:val="0"/>
        <w:widowControl w:val="0"/>
        <w:numPr>
          <w:ilvl w:val="0"/>
          <w:numId w:val="7"/>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采购需求偏离表（附件7-1）</w:t>
      </w:r>
    </w:p>
    <w:p>
      <w:pPr>
        <w:pStyle w:val="12"/>
        <w:keepNext w:val="0"/>
        <w:keepLines w:val="0"/>
        <w:pageBreakBefore w:val="0"/>
        <w:widowControl w:val="0"/>
        <w:numPr>
          <w:ilvl w:val="0"/>
          <w:numId w:val="7"/>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产品简要说明一览表（附件8-1）</w:t>
      </w:r>
    </w:p>
    <w:p>
      <w:pPr>
        <w:pStyle w:val="12"/>
        <w:keepNext w:val="0"/>
        <w:keepLines w:val="0"/>
        <w:pageBreakBefore w:val="0"/>
        <w:widowControl w:val="0"/>
        <w:numPr>
          <w:ilvl w:val="0"/>
          <w:numId w:val="7"/>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拟投入本项目的主要成员（附件9-1）</w:t>
      </w:r>
    </w:p>
    <w:p>
      <w:pPr>
        <w:pStyle w:val="12"/>
        <w:keepNext w:val="0"/>
        <w:keepLines w:val="0"/>
        <w:pageBreakBefore w:val="0"/>
        <w:widowControl w:val="0"/>
        <w:numPr>
          <w:ilvl w:val="0"/>
          <w:numId w:val="7"/>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服务方案</w:t>
      </w:r>
    </w:p>
    <w:p>
      <w:pPr>
        <w:pStyle w:val="12"/>
        <w:keepNext w:val="0"/>
        <w:keepLines w:val="0"/>
        <w:pageBreakBefore w:val="0"/>
        <w:widowControl w:val="0"/>
        <w:numPr>
          <w:ilvl w:val="0"/>
          <w:numId w:val="7"/>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业绩</w:t>
      </w:r>
    </w:p>
    <w:p>
      <w:pPr>
        <w:pStyle w:val="12"/>
        <w:keepNext w:val="0"/>
        <w:keepLines w:val="0"/>
        <w:pageBreakBefore w:val="0"/>
        <w:widowControl w:val="0"/>
        <w:numPr>
          <w:ilvl w:val="0"/>
          <w:numId w:val="7"/>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资格审查文件</w:t>
      </w:r>
    </w:p>
    <w:p>
      <w:pPr>
        <w:pStyle w:val="12"/>
        <w:keepNext w:val="0"/>
        <w:keepLines w:val="0"/>
        <w:pageBreakBefore w:val="0"/>
        <w:widowControl w:val="0"/>
        <w:numPr>
          <w:ilvl w:val="0"/>
          <w:numId w:val="7"/>
        </w:numPr>
        <w:kinsoku/>
        <w:wordWrap/>
        <w:overflowPunct/>
        <w:topLinePunct w:val="0"/>
        <w:autoSpaceDE/>
        <w:autoSpaceDN/>
        <w:bidi w:val="0"/>
        <w:adjustRightInd/>
        <w:snapToGrid/>
        <w:spacing w:before="0" w:beforeAutospacing="0" w:line="400" w:lineRule="exact"/>
        <w:ind w:left="0" w:leftChars="0" w:firstLine="420" w:firstLineChars="0"/>
        <w:textAlignment w:val="auto"/>
        <w:rPr>
          <w:rFonts w:hint="eastAsia" w:ascii="宋体" w:hAnsi="宋体" w:eastAsia="宋体" w:cs="宋体"/>
          <w:spacing w:val="7"/>
          <w:sz w:val="23"/>
          <w:szCs w:val="23"/>
          <w:highlight w:val="none"/>
          <w:lang w:val="en-US" w:eastAsia="zh-CN"/>
        </w:rPr>
      </w:pPr>
      <w:r>
        <w:rPr>
          <w:rFonts w:hint="eastAsia" w:ascii="宋体" w:hAnsi="宋体" w:eastAsia="宋体" w:cs="宋体"/>
          <w:spacing w:val="7"/>
          <w:sz w:val="23"/>
          <w:szCs w:val="23"/>
          <w:highlight w:val="none"/>
          <w:lang w:val="en-US" w:eastAsia="zh-CN"/>
        </w:rPr>
        <w:t>投标保证金</w:t>
      </w:r>
    </w:p>
    <w:p>
      <w:pPr>
        <w:spacing w:line="275" w:lineRule="auto"/>
        <w:rPr>
          <w:rFonts w:hint="eastAsia" w:ascii="宋体" w:hAnsi="宋体" w:eastAsia="宋体" w:cs="宋体"/>
          <w:highlight w:val="none"/>
        </w:rPr>
      </w:pPr>
    </w:p>
    <w:p>
      <w:pPr>
        <w:pStyle w:val="12"/>
        <w:spacing w:before="75" w:line="303" w:lineRule="auto"/>
        <w:ind w:left="53" w:right="39" w:firstLine="194"/>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注：1.投标人制作投标文件，应按照投标文件组成顺序制作，编好始末页码且在投</w:t>
      </w:r>
      <w:r>
        <w:rPr>
          <w:rFonts w:hint="eastAsia" w:ascii="宋体" w:hAnsi="宋体" w:eastAsia="宋体" w:cs="宋体"/>
          <w:b/>
          <w:bCs/>
          <w:spacing w:val="8"/>
          <w:sz w:val="23"/>
          <w:szCs w:val="23"/>
          <w:highlight w:val="none"/>
        </w:rPr>
        <w:t>标文件</w:t>
      </w:r>
      <w:r>
        <w:rPr>
          <w:rFonts w:hint="eastAsia" w:ascii="宋体" w:hAnsi="宋体" w:eastAsia="宋体" w:cs="宋体"/>
          <w:b/>
          <w:bCs/>
          <w:spacing w:val="5"/>
          <w:sz w:val="23"/>
          <w:szCs w:val="23"/>
          <w:highlight w:val="none"/>
        </w:rPr>
        <w:t>目录中一一列明并对应，并根据评标办法制作《评审因素索引表》。</w:t>
      </w:r>
    </w:p>
    <w:p>
      <w:pPr>
        <w:pStyle w:val="12"/>
        <w:spacing w:before="36" w:line="227" w:lineRule="auto"/>
        <w:ind w:left="431"/>
        <w:rPr>
          <w:rFonts w:hint="eastAsia" w:ascii="宋体" w:hAnsi="宋体" w:eastAsia="宋体" w:cs="宋体"/>
          <w:sz w:val="23"/>
          <w:szCs w:val="23"/>
          <w:highlight w:val="none"/>
        </w:rPr>
      </w:pPr>
      <w:r>
        <w:rPr>
          <w:rFonts w:hint="eastAsia" w:ascii="宋体" w:hAnsi="宋体" w:eastAsia="宋体" w:cs="宋体"/>
          <w:b/>
          <w:bCs/>
          <w:spacing w:val="4"/>
          <w:sz w:val="23"/>
          <w:szCs w:val="23"/>
          <w:highlight w:val="none"/>
        </w:rPr>
        <w:t>2.招标文件没有提供格式的，投标人可自行设置。</w:t>
      </w:r>
    </w:p>
    <w:p>
      <w:pPr>
        <w:pStyle w:val="12"/>
        <w:spacing w:before="113" w:line="227" w:lineRule="auto"/>
        <w:jc w:val="right"/>
        <w:rPr>
          <w:rFonts w:hint="eastAsia" w:ascii="宋体" w:hAnsi="宋体" w:eastAsia="宋体" w:cs="宋体"/>
          <w:b/>
          <w:bCs/>
          <w:spacing w:val="6"/>
          <w:sz w:val="23"/>
          <w:szCs w:val="23"/>
          <w:highlight w:val="none"/>
        </w:rPr>
        <w:sectPr>
          <w:headerReference r:id="rId8" w:type="default"/>
          <w:pgSz w:w="11906" w:h="16838"/>
          <w:pgMar w:top="1091" w:right="1059" w:bottom="950" w:left="1133" w:header="1077" w:footer="790" w:gutter="0"/>
          <w:cols w:space="720" w:num="1"/>
        </w:sectPr>
      </w:pPr>
      <w:r>
        <w:rPr>
          <w:rFonts w:hint="eastAsia" w:ascii="宋体" w:hAnsi="宋体" w:eastAsia="宋体" w:cs="宋体"/>
          <w:b/>
          <w:bCs/>
          <w:spacing w:val="7"/>
          <w:sz w:val="23"/>
          <w:szCs w:val="23"/>
          <w:highlight w:val="none"/>
        </w:rPr>
        <w:t>3.本项目包含多个标项，请各投标人根据</w:t>
      </w:r>
      <w:r>
        <w:rPr>
          <w:rFonts w:hint="eastAsia" w:ascii="宋体" w:hAnsi="宋体" w:eastAsia="宋体" w:cs="宋体"/>
          <w:b/>
          <w:bCs/>
          <w:spacing w:val="6"/>
          <w:sz w:val="23"/>
          <w:szCs w:val="23"/>
          <w:highlight w:val="none"/>
        </w:rPr>
        <w:t>所投标项不同，注意选择使用投标文件内容。</w:t>
      </w:r>
    </w:p>
    <w:p>
      <w:pPr>
        <w:pStyle w:val="12"/>
        <w:tabs>
          <w:tab w:val="center" w:pos="6649"/>
        </w:tabs>
        <w:spacing w:before="244" w:line="219" w:lineRule="auto"/>
        <w:ind w:left="3626"/>
        <w:rPr>
          <w:rFonts w:hint="eastAsia" w:ascii="宋体" w:hAnsi="宋体" w:eastAsia="宋体" w:cs="宋体"/>
          <w:highlight w:val="none"/>
        </w:rPr>
      </w:pPr>
      <w:r>
        <w:rPr>
          <w:rFonts w:hint="eastAsia" w:ascii="宋体" w:hAnsi="宋体" w:eastAsia="宋体" w:cs="宋体"/>
          <w:b/>
          <w:bCs/>
          <w:spacing w:val="-8"/>
          <w:highlight w:val="none"/>
          <w:lang w:eastAsia="zh-CN"/>
        </w:rPr>
        <w:t>一</w:t>
      </w:r>
      <w:r>
        <w:rPr>
          <w:rFonts w:hint="eastAsia" w:ascii="宋体" w:hAnsi="宋体" w:eastAsia="宋体" w:cs="宋体"/>
          <w:b/>
          <w:bCs/>
          <w:spacing w:val="-8"/>
          <w:highlight w:val="none"/>
        </w:rPr>
        <w:t>、投标函附件</w:t>
      </w:r>
      <w:r>
        <w:rPr>
          <w:rFonts w:hint="eastAsia" w:ascii="宋体" w:hAnsi="宋体" w:eastAsia="宋体" w:cs="宋体"/>
          <w:b/>
          <w:bCs/>
          <w:spacing w:val="-8"/>
          <w:highlight w:val="none"/>
          <w:lang w:val="en-US" w:eastAsia="zh-CN"/>
        </w:rPr>
        <w:t>1</w:t>
      </w:r>
      <w:r>
        <w:rPr>
          <w:rFonts w:hint="eastAsia" w:ascii="宋体" w:hAnsi="宋体" w:eastAsia="宋体" w:cs="宋体"/>
          <w:b/>
          <w:bCs/>
          <w:spacing w:val="-8"/>
          <w:highlight w:val="none"/>
        </w:rPr>
        <w:t>-1</w:t>
      </w:r>
      <w:r>
        <w:rPr>
          <w:rFonts w:hint="eastAsia" w:ascii="宋体" w:hAnsi="宋体" w:eastAsia="宋体" w:cs="宋体"/>
          <w:b/>
          <w:bCs/>
          <w:spacing w:val="-8"/>
          <w:highlight w:val="none"/>
        </w:rPr>
        <w:tab/>
      </w:r>
    </w:p>
    <w:p>
      <w:pPr>
        <w:pStyle w:val="12"/>
        <w:spacing w:before="300" w:line="340" w:lineRule="exact"/>
        <w:ind w:left="8"/>
        <w:rPr>
          <w:rFonts w:hint="eastAsia" w:ascii="宋体" w:hAnsi="宋体" w:eastAsia="宋体" w:cs="宋体"/>
          <w:spacing w:val="9"/>
          <w:sz w:val="23"/>
          <w:szCs w:val="23"/>
          <w:highlight w:val="none"/>
          <w:lang w:eastAsia="zh-CN"/>
        </w:rPr>
      </w:pPr>
      <w:r>
        <w:rPr>
          <w:rFonts w:hint="eastAsia" w:ascii="宋体" w:hAnsi="宋体" w:eastAsia="宋体" w:cs="宋体"/>
          <w:spacing w:val="9"/>
          <w:sz w:val="23"/>
          <w:szCs w:val="23"/>
          <w:highlight w:val="none"/>
        </w:rPr>
        <w:t>致：</w:t>
      </w:r>
      <w:r>
        <w:rPr>
          <w:rFonts w:hint="eastAsia" w:ascii="宋体" w:hAnsi="宋体" w:eastAsia="宋体" w:cs="宋体"/>
          <w:spacing w:val="9"/>
          <w:sz w:val="23"/>
          <w:szCs w:val="23"/>
          <w:highlight w:val="none"/>
          <w:lang w:val="en-US" w:eastAsia="zh-CN"/>
        </w:rPr>
        <w:t>新疆盛世乾元工程项目管理咨询有限公司</w:t>
      </w:r>
    </w:p>
    <w:p>
      <w:pPr>
        <w:pStyle w:val="12"/>
        <w:spacing w:before="154" w:line="340" w:lineRule="exact"/>
        <w:ind w:left="7" w:right="31" w:firstLine="557"/>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根据贵方为项目招标的投标邀请</w:t>
      </w:r>
      <w:r>
        <w:rPr>
          <w:rFonts w:hint="eastAsia" w:ascii="宋体" w:hAnsi="宋体" w:eastAsia="宋体" w:cs="宋体"/>
          <w:spacing w:val="9"/>
          <w:sz w:val="23"/>
          <w:szCs w:val="23"/>
          <w:highlight w:val="none"/>
          <w:u w:val="single"/>
        </w:rPr>
        <w:t>项目编号</w:t>
      </w:r>
      <w:r>
        <w:rPr>
          <w:rFonts w:hint="eastAsia" w:ascii="宋体" w:hAnsi="宋体" w:eastAsia="宋体" w:cs="宋体"/>
          <w:spacing w:val="9"/>
          <w:sz w:val="23"/>
          <w:szCs w:val="23"/>
          <w:highlight w:val="none"/>
        </w:rPr>
        <w:t>，</w:t>
      </w:r>
      <w:r>
        <w:rPr>
          <w:rFonts w:hint="eastAsia" w:ascii="宋体" w:hAnsi="宋体" w:eastAsia="宋体" w:cs="宋体"/>
          <w:spacing w:val="8"/>
          <w:sz w:val="23"/>
          <w:szCs w:val="23"/>
          <w:highlight w:val="none"/>
        </w:rPr>
        <w:t>签字代表</w:t>
      </w:r>
      <w:r>
        <w:rPr>
          <w:rFonts w:hint="eastAsia" w:ascii="宋体" w:hAnsi="宋体" w:eastAsia="宋体" w:cs="宋体"/>
          <w:spacing w:val="8"/>
          <w:sz w:val="23"/>
          <w:szCs w:val="23"/>
          <w:highlight w:val="none"/>
          <w:u w:val="single"/>
        </w:rPr>
        <w:t>（姓名、职务）</w:t>
      </w:r>
      <w:r>
        <w:rPr>
          <w:rFonts w:hint="eastAsia" w:ascii="宋体" w:hAnsi="宋体" w:eastAsia="宋体" w:cs="宋体"/>
          <w:spacing w:val="8"/>
          <w:sz w:val="23"/>
          <w:szCs w:val="23"/>
          <w:highlight w:val="none"/>
        </w:rPr>
        <w:t>经正式授权并代</w:t>
      </w:r>
      <w:r>
        <w:rPr>
          <w:rFonts w:hint="eastAsia" w:ascii="宋体" w:hAnsi="宋体" w:eastAsia="宋体" w:cs="宋体"/>
          <w:spacing w:val="5"/>
          <w:sz w:val="23"/>
          <w:szCs w:val="23"/>
          <w:highlight w:val="none"/>
        </w:rPr>
        <w:t>表投标人</w:t>
      </w:r>
      <w:r>
        <w:rPr>
          <w:rFonts w:hint="eastAsia" w:ascii="宋体" w:hAnsi="宋体" w:eastAsia="宋体" w:cs="宋体"/>
          <w:spacing w:val="5"/>
          <w:sz w:val="23"/>
          <w:szCs w:val="23"/>
          <w:highlight w:val="none"/>
          <w:u w:val="single"/>
        </w:rPr>
        <w:t>（投标人名称、地址）</w:t>
      </w:r>
      <w:r>
        <w:rPr>
          <w:rFonts w:hint="eastAsia" w:ascii="宋体" w:hAnsi="宋体" w:eastAsia="宋体" w:cs="宋体"/>
          <w:spacing w:val="5"/>
          <w:sz w:val="23"/>
          <w:szCs w:val="23"/>
          <w:highlight w:val="none"/>
        </w:rPr>
        <w:t>对此项目进行投标。据此函，签字代表宣布并同意如下：</w:t>
      </w:r>
    </w:p>
    <w:p>
      <w:pPr>
        <w:pStyle w:val="12"/>
        <w:keepNext w:val="0"/>
        <w:keepLines w:val="0"/>
        <w:pageBreakBefore w:val="0"/>
        <w:widowControl w:val="0"/>
        <w:kinsoku/>
        <w:wordWrap/>
        <w:overflowPunct/>
        <w:topLinePunct w:val="0"/>
        <w:autoSpaceDE/>
        <w:autoSpaceDN/>
        <w:bidi w:val="0"/>
        <w:adjustRightInd/>
        <w:snapToGrid/>
        <w:spacing w:before="39" w:line="340" w:lineRule="exact"/>
        <w:ind w:right="26" w:firstLine="448" w:firstLineChars="200"/>
        <w:textAlignment w:val="auto"/>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按照招标文件中的一切要求，提供投标货物，投标总价</w:t>
      </w:r>
      <w:r>
        <w:rPr>
          <w:rFonts w:hint="eastAsia" w:ascii="宋体" w:hAnsi="宋体" w:eastAsia="宋体" w:cs="宋体"/>
          <w:spacing w:val="-3"/>
          <w:sz w:val="23"/>
          <w:szCs w:val="23"/>
          <w:highlight w:val="none"/>
          <w:lang w:eastAsia="zh-CN"/>
        </w:rPr>
        <w:t>（平均浮动率）</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元</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lang w:val="en-US" w:eastAsia="zh-CN"/>
        </w:rPr>
        <w:t>%</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rPr>
        <w:t>（人</w:t>
      </w:r>
      <w:r>
        <w:rPr>
          <w:rFonts w:hint="eastAsia" w:ascii="宋体" w:hAnsi="宋体" w:eastAsia="宋体" w:cs="宋体"/>
          <w:spacing w:val="1"/>
          <w:sz w:val="23"/>
          <w:szCs w:val="23"/>
          <w:highlight w:val="none"/>
        </w:rPr>
        <w:t>民币大写）￥：</w:t>
      </w:r>
      <w:r>
        <w:rPr>
          <w:rFonts w:hint="eastAsia" w:ascii="宋体" w:hAnsi="宋体" w:eastAsia="宋体" w:cs="宋体"/>
          <w:spacing w:val="1"/>
          <w:sz w:val="23"/>
          <w:szCs w:val="23"/>
          <w:highlight w:val="none"/>
          <w:u w:val="single"/>
          <w:lang w:val="en-US" w:eastAsia="zh-CN"/>
        </w:rPr>
        <w:t xml:space="preserve">    </w:t>
      </w:r>
      <w:r>
        <w:rPr>
          <w:rFonts w:hint="eastAsia" w:ascii="宋体" w:hAnsi="宋体" w:eastAsia="宋体" w:cs="宋体"/>
          <w:spacing w:val="1"/>
          <w:sz w:val="23"/>
          <w:szCs w:val="23"/>
          <w:highlight w:val="none"/>
        </w:rPr>
        <w:t>元</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lang w:val="en-US" w:eastAsia="zh-CN"/>
        </w:rPr>
        <w:t>%</w:t>
      </w:r>
      <w:r>
        <w:rPr>
          <w:rFonts w:hint="eastAsia" w:ascii="宋体" w:hAnsi="宋体" w:eastAsia="宋体" w:cs="宋体"/>
          <w:spacing w:val="-3"/>
          <w:sz w:val="23"/>
          <w:szCs w:val="23"/>
          <w:highlight w:val="none"/>
          <w:lang w:eastAsia="zh-CN"/>
        </w:rPr>
        <w:t>）</w:t>
      </w:r>
      <w:r>
        <w:rPr>
          <w:rFonts w:hint="eastAsia" w:ascii="宋体" w:hAnsi="宋体" w:eastAsia="宋体" w:cs="宋体"/>
          <w:spacing w:val="1"/>
          <w:sz w:val="23"/>
          <w:szCs w:val="23"/>
          <w:highlight w:val="none"/>
        </w:rPr>
        <w:t>（用阿拉伯数字书写）人民币，中小企业占合</w:t>
      </w:r>
      <w:r>
        <w:rPr>
          <w:rFonts w:hint="eastAsia" w:ascii="宋体" w:hAnsi="宋体" w:eastAsia="宋体" w:cs="宋体"/>
          <w:spacing w:val="3"/>
          <w:sz w:val="23"/>
          <w:szCs w:val="23"/>
          <w:highlight w:val="none"/>
        </w:rPr>
        <w:t>同总金额</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%，其中小微企业合同占合同总金额</w:t>
      </w:r>
      <w:r>
        <w:rPr>
          <w:rFonts w:hint="eastAsia" w:ascii="宋体" w:hAnsi="宋体" w:eastAsia="宋体" w:cs="宋体"/>
          <w:spacing w:val="3"/>
          <w:sz w:val="23"/>
          <w:szCs w:val="23"/>
          <w:highlight w:val="none"/>
          <w:u w:val="single"/>
          <w:lang w:val="en-US" w:eastAsia="zh-CN"/>
        </w:rPr>
        <w:t xml:space="preserve">      </w:t>
      </w:r>
      <w:r>
        <w:rPr>
          <w:rFonts w:hint="eastAsia" w:ascii="宋体" w:hAnsi="宋体" w:eastAsia="宋体" w:cs="宋体"/>
          <w:spacing w:val="3"/>
          <w:sz w:val="23"/>
          <w:szCs w:val="23"/>
          <w:highlight w:val="none"/>
        </w:rPr>
        <w:t>%。</w:t>
      </w:r>
      <w:r>
        <w:rPr>
          <w:rFonts w:hint="eastAsia" w:ascii="宋体" w:hAnsi="宋体" w:eastAsia="宋体" w:cs="宋体"/>
          <w:spacing w:val="3"/>
          <w:sz w:val="23"/>
          <w:szCs w:val="23"/>
          <w:highlight w:val="none"/>
          <w:lang w:eastAsia="zh-CN"/>
        </w:rPr>
        <w:t>详见《</w:t>
      </w:r>
      <w:r>
        <w:rPr>
          <w:rFonts w:hint="eastAsia" w:ascii="宋体" w:hAnsi="宋体" w:eastAsia="宋体" w:cs="宋体"/>
          <w:spacing w:val="3"/>
          <w:sz w:val="23"/>
          <w:szCs w:val="23"/>
          <w:highlight w:val="none"/>
        </w:rPr>
        <w:t>明细报价表</w:t>
      </w:r>
      <w:r>
        <w:rPr>
          <w:rFonts w:hint="eastAsia" w:ascii="宋体" w:hAnsi="宋体" w:eastAsia="宋体" w:cs="宋体"/>
          <w:spacing w:val="3"/>
          <w:sz w:val="23"/>
          <w:szCs w:val="23"/>
          <w:highlight w:val="none"/>
          <w:lang w:eastAsia="zh-CN"/>
        </w:rPr>
        <w:t>》</w:t>
      </w:r>
      <w:r>
        <w:rPr>
          <w:rFonts w:hint="eastAsia" w:ascii="宋体" w:hAnsi="宋体" w:eastAsia="宋体" w:cs="宋体"/>
          <w:spacing w:val="3"/>
          <w:sz w:val="23"/>
          <w:szCs w:val="23"/>
          <w:highlight w:val="none"/>
        </w:rPr>
        <w:t>。</w:t>
      </w:r>
    </w:p>
    <w:p>
      <w:pPr>
        <w:pStyle w:val="12"/>
        <w:numPr>
          <w:ilvl w:val="0"/>
          <w:numId w:val="8"/>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我方同意在本项目招标文件中规定的开标日起</w:t>
      </w:r>
      <w:r>
        <w:rPr>
          <w:rFonts w:hint="eastAsia" w:ascii="宋体" w:hAnsi="宋体" w:eastAsia="宋体" w:cs="宋体"/>
          <w:spacing w:val="19"/>
          <w:sz w:val="23"/>
          <w:szCs w:val="23"/>
          <w:highlight w:val="none"/>
          <w:lang w:val="en-US" w:eastAsia="zh-CN"/>
        </w:rPr>
        <w:t>一百八十日</w:t>
      </w:r>
      <w:r>
        <w:rPr>
          <w:rFonts w:hint="eastAsia" w:ascii="宋体" w:hAnsi="宋体" w:eastAsia="宋体" w:cs="宋体"/>
          <w:spacing w:val="19"/>
          <w:sz w:val="23"/>
          <w:szCs w:val="23"/>
          <w:highlight w:val="none"/>
        </w:rPr>
        <w:t>内遵守本投标文件中的承且在此期限期满之前均具有约束力。</w:t>
      </w:r>
    </w:p>
    <w:p>
      <w:pPr>
        <w:pStyle w:val="12"/>
        <w:numPr>
          <w:ilvl w:val="0"/>
          <w:numId w:val="8"/>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若我方中标，我方承诺按投标产品规格向甲方提供供货服务。</w:t>
      </w:r>
    </w:p>
    <w:p>
      <w:pPr>
        <w:pStyle w:val="12"/>
        <w:numPr>
          <w:ilvl w:val="0"/>
          <w:numId w:val="8"/>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因中标人供货质量原因，引起甲方食品安全事故，应按照新 《中华人民共和国食品安全法》及相关要求规定，除赔偿当期的原材料损失外，还应对由此引起的其他延续损失给予经济赔偿 (包括医疗、声誉)，并承担其他相应法律责任等。</w:t>
      </w:r>
    </w:p>
    <w:p>
      <w:pPr>
        <w:pStyle w:val="12"/>
        <w:numPr>
          <w:ilvl w:val="0"/>
          <w:numId w:val="8"/>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已详细审阅全部招标文件(包括招标文件澄清函)，理解投标人须知的所有条款。完全理解贵方“最低报价不能作为中标的保证”的规定。</w:t>
      </w:r>
    </w:p>
    <w:p>
      <w:pPr>
        <w:pStyle w:val="12"/>
        <w:numPr>
          <w:ilvl w:val="0"/>
          <w:numId w:val="8"/>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接受招标文件中全部合同条款，且无任何异议；保证忠实地执行双方所签订的合同，并承担合同规定的责任和义务。</w:t>
      </w:r>
    </w:p>
    <w:p>
      <w:pPr>
        <w:pStyle w:val="12"/>
        <w:numPr>
          <w:ilvl w:val="0"/>
          <w:numId w:val="8"/>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完全满足和响应招标文件中的各项商务和技术要求，若有偏差，已在投标文件中明确说明。</w:t>
      </w:r>
    </w:p>
    <w:p>
      <w:pPr>
        <w:pStyle w:val="12"/>
        <w:numPr>
          <w:ilvl w:val="0"/>
          <w:numId w:val="8"/>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愿意提供任何与投标有关的数据、情况和技术资料等。</w:t>
      </w:r>
    </w:p>
    <w:p>
      <w:pPr>
        <w:pStyle w:val="12"/>
        <w:numPr>
          <w:ilvl w:val="0"/>
          <w:numId w:val="8"/>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我方已详细审核全部投标文件、参考资料及有关附件，确认无误。</w:t>
      </w:r>
    </w:p>
    <w:p>
      <w:pPr>
        <w:pStyle w:val="12"/>
        <w:numPr>
          <w:ilvl w:val="0"/>
          <w:numId w:val="8"/>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对本次招标内容及与本项目有关的知识产权、技术资料、商业秘密及相关信息保密。</w:t>
      </w:r>
    </w:p>
    <w:p>
      <w:pPr>
        <w:pStyle w:val="12"/>
        <w:numPr>
          <w:ilvl w:val="0"/>
          <w:numId w:val="8"/>
        </w:numPr>
        <w:spacing w:before="75" w:line="340" w:lineRule="exact"/>
        <w:ind w:right="9" w:firstLine="418" w:firstLineChars="156"/>
        <w:jc w:val="both"/>
        <w:rPr>
          <w:rFonts w:hint="eastAsia" w:ascii="宋体" w:hAnsi="宋体" w:eastAsia="宋体" w:cs="宋体"/>
          <w:spacing w:val="19"/>
          <w:sz w:val="23"/>
          <w:szCs w:val="23"/>
          <w:highlight w:val="none"/>
        </w:rPr>
      </w:pPr>
      <w:r>
        <w:rPr>
          <w:rFonts w:hint="eastAsia" w:ascii="宋体" w:hAnsi="宋体" w:eastAsia="宋体" w:cs="宋体"/>
          <w:spacing w:val="19"/>
          <w:sz w:val="23"/>
          <w:szCs w:val="23"/>
          <w:highlight w:val="none"/>
        </w:rPr>
        <w:t>与采购人和采购代理机构无任何的隶属关系或者其他利害关系。</w:t>
      </w:r>
    </w:p>
    <w:p>
      <w:pPr>
        <w:pStyle w:val="12"/>
        <w:spacing w:before="75" w:line="227" w:lineRule="auto"/>
        <w:ind w:left="252"/>
        <w:rPr>
          <w:rFonts w:hint="eastAsia" w:ascii="宋体" w:hAnsi="宋体" w:eastAsia="宋体" w:cs="宋体"/>
          <w:spacing w:val="5"/>
          <w:sz w:val="23"/>
          <w:szCs w:val="23"/>
          <w:highlight w:val="none"/>
        </w:rPr>
      </w:pPr>
    </w:p>
    <w:p>
      <w:pPr>
        <w:pStyle w:val="12"/>
        <w:spacing w:before="75" w:line="227" w:lineRule="auto"/>
        <w:ind w:left="252"/>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与本投标有关的一切正式往来信函请寄：</w:t>
      </w:r>
    </w:p>
    <w:p>
      <w:pPr>
        <w:pStyle w:val="12"/>
        <w:spacing w:before="157" w:line="227" w:lineRule="auto"/>
        <w:ind w:left="248"/>
        <w:rPr>
          <w:rFonts w:hint="eastAsia" w:ascii="宋体" w:hAnsi="宋体" w:eastAsia="宋体" w:cs="宋体"/>
          <w:sz w:val="23"/>
          <w:szCs w:val="23"/>
          <w:highlight w:val="none"/>
          <w:lang w:eastAsia="zh-CN"/>
        </w:rPr>
      </w:pPr>
      <w:r>
        <w:rPr>
          <w:rFonts w:hint="eastAsia" w:ascii="宋体" w:hAnsi="宋体" w:eastAsia="宋体" w:cs="宋体"/>
          <w:spacing w:val="1"/>
          <w:sz w:val="23"/>
          <w:szCs w:val="23"/>
          <w:highlight w:val="none"/>
        </w:rPr>
        <w:t>地址：</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spacing w:val="1"/>
          <w:sz w:val="23"/>
          <w:szCs w:val="23"/>
          <w:highlight w:val="none"/>
        </w:rPr>
        <w:t>邮编：</w:t>
      </w:r>
    </w:p>
    <w:p>
      <w:pPr>
        <w:pStyle w:val="12"/>
        <w:spacing w:before="156" w:line="227" w:lineRule="auto"/>
        <w:ind w:left="276"/>
        <w:rPr>
          <w:rFonts w:hint="eastAsia" w:ascii="宋体" w:hAnsi="宋体" w:eastAsia="宋体" w:cs="宋体"/>
          <w:sz w:val="23"/>
          <w:szCs w:val="23"/>
          <w:highlight w:val="none"/>
          <w:lang w:eastAsia="zh-CN"/>
        </w:rPr>
      </w:pPr>
      <w:r>
        <w:rPr>
          <w:rFonts w:hint="eastAsia" w:ascii="宋体" w:hAnsi="宋体" w:eastAsia="宋体" w:cs="宋体"/>
          <w:spacing w:val="-1"/>
          <w:sz w:val="23"/>
          <w:szCs w:val="23"/>
          <w:highlight w:val="none"/>
        </w:rPr>
        <w:t>电话：</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spacing w:val="-2"/>
          <w:sz w:val="23"/>
          <w:szCs w:val="23"/>
          <w:highlight w:val="none"/>
        </w:rPr>
        <w:t>传真：</w:t>
      </w:r>
    </w:p>
    <w:p>
      <w:pPr>
        <w:pStyle w:val="12"/>
        <w:keepNext w:val="0"/>
        <w:keepLines w:val="0"/>
        <w:pageBreakBefore w:val="0"/>
        <w:widowControl w:val="0"/>
        <w:kinsoku/>
        <w:wordWrap/>
        <w:overflowPunct/>
        <w:topLinePunct w:val="0"/>
        <w:autoSpaceDE/>
        <w:autoSpaceDN/>
        <w:bidi w:val="0"/>
        <w:adjustRightInd/>
        <w:snapToGrid/>
        <w:spacing w:before="160" w:line="339" w:lineRule="auto"/>
        <w:ind w:left="249" w:right="0"/>
        <w:textAlignment w:val="auto"/>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投标人代表签字</w:t>
      </w:r>
      <w:r>
        <w:rPr>
          <w:rFonts w:hint="eastAsia" w:ascii="宋体" w:hAnsi="宋体" w:eastAsia="宋体" w:cs="宋体"/>
          <w:sz w:val="23"/>
          <w:szCs w:val="23"/>
          <w:highlight w:val="none"/>
          <w:lang w:val="en-US" w:eastAsia="zh-CN"/>
        </w:rPr>
        <w:t>或盖章</w:t>
      </w:r>
      <w:r>
        <w:rPr>
          <w:rFonts w:hint="eastAsia" w:ascii="宋体" w:hAnsi="宋体" w:eastAsia="宋体" w:cs="宋体"/>
          <w:sz w:val="23"/>
          <w:szCs w:val="23"/>
          <w:highlight w:val="none"/>
        </w:rPr>
        <w:t>：</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投标人名称</w:t>
      </w: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lang w:val="en-US" w:eastAsia="zh-CN"/>
        </w:rPr>
        <w:t>盖章</w:t>
      </w:r>
      <w:r>
        <w:rPr>
          <w:rFonts w:hint="eastAsia" w:ascii="宋体" w:hAnsi="宋体" w:eastAsia="宋体" w:cs="宋体"/>
          <w:sz w:val="23"/>
          <w:szCs w:val="23"/>
          <w:highlight w:val="none"/>
          <w:lang w:eastAsia="zh-CN"/>
        </w:rPr>
        <w:t>）</w:t>
      </w:r>
      <w:r>
        <w:rPr>
          <w:rFonts w:hint="eastAsia" w:ascii="宋体" w:hAnsi="宋体" w:eastAsia="宋体" w:cs="宋体"/>
          <w:sz w:val="23"/>
          <w:szCs w:val="23"/>
          <w:highlight w:val="none"/>
        </w:rPr>
        <w:t>：</w:t>
      </w:r>
    </w:p>
    <w:p>
      <w:pPr>
        <w:pStyle w:val="12"/>
        <w:spacing w:before="35" w:line="340" w:lineRule="auto"/>
        <w:ind w:right="2012" w:firstLine="224" w:firstLineChars="100"/>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年</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月</w:t>
      </w:r>
      <w:r>
        <w:rPr>
          <w:rFonts w:hint="eastAsia" w:ascii="宋体" w:hAnsi="宋体" w:eastAsia="宋体" w:cs="宋体"/>
          <w:spacing w:val="-3"/>
          <w:sz w:val="23"/>
          <w:szCs w:val="23"/>
          <w:highlight w:val="none"/>
          <w:lang w:eastAsia="zh-CN"/>
        </w:rPr>
        <w:t xml:space="preserve">   </w:t>
      </w:r>
      <w:r>
        <w:rPr>
          <w:rFonts w:hint="eastAsia" w:ascii="宋体" w:hAnsi="宋体" w:eastAsia="宋体" w:cs="宋体"/>
          <w:spacing w:val="-3"/>
          <w:sz w:val="23"/>
          <w:szCs w:val="23"/>
          <w:highlight w:val="none"/>
        </w:rPr>
        <w:t>日</w:t>
      </w:r>
    </w:p>
    <w:p>
      <w:pPr>
        <w:pStyle w:val="12"/>
        <w:spacing w:before="34" w:line="215" w:lineRule="auto"/>
        <w:jc w:val="right"/>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注：除可填报项目外，对本投标函的任何修改将被视为非实质性响应投标，从而导致该</w:t>
      </w:r>
    </w:p>
    <w:p>
      <w:pPr>
        <w:pStyle w:val="12"/>
        <w:spacing w:before="80" w:line="215" w:lineRule="auto"/>
        <w:ind w:left="11"/>
        <w:rPr>
          <w:rFonts w:hint="eastAsia" w:ascii="宋体" w:hAnsi="宋体" w:eastAsia="宋体" w:cs="宋体"/>
          <w:sz w:val="23"/>
          <w:szCs w:val="23"/>
          <w:highlight w:val="none"/>
        </w:rPr>
      </w:pPr>
      <w:r>
        <w:rPr>
          <w:rFonts w:hint="eastAsia" w:ascii="宋体" w:hAnsi="宋体" w:eastAsia="宋体" w:cs="宋体"/>
          <w:b/>
          <w:bCs/>
          <w:spacing w:val="1"/>
          <w:sz w:val="23"/>
          <w:szCs w:val="23"/>
          <w:highlight w:val="none"/>
        </w:rPr>
        <w:t>投标被拒绝。</w:t>
      </w:r>
    </w:p>
    <w:p>
      <w:pPr>
        <w:spacing w:line="92" w:lineRule="exact"/>
        <w:rPr>
          <w:rFonts w:hint="eastAsia" w:ascii="宋体" w:hAnsi="宋体" w:eastAsia="宋体" w:cs="宋体"/>
          <w:sz w:val="23"/>
          <w:szCs w:val="23"/>
          <w:highlight w:val="none"/>
        </w:rPr>
        <w:sectPr>
          <w:headerReference r:id="rId9" w:type="default"/>
          <w:pgSz w:w="11906" w:h="16838"/>
          <w:pgMar w:top="1091" w:right="1100" w:bottom="950" w:left="1133" w:header="1077" w:footer="790" w:gutter="0"/>
          <w:cols w:space="720" w:num="1"/>
        </w:sectPr>
      </w:pPr>
    </w:p>
    <w:p>
      <w:pPr>
        <w:pStyle w:val="12"/>
        <w:spacing w:before="83" w:line="219" w:lineRule="auto"/>
        <w:ind w:left="2656"/>
        <w:outlineLvl w:val="1"/>
        <w:rPr>
          <w:rFonts w:hint="eastAsia" w:ascii="宋体" w:hAnsi="宋体" w:eastAsia="宋体" w:cs="宋体"/>
          <w:highlight w:val="none"/>
        </w:rPr>
      </w:pPr>
      <w:r>
        <w:rPr>
          <w:rFonts w:hint="eastAsia" w:ascii="宋体" w:hAnsi="宋体" w:eastAsia="宋体" w:cs="宋体"/>
          <w:b/>
          <w:bCs/>
          <w:spacing w:val="-3"/>
          <w:highlight w:val="none"/>
          <w:lang w:eastAsia="zh-CN"/>
        </w:rPr>
        <w:t>二</w:t>
      </w:r>
      <w:r>
        <w:rPr>
          <w:rFonts w:hint="eastAsia" w:ascii="宋体" w:hAnsi="宋体" w:eastAsia="宋体" w:cs="宋体"/>
          <w:b/>
          <w:bCs/>
          <w:spacing w:val="-3"/>
          <w:highlight w:val="none"/>
        </w:rPr>
        <w:t>、法定代表人资格证明书附件</w:t>
      </w:r>
      <w:r>
        <w:rPr>
          <w:rFonts w:hint="eastAsia" w:ascii="宋体" w:hAnsi="宋体" w:eastAsia="宋体" w:cs="宋体"/>
          <w:b/>
          <w:bCs/>
          <w:spacing w:val="-3"/>
          <w:highlight w:val="none"/>
          <w:lang w:val="en-US" w:eastAsia="zh-CN"/>
        </w:rPr>
        <w:t>2</w:t>
      </w:r>
      <w:r>
        <w:rPr>
          <w:rFonts w:hint="eastAsia" w:ascii="宋体" w:hAnsi="宋体" w:eastAsia="宋体" w:cs="宋体"/>
          <w:b/>
          <w:bCs/>
          <w:spacing w:val="-3"/>
          <w:highlight w:val="none"/>
        </w:rPr>
        <w:t>-1</w:t>
      </w:r>
    </w:p>
    <w:p>
      <w:pPr>
        <w:spacing w:line="404" w:lineRule="auto"/>
        <w:rPr>
          <w:rFonts w:hint="eastAsia" w:ascii="宋体" w:hAnsi="宋体" w:eastAsia="宋体" w:cs="宋体"/>
          <w:highlight w:val="none"/>
        </w:rPr>
      </w:pPr>
    </w:p>
    <w:p>
      <w:pPr>
        <w:pStyle w:val="12"/>
        <w:spacing w:before="74" w:line="360" w:lineRule="auto"/>
        <w:ind w:left="555" w:right="7952" w:firstLine="1"/>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单位名称：</w:t>
      </w:r>
      <w:r>
        <w:rPr>
          <w:rFonts w:hint="eastAsia" w:ascii="宋体" w:hAnsi="宋体" w:eastAsia="宋体" w:cs="宋体"/>
          <w:spacing w:val="-4"/>
          <w:sz w:val="23"/>
          <w:szCs w:val="23"/>
          <w:highlight w:val="none"/>
        </w:rPr>
        <w:t>单位性质：</w:t>
      </w:r>
      <w:r>
        <w:rPr>
          <w:rFonts w:hint="eastAsia" w:ascii="宋体" w:hAnsi="宋体" w:eastAsia="宋体" w:cs="宋体"/>
          <w:spacing w:val="-9"/>
          <w:sz w:val="23"/>
          <w:szCs w:val="23"/>
          <w:highlight w:val="none"/>
        </w:rPr>
        <w:t>地址：</w:t>
      </w:r>
    </w:p>
    <w:p>
      <w:pPr>
        <w:pStyle w:val="12"/>
        <w:spacing w:before="24" w:line="360" w:lineRule="auto"/>
        <w:ind w:left="557" w:right="7952"/>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成立时间：经营期限：</w:t>
      </w:r>
    </w:p>
    <w:p>
      <w:pPr>
        <w:pStyle w:val="12"/>
        <w:spacing w:before="34" w:line="360" w:lineRule="auto"/>
        <w:ind w:left="492" w:right="6078" w:firstLine="62"/>
        <w:rPr>
          <w:rFonts w:hint="eastAsia" w:ascii="宋体" w:hAnsi="宋体" w:eastAsia="宋体" w:cs="宋体"/>
          <w:spacing w:val="4"/>
          <w:sz w:val="23"/>
          <w:szCs w:val="23"/>
          <w:highlight w:val="none"/>
        </w:rPr>
      </w:pPr>
      <w:r>
        <w:rPr>
          <w:rFonts w:hint="eastAsia" w:ascii="宋体" w:hAnsi="宋体" w:eastAsia="宋体" w:cs="宋体"/>
          <w:spacing w:val="4"/>
          <w:sz w:val="23"/>
          <w:szCs w:val="23"/>
          <w:highlight w:val="none"/>
        </w:rPr>
        <w:t>姓名：性别：年龄：职务：</w:t>
      </w:r>
    </w:p>
    <w:p>
      <w:pPr>
        <w:pStyle w:val="12"/>
        <w:spacing w:before="34" w:line="360" w:lineRule="auto"/>
        <w:ind w:left="492" w:right="6078" w:firstLine="62"/>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系</w:t>
      </w:r>
      <w:r>
        <w:rPr>
          <w:rFonts w:hint="eastAsia" w:ascii="宋体" w:hAnsi="宋体" w:eastAsia="宋体" w:cs="宋体"/>
          <w:spacing w:val="-1"/>
          <w:sz w:val="23"/>
          <w:szCs w:val="23"/>
          <w:highlight w:val="none"/>
          <w:u w:val="single"/>
        </w:rPr>
        <w:t>（投标人）</w:t>
      </w:r>
      <w:r>
        <w:rPr>
          <w:rFonts w:hint="eastAsia" w:ascii="宋体" w:hAnsi="宋体" w:eastAsia="宋体" w:cs="宋体"/>
          <w:spacing w:val="-1"/>
          <w:sz w:val="23"/>
          <w:szCs w:val="23"/>
          <w:highlight w:val="none"/>
        </w:rPr>
        <w:t>的法定代表人。</w:t>
      </w:r>
    </w:p>
    <w:p>
      <w:pPr>
        <w:pStyle w:val="12"/>
        <w:spacing w:before="75" w:line="227" w:lineRule="auto"/>
        <w:ind w:left="488"/>
        <w:rPr>
          <w:rFonts w:hint="eastAsia" w:ascii="宋体" w:hAnsi="宋体" w:eastAsia="宋体" w:cs="宋体"/>
          <w:sz w:val="23"/>
          <w:szCs w:val="23"/>
          <w:highlight w:val="none"/>
        </w:rPr>
      </w:pPr>
      <w:r>
        <w:rPr>
          <w:rFonts w:hint="eastAsia" w:ascii="宋体" w:hAnsi="宋体" w:eastAsia="宋体" w:cs="宋体"/>
          <w:sz w:val="23"/>
          <w:szCs w:val="23"/>
          <w:highlight w:val="none"/>
        </w:rPr>
        <w:t>特此证明。</w:t>
      </w:r>
    </w:p>
    <w:p>
      <w:pPr>
        <w:spacing w:line="325" w:lineRule="auto"/>
        <w:rPr>
          <w:rFonts w:hint="eastAsia" w:ascii="宋体" w:hAnsi="宋体" w:eastAsia="宋体" w:cs="宋体"/>
          <w:highlight w:val="none"/>
        </w:rPr>
      </w:pPr>
    </w:p>
    <w:p>
      <w:pPr>
        <w:pStyle w:val="12"/>
        <w:spacing w:before="75" w:line="227" w:lineRule="auto"/>
        <w:ind w:left="499"/>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（附法定代表人身份证</w:t>
      </w:r>
      <w:r>
        <w:rPr>
          <w:rFonts w:hint="eastAsia" w:ascii="宋体" w:hAnsi="宋体" w:eastAsia="宋体" w:cs="宋体"/>
          <w:spacing w:val="7"/>
          <w:sz w:val="23"/>
          <w:szCs w:val="23"/>
          <w:highlight w:val="none"/>
          <w:lang w:eastAsia="zh-CN"/>
        </w:rPr>
        <w:t>正反面</w:t>
      </w:r>
      <w:r>
        <w:rPr>
          <w:rFonts w:hint="eastAsia" w:ascii="宋体" w:hAnsi="宋体" w:eastAsia="宋体" w:cs="宋体"/>
          <w:spacing w:val="7"/>
          <w:sz w:val="23"/>
          <w:szCs w:val="23"/>
          <w:highlight w:val="none"/>
        </w:rPr>
        <w:t>复印件）</w:t>
      </w:r>
    </w:p>
    <w:p>
      <w:pPr>
        <w:spacing w:line="253" w:lineRule="auto"/>
        <w:rPr>
          <w:rFonts w:hint="eastAsia" w:ascii="宋体" w:hAnsi="宋体" w:eastAsia="宋体" w:cs="宋体"/>
          <w:highlight w:val="none"/>
        </w:rPr>
      </w:pPr>
    </w:p>
    <w:p>
      <w:pPr>
        <w:spacing w:line="254" w:lineRule="auto"/>
        <w:rPr>
          <w:rFonts w:hint="eastAsia" w:ascii="宋体" w:hAnsi="宋体" w:eastAsia="宋体" w:cs="宋体"/>
          <w:highlight w:val="none"/>
        </w:rPr>
      </w:pPr>
    </w:p>
    <w:p>
      <w:pPr>
        <w:spacing w:line="254" w:lineRule="auto"/>
        <w:rPr>
          <w:rFonts w:hint="eastAsia" w:ascii="宋体" w:hAnsi="宋体" w:eastAsia="宋体" w:cs="宋体"/>
          <w:highlight w:val="none"/>
        </w:rPr>
      </w:pPr>
    </w:p>
    <w:p>
      <w:pPr>
        <w:spacing w:line="254" w:lineRule="auto"/>
        <w:rPr>
          <w:rFonts w:hint="eastAsia" w:ascii="宋体" w:hAnsi="宋体" w:eastAsia="宋体" w:cs="宋体"/>
          <w:highlight w:val="none"/>
        </w:rPr>
      </w:pPr>
    </w:p>
    <w:p>
      <w:pPr>
        <w:pStyle w:val="12"/>
        <w:keepNext w:val="0"/>
        <w:keepLines w:val="0"/>
        <w:pageBreakBefore w:val="0"/>
        <w:widowControl w:val="0"/>
        <w:kinsoku/>
        <w:wordWrap/>
        <w:overflowPunct/>
        <w:topLinePunct w:val="0"/>
        <w:autoSpaceDE/>
        <w:autoSpaceDN/>
        <w:bidi w:val="0"/>
        <w:adjustRightInd/>
        <w:snapToGrid/>
        <w:spacing w:before="75" w:line="536" w:lineRule="auto"/>
        <w:ind w:left="230" w:leftChars="96" w:right="0" w:firstLine="406" w:firstLineChars="175"/>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投标人签章：[投标人</w:t>
      </w:r>
      <w:r>
        <w:rPr>
          <w:rFonts w:hint="eastAsia" w:ascii="宋体" w:hAnsi="宋体" w:eastAsia="宋体" w:cs="宋体"/>
          <w:spacing w:val="1"/>
          <w:sz w:val="23"/>
          <w:szCs w:val="23"/>
          <w:highlight w:val="none"/>
          <w:lang w:val="en-US" w:eastAsia="zh-CN"/>
        </w:rPr>
        <w:t>签字或盖章</w:t>
      </w:r>
      <w:r>
        <w:rPr>
          <w:rFonts w:hint="eastAsia" w:ascii="宋体" w:hAnsi="宋体" w:eastAsia="宋体" w:cs="宋体"/>
          <w:spacing w:val="1"/>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75" w:line="536" w:lineRule="auto"/>
        <w:ind w:left="230" w:leftChars="96" w:right="0" w:firstLine="420" w:firstLineChars="175"/>
        <w:textAlignment w:val="auto"/>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日期：年月日</w:t>
      </w:r>
    </w:p>
    <w:p>
      <w:pPr>
        <w:spacing w:line="536" w:lineRule="auto"/>
        <w:rPr>
          <w:rFonts w:hint="eastAsia" w:ascii="宋体" w:hAnsi="宋体" w:eastAsia="宋体" w:cs="宋体"/>
          <w:sz w:val="23"/>
          <w:szCs w:val="23"/>
          <w:highlight w:val="none"/>
        </w:rPr>
        <w:sectPr>
          <w:headerReference r:id="rId10" w:type="default"/>
          <w:pgSz w:w="11906" w:h="16838"/>
          <w:pgMar w:top="1091" w:right="1133" w:bottom="950" w:left="1133" w:header="1077" w:footer="790" w:gutter="0"/>
          <w:cols w:space="720" w:num="1"/>
        </w:sectPr>
      </w:pPr>
    </w:p>
    <w:p>
      <w:pPr>
        <w:pStyle w:val="12"/>
        <w:spacing w:before="83" w:line="219" w:lineRule="auto"/>
        <w:ind w:left="2656"/>
        <w:outlineLvl w:val="1"/>
        <w:rPr>
          <w:rFonts w:hint="eastAsia" w:ascii="宋体" w:hAnsi="宋体" w:eastAsia="宋体" w:cs="宋体"/>
          <w:b/>
          <w:bCs/>
          <w:spacing w:val="-3"/>
          <w:highlight w:val="none"/>
          <w:lang w:eastAsia="zh-CN"/>
        </w:rPr>
      </w:pPr>
      <w:r>
        <w:rPr>
          <w:rFonts w:hint="eastAsia" w:ascii="宋体" w:hAnsi="宋体" w:eastAsia="宋体" w:cs="宋体"/>
          <w:b/>
          <w:bCs/>
          <w:spacing w:val="-3"/>
          <w:highlight w:val="none"/>
        </w:rPr>
        <w:t>法定代表人授权委托书附件</w:t>
      </w:r>
      <w:r>
        <w:rPr>
          <w:rFonts w:hint="eastAsia" w:ascii="宋体" w:hAnsi="宋体" w:eastAsia="宋体" w:cs="宋体"/>
          <w:b/>
          <w:bCs/>
          <w:spacing w:val="-3"/>
          <w:highlight w:val="none"/>
          <w:lang w:val="en-US" w:eastAsia="zh-CN"/>
        </w:rPr>
        <w:t>2</w:t>
      </w:r>
      <w:r>
        <w:rPr>
          <w:rFonts w:hint="eastAsia" w:ascii="宋体" w:hAnsi="宋体" w:eastAsia="宋体" w:cs="宋体"/>
          <w:b/>
          <w:bCs/>
          <w:spacing w:val="-3"/>
          <w:highlight w:val="none"/>
        </w:rPr>
        <w:t>-</w:t>
      </w:r>
      <w:r>
        <w:rPr>
          <w:rFonts w:hint="eastAsia" w:ascii="宋体" w:hAnsi="宋体" w:eastAsia="宋体" w:cs="宋体"/>
          <w:b/>
          <w:bCs/>
          <w:spacing w:val="-3"/>
          <w:highlight w:val="none"/>
          <w:lang w:val="en-US" w:eastAsia="zh-CN"/>
        </w:rPr>
        <w:t>2</w:t>
      </w:r>
    </w:p>
    <w:p>
      <w:pPr>
        <w:spacing w:line="245" w:lineRule="auto"/>
        <w:rPr>
          <w:rFonts w:hint="eastAsia" w:ascii="宋体" w:hAnsi="宋体" w:eastAsia="宋体" w:cs="宋体"/>
          <w:highlight w:val="none"/>
        </w:rPr>
      </w:pPr>
    </w:p>
    <w:p>
      <w:pPr>
        <w:spacing w:line="246" w:lineRule="auto"/>
        <w:rPr>
          <w:rFonts w:hint="eastAsia" w:ascii="宋体" w:hAnsi="宋体" w:eastAsia="宋体" w:cs="宋体"/>
          <w:highlight w:val="none"/>
        </w:rPr>
      </w:pPr>
    </w:p>
    <w:p>
      <w:pPr>
        <w:pStyle w:val="12"/>
        <w:spacing w:before="75" w:line="346" w:lineRule="auto"/>
        <w:ind w:left="25" w:firstLine="423"/>
        <w:jc w:val="both"/>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本授权声明：注册于中华人民共和国的</w:t>
      </w:r>
      <w:r>
        <w:rPr>
          <w:rFonts w:hint="eastAsia" w:ascii="宋体" w:hAnsi="宋体" w:eastAsia="宋体" w:cs="宋体"/>
          <w:spacing w:val="12"/>
          <w:sz w:val="23"/>
          <w:szCs w:val="23"/>
          <w:highlight w:val="none"/>
          <w:u w:val="single"/>
        </w:rPr>
        <w:t>（投标人名称、住址）</w:t>
      </w:r>
      <w:r>
        <w:rPr>
          <w:rFonts w:hint="eastAsia" w:ascii="宋体" w:hAnsi="宋体" w:eastAsia="宋体" w:cs="宋体"/>
          <w:spacing w:val="12"/>
          <w:sz w:val="23"/>
          <w:szCs w:val="23"/>
          <w:highlight w:val="none"/>
        </w:rPr>
        <w:t>的法人代表</w:t>
      </w:r>
      <w:r>
        <w:rPr>
          <w:rFonts w:hint="eastAsia" w:ascii="宋体" w:hAnsi="宋体" w:eastAsia="宋体" w:cs="宋体"/>
          <w:spacing w:val="12"/>
          <w:sz w:val="23"/>
          <w:szCs w:val="23"/>
          <w:highlight w:val="none"/>
          <w:u w:val="single"/>
        </w:rPr>
        <w:t>（法定代表人</w:t>
      </w:r>
      <w:r>
        <w:rPr>
          <w:rFonts w:hint="eastAsia" w:ascii="宋体" w:hAnsi="宋体" w:eastAsia="宋体" w:cs="宋体"/>
          <w:spacing w:val="8"/>
          <w:sz w:val="23"/>
          <w:szCs w:val="23"/>
          <w:highlight w:val="none"/>
          <w:u w:val="single"/>
        </w:rPr>
        <w:t>姓名）</w:t>
      </w:r>
      <w:r>
        <w:rPr>
          <w:rFonts w:hint="eastAsia" w:ascii="宋体" w:hAnsi="宋体" w:eastAsia="宋体" w:cs="宋体"/>
          <w:spacing w:val="8"/>
          <w:sz w:val="23"/>
          <w:szCs w:val="23"/>
          <w:highlight w:val="none"/>
        </w:rPr>
        <w:t>代表本公司授权在下面签字的</w:t>
      </w:r>
      <w:r>
        <w:rPr>
          <w:rFonts w:hint="eastAsia" w:ascii="宋体" w:hAnsi="宋体" w:eastAsia="宋体" w:cs="宋体"/>
          <w:spacing w:val="8"/>
          <w:sz w:val="23"/>
          <w:szCs w:val="23"/>
          <w:highlight w:val="none"/>
          <w:u w:val="single"/>
        </w:rPr>
        <w:t>（授权代表</w:t>
      </w:r>
      <w:r>
        <w:rPr>
          <w:rFonts w:hint="eastAsia" w:ascii="宋体" w:hAnsi="宋体" w:eastAsia="宋体" w:cs="宋体"/>
          <w:spacing w:val="7"/>
          <w:sz w:val="23"/>
          <w:szCs w:val="23"/>
          <w:highlight w:val="none"/>
          <w:u w:val="single"/>
        </w:rPr>
        <w:t>姓名）</w:t>
      </w:r>
      <w:r>
        <w:rPr>
          <w:rFonts w:hint="eastAsia" w:ascii="宋体" w:hAnsi="宋体" w:eastAsia="宋体" w:cs="宋体"/>
          <w:spacing w:val="7"/>
          <w:sz w:val="23"/>
          <w:szCs w:val="23"/>
          <w:highlight w:val="none"/>
        </w:rPr>
        <w:t>为本公司的合法代理人，就此次</w:t>
      </w:r>
      <w:r>
        <w:rPr>
          <w:rFonts w:hint="eastAsia" w:ascii="宋体" w:hAnsi="宋体" w:eastAsia="宋体" w:cs="宋体"/>
          <w:spacing w:val="7"/>
          <w:sz w:val="23"/>
          <w:szCs w:val="23"/>
          <w:highlight w:val="none"/>
          <w:u w:val="single"/>
          <w:lang w:val="en-US" w:eastAsia="zh-CN"/>
        </w:rPr>
        <w:t xml:space="preserve">  </w:t>
      </w:r>
      <w:r>
        <w:rPr>
          <w:rFonts w:hint="eastAsia" w:ascii="宋体" w:hAnsi="宋体" w:eastAsia="宋体" w:cs="宋体"/>
          <w:spacing w:val="7"/>
          <w:sz w:val="23"/>
          <w:szCs w:val="23"/>
          <w:highlight w:val="none"/>
          <w:u w:val="single"/>
        </w:rPr>
        <w:t>项</w:t>
      </w:r>
      <w:r>
        <w:rPr>
          <w:rFonts w:hint="eastAsia" w:ascii="宋体" w:hAnsi="宋体" w:eastAsia="宋体" w:cs="宋体"/>
          <w:spacing w:val="9"/>
          <w:sz w:val="23"/>
          <w:szCs w:val="23"/>
          <w:highlight w:val="none"/>
          <w:u w:val="single"/>
        </w:rPr>
        <w:t>目名称</w:t>
      </w:r>
      <w:r>
        <w:rPr>
          <w:rFonts w:hint="eastAsia" w:ascii="宋体" w:hAnsi="宋体" w:eastAsia="宋体" w:cs="宋体"/>
          <w:spacing w:val="9"/>
          <w:sz w:val="23"/>
          <w:szCs w:val="23"/>
          <w:highlight w:val="none"/>
          <w:u w:val="single"/>
          <w:lang w:val="en-US" w:eastAsia="zh-CN"/>
        </w:rPr>
        <w:t xml:space="preserve">  </w:t>
      </w:r>
      <w:r>
        <w:rPr>
          <w:rFonts w:hint="eastAsia" w:ascii="宋体" w:hAnsi="宋体" w:eastAsia="宋体" w:cs="宋体"/>
          <w:spacing w:val="9"/>
          <w:sz w:val="23"/>
          <w:szCs w:val="23"/>
          <w:highlight w:val="none"/>
        </w:rPr>
        <w:t>项目，项目编号为</w:t>
      </w:r>
      <w:r>
        <w:rPr>
          <w:rFonts w:hint="eastAsia" w:ascii="宋体" w:hAnsi="宋体" w:eastAsia="宋体" w:cs="宋体"/>
          <w:spacing w:val="-14"/>
          <w:sz w:val="23"/>
          <w:szCs w:val="23"/>
          <w:highlight w:val="none"/>
        </w:rPr>
        <w:t>（</w:t>
      </w:r>
      <w:r>
        <w:rPr>
          <w:rFonts w:hint="eastAsia" w:ascii="宋体" w:hAnsi="宋体" w:eastAsia="宋体" w:cs="宋体"/>
          <w:spacing w:val="-14"/>
          <w:sz w:val="23"/>
          <w:szCs w:val="23"/>
          <w:highlight w:val="none"/>
          <w:lang w:val="en-US" w:eastAsia="zh-CN"/>
        </w:rPr>
        <w:t xml:space="preserve">    </w:t>
      </w:r>
      <w:r>
        <w:rPr>
          <w:rFonts w:hint="eastAsia" w:ascii="宋体" w:hAnsi="宋体" w:eastAsia="宋体" w:cs="宋体"/>
          <w:spacing w:val="-14"/>
          <w:sz w:val="23"/>
          <w:szCs w:val="23"/>
          <w:highlight w:val="none"/>
        </w:rPr>
        <w:t>）</w:t>
      </w:r>
      <w:r>
        <w:rPr>
          <w:rFonts w:hint="eastAsia" w:ascii="宋体" w:hAnsi="宋体" w:eastAsia="宋体" w:cs="宋体"/>
          <w:spacing w:val="9"/>
          <w:sz w:val="23"/>
          <w:szCs w:val="23"/>
          <w:highlight w:val="none"/>
        </w:rPr>
        <w:t>的投标及相关事务代表本公司处理与之有</w:t>
      </w:r>
      <w:r>
        <w:rPr>
          <w:rFonts w:hint="eastAsia" w:ascii="宋体" w:hAnsi="宋体" w:eastAsia="宋体" w:cs="宋体"/>
          <w:spacing w:val="2"/>
          <w:sz w:val="23"/>
          <w:szCs w:val="23"/>
          <w:highlight w:val="none"/>
        </w:rPr>
        <w:t>关的一切事务。</w:t>
      </w:r>
    </w:p>
    <w:p>
      <w:pPr>
        <w:pStyle w:val="12"/>
        <w:spacing w:before="36" w:line="338" w:lineRule="auto"/>
        <w:ind w:left="505" w:right="4940" w:hanging="59"/>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本授权书于</w:t>
      </w:r>
      <w:r>
        <w:rPr>
          <w:rFonts w:hint="eastAsia" w:ascii="宋体" w:hAnsi="宋体" w:eastAsia="宋体" w:cs="宋体"/>
          <w:spacing w:val="7"/>
          <w:sz w:val="23"/>
          <w:szCs w:val="23"/>
          <w:highlight w:val="none"/>
          <w:u w:val="single"/>
        </w:rPr>
        <w:t>年月日</w:t>
      </w:r>
      <w:r>
        <w:rPr>
          <w:rFonts w:hint="eastAsia" w:ascii="宋体" w:hAnsi="宋体" w:eastAsia="宋体" w:cs="宋体"/>
          <w:spacing w:val="7"/>
          <w:sz w:val="23"/>
          <w:szCs w:val="23"/>
          <w:highlight w:val="none"/>
        </w:rPr>
        <w:t>签字生效，特此声明。</w:t>
      </w:r>
      <w:r>
        <w:rPr>
          <w:rFonts w:hint="eastAsia" w:ascii="宋体" w:hAnsi="宋体" w:eastAsia="宋体" w:cs="宋体"/>
          <w:spacing w:val="3"/>
          <w:sz w:val="23"/>
          <w:szCs w:val="23"/>
          <w:highlight w:val="none"/>
        </w:rPr>
        <w:t>法定代表人签字或盖章：</w:t>
      </w:r>
    </w:p>
    <w:p>
      <w:pPr>
        <w:pStyle w:val="12"/>
        <w:spacing w:before="37" w:line="340" w:lineRule="auto"/>
        <w:ind w:left="506" w:right="6820" w:hanging="2"/>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授权代表签字或盖章：</w:t>
      </w:r>
      <w:r>
        <w:rPr>
          <w:rFonts w:hint="eastAsia" w:ascii="宋体" w:hAnsi="宋体" w:eastAsia="宋体" w:cs="宋体"/>
          <w:spacing w:val="-4"/>
          <w:sz w:val="23"/>
          <w:szCs w:val="23"/>
          <w:highlight w:val="none"/>
        </w:rPr>
        <w:t>单位名称：</w:t>
      </w:r>
    </w:p>
    <w:p>
      <w:pPr>
        <w:pStyle w:val="12"/>
        <w:spacing w:before="33" w:line="227" w:lineRule="auto"/>
        <w:ind w:left="504"/>
        <w:rPr>
          <w:rFonts w:hint="eastAsia" w:ascii="宋体" w:hAnsi="宋体" w:eastAsia="宋体" w:cs="宋体"/>
          <w:sz w:val="23"/>
          <w:szCs w:val="23"/>
          <w:highlight w:val="none"/>
        </w:rPr>
      </w:pPr>
      <w:r>
        <w:rPr>
          <w:rFonts w:hint="eastAsia" w:ascii="宋体" w:hAnsi="宋体" w:eastAsia="宋体" w:cs="宋体"/>
          <w:sz w:val="23"/>
          <w:szCs w:val="23"/>
          <w:highlight w:val="none"/>
        </w:rPr>
        <w:t>授权日期：20</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年</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月</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日</w:t>
      </w:r>
    </w:p>
    <w:p>
      <w:pPr>
        <w:spacing w:line="259" w:lineRule="auto"/>
        <w:rPr>
          <w:rFonts w:hint="eastAsia" w:ascii="宋体" w:hAnsi="宋体" w:eastAsia="宋体" w:cs="宋体"/>
          <w:highlight w:val="none"/>
        </w:rPr>
      </w:pPr>
    </w:p>
    <w:p>
      <w:pPr>
        <w:spacing w:line="260" w:lineRule="auto"/>
        <w:rPr>
          <w:rFonts w:hint="eastAsia" w:ascii="宋体" w:hAnsi="宋体" w:eastAsia="宋体" w:cs="宋体"/>
          <w:highlight w:val="none"/>
        </w:rPr>
      </w:pPr>
    </w:p>
    <w:p>
      <w:pPr>
        <w:pStyle w:val="12"/>
        <w:spacing w:before="75" w:line="227" w:lineRule="auto"/>
        <w:ind w:left="6277"/>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（单位签章）</w:t>
      </w:r>
    </w:p>
    <w:p>
      <w:pPr>
        <w:pStyle w:val="12"/>
        <w:spacing w:before="158" w:line="227" w:lineRule="auto"/>
        <w:ind w:left="6388"/>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w:t>
      </w:r>
      <w:r>
        <w:rPr>
          <w:rFonts w:hint="eastAsia" w:ascii="宋体" w:hAnsi="宋体" w:eastAsia="宋体" w:cs="宋体"/>
          <w:spacing w:val="-3"/>
          <w:sz w:val="23"/>
          <w:szCs w:val="23"/>
          <w:highlight w:val="none"/>
          <w:lang w:val="en-US" w:eastAsia="zh-CN"/>
        </w:rPr>
        <w:t xml:space="preserve">  </w:t>
      </w:r>
      <w:r>
        <w:rPr>
          <w:rFonts w:hint="eastAsia" w:ascii="宋体" w:hAnsi="宋体" w:eastAsia="宋体" w:cs="宋体"/>
          <w:spacing w:val="-3"/>
          <w:sz w:val="23"/>
          <w:szCs w:val="23"/>
          <w:highlight w:val="none"/>
        </w:rPr>
        <w:t>年</w:t>
      </w:r>
      <w:r>
        <w:rPr>
          <w:rFonts w:hint="eastAsia" w:ascii="宋体" w:hAnsi="宋体" w:eastAsia="宋体" w:cs="宋体"/>
          <w:spacing w:val="-3"/>
          <w:sz w:val="23"/>
          <w:szCs w:val="23"/>
          <w:highlight w:val="none"/>
          <w:lang w:val="en-US" w:eastAsia="zh-CN"/>
        </w:rPr>
        <w:t xml:space="preserve">  </w:t>
      </w:r>
      <w:r>
        <w:rPr>
          <w:rFonts w:hint="eastAsia" w:ascii="宋体" w:hAnsi="宋体" w:eastAsia="宋体" w:cs="宋体"/>
          <w:spacing w:val="-3"/>
          <w:sz w:val="23"/>
          <w:szCs w:val="23"/>
          <w:highlight w:val="none"/>
        </w:rPr>
        <w:t>月</w:t>
      </w:r>
      <w:r>
        <w:rPr>
          <w:rFonts w:hint="eastAsia" w:ascii="宋体" w:hAnsi="宋体" w:eastAsia="宋体" w:cs="宋体"/>
          <w:spacing w:val="-3"/>
          <w:sz w:val="23"/>
          <w:szCs w:val="23"/>
          <w:highlight w:val="none"/>
          <w:lang w:val="en-US" w:eastAsia="zh-CN"/>
        </w:rPr>
        <w:t xml:space="preserve">  </w:t>
      </w:r>
      <w:r>
        <w:rPr>
          <w:rFonts w:hint="eastAsia" w:ascii="宋体" w:hAnsi="宋体" w:eastAsia="宋体" w:cs="宋体"/>
          <w:spacing w:val="-3"/>
          <w:sz w:val="23"/>
          <w:szCs w:val="23"/>
          <w:highlight w:val="none"/>
        </w:rPr>
        <w:t>日</w:t>
      </w:r>
    </w:p>
    <w:p>
      <w:pPr>
        <w:spacing w:line="261" w:lineRule="auto"/>
        <w:rPr>
          <w:rFonts w:hint="eastAsia" w:ascii="宋体" w:hAnsi="宋体" w:eastAsia="宋体" w:cs="宋体"/>
          <w:highlight w:val="none"/>
        </w:rPr>
      </w:pPr>
    </w:p>
    <w:p>
      <w:pPr>
        <w:tabs>
          <w:tab w:val="left" w:pos="822"/>
        </w:tabs>
        <w:spacing w:line="261" w:lineRule="auto"/>
        <w:rPr>
          <w:rFonts w:hint="eastAsia" w:ascii="宋体" w:hAnsi="宋体" w:eastAsia="宋体" w:cs="宋体"/>
          <w:highlight w:val="none"/>
        </w:rPr>
      </w:pPr>
      <w:r>
        <w:rPr>
          <w:rFonts w:hint="eastAsia" w:ascii="宋体" w:hAnsi="宋体" w:eastAsia="宋体" w:cs="宋体"/>
          <w:position w:val="-50"/>
          <w:highlight w:val="none"/>
        </w:rPr>
        <mc:AlternateContent>
          <mc:Choice Requires="wpg">
            <w:drawing>
              <wp:inline distT="0" distB="0" distL="114300" distR="114300">
                <wp:extent cx="5544185" cy="1594485"/>
                <wp:effectExtent l="12700" t="0" r="24765" b="31115"/>
                <wp:docPr id="5" name="组合 5"/>
                <wp:cNvGraphicFramePr/>
                <a:graphic xmlns:a="http://schemas.openxmlformats.org/drawingml/2006/main">
                  <a:graphicData uri="http://schemas.microsoft.com/office/word/2010/wordprocessingGroup">
                    <wpg:wgp>
                      <wpg:cNvGrpSpPr>
                        <a:grpSpLocks noRot="1"/>
                      </wpg:cNvGrpSpPr>
                      <wpg:grpSpPr>
                        <a:xfrm>
                          <a:off x="0" y="0"/>
                          <a:ext cx="5544185" cy="1594485"/>
                          <a:chOff x="0" y="0"/>
                          <a:chExt cx="8730" cy="2511"/>
                        </a:xfrm>
                      </wpg:grpSpPr>
                      <pic:pic xmlns:pic="http://schemas.openxmlformats.org/drawingml/2006/picture">
                        <pic:nvPicPr>
                          <pic:cNvPr id="9" name="图片 3"/>
                          <pic:cNvPicPr>
                            <a:picLocks noChangeAspect="1"/>
                          </pic:cNvPicPr>
                        </pic:nvPicPr>
                        <pic:blipFill>
                          <a:blip r:embed="rId30"/>
                          <a:stretch>
                            <a:fillRect/>
                          </a:stretch>
                        </pic:blipFill>
                        <pic:spPr>
                          <a:xfrm>
                            <a:off x="0" y="0"/>
                            <a:ext cx="8730" cy="2511"/>
                          </a:xfrm>
                          <a:prstGeom prst="rect">
                            <a:avLst/>
                          </a:prstGeom>
                          <a:noFill/>
                          <a:ln>
                            <a:noFill/>
                          </a:ln>
                        </pic:spPr>
                      </pic:pic>
                      <wps:wsp>
                        <wps:cNvPr id="10" name="文本框 10"/>
                        <wps:cNvSpPr txBox="1"/>
                        <wps:spPr>
                          <a:xfrm>
                            <a:off x="-20" y="-20"/>
                            <a:ext cx="8770" cy="2551"/>
                          </a:xfrm>
                          <a:prstGeom prst="rect">
                            <a:avLst/>
                          </a:prstGeom>
                          <a:noFill/>
                          <a:ln>
                            <a:noFill/>
                          </a:ln>
                        </wps:spPr>
                        <wps:txbx>
                          <w:txbxContent>
                            <w:p>
                              <w:pPr>
                                <w:spacing w:line="275" w:lineRule="auto"/>
                              </w:pPr>
                            </w:p>
                            <w:p>
                              <w:pPr>
                                <w:spacing w:line="275" w:lineRule="auto"/>
                              </w:pPr>
                            </w:p>
                            <w:p>
                              <w:pPr>
                                <w:spacing w:line="275" w:lineRule="auto"/>
                              </w:pPr>
                            </w:p>
                            <w:p>
                              <w:pPr>
                                <w:spacing w:line="275" w:lineRule="auto"/>
                              </w:pPr>
                            </w:p>
                            <w:p>
                              <w:pPr>
                                <w:spacing w:before="65" w:line="219" w:lineRule="auto"/>
                                <w:ind w:left="2608"/>
                                <w:rPr>
                                  <w:rFonts w:ascii="宋体" w:hAnsi="宋体" w:eastAsia="宋体" w:cs="宋体"/>
                                  <w:sz w:val="20"/>
                                  <w:szCs w:val="20"/>
                                </w:rPr>
                              </w:pPr>
                              <w:r>
                                <w:rPr>
                                  <w:rFonts w:ascii="宋体" w:hAnsi="宋体" w:eastAsia="宋体" w:cs="宋体"/>
                                  <w:b/>
                                  <w:bCs/>
                                  <w:spacing w:val="8"/>
                                  <w:sz w:val="20"/>
                                  <w:szCs w:val="20"/>
                                </w:rPr>
                                <w:t>此处附法定代表人身份证复印件正反面</w:t>
                              </w:r>
                            </w:p>
                            <w:p>
                              <w:pPr>
                                <w:spacing w:line="80" w:lineRule="exact"/>
                                <w:ind w:left="3323"/>
                                <w:rPr>
                                  <w:rFonts w:ascii="宋体" w:hAnsi="宋体" w:eastAsia="宋体" w:cs="宋体"/>
                                  <w:sz w:val="20"/>
                                  <w:szCs w:val="20"/>
                                </w:rPr>
                              </w:pPr>
                              <w:r>
                                <w:rPr>
                                  <w:rFonts w:ascii="宋体" w:hAnsi="宋体" w:eastAsia="宋体" w:cs="宋体"/>
                                  <w:spacing w:val="-39"/>
                                  <w:position w:val="-2"/>
                                  <w:sz w:val="20"/>
                                  <w:szCs w:val="20"/>
                                </w:rPr>
                                <w:t>.....</w:t>
                              </w:r>
                            </w:p>
                          </w:txbxContent>
                        </wps:txbx>
                        <wps:bodyPr lIns="0" tIns="0" rIns="0" bIns="0" upright="1"/>
                      </wps:wsp>
                    </wpg:wgp>
                  </a:graphicData>
                </a:graphic>
              </wp:inline>
            </w:drawing>
          </mc:Choice>
          <mc:Fallback>
            <w:pict>
              <v:group id="_x0000_s1026" o:spid="_x0000_s1026" o:spt="203" style="height:125.55pt;width:436.55pt;" coordsize="8730,2511" o:gfxdata="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">
                <o:lock v:ext="edit" rotation="t" aspectratio="f"/>
                <v:shape id="图片 3" o:spid="_x0000_s1026" o:spt="75" type="#_x0000_t75" style="position:absolute;left:0;top:0;height:2511;width:8730;" filled="f" o:preferrelative="t" stroked="f" coordsize="21600,21600" o:gfxdata="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Br0iMugAAANoA&#10;AAAPAAAAAAAAAAEAIAAAACIAAABkcnMvZG93bnJldi54bWxQSwECFAAUAAAACACHTuJAMy8FnjsA&#10;AAA5AAAAEAAAAAAAAAABACAAAAAJAQAAZHJzL3NoYXBleG1sLnhtbFBLBQYAAAAABgAGAFsBAACz&#10;AwAAAAA=&#10;">
                  <v:fill on="f" focussize="0,0"/>
                  <v:stroke on="f"/>
                  <v:imagedata r:id="rId30" o:title=""/>
                  <o:lock v:ext="edit" aspectratio="t"/>
                </v:shape>
                <v:shape id="_x0000_s1026" o:spid="_x0000_s1026" o:spt="202" type="#_x0000_t202" style="position:absolute;left:-20;top:-20;height:2551;width:8770;"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line="275" w:lineRule="auto"/>
                        </w:pPr>
                      </w:p>
                      <w:p>
                        <w:pPr>
                          <w:spacing w:line="275" w:lineRule="auto"/>
                        </w:pPr>
                      </w:p>
                      <w:p>
                        <w:pPr>
                          <w:spacing w:line="275" w:lineRule="auto"/>
                        </w:pPr>
                      </w:p>
                      <w:p>
                        <w:pPr>
                          <w:spacing w:line="275" w:lineRule="auto"/>
                        </w:pPr>
                      </w:p>
                      <w:p>
                        <w:pPr>
                          <w:spacing w:before="65" w:line="219" w:lineRule="auto"/>
                          <w:ind w:left="2608"/>
                          <w:rPr>
                            <w:rFonts w:ascii="宋体" w:hAnsi="宋体" w:eastAsia="宋体" w:cs="宋体"/>
                            <w:sz w:val="20"/>
                            <w:szCs w:val="20"/>
                          </w:rPr>
                        </w:pPr>
                        <w:r>
                          <w:rPr>
                            <w:rFonts w:ascii="宋体" w:hAnsi="宋体" w:eastAsia="宋体" w:cs="宋体"/>
                            <w:b/>
                            <w:bCs/>
                            <w:spacing w:val="8"/>
                            <w:sz w:val="20"/>
                            <w:szCs w:val="20"/>
                          </w:rPr>
                          <w:t>此处附法定代表人身份证复印件正反面</w:t>
                        </w:r>
                      </w:p>
                      <w:p>
                        <w:pPr>
                          <w:spacing w:line="80" w:lineRule="exact"/>
                          <w:ind w:left="3323"/>
                          <w:rPr>
                            <w:rFonts w:ascii="宋体" w:hAnsi="宋体" w:eastAsia="宋体" w:cs="宋体"/>
                            <w:sz w:val="20"/>
                            <w:szCs w:val="20"/>
                          </w:rPr>
                        </w:pPr>
                        <w:r>
                          <w:rPr>
                            <w:rFonts w:ascii="宋体" w:hAnsi="宋体" w:eastAsia="宋体" w:cs="宋体"/>
                            <w:spacing w:val="-39"/>
                            <w:position w:val="-2"/>
                            <w:sz w:val="20"/>
                            <w:szCs w:val="20"/>
                          </w:rPr>
                          <w:t>.....</w:t>
                        </w:r>
                      </w:p>
                    </w:txbxContent>
                  </v:textbox>
                </v:shape>
                <w10:wrap type="none"/>
                <w10:anchorlock/>
              </v:group>
            </w:pict>
          </mc:Fallback>
        </mc:AlternateContent>
      </w:r>
    </w:p>
    <w:p>
      <w:pPr>
        <w:spacing w:line="246" w:lineRule="auto"/>
        <w:rPr>
          <w:rFonts w:hint="eastAsia" w:ascii="宋体" w:hAnsi="宋体" w:eastAsia="宋体" w:cs="宋体"/>
          <w:highlight w:val="none"/>
        </w:rPr>
      </w:pPr>
    </w:p>
    <w:p>
      <w:pPr>
        <w:pStyle w:val="12"/>
        <w:spacing w:before="113" w:line="227" w:lineRule="auto"/>
        <w:jc w:val="left"/>
        <w:rPr>
          <w:rFonts w:hint="eastAsia" w:ascii="宋体" w:hAnsi="宋体" w:eastAsia="宋体" w:cs="宋体"/>
          <w:b/>
          <w:bCs/>
          <w:spacing w:val="6"/>
          <w:sz w:val="23"/>
          <w:szCs w:val="23"/>
          <w:highlight w:val="none"/>
        </w:rPr>
        <w:sectPr>
          <w:pgSz w:w="11906" w:h="16838"/>
          <w:pgMar w:top="1091" w:right="1059" w:bottom="950" w:left="1133" w:header="1077" w:footer="790" w:gutter="0"/>
          <w:cols w:space="720" w:num="1"/>
        </w:sectPr>
      </w:pPr>
      <w:r>
        <w:rPr>
          <w:rFonts w:hint="eastAsia" w:ascii="宋体" w:hAnsi="宋体" w:eastAsia="宋体" w:cs="宋体"/>
          <w:position w:val="-50"/>
          <w:highlight w:val="none"/>
        </w:rPr>
        <mc:AlternateContent>
          <mc:Choice Requires="wpg">
            <w:drawing>
              <wp:inline distT="0" distB="0" distL="114300" distR="114300">
                <wp:extent cx="6147435" cy="1619885"/>
                <wp:effectExtent l="0" t="0" r="0" b="18415"/>
                <wp:docPr id="14" name="组合 14"/>
                <wp:cNvGraphicFramePr/>
                <a:graphic xmlns:a="http://schemas.openxmlformats.org/drawingml/2006/main">
                  <a:graphicData uri="http://schemas.microsoft.com/office/word/2010/wordprocessingGroup">
                    <wpg:wgp>
                      <wpg:cNvGrpSpPr>
                        <a:grpSpLocks noRot="1"/>
                      </wpg:cNvGrpSpPr>
                      <wpg:grpSpPr>
                        <a:xfrm>
                          <a:off x="0" y="0"/>
                          <a:ext cx="6147499" cy="1619885"/>
                          <a:chOff x="0" y="-30"/>
                          <a:chExt cx="9680" cy="2551"/>
                        </a:xfrm>
                      </wpg:grpSpPr>
                      <pic:pic xmlns:pic="http://schemas.openxmlformats.org/drawingml/2006/picture">
                        <pic:nvPicPr>
                          <pic:cNvPr id="15" name="图片 6"/>
                          <pic:cNvPicPr>
                            <a:picLocks noChangeAspect="1"/>
                          </pic:cNvPicPr>
                        </pic:nvPicPr>
                        <pic:blipFill>
                          <a:blip r:embed="rId31"/>
                          <a:stretch>
                            <a:fillRect/>
                          </a:stretch>
                        </pic:blipFill>
                        <pic:spPr>
                          <a:xfrm>
                            <a:off x="0" y="0"/>
                            <a:ext cx="8790" cy="2511"/>
                          </a:xfrm>
                          <a:prstGeom prst="rect">
                            <a:avLst/>
                          </a:prstGeom>
                          <a:noFill/>
                          <a:ln>
                            <a:noFill/>
                          </a:ln>
                        </pic:spPr>
                      </pic:pic>
                      <wps:wsp>
                        <wps:cNvPr id="17" name="文本框 15"/>
                        <wps:cNvSpPr txBox="1"/>
                        <wps:spPr>
                          <a:xfrm>
                            <a:off x="850" y="-30"/>
                            <a:ext cx="8830" cy="2551"/>
                          </a:xfrm>
                          <a:prstGeom prst="rect">
                            <a:avLst/>
                          </a:prstGeom>
                          <a:noFill/>
                          <a:ln>
                            <a:noFill/>
                          </a:ln>
                        </wps:spPr>
                        <wps:txbx>
                          <w:txbxContent>
                            <w:p>
                              <w:pPr>
                                <w:spacing w:line="263" w:lineRule="auto"/>
                              </w:pPr>
                            </w:p>
                            <w:p>
                              <w:pPr>
                                <w:spacing w:line="264" w:lineRule="auto"/>
                              </w:pPr>
                            </w:p>
                            <w:p>
                              <w:pPr>
                                <w:spacing w:line="264" w:lineRule="auto"/>
                              </w:pPr>
                            </w:p>
                            <w:p>
                              <w:pPr>
                                <w:spacing w:before="65" w:line="227" w:lineRule="auto"/>
                                <w:ind w:left="2745"/>
                                <w:rPr>
                                  <w:rFonts w:ascii="宋体" w:hAnsi="宋体" w:eastAsia="宋体" w:cs="宋体"/>
                                  <w:sz w:val="20"/>
                                  <w:szCs w:val="20"/>
                                </w:rPr>
                              </w:pPr>
                              <w:r>
                                <w:rPr>
                                  <w:rFonts w:ascii="宋体" w:hAnsi="宋体" w:eastAsia="宋体" w:cs="宋体"/>
                                  <w:b/>
                                  <w:bCs/>
                                  <w:spacing w:val="8"/>
                                  <w:sz w:val="20"/>
                                  <w:szCs w:val="20"/>
                                </w:rPr>
                                <w:t>此处附被授权人身份证复印件正反面</w:t>
                              </w:r>
                            </w:p>
                          </w:txbxContent>
                        </wps:txbx>
                        <wps:bodyPr lIns="0" tIns="0" rIns="0" bIns="0" upright="1"/>
                      </wps:wsp>
                    </wpg:wgp>
                  </a:graphicData>
                </a:graphic>
              </wp:inline>
            </w:drawing>
          </mc:Choice>
          <mc:Fallback>
            <w:pict>
              <v:group id="_x0000_s1026" o:spid="_x0000_s1026" o:spt="203" style="height:127.55pt;width:484.05pt;" coordorigin="0,-30" coordsize="9680,2551" o:gfxdata="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">
                <o:lock v:ext="edit" rotation="t" aspectratio="f"/>
                <v:shape id="图片 6" o:spid="_x0000_s1026" o:spt="75" type="#_x0000_t75" style="position:absolute;left:0;top:0;height:2511;width:8790;" filled="f" o:preferrelative="t" stroked="f" coordsize="21600,21600" o:gfxdata="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BZiWEugAAANsA&#10;AAAPAAAAAAAAAAEAIAAAACIAAABkcnMvZG93bnJldi54bWxQSwECFAAUAAAACACHTuJAMy8FnjsA&#10;AAA5AAAAEAAAAAAAAAABACAAAAAJAQAAZHJzL3NoYXBleG1sLnhtbFBLBQYAAAAABgAGAFsBAACz&#10;AwAAAAA=&#10;">
                  <v:fill on="f" focussize="0,0"/>
                  <v:stroke on="f"/>
                  <v:imagedata r:id="rId31" o:title=""/>
                  <o:lock v:ext="edit" aspectratio="t"/>
                </v:shape>
                <v:shape id="文本框 15" o:spid="_x0000_s1026" o:spt="202" type="#_x0000_t202" style="position:absolute;left:850;top:-30;height:2551;width:8830;" filled="f" stroked="f" coordsize="21600,21600" o:gfxdata="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Xjacy8AAAA&#10;2w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line="263" w:lineRule="auto"/>
                        </w:pPr>
                      </w:p>
                      <w:p>
                        <w:pPr>
                          <w:spacing w:line="264" w:lineRule="auto"/>
                        </w:pPr>
                      </w:p>
                      <w:p>
                        <w:pPr>
                          <w:spacing w:line="264" w:lineRule="auto"/>
                        </w:pPr>
                      </w:p>
                      <w:p>
                        <w:pPr>
                          <w:spacing w:before="65" w:line="227" w:lineRule="auto"/>
                          <w:ind w:left="2745"/>
                          <w:rPr>
                            <w:rFonts w:ascii="宋体" w:hAnsi="宋体" w:eastAsia="宋体" w:cs="宋体"/>
                            <w:sz w:val="20"/>
                            <w:szCs w:val="20"/>
                          </w:rPr>
                        </w:pPr>
                        <w:r>
                          <w:rPr>
                            <w:rFonts w:ascii="宋体" w:hAnsi="宋体" w:eastAsia="宋体" w:cs="宋体"/>
                            <w:b/>
                            <w:bCs/>
                            <w:spacing w:val="8"/>
                            <w:sz w:val="20"/>
                            <w:szCs w:val="20"/>
                          </w:rPr>
                          <w:t>此处附被授权人身份证复印件正反面</w:t>
                        </w:r>
                      </w:p>
                    </w:txbxContent>
                  </v:textbox>
                </v:shape>
                <w10:wrap type="none"/>
                <w10:anchorlock/>
              </v:group>
            </w:pict>
          </mc:Fallback>
        </mc:AlternateContent>
      </w:r>
    </w:p>
    <w:p>
      <w:pPr>
        <w:pStyle w:val="12"/>
        <w:spacing w:before="83" w:line="219" w:lineRule="auto"/>
        <w:ind w:left="2440"/>
        <w:outlineLvl w:val="1"/>
        <w:rPr>
          <w:rFonts w:hint="eastAsia" w:ascii="宋体" w:hAnsi="宋体" w:eastAsia="宋体" w:cs="宋体"/>
          <w:highlight w:val="none"/>
        </w:rPr>
      </w:pPr>
      <w:r>
        <w:rPr>
          <w:rFonts w:hint="eastAsia" w:ascii="宋体" w:hAnsi="宋体" w:eastAsia="宋体" w:cs="宋体"/>
          <w:b/>
          <w:bCs/>
          <w:spacing w:val="-3"/>
          <w:highlight w:val="none"/>
        </w:rPr>
        <w:t>三、提供符合政府采购政策的证明材料</w:t>
      </w:r>
    </w:p>
    <w:p>
      <w:pPr>
        <w:pStyle w:val="12"/>
        <w:spacing w:before="282" w:line="219" w:lineRule="auto"/>
        <w:ind w:left="2953"/>
        <w:rPr>
          <w:rFonts w:hint="eastAsia" w:ascii="宋体" w:hAnsi="宋体" w:eastAsia="宋体" w:cs="宋体"/>
          <w:highlight w:val="none"/>
        </w:rPr>
      </w:pPr>
      <w:r>
        <w:rPr>
          <w:rFonts w:hint="eastAsia" w:ascii="宋体" w:hAnsi="宋体" w:eastAsia="宋体" w:cs="宋体"/>
          <w:b/>
          <w:bCs/>
          <w:spacing w:val="-9"/>
          <w:highlight w:val="none"/>
        </w:rPr>
        <w:t>1中小微企业声明函附件</w:t>
      </w:r>
      <w:r>
        <w:rPr>
          <w:rFonts w:hint="eastAsia" w:ascii="宋体" w:hAnsi="宋体" w:eastAsia="宋体" w:cs="宋体"/>
          <w:b/>
          <w:bCs/>
          <w:spacing w:val="-9"/>
          <w:highlight w:val="none"/>
          <w:lang w:val="en-US" w:eastAsia="zh-CN"/>
        </w:rPr>
        <w:t>3</w:t>
      </w:r>
      <w:r>
        <w:rPr>
          <w:rFonts w:hint="eastAsia" w:ascii="宋体" w:hAnsi="宋体" w:eastAsia="宋体" w:cs="宋体"/>
          <w:b/>
          <w:bCs/>
          <w:spacing w:val="-9"/>
          <w:highlight w:val="none"/>
        </w:rPr>
        <w:t>-1</w:t>
      </w:r>
    </w:p>
    <w:p>
      <w:pPr>
        <w:pStyle w:val="12"/>
        <w:spacing w:before="198" w:line="219" w:lineRule="auto"/>
        <w:ind w:left="3316"/>
        <w:rPr>
          <w:rFonts w:hint="eastAsia" w:ascii="宋体" w:hAnsi="宋体" w:eastAsia="宋体" w:cs="宋体"/>
          <w:highlight w:val="none"/>
        </w:rPr>
      </w:pPr>
      <w:r>
        <w:rPr>
          <w:rFonts w:hint="eastAsia" w:ascii="宋体" w:hAnsi="宋体" w:eastAsia="宋体" w:cs="宋体"/>
          <w:spacing w:val="-5"/>
          <w:highlight w:val="none"/>
        </w:rPr>
        <w:t>中小企业声明函（货物）</w:t>
      </w:r>
    </w:p>
    <w:p>
      <w:pPr>
        <w:pStyle w:val="12"/>
        <w:spacing w:before="290" w:line="407" w:lineRule="auto"/>
        <w:ind w:left="8" w:right="61" w:firstLine="480"/>
        <w:jc w:val="both"/>
        <w:rPr>
          <w:rFonts w:hint="eastAsia" w:ascii="宋体" w:hAnsi="宋体" w:eastAsia="宋体" w:cs="宋体"/>
          <w:sz w:val="23"/>
          <w:szCs w:val="23"/>
          <w:highlight w:val="none"/>
        </w:rPr>
      </w:pPr>
      <w:r>
        <w:rPr>
          <w:rFonts w:hint="eastAsia" w:ascii="宋体" w:hAnsi="宋体" w:eastAsia="宋体" w:cs="宋体"/>
          <w:spacing w:val="-2"/>
          <w:sz w:val="23"/>
          <w:szCs w:val="23"/>
          <w:highlight w:val="none"/>
        </w:rPr>
        <w:t>本公司（联合体）郑重声明，根据《政府采购促进中小企业发展管理办法》（财库﹝2020</w:t>
      </w:r>
      <w:r>
        <w:rPr>
          <w:rFonts w:hint="eastAsia" w:ascii="宋体" w:hAnsi="宋体" w:eastAsia="宋体" w:cs="宋体"/>
          <w:spacing w:val="6"/>
          <w:sz w:val="23"/>
          <w:szCs w:val="23"/>
          <w:highlight w:val="none"/>
        </w:rPr>
        <w:t>)46号）的规定，本公司（联合体）参加</w:t>
      </w:r>
      <w:r>
        <w:rPr>
          <w:rFonts w:hint="eastAsia" w:ascii="宋体" w:hAnsi="宋体" w:eastAsia="宋体" w:cs="宋体"/>
          <w:spacing w:val="6"/>
          <w:sz w:val="23"/>
          <w:szCs w:val="23"/>
          <w:highlight w:val="none"/>
          <w:u w:val="single"/>
        </w:rPr>
        <w:t>（单位名称）</w:t>
      </w:r>
      <w:r>
        <w:rPr>
          <w:rFonts w:hint="eastAsia" w:ascii="宋体" w:hAnsi="宋体" w:eastAsia="宋体" w:cs="宋体"/>
          <w:spacing w:val="6"/>
          <w:sz w:val="23"/>
          <w:szCs w:val="23"/>
          <w:highlight w:val="none"/>
        </w:rPr>
        <w:t>的</w:t>
      </w:r>
      <w:r>
        <w:rPr>
          <w:rFonts w:hint="eastAsia" w:ascii="宋体" w:hAnsi="宋体" w:eastAsia="宋体" w:cs="宋体"/>
          <w:spacing w:val="6"/>
          <w:sz w:val="23"/>
          <w:szCs w:val="23"/>
          <w:highlight w:val="none"/>
          <w:u w:val="single"/>
        </w:rPr>
        <w:t>（项目名称）</w:t>
      </w:r>
      <w:r>
        <w:rPr>
          <w:rFonts w:hint="eastAsia" w:ascii="宋体" w:hAnsi="宋体" w:eastAsia="宋体" w:cs="宋体"/>
          <w:spacing w:val="6"/>
          <w:sz w:val="23"/>
          <w:szCs w:val="23"/>
          <w:highlight w:val="none"/>
        </w:rPr>
        <w:t>采购活动，提</w:t>
      </w:r>
      <w:r>
        <w:rPr>
          <w:rFonts w:hint="eastAsia" w:ascii="宋体" w:hAnsi="宋体" w:eastAsia="宋体" w:cs="宋体"/>
          <w:spacing w:val="3"/>
          <w:sz w:val="23"/>
          <w:szCs w:val="23"/>
          <w:highlight w:val="none"/>
        </w:rPr>
        <w:t>供的货物全部由符合政策要求的中小企业制造。</w:t>
      </w:r>
      <w:r>
        <w:rPr>
          <w:rFonts w:hint="eastAsia" w:ascii="宋体" w:hAnsi="宋体" w:eastAsia="宋体" w:cs="宋体"/>
          <w:spacing w:val="2"/>
          <w:sz w:val="23"/>
          <w:szCs w:val="23"/>
          <w:highlight w:val="none"/>
        </w:rPr>
        <w:t>相关企业（含联合体中的中小企业、签订</w:t>
      </w:r>
      <w:r>
        <w:rPr>
          <w:rFonts w:hint="eastAsia" w:ascii="宋体" w:hAnsi="宋体" w:eastAsia="宋体" w:cs="宋体"/>
          <w:spacing w:val="6"/>
          <w:sz w:val="23"/>
          <w:szCs w:val="23"/>
          <w:highlight w:val="none"/>
        </w:rPr>
        <w:t>分包意向协议的中小企业）的具体情况如下：</w:t>
      </w:r>
    </w:p>
    <w:p>
      <w:pPr>
        <w:pStyle w:val="12"/>
        <w:spacing w:before="35" w:line="352" w:lineRule="auto"/>
        <w:ind w:left="11" w:firstLine="494"/>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w:t>
      </w:r>
      <w:r>
        <w:rPr>
          <w:rFonts w:hint="eastAsia" w:ascii="宋体" w:hAnsi="宋体" w:eastAsia="宋体" w:cs="宋体"/>
          <w:spacing w:val="3"/>
          <w:sz w:val="23"/>
          <w:szCs w:val="23"/>
          <w:highlight w:val="none"/>
          <w:u w:val="single"/>
        </w:rPr>
        <w:t>（标的名称</w:t>
      </w:r>
      <w:r>
        <w:rPr>
          <w:rFonts w:hint="eastAsia" w:ascii="宋体" w:hAnsi="宋体" w:eastAsia="宋体" w:cs="宋体"/>
          <w:spacing w:val="-56"/>
          <w:sz w:val="23"/>
          <w:szCs w:val="23"/>
          <w:highlight w:val="none"/>
          <w:u w:val="single"/>
        </w:rPr>
        <w:t>）</w:t>
      </w:r>
      <w:r>
        <w:rPr>
          <w:rFonts w:hint="eastAsia" w:ascii="宋体" w:hAnsi="宋体" w:eastAsia="宋体" w:cs="宋体"/>
          <w:spacing w:val="-56"/>
          <w:sz w:val="23"/>
          <w:szCs w:val="23"/>
          <w:highlight w:val="none"/>
        </w:rPr>
        <w:t>，</w:t>
      </w:r>
      <w:r>
        <w:rPr>
          <w:rFonts w:hint="eastAsia" w:ascii="宋体" w:hAnsi="宋体" w:eastAsia="宋体" w:cs="宋体"/>
          <w:spacing w:val="3"/>
          <w:sz w:val="23"/>
          <w:szCs w:val="23"/>
          <w:highlight w:val="none"/>
        </w:rPr>
        <w:t>属于</w:t>
      </w:r>
      <w:r>
        <w:rPr>
          <w:rFonts w:hint="eastAsia" w:ascii="宋体" w:hAnsi="宋体" w:eastAsia="宋体" w:cs="宋体"/>
          <w:spacing w:val="3"/>
          <w:sz w:val="23"/>
          <w:szCs w:val="23"/>
          <w:highlight w:val="none"/>
          <w:u w:val="single"/>
        </w:rPr>
        <w:t>（采购文件中明确的所属行业）行业</w:t>
      </w:r>
      <w:r>
        <w:rPr>
          <w:rFonts w:hint="eastAsia" w:ascii="宋体" w:hAnsi="宋体" w:eastAsia="宋体" w:cs="宋体"/>
          <w:spacing w:val="3"/>
          <w:sz w:val="23"/>
          <w:szCs w:val="23"/>
          <w:highlight w:val="none"/>
        </w:rPr>
        <w:t>；制造商为</w:t>
      </w:r>
      <w:r>
        <w:rPr>
          <w:rFonts w:hint="eastAsia" w:ascii="宋体" w:hAnsi="宋体" w:eastAsia="宋体" w:cs="宋体"/>
          <w:spacing w:val="3"/>
          <w:sz w:val="23"/>
          <w:szCs w:val="23"/>
          <w:highlight w:val="none"/>
          <w:u w:val="single"/>
        </w:rPr>
        <w:t>（企业名称</w:t>
      </w:r>
      <w:r>
        <w:rPr>
          <w:rFonts w:hint="eastAsia" w:ascii="宋体" w:hAnsi="宋体" w:eastAsia="宋体" w:cs="宋体"/>
          <w:spacing w:val="-56"/>
          <w:sz w:val="23"/>
          <w:szCs w:val="23"/>
          <w:highlight w:val="none"/>
          <w:u w:val="single"/>
        </w:rPr>
        <w:t>）</w:t>
      </w:r>
      <w:r>
        <w:rPr>
          <w:rFonts w:hint="eastAsia" w:ascii="宋体" w:hAnsi="宋体" w:eastAsia="宋体" w:cs="宋体"/>
          <w:spacing w:val="-56"/>
          <w:sz w:val="23"/>
          <w:szCs w:val="23"/>
          <w:highlight w:val="none"/>
        </w:rPr>
        <w:t>，</w:t>
      </w:r>
      <w:r>
        <w:rPr>
          <w:rFonts w:hint="eastAsia" w:ascii="宋体" w:hAnsi="宋体" w:eastAsia="宋体" w:cs="宋体"/>
          <w:spacing w:val="3"/>
          <w:sz w:val="23"/>
          <w:szCs w:val="23"/>
          <w:highlight w:val="none"/>
        </w:rPr>
        <w:t>从业人员人，营业收入为万元，资产总额</w:t>
      </w:r>
      <w:r>
        <w:rPr>
          <w:rFonts w:hint="eastAsia" w:ascii="宋体" w:hAnsi="宋体" w:eastAsia="宋体" w:cs="宋体"/>
          <w:spacing w:val="2"/>
          <w:sz w:val="23"/>
          <w:szCs w:val="23"/>
          <w:highlight w:val="none"/>
        </w:rPr>
        <w:t>为万元</w:t>
      </w:r>
      <w:r>
        <w:rPr>
          <w:rFonts w:hint="eastAsia" w:ascii="宋体" w:hAnsi="宋体" w:eastAsia="宋体" w:cs="宋体"/>
          <w:spacing w:val="2"/>
          <w:position w:val="11"/>
          <w:sz w:val="11"/>
          <w:szCs w:val="11"/>
          <w:highlight w:val="none"/>
        </w:rPr>
        <w:t>1</w:t>
      </w:r>
      <w:r>
        <w:rPr>
          <w:rFonts w:hint="eastAsia" w:ascii="宋体" w:hAnsi="宋体" w:eastAsia="宋体" w:cs="宋体"/>
          <w:spacing w:val="2"/>
          <w:sz w:val="23"/>
          <w:szCs w:val="23"/>
          <w:highlight w:val="none"/>
        </w:rPr>
        <w:t>，属于（</w:t>
      </w:r>
      <w:r>
        <w:rPr>
          <w:rFonts w:hint="eastAsia" w:ascii="宋体" w:hAnsi="宋体" w:eastAsia="宋体" w:cs="宋体"/>
          <w:spacing w:val="2"/>
          <w:sz w:val="23"/>
          <w:szCs w:val="23"/>
          <w:highlight w:val="none"/>
          <w:u w:val="single"/>
        </w:rPr>
        <w:t>中型企业、</w:t>
      </w:r>
      <w:r>
        <w:rPr>
          <w:rFonts w:hint="eastAsia" w:ascii="宋体" w:hAnsi="宋体" w:eastAsia="宋体" w:cs="宋体"/>
          <w:spacing w:val="3"/>
          <w:sz w:val="23"/>
          <w:szCs w:val="23"/>
          <w:highlight w:val="none"/>
          <w:u w:val="single"/>
        </w:rPr>
        <w:t>小型企业、微型企业</w:t>
      </w:r>
      <w:r>
        <w:rPr>
          <w:rFonts w:hint="eastAsia" w:ascii="宋体" w:hAnsi="宋体" w:eastAsia="宋体" w:cs="宋体"/>
          <w:spacing w:val="-9"/>
          <w:sz w:val="23"/>
          <w:szCs w:val="23"/>
          <w:highlight w:val="none"/>
        </w:rPr>
        <w:t>）；</w:t>
      </w:r>
    </w:p>
    <w:p>
      <w:pPr>
        <w:pStyle w:val="12"/>
        <w:spacing w:before="234" w:line="404" w:lineRule="auto"/>
        <w:ind w:left="11" w:firstLine="479"/>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w:t>
      </w:r>
      <w:r>
        <w:rPr>
          <w:rFonts w:hint="eastAsia" w:ascii="宋体" w:hAnsi="宋体" w:eastAsia="宋体" w:cs="宋体"/>
          <w:spacing w:val="3"/>
          <w:sz w:val="23"/>
          <w:szCs w:val="23"/>
          <w:highlight w:val="none"/>
          <w:u w:val="single"/>
        </w:rPr>
        <w:t>（标的名称</w:t>
      </w:r>
      <w:r>
        <w:rPr>
          <w:rFonts w:hint="eastAsia" w:ascii="宋体" w:hAnsi="宋体" w:eastAsia="宋体" w:cs="宋体"/>
          <w:spacing w:val="-53"/>
          <w:sz w:val="23"/>
          <w:szCs w:val="23"/>
          <w:highlight w:val="none"/>
          <w:u w:val="single"/>
        </w:rPr>
        <w:t>）</w:t>
      </w:r>
      <w:r>
        <w:rPr>
          <w:rFonts w:hint="eastAsia" w:ascii="宋体" w:hAnsi="宋体" w:eastAsia="宋体" w:cs="宋体"/>
          <w:spacing w:val="-53"/>
          <w:sz w:val="23"/>
          <w:szCs w:val="23"/>
          <w:highlight w:val="none"/>
        </w:rPr>
        <w:t>，</w:t>
      </w:r>
      <w:r>
        <w:rPr>
          <w:rFonts w:hint="eastAsia" w:ascii="宋体" w:hAnsi="宋体" w:eastAsia="宋体" w:cs="宋体"/>
          <w:spacing w:val="3"/>
          <w:sz w:val="23"/>
          <w:szCs w:val="23"/>
          <w:highlight w:val="none"/>
        </w:rPr>
        <w:t>属于</w:t>
      </w:r>
      <w:r>
        <w:rPr>
          <w:rFonts w:hint="eastAsia" w:ascii="宋体" w:hAnsi="宋体" w:eastAsia="宋体" w:cs="宋体"/>
          <w:spacing w:val="3"/>
          <w:sz w:val="23"/>
          <w:szCs w:val="23"/>
          <w:highlight w:val="none"/>
          <w:u w:val="single"/>
        </w:rPr>
        <w:t>（采购文件中明确的所属行业）</w:t>
      </w:r>
      <w:r>
        <w:rPr>
          <w:rFonts w:hint="eastAsia" w:ascii="宋体" w:hAnsi="宋体" w:eastAsia="宋体" w:cs="宋体"/>
          <w:spacing w:val="3"/>
          <w:sz w:val="23"/>
          <w:szCs w:val="23"/>
          <w:highlight w:val="none"/>
        </w:rPr>
        <w:t>行业；制造商为</w:t>
      </w:r>
      <w:r>
        <w:rPr>
          <w:rFonts w:hint="eastAsia" w:ascii="宋体" w:hAnsi="宋体" w:eastAsia="宋体" w:cs="宋体"/>
          <w:spacing w:val="3"/>
          <w:sz w:val="23"/>
          <w:szCs w:val="23"/>
          <w:highlight w:val="none"/>
          <w:u w:val="single"/>
        </w:rPr>
        <w:t>（企业名称</w:t>
      </w:r>
      <w:r>
        <w:rPr>
          <w:rFonts w:hint="eastAsia" w:ascii="宋体" w:hAnsi="宋体" w:eastAsia="宋体" w:cs="宋体"/>
          <w:spacing w:val="-53"/>
          <w:sz w:val="23"/>
          <w:szCs w:val="23"/>
          <w:highlight w:val="none"/>
          <w:u w:val="single"/>
        </w:rPr>
        <w:t>）</w:t>
      </w:r>
      <w:r>
        <w:rPr>
          <w:rFonts w:hint="eastAsia" w:ascii="宋体" w:hAnsi="宋体" w:eastAsia="宋体" w:cs="宋体"/>
          <w:spacing w:val="-53"/>
          <w:sz w:val="23"/>
          <w:szCs w:val="23"/>
          <w:highlight w:val="none"/>
        </w:rPr>
        <w:t>，</w:t>
      </w:r>
      <w:r>
        <w:rPr>
          <w:rFonts w:hint="eastAsia" w:ascii="宋体" w:hAnsi="宋体" w:eastAsia="宋体" w:cs="宋体"/>
          <w:spacing w:val="5"/>
          <w:sz w:val="23"/>
          <w:szCs w:val="23"/>
          <w:highlight w:val="none"/>
        </w:rPr>
        <w:t>从业人员人，营业收为万元，资产总额为万元，属于</w:t>
      </w:r>
      <w:r>
        <w:rPr>
          <w:rFonts w:hint="eastAsia" w:ascii="宋体" w:hAnsi="宋体" w:eastAsia="宋体" w:cs="宋体"/>
          <w:spacing w:val="5"/>
          <w:sz w:val="23"/>
          <w:szCs w:val="23"/>
          <w:highlight w:val="none"/>
          <w:u w:val="single"/>
        </w:rPr>
        <w:t>（中型企业、小型</w:t>
      </w:r>
      <w:r>
        <w:rPr>
          <w:rFonts w:hint="eastAsia" w:ascii="宋体" w:hAnsi="宋体" w:eastAsia="宋体" w:cs="宋体"/>
          <w:sz w:val="23"/>
          <w:szCs w:val="23"/>
          <w:highlight w:val="none"/>
          <w:u w:val="single"/>
        </w:rPr>
        <w:t>企业、微型企业</w:t>
      </w:r>
      <w:r>
        <w:rPr>
          <w:rFonts w:hint="eastAsia" w:ascii="宋体" w:hAnsi="宋体" w:eastAsia="宋体" w:cs="宋体"/>
          <w:spacing w:val="20"/>
          <w:sz w:val="23"/>
          <w:szCs w:val="23"/>
          <w:highlight w:val="none"/>
          <w:u w:val="single"/>
        </w:rPr>
        <w:t>）</w:t>
      </w:r>
      <w:r>
        <w:rPr>
          <w:rFonts w:hint="eastAsia" w:ascii="宋体" w:hAnsi="宋体" w:eastAsia="宋体" w:cs="宋体"/>
          <w:spacing w:val="20"/>
          <w:sz w:val="23"/>
          <w:szCs w:val="23"/>
          <w:highlight w:val="none"/>
        </w:rPr>
        <w:t>；</w:t>
      </w:r>
    </w:p>
    <w:p>
      <w:pPr>
        <w:pStyle w:val="12"/>
        <w:spacing w:before="36" w:line="373" w:lineRule="exact"/>
        <w:ind w:left="503"/>
        <w:rPr>
          <w:rFonts w:hint="eastAsia" w:ascii="宋体" w:hAnsi="宋体" w:eastAsia="宋体" w:cs="宋体"/>
          <w:sz w:val="23"/>
          <w:szCs w:val="23"/>
          <w:highlight w:val="none"/>
        </w:rPr>
      </w:pPr>
      <w:r>
        <w:rPr>
          <w:rFonts w:hint="eastAsia" w:ascii="宋体" w:hAnsi="宋体" w:eastAsia="宋体" w:cs="宋体"/>
          <w:spacing w:val="-4"/>
          <w:position w:val="3"/>
          <w:sz w:val="23"/>
          <w:szCs w:val="23"/>
          <w:highlight w:val="none"/>
        </w:rPr>
        <w:t>……</w:t>
      </w:r>
    </w:p>
    <w:p>
      <w:pPr>
        <w:pStyle w:val="12"/>
        <w:spacing w:before="142" w:line="400" w:lineRule="auto"/>
        <w:ind w:left="11" w:right="61" w:firstLine="504"/>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以上企业，不属于大企业的分支机构，不存在控股股</w:t>
      </w:r>
      <w:r>
        <w:rPr>
          <w:rFonts w:hint="eastAsia" w:ascii="宋体" w:hAnsi="宋体" w:eastAsia="宋体" w:cs="宋体"/>
          <w:spacing w:val="6"/>
          <w:sz w:val="23"/>
          <w:szCs w:val="23"/>
          <w:highlight w:val="none"/>
        </w:rPr>
        <w:t>东为大企业的情形，也不存在与大企业的负责人为同一人的情形。</w:t>
      </w:r>
    </w:p>
    <w:p>
      <w:pPr>
        <w:pStyle w:val="12"/>
        <w:spacing w:before="36" w:line="227" w:lineRule="auto"/>
        <w:ind w:left="489"/>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本企业对上述声明内容的真实性负责。如有虚假，将依法承担相应责任。</w:t>
      </w:r>
    </w:p>
    <w:p>
      <w:pPr>
        <w:spacing w:line="335" w:lineRule="auto"/>
        <w:rPr>
          <w:rFonts w:hint="eastAsia" w:ascii="宋体" w:hAnsi="宋体" w:eastAsia="宋体" w:cs="宋体"/>
          <w:highlight w:val="none"/>
        </w:rPr>
      </w:pPr>
    </w:p>
    <w:p>
      <w:pPr>
        <w:spacing w:line="335" w:lineRule="auto"/>
        <w:rPr>
          <w:rFonts w:hint="eastAsia" w:ascii="宋体" w:hAnsi="宋体" w:eastAsia="宋体" w:cs="宋体"/>
          <w:highlight w:val="none"/>
        </w:rPr>
      </w:pPr>
    </w:p>
    <w:p>
      <w:pPr>
        <w:pStyle w:val="12"/>
        <w:spacing w:before="76" w:line="400" w:lineRule="auto"/>
        <w:ind w:left="8367" w:right="121" w:hanging="1357"/>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企业名称（电子签章</w:t>
      </w:r>
      <w:r>
        <w:rPr>
          <w:rFonts w:hint="eastAsia" w:ascii="宋体" w:hAnsi="宋体" w:eastAsia="宋体" w:cs="宋体"/>
          <w:spacing w:val="-19"/>
          <w:sz w:val="23"/>
          <w:szCs w:val="23"/>
          <w:highlight w:val="none"/>
        </w:rPr>
        <w:t>）：</w:t>
      </w:r>
      <w:r>
        <w:rPr>
          <w:rFonts w:hint="eastAsia" w:ascii="宋体" w:hAnsi="宋体" w:eastAsia="宋体" w:cs="宋体"/>
          <w:spacing w:val="-23"/>
          <w:sz w:val="23"/>
          <w:szCs w:val="23"/>
          <w:highlight w:val="none"/>
        </w:rPr>
        <w:t>日期：</w:t>
      </w:r>
    </w:p>
    <w:p>
      <w:pPr>
        <w:spacing w:line="474" w:lineRule="auto"/>
        <w:rPr>
          <w:rFonts w:hint="eastAsia" w:ascii="宋体" w:hAnsi="宋体" w:eastAsia="宋体" w:cs="宋体"/>
          <w:highlight w:val="none"/>
        </w:rPr>
      </w:pPr>
    </w:p>
    <w:p>
      <w:pPr>
        <w:pStyle w:val="12"/>
        <w:spacing w:before="75" w:line="227" w:lineRule="auto"/>
        <w:ind w:left="492"/>
        <w:rPr>
          <w:rFonts w:hint="eastAsia" w:ascii="宋体" w:hAnsi="宋体" w:eastAsia="宋体" w:cs="宋体"/>
          <w:sz w:val="23"/>
          <w:szCs w:val="23"/>
          <w:highlight w:val="none"/>
        </w:rPr>
      </w:pPr>
      <w:r>
        <w:rPr>
          <w:rFonts w:hint="eastAsia" w:ascii="宋体" w:hAnsi="宋体" w:eastAsia="宋体" w:cs="宋体"/>
          <w:spacing w:val="9"/>
          <w:position w:val="11"/>
          <w:sz w:val="11"/>
          <w:szCs w:val="11"/>
          <w:highlight w:val="none"/>
        </w:rPr>
        <w:t>1</w:t>
      </w:r>
      <w:r>
        <w:rPr>
          <w:rFonts w:hint="eastAsia" w:ascii="宋体" w:hAnsi="宋体" w:eastAsia="宋体" w:cs="宋体"/>
          <w:spacing w:val="9"/>
          <w:sz w:val="23"/>
          <w:szCs w:val="23"/>
          <w:highlight w:val="none"/>
        </w:rPr>
        <w:t>从业人员、营业收入、资产总额填报上一年度数据，无上一年度数据的新成立企业</w:t>
      </w:r>
    </w:p>
    <w:p>
      <w:pPr>
        <w:pStyle w:val="12"/>
        <w:spacing w:before="233" w:line="227" w:lineRule="auto"/>
        <w:ind w:left="10"/>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可不填报。</w:t>
      </w:r>
    </w:p>
    <w:p>
      <w:pPr>
        <w:pStyle w:val="12"/>
        <w:spacing w:before="232" w:line="227" w:lineRule="auto"/>
        <w:ind w:left="49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（若</w:t>
      </w:r>
      <w:r>
        <w:rPr>
          <w:rFonts w:hint="eastAsia" w:ascii="宋体" w:hAnsi="宋体" w:eastAsia="宋体" w:cs="宋体"/>
          <w:spacing w:val="9"/>
          <w:sz w:val="23"/>
          <w:szCs w:val="23"/>
          <w:highlight w:val="none"/>
          <w:lang w:val="en-US" w:eastAsia="zh-CN"/>
        </w:rPr>
        <w:t>投标</w:t>
      </w:r>
      <w:r>
        <w:rPr>
          <w:rFonts w:hint="eastAsia" w:ascii="宋体" w:hAnsi="宋体" w:eastAsia="宋体" w:cs="宋体"/>
          <w:spacing w:val="9"/>
          <w:sz w:val="23"/>
          <w:szCs w:val="23"/>
          <w:highlight w:val="none"/>
        </w:rPr>
        <w:t>文件中无上述文件，则在评审时不考虑对该小、微企</w:t>
      </w:r>
      <w:r>
        <w:rPr>
          <w:rFonts w:hint="eastAsia" w:ascii="宋体" w:hAnsi="宋体" w:eastAsia="宋体" w:cs="宋体"/>
          <w:spacing w:val="8"/>
          <w:sz w:val="23"/>
          <w:szCs w:val="23"/>
          <w:highlight w:val="none"/>
        </w:rPr>
        <w:t>业的相关优惠。）</w:t>
      </w:r>
    </w:p>
    <w:p>
      <w:pPr>
        <w:spacing w:line="227" w:lineRule="auto"/>
        <w:rPr>
          <w:rFonts w:hint="eastAsia" w:ascii="宋体" w:hAnsi="宋体" w:eastAsia="宋体" w:cs="宋体"/>
          <w:sz w:val="23"/>
          <w:szCs w:val="23"/>
          <w:highlight w:val="none"/>
        </w:rPr>
        <w:sectPr>
          <w:headerReference r:id="rId11" w:type="default"/>
          <w:pgSz w:w="11906" w:h="16838"/>
          <w:pgMar w:top="1091" w:right="1073" w:bottom="950" w:left="1133" w:header="1077" w:footer="790" w:gutter="0"/>
          <w:cols w:space="720" w:num="1"/>
        </w:sectPr>
      </w:pPr>
    </w:p>
    <w:p>
      <w:pPr>
        <w:pStyle w:val="12"/>
        <w:spacing w:before="261" w:line="203" w:lineRule="auto"/>
        <w:ind w:left="3063"/>
        <w:rPr>
          <w:rFonts w:hint="eastAsia" w:ascii="宋体" w:hAnsi="宋体" w:eastAsia="宋体" w:cs="宋体"/>
          <w:highlight w:val="none"/>
        </w:rPr>
      </w:pPr>
      <w:r>
        <w:rPr>
          <w:rFonts w:hint="eastAsia" w:ascii="宋体" w:hAnsi="宋体" w:eastAsia="宋体" w:cs="宋体"/>
          <w:b/>
          <w:bCs/>
          <w:spacing w:val="-6"/>
          <w:sz w:val="31"/>
          <w:szCs w:val="31"/>
          <w:highlight w:val="none"/>
        </w:rPr>
        <w:t>2</w:t>
      </w:r>
      <w:r>
        <w:rPr>
          <w:rFonts w:hint="eastAsia" w:ascii="宋体" w:hAnsi="宋体" w:eastAsia="宋体" w:cs="宋体"/>
          <w:b/>
          <w:bCs/>
          <w:spacing w:val="-6"/>
          <w:highlight w:val="none"/>
        </w:rPr>
        <w:t>监狱企业声明函附件</w:t>
      </w:r>
      <w:r>
        <w:rPr>
          <w:rFonts w:hint="eastAsia" w:ascii="宋体" w:hAnsi="宋体" w:eastAsia="宋体" w:cs="宋体"/>
          <w:b/>
          <w:bCs/>
          <w:spacing w:val="-6"/>
          <w:highlight w:val="none"/>
          <w:lang w:val="en-US" w:eastAsia="zh-CN"/>
        </w:rPr>
        <w:t>3</w:t>
      </w:r>
      <w:r>
        <w:rPr>
          <w:rFonts w:hint="eastAsia" w:ascii="宋体" w:hAnsi="宋体" w:eastAsia="宋体" w:cs="宋体"/>
          <w:b/>
          <w:bCs/>
          <w:spacing w:val="-6"/>
          <w:highlight w:val="none"/>
        </w:rPr>
        <w:t>-2</w:t>
      </w:r>
    </w:p>
    <w:p>
      <w:pPr>
        <w:pStyle w:val="12"/>
        <w:spacing w:before="265" w:line="228" w:lineRule="auto"/>
        <w:ind w:left="3878"/>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（监狱企业适用）</w:t>
      </w:r>
    </w:p>
    <w:p>
      <w:pPr>
        <w:pStyle w:val="12"/>
        <w:spacing w:before="231" w:line="227" w:lineRule="auto"/>
        <w:ind w:left="549"/>
        <w:rPr>
          <w:rFonts w:hint="eastAsia" w:ascii="宋体" w:hAnsi="宋体" w:eastAsia="宋体" w:cs="宋体"/>
          <w:sz w:val="23"/>
          <w:szCs w:val="23"/>
          <w:highlight w:val="none"/>
        </w:rPr>
      </w:pPr>
      <w:r>
        <w:rPr>
          <w:rFonts w:hint="eastAsia" w:ascii="宋体" w:hAnsi="宋体" w:eastAsia="宋体" w:cs="宋体"/>
          <w:spacing w:val="23"/>
          <w:sz w:val="23"/>
          <w:szCs w:val="23"/>
          <w:highlight w:val="none"/>
        </w:rPr>
        <w:t>本公司郑重声明，根据《关于政府采购支持</w:t>
      </w:r>
      <w:r>
        <w:rPr>
          <w:rFonts w:hint="eastAsia" w:ascii="宋体" w:hAnsi="宋体" w:eastAsia="宋体" w:cs="宋体"/>
          <w:spacing w:val="22"/>
          <w:sz w:val="23"/>
          <w:szCs w:val="23"/>
          <w:highlight w:val="none"/>
        </w:rPr>
        <w:t>监狱企业发展有关问题的通知》（财库</w:t>
      </w:r>
    </w:p>
    <w:p>
      <w:pPr>
        <w:pStyle w:val="12"/>
        <w:spacing w:before="233" w:line="227" w:lineRule="auto"/>
        <w:ind w:left="45"/>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[2014]68号）的规定，本公司为监狱企业。</w:t>
      </w:r>
    </w:p>
    <w:p>
      <w:pPr>
        <w:pStyle w:val="12"/>
        <w:spacing w:before="234" w:line="399" w:lineRule="auto"/>
        <w:ind w:left="37" w:firstLine="51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本公司参加单位的项目采购活动，采购活动提供本企业（填写</w:t>
      </w:r>
      <w:r>
        <w:rPr>
          <w:rFonts w:hint="eastAsia" w:ascii="宋体" w:hAnsi="宋体" w:eastAsia="宋体" w:cs="宋体"/>
          <w:spacing w:val="2"/>
          <w:sz w:val="23"/>
          <w:szCs w:val="23"/>
          <w:highlight w:val="none"/>
        </w:rPr>
        <w:t>制造的货物，</w:t>
      </w:r>
      <w:r>
        <w:rPr>
          <w:rFonts w:hint="eastAsia" w:ascii="宋体" w:hAnsi="宋体" w:eastAsia="宋体" w:cs="宋体"/>
          <w:spacing w:val="4"/>
          <w:sz w:val="23"/>
          <w:szCs w:val="23"/>
          <w:highlight w:val="none"/>
        </w:rPr>
        <w:t>由本企业承担工程、提供服务）。</w:t>
      </w:r>
    </w:p>
    <w:p>
      <w:pPr>
        <w:pStyle w:val="12"/>
        <w:spacing w:before="36" w:line="227" w:lineRule="auto"/>
        <w:ind w:left="549"/>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本条所称货物不包括使用大型企业注册商标的货物和服务。</w:t>
      </w:r>
    </w:p>
    <w:p>
      <w:pPr>
        <w:pStyle w:val="12"/>
        <w:spacing w:before="233" w:line="227" w:lineRule="auto"/>
        <w:ind w:left="549"/>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本公司对上述声明的真实性负责。如有虚假，将依法承担相应责任。</w:t>
      </w:r>
    </w:p>
    <w:p>
      <w:pPr>
        <w:spacing w:line="335" w:lineRule="auto"/>
        <w:rPr>
          <w:rFonts w:hint="eastAsia" w:ascii="宋体" w:hAnsi="宋体" w:eastAsia="宋体" w:cs="宋体"/>
          <w:highlight w:val="none"/>
        </w:rPr>
      </w:pPr>
    </w:p>
    <w:p>
      <w:pPr>
        <w:spacing w:line="335" w:lineRule="auto"/>
        <w:rPr>
          <w:rFonts w:hint="eastAsia" w:ascii="宋体" w:hAnsi="宋体" w:eastAsia="宋体" w:cs="宋体"/>
          <w:highlight w:val="none"/>
        </w:rPr>
      </w:pPr>
    </w:p>
    <w:p>
      <w:pPr>
        <w:pStyle w:val="12"/>
        <w:spacing w:before="75" w:line="227" w:lineRule="auto"/>
        <w:ind w:left="487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企业名称（电子签章</w:t>
      </w:r>
      <w:r>
        <w:rPr>
          <w:rFonts w:hint="eastAsia" w:ascii="宋体" w:hAnsi="宋体" w:eastAsia="宋体" w:cs="宋体"/>
          <w:spacing w:val="4"/>
          <w:sz w:val="23"/>
          <w:szCs w:val="23"/>
          <w:highlight w:val="none"/>
        </w:rPr>
        <w:t>）：</w:t>
      </w:r>
    </w:p>
    <w:p>
      <w:pPr>
        <w:pStyle w:val="12"/>
        <w:spacing w:before="234" w:line="227" w:lineRule="auto"/>
        <w:ind w:left="4367"/>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法定代表人（负责人）或其授权代表(电子签名)：</w:t>
      </w:r>
    </w:p>
    <w:p>
      <w:pPr>
        <w:pStyle w:val="12"/>
        <w:spacing w:before="281" w:line="228" w:lineRule="auto"/>
        <w:ind w:left="4849"/>
        <w:rPr>
          <w:rFonts w:hint="eastAsia" w:ascii="宋体" w:hAnsi="宋体" w:eastAsia="宋体" w:cs="宋体"/>
          <w:sz w:val="23"/>
          <w:szCs w:val="23"/>
          <w:highlight w:val="none"/>
        </w:rPr>
      </w:pPr>
      <w:r>
        <w:rPr>
          <w:rFonts w:hint="eastAsia" w:ascii="宋体" w:hAnsi="宋体" w:eastAsia="宋体" w:cs="宋体"/>
          <w:spacing w:val="-18"/>
          <w:sz w:val="23"/>
          <w:szCs w:val="23"/>
          <w:highlight w:val="none"/>
        </w:rPr>
        <w:t>日期：</w:t>
      </w:r>
    </w:p>
    <w:p>
      <w:pPr>
        <w:pStyle w:val="12"/>
        <w:spacing w:before="128" w:line="227" w:lineRule="auto"/>
        <w:ind w:left="488"/>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注：后附监狱企业资格证明文件</w:t>
      </w:r>
    </w:p>
    <w:p>
      <w:pPr>
        <w:pStyle w:val="12"/>
        <w:spacing w:before="240" w:line="340" w:lineRule="auto"/>
        <w:ind w:left="8" w:right="61" w:firstLine="586"/>
        <w:rPr>
          <w:rFonts w:hint="eastAsia" w:ascii="宋体" w:hAnsi="宋体" w:eastAsia="宋体" w:cs="宋体"/>
          <w:sz w:val="23"/>
          <w:szCs w:val="23"/>
          <w:highlight w:val="none"/>
        </w:rPr>
      </w:pPr>
      <w:r>
        <w:rPr>
          <w:rFonts w:hint="eastAsia" w:ascii="宋体" w:hAnsi="宋体" w:eastAsia="宋体" w:cs="宋体"/>
          <w:spacing w:val="11"/>
          <w:sz w:val="23"/>
          <w:szCs w:val="23"/>
          <w:highlight w:val="none"/>
        </w:rPr>
        <w:t>1.省级以上监狱管理局、戒毒管理局（含新疆生产建设</w:t>
      </w:r>
      <w:r>
        <w:rPr>
          <w:rFonts w:hint="eastAsia" w:ascii="宋体" w:hAnsi="宋体" w:eastAsia="宋体" w:cs="宋体"/>
          <w:spacing w:val="10"/>
          <w:sz w:val="23"/>
          <w:szCs w:val="23"/>
          <w:highlight w:val="none"/>
        </w:rPr>
        <w:t>兵团）出具的属于监狱企业的</w:t>
      </w:r>
      <w:r>
        <w:rPr>
          <w:rFonts w:hint="eastAsia" w:ascii="宋体" w:hAnsi="宋体" w:eastAsia="宋体" w:cs="宋体"/>
          <w:spacing w:val="-4"/>
          <w:sz w:val="23"/>
          <w:szCs w:val="23"/>
          <w:highlight w:val="none"/>
        </w:rPr>
        <w:t>证明文件；</w:t>
      </w:r>
    </w:p>
    <w:p>
      <w:pPr>
        <w:pStyle w:val="12"/>
        <w:spacing w:before="72" w:line="227" w:lineRule="auto"/>
        <w:ind w:left="577"/>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2.证明材料加盖投标人公章。</w:t>
      </w:r>
    </w:p>
    <w:p>
      <w:pPr>
        <w:pStyle w:val="12"/>
        <w:spacing w:before="130" w:line="227" w:lineRule="auto"/>
        <w:ind w:left="1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（若响应性文件中无上述证明文件，则在评审时不考虑对该监狱企业的</w:t>
      </w:r>
      <w:r>
        <w:rPr>
          <w:rFonts w:hint="eastAsia" w:ascii="宋体" w:hAnsi="宋体" w:eastAsia="宋体" w:cs="宋体"/>
          <w:spacing w:val="8"/>
          <w:sz w:val="23"/>
          <w:szCs w:val="23"/>
          <w:highlight w:val="none"/>
        </w:rPr>
        <w:t>相关优惠。）</w:t>
      </w:r>
    </w:p>
    <w:p>
      <w:pPr>
        <w:pStyle w:val="12"/>
        <w:spacing w:before="113" w:line="227" w:lineRule="auto"/>
        <w:jc w:val="left"/>
        <w:rPr>
          <w:rFonts w:hint="eastAsia" w:ascii="宋体" w:hAnsi="宋体" w:eastAsia="宋体" w:cs="宋体"/>
          <w:b/>
          <w:bCs/>
          <w:spacing w:val="6"/>
          <w:sz w:val="23"/>
          <w:szCs w:val="23"/>
          <w:highlight w:val="none"/>
        </w:rPr>
        <w:sectPr>
          <w:pgSz w:w="11906" w:h="16838"/>
          <w:pgMar w:top="1091" w:right="1059" w:bottom="950" w:left="1133" w:header="1077" w:footer="790" w:gutter="0"/>
          <w:cols w:space="720" w:num="1"/>
        </w:sectPr>
      </w:pPr>
    </w:p>
    <w:p>
      <w:pPr>
        <w:pStyle w:val="12"/>
        <w:spacing w:before="153" w:line="219" w:lineRule="auto"/>
        <w:ind w:left="2448"/>
        <w:rPr>
          <w:rFonts w:hint="eastAsia" w:ascii="宋体" w:hAnsi="宋体" w:eastAsia="宋体" w:cs="宋体"/>
          <w:highlight w:val="none"/>
        </w:rPr>
      </w:pPr>
      <w:r>
        <w:rPr>
          <w:rFonts w:hint="eastAsia" w:ascii="宋体" w:hAnsi="宋体" w:eastAsia="宋体" w:cs="宋体"/>
          <w:b/>
          <w:bCs/>
          <w:spacing w:val="1"/>
          <w:highlight w:val="none"/>
        </w:rPr>
        <w:t>3残疾人福利性单位声明函附件</w:t>
      </w:r>
      <w:r>
        <w:rPr>
          <w:rFonts w:hint="eastAsia" w:ascii="宋体" w:hAnsi="宋体" w:eastAsia="宋体" w:cs="宋体"/>
          <w:b/>
          <w:bCs/>
          <w:spacing w:val="1"/>
          <w:highlight w:val="none"/>
          <w:lang w:val="en-US" w:eastAsia="zh-CN"/>
        </w:rPr>
        <w:t>3</w:t>
      </w:r>
      <w:r>
        <w:rPr>
          <w:rFonts w:hint="eastAsia" w:ascii="宋体" w:hAnsi="宋体" w:eastAsia="宋体" w:cs="宋体"/>
          <w:b/>
          <w:bCs/>
          <w:spacing w:val="1"/>
          <w:highlight w:val="none"/>
        </w:rPr>
        <w:t>-3</w:t>
      </w:r>
    </w:p>
    <w:p>
      <w:pPr>
        <w:spacing w:line="252" w:lineRule="auto"/>
        <w:rPr>
          <w:rFonts w:hint="eastAsia" w:ascii="宋体" w:hAnsi="宋体" w:eastAsia="宋体" w:cs="宋体"/>
          <w:highlight w:val="none"/>
        </w:rPr>
      </w:pPr>
    </w:p>
    <w:p>
      <w:pPr>
        <w:spacing w:line="253" w:lineRule="auto"/>
        <w:rPr>
          <w:rFonts w:hint="eastAsia" w:ascii="宋体" w:hAnsi="宋体" w:eastAsia="宋体" w:cs="宋体"/>
          <w:highlight w:val="none"/>
        </w:rPr>
      </w:pPr>
    </w:p>
    <w:p>
      <w:pPr>
        <w:pStyle w:val="12"/>
        <w:spacing w:before="75" w:line="347" w:lineRule="auto"/>
        <w:ind w:left="7" w:right="9" w:firstLine="505"/>
        <w:jc w:val="both"/>
        <w:rPr>
          <w:rFonts w:hint="eastAsia" w:ascii="宋体" w:hAnsi="宋体" w:eastAsia="宋体" w:cs="宋体"/>
          <w:sz w:val="23"/>
          <w:szCs w:val="23"/>
          <w:highlight w:val="none"/>
        </w:rPr>
      </w:pPr>
      <w:r>
        <w:rPr>
          <w:rFonts w:hint="eastAsia" w:ascii="宋体" w:hAnsi="宋体" w:eastAsia="宋体" w:cs="宋体"/>
          <w:spacing w:val="19"/>
          <w:sz w:val="23"/>
          <w:szCs w:val="23"/>
          <w:highlight w:val="none"/>
        </w:rPr>
        <w:t>本单位郑重声明，根据《财政部民政部中国残疾人联合会关于促进残疾人就业政</w:t>
      </w:r>
      <w:r>
        <w:rPr>
          <w:rFonts w:hint="eastAsia" w:ascii="宋体" w:hAnsi="宋体" w:eastAsia="宋体" w:cs="宋体"/>
          <w:spacing w:val="15"/>
          <w:sz w:val="23"/>
          <w:szCs w:val="23"/>
          <w:highlight w:val="none"/>
        </w:rPr>
        <w:t>府采购政策的通知》（财库〔2017〕141号）的规定，本单位为符合条件的残疾人福利</w:t>
      </w:r>
      <w:r>
        <w:rPr>
          <w:rFonts w:hint="eastAsia" w:ascii="宋体" w:hAnsi="宋体" w:eastAsia="宋体" w:cs="宋体"/>
          <w:spacing w:val="20"/>
          <w:sz w:val="23"/>
          <w:szCs w:val="23"/>
          <w:highlight w:val="none"/>
        </w:rPr>
        <w:t>性单位，且本单位参加单位的项目采购活动提供本单位制造的货物（由本单位承担工程/提供服务</w:t>
      </w:r>
      <w:r>
        <w:rPr>
          <w:rFonts w:hint="eastAsia" w:ascii="宋体" w:hAnsi="宋体" w:eastAsia="宋体" w:cs="宋体"/>
          <w:spacing w:val="12"/>
          <w:sz w:val="23"/>
          <w:szCs w:val="23"/>
          <w:highlight w:val="none"/>
        </w:rPr>
        <w:t>），</w:t>
      </w:r>
      <w:r>
        <w:rPr>
          <w:rFonts w:hint="eastAsia" w:ascii="宋体" w:hAnsi="宋体" w:eastAsia="宋体" w:cs="宋体"/>
          <w:spacing w:val="20"/>
          <w:sz w:val="23"/>
          <w:szCs w:val="23"/>
          <w:highlight w:val="none"/>
        </w:rPr>
        <w:t>或者提供其他残疾人福利性单位制造的货物（不包括使</w:t>
      </w:r>
      <w:r>
        <w:rPr>
          <w:rFonts w:hint="eastAsia" w:ascii="宋体" w:hAnsi="宋体" w:eastAsia="宋体" w:cs="宋体"/>
          <w:spacing w:val="19"/>
          <w:sz w:val="23"/>
          <w:szCs w:val="23"/>
          <w:highlight w:val="none"/>
        </w:rPr>
        <w:t>用非</w:t>
      </w:r>
      <w:r>
        <w:rPr>
          <w:rFonts w:hint="eastAsia" w:ascii="宋体" w:hAnsi="宋体" w:eastAsia="宋体" w:cs="宋体"/>
          <w:spacing w:val="20"/>
          <w:sz w:val="23"/>
          <w:szCs w:val="23"/>
          <w:highlight w:val="none"/>
        </w:rPr>
        <w:t>残疾人福利性单位注册商标的货物）。</w:t>
      </w:r>
    </w:p>
    <w:p>
      <w:pPr>
        <w:pStyle w:val="12"/>
        <w:spacing w:before="36" w:line="227" w:lineRule="auto"/>
        <w:ind w:left="513"/>
        <w:rPr>
          <w:rFonts w:hint="eastAsia" w:ascii="宋体" w:hAnsi="宋体" w:eastAsia="宋体" w:cs="宋体"/>
          <w:sz w:val="23"/>
          <w:szCs w:val="23"/>
          <w:highlight w:val="none"/>
        </w:rPr>
      </w:pPr>
      <w:r>
        <w:rPr>
          <w:rFonts w:hint="eastAsia" w:ascii="宋体" w:hAnsi="宋体" w:eastAsia="宋体" w:cs="宋体"/>
          <w:spacing w:val="21"/>
          <w:sz w:val="23"/>
          <w:szCs w:val="23"/>
          <w:highlight w:val="none"/>
        </w:rPr>
        <w:t>本单位对上述声明的真实性负责。如有虚假，将</w:t>
      </w:r>
      <w:r>
        <w:rPr>
          <w:rFonts w:hint="eastAsia" w:ascii="宋体" w:hAnsi="宋体" w:eastAsia="宋体" w:cs="宋体"/>
          <w:spacing w:val="20"/>
          <w:sz w:val="23"/>
          <w:szCs w:val="23"/>
          <w:highlight w:val="none"/>
        </w:rPr>
        <w:t>依法承担相应责任。</w:t>
      </w:r>
    </w:p>
    <w:p>
      <w:pPr>
        <w:spacing w:line="260" w:lineRule="auto"/>
        <w:rPr>
          <w:rFonts w:hint="eastAsia" w:ascii="宋体" w:hAnsi="宋体" w:eastAsia="宋体" w:cs="宋体"/>
          <w:highlight w:val="none"/>
        </w:rPr>
      </w:pPr>
    </w:p>
    <w:p>
      <w:pPr>
        <w:spacing w:line="261" w:lineRule="auto"/>
        <w:rPr>
          <w:rFonts w:hint="eastAsia" w:ascii="宋体" w:hAnsi="宋体" w:eastAsia="宋体" w:cs="宋体"/>
          <w:highlight w:val="none"/>
        </w:rPr>
      </w:pPr>
    </w:p>
    <w:p>
      <w:pPr>
        <w:pStyle w:val="12"/>
        <w:spacing w:before="74" w:line="338" w:lineRule="auto"/>
        <w:ind w:left="5568" w:right="1443" w:hanging="15"/>
        <w:rPr>
          <w:rFonts w:hint="eastAsia" w:ascii="宋体" w:hAnsi="宋体" w:eastAsia="宋体" w:cs="宋体"/>
          <w:sz w:val="23"/>
          <w:szCs w:val="23"/>
          <w:highlight w:val="none"/>
        </w:rPr>
      </w:pPr>
      <w:r>
        <w:rPr>
          <w:rFonts w:hint="eastAsia" w:ascii="宋体" w:hAnsi="宋体" w:eastAsia="宋体" w:cs="宋体"/>
          <w:spacing w:val="15"/>
          <w:sz w:val="23"/>
          <w:szCs w:val="23"/>
          <w:highlight w:val="none"/>
        </w:rPr>
        <w:t>单位名称（电子签章</w:t>
      </w:r>
      <w:r>
        <w:rPr>
          <w:rFonts w:hint="eastAsia" w:ascii="宋体" w:hAnsi="宋体" w:eastAsia="宋体" w:cs="宋体"/>
          <w:spacing w:val="-13"/>
          <w:sz w:val="23"/>
          <w:szCs w:val="23"/>
          <w:highlight w:val="none"/>
        </w:rPr>
        <w:t>）：</w:t>
      </w:r>
      <w:r>
        <w:rPr>
          <w:rFonts w:hint="eastAsia" w:ascii="宋体" w:hAnsi="宋体" w:eastAsia="宋体" w:cs="宋体"/>
          <w:spacing w:val="-7"/>
          <w:sz w:val="23"/>
          <w:szCs w:val="23"/>
          <w:highlight w:val="none"/>
        </w:rPr>
        <w:t>日期:</w:t>
      </w:r>
    </w:p>
    <w:p>
      <w:pPr>
        <w:spacing w:line="338" w:lineRule="auto"/>
        <w:rPr>
          <w:rFonts w:hint="eastAsia" w:ascii="宋体" w:hAnsi="宋体" w:eastAsia="宋体" w:cs="宋体"/>
          <w:sz w:val="23"/>
          <w:szCs w:val="23"/>
          <w:highlight w:val="none"/>
        </w:rPr>
        <w:sectPr>
          <w:headerReference r:id="rId12" w:type="default"/>
          <w:pgSz w:w="11906" w:h="16838"/>
          <w:pgMar w:top="1091" w:right="1133" w:bottom="950" w:left="1133" w:header="1077" w:footer="790" w:gutter="0"/>
          <w:cols w:space="720" w:num="1"/>
        </w:sectPr>
      </w:pPr>
    </w:p>
    <w:p>
      <w:pPr>
        <w:pStyle w:val="12"/>
        <w:spacing w:before="83" w:line="219" w:lineRule="auto"/>
        <w:ind w:left="2937"/>
        <w:rPr>
          <w:rFonts w:hint="eastAsia" w:ascii="宋体" w:hAnsi="宋体" w:eastAsia="宋体" w:cs="宋体"/>
          <w:highlight w:val="none"/>
          <w:lang w:eastAsia="zh-CN"/>
        </w:rPr>
      </w:pPr>
      <w:r>
        <w:rPr>
          <w:rFonts w:hint="eastAsia" w:ascii="宋体" w:hAnsi="宋体" w:eastAsia="宋体" w:cs="宋体"/>
          <w:b/>
          <w:bCs/>
          <w:spacing w:val="-3"/>
          <w:highlight w:val="none"/>
          <w:lang w:eastAsia="zh-CN"/>
        </w:rPr>
        <w:t>四</w:t>
      </w:r>
      <w:r>
        <w:rPr>
          <w:rFonts w:hint="eastAsia" w:ascii="宋体" w:hAnsi="宋体" w:eastAsia="宋体" w:cs="宋体"/>
          <w:b/>
          <w:bCs/>
          <w:spacing w:val="-3"/>
          <w:highlight w:val="none"/>
        </w:rPr>
        <w:t>、</w:t>
      </w:r>
      <w:r>
        <w:rPr>
          <w:rFonts w:hint="eastAsia" w:ascii="宋体" w:hAnsi="宋体" w:eastAsia="宋体" w:cs="宋体"/>
          <w:b/>
          <w:bCs/>
          <w:spacing w:val="-3"/>
          <w:highlight w:val="none"/>
          <w:lang w:eastAsia="zh-CN"/>
        </w:rPr>
        <w:t>投标人</w:t>
      </w:r>
      <w:r>
        <w:rPr>
          <w:rFonts w:hint="eastAsia" w:ascii="宋体" w:hAnsi="宋体" w:eastAsia="宋体" w:cs="宋体"/>
          <w:b/>
          <w:bCs/>
          <w:spacing w:val="-3"/>
          <w:highlight w:val="none"/>
        </w:rPr>
        <w:t>承诺书</w:t>
      </w:r>
    </w:p>
    <w:p>
      <w:pPr>
        <w:rPr>
          <w:rFonts w:hint="eastAsia" w:ascii="宋体" w:hAnsi="宋体" w:eastAsia="宋体" w:cs="宋体"/>
          <w:highlight w:val="none"/>
        </w:rPr>
      </w:pPr>
    </w:p>
    <w:p>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（采购人）</w:t>
      </w:r>
    </w:p>
    <w:p>
      <w:pPr>
        <w:spacing w:line="360" w:lineRule="auto"/>
        <w:ind w:firstLine="64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我公司自愿参加</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采购采购项目，为保证投标活动中所提供所有材料的真实性，我公司现郑重承诺如下：</w:t>
      </w:r>
    </w:p>
    <w:p>
      <w:pPr>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在本次招标投标活动中所递交的全部资料（资质证书、生产能力、业绩合同、项目团队成员等）均真实、有效、准确完整，我公司随时接受并配合采购人进行原件核查及现场查验，若递交的资料及承诺存在虚构、虚假、与实际情况不符等情况，采购人有权取消我公司中标资格、终止合同，因此造成的一切后果和损失均由我公司自行承担。 </w:t>
      </w:r>
    </w:p>
    <w:p>
      <w:pPr>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2、我公司在参加本项目招标活动中,不存在与参加本项目的其它投标单位负责人为同一人或者存在直接控股、管理关系。本公司对上述承诺的真实性负责。如有虚假，将依法承担相应责任。</w:t>
      </w:r>
    </w:p>
    <w:p>
      <w:pPr>
        <w:spacing w:line="360" w:lineRule="auto"/>
        <w:ind w:firstLine="480" w:firstLineChars="200"/>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3、</w:t>
      </w:r>
      <w:r>
        <w:rPr>
          <w:rFonts w:hint="eastAsia" w:ascii="宋体" w:hAnsi="宋体" w:eastAsia="宋体" w:cs="宋体"/>
          <w:color w:val="auto"/>
          <w:sz w:val="24"/>
          <w:szCs w:val="24"/>
          <w:highlight w:val="none"/>
          <w:lang w:bidi="ar"/>
        </w:rPr>
        <w:t>我公司承诺在招标活动中，不给予采购方工作人员以及招标代理机构工作人员及其亲属各种形式的商业贿赂（包括送礼金礼品、有价证券、购物券、回扣、佣金、咨询费、劳务费、赞助费、宣传费、支付旅游费用、报销各种消费凭证、宴请、娱乐等），如有上述行为，我公司及项目参与人员愿意按照《反不正当竞争法》的有关规定接受处罚。</w:t>
      </w:r>
    </w:p>
    <w:p>
      <w:pPr>
        <w:spacing w:line="360" w:lineRule="auto"/>
        <w:ind w:firstLine="480" w:firstLineChars="20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4、我单位如被查实在本项目政府采购投标活动中存在围标串标的，递交投标文件行为作为实施串通投标违法行为的关键环节,由我单位及法定代表人承担相应的法律责任，接受相应行政处罚和失信惩戒。</w:t>
      </w:r>
    </w:p>
    <w:p>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2"/>
          <w:sz w:val="23"/>
          <w:szCs w:val="23"/>
          <w:highlight w:val="none"/>
        </w:rPr>
      </w:pPr>
      <w:r>
        <w:rPr>
          <w:rFonts w:hint="eastAsia" w:ascii="宋体" w:hAnsi="宋体" w:eastAsia="宋体" w:cs="宋体"/>
          <w:spacing w:val="-2"/>
          <w:sz w:val="23"/>
          <w:szCs w:val="23"/>
          <w:highlight w:val="none"/>
        </w:rPr>
        <w:t>公司法定代表</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lang w:val="en-US" w:eastAsia="zh-CN"/>
        </w:rPr>
        <w:t>签字或盖章</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法人授权代表</w:t>
      </w:r>
      <w:r>
        <w:rPr>
          <w:rFonts w:hint="eastAsia" w:ascii="宋体" w:hAnsi="宋体" w:eastAsia="宋体" w:cs="宋体"/>
          <w:spacing w:val="-2"/>
          <w:sz w:val="23"/>
          <w:szCs w:val="23"/>
          <w:highlight w:val="none"/>
          <w:lang w:eastAsia="zh-CN"/>
        </w:rPr>
        <w:t>（</w:t>
      </w:r>
      <w:r>
        <w:rPr>
          <w:rFonts w:hint="eastAsia" w:ascii="宋体" w:hAnsi="宋体" w:eastAsia="宋体" w:cs="宋体"/>
          <w:spacing w:val="-2"/>
          <w:sz w:val="23"/>
          <w:szCs w:val="23"/>
          <w:highlight w:val="none"/>
          <w:lang w:val="en-US" w:eastAsia="zh-CN"/>
        </w:rPr>
        <w:t>签字或盖章</w:t>
      </w:r>
      <w:r>
        <w:rPr>
          <w:rFonts w:hint="eastAsia" w:ascii="宋体" w:hAnsi="宋体" w:eastAsia="宋体" w:cs="宋体"/>
          <w:spacing w:val="-2"/>
          <w:sz w:val="23"/>
          <w:szCs w:val="23"/>
          <w:highlight w:val="none"/>
          <w:lang w:eastAsia="zh-CN"/>
        </w:rPr>
        <w:t>）</w:t>
      </w:r>
      <w:r>
        <w:rPr>
          <w:rFonts w:hint="eastAsia" w:ascii="宋体" w:hAnsi="宋体" w:eastAsia="宋体" w:cs="宋体"/>
          <w:spacing w:val="-1"/>
          <w:sz w:val="23"/>
          <w:szCs w:val="23"/>
          <w:highlight w:val="none"/>
        </w:rPr>
        <w:t>：</w:t>
      </w:r>
    </w:p>
    <w:p>
      <w:pPr>
        <w:pStyle w:val="12"/>
        <w:keepNext w:val="0"/>
        <w:keepLines w:val="0"/>
        <w:pageBreakBefore w:val="0"/>
        <w:widowControl w:val="0"/>
        <w:kinsoku/>
        <w:wordWrap/>
        <w:overflowPunct/>
        <w:topLinePunct w:val="0"/>
        <w:autoSpaceDE/>
        <w:autoSpaceDN/>
        <w:bidi w:val="0"/>
        <w:adjustRightInd/>
        <w:snapToGrid/>
        <w:spacing w:before="155" w:line="440" w:lineRule="auto"/>
        <w:ind w:left="913" w:right="0" w:firstLine="6"/>
        <w:jc w:val="both"/>
        <w:textAlignment w:val="auto"/>
        <w:rPr>
          <w:rFonts w:hint="eastAsia" w:ascii="宋体" w:hAnsi="宋体" w:eastAsia="宋体" w:cs="宋体"/>
          <w:spacing w:val="-10"/>
          <w:sz w:val="23"/>
          <w:szCs w:val="23"/>
          <w:highlight w:val="none"/>
          <w:lang w:eastAsia="zh-CN"/>
        </w:rPr>
        <w:sectPr>
          <w:headerReference r:id="rId13" w:type="default"/>
          <w:pgSz w:w="11906" w:h="16838"/>
          <w:pgMar w:top="1091" w:right="1133" w:bottom="950" w:left="1133" w:header="1077" w:footer="790" w:gutter="0"/>
          <w:cols w:space="720" w:num="1"/>
        </w:sectPr>
      </w:pPr>
      <w:r>
        <w:rPr>
          <w:rFonts w:hint="eastAsia" w:ascii="宋体" w:hAnsi="宋体" w:eastAsia="宋体" w:cs="宋体"/>
          <w:spacing w:val="-10"/>
          <w:sz w:val="23"/>
          <w:szCs w:val="23"/>
          <w:highlight w:val="none"/>
        </w:rPr>
        <w:t>日期</w:t>
      </w:r>
      <w:r>
        <w:rPr>
          <w:rFonts w:hint="eastAsia" w:ascii="宋体" w:hAnsi="宋体" w:eastAsia="宋体" w:cs="宋体"/>
          <w:spacing w:val="-10"/>
          <w:sz w:val="23"/>
          <w:szCs w:val="23"/>
          <w:highlight w:val="none"/>
          <w:lang w:eastAsia="zh-CN"/>
        </w:rPr>
        <w:t>：</w:t>
      </w:r>
    </w:p>
    <w:p>
      <w:pPr>
        <w:pStyle w:val="12"/>
        <w:spacing w:before="83" w:line="219" w:lineRule="auto"/>
        <w:jc w:val="center"/>
        <w:rPr>
          <w:rFonts w:hint="eastAsia" w:ascii="宋体" w:hAnsi="宋体" w:eastAsia="宋体" w:cs="宋体"/>
          <w:b/>
          <w:bCs/>
          <w:spacing w:val="-3"/>
          <w:highlight w:val="none"/>
          <w:lang w:val="en-US" w:eastAsia="zh-CN"/>
        </w:rPr>
      </w:pPr>
      <w:r>
        <w:rPr>
          <w:rFonts w:hint="eastAsia" w:ascii="宋体" w:hAnsi="宋体" w:eastAsia="宋体" w:cs="宋体"/>
          <w:b/>
          <w:bCs/>
          <w:spacing w:val="-3"/>
          <w:highlight w:val="none"/>
          <w:lang w:val="en-US" w:eastAsia="zh-CN"/>
        </w:rPr>
        <w:t>五</w:t>
      </w:r>
      <w:r>
        <w:rPr>
          <w:rFonts w:hint="eastAsia" w:ascii="宋体" w:hAnsi="宋体" w:eastAsia="宋体" w:cs="宋体"/>
          <w:b/>
          <w:bCs/>
          <w:spacing w:val="-3"/>
          <w:highlight w:val="none"/>
        </w:rPr>
        <w:t>、</w:t>
      </w:r>
      <w:r>
        <w:rPr>
          <w:rFonts w:hint="eastAsia" w:ascii="宋体" w:hAnsi="宋体" w:eastAsia="宋体" w:cs="宋体"/>
          <w:b/>
          <w:bCs/>
          <w:spacing w:val="-3"/>
          <w:highlight w:val="none"/>
          <w:lang w:val="en-US" w:eastAsia="zh-CN"/>
        </w:rPr>
        <w:t>履约保函（见索即付承诺函5-1）</w:t>
      </w:r>
    </w:p>
    <w:p>
      <w:pPr>
        <w:pStyle w:val="12"/>
        <w:spacing w:before="83" w:line="219" w:lineRule="auto"/>
        <w:ind w:left="2937"/>
        <w:rPr>
          <w:rFonts w:hint="eastAsia" w:ascii="宋体" w:hAnsi="宋体" w:eastAsia="宋体" w:cs="宋体"/>
          <w:b/>
          <w:bCs/>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保函编号：__________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致：__________（招标人）</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鉴于我方__________（投标单位名称）已参与贵方__________（项目名称，项目编号：）的投标，并中标签订相关合同。我方（银行/担保机构），应承包人申请，特此出具不可撤销、无条件、见索即付履约保函，郑重承诺如下：</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1. 本保函担保金额为合同金额的10%。</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2. 担保有效期：自合同签订生效之日起，至合同期满。</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3. 我方承诺见索即付：在保函有效期内，只要贵方向我方提交书面索赔通知，说明承包人未履行合同义务、构成违约，我方无需贵方提供其他佐证材料，无需经过诉讼、仲裁，无需承包人确认，在收到索赔文件后3个工作日内无条件足额支付担保款项。</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4. 本保函独立于主合同，主合同变更、解除、无效，不影响本保函效力，我方放弃一切抗辩权及先诉抗辩权。</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5. 本保函不可撤销、不可转让。</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担保人（盖章）：________________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法定代表人或授权代表（签字或盖章）：________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联系电话：________________________</w:t>
      </w:r>
    </w:p>
    <w:p>
      <w:pPr>
        <w:pStyle w:val="12"/>
        <w:keepNext w:val="0"/>
        <w:keepLines w:val="0"/>
        <w:pageBreakBefore w:val="0"/>
        <w:widowControl w:val="0"/>
        <w:kinsoku/>
        <w:wordWrap/>
        <w:overflowPunct/>
        <w:topLinePunct w:val="0"/>
        <w:autoSpaceDE/>
        <w:autoSpaceDN/>
        <w:bidi w:val="0"/>
        <w:adjustRightInd/>
        <w:snapToGrid/>
        <w:spacing w:before="83" w:line="219" w:lineRule="auto"/>
        <w:ind w:left="0"/>
        <w:jc w:val="left"/>
        <w:textAlignment w:val="auto"/>
        <w:rPr>
          <w:rFonts w:hint="eastAsia" w:ascii="宋体" w:hAnsi="宋体" w:eastAsia="宋体" w:cs="宋体"/>
          <w:b w:val="0"/>
          <w:bCs w:val="0"/>
          <w:spacing w:val="-3"/>
          <w:highlight w:val="none"/>
          <w:lang w:val="en-US" w:eastAsia="zh-CN"/>
        </w:rPr>
      </w:pPr>
      <w:r>
        <w:rPr>
          <w:rFonts w:hint="eastAsia" w:ascii="宋体" w:hAnsi="宋体" w:eastAsia="宋体" w:cs="宋体"/>
          <w:b w:val="0"/>
          <w:bCs w:val="0"/>
          <w:spacing w:val="-3"/>
          <w:highlight w:val="none"/>
          <w:lang w:val="en-US" w:eastAsia="zh-CN"/>
        </w:rPr>
        <w:t>日期：______年____月____日</w:t>
      </w:r>
    </w:p>
    <w:p>
      <w:pPr>
        <w:pStyle w:val="12"/>
        <w:spacing w:before="83" w:line="219" w:lineRule="auto"/>
        <w:ind w:left="2937"/>
        <w:jc w:val="left"/>
        <w:rPr>
          <w:rFonts w:hint="eastAsia" w:ascii="宋体" w:hAnsi="宋体" w:eastAsia="宋体" w:cs="宋体"/>
          <w:b/>
          <w:bCs/>
          <w:spacing w:val="-3"/>
          <w:highlight w:val="none"/>
          <w:lang w:val="en-US" w:eastAsia="zh-CN"/>
        </w:rPr>
      </w:pPr>
    </w:p>
    <w:p>
      <w:pPr>
        <w:rPr>
          <w:rFonts w:hint="eastAsia" w:ascii="宋体" w:hAnsi="宋体" w:eastAsia="宋体" w:cs="宋体"/>
          <w:b/>
          <w:bCs/>
          <w:spacing w:val="-3"/>
          <w:highlight w:val="none"/>
          <w:lang w:val="en-US" w:eastAsia="zh-CN"/>
        </w:rPr>
      </w:pPr>
    </w:p>
    <w:p>
      <w:pPr>
        <w:pStyle w:val="2"/>
        <w:rPr>
          <w:rFonts w:hint="eastAsia" w:ascii="宋体" w:hAnsi="宋体" w:eastAsia="宋体" w:cs="宋体"/>
          <w:highlight w:val="none"/>
          <w:lang w:val="en-US" w:eastAsia="zh-CN"/>
        </w:rPr>
      </w:pPr>
    </w:p>
    <w:p>
      <w:pPr>
        <w:pStyle w:val="12"/>
        <w:spacing w:before="91" w:line="221" w:lineRule="auto"/>
        <w:jc w:val="center"/>
        <w:rPr>
          <w:rFonts w:hint="eastAsia" w:ascii="宋体" w:hAnsi="宋体" w:eastAsia="宋体" w:cs="宋体"/>
          <w:b/>
          <w:bCs/>
          <w:spacing w:val="-4"/>
          <w:sz w:val="28"/>
          <w:szCs w:val="28"/>
          <w:highlight w:val="none"/>
        </w:rPr>
      </w:pPr>
      <w:bookmarkStart w:id="34" w:name="_Toc27018_WPSOffice_Level1"/>
      <w:bookmarkStart w:id="35" w:name="_Toc17028_WPSOffice_Level1"/>
      <w:bookmarkStart w:id="36" w:name="_Toc3145_WPSOffice_Level1"/>
    </w:p>
    <w:p>
      <w:pPr>
        <w:pStyle w:val="12"/>
        <w:spacing w:before="91" w:line="221" w:lineRule="auto"/>
        <w:jc w:val="both"/>
        <w:rPr>
          <w:rFonts w:hint="eastAsia" w:ascii="宋体" w:hAnsi="宋体" w:eastAsia="宋体" w:cs="宋体"/>
          <w:b/>
          <w:bCs/>
          <w:spacing w:val="-4"/>
          <w:sz w:val="28"/>
          <w:szCs w:val="28"/>
          <w:highlight w:val="none"/>
          <w:lang w:eastAsia="zh-CN"/>
        </w:rPr>
      </w:pPr>
    </w:p>
    <w:p>
      <w:pPr>
        <w:pStyle w:val="12"/>
        <w:spacing w:before="91" w:line="221" w:lineRule="auto"/>
        <w:jc w:val="center"/>
        <w:rPr>
          <w:rFonts w:hint="eastAsia" w:ascii="宋体" w:hAnsi="宋体" w:eastAsia="宋体" w:cs="宋体"/>
          <w:b/>
          <w:bCs/>
          <w:spacing w:val="-4"/>
          <w:sz w:val="28"/>
          <w:szCs w:val="28"/>
          <w:highlight w:val="none"/>
          <w:lang w:eastAsia="zh-CN"/>
        </w:rPr>
      </w:pPr>
    </w:p>
    <w:p>
      <w:pPr>
        <w:pStyle w:val="12"/>
        <w:spacing w:before="91" w:line="221" w:lineRule="auto"/>
        <w:jc w:val="center"/>
        <w:rPr>
          <w:rFonts w:hint="eastAsia" w:ascii="宋体" w:hAnsi="宋体" w:eastAsia="宋体" w:cs="宋体"/>
          <w:sz w:val="28"/>
          <w:szCs w:val="28"/>
          <w:highlight w:val="none"/>
        </w:rPr>
      </w:pPr>
      <w:r>
        <w:rPr>
          <w:rFonts w:hint="eastAsia" w:ascii="宋体" w:hAnsi="宋体" w:eastAsia="宋体" w:cs="宋体"/>
          <w:b/>
          <w:bCs/>
          <w:spacing w:val="-4"/>
          <w:sz w:val="28"/>
          <w:szCs w:val="28"/>
          <w:highlight w:val="none"/>
          <w:lang w:eastAsia="zh-CN"/>
        </w:rPr>
        <w:t>六</w:t>
      </w:r>
      <w:r>
        <w:rPr>
          <w:rFonts w:hint="eastAsia" w:ascii="宋体" w:hAnsi="宋体" w:eastAsia="宋体" w:cs="宋体"/>
          <w:b/>
          <w:bCs/>
          <w:spacing w:val="-4"/>
          <w:sz w:val="28"/>
          <w:szCs w:val="28"/>
          <w:highlight w:val="none"/>
        </w:rPr>
        <w:t>、开标一览表</w:t>
      </w:r>
      <w:r>
        <w:rPr>
          <w:rFonts w:hint="eastAsia" w:ascii="宋体" w:hAnsi="宋体" w:eastAsia="宋体" w:cs="宋体"/>
          <w:b/>
          <w:bCs/>
          <w:spacing w:val="-4"/>
          <w:sz w:val="28"/>
          <w:szCs w:val="28"/>
          <w:highlight w:val="none"/>
          <w:lang w:eastAsia="zh-CN"/>
        </w:rPr>
        <w:t>（</w:t>
      </w:r>
      <w:r>
        <w:rPr>
          <w:rFonts w:hint="eastAsia" w:ascii="宋体" w:hAnsi="宋体" w:eastAsia="宋体" w:cs="宋体"/>
          <w:b/>
          <w:bCs/>
          <w:spacing w:val="-7"/>
          <w:sz w:val="28"/>
          <w:szCs w:val="28"/>
          <w:highlight w:val="none"/>
        </w:rPr>
        <w:t>附件</w:t>
      </w:r>
      <w:r>
        <w:rPr>
          <w:rFonts w:hint="eastAsia" w:ascii="宋体" w:hAnsi="宋体" w:eastAsia="宋体" w:cs="宋体"/>
          <w:b/>
          <w:bCs/>
          <w:spacing w:val="-7"/>
          <w:sz w:val="28"/>
          <w:szCs w:val="28"/>
          <w:highlight w:val="none"/>
          <w:lang w:val="en-US" w:eastAsia="zh-CN"/>
        </w:rPr>
        <w:t>6</w:t>
      </w:r>
      <w:r>
        <w:rPr>
          <w:rFonts w:hint="eastAsia" w:ascii="宋体" w:hAnsi="宋体" w:eastAsia="宋体" w:cs="宋体"/>
          <w:b/>
          <w:bCs/>
          <w:spacing w:val="-7"/>
          <w:sz w:val="28"/>
          <w:szCs w:val="28"/>
          <w:highlight w:val="none"/>
        </w:rPr>
        <w:t>-1</w:t>
      </w:r>
      <w:r>
        <w:rPr>
          <w:rFonts w:hint="eastAsia" w:ascii="宋体" w:hAnsi="宋体" w:eastAsia="宋体" w:cs="宋体"/>
          <w:b/>
          <w:bCs/>
          <w:spacing w:val="-7"/>
          <w:sz w:val="28"/>
          <w:szCs w:val="28"/>
          <w:highlight w:val="none"/>
          <w:lang w:eastAsia="zh-CN"/>
        </w:rPr>
        <w:t>）</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项目名称：</w:t>
      </w:r>
      <w:r>
        <w:rPr>
          <w:rFonts w:hint="eastAsia" w:ascii="宋体" w:hAnsi="宋体" w:eastAsia="宋体" w:cs="宋体"/>
          <w:spacing w:val="-1"/>
          <w:sz w:val="23"/>
          <w:szCs w:val="23"/>
          <w:highlight w:val="none"/>
          <w:lang w:val="en-US" w:eastAsia="zh-CN"/>
        </w:rPr>
        <w:t xml:space="preserve">                                        </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sz w:val="23"/>
          <w:szCs w:val="23"/>
          <w:highlight w:val="none"/>
        </w:rPr>
      </w:pPr>
      <w:r>
        <w:rPr>
          <w:rFonts w:hint="eastAsia" w:ascii="宋体" w:hAnsi="宋体" w:eastAsia="宋体" w:cs="宋体"/>
          <w:sz w:val="23"/>
          <w:szCs w:val="23"/>
          <w:highlight w:val="none"/>
        </w:rPr>
        <w:t>分包序号、名称：</w:t>
      </w:r>
      <w:r>
        <w:rPr>
          <w:rFonts w:hint="eastAsia" w:ascii="宋体" w:hAnsi="宋体" w:eastAsia="宋体" w:cs="宋体"/>
          <w:sz w:val="23"/>
          <w:szCs w:val="23"/>
          <w:highlight w:val="none"/>
          <w:lang w:val="en-US" w:eastAsia="zh-CN"/>
        </w:rPr>
        <w:t xml:space="preserve">                                     </w:t>
      </w:r>
      <w:r>
        <w:rPr>
          <w:rFonts w:hint="eastAsia" w:ascii="宋体" w:hAnsi="宋体" w:eastAsia="宋体" w:cs="宋体"/>
          <w:spacing w:val="-4"/>
          <w:sz w:val="23"/>
          <w:szCs w:val="23"/>
          <w:highlight w:val="none"/>
        </w:rPr>
        <w:t>项目编号：</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b w:val="0"/>
          <w:bCs w:val="0"/>
          <w:color w:val="auto"/>
          <w:szCs w:val="16"/>
          <w:highlight w:val="none"/>
          <w:u w:val="single"/>
          <w:lang w:val="en-US" w:eastAsia="zh-CN"/>
        </w:rPr>
      </w:pPr>
      <w:r>
        <w:rPr>
          <w:rFonts w:hint="eastAsia" w:ascii="宋体" w:hAnsi="宋体" w:eastAsia="宋体" w:cs="宋体"/>
          <w:spacing w:val="-1"/>
          <w:sz w:val="23"/>
          <w:szCs w:val="23"/>
          <w:highlight w:val="none"/>
        </w:rPr>
        <w:t>投标单位名称：</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b/>
          <w:bCs/>
          <w:spacing w:val="-1"/>
          <w:sz w:val="23"/>
          <w:szCs w:val="23"/>
          <w:highlight w:val="none"/>
          <w:lang w:val="en-US" w:eastAsia="zh-CN"/>
        </w:rPr>
        <w:t xml:space="preserve">     </w:t>
      </w:r>
      <w:r>
        <w:rPr>
          <w:rFonts w:hint="eastAsia" w:ascii="宋体" w:hAnsi="宋体" w:eastAsia="宋体" w:cs="宋体"/>
          <w:b w:val="0"/>
          <w:bCs w:val="0"/>
          <w:spacing w:val="-1"/>
          <w:sz w:val="23"/>
          <w:szCs w:val="23"/>
          <w:highlight w:val="none"/>
          <w:lang w:val="en-US" w:eastAsia="zh-CN"/>
        </w:rPr>
        <w:t xml:space="preserve"> </w:t>
      </w:r>
      <w:r>
        <w:rPr>
          <w:rFonts w:hint="eastAsia" w:ascii="宋体" w:hAnsi="宋体" w:eastAsia="宋体" w:cs="宋体"/>
          <w:b w:val="0"/>
          <w:bCs w:val="0"/>
          <w:spacing w:val="6"/>
          <w:sz w:val="23"/>
          <w:szCs w:val="23"/>
          <w:highlight w:val="none"/>
        </w:rPr>
        <w:t>单位：</w:t>
      </w:r>
      <w:r>
        <w:rPr>
          <w:rFonts w:hint="eastAsia" w:ascii="宋体" w:hAnsi="宋体" w:eastAsia="宋体" w:cs="宋体"/>
          <w:b w:val="0"/>
          <w:bCs w:val="0"/>
          <w:spacing w:val="6"/>
          <w:sz w:val="23"/>
          <w:szCs w:val="23"/>
          <w:highlight w:val="none"/>
          <w:lang w:eastAsia="zh-CN"/>
        </w:rPr>
        <w:t>元</w:t>
      </w:r>
    </w:p>
    <w:tbl>
      <w:tblPr>
        <w:tblStyle w:val="28"/>
        <w:tblpPr w:leftFromText="180" w:rightFromText="180" w:vertAnchor="text" w:horzAnchor="page" w:tblpX="1002" w:tblpY="557"/>
        <w:tblOverlap w:val="never"/>
        <w:tblW w:w="1008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829"/>
        <w:gridCol w:w="625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3829" w:type="dxa"/>
            <w:noWrap w:val="0"/>
            <w:vAlign w:val="top"/>
          </w:tcPr>
          <w:p>
            <w:pPr>
              <w:pStyle w:val="86"/>
              <w:keepNext w:val="0"/>
              <w:keepLines w:val="0"/>
              <w:suppressLineNumbers w:val="0"/>
              <w:spacing w:before="231" w:beforeAutospacing="0" w:after="0" w:afterAutospacing="0" w:line="227" w:lineRule="auto"/>
              <w:ind w:left="1151" w:right="0"/>
              <w:rPr>
                <w:rFonts w:hint="eastAsia" w:ascii="宋体" w:hAnsi="宋体" w:eastAsia="宋体" w:cs="宋体"/>
                <w:highlight w:val="none"/>
              </w:rPr>
            </w:pPr>
            <w:r>
              <w:rPr>
                <w:rFonts w:hint="eastAsia" w:ascii="宋体" w:hAnsi="宋体" w:eastAsia="宋体" w:cs="宋体"/>
                <w:b/>
                <w:bCs/>
                <w:spacing w:val="5"/>
                <w:highlight w:val="none"/>
              </w:rPr>
              <w:t>投标内容</w:t>
            </w:r>
          </w:p>
        </w:tc>
        <w:tc>
          <w:tcPr>
            <w:tcW w:w="625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3829"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339" w:lineRule="auto"/>
              <w:ind w:left="1387" w:right="102" w:hanging="1264"/>
              <w:rPr>
                <w:rFonts w:hint="eastAsia" w:ascii="宋体" w:hAnsi="宋体" w:eastAsia="宋体" w:cs="宋体"/>
                <w:highlight w:val="none"/>
              </w:rPr>
            </w:pPr>
            <w:r>
              <w:rPr>
                <w:rFonts w:hint="eastAsia" w:ascii="宋体" w:hAnsi="宋体" w:eastAsia="宋体" w:cs="宋体"/>
                <w:spacing w:val="-1"/>
                <w:highlight w:val="none"/>
              </w:rPr>
              <w:t>投标报价</w:t>
            </w:r>
            <w:r>
              <w:rPr>
                <w:rFonts w:hint="eastAsia" w:ascii="宋体" w:hAnsi="宋体" w:eastAsia="宋体" w:cs="宋体"/>
                <w:b/>
                <w:bCs/>
                <w:spacing w:val="-1"/>
                <w:highlight w:val="none"/>
              </w:rPr>
              <w:t>（各品类固定单价合</w:t>
            </w:r>
            <w:r>
              <w:rPr>
                <w:rFonts w:hint="eastAsia" w:ascii="宋体" w:hAnsi="宋体" w:eastAsia="宋体" w:cs="宋体"/>
                <w:b/>
                <w:bCs/>
                <w:spacing w:val="-3"/>
                <w:highlight w:val="none"/>
              </w:rPr>
              <w:t>计）</w:t>
            </w:r>
          </w:p>
        </w:tc>
        <w:tc>
          <w:tcPr>
            <w:tcW w:w="625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3829" w:type="dxa"/>
            <w:noWrap w:val="0"/>
            <w:vAlign w:val="top"/>
          </w:tcPr>
          <w:p>
            <w:pPr>
              <w:pStyle w:val="86"/>
              <w:keepNext w:val="0"/>
              <w:keepLines w:val="0"/>
              <w:suppressLineNumbers w:val="0"/>
              <w:spacing w:before="271" w:beforeAutospacing="0" w:after="0" w:afterAutospacing="0" w:line="227" w:lineRule="auto"/>
              <w:ind w:left="1148" w:right="0"/>
              <w:rPr>
                <w:rFonts w:hint="eastAsia" w:ascii="宋体" w:hAnsi="宋体" w:eastAsia="宋体" w:cs="宋体"/>
                <w:highlight w:val="none"/>
              </w:rPr>
            </w:pPr>
            <w:r>
              <w:rPr>
                <w:rFonts w:hint="eastAsia" w:ascii="宋体" w:hAnsi="宋体" w:eastAsia="宋体" w:cs="宋体"/>
                <w:spacing w:val="7"/>
                <w:highlight w:val="none"/>
              </w:rPr>
              <w:t>供货周期</w:t>
            </w:r>
          </w:p>
        </w:tc>
        <w:tc>
          <w:tcPr>
            <w:tcW w:w="625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r>
              <w:rPr>
                <w:rFonts w:hint="eastAsia" w:ascii="宋体" w:hAnsi="宋体" w:eastAsia="宋体" w:cs="宋体"/>
                <w:b/>
                <w:bCs/>
                <w:spacing w:val="8"/>
                <w:sz w:val="23"/>
                <w:szCs w:val="23"/>
                <w:highlight w:val="none"/>
                <w:lang w:eastAsia="zh-CN"/>
              </w:rPr>
              <w:t>自合同签订之日起</w:t>
            </w:r>
            <w:r>
              <w:rPr>
                <w:rFonts w:hint="eastAsia" w:ascii="宋体" w:hAnsi="宋体" w:eastAsia="宋体" w:cs="宋体"/>
                <w:b/>
                <w:bCs/>
                <w:spacing w:val="8"/>
                <w:sz w:val="23"/>
                <w:szCs w:val="23"/>
                <w:highlight w:val="none"/>
                <w:lang w:val="en-US" w:eastAsia="zh-CN"/>
              </w:rPr>
              <w:t>一年</w:t>
            </w:r>
            <w:r>
              <w:rPr>
                <w:rFonts w:hint="eastAsia" w:ascii="宋体" w:hAnsi="宋体" w:eastAsia="宋体" w:cs="宋体"/>
                <w:b/>
                <w:bCs/>
                <w:spacing w:val="8"/>
                <w:sz w:val="23"/>
                <w:szCs w:val="23"/>
                <w:highlight w:val="none"/>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3829" w:type="dxa"/>
            <w:noWrap w:val="0"/>
            <w:vAlign w:val="top"/>
          </w:tcPr>
          <w:p>
            <w:pPr>
              <w:pStyle w:val="86"/>
              <w:keepNext w:val="0"/>
              <w:keepLines w:val="0"/>
              <w:suppressLineNumbers w:val="0"/>
              <w:spacing w:before="299" w:beforeAutospacing="0" w:after="0" w:afterAutospacing="0" w:line="227" w:lineRule="auto"/>
              <w:ind w:left="546" w:right="0"/>
              <w:rPr>
                <w:rFonts w:hint="eastAsia" w:ascii="宋体" w:hAnsi="宋体" w:eastAsia="宋体" w:cs="宋体"/>
                <w:highlight w:val="none"/>
              </w:rPr>
            </w:pPr>
            <w:r>
              <w:rPr>
                <w:rFonts w:hint="eastAsia" w:ascii="宋体" w:hAnsi="宋体" w:eastAsia="宋体" w:cs="宋体"/>
                <w:spacing w:val="9"/>
                <w:highlight w:val="none"/>
              </w:rPr>
              <w:t>送货地点及配送方式</w:t>
            </w:r>
          </w:p>
        </w:tc>
        <w:tc>
          <w:tcPr>
            <w:tcW w:w="6255" w:type="dxa"/>
            <w:noWrap w:val="0"/>
            <w:vAlign w:val="top"/>
          </w:tcPr>
          <w:p>
            <w:pPr>
              <w:pStyle w:val="86"/>
              <w:keepNext w:val="0"/>
              <w:keepLines w:val="0"/>
              <w:suppressLineNumbers w:val="0"/>
              <w:spacing w:before="272" w:beforeAutospacing="0" w:after="0" w:afterAutospacing="0" w:line="227" w:lineRule="auto"/>
              <w:ind w:left="115" w:right="0"/>
              <w:rPr>
                <w:rFonts w:hint="eastAsia" w:ascii="宋体" w:hAnsi="宋体" w:eastAsia="宋体" w:cs="宋体"/>
                <w:highlight w:val="none"/>
              </w:rPr>
            </w:pPr>
            <w:r>
              <w:rPr>
                <w:rFonts w:hint="eastAsia" w:ascii="宋体" w:hAnsi="宋体" w:eastAsia="宋体" w:cs="宋体"/>
                <w:spacing w:val="7"/>
                <w:highlight w:val="none"/>
              </w:rPr>
              <w:t>按采购人要求时间配送，按时送达采购人指定地点。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3829" w:type="dxa"/>
            <w:noWrap w:val="0"/>
            <w:vAlign w:val="top"/>
          </w:tcPr>
          <w:p>
            <w:pPr>
              <w:pStyle w:val="86"/>
              <w:keepNext w:val="0"/>
              <w:keepLines w:val="0"/>
              <w:suppressLineNumbers w:val="0"/>
              <w:spacing w:before="300" w:beforeAutospacing="0" w:after="0" w:afterAutospacing="0" w:line="229" w:lineRule="auto"/>
              <w:ind w:left="1389" w:right="0"/>
              <w:rPr>
                <w:rFonts w:hint="eastAsia" w:ascii="宋体" w:hAnsi="宋体" w:eastAsia="宋体" w:cs="宋体"/>
                <w:highlight w:val="none"/>
              </w:rPr>
            </w:pPr>
            <w:r>
              <w:rPr>
                <w:rFonts w:hint="eastAsia" w:ascii="宋体" w:hAnsi="宋体" w:eastAsia="宋体" w:cs="宋体"/>
                <w:spacing w:val="4"/>
                <w:highlight w:val="none"/>
              </w:rPr>
              <w:t>其它</w:t>
            </w:r>
          </w:p>
        </w:tc>
        <w:tc>
          <w:tcPr>
            <w:tcW w:w="6255" w:type="dxa"/>
            <w:noWrap w:val="0"/>
            <w:vAlign w:val="top"/>
          </w:tcPr>
          <w:p>
            <w:pPr>
              <w:keepNext w:val="0"/>
              <w:keepLines w:val="0"/>
              <w:numPr>
                <w:ilvl w:val="0"/>
                <w:numId w:val="9"/>
              </w:numPr>
              <w:suppressLineNumbers w:val="0"/>
              <w:spacing w:before="0" w:beforeAutospacing="0" w:after="0" w:afterAutospacing="0"/>
              <w:ind w:right="0"/>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lang w:eastAsia="zh-CN"/>
              </w:rPr>
              <w:t>所有产品均按国家最新的国标标准执行。</w:t>
            </w:r>
            <w:r>
              <w:rPr>
                <w:rFonts w:hint="eastAsia" w:ascii="宋体" w:hAnsi="宋体" w:eastAsia="宋体" w:cs="宋体"/>
                <w:spacing w:val="3"/>
                <w:sz w:val="23"/>
                <w:szCs w:val="23"/>
                <w:highlight w:val="none"/>
              </w:rPr>
              <w:t>所有货物所剩质保期都不低于总质保期的2/3。</w:t>
            </w:r>
          </w:p>
          <w:p>
            <w:pPr>
              <w:keepNext w:val="0"/>
              <w:keepLines w:val="0"/>
              <w:numPr>
                <w:ilvl w:val="0"/>
                <w:numId w:val="9"/>
              </w:numPr>
              <w:suppressLineNumbers w:val="0"/>
              <w:spacing w:before="0" w:beforeAutospacing="0" w:after="0" w:afterAutospacing="0"/>
              <w:ind w:right="0"/>
              <w:rPr>
                <w:rFonts w:hint="eastAsia" w:ascii="宋体" w:hAnsi="宋体" w:eastAsia="宋体" w:cs="宋体"/>
                <w:highlight w:val="none"/>
                <w:lang w:eastAsia="zh-CN"/>
              </w:rPr>
            </w:pPr>
            <w:r>
              <w:rPr>
                <w:rFonts w:hint="eastAsia" w:ascii="宋体" w:hAnsi="宋体" w:eastAsia="宋体" w:cs="宋体"/>
                <w:spacing w:val="3"/>
                <w:sz w:val="23"/>
                <w:szCs w:val="23"/>
                <w:highlight w:val="none"/>
                <w:lang w:eastAsia="zh-CN"/>
              </w:rPr>
              <w:t>如无特殊情况，合同价不超过最高限价。</w:t>
            </w:r>
          </w:p>
        </w:tc>
      </w:tr>
    </w:tbl>
    <w:p>
      <w:pPr>
        <w:pStyle w:val="58"/>
        <w:tabs>
          <w:tab w:val="left" w:pos="750"/>
        </w:tabs>
        <w:adjustRightInd w:val="0"/>
        <w:snapToGrid w:val="0"/>
        <w:spacing w:line="240" w:lineRule="auto"/>
        <w:ind w:firstLine="0" w:firstLineChars="0"/>
        <w:rPr>
          <w:rFonts w:hint="eastAsia" w:ascii="宋体" w:hAnsi="宋体" w:eastAsia="宋体" w:cs="宋体"/>
          <w:sz w:val="24"/>
          <w:szCs w:val="24"/>
          <w:highlight w:val="none"/>
          <w:lang w:val="en-US" w:eastAsia="zh-CN"/>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注：本表格式不得更改，投标人只能按要求填报。</w:t>
      </w: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pPr>
        <w:pStyle w:val="58"/>
        <w:tabs>
          <w:tab w:val="left" w:pos="750"/>
        </w:tabs>
        <w:adjustRightInd w:val="0"/>
        <w:snapToGrid w:val="0"/>
        <w:spacing w:line="500" w:lineRule="exact"/>
        <w:ind w:firstLine="720" w:firstLineChars="300"/>
        <w:rPr>
          <w:rFonts w:hint="eastAsia" w:ascii="宋体" w:hAnsi="宋体" w:eastAsia="宋体" w:cs="宋体"/>
          <w:sz w:val="24"/>
          <w:szCs w:val="24"/>
          <w:highlight w:val="none"/>
          <w:lang w:val="en-US" w:eastAsia="zh-CN"/>
        </w:rPr>
      </w:pPr>
    </w:p>
    <w:p>
      <w:pPr>
        <w:pStyle w:val="58"/>
        <w:tabs>
          <w:tab w:val="left" w:pos="750"/>
        </w:tabs>
        <w:adjustRightInd w:val="0"/>
        <w:snapToGrid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法定代表人（单位负责人）或其委托代理人（签字或</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日期：年月</w:t>
      </w: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rPr>
          <w:rFonts w:hint="eastAsia" w:ascii="宋体" w:hAnsi="宋体" w:eastAsia="宋体" w:cs="宋体"/>
          <w:sz w:val="24"/>
          <w:szCs w:val="24"/>
          <w:highlight w:val="none"/>
        </w:rPr>
      </w:pPr>
    </w:p>
    <w:p>
      <w:pPr>
        <w:pStyle w:val="58"/>
        <w:tabs>
          <w:tab w:val="left" w:pos="750"/>
        </w:tabs>
        <w:adjustRightInd w:val="0"/>
        <w:snapToGrid w:val="0"/>
        <w:spacing w:line="500" w:lineRule="exact"/>
        <w:rPr>
          <w:rFonts w:hint="eastAsia" w:ascii="宋体" w:hAnsi="宋体" w:eastAsia="宋体" w:cs="宋体"/>
          <w:b/>
          <w:bCs/>
          <w:spacing w:val="-4"/>
          <w:sz w:val="28"/>
          <w:szCs w:val="28"/>
          <w:highlight w:val="none"/>
        </w:rPr>
      </w:pPr>
    </w:p>
    <w:p>
      <w:pPr>
        <w:pStyle w:val="58"/>
        <w:tabs>
          <w:tab w:val="left" w:pos="750"/>
        </w:tabs>
        <w:adjustRightInd w:val="0"/>
        <w:snapToGrid w:val="0"/>
        <w:spacing w:line="500" w:lineRule="exact"/>
        <w:jc w:val="center"/>
        <w:rPr>
          <w:rFonts w:hint="eastAsia" w:ascii="宋体" w:hAnsi="宋体" w:eastAsia="宋体" w:cs="宋体"/>
          <w:b/>
          <w:bCs/>
          <w:spacing w:val="-7"/>
          <w:sz w:val="28"/>
          <w:szCs w:val="28"/>
          <w:highlight w:val="none"/>
          <w:lang w:eastAsia="zh-CN"/>
        </w:rPr>
      </w:pPr>
      <w:r>
        <w:rPr>
          <w:rFonts w:hint="eastAsia" w:ascii="宋体" w:hAnsi="宋体" w:eastAsia="宋体" w:cs="宋体"/>
          <w:b/>
          <w:bCs/>
          <w:spacing w:val="-4"/>
          <w:sz w:val="28"/>
          <w:szCs w:val="28"/>
          <w:highlight w:val="none"/>
        </w:rPr>
        <w:t>开标一览表</w:t>
      </w:r>
      <w:r>
        <w:rPr>
          <w:rFonts w:hint="eastAsia" w:ascii="宋体" w:hAnsi="宋体" w:eastAsia="宋体" w:cs="宋体"/>
          <w:b/>
          <w:bCs/>
          <w:spacing w:val="-4"/>
          <w:sz w:val="28"/>
          <w:szCs w:val="28"/>
          <w:highlight w:val="none"/>
          <w:lang w:eastAsia="zh-CN"/>
        </w:rPr>
        <w:t>（</w:t>
      </w:r>
      <w:r>
        <w:rPr>
          <w:rFonts w:hint="eastAsia" w:ascii="宋体" w:hAnsi="宋体" w:eastAsia="宋体" w:cs="宋体"/>
          <w:b/>
          <w:bCs/>
          <w:spacing w:val="-7"/>
          <w:sz w:val="28"/>
          <w:szCs w:val="28"/>
          <w:highlight w:val="none"/>
        </w:rPr>
        <w:t>附件</w:t>
      </w:r>
      <w:r>
        <w:rPr>
          <w:rFonts w:hint="eastAsia" w:ascii="宋体" w:hAnsi="宋体" w:eastAsia="宋体" w:cs="宋体"/>
          <w:b/>
          <w:bCs/>
          <w:spacing w:val="-7"/>
          <w:sz w:val="28"/>
          <w:szCs w:val="28"/>
          <w:highlight w:val="none"/>
          <w:lang w:val="en-US" w:eastAsia="zh-CN"/>
        </w:rPr>
        <w:t>6</w:t>
      </w:r>
      <w:r>
        <w:rPr>
          <w:rFonts w:hint="eastAsia" w:ascii="宋体" w:hAnsi="宋体" w:eastAsia="宋体" w:cs="宋体"/>
          <w:b/>
          <w:bCs/>
          <w:spacing w:val="-7"/>
          <w:sz w:val="28"/>
          <w:szCs w:val="28"/>
          <w:highlight w:val="none"/>
        </w:rPr>
        <w:t>-1</w:t>
      </w:r>
      <w:r>
        <w:rPr>
          <w:rFonts w:hint="eastAsia" w:ascii="宋体" w:hAnsi="宋体" w:eastAsia="宋体" w:cs="宋体"/>
          <w:b/>
          <w:bCs/>
          <w:spacing w:val="-7"/>
          <w:sz w:val="28"/>
          <w:szCs w:val="28"/>
          <w:highlight w:val="none"/>
          <w:lang w:eastAsia="zh-CN"/>
        </w:rPr>
        <w:t>）</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项目名称：</w:t>
      </w:r>
      <w:r>
        <w:rPr>
          <w:rFonts w:hint="eastAsia" w:ascii="宋体" w:hAnsi="宋体" w:eastAsia="宋体" w:cs="宋体"/>
          <w:spacing w:val="-1"/>
          <w:sz w:val="23"/>
          <w:szCs w:val="23"/>
          <w:highlight w:val="none"/>
          <w:lang w:val="en-US" w:eastAsia="zh-CN"/>
        </w:rPr>
        <w:t xml:space="preserve">                                        </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sz w:val="23"/>
          <w:szCs w:val="23"/>
          <w:highlight w:val="none"/>
        </w:rPr>
      </w:pPr>
      <w:r>
        <w:rPr>
          <w:rFonts w:hint="eastAsia" w:ascii="宋体" w:hAnsi="宋体" w:eastAsia="宋体" w:cs="宋体"/>
          <w:sz w:val="23"/>
          <w:szCs w:val="23"/>
          <w:highlight w:val="none"/>
        </w:rPr>
        <w:t>分包序号、名称：</w:t>
      </w:r>
      <w:r>
        <w:rPr>
          <w:rFonts w:hint="eastAsia" w:ascii="宋体" w:hAnsi="宋体" w:eastAsia="宋体" w:cs="宋体"/>
          <w:sz w:val="23"/>
          <w:szCs w:val="23"/>
          <w:highlight w:val="none"/>
          <w:lang w:val="en-US" w:eastAsia="zh-CN"/>
        </w:rPr>
        <w:t xml:space="preserve">                                     </w:t>
      </w:r>
      <w:r>
        <w:rPr>
          <w:rFonts w:hint="eastAsia" w:ascii="宋体" w:hAnsi="宋体" w:eastAsia="宋体" w:cs="宋体"/>
          <w:spacing w:val="-4"/>
          <w:sz w:val="23"/>
          <w:szCs w:val="23"/>
          <w:highlight w:val="none"/>
        </w:rPr>
        <w:t>项目编号：</w:t>
      </w:r>
    </w:p>
    <w:p>
      <w:pPr>
        <w:pStyle w:val="12"/>
        <w:keepNext w:val="0"/>
        <w:keepLines w:val="0"/>
        <w:pageBreakBefore w:val="0"/>
        <w:widowControl w:val="0"/>
        <w:kinsoku/>
        <w:wordWrap/>
        <w:overflowPunct/>
        <w:topLinePunct w:val="0"/>
        <w:autoSpaceDE/>
        <w:autoSpaceDN/>
        <w:bidi w:val="0"/>
        <w:adjustRightInd/>
        <w:snapToGrid/>
        <w:spacing w:before="0" w:beforeAutospacing="0" w:after="0" w:line="240" w:lineRule="auto"/>
        <w:ind w:left="0"/>
        <w:textAlignment w:val="auto"/>
        <w:rPr>
          <w:rFonts w:hint="eastAsia" w:ascii="宋体" w:hAnsi="宋体" w:eastAsia="宋体" w:cs="宋体"/>
          <w:b/>
          <w:bCs/>
          <w:spacing w:val="-7"/>
          <w:sz w:val="28"/>
          <w:szCs w:val="28"/>
          <w:highlight w:val="none"/>
          <w:lang w:eastAsia="zh-CN"/>
        </w:rPr>
      </w:pPr>
      <w:r>
        <w:rPr>
          <w:rFonts w:hint="eastAsia" w:ascii="宋体" w:hAnsi="宋体" w:eastAsia="宋体" w:cs="宋体"/>
          <w:spacing w:val="-1"/>
          <w:sz w:val="23"/>
          <w:szCs w:val="23"/>
          <w:highlight w:val="none"/>
        </w:rPr>
        <w:t>投标单位名称：</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b/>
          <w:bCs/>
          <w:spacing w:val="-1"/>
          <w:sz w:val="23"/>
          <w:szCs w:val="23"/>
          <w:highlight w:val="none"/>
          <w:lang w:val="en-US" w:eastAsia="zh-CN"/>
        </w:rPr>
        <w:t xml:space="preserve">     </w:t>
      </w:r>
      <w:r>
        <w:rPr>
          <w:rFonts w:hint="eastAsia" w:ascii="宋体" w:hAnsi="宋体" w:eastAsia="宋体" w:cs="宋体"/>
          <w:b w:val="0"/>
          <w:bCs w:val="0"/>
          <w:spacing w:val="-1"/>
          <w:sz w:val="23"/>
          <w:szCs w:val="23"/>
          <w:highlight w:val="none"/>
          <w:lang w:val="en-US" w:eastAsia="zh-CN"/>
        </w:rPr>
        <w:t xml:space="preserve"> </w:t>
      </w:r>
      <w:r>
        <w:rPr>
          <w:rFonts w:hint="eastAsia" w:ascii="宋体" w:hAnsi="宋体" w:eastAsia="宋体" w:cs="宋体"/>
          <w:b w:val="0"/>
          <w:bCs w:val="0"/>
          <w:spacing w:val="6"/>
          <w:sz w:val="23"/>
          <w:szCs w:val="23"/>
          <w:highlight w:val="none"/>
        </w:rPr>
        <w:t>单位：</w:t>
      </w:r>
      <w:r>
        <w:rPr>
          <w:rFonts w:hint="eastAsia" w:ascii="宋体" w:hAnsi="宋体" w:eastAsia="宋体" w:cs="宋体"/>
          <w:b w:val="0"/>
          <w:bCs w:val="0"/>
          <w:spacing w:val="6"/>
          <w:sz w:val="23"/>
          <w:szCs w:val="23"/>
          <w:highlight w:val="none"/>
          <w:lang w:val="en-US" w:eastAsia="zh-CN"/>
        </w:rPr>
        <w:t>%</w:t>
      </w:r>
    </w:p>
    <w:tbl>
      <w:tblPr>
        <w:tblStyle w:val="28"/>
        <w:tblpPr w:leftFromText="180" w:rightFromText="180" w:vertAnchor="text" w:horzAnchor="page" w:tblpX="892" w:tblpY="274"/>
        <w:tblOverlap w:val="never"/>
        <w:tblW w:w="1037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232"/>
        <w:gridCol w:w="614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4232" w:type="dxa"/>
            <w:noWrap w:val="0"/>
            <w:vAlign w:val="top"/>
          </w:tcPr>
          <w:p>
            <w:pPr>
              <w:pStyle w:val="86"/>
              <w:keepNext w:val="0"/>
              <w:keepLines w:val="0"/>
              <w:suppressLineNumbers w:val="0"/>
              <w:spacing w:before="231" w:beforeAutospacing="0" w:after="0" w:afterAutospacing="0" w:line="227" w:lineRule="auto"/>
              <w:ind w:left="1151" w:right="0"/>
              <w:rPr>
                <w:rFonts w:hint="eastAsia" w:ascii="宋体" w:hAnsi="宋体" w:eastAsia="宋体" w:cs="宋体"/>
                <w:highlight w:val="none"/>
              </w:rPr>
            </w:pPr>
            <w:r>
              <w:rPr>
                <w:rFonts w:hint="eastAsia" w:ascii="宋体" w:hAnsi="宋体" w:eastAsia="宋体" w:cs="宋体"/>
                <w:b/>
                <w:bCs/>
                <w:spacing w:val="5"/>
                <w:highlight w:val="none"/>
              </w:rPr>
              <w:t>投标内容</w:t>
            </w:r>
          </w:p>
        </w:tc>
        <w:tc>
          <w:tcPr>
            <w:tcW w:w="614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232" w:type="dxa"/>
            <w:noWrap w:val="0"/>
            <w:vAlign w:val="top"/>
          </w:tcPr>
          <w:p>
            <w:pPr>
              <w:pStyle w:val="86"/>
              <w:keepNext w:val="0"/>
              <w:keepLines w:val="0"/>
              <w:suppressLineNumbers w:val="0"/>
              <w:spacing w:before="75" w:beforeAutospacing="0" w:after="0" w:afterAutospacing="0" w:line="226" w:lineRule="auto"/>
              <w:ind w:left="251" w:right="0"/>
              <w:jc w:val="center"/>
              <w:rPr>
                <w:rFonts w:hint="eastAsia" w:ascii="宋体" w:hAnsi="宋体" w:eastAsia="宋体" w:cs="宋体"/>
                <w:spacing w:val="6"/>
                <w:highlight w:val="none"/>
              </w:rPr>
            </w:pPr>
            <w:r>
              <w:rPr>
                <w:rFonts w:hint="eastAsia" w:ascii="宋体" w:hAnsi="宋体" w:eastAsia="宋体" w:cs="宋体"/>
                <w:spacing w:val="6"/>
                <w:highlight w:val="none"/>
              </w:rPr>
              <w:t>投标报价（鲜牛羊肉）</w:t>
            </w:r>
          </w:p>
          <w:p>
            <w:pPr>
              <w:pStyle w:val="86"/>
              <w:keepNext w:val="0"/>
              <w:keepLines w:val="0"/>
              <w:suppressLineNumbers w:val="0"/>
              <w:spacing w:before="75" w:beforeAutospacing="0" w:after="0" w:afterAutospacing="0" w:line="226" w:lineRule="auto"/>
              <w:ind w:left="251" w:right="0"/>
              <w:jc w:val="center"/>
              <w:rPr>
                <w:rFonts w:hint="eastAsia" w:ascii="宋体" w:hAnsi="宋体" w:eastAsia="宋体" w:cs="宋体"/>
                <w:highlight w:val="none"/>
              </w:rPr>
            </w:pPr>
            <w:r>
              <w:rPr>
                <w:rFonts w:hint="eastAsia" w:ascii="宋体" w:hAnsi="宋体" w:eastAsia="宋体" w:cs="宋体"/>
                <w:spacing w:val="6"/>
                <w:highlight w:val="none"/>
              </w:rPr>
              <w:t>（平均</w:t>
            </w:r>
            <w:r>
              <w:rPr>
                <w:rFonts w:hint="eastAsia" w:ascii="宋体" w:hAnsi="宋体" w:eastAsia="宋体" w:cs="宋体"/>
                <w:spacing w:val="6"/>
                <w:highlight w:val="none"/>
                <w:lang w:eastAsia="zh-CN"/>
              </w:rPr>
              <w:t>下浮率</w:t>
            </w:r>
            <w:r>
              <w:rPr>
                <w:rFonts w:hint="eastAsia" w:ascii="宋体" w:hAnsi="宋体" w:eastAsia="宋体" w:cs="宋体"/>
                <w:spacing w:val="6"/>
                <w:highlight w:val="none"/>
              </w:rPr>
              <w:t>%）</w:t>
            </w:r>
          </w:p>
        </w:tc>
        <w:tc>
          <w:tcPr>
            <w:tcW w:w="6147" w:type="dxa"/>
            <w:noWrap w:val="0"/>
            <w:vAlign w:val="top"/>
          </w:tcPr>
          <w:p>
            <w:pPr>
              <w:pStyle w:val="86"/>
              <w:keepNext w:val="0"/>
              <w:keepLines w:val="0"/>
              <w:suppressLineNumbers w:val="0"/>
              <w:spacing w:before="75" w:beforeAutospacing="0" w:after="0" w:afterAutospacing="0" w:line="226" w:lineRule="auto"/>
              <w:ind w:left="113" w:right="0"/>
              <w:rPr>
                <w:rFonts w:hint="eastAsia" w:ascii="宋体" w:hAnsi="宋体" w:eastAsia="宋体" w:cs="宋体"/>
                <w:highlight w:val="none"/>
              </w:rPr>
            </w:pPr>
            <w:r>
              <w:rPr>
                <w:rFonts w:hint="eastAsia" w:ascii="宋体" w:hAnsi="宋体" w:eastAsia="宋体" w:cs="宋体"/>
                <w:spacing w:val="8"/>
                <w:highlight w:val="none"/>
              </w:rPr>
              <w:t>根据北园春官方网价中间价下浮，平均下浮比例</w:t>
            </w:r>
            <w:r>
              <w:rPr>
                <w:rFonts w:hint="eastAsia" w:ascii="宋体" w:hAnsi="宋体" w:eastAsia="宋体" w:cs="宋体"/>
                <w:spacing w:val="8"/>
                <w:highlight w:val="none"/>
                <w:lang w:eastAsia="zh-CN"/>
              </w:rPr>
              <w:t xml:space="preserve">  </w:t>
            </w:r>
            <w:r>
              <w:rPr>
                <w:rFonts w:hint="eastAsia" w:ascii="宋体" w:hAnsi="宋体" w:eastAsia="宋体" w:cs="宋体"/>
                <w:spacing w:val="8"/>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4232" w:type="dxa"/>
            <w:noWrap w:val="0"/>
            <w:vAlign w:val="top"/>
          </w:tcPr>
          <w:p>
            <w:pPr>
              <w:pStyle w:val="86"/>
              <w:keepNext w:val="0"/>
              <w:keepLines w:val="0"/>
              <w:suppressLineNumbers w:val="0"/>
              <w:spacing w:before="75" w:beforeAutospacing="0" w:after="0" w:afterAutospacing="0" w:line="226" w:lineRule="auto"/>
              <w:ind w:left="251" w:right="0"/>
              <w:jc w:val="center"/>
              <w:rPr>
                <w:rFonts w:hint="eastAsia" w:ascii="宋体" w:hAnsi="宋体" w:eastAsia="宋体" w:cs="宋体"/>
                <w:spacing w:val="6"/>
                <w:highlight w:val="none"/>
              </w:rPr>
            </w:pPr>
            <w:r>
              <w:rPr>
                <w:rFonts w:hint="eastAsia" w:ascii="宋体" w:hAnsi="宋体" w:eastAsia="宋体" w:cs="宋体"/>
                <w:spacing w:val="6"/>
                <w:highlight w:val="none"/>
              </w:rPr>
              <w:t>投标报价（鲜鱼）</w:t>
            </w:r>
          </w:p>
          <w:p>
            <w:pPr>
              <w:pStyle w:val="86"/>
              <w:keepNext w:val="0"/>
              <w:keepLines w:val="0"/>
              <w:suppressLineNumbers w:val="0"/>
              <w:spacing w:before="75" w:beforeAutospacing="0" w:after="0" w:afterAutospacing="0" w:line="226" w:lineRule="auto"/>
              <w:ind w:left="251" w:right="0"/>
              <w:jc w:val="center"/>
              <w:rPr>
                <w:rFonts w:hint="eastAsia" w:ascii="宋体" w:hAnsi="宋体" w:eastAsia="宋体" w:cs="宋体"/>
                <w:highlight w:val="none"/>
              </w:rPr>
            </w:pPr>
            <w:r>
              <w:rPr>
                <w:rFonts w:hint="eastAsia" w:ascii="宋体" w:hAnsi="宋体" w:eastAsia="宋体" w:cs="宋体"/>
                <w:spacing w:val="6"/>
                <w:highlight w:val="none"/>
              </w:rPr>
              <w:t>（平均</w:t>
            </w:r>
            <w:r>
              <w:rPr>
                <w:rFonts w:hint="eastAsia" w:ascii="宋体" w:hAnsi="宋体" w:eastAsia="宋体" w:cs="宋体"/>
                <w:spacing w:val="6"/>
                <w:highlight w:val="none"/>
                <w:lang w:eastAsia="zh-CN"/>
              </w:rPr>
              <w:t>浮动率</w:t>
            </w:r>
            <w:r>
              <w:rPr>
                <w:rFonts w:hint="eastAsia" w:ascii="宋体" w:hAnsi="宋体" w:eastAsia="宋体" w:cs="宋体"/>
                <w:spacing w:val="6"/>
                <w:highlight w:val="none"/>
              </w:rPr>
              <w:t>%）</w:t>
            </w:r>
          </w:p>
        </w:tc>
        <w:tc>
          <w:tcPr>
            <w:tcW w:w="6147" w:type="dxa"/>
            <w:noWrap w:val="0"/>
            <w:vAlign w:val="top"/>
          </w:tcPr>
          <w:p>
            <w:pPr>
              <w:pStyle w:val="86"/>
              <w:keepNext w:val="0"/>
              <w:keepLines w:val="0"/>
              <w:suppressLineNumbers w:val="0"/>
              <w:spacing w:before="75" w:beforeAutospacing="0" w:after="0" w:afterAutospacing="0" w:line="226" w:lineRule="auto"/>
              <w:ind w:left="113" w:right="0"/>
              <w:rPr>
                <w:rFonts w:hint="eastAsia" w:ascii="宋体" w:hAnsi="宋体" w:eastAsia="宋体" w:cs="宋体"/>
                <w:highlight w:val="none"/>
              </w:rPr>
            </w:pPr>
            <w:r>
              <w:rPr>
                <w:rFonts w:hint="eastAsia" w:ascii="宋体" w:hAnsi="宋体" w:eastAsia="宋体" w:cs="宋体"/>
                <w:spacing w:val="8"/>
                <w:highlight w:val="none"/>
              </w:rPr>
              <w:t>根据北园春官方网价中间价</w:t>
            </w:r>
            <w:r>
              <w:rPr>
                <w:rFonts w:hint="eastAsia" w:ascii="宋体" w:hAnsi="宋体" w:eastAsia="宋体" w:cs="宋体"/>
                <w:spacing w:val="8"/>
                <w:highlight w:val="none"/>
                <w:lang w:eastAsia="zh-CN"/>
              </w:rPr>
              <w:t>浮动</w:t>
            </w:r>
            <w:r>
              <w:rPr>
                <w:rFonts w:hint="eastAsia" w:ascii="宋体" w:hAnsi="宋体" w:eastAsia="宋体" w:cs="宋体"/>
                <w:spacing w:val="8"/>
                <w:highlight w:val="none"/>
              </w:rPr>
              <w:t>，平均浮动比例</w:t>
            </w:r>
            <w:r>
              <w:rPr>
                <w:rFonts w:hint="eastAsia" w:ascii="宋体" w:hAnsi="宋体" w:eastAsia="宋体" w:cs="宋体"/>
                <w:spacing w:val="8"/>
                <w:highlight w:val="none"/>
                <w:lang w:eastAsia="zh-CN"/>
              </w:rPr>
              <w:t xml:space="preserve">  </w:t>
            </w:r>
            <w:r>
              <w:rPr>
                <w:rFonts w:hint="eastAsia" w:ascii="宋体" w:hAnsi="宋体" w:eastAsia="宋体" w:cs="宋体"/>
                <w:spacing w:val="8"/>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4232" w:type="dxa"/>
            <w:noWrap w:val="0"/>
            <w:vAlign w:val="top"/>
          </w:tcPr>
          <w:p>
            <w:pPr>
              <w:pStyle w:val="86"/>
              <w:keepNext w:val="0"/>
              <w:keepLines w:val="0"/>
              <w:suppressLineNumbers w:val="0"/>
              <w:spacing w:before="271" w:beforeAutospacing="0" w:after="0" w:afterAutospacing="0" w:line="227" w:lineRule="auto"/>
              <w:ind w:left="1148" w:right="0"/>
              <w:rPr>
                <w:rFonts w:hint="eastAsia" w:ascii="宋体" w:hAnsi="宋体" w:eastAsia="宋体" w:cs="宋体"/>
                <w:highlight w:val="none"/>
              </w:rPr>
            </w:pPr>
            <w:r>
              <w:rPr>
                <w:rFonts w:hint="eastAsia" w:ascii="宋体" w:hAnsi="宋体" w:eastAsia="宋体" w:cs="宋体"/>
                <w:spacing w:val="7"/>
                <w:highlight w:val="none"/>
              </w:rPr>
              <w:t>供货周期</w:t>
            </w:r>
          </w:p>
        </w:tc>
        <w:tc>
          <w:tcPr>
            <w:tcW w:w="6147" w:type="dxa"/>
            <w:noWrap w:val="0"/>
            <w:vAlign w:val="top"/>
          </w:tcPr>
          <w:p>
            <w:pPr>
              <w:keepNext w:val="0"/>
              <w:keepLines w:val="0"/>
              <w:suppressLineNumbers w:val="0"/>
              <w:spacing w:before="0" w:beforeAutospacing="0" w:after="0" w:afterAutospacing="0" w:line="560" w:lineRule="exact"/>
              <w:ind w:left="0" w:right="0"/>
              <w:jc w:val="both"/>
              <w:rPr>
                <w:rFonts w:hint="eastAsia" w:ascii="宋体" w:hAnsi="宋体" w:eastAsia="宋体" w:cs="宋体"/>
                <w:highlight w:val="none"/>
                <w:lang w:eastAsia="zh-CN"/>
              </w:rPr>
            </w:pPr>
            <w:r>
              <w:rPr>
                <w:rFonts w:hint="eastAsia" w:ascii="宋体" w:hAnsi="宋体" w:eastAsia="宋体" w:cs="宋体"/>
                <w:b/>
                <w:bCs/>
                <w:spacing w:val="8"/>
                <w:sz w:val="23"/>
                <w:szCs w:val="23"/>
                <w:highlight w:val="none"/>
                <w:lang w:eastAsia="zh-CN"/>
              </w:rPr>
              <w:t>自合同签订之日起</w:t>
            </w:r>
            <w:r>
              <w:rPr>
                <w:rFonts w:hint="eastAsia" w:ascii="宋体" w:hAnsi="宋体" w:eastAsia="宋体" w:cs="宋体"/>
                <w:b/>
                <w:bCs/>
                <w:spacing w:val="8"/>
                <w:sz w:val="23"/>
                <w:szCs w:val="23"/>
                <w:highlight w:val="none"/>
                <w:lang w:val="en-US" w:eastAsia="zh-CN"/>
              </w:rPr>
              <w:t>一年</w:t>
            </w:r>
            <w:r>
              <w:rPr>
                <w:rFonts w:hint="eastAsia" w:ascii="宋体" w:hAnsi="宋体" w:eastAsia="宋体" w:cs="宋体"/>
                <w:b/>
                <w:bCs/>
                <w:spacing w:val="8"/>
                <w:sz w:val="23"/>
                <w:szCs w:val="23"/>
                <w:highlight w:val="none"/>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4232" w:type="dxa"/>
            <w:noWrap w:val="0"/>
            <w:vAlign w:val="top"/>
          </w:tcPr>
          <w:p>
            <w:pPr>
              <w:pStyle w:val="86"/>
              <w:keepNext w:val="0"/>
              <w:keepLines w:val="0"/>
              <w:suppressLineNumbers w:val="0"/>
              <w:spacing w:before="299" w:beforeAutospacing="0" w:after="0" w:afterAutospacing="0" w:line="227" w:lineRule="auto"/>
              <w:ind w:left="546" w:right="0"/>
              <w:rPr>
                <w:rFonts w:hint="eastAsia" w:ascii="宋体" w:hAnsi="宋体" w:eastAsia="宋体" w:cs="宋体"/>
                <w:highlight w:val="none"/>
              </w:rPr>
            </w:pPr>
            <w:r>
              <w:rPr>
                <w:rFonts w:hint="eastAsia" w:ascii="宋体" w:hAnsi="宋体" w:eastAsia="宋体" w:cs="宋体"/>
                <w:spacing w:val="9"/>
                <w:highlight w:val="none"/>
              </w:rPr>
              <w:t>送货地点及配送方式</w:t>
            </w:r>
          </w:p>
        </w:tc>
        <w:tc>
          <w:tcPr>
            <w:tcW w:w="6147" w:type="dxa"/>
            <w:noWrap w:val="0"/>
            <w:vAlign w:val="top"/>
          </w:tcPr>
          <w:p>
            <w:pPr>
              <w:pStyle w:val="86"/>
              <w:keepNext w:val="0"/>
              <w:keepLines w:val="0"/>
              <w:suppressLineNumbers w:val="0"/>
              <w:spacing w:before="272" w:beforeAutospacing="0" w:after="0" w:afterAutospacing="0" w:line="227" w:lineRule="auto"/>
              <w:ind w:left="115" w:right="0"/>
              <w:rPr>
                <w:rFonts w:hint="eastAsia" w:ascii="宋体" w:hAnsi="宋体" w:eastAsia="宋体" w:cs="宋体"/>
                <w:highlight w:val="none"/>
              </w:rPr>
            </w:pPr>
            <w:r>
              <w:rPr>
                <w:rFonts w:hint="eastAsia" w:ascii="宋体" w:hAnsi="宋体" w:eastAsia="宋体" w:cs="宋体"/>
                <w:spacing w:val="7"/>
                <w:highlight w:val="none"/>
              </w:rPr>
              <w:t>按采购人要求时间配送，按时送达采购人指定地点。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4232" w:type="dxa"/>
            <w:noWrap w:val="0"/>
            <w:vAlign w:val="top"/>
          </w:tcPr>
          <w:p>
            <w:pPr>
              <w:pStyle w:val="86"/>
              <w:keepNext w:val="0"/>
              <w:keepLines w:val="0"/>
              <w:suppressLineNumbers w:val="0"/>
              <w:spacing w:before="300" w:beforeAutospacing="0" w:after="0" w:afterAutospacing="0" w:line="229" w:lineRule="auto"/>
              <w:ind w:left="1389" w:right="0"/>
              <w:rPr>
                <w:rFonts w:hint="eastAsia" w:ascii="宋体" w:hAnsi="宋体" w:eastAsia="宋体" w:cs="宋体"/>
                <w:highlight w:val="none"/>
              </w:rPr>
            </w:pPr>
            <w:r>
              <w:rPr>
                <w:rFonts w:hint="eastAsia" w:ascii="宋体" w:hAnsi="宋体" w:eastAsia="宋体" w:cs="宋体"/>
                <w:spacing w:val="4"/>
                <w:highlight w:val="none"/>
              </w:rPr>
              <w:t>其它</w:t>
            </w:r>
          </w:p>
        </w:tc>
        <w:tc>
          <w:tcPr>
            <w:tcW w:w="6147" w:type="dxa"/>
            <w:noWrap w:val="0"/>
            <w:vAlign w:val="top"/>
          </w:tcPr>
          <w:p>
            <w:pPr>
              <w:pStyle w:val="86"/>
              <w:keepNext w:val="0"/>
              <w:keepLines w:val="0"/>
              <w:suppressLineNumbers w:val="0"/>
              <w:spacing w:before="75" w:beforeAutospacing="0" w:after="0" w:afterAutospacing="0" w:line="226" w:lineRule="auto"/>
              <w:ind w:left="113" w:right="0"/>
              <w:rPr>
                <w:rFonts w:hint="eastAsia" w:ascii="宋体" w:hAnsi="宋体" w:eastAsia="宋体" w:cs="宋体"/>
                <w:spacing w:val="8"/>
                <w:highlight w:val="none"/>
              </w:rPr>
            </w:pPr>
            <w:r>
              <w:rPr>
                <w:rFonts w:hint="eastAsia" w:ascii="宋体" w:hAnsi="宋体" w:eastAsia="宋体" w:cs="宋体"/>
                <w:spacing w:val="8"/>
                <w:highlight w:val="none"/>
                <w:lang w:val="en-US" w:eastAsia="zh-CN"/>
              </w:rPr>
              <w:t>1、</w:t>
            </w:r>
            <w:r>
              <w:rPr>
                <w:rFonts w:hint="eastAsia" w:ascii="宋体" w:hAnsi="宋体" w:eastAsia="宋体" w:cs="宋体"/>
                <w:spacing w:val="8"/>
                <w:highlight w:val="none"/>
                <w:lang w:eastAsia="zh-CN"/>
              </w:rPr>
              <w:t>所有产品均按国家最新的国标标准执行。</w:t>
            </w:r>
            <w:r>
              <w:rPr>
                <w:rFonts w:hint="eastAsia" w:ascii="宋体" w:hAnsi="宋体" w:eastAsia="宋体" w:cs="宋体"/>
                <w:spacing w:val="8"/>
                <w:highlight w:val="none"/>
              </w:rPr>
              <w:t>所有货物所剩质保期都不低于总质保期的2/3。</w:t>
            </w:r>
          </w:p>
          <w:p>
            <w:pPr>
              <w:keepNext w:val="0"/>
              <w:keepLines w:val="0"/>
              <w:numPr>
                <w:ilvl w:val="0"/>
                <w:numId w:val="0"/>
              </w:numPr>
              <w:suppressLineNumbers w:val="0"/>
              <w:spacing w:before="0" w:beforeAutospacing="0" w:after="0" w:afterAutospacing="0"/>
              <w:ind w:left="0" w:leftChars="0" w:right="0"/>
              <w:rPr>
                <w:rFonts w:hint="eastAsia" w:ascii="宋体" w:hAnsi="宋体" w:eastAsia="宋体" w:cs="宋体"/>
                <w:highlight w:val="none"/>
                <w:lang w:eastAsia="zh-CN"/>
              </w:rPr>
            </w:pPr>
            <w:r>
              <w:rPr>
                <w:rFonts w:hint="eastAsia" w:ascii="宋体" w:hAnsi="宋体" w:eastAsia="宋体" w:cs="宋体"/>
                <w:b w:val="0"/>
                <w:bCs w:val="0"/>
                <w:spacing w:val="3"/>
                <w:sz w:val="23"/>
                <w:szCs w:val="23"/>
                <w:highlight w:val="none"/>
                <w:lang w:val="en-US" w:eastAsia="zh-CN"/>
              </w:rPr>
              <w:t>2、</w:t>
            </w:r>
            <w:r>
              <w:rPr>
                <w:rFonts w:hint="eastAsia" w:ascii="宋体" w:hAnsi="宋体" w:eastAsia="宋体" w:cs="宋体"/>
                <w:b w:val="0"/>
                <w:bCs w:val="0"/>
                <w:spacing w:val="3"/>
                <w:sz w:val="23"/>
                <w:szCs w:val="23"/>
                <w:highlight w:val="none"/>
                <w:lang w:eastAsia="zh-CN"/>
              </w:rPr>
              <w:t>如无特殊情况，合同价不超过最高限价</w:t>
            </w:r>
            <w:r>
              <w:rPr>
                <w:rFonts w:hint="eastAsia" w:ascii="宋体" w:hAnsi="宋体" w:eastAsia="宋体" w:cs="宋体"/>
                <w:spacing w:val="3"/>
                <w:sz w:val="23"/>
                <w:szCs w:val="23"/>
                <w:highlight w:val="none"/>
                <w:lang w:eastAsia="zh-CN"/>
              </w:rPr>
              <w:t>。</w:t>
            </w:r>
          </w:p>
        </w:tc>
      </w:tr>
    </w:tbl>
    <w:p>
      <w:pPr>
        <w:spacing w:line="229" w:lineRule="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注：本表格式不得更改，投标人只能按要求填报。</w:t>
      </w:r>
    </w:p>
    <w:p>
      <w:pPr>
        <w:pStyle w:val="58"/>
        <w:tabs>
          <w:tab w:val="left" w:pos="750"/>
        </w:tabs>
        <w:adjustRightInd w:val="0"/>
        <w:snapToGrid w:val="0"/>
        <w:spacing w:line="500" w:lineRule="exact"/>
        <w:rPr>
          <w:rFonts w:hint="eastAsia" w:ascii="宋体" w:hAnsi="宋体" w:eastAsia="宋体" w:cs="宋体"/>
          <w:b/>
          <w:bCs/>
          <w:spacing w:val="-7"/>
          <w:sz w:val="28"/>
          <w:szCs w:val="28"/>
          <w:highlight w:val="none"/>
          <w:lang w:eastAsia="zh-CN"/>
        </w:rPr>
      </w:pPr>
    </w:p>
    <w:p>
      <w:pPr>
        <w:spacing w:line="229" w:lineRule="auto"/>
        <w:rPr>
          <w:rFonts w:hint="eastAsia" w:ascii="宋体" w:hAnsi="宋体" w:eastAsia="宋体" w:cs="宋体"/>
          <w:sz w:val="24"/>
          <w:szCs w:val="24"/>
          <w:highlight w:val="none"/>
          <w:lang w:eastAsia="zh-CN"/>
        </w:rPr>
      </w:pPr>
    </w:p>
    <w:p>
      <w:pPr>
        <w:spacing w:line="229" w:lineRule="auto"/>
        <w:rPr>
          <w:rFonts w:hint="eastAsia" w:ascii="宋体" w:hAnsi="宋体" w:eastAsia="宋体" w:cs="宋体"/>
          <w:sz w:val="24"/>
          <w:szCs w:val="24"/>
          <w:highlight w:val="none"/>
          <w:lang w:eastAsia="zh-CN"/>
        </w:rPr>
      </w:pPr>
    </w:p>
    <w:p>
      <w:pPr>
        <w:spacing w:line="229" w:lineRule="auto"/>
        <w:rPr>
          <w:rFonts w:hint="eastAsia" w:ascii="宋体" w:hAnsi="宋体" w:eastAsia="宋体" w:cs="宋体"/>
          <w:sz w:val="24"/>
          <w:szCs w:val="24"/>
          <w:highlight w:val="none"/>
          <w:lang w:eastAsia="zh-CN"/>
        </w:rPr>
      </w:pPr>
    </w:p>
    <w:p>
      <w:pPr>
        <w:spacing w:line="229"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spacing w:line="229" w:lineRule="auto"/>
        <w:rPr>
          <w:rFonts w:hint="eastAsia" w:ascii="宋体" w:hAnsi="宋体" w:eastAsia="宋体" w:cs="宋体"/>
          <w:sz w:val="24"/>
          <w:szCs w:val="24"/>
          <w:highlight w:val="none"/>
        </w:rPr>
      </w:pPr>
    </w:p>
    <w:p>
      <w:pPr>
        <w:spacing w:line="22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法定代表人（单位负责人）或其委托代理人（签字或</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spacing w:line="229" w:lineRule="auto"/>
        <w:rPr>
          <w:rFonts w:hint="eastAsia" w:ascii="宋体" w:hAnsi="宋体" w:eastAsia="宋体" w:cs="宋体"/>
          <w:sz w:val="24"/>
          <w:szCs w:val="24"/>
          <w:highlight w:val="none"/>
        </w:rPr>
      </w:pPr>
    </w:p>
    <w:p>
      <w:pPr>
        <w:spacing w:line="229" w:lineRule="auto"/>
        <w:rPr>
          <w:rFonts w:hint="eastAsia" w:ascii="宋体" w:hAnsi="宋体" w:eastAsia="宋体" w:cs="宋体"/>
          <w:sz w:val="24"/>
          <w:szCs w:val="24"/>
          <w:highlight w:val="none"/>
        </w:rPr>
        <w:sectPr>
          <w:headerReference r:id="rId14" w:type="default"/>
          <w:footerReference r:id="rId15" w:type="default"/>
          <w:pgSz w:w="11906" w:h="16838"/>
          <w:pgMar w:top="1440" w:right="1080" w:bottom="1440" w:left="1080" w:header="851" w:footer="992" w:gutter="0"/>
          <w:pgNumType w:fmt="decimal"/>
          <w:cols w:space="425" w:num="1"/>
          <w:docGrid w:type="lines" w:linePitch="312" w:charSpace="0"/>
        </w:sectPr>
      </w:pPr>
      <w:r>
        <w:rPr>
          <w:rFonts w:hint="eastAsia" w:ascii="宋体" w:hAnsi="宋体" w:eastAsia="宋体" w:cs="宋体"/>
          <w:sz w:val="24"/>
          <w:szCs w:val="24"/>
          <w:highlight w:val="none"/>
        </w:rPr>
        <w:t>日期：年月</w:t>
      </w:r>
    </w:p>
    <w:p>
      <w:pPr>
        <w:pStyle w:val="58"/>
        <w:tabs>
          <w:tab w:val="left" w:pos="750"/>
        </w:tabs>
        <w:adjustRightInd w:val="0"/>
        <w:snapToGrid w:val="0"/>
        <w:spacing w:line="500" w:lineRule="exact"/>
        <w:jc w:val="center"/>
        <w:rPr>
          <w:rFonts w:hint="eastAsia" w:ascii="宋体" w:hAnsi="宋体" w:eastAsia="宋体" w:cs="宋体"/>
          <w:b/>
          <w:bCs/>
          <w:spacing w:val="-7"/>
          <w:sz w:val="28"/>
          <w:szCs w:val="28"/>
          <w:highlight w:val="none"/>
          <w:lang w:eastAsia="zh-CN"/>
        </w:rPr>
      </w:pPr>
      <w:r>
        <w:rPr>
          <w:rFonts w:hint="eastAsia" w:ascii="宋体" w:hAnsi="宋体" w:eastAsia="宋体" w:cs="宋体"/>
          <w:b/>
          <w:bCs/>
          <w:spacing w:val="-4"/>
          <w:sz w:val="28"/>
          <w:szCs w:val="28"/>
          <w:highlight w:val="none"/>
        </w:rPr>
        <w:t>开标一览表</w:t>
      </w:r>
      <w:r>
        <w:rPr>
          <w:rFonts w:hint="eastAsia" w:ascii="宋体" w:hAnsi="宋体" w:eastAsia="宋体" w:cs="宋体"/>
          <w:b/>
          <w:bCs/>
          <w:spacing w:val="-4"/>
          <w:sz w:val="28"/>
          <w:szCs w:val="28"/>
          <w:highlight w:val="none"/>
          <w:lang w:eastAsia="zh-CN"/>
        </w:rPr>
        <w:t>（</w:t>
      </w:r>
      <w:r>
        <w:rPr>
          <w:rFonts w:hint="eastAsia" w:ascii="宋体" w:hAnsi="宋体" w:eastAsia="宋体" w:cs="宋体"/>
          <w:b/>
          <w:bCs/>
          <w:spacing w:val="-7"/>
          <w:sz w:val="28"/>
          <w:szCs w:val="28"/>
          <w:highlight w:val="none"/>
        </w:rPr>
        <w:t>附件</w:t>
      </w:r>
      <w:r>
        <w:rPr>
          <w:rFonts w:hint="eastAsia" w:ascii="宋体" w:hAnsi="宋体" w:eastAsia="宋体" w:cs="宋体"/>
          <w:b/>
          <w:bCs/>
          <w:spacing w:val="-7"/>
          <w:sz w:val="28"/>
          <w:szCs w:val="28"/>
          <w:highlight w:val="none"/>
          <w:lang w:val="en-US" w:eastAsia="zh-CN"/>
        </w:rPr>
        <w:t>6</w:t>
      </w:r>
      <w:r>
        <w:rPr>
          <w:rFonts w:hint="eastAsia" w:ascii="宋体" w:hAnsi="宋体" w:eastAsia="宋体" w:cs="宋体"/>
          <w:b/>
          <w:bCs/>
          <w:spacing w:val="-7"/>
          <w:sz w:val="28"/>
          <w:szCs w:val="28"/>
          <w:highlight w:val="none"/>
        </w:rPr>
        <w:t>-1</w:t>
      </w:r>
      <w:r>
        <w:rPr>
          <w:rFonts w:hint="eastAsia" w:ascii="宋体" w:hAnsi="宋体" w:eastAsia="宋体" w:cs="宋体"/>
          <w:b/>
          <w:bCs/>
          <w:spacing w:val="-7"/>
          <w:sz w:val="28"/>
          <w:szCs w:val="28"/>
          <w:highlight w:val="none"/>
          <w:lang w:eastAsia="zh-CN"/>
        </w:rPr>
        <w:t>）</w:t>
      </w:r>
    </w:p>
    <w:p>
      <w:pPr>
        <w:pStyle w:val="58"/>
        <w:tabs>
          <w:tab w:val="left" w:pos="750"/>
        </w:tabs>
        <w:adjustRightInd w:val="0"/>
        <w:snapToGrid w:val="0"/>
        <w:spacing w:line="500" w:lineRule="exact"/>
        <w:rPr>
          <w:rFonts w:hint="eastAsia" w:ascii="宋体" w:hAnsi="宋体" w:eastAsia="宋体" w:cs="宋体"/>
          <w:b/>
          <w:bCs/>
          <w:spacing w:val="-7"/>
          <w:sz w:val="28"/>
          <w:szCs w:val="28"/>
          <w:highlight w:val="none"/>
          <w:lang w:eastAsia="zh-CN"/>
        </w:rPr>
      </w:pP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4"/>
        <w:textAlignment w:val="auto"/>
        <w:rPr>
          <w:rFonts w:hint="eastAsia" w:ascii="宋体" w:hAnsi="宋体" w:eastAsia="宋体" w:cs="宋体"/>
          <w:spacing w:val="-1"/>
          <w:sz w:val="23"/>
          <w:szCs w:val="23"/>
          <w:highlight w:val="none"/>
        </w:rPr>
      </w:pPr>
      <w:r>
        <w:rPr>
          <w:rFonts w:hint="eastAsia" w:ascii="宋体" w:hAnsi="宋体" w:eastAsia="宋体" w:cs="宋体"/>
          <w:spacing w:val="-1"/>
          <w:sz w:val="23"/>
          <w:szCs w:val="23"/>
          <w:highlight w:val="none"/>
        </w:rPr>
        <w:t>项目名称：</w:t>
      </w:r>
      <w:r>
        <w:rPr>
          <w:rFonts w:hint="eastAsia" w:ascii="宋体" w:hAnsi="宋体" w:eastAsia="宋体" w:cs="宋体"/>
          <w:spacing w:val="-1"/>
          <w:sz w:val="23"/>
          <w:szCs w:val="23"/>
          <w:highlight w:val="none"/>
          <w:lang w:val="en-US" w:eastAsia="zh-CN"/>
        </w:rPr>
        <w:t xml:space="preserve">                                        </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sz w:val="23"/>
          <w:szCs w:val="23"/>
          <w:highlight w:val="none"/>
        </w:rPr>
      </w:pPr>
      <w:r>
        <w:rPr>
          <w:rFonts w:hint="eastAsia" w:ascii="宋体" w:hAnsi="宋体" w:eastAsia="宋体" w:cs="宋体"/>
          <w:sz w:val="23"/>
          <w:szCs w:val="23"/>
          <w:highlight w:val="none"/>
        </w:rPr>
        <w:t>分包序号、名称：</w:t>
      </w:r>
      <w:r>
        <w:rPr>
          <w:rFonts w:hint="eastAsia" w:ascii="宋体" w:hAnsi="宋体" w:eastAsia="宋体" w:cs="宋体"/>
          <w:sz w:val="23"/>
          <w:szCs w:val="23"/>
          <w:highlight w:val="none"/>
          <w:lang w:val="en-US" w:eastAsia="zh-CN"/>
        </w:rPr>
        <w:t xml:space="preserve">                                     </w:t>
      </w:r>
      <w:r>
        <w:rPr>
          <w:rFonts w:hint="eastAsia" w:ascii="宋体" w:hAnsi="宋体" w:eastAsia="宋体" w:cs="宋体"/>
          <w:spacing w:val="-4"/>
          <w:sz w:val="23"/>
          <w:szCs w:val="23"/>
          <w:highlight w:val="none"/>
        </w:rPr>
        <w:t>项目编号：</w:t>
      </w:r>
    </w:p>
    <w:p>
      <w:pPr>
        <w:pStyle w:val="12"/>
        <w:keepNext w:val="0"/>
        <w:keepLines w:val="0"/>
        <w:pageBreakBefore w:val="0"/>
        <w:widowControl w:val="0"/>
        <w:kinsoku/>
        <w:wordWrap/>
        <w:overflowPunct/>
        <w:topLinePunct w:val="0"/>
        <w:autoSpaceDE/>
        <w:autoSpaceDN/>
        <w:bidi w:val="0"/>
        <w:adjustRightInd/>
        <w:snapToGrid/>
        <w:spacing w:before="0" w:beforeAutospacing="0" w:line="240" w:lineRule="auto"/>
        <w:ind w:left="57"/>
        <w:textAlignment w:val="auto"/>
        <w:rPr>
          <w:rFonts w:hint="eastAsia" w:ascii="宋体" w:hAnsi="宋体" w:eastAsia="宋体" w:cs="宋体"/>
          <w:b w:val="0"/>
          <w:bCs w:val="0"/>
          <w:sz w:val="23"/>
          <w:szCs w:val="23"/>
          <w:highlight w:val="none"/>
          <w:lang w:val="en-US" w:eastAsia="zh-CN"/>
        </w:rPr>
      </w:pPr>
      <w:r>
        <w:rPr>
          <w:rFonts w:hint="eastAsia" w:ascii="宋体" w:hAnsi="宋体" w:eastAsia="宋体" w:cs="宋体"/>
          <w:spacing w:val="-1"/>
          <w:sz w:val="23"/>
          <w:szCs w:val="23"/>
          <w:highlight w:val="none"/>
        </w:rPr>
        <w:t>投标单位名称：</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b/>
          <w:bCs/>
          <w:spacing w:val="-1"/>
          <w:sz w:val="23"/>
          <w:szCs w:val="23"/>
          <w:highlight w:val="none"/>
          <w:lang w:val="en-US" w:eastAsia="zh-CN"/>
        </w:rPr>
        <w:t xml:space="preserve">     </w:t>
      </w:r>
      <w:r>
        <w:rPr>
          <w:rFonts w:hint="eastAsia" w:ascii="宋体" w:hAnsi="宋体" w:eastAsia="宋体" w:cs="宋体"/>
          <w:b w:val="0"/>
          <w:bCs w:val="0"/>
          <w:spacing w:val="-1"/>
          <w:sz w:val="23"/>
          <w:szCs w:val="23"/>
          <w:highlight w:val="none"/>
          <w:lang w:val="en-US" w:eastAsia="zh-CN"/>
        </w:rPr>
        <w:t xml:space="preserve"> </w:t>
      </w:r>
      <w:r>
        <w:rPr>
          <w:rFonts w:hint="eastAsia" w:ascii="宋体" w:hAnsi="宋体" w:eastAsia="宋体" w:cs="宋体"/>
          <w:b w:val="0"/>
          <w:bCs w:val="0"/>
          <w:spacing w:val="6"/>
          <w:sz w:val="23"/>
          <w:szCs w:val="23"/>
          <w:highlight w:val="none"/>
        </w:rPr>
        <w:t>单位：</w:t>
      </w:r>
      <w:r>
        <w:rPr>
          <w:rFonts w:hint="eastAsia" w:ascii="宋体" w:hAnsi="宋体" w:eastAsia="宋体" w:cs="宋体"/>
          <w:b w:val="0"/>
          <w:bCs w:val="0"/>
          <w:spacing w:val="6"/>
          <w:sz w:val="23"/>
          <w:szCs w:val="23"/>
          <w:highlight w:val="none"/>
          <w:lang w:val="en-US" w:eastAsia="zh-CN"/>
        </w:rPr>
        <w:t>%</w:t>
      </w:r>
    </w:p>
    <w:tbl>
      <w:tblPr>
        <w:tblStyle w:val="28"/>
        <w:tblW w:w="997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08"/>
        <w:gridCol w:w="677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3208" w:type="dxa"/>
            <w:noWrap w:val="0"/>
            <w:vAlign w:val="top"/>
          </w:tcPr>
          <w:p>
            <w:pPr>
              <w:pStyle w:val="86"/>
              <w:keepNext w:val="0"/>
              <w:keepLines w:val="0"/>
              <w:suppressLineNumbers w:val="0"/>
              <w:spacing w:before="231" w:beforeAutospacing="0" w:after="0" w:afterAutospacing="0" w:line="227" w:lineRule="auto"/>
              <w:ind w:left="1151" w:right="0"/>
              <w:rPr>
                <w:rFonts w:hint="eastAsia" w:ascii="宋体" w:hAnsi="宋体" w:eastAsia="宋体" w:cs="宋体"/>
                <w:highlight w:val="none"/>
              </w:rPr>
            </w:pPr>
            <w:r>
              <w:rPr>
                <w:rFonts w:hint="eastAsia" w:ascii="宋体" w:hAnsi="宋体" w:eastAsia="宋体" w:cs="宋体"/>
                <w:b/>
                <w:bCs/>
                <w:spacing w:val="5"/>
                <w:highlight w:val="none"/>
              </w:rPr>
              <w:t>投标内容</w:t>
            </w:r>
          </w:p>
        </w:tc>
        <w:tc>
          <w:tcPr>
            <w:tcW w:w="677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7" w:hRule="atLeast"/>
        </w:trPr>
        <w:tc>
          <w:tcPr>
            <w:tcW w:w="3208" w:type="dxa"/>
            <w:noWrap w:val="0"/>
            <w:vAlign w:val="top"/>
          </w:tcPr>
          <w:p>
            <w:pPr>
              <w:pStyle w:val="86"/>
              <w:keepNext w:val="0"/>
              <w:keepLines w:val="0"/>
              <w:suppressLineNumbers w:val="0"/>
              <w:spacing w:before="75" w:beforeAutospacing="0" w:after="0" w:afterAutospacing="0" w:line="226" w:lineRule="auto"/>
              <w:ind w:left="251" w:right="0"/>
              <w:jc w:val="center"/>
              <w:rPr>
                <w:rFonts w:hint="eastAsia" w:ascii="宋体" w:hAnsi="宋体" w:eastAsia="宋体" w:cs="宋体"/>
                <w:spacing w:val="6"/>
                <w:highlight w:val="none"/>
              </w:rPr>
            </w:pPr>
            <w:r>
              <w:rPr>
                <w:rFonts w:hint="eastAsia" w:ascii="宋体" w:hAnsi="宋体" w:eastAsia="宋体" w:cs="宋体"/>
                <w:spacing w:val="6"/>
                <w:highlight w:val="none"/>
              </w:rPr>
              <w:t>投标报价（</w:t>
            </w:r>
            <w:r>
              <w:rPr>
                <w:rFonts w:hint="eastAsia" w:ascii="宋体" w:hAnsi="宋体" w:eastAsia="宋体" w:cs="宋体"/>
                <w:spacing w:val="6"/>
                <w:highlight w:val="none"/>
                <w:lang w:eastAsia="zh-CN"/>
              </w:rPr>
              <w:t>鲜猪肉</w:t>
            </w:r>
            <w:r>
              <w:rPr>
                <w:rFonts w:hint="eastAsia" w:ascii="宋体" w:hAnsi="宋体" w:eastAsia="宋体" w:cs="宋体"/>
                <w:spacing w:val="6"/>
                <w:highlight w:val="none"/>
              </w:rPr>
              <w:t>）</w:t>
            </w:r>
          </w:p>
          <w:p>
            <w:pPr>
              <w:pStyle w:val="86"/>
              <w:keepNext w:val="0"/>
              <w:keepLines w:val="0"/>
              <w:suppressLineNumbers w:val="0"/>
              <w:spacing w:before="75" w:beforeAutospacing="0" w:after="0" w:afterAutospacing="0" w:line="226" w:lineRule="auto"/>
              <w:ind w:left="251" w:right="0"/>
              <w:jc w:val="center"/>
              <w:rPr>
                <w:rFonts w:hint="eastAsia" w:ascii="宋体" w:hAnsi="宋体" w:eastAsia="宋体" w:cs="宋体"/>
                <w:highlight w:val="none"/>
              </w:rPr>
            </w:pPr>
            <w:r>
              <w:rPr>
                <w:rFonts w:hint="eastAsia" w:ascii="宋体" w:hAnsi="宋体" w:eastAsia="宋体" w:cs="宋体"/>
                <w:b/>
                <w:bCs/>
                <w:spacing w:val="6"/>
                <w:highlight w:val="none"/>
              </w:rPr>
              <w:t>（平均</w:t>
            </w:r>
            <w:r>
              <w:rPr>
                <w:rFonts w:hint="eastAsia" w:ascii="宋体" w:hAnsi="宋体" w:eastAsia="宋体" w:cs="宋体"/>
                <w:b/>
                <w:bCs/>
                <w:spacing w:val="6"/>
                <w:highlight w:val="none"/>
                <w:lang w:eastAsia="zh-CN"/>
              </w:rPr>
              <w:t>下浮率</w:t>
            </w:r>
            <w:r>
              <w:rPr>
                <w:rFonts w:hint="eastAsia" w:ascii="宋体" w:hAnsi="宋体" w:eastAsia="宋体" w:cs="宋体"/>
                <w:b/>
                <w:bCs/>
                <w:spacing w:val="6"/>
                <w:highlight w:val="none"/>
              </w:rPr>
              <w:t>%）</w:t>
            </w:r>
          </w:p>
        </w:tc>
        <w:tc>
          <w:tcPr>
            <w:tcW w:w="6771" w:type="dxa"/>
            <w:noWrap w:val="0"/>
            <w:vAlign w:val="top"/>
          </w:tcPr>
          <w:p>
            <w:pPr>
              <w:pStyle w:val="86"/>
              <w:keepNext w:val="0"/>
              <w:keepLines w:val="0"/>
              <w:suppressLineNumbers w:val="0"/>
              <w:spacing w:before="75" w:beforeAutospacing="0" w:after="0" w:afterAutospacing="0" w:line="226" w:lineRule="auto"/>
              <w:ind w:left="113" w:right="0"/>
              <w:rPr>
                <w:rFonts w:hint="eastAsia" w:ascii="宋体" w:hAnsi="宋体" w:eastAsia="宋体" w:cs="宋体"/>
                <w:highlight w:val="none"/>
              </w:rPr>
            </w:pPr>
            <w:r>
              <w:rPr>
                <w:rFonts w:hint="eastAsia" w:ascii="宋体" w:hAnsi="宋体" w:eastAsia="宋体" w:cs="宋体"/>
                <w:spacing w:val="8"/>
                <w:highlight w:val="none"/>
              </w:rPr>
              <w:t>根据北园春官方网价中间价下浮，平均下浮比例</w:t>
            </w:r>
            <w:r>
              <w:rPr>
                <w:rFonts w:hint="eastAsia" w:ascii="宋体" w:hAnsi="宋体" w:eastAsia="宋体" w:cs="宋体"/>
                <w:spacing w:val="8"/>
                <w:highlight w:val="none"/>
                <w:lang w:eastAsia="zh-CN"/>
              </w:rPr>
              <w:t xml:space="preserve">  </w:t>
            </w:r>
            <w:r>
              <w:rPr>
                <w:rFonts w:hint="eastAsia" w:ascii="宋体" w:hAnsi="宋体" w:eastAsia="宋体" w:cs="宋体"/>
                <w:spacing w:val="8"/>
                <w:highlight w:val="none"/>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3208" w:type="dxa"/>
            <w:noWrap w:val="0"/>
            <w:vAlign w:val="top"/>
          </w:tcPr>
          <w:p>
            <w:pPr>
              <w:pStyle w:val="86"/>
              <w:keepNext w:val="0"/>
              <w:keepLines w:val="0"/>
              <w:suppressLineNumbers w:val="0"/>
              <w:spacing w:before="271" w:beforeAutospacing="0" w:after="0" w:afterAutospacing="0" w:line="227" w:lineRule="auto"/>
              <w:ind w:left="1148" w:right="0"/>
              <w:rPr>
                <w:rFonts w:hint="eastAsia" w:ascii="宋体" w:hAnsi="宋体" w:eastAsia="宋体" w:cs="宋体"/>
                <w:highlight w:val="none"/>
              </w:rPr>
            </w:pPr>
            <w:r>
              <w:rPr>
                <w:rFonts w:hint="eastAsia" w:ascii="宋体" w:hAnsi="宋体" w:eastAsia="宋体" w:cs="宋体"/>
                <w:spacing w:val="7"/>
                <w:highlight w:val="none"/>
              </w:rPr>
              <w:t>供货周期</w:t>
            </w:r>
          </w:p>
        </w:tc>
        <w:tc>
          <w:tcPr>
            <w:tcW w:w="6771" w:type="dxa"/>
            <w:noWrap w:val="0"/>
            <w:vAlign w:val="top"/>
          </w:tcPr>
          <w:p>
            <w:pPr>
              <w:keepNext w:val="0"/>
              <w:keepLines w:val="0"/>
              <w:suppressLineNumbers w:val="0"/>
              <w:spacing w:before="0" w:beforeAutospacing="0" w:after="0" w:afterAutospacing="0" w:line="560" w:lineRule="exact"/>
              <w:ind w:left="0" w:right="0"/>
              <w:jc w:val="both"/>
              <w:rPr>
                <w:rFonts w:hint="eastAsia" w:ascii="宋体" w:hAnsi="宋体" w:eastAsia="宋体" w:cs="宋体"/>
                <w:highlight w:val="none"/>
                <w:lang w:eastAsia="zh-CN"/>
              </w:rPr>
            </w:pPr>
            <w:r>
              <w:rPr>
                <w:rFonts w:hint="eastAsia" w:ascii="宋体" w:hAnsi="宋体" w:eastAsia="宋体" w:cs="宋体"/>
                <w:b/>
                <w:bCs/>
                <w:spacing w:val="8"/>
                <w:sz w:val="23"/>
                <w:szCs w:val="23"/>
                <w:highlight w:val="none"/>
                <w:lang w:eastAsia="zh-CN"/>
              </w:rPr>
              <w:t>自合同签订之日起</w:t>
            </w:r>
            <w:r>
              <w:rPr>
                <w:rFonts w:hint="eastAsia" w:ascii="宋体" w:hAnsi="宋体" w:eastAsia="宋体" w:cs="宋体"/>
                <w:b/>
                <w:bCs/>
                <w:spacing w:val="8"/>
                <w:sz w:val="23"/>
                <w:szCs w:val="23"/>
                <w:highlight w:val="none"/>
                <w:lang w:val="en-US" w:eastAsia="zh-CN"/>
              </w:rPr>
              <w:t>一年</w:t>
            </w:r>
            <w:r>
              <w:rPr>
                <w:rFonts w:hint="eastAsia" w:ascii="宋体" w:hAnsi="宋体" w:eastAsia="宋体" w:cs="宋体"/>
                <w:b/>
                <w:bCs/>
                <w:spacing w:val="8"/>
                <w:sz w:val="23"/>
                <w:szCs w:val="23"/>
                <w:highlight w:val="none"/>
                <w:lang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3208" w:type="dxa"/>
            <w:noWrap w:val="0"/>
            <w:vAlign w:val="top"/>
          </w:tcPr>
          <w:p>
            <w:pPr>
              <w:pStyle w:val="86"/>
              <w:keepNext w:val="0"/>
              <w:keepLines w:val="0"/>
              <w:suppressLineNumbers w:val="0"/>
              <w:spacing w:before="299"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9"/>
                <w:highlight w:val="none"/>
              </w:rPr>
              <w:t>送货地点及配送方式</w:t>
            </w:r>
          </w:p>
        </w:tc>
        <w:tc>
          <w:tcPr>
            <w:tcW w:w="6771" w:type="dxa"/>
            <w:noWrap w:val="0"/>
            <w:vAlign w:val="top"/>
          </w:tcPr>
          <w:p>
            <w:pPr>
              <w:pStyle w:val="86"/>
              <w:keepNext w:val="0"/>
              <w:keepLines w:val="0"/>
              <w:suppressLineNumbers w:val="0"/>
              <w:spacing w:before="272" w:beforeAutospacing="0" w:after="0" w:afterAutospacing="0" w:line="227" w:lineRule="auto"/>
              <w:ind w:left="115" w:right="0"/>
              <w:rPr>
                <w:rFonts w:hint="eastAsia" w:ascii="宋体" w:hAnsi="宋体" w:eastAsia="宋体" w:cs="宋体"/>
                <w:highlight w:val="none"/>
              </w:rPr>
            </w:pPr>
            <w:r>
              <w:rPr>
                <w:rFonts w:hint="eastAsia" w:ascii="宋体" w:hAnsi="宋体" w:eastAsia="宋体" w:cs="宋体"/>
                <w:spacing w:val="7"/>
                <w:highlight w:val="none"/>
              </w:rPr>
              <w:t>按采购人要求时间配送，按时送达采购人指定地点。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trPr>
        <w:tc>
          <w:tcPr>
            <w:tcW w:w="3208" w:type="dxa"/>
            <w:noWrap w:val="0"/>
            <w:vAlign w:val="top"/>
          </w:tcPr>
          <w:p>
            <w:pPr>
              <w:pStyle w:val="86"/>
              <w:keepNext w:val="0"/>
              <w:keepLines w:val="0"/>
              <w:suppressLineNumbers w:val="0"/>
              <w:spacing w:before="300" w:beforeAutospacing="0" w:after="0" w:afterAutospacing="0" w:line="229" w:lineRule="auto"/>
              <w:ind w:left="1389" w:right="0"/>
              <w:rPr>
                <w:rFonts w:hint="eastAsia" w:ascii="宋体" w:hAnsi="宋体" w:eastAsia="宋体" w:cs="宋体"/>
                <w:highlight w:val="none"/>
              </w:rPr>
            </w:pPr>
            <w:r>
              <w:rPr>
                <w:rFonts w:hint="eastAsia" w:ascii="宋体" w:hAnsi="宋体" w:eastAsia="宋体" w:cs="宋体"/>
                <w:spacing w:val="4"/>
                <w:highlight w:val="none"/>
              </w:rPr>
              <w:t>其它</w:t>
            </w:r>
          </w:p>
        </w:tc>
        <w:tc>
          <w:tcPr>
            <w:tcW w:w="6771" w:type="dxa"/>
            <w:noWrap w:val="0"/>
            <w:vAlign w:val="top"/>
          </w:tcPr>
          <w:p>
            <w:pPr>
              <w:keepNext w:val="0"/>
              <w:keepLines w:val="0"/>
              <w:numPr>
                <w:ilvl w:val="0"/>
                <w:numId w:val="10"/>
              </w:numPr>
              <w:suppressLineNumbers w:val="0"/>
              <w:spacing w:before="0" w:beforeAutospacing="0" w:after="0" w:afterAutospacing="0"/>
              <w:ind w:left="302" w:right="0" w:hanging="283"/>
              <w:rPr>
                <w:rFonts w:hint="eastAsia" w:ascii="宋体" w:hAnsi="宋体" w:eastAsia="宋体" w:cs="宋体"/>
                <w:spacing w:val="3"/>
                <w:sz w:val="23"/>
                <w:szCs w:val="23"/>
                <w:highlight w:val="none"/>
              </w:rPr>
            </w:pPr>
            <w:r>
              <w:rPr>
                <w:rFonts w:hint="eastAsia" w:ascii="宋体" w:hAnsi="宋体" w:eastAsia="宋体" w:cs="宋体"/>
                <w:spacing w:val="3"/>
                <w:sz w:val="23"/>
                <w:szCs w:val="23"/>
                <w:highlight w:val="none"/>
                <w:lang w:eastAsia="zh-CN"/>
              </w:rPr>
              <w:t>所有产品均按国家最新的国标标准执行。除鸡蛋外，</w:t>
            </w:r>
            <w:r>
              <w:rPr>
                <w:rFonts w:hint="eastAsia" w:ascii="宋体" w:hAnsi="宋体" w:eastAsia="宋体" w:cs="宋体"/>
                <w:spacing w:val="3"/>
                <w:sz w:val="23"/>
                <w:szCs w:val="23"/>
                <w:highlight w:val="none"/>
              </w:rPr>
              <w:t>所有货物所剩质保期都不低于总质保期的2/3。</w:t>
            </w:r>
          </w:p>
          <w:p>
            <w:pPr>
              <w:keepNext w:val="0"/>
              <w:keepLines w:val="0"/>
              <w:numPr>
                <w:ilvl w:val="0"/>
                <w:numId w:val="10"/>
              </w:numPr>
              <w:suppressLineNumbers w:val="0"/>
              <w:spacing w:before="0" w:beforeAutospacing="0" w:after="0" w:afterAutospacing="0"/>
              <w:ind w:left="302" w:right="0" w:hanging="283"/>
              <w:rPr>
                <w:rFonts w:hint="eastAsia" w:ascii="宋体" w:hAnsi="宋体" w:eastAsia="宋体" w:cs="宋体"/>
                <w:highlight w:val="none"/>
              </w:rPr>
            </w:pPr>
            <w:r>
              <w:rPr>
                <w:rFonts w:hint="eastAsia" w:ascii="宋体" w:hAnsi="宋体" w:eastAsia="宋体" w:cs="宋体"/>
                <w:spacing w:val="3"/>
                <w:sz w:val="23"/>
                <w:szCs w:val="23"/>
                <w:highlight w:val="none"/>
                <w:lang w:eastAsia="zh-CN"/>
              </w:rPr>
              <w:t>如无特殊情况，合同价不超过最高限价。</w:t>
            </w:r>
          </w:p>
        </w:tc>
      </w:tr>
    </w:tbl>
    <w:p>
      <w:pPr>
        <w:spacing w:line="229" w:lineRule="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注：本表格式不得更改，投标人只能按要求填报。</w:t>
      </w:r>
    </w:p>
    <w:p>
      <w:pPr>
        <w:spacing w:line="229" w:lineRule="auto"/>
        <w:rPr>
          <w:rFonts w:hint="eastAsia" w:ascii="宋体" w:hAnsi="宋体" w:eastAsia="宋体" w:cs="宋体"/>
          <w:sz w:val="20"/>
          <w:szCs w:val="20"/>
          <w:highlight w:val="none"/>
          <w:lang w:val="en-US" w:eastAsia="zh-CN"/>
        </w:rPr>
      </w:pPr>
    </w:p>
    <w:p>
      <w:pPr>
        <w:spacing w:line="229" w:lineRule="auto"/>
        <w:rPr>
          <w:rFonts w:hint="eastAsia" w:ascii="宋体" w:hAnsi="宋体" w:eastAsia="宋体" w:cs="宋体"/>
          <w:sz w:val="24"/>
          <w:szCs w:val="24"/>
          <w:highlight w:val="none"/>
          <w:lang w:val="en-US" w:eastAsia="zh-CN"/>
        </w:rPr>
      </w:pPr>
    </w:p>
    <w:p>
      <w:pPr>
        <w:spacing w:line="229" w:lineRule="auto"/>
        <w:rPr>
          <w:rFonts w:hint="eastAsia" w:ascii="宋体" w:hAnsi="宋体" w:eastAsia="宋体" w:cs="宋体"/>
          <w:sz w:val="24"/>
          <w:szCs w:val="24"/>
          <w:highlight w:val="none"/>
          <w:lang w:val="en-US" w:eastAsia="zh-CN"/>
        </w:rPr>
      </w:pPr>
    </w:p>
    <w:p>
      <w:pPr>
        <w:spacing w:line="229"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spacing w:line="229" w:lineRule="auto"/>
        <w:rPr>
          <w:rFonts w:hint="eastAsia" w:ascii="宋体" w:hAnsi="宋体" w:eastAsia="宋体" w:cs="宋体"/>
          <w:sz w:val="24"/>
          <w:szCs w:val="24"/>
          <w:highlight w:val="none"/>
        </w:rPr>
      </w:pPr>
    </w:p>
    <w:p>
      <w:pPr>
        <w:spacing w:line="229"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法定代表人（单位负责人）或其委托代理人（签字或</w:t>
      </w:r>
      <w:r>
        <w:rPr>
          <w:rFonts w:hint="eastAsia" w:ascii="宋体" w:hAnsi="宋体" w:eastAsia="宋体" w:cs="宋体"/>
          <w:sz w:val="24"/>
          <w:szCs w:val="24"/>
          <w:highlight w:val="none"/>
          <w:lang w:val="en-US" w:eastAsia="zh-CN"/>
        </w:rPr>
        <w:t>盖章</w:t>
      </w:r>
      <w:r>
        <w:rPr>
          <w:rFonts w:hint="eastAsia" w:ascii="宋体" w:hAnsi="宋体" w:eastAsia="宋体" w:cs="宋体"/>
          <w:sz w:val="24"/>
          <w:szCs w:val="24"/>
          <w:highlight w:val="none"/>
        </w:rPr>
        <w:t>）：</w:t>
      </w:r>
    </w:p>
    <w:p>
      <w:pPr>
        <w:spacing w:line="229" w:lineRule="auto"/>
        <w:rPr>
          <w:rFonts w:hint="eastAsia" w:ascii="宋体" w:hAnsi="宋体" w:eastAsia="宋体" w:cs="宋体"/>
          <w:sz w:val="24"/>
          <w:szCs w:val="24"/>
          <w:highlight w:val="none"/>
        </w:rPr>
      </w:pPr>
    </w:p>
    <w:p>
      <w:pPr>
        <w:spacing w:line="229" w:lineRule="auto"/>
        <w:rPr>
          <w:rFonts w:hint="eastAsia" w:ascii="宋体" w:hAnsi="宋体" w:eastAsia="宋体" w:cs="宋体"/>
          <w:sz w:val="24"/>
          <w:szCs w:val="24"/>
          <w:highlight w:val="none"/>
        </w:rPr>
        <w:sectPr>
          <w:headerReference r:id="rId16" w:type="default"/>
          <w:footerReference r:id="rId17" w:type="default"/>
          <w:pgSz w:w="11906" w:h="16838"/>
          <w:pgMar w:top="1440" w:right="1080" w:bottom="1440" w:left="1080" w:header="851" w:footer="992" w:gutter="0"/>
          <w:pgNumType w:fmt="decimal"/>
          <w:cols w:space="425" w:num="1"/>
          <w:docGrid w:type="lines" w:linePitch="312" w:charSpace="0"/>
        </w:sectPr>
      </w:pPr>
      <w:r>
        <w:rPr>
          <w:rFonts w:hint="eastAsia" w:ascii="宋体" w:hAnsi="宋体" w:eastAsia="宋体" w:cs="宋体"/>
          <w:sz w:val="24"/>
          <w:szCs w:val="24"/>
          <w:highlight w:val="none"/>
        </w:rPr>
        <w:t>日期：年月</w:t>
      </w:r>
    </w:p>
    <w:p>
      <w:pPr>
        <w:pStyle w:val="12"/>
        <w:spacing w:before="333" w:line="224" w:lineRule="auto"/>
        <w:jc w:val="left"/>
        <w:rPr>
          <w:rFonts w:hint="eastAsia" w:ascii="宋体" w:hAnsi="宋体" w:eastAsia="宋体" w:cs="宋体"/>
          <w:b/>
          <w:bCs/>
          <w:spacing w:val="-3"/>
          <w:sz w:val="29"/>
          <w:szCs w:val="29"/>
          <w:highlight w:val="none"/>
        </w:rPr>
      </w:pPr>
      <w:r>
        <w:rPr>
          <w:rFonts w:hint="eastAsia" w:ascii="宋体" w:hAnsi="宋体" w:eastAsia="宋体" w:cs="宋体"/>
          <w:b/>
          <w:bCs/>
          <w:spacing w:val="-3"/>
          <w:sz w:val="29"/>
          <w:szCs w:val="29"/>
          <w:highlight w:val="none"/>
        </w:rPr>
        <w:t>附件</w:t>
      </w:r>
      <w:r>
        <w:rPr>
          <w:rFonts w:hint="eastAsia" w:ascii="宋体" w:hAnsi="宋体" w:eastAsia="宋体" w:cs="宋体"/>
          <w:b/>
          <w:bCs/>
          <w:spacing w:val="-3"/>
          <w:sz w:val="29"/>
          <w:szCs w:val="29"/>
          <w:highlight w:val="none"/>
          <w:lang w:val="en-US" w:eastAsia="zh-CN"/>
        </w:rPr>
        <w:t>6</w:t>
      </w:r>
      <w:r>
        <w:rPr>
          <w:rFonts w:hint="eastAsia" w:ascii="宋体" w:hAnsi="宋体" w:eastAsia="宋体" w:cs="宋体"/>
          <w:b/>
          <w:bCs/>
          <w:spacing w:val="-3"/>
          <w:sz w:val="29"/>
          <w:szCs w:val="29"/>
          <w:highlight w:val="none"/>
        </w:rPr>
        <w:t>-2明细报价表</w:t>
      </w:r>
    </w:p>
    <w:p>
      <w:pPr>
        <w:pStyle w:val="12"/>
        <w:spacing w:before="94" w:line="423" w:lineRule="auto"/>
        <w:jc w:val="center"/>
        <w:rPr>
          <w:rFonts w:hint="eastAsia" w:ascii="宋体" w:hAnsi="宋体" w:eastAsia="宋体" w:cs="宋体"/>
          <w:sz w:val="29"/>
          <w:szCs w:val="29"/>
          <w:highlight w:val="none"/>
        </w:rPr>
      </w:pPr>
      <w:r>
        <w:rPr>
          <w:rFonts w:hint="eastAsia" w:ascii="宋体" w:hAnsi="宋体" w:eastAsia="宋体" w:cs="宋体"/>
          <w:b/>
          <w:bCs/>
          <w:spacing w:val="6"/>
          <w:sz w:val="29"/>
          <w:szCs w:val="29"/>
          <w:highlight w:val="none"/>
          <w:lang w:val="en-US" w:eastAsia="zh-CN"/>
        </w:rPr>
        <w:t>标项一、标项二</w:t>
      </w:r>
      <w:r>
        <w:rPr>
          <w:rFonts w:hint="eastAsia" w:ascii="宋体" w:hAnsi="宋体" w:eastAsia="宋体" w:cs="宋体"/>
          <w:b/>
          <w:bCs/>
          <w:spacing w:val="6"/>
          <w:sz w:val="29"/>
          <w:szCs w:val="29"/>
          <w:highlight w:val="none"/>
        </w:rPr>
        <w:t>鲜牛羊肉、鲜鱼</w:t>
      </w:r>
      <w:r>
        <w:rPr>
          <w:rFonts w:hint="eastAsia" w:ascii="宋体" w:hAnsi="宋体" w:eastAsia="宋体" w:cs="宋体"/>
          <w:b/>
          <w:bCs/>
          <w:spacing w:val="-1"/>
          <w:sz w:val="29"/>
          <w:szCs w:val="29"/>
          <w:highlight w:val="none"/>
        </w:rPr>
        <w:t>明细报价表</w:t>
      </w:r>
    </w:p>
    <w:p>
      <w:pPr>
        <w:pStyle w:val="12"/>
        <w:spacing w:line="228" w:lineRule="auto"/>
        <w:ind w:left="431"/>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项目名称：投标单位名称：</w:t>
      </w:r>
    </w:p>
    <w:p>
      <w:pPr>
        <w:pStyle w:val="12"/>
        <w:spacing w:before="157" w:line="227" w:lineRule="auto"/>
        <w:ind w:left="402"/>
        <w:rPr>
          <w:rFonts w:hint="eastAsia" w:ascii="宋体" w:hAnsi="宋体" w:eastAsia="宋体" w:cs="宋体"/>
          <w:sz w:val="23"/>
          <w:szCs w:val="23"/>
          <w:highlight w:val="none"/>
        </w:rPr>
      </w:pPr>
      <w:r>
        <w:rPr>
          <w:rFonts w:hint="eastAsia" w:ascii="宋体" w:hAnsi="宋体" w:eastAsia="宋体" w:cs="宋体"/>
          <w:sz w:val="23"/>
          <w:szCs w:val="23"/>
          <w:highlight w:val="none"/>
        </w:rPr>
        <w:t>招标编号：分包序号、名称：</w:t>
      </w:r>
    </w:p>
    <w:p>
      <w:pPr>
        <w:spacing w:line="109" w:lineRule="auto"/>
        <w:rPr>
          <w:rFonts w:hint="eastAsia" w:ascii="宋体" w:hAnsi="宋体" w:eastAsia="宋体" w:cs="宋体"/>
          <w:sz w:val="2"/>
          <w:highlight w:val="none"/>
        </w:rPr>
      </w:pPr>
    </w:p>
    <w:tbl>
      <w:tblPr>
        <w:tblStyle w:val="28"/>
        <w:tblW w:w="980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0"/>
        <w:gridCol w:w="2423"/>
        <w:gridCol w:w="1521"/>
        <w:gridCol w:w="1076"/>
        <w:gridCol w:w="1264"/>
        <w:gridCol w:w="1417"/>
        <w:gridCol w:w="112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trPr>
        <w:tc>
          <w:tcPr>
            <w:tcW w:w="980"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4" w:beforeAutospacing="0" w:after="0" w:afterAutospacing="0" w:line="229" w:lineRule="auto"/>
              <w:ind w:left="254" w:right="0"/>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序号</w:t>
            </w:r>
          </w:p>
        </w:tc>
        <w:tc>
          <w:tcPr>
            <w:tcW w:w="2423"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7" w:lineRule="auto"/>
              <w:ind w:left="570" w:right="0"/>
              <w:rPr>
                <w:rFonts w:hint="eastAsia" w:ascii="宋体" w:hAnsi="宋体" w:eastAsia="宋体" w:cs="宋体"/>
                <w:sz w:val="24"/>
                <w:szCs w:val="24"/>
                <w:highlight w:val="none"/>
              </w:rPr>
            </w:pPr>
            <w:r>
              <w:rPr>
                <w:rFonts w:hint="eastAsia" w:ascii="宋体" w:hAnsi="宋体" w:eastAsia="宋体" w:cs="宋体"/>
                <w:spacing w:val="6"/>
                <w:highlight w:val="none"/>
                <w:lang w:eastAsia="zh-CN"/>
              </w:rPr>
              <w:t>标的物</w:t>
            </w:r>
            <w:r>
              <w:rPr>
                <w:rFonts w:hint="eastAsia" w:ascii="宋体" w:hAnsi="宋体" w:eastAsia="宋体" w:cs="宋体"/>
                <w:spacing w:val="6"/>
                <w:sz w:val="24"/>
                <w:szCs w:val="24"/>
                <w:highlight w:val="none"/>
              </w:rPr>
              <w:t>名称</w:t>
            </w:r>
          </w:p>
        </w:tc>
        <w:tc>
          <w:tcPr>
            <w:tcW w:w="1521"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7" w:lineRule="auto"/>
              <w:ind w:left="329" w:right="0"/>
              <w:jc w:val="center"/>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规格及型号</w:t>
            </w:r>
          </w:p>
        </w:tc>
        <w:tc>
          <w:tcPr>
            <w:tcW w:w="1076"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8" w:lineRule="auto"/>
              <w:ind w:left="304" w:right="0"/>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单位</w:t>
            </w:r>
          </w:p>
        </w:tc>
        <w:tc>
          <w:tcPr>
            <w:tcW w:w="1264"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7" w:lineRule="auto"/>
              <w:ind w:left="397" w:right="0"/>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数量</w:t>
            </w:r>
          </w:p>
        </w:tc>
        <w:tc>
          <w:tcPr>
            <w:tcW w:w="1417"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7" w:lineRule="auto"/>
              <w:ind w:left="362" w:right="0"/>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下浮率</w:t>
            </w:r>
          </w:p>
        </w:tc>
        <w:tc>
          <w:tcPr>
            <w:tcW w:w="1124" w:type="dxa"/>
            <w:noWrap w:val="0"/>
            <w:vAlign w:val="top"/>
          </w:tcPr>
          <w:p>
            <w:pPr>
              <w:pStyle w:val="86"/>
              <w:keepNext w:val="0"/>
              <w:keepLines w:val="0"/>
              <w:suppressLineNumbers w:val="0"/>
              <w:spacing w:before="148" w:beforeAutospacing="0" w:after="0" w:afterAutospacing="0" w:line="293" w:lineRule="auto"/>
              <w:ind w:left="322" w:right="200" w:hanging="1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品牌及</w:t>
            </w:r>
            <w:r>
              <w:rPr>
                <w:rFonts w:hint="eastAsia" w:ascii="宋体" w:hAnsi="宋体" w:eastAsia="宋体" w:cs="宋体"/>
                <w:spacing w:val="5"/>
                <w:sz w:val="24"/>
                <w:szCs w:val="24"/>
                <w:highlight w:val="none"/>
              </w:rPr>
              <w:t>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980" w:type="dxa"/>
            <w:noWrap w:val="0"/>
            <w:vAlign w:val="top"/>
          </w:tcPr>
          <w:p>
            <w:pPr>
              <w:pStyle w:val="86"/>
              <w:keepNext w:val="0"/>
              <w:keepLines w:val="0"/>
              <w:suppressLineNumbers w:val="0"/>
              <w:spacing w:before="138" w:beforeAutospacing="0" w:after="0" w:afterAutospacing="0" w:line="189" w:lineRule="auto"/>
              <w:ind w:left="133"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2423" w:type="dxa"/>
            <w:noWrap w:val="0"/>
            <w:vAlign w:val="top"/>
          </w:tcPr>
          <w:p>
            <w:pPr>
              <w:pStyle w:val="86"/>
              <w:keepNext w:val="0"/>
              <w:keepLines w:val="0"/>
              <w:suppressLineNumbers w:val="0"/>
              <w:spacing w:before="100" w:beforeAutospacing="0" w:after="0" w:afterAutospacing="0" w:line="228" w:lineRule="auto"/>
              <w:ind w:left="690" w:leftChars="0" w:right="0"/>
              <w:rPr>
                <w:rFonts w:hint="eastAsia" w:ascii="宋体" w:hAnsi="宋体" w:eastAsia="宋体" w:cs="宋体"/>
                <w:sz w:val="24"/>
                <w:szCs w:val="24"/>
                <w:highlight w:val="none"/>
              </w:rPr>
            </w:pPr>
            <w:r>
              <w:rPr>
                <w:rFonts w:hint="eastAsia" w:ascii="宋体" w:hAnsi="宋体" w:eastAsia="宋体" w:cs="宋体"/>
                <w:spacing w:val="4"/>
                <w:highlight w:val="none"/>
              </w:rPr>
              <w:t>牛前腿</w:t>
            </w:r>
          </w:p>
        </w:tc>
        <w:tc>
          <w:tcPr>
            <w:tcW w:w="152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076"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kg</w:t>
            </w:r>
          </w:p>
        </w:tc>
        <w:tc>
          <w:tcPr>
            <w:tcW w:w="1264"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w:t>
            </w:r>
          </w:p>
        </w:tc>
        <w:tc>
          <w:tcPr>
            <w:tcW w:w="141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2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980" w:type="dxa"/>
            <w:noWrap w:val="0"/>
            <w:vAlign w:val="top"/>
          </w:tcPr>
          <w:p>
            <w:pPr>
              <w:pStyle w:val="86"/>
              <w:keepNext w:val="0"/>
              <w:keepLines w:val="0"/>
              <w:suppressLineNumbers w:val="0"/>
              <w:spacing w:before="139" w:beforeAutospacing="0" w:after="0" w:afterAutospacing="0" w:line="188" w:lineRule="auto"/>
              <w:ind w:left="118"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2423" w:type="dxa"/>
            <w:noWrap w:val="0"/>
            <w:vAlign w:val="top"/>
          </w:tcPr>
          <w:p>
            <w:pPr>
              <w:pStyle w:val="86"/>
              <w:keepNext w:val="0"/>
              <w:keepLines w:val="0"/>
              <w:suppressLineNumbers w:val="0"/>
              <w:spacing w:before="100" w:beforeAutospacing="0" w:after="0" w:afterAutospacing="0" w:line="228" w:lineRule="auto"/>
              <w:ind w:left="690" w:leftChars="0" w:right="0"/>
              <w:rPr>
                <w:rFonts w:hint="eastAsia" w:ascii="宋体" w:hAnsi="宋体" w:eastAsia="宋体" w:cs="宋体"/>
                <w:sz w:val="24"/>
                <w:szCs w:val="24"/>
                <w:highlight w:val="none"/>
              </w:rPr>
            </w:pPr>
            <w:r>
              <w:rPr>
                <w:rFonts w:hint="eastAsia" w:ascii="宋体" w:hAnsi="宋体" w:eastAsia="宋体" w:cs="宋体"/>
                <w:spacing w:val="4"/>
                <w:highlight w:val="none"/>
              </w:rPr>
              <w:t>牛后腿</w:t>
            </w:r>
          </w:p>
        </w:tc>
        <w:tc>
          <w:tcPr>
            <w:tcW w:w="152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076"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kg</w:t>
            </w:r>
          </w:p>
        </w:tc>
        <w:tc>
          <w:tcPr>
            <w:tcW w:w="1264"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w:t>
            </w:r>
          </w:p>
        </w:tc>
        <w:tc>
          <w:tcPr>
            <w:tcW w:w="141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2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980" w:type="dxa"/>
            <w:noWrap w:val="0"/>
            <w:vAlign w:val="top"/>
          </w:tcPr>
          <w:p>
            <w:pPr>
              <w:pStyle w:val="86"/>
              <w:keepNext w:val="0"/>
              <w:keepLines w:val="0"/>
              <w:suppressLineNumbers w:val="0"/>
              <w:spacing w:before="140" w:beforeAutospacing="0" w:after="0" w:afterAutospacing="0" w:line="189" w:lineRule="auto"/>
              <w:ind w:left="12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2423" w:type="dxa"/>
            <w:noWrap w:val="0"/>
            <w:vAlign w:val="top"/>
          </w:tcPr>
          <w:p>
            <w:pPr>
              <w:pStyle w:val="86"/>
              <w:keepNext w:val="0"/>
              <w:keepLines w:val="0"/>
              <w:suppressLineNumbers w:val="0"/>
              <w:spacing w:before="102" w:beforeAutospacing="0" w:after="0" w:afterAutospacing="0" w:line="228" w:lineRule="auto"/>
              <w:ind w:left="806" w:leftChars="0" w:right="0"/>
              <w:rPr>
                <w:rFonts w:hint="eastAsia" w:ascii="宋体" w:hAnsi="宋体" w:eastAsia="宋体" w:cs="宋体"/>
                <w:sz w:val="24"/>
                <w:szCs w:val="24"/>
                <w:highlight w:val="none"/>
              </w:rPr>
            </w:pPr>
            <w:r>
              <w:rPr>
                <w:rFonts w:hint="eastAsia" w:ascii="宋体" w:hAnsi="宋体" w:eastAsia="宋体" w:cs="宋体"/>
                <w:spacing w:val="4"/>
                <w:highlight w:val="none"/>
              </w:rPr>
              <w:t>整羊</w:t>
            </w:r>
          </w:p>
        </w:tc>
        <w:tc>
          <w:tcPr>
            <w:tcW w:w="152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076"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kg</w:t>
            </w:r>
          </w:p>
        </w:tc>
        <w:tc>
          <w:tcPr>
            <w:tcW w:w="1264"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w:t>
            </w:r>
          </w:p>
        </w:tc>
        <w:tc>
          <w:tcPr>
            <w:tcW w:w="141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2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3" w:hRule="atLeast"/>
        </w:trPr>
        <w:tc>
          <w:tcPr>
            <w:tcW w:w="980" w:type="dxa"/>
            <w:noWrap w:val="0"/>
            <w:vAlign w:val="top"/>
          </w:tcPr>
          <w:p>
            <w:pPr>
              <w:pStyle w:val="86"/>
              <w:keepNext w:val="0"/>
              <w:keepLines w:val="0"/>
              <w:suppressLineNumbers w:val="0"/>
              <w:spacing w:before="141" w:beforeAutospacing="0" w:after="0" w:afterAutospacing="0" w:line="188" w:lineRule="auto"/>
              <w:ind w:left="114"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2423" w:type="dxa"/>
            <w:noWrap w:val="0"/>
            <w:vAlign w:val="top"/>
          </w:tcPr>
          <w:p>
            <w:pPr>
              <w:pStyle w:val="86"/>
              <w:keepNext w:val="0"/>
              <w:keepLines w:val="0"/>
              <w:suppressLineNumbers w:val="0"/>
              <w:spacing w:before="102" w:beforeAutospacing="0" w:after="0" w:afterAutospacing="0" w:line="228" w:lineRule="auto"/>
              <w:ind w:left="692" w:leftChars="0" w:right="0"/>
              <w:rPr>
                <w:rFonts w:hint="eastAsia" w:ascii="宋体" w:hAnsi="宋体" w:eastAsia="宋体" w:cs="宋体"/>
                <w:sz w:val="24"/>
                <w:szCs w:val="24"/>
                <w:highlight w:val="none"/>
              </w:rPr>
            </w:pPr>
            <w:r>
              <w:rPr>
                <w:rFonts w:hint="eastAsia" w:ascii="宋体" w:hAnsi="宋体" w:eastAsia="宋体" w:cs="宋体"/>
                <w:spacing w:val="4"/>
                <w:highlight w:val="none"/>
              </w:rPr>
              <w:t>羊前腿</w:t>
            </w:r>
          </w:p>
        </w:tc>
        <w:tc>
          <w:tcPr>
            <w:tcW w:w="152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076"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kg</w:t>
            </w:r>
          </w:p>
        </w:tc>
        <w:tc>
          <w:tcPr>
            <w:tcW w:w="1264"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1</w:t>
            </w:r>
          </w:p>
        </w:tc>
        <w:tc>
          <w:tcPr>
            <w:tcW w:w="141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2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980" w:type="dxa"/>
            <w:noWrap w:val="0"/>
            <w:vAlign w:val="top"/>
          </w:tcPr>
          <w:p>
            <w:pPr>
              <w:pStyle w:val="86"/>
              <w:keepNext w:val="0"/>
              <w:keepLines w:val="0"/>
              <w:suppressLineNumbers w:val="0"/>
              <w:spacing w:before="144" w:beforeAutospacing="0" w:after="0" w:afterAutospacing="0" w:line="187" w:lineRule="auto"/>
              <w:ind w:left="120" w:right="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2423" w:type="dxa"/>
            <w:noWrap w:val="0"/>
            <w:vAlign w:val="top"/>
          </w:tcPr>
          <w:p>
            <w:pPr>
              <w:pStyle w:val="86"/>
              <w:keepNext w:val="0"/>
              <w:keepLines w:val="0"/>
              <w:suppressLineNumbers w:val="0"/>
              <w:spacing w:before="104" w:beforeAutospacing="0" w:after="0" w:afterAutospacing="0" w:line="228" w:lineRule="auto"/>
              <w:ind w:left="692" w:leftChars="0" w:right="0"/>
              <w:rPr>
                <w:rFonts w:hint="eastAsia" w:ascii="宋体" w:hAnsi="宋体" w:eastAsia="宋体" w:cs="宋体"/>
                <w:sz w:val="24"/>
                <w:szCs w:val="24"/>
                <w:highlight w:val="none"/>
              </w:rPr>
            </w:pPr>
            <w:r>
              <w:rPr>
                <w:rFonts w:hint="eastAsia" w:ascii="宋体" w:hAnsi="宋体" w:eastAsia="宋体" w:cs="宋体"/>
                <w:spacing w:val="4"/>
                <w:highlight w:val="none"/>
              </w:rPr>
              <w:t>羊后腿</w:t>
            </w:r>
          </w:p>
        </w:tc>
        <w:tc>
          <w:tcPr>
            <w:tcW w:w="152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076"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kg</w:t>
            </w:r>
          </w:p>
        </w:tc>
        <w:tc>
          <w:tcPr>
            <w:tcW w:w="1264"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w:t>
            </w:r>
          </w:p>
        </w:tc>
        <w:tc>
          <w:tcPr>
            <w:tcW w:w="141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2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980" w:type="dxa"/>
            <w:noWrap w:val="0"/>
            <w:vAlign w:val="top"/>
          </w:tcPr>
          <w:p>
            <w:pPr>
              <w:pStyle w:val="86"/>
              <w:keepNext w:val="0"/>
              <w:keepLines w:val="0"/>
              <w:suppressLineNumbers w:val="0"/>
              <w:spacing w:before="144" w:beforeAutospacing="0" w:after="0" w:afterAutospacing="0" w:line="187" w:lineRule="auto"/>
              <w:ind w:left="120" w:right="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w:t>
            </w:r>
          </w:p>
        </w:tc>
        <w:tc>
          <w:tcPr>
            <w:tcW w:w="2423" w:type="dxa"/>
            <w:noWrap w:val="0"/>
            <w:vAlign w:val="top"/>
          </w:tcPr>
          <w:p>
            <w:pPr>
              <w:pStyle w:val="86"/>
              <w:keepNext w:val="0"/>
              <w:keepLines w:val="0"/>
              <w:suppressLineNumbers w:val="0"/>
              <w:spacing w:before="104" w:beforeAutospacing="0" w:after="0" w:afterAutospacing="0" w:line="227" w:lineRule="auto"/>
              <w:ind w:left="690" w:leftChars="0" w:right="0"/>
              <w:rPr>
                <w:rFonts w:hint="eastAsia" w:ascii="宋体" w:hAnsi="宋体" w:eastAsia="宋体" w:cs="宋体"/>
                <w:spacing w:val="4"/>
                <w:sz w:val="24"/>
                <w:szCs w:val="24"/>
                <w:highlight w:val="none"/>
              </w:rPr>
            </w:pPr>
            <w:r>
              <w:rPr>
                <w:rFonts w:hint="eastAsia" w:ascii="宋体" w:hAnsi="宋体" w:eastAsia="宋体" w:cs="宋体"/>
                <w:highlight w:val="none"/>
                <w:lang w:eastAsia="zh-CN"/>
              </w:rPr>
              <w:t>牛排</w:t>
            </w:r>
          </w:p>
        </w:tc>
        <w:tc>
          <w:tcPr>
            <w:tcW w:w="152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076" w:type="dxa"/>
            <w:noWrap w:val="0"/>
            <w:vAlign w:val="top"/>
          </w:tcPr>
          <w:p>
            <w:pPr>
              <w:keepNext w:val="0"/>
              <w:keepLines w:val="0"/>
              <w:suppressLineNumbers w:val="0"/>
              <w:spacing w:before="0" w:beforeAutospacing="0" w:after="0" w:afterAutospacing="0"/>
              <w:ind w:left="0" w:leftChars="0" w:right="0" w:rightChars="0" w:firstLine="241" w:firstLineChars="10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kg</w:t>
            </w:r>
          </w:p>
        </w:tc>
        <w:tc>
          <w:tcPr>
            <w:tcW w:w="1264" w:type="dxa"/>
            <w:noWrap w:val="0"/>
            <w:vAlign w:val="top"/>
          </w:tcPr>
          <w:p>
            <w:pPr>
              <w:keepNext w:val="0"/>
              <w:keepLines w:val="0"/>
              <w:suppressLineNumbers w:val="0"/>
              <w:spacing w:before="0" w:beforeAutospacing="0" w:after="0" w:afterAutospacing="0"/>
              <w:ind w:left="0" w:leftChars="0" w:right="0" w:rightChars="0" w:firstLine="241" w:firstLineChars="10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w:t>
            </w:r>
          </w:p>
        </w:tc>
        <w:tc>
          <w:tcPr>
            <w:tcW w:w="141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2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3403" w:type="dxa"/>
            <w:gridSpan w:val="2"/>
            <w:tcBorders>
              <w:right w:val="single" w:color="auto" w:sz="4" w:space="0"/>
            </w:tcBorders>
            <w:noWrap w:val="0"/>
            <w:vAlign w:val="top"/>
          </w:tcPr>
          <w:p>
            <w:pPr>
              <w:pStyle w:val="86"/>
              <w:keepNext w:val="0"/>
              <w:keepLines w:val="0"/>
              <w:suppressLineNumbers w:val="0"/>
              <w:spacing w:before="134" w:beforeAutospacing="0" w:after="0" w:afterAutospacing="0" w:line="222" w:lineRule="auto"/>
              <w:ind w:left="117" w:right="0"/>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合计（所报下浮率</w:t>
            </w:r>
            <w:r>
              <w:rPr>
                <w:rFonts w:hint="eastAsia" w:ascii="宋体" w:hAnsi="宋体" w:eastAsia="宋体" w:cs="宋体"/>
                <w:spacing w:val="6"/>
                <w:sz w:val="24"/>
                <w:szCs w:val="24"/>
                <w:highlight w:val="none"/>
                <w:lang w:eastAsia="zh-CN"/>
              </w:rPr>
              <w:t>平均值</w:t>
            </w:r>
            <w:r>
              <w:rPr>
                <w:rFonts w:hint="eastAsia" w:ascii="宋体" w:hAnsi="宋体" w:eastAsia="宋体" w:cs="宋体"/>
                <w:spacing w:val="6"/>
                <w:sz w:val="24"/>
                <w:szCs w:val="24"/>
                <w:highlight w:val="none"/>
              </w:rPr>
              <w:t>）</w:t>
            </w:r>
          </w:p>
        </w:tc>
        <w:tc>
          <w:tcPr>
            <w:tcW w:w="6402" w:type="dxa"/>
            <w:gridSpan w:val="5"/>
            <w:tcBorders>
              <w:left w:val="single" w:color="auto" w:sz="4" w:space="0"/>
            </w:tcBorders>
            <w:noWrap w:val="0"/>
            <w:vAlign w:val="top"/>
          </w:tcPr>
          <w:p>
            <w:pPr>
              <w:pStyle w:val="86"/>
              <w:keepNext w:val="0"/>
              <w:keepLines w:val="0"/>
              <w:suppressLineNumbers w:val="0"/>
              <w:spacing w:before="134" w:beforeAutospacing="0" w:after="0" w:afterAutospacing="0" w:line="222" w:lineRule="auto"/>
              <w:ind w:left="117" w:right="0"/>
              <w:jc w:val="center"/>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980"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4" w:beforeAutospacing="0" w:after="0" w:afterAutospacing="0" w:line="229" w:lineRule="auto"/>
              <w:ind w:left="254" w:right="0"/>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序号</w:t>
            </w:r>
          </w:p>
        </w:tc>
        <w:tc>
          <w:tcPr>
            <w:tcW w:w="2423"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7" w:lineRule="auto"/>
              <w:ind w:left="570" w:leftChars="0" w:right="0" w:rightChars="0"/>
              <w:rPr>
                <w:rFonts w:hint="eastAsia" w:ascii="宋体" w:hAnsi="宋体" w:eastAsia="宋体" w:cs="宋体"/>
                <w:sz w:val="24"/>
                <w:szCs w:val="24"/>
                <w:highlight w:val="none"/>
              </w:rPr>
            </w:pPr>
            <w:r>
              <w:rPr>
                <w:rFonts w:hint="eastAsia" w:ascii="宋体" w:hAnsi="宋体" w:eastAsia="宋体" w:cs="宋体"/>
                <w:spacing w:val="6"/>
                <w:highlight w:val="none"/>
                <w:lang w:eastAsia="zh-CN"/>
              </w:rPr>
              <w:t>标的物</w:t>
            </w:r>
            <w:r>
              <w:rPr>
                <w:rFonts w:hint="eastAsia" w:ascii="宋体" w:hAnsi="宋体" w:eastAsia="宋体" w:cs="宋体"/>
                <w:spacing w:val="6"/>
                <w:sz w:val="24"/>
                <w:szCs w:val="24"/>
                <w:highlight w:val="none"/>
              </w:rPr>
              <w:t>名称</w:t>
            </w:r>
          </w:p>
        </w:tc>
        <w:tc>
          <w:tcPr>
            <w:tcW w:w="1521"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7" w:lineRule="auto"/>
              <w:ind w:left="329" w:leftChars="0" w:right="0" w:rightChars="0"/>
              <w:jc w:val="center"/>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规格及型号</w:t>
            </w:r>
          </w:p>
        </w:tc>
        <w:tc>
          <w:tcPr>
            <w:tcW w:w="1076"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8" w:lineRule="auto"/>
              <w:ind w:left="304" w:leftChars="0" w:right="0" w:rightChars="0"/>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单位</w:t>
            </w:r>
          </w:p>
        </w:tc>
        <w:tc>
          <w:tcPr>
            <w:tcW w:w="1264"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7" w:lineRule="auto"/>
              <w:ind w:left="397" w:leftChars="0" w:right="0" w:rightChars="0"/>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数量</w:t>
            </w:r>
          </w:p>
        </w:tc>
        <w:tc>
          <w:tcPr>
            <w:tcW w:w="1417"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szCs w:val="24"/>
                <w:highlight w:val="none"/>
              </w:rPr>
            </w:pPr>
          </w:p>
          <w:p>
            <w:pPr>
              <w:pStyle w:val="86"/>
              <w:keepNext w:val="0"/>
              <w:keepLines w:val="0"/>
              <w:suppressLineNumbers w:val="0"/>
              <w:spacing w:before="75" w:beforeAutospacing="0" w:after="0" w:afterAutospacing="0" w:line="227" w:lineRule="auto"/>
              <w:ind w:left="362" w:right="0"/>
              <w:rPr>
                <w:rFonts w:hint="eastAsia" w:ascii="宋体" w:hAnsi="宋体" w:eastAsia="宋体" w:cs="宋体"/>
                <w:sz w:val="24"/>
                <w:szCs w:val="24"/>
                <w:highlight w:val="none"/>
              </w:rPr>
            </w:pPr>
            <w:r>
              <w:rPr>
                <w:rFonts w:hint="eastAsia" w:ascii="宋体" w:hAnsi="宋体" w:eastAsia="宋体" w:cs="宋体"/>
                <w:spacing w:val="4"/>
                <w:sz w:val="24"/>
                <w:szCs w:val="24"/>
                <w:highlight w:val="none"/>
                <w:lang w:eastAsia="zh-CN"/>
              </w:rPr>
              <w:t>浮动率</w:t>
            </w:r>
          </w:p>
        </w:tc>
        <w:tc>
          <w:tcPr>
            <w:tcW w:w="1124" w:type="dxa"/>
            <w:noWrap w:val="0"/>
            <w:vAlign w:val="top"/>
          </w:tcPr>
          <w:p>
            <w:pPr>
              <w:pStyle w:val="86"/>
              <w:keepNext w:val="0"/>
              <w:keepLines w:val="0"/>
              <w:suppressLineNumbers w:val="0"/>
              <w:spacing w:before="148" w:beforeAutospacing="0" w:after="0" w:afterAutospacing="0" w:line="293" w:lineRule="auto"/>
              <w:ind w:left="322" w:right="200" w:hanging="100"/>
              <w:rPr>
                <w:rFonts w:hint="eastAsia" w:ascii="宋体" w:hAnsi="宋体" w:eastAsia="宋体" w:cs="宋体"/>
                <w:sz w:val="24"/>
                <w:szCs w:val="24"/>
                <w:highlight w:val="none"/>
              </w:rPr>
            </w:pPr>
            <w:r>
              <w:rPr>
                <w:rFonts w:hint="eastAsia" w:ascii="宋体" w:hAnsi="宋体" w:eastAsia="宋体" w:cs="宋体"/>
                <w:sz w:val="24"/>
                <w:szCs w:val="24"/>
                <w:highlight w:val="none"/>
              </w:rPr>
              <w:t>品牌及</w:t>
            </w:r>
            <w:r>
              <w:rPr>
                <w:rFonts w:hint="eastAsia" w:ascii="宋体" w:hAnsi="宋体" w:eastAsia="宋体" w:cs="宋体"/>
                <w:spacing w:val="5"/>
                <w:sz w:val="24"/>
                <w:szCs w:val="24"/>
                <w:highlight w:val="none"/>
              </w:rPr>
              <w:t>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980" w:type="dxa"/>
            <w:noWrap w:val="0"/>
            <w:vAlign w:val="top"/>
          </w:tcPr>
          <w:p>
            <w:pPr>
              <w:pStyle w:val="86"/>
              <w:keepNext w:val="0"/>
              <w:keepLines w:val="0"/>
              <w:suppressLineNumbers w:val="0"/>
              <w:spacing w:before="140" w:beforeAutospacing="0" w:after="0" w:afterAutospacing="0" w:line="189" w:lineRule="auto"/>
              <w:ind w:left="133" w:right="0"/>
              <w:jc w:val="center"/>
              <w:rPr>
                <w:rFonts w:hint="eastAsia" w:ascii="宋体" w:hAnsi="宋体" w:eastAsia="宋体" w:cs="宋体"/>
                <w:spacing w:val="-10"/>
                <w:sz w:val="24"/>
                <w:szCs w:val="24"/>
                <w:highlight w:val="none"/>
                <w:lang w:eastAsia="zh-CN"/>
              </w:rPr>
            </w:pPr>
            <w:r>
              <w:rPr>
                <w:rFonts w:hint="eastAsia" w:ascii="宋体" w:hAnsi="宋体" w:eastAsia="宋体" w:cs="宋体"/>
                <w:spacing w:val="-10"/>
                <w:sz w:val="24"/>
                <w:szCs w:val="24"/>
                <w:highlight w:val="none"/>
                <w:lang w:eastAsia="zh-CN"/>
              </w:rPr>
              <w:t>1</w:t>
            </w:r>
          </w:p>
        </w:tc>
        <w:tc>
          <w:tcPr>
            <w:tcW w:w="2423" w:type="dxa"/>
            <w:noWrap w:val="0"/>
            <w:vAlign w:val="center"/>
          </w:tcPr>
          <w:p>
            <w:pPr>
              <w:pStyle w:val="86"/>
              <w:keepNext w:val="0"/>
              <w:keepLines w:val="0"/>
              <w:suppressLineNumbers w:val="0"/>
              <w:spacing w:before="103" w:beforeAutospacing="0" w:after="0" w:afterAutospacing="0" w:line="228" w:lineRule="auto"/>
              <w:ind w:left="812" w:right="0"/>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rPr>
              <w:t>白</w:t>
            </w:r>
            <w:r>
              <w:rPr>
                <w:rFonts w:hint="eastAsia" w:ascii="宋体" w:hAnsi="宋体" w:eastAsia="宋体" w:cs="宋体"/>
                <w:spacing w:val="1"/>
                <w:sz w:val="24"/>
                <w:szCs w:val="24"/>
                <w:highlight w:val="none"/>
                <w:lang w:eastAsia="zh-CN"/>
              </w:rPr>
              <w:t>鲢</w:t>
            </w:r>
          </w:p>
        </w:tc>
        <w:tc>
          <w:tcPr>
            <w:tcW w:w="152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076"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kg</w:t>
            </w:r>
          </w:p>
        </w:tc>
        <w:tc>
          <w:tcPr>
            <w:tcW w:w="1264" w:type="dxa"/>
            <w:noWrap w:val="0"/>
            <w:vAlign w:val="top"/>
          </w:tcPr>
          <w:p>
            <w:pPr>
              <w:keepNext w:val="0"/>
              <w:keepLines w:val="0"/>
              <w:suppressLineNumbers w:val="0"/>
              <w:spacing w:before="0" w:beforeAutospacing="0" w:after="0" w:afterAutospacing="0"/>
              <w:ind w:left="0" w:right="0" w:firstLine="240" w:firstLineChars="10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c>
          <w:tcPr>
            <w:tcW w:w="141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2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980" w:type="dxa"/>
            <w:noWrap w:val="0"/>
            <w:vAlign w:val="top"/>
          </w:tcPr>
          <w:p>
            <w:pPr>
              <w:pStyle w:val="86"/>
              <w:keepNext w:val="0"/>
              <w:keepLines w:val="0"/>
              <w:suppressLineNumbers w:val="0"/>
              <w:spacing w:before="140" w:beforeAutospacing="0" w:after="0" w:afterAutospacing="0" w:line="189" w:lineRule="auto"/>
              <w:ind w:left="133" w:right="0"/>
              <w:jc w:val="center"/>
              <w:rPr>
                <w:rFonts w:hint="eastAsia" w:ascii="宋体" w:hAnsi="宋体" w:eastAsia="宋体" w:cs="宋体"/>
                <w:spacing w:val="-10"/>
                <w:sz w:val="24"/>
                <w:szCs w:val="24"/>
                <w:highlight w:val="none"/>
                <w:lang w:eastAsia="zh-CN"/>
              </w:rPr>
            </w:pPr>
            <w:r>
              <w:rPr>
                <w:rFonts w:hint="eastAsia" w:ascii="宋体" w:hAnsi="宋体" w:eastAsia="宋体" w:cs="宋体"/>
                <w:spacing w:val="-10"/>
                <w:sz w:val="24"/>
                <w:szCs w:val="24"/>
                <w:highlight w:val="none"/>
                <w:lang w:eastAsia="zh-CN"/>
              </w:rPr>
              <w:t>2</w:t>
            </w:r>
          </w:p>
        </w:tc>
        <w:tc>
          <w:tcPr>
            <w:tcW w:w="2423" w:type="dxa"/>
            <w:noWrap w:val="0"/>
            <w:vAlign w:val="center"/>
          </w:tcPr>
          <w:p>
            <w:pPr>
              <w:pStyle w:val="86"/>
              <w:keepNext w:val="0"/>
              <w:keepLines w:val="0"/>
              <w:suppressLineNumbers w:val="0"/>
              <w:spacing w:before="103" w:beforeAutospacing="0" w:after="0" w:afterAutospacing="0" w:line="228" w:lineRule="auto"/>
              <w:ind w:left="812" w:right="0"/>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草鱼</w:t>
            </w:r>
          </w:p>
        </w:tc>
        <w:tc>
          <w:tcPr>
            <w:tcW w:w="152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076"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kg</w:t>
            </w:r>
          </w:p>
        </w:tc>
        <w:tc>
          <w:tcPr>
            <w:tcW w:w="1264" w:type="dxa"/>
            <w:noWrap w:val="0"/>
            <w:vAlign w:val="top"/>
          </w:tcPr>
          <w:p>
            <w:pPr>
              <w:keepNext w:val="0"/>
              <w:keepLines w:val="0"/>
              <w:suppressLineNumbers w:val="0"/>
              <w:spacing w:before="0" w:beforeAutospacing="0" w:after="0" w:afterAutospacing="0"/>
              <w:ind w:left="0" w:right="0" w:firstLine="240" w:firstLineChars="10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c>
          <w:tcPr>
            <w:tcW w:w="141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2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980" w:type="dxa"/>
            <w:noWrap w:val="0"/>
            <w:vAlign w:val="top"/>
          </w:tcPr>
          <w:p>
            <w:pPr>
              <w:pStyle w:val="86"/>
              <w:keepNext w:val="0"/>
              <w:keepLines w:val="0"/>
              <w:suppressLineNumbers w:val="0"/>
              <w:spacing w:before="140" w:beforeAutospacing="0" w:after="0" w:afterAutospacing="0" w:line="189" w:lineRule="auto"/>
              <w:ind w:left="133" w:right="0"/>
              <w:jc w:val="center"/>
              <w:rPr>
                <w:rFonts w:hint="eastAsia" w:ascii="宋体" w:hAnsi="宋体" w:eastAsia="宋体" w:cs="宋体"/>
                <w:spacing w:val="-10"/>
                <w:sz w:val="24"/>
                <w:szCs w:val="24"/>
                <w:highlight w:val="none"/>
                <w:lang w:eastAsia="zh-CN"/>
              </w:rPr>
            </w:pPr>
            <w:r>
              <w:rPr>
                <w:rFonts w:hint="eastAsia" w:ascii="宋体" w:hAnsi="宋体" w:eastAsia="宋体" w:cs="宋体"/>
                <w:spacing w:val="-10"/>
                <w:sz w:val="24"/>
                <w:szCs w:val="24"/>
                <w:highlight w:val="none"/>
                <w:lang w:eastAsia="zh-CN"/>
              </w:rPr>
              <w:t>3</w:t>
            </w:r>
          </w:p>
        </w:tc>
        <w:tc>
          <w:tcPr>
            <w:tcW w:w="2423" w:type="dxa"/>
            <w:noWrap w:val="0"/>
            <w:vAlign w:val="center"/>
          </w:tcPr>
          <w:p>
            <w:pPr>
              <w:pStyle w:val="86"/>
              <w:keepNext w:val="0"/>
              <w:keepLines w:val="0"/>
              <w:suppressLineNumbers w:val="0"/>
              <w:spacing w:before="103" w:beforeAutospacing="0" w:after="0" w:afterAutospacing="0" w:line="228" w:lineRule="auto"/>
              <w:ind w:left="812" w:right="0"/>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鲤鱼</w:t>
            </w:r>
          </w:p>
        </w:tc>
        <w:tc>
          <w:tcPr>
            <w:tcW w:w="152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076"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kg</w:t>
            </w:r>
          </w:p>
        </w:tc>
        <w:tc>
          <w:tcPr>
            <w:tcW w:w="1264" w:type="dxa"/>
            <w:noWrap w:val="0"/>
            <w:vAlign w:val="top"/>
          </w:tcPr>
          <w:p>
            <w:pPr>
              <w:keepNext w:val="0"/>
              <w:keepLines w:val="0"/>
              <w:suppressLineNumbers w:val="0"/>
              <w:spacing w:before="0" w:beforeAutospacing="0" w:after="0" w:afterAutospacing="0"/>
              <w:ind w:left="0" w:right="0" w:firstLine="240" w:firstLineChars="100"/>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w:t>
            </w:r>
          </w:p>
        </w:tc>
        <w:tc>
          <w:tcPr>
            <w:tcW w:w="141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c>
          <w:tcPr>
            <w:tcW w:w="112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4" w:hRule="atLeast"/>
        </w:trPr>
        <w:tc>
          <w:tcPr>
            <w:tcW w:w="3403" w:type="dxa"/>
            <w:gridSpan w:val="2"/>
            <w:noWrap w:val="0"/>
            <w:vAlign w:val="top"/>
          </w:tcPr>
          <w:p>
            <w:pPr>
              <w:pStyle w:val="86"/>
              <w:keepNext w:val="0"/>
              <w:keepLines w:val="0"/>
              <w:suppressLineNumbers w:val="0"/>
              <w:spacing w:before="134" w:beforeAutospacing="0" w:after="0" w:afterAutospacing="0" w:line="222" w:lineRule="auto"/>
              <w:ind w:left="117" w:right="0"/>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合计（所报</w:t>
            </w:r>
            <w:r>
              <w:rPr>
                <w:rFonts w:hint="eastAsia" w:ascii="宋体" w:hAnsi="宋体" w:eastAsia="宋体" w:cs="宋体"/>
                <w:spacing w:val="6"/>
                <w:sz w:val="24"/>
                <w:szCs w:val="24"/>
                <w:highlight w:val="none"/>
                <w:lang w:eastAsia="zh-CN"/>
              </w:rPr>
              <w:t>浮动率平均值</w:t>
            </w:r>
            <w:r>
              <w:rPr>
                <w:rFonts w:hint="eastAsia" w:ascii="宋体" w:hAnsi="宋体" w:eastAsia="宋体" w:cs="宋体"/>
                <w:spacing w:val="6"/>
                <w:sz w:val="24"/>
                <w:szCs w:val="24"/>
                <w:highlight w:val="none"/>
              </w:rPr>
              <w:t>）</w:t>
            </w:r>
          </w:p>
        </w:tc>
        <w:tc>
          <w:tcPr>
            <w:tcW w:w="6402"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3" w:hRule="atLeast"/>
        </w:trPr>
        <w:tc>
          <w:tcPr>
            <w:tcW w:w="3403" w:type="dxa"/>
            <w:gridSpan w:val="2"/>
            <w:noWrap w:val="0"/>
            <w:vAlign w:val="top"/>
          </w:tcPr>
          <w:p>
            <w:pPr>
              <w:pStyle w:val="86"/>
              <w:keepNext w:val="0"/>
              <w:keepLines w:val="0"/>
              <w:suppressLineNumbers w:val="0"/>
              <w:spacing w:before="134" w:beforeAutospacing="0" w:after="0" w:afterAutospacing="0" w:line="222" w:lineRule="auto"/>
              <w:ind w:left="117" w:right="0"/>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备注</w:t>
            </w:r>
          </w:p>
        </w:tc>
        <w:tc>
          <w:tcPr>
            <w:tcW w:w="6402" w:type="dxa"/>
            <w:gridSpan w:val="5"/>
            <w:noWrap w:val="0"/>
            <w:vAlign w:val="top"/>
          </w:tcPr>
          <w:p>
            <w:pPr>
              <w:pStyle w:val="86"/>
              <w:keepNext w:val="0"/>
              <w:keepLines w:val="0"/>
              <w:suppressLineNumbers w:val="0"/>
              <w:spacing w:before="134" w:beforeAutospacing="0" w:after="0" w:afterAutospacing="0" w:line="222" w:lineRule="auto"/>
              <w:ind w:left="117" w:right="0"/>
              <w:jc w:val="left"/>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rPr>
              <w:t>鲜鱼三去（去鳞，去鳃，去内脏</w:t>
            </w:r>
            <w:r>
              <w:rPr>
                <w:rFonts w:hint="eastAsia" w:ascii="宋体" w:hAnsi="宋体" w:eastAsia="宋体" w:cs="宋体"/>
                <w:spacing w:val="6"/>
                <w:sz w:val="24"/>
                <w:szCs w:val="24"/>
                <w:highlight w:val="none"/>
                <w:lang w:eastAsia="zh-CN"/>
              </w:rPr>
              <w:t>)</w:t>
            </w:r>
          </w:p>
        </w:tc>
      </w:tr>
    </w:tbl>
    <w:p>
      <w:pPr>
        <w:pStyle w:val="12"/>
        <w:spacing w:before="147" w:line="227" w:lineRule="auto"/>
        <w:ind w:left="72"/>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注：1、合计应为各分项下浮的</w:t>
      </w:r>
      <w:r>
        <w:rPr>
          <w:rFonts w:hint="eastAsia" w:ascii="宋体" w:hAnsi="宋体" w:eastAsia="宋体" w:cs="宋体"/>
          <w:spacing w:val="8"/>
          <w:sz w:val="23"/>
          <w:szCs w:val="23"/>
          <w:highlight w:val="none"/>
          <w:lang w:eastAsia="zh-CN"/>
        </w:rPr>
        <w:t>百分数</w:t>
      </w:r>
      <w:r>
        <w:rPr>
          <w:rFonts w:hint="eastAsia" w:ascii="宋体" w:hAnsi="宋体" w:eastAsia="宋体" w:cs="宋体"/>
          <w:spacing w:val="8"/>
          <w:sz w:val="23"/>
          <w:szCs w:val="23"/>
          <w:highlight w:val="none"/>
        </w:rPr>
        <w:t>之和。</w:t>
      </w:r>
    </w:p>
    <w:p>
      <w:pPr>
        <w:pStyle w:val="12"/>
        <w:spacing w:before="156" w:line="226" w:lineRule="auto"/>
        <w:ind w:left="555"/>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2、上述报价包含一切由供方承担的费用。</w:t>
      </w:r>
    </w:p>
    <w:p>
      <w:pPr>
        <w:pStyle w:val="12"/>
        <w:spacing w:before="147" w:line="227" w:lineRule="auto"/>
        <w:ind w:left="72" w:firstLine="494" w:firstLineChars="200"/>
        <w:rPr>
          <w:rFonts w:hint="eastAsia" w:ascii="宋体" w:hAnsi="宋体" w:eastAsia="宋体" w:cs="宋体"/>
          <w:b/>
          <w:bCs/>
          <w:spacing w:val="8"/>
          <w:sz w:val="23"/>
          <w:szCs w:val="23"/>
          <w:highlight w:val="none"/>
        </w:rPr>
      </w:pPr>
      <w:r>
        <w:rPr>
          <w:rFonts w:hint="eastAsia" w:ascii="宋体" w:hAnsi="宋体" w:eastAsia="宋体" w:cs="宋体"/>
          <w:b/>
          <w:bCs/>
          <w:spacing w:val="8"/>
          <w:sz w:val="23"/>
          <w:szCs w:val="23"/>
          <w:highlight w:val="none"/>
        </w:rPr>
        <w:t>3、请各投标人根据投标方案，在本表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eastAsia"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型号规格、数量、综合单价、品牌和产地。</w:t>
      </w:r>
    </w:p>
    <w:p>
      <w:pPr>
        <w:pStyle w:val="12"/>
        <w:spacing w:before="147" w:line="227" w:lineRule="auto"/>
        <w:ind w:left="72" w:firstLine="492" w:firstLineChars="200"/>
        <w:rPr>
          <w:rFonts w:hint="eastAsia" w:ascii="宋体" w:hAnsi="宋体" w:eastAsia="宋体" w:cs="宋体"/>
          <w:spacing w:val="8"/>
          <w:sz w:val="23"/>
          <w:szCs w:val="23"/>
          <w:highlight w:val="none"/>
        </w:rPr>
      </w:pPr>
      <w:r>
        <w:rPr>
          <w:rFonts w:hint="eastAsia" w:ascii="宋体" w:hAnsi="宋体" w:eastAsia="宋体" w:cs="宋体"/>
          <w:spacing w:val="8"/>
          <w:sz w:val="23"/>
          <w:szCs w:val="23"/>
          <w:highlight w:val="none"/>
        </w:rPr>
        <w:t>4、供应商报价中的综合单价（上浮率、下浮率）应为包含产品价格、运输、搬运、装卸、税等一切费用的综合价格，此价格将作为中标依据。</w:t>
      </w: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投标人名称（电子签章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投标人代表（电子签名</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sectPr>
          <w:headerReference r:id="rId18" w:type="default"/>
          <w:footerReference r:id="rId19" w:type="default"/>
          <w:pgSz w:w="11906" w:h="16838"/>
          <w:pgMar w:top="400" w:right="1049" w:bottom="950" w:left="1069" w:header="0" w:footer="790" w:gutter="0"/>
          <w:cols w:space="720" w:num="1"/>
        </w:sect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pStyle w:val="12"/>
        <w:spacing w:before="95" w:line="226" w:lineRule="auto"/>
        <w:jc w:val="center"/>
        <w:rPr>
          <w:rFonts w:hint="eastAsia" w:ascii="宋体" w:hAnsi="宋体" w:eastAsia="宋体" w:cs="宋体"/>
          <w:sz w:val="29"/>
          <w:szCs w:val="29"/>
          <w:highlight w:val="none"/>
        </w:rPr>
      </w:pPr>
      <w:r>
        <w:rPr>
          <w:rFonts w:hint="eastAsia" w:ascii="宋体" w:hAnsi="宋体" w:eastAsia="宋体" w:cs="宋体"/>
          <w:b/>
          <w:bCs/>
          <w:spacing w:val="3"/>
          <w:sz w:val="29"/>
          <w:szCs w:val="29"/>
          <w:highlight w:val="none"/>
        </w:rPr>
        <w:t>标项</w:t>
      </w:r>
      <w:r>
        <w:rPr>
          <w:rFonts w:hint="eastAsia" w:ascii="宋体" w:hAnsi="宋体" w:eastAsia="宋体" w:cs="宋体"/>
          <w:b/>
          <w:bCs/>
          <w:spacing w:val="3"/>
          <w:sz w:val="29"/>
          <w:szCs w:val="29"/>
          <w:highlight w:val="none"/>
          <w:lang w:val="en-US" w:eastAsia="zh-CN"/>
        </w:rPr>
        <w:t>三</w:t>
      </w:r>
      <w:r>
        <w:rPr>
          <w:rFonts w:hint="eastAsia" w:ascii="宋体" w:hAnsi="宋体" w:eastAsia="宋体" w:cs="宋体"/>
          <w:b/>
          <w:bCs/>
          <w:spacing w:val="3"/>
          <w:sz w:val="29"/>
          <w:szCs w:val="29"/>
          <w:highlight w:val="none"/>
        </w:rPr>
        <w:t>鲜猪肉</w:t>
      </w:r>
      <w:r>
        <w:rPr>
          <w:rFonts w:hint="eastAsia" w:ascii="宋体" w:hAnsi="宋体" w:eastAsia="宋体" w:cs="宋体"/>
          <w:b/>
          <w:bCs/>
          <w:spacing w:val="-1"/>
          <w:sz w:val="29"/>
          <w:szCs w:val="29"/>
          <w:highlight w:val="none"/>
        </w:rPr>
        <w:t>明细报价表</w:t>
      </w:r>
    </w:p>
    <w:p>
      <w:pPr>
        <w:pStyle w:val="12"/>
        <w:spacing w:before="287" w:line="228" w:lineRule="auto"/>
        <w:ind w:left="421"/>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项目名称：投标单位名称：</w:t>
      </w:r>
    </w:p>
    <w:p>
      <w:pPr>
        <w:pStyle w:val="12"/>
        <w:spacing w:before="157" w:line="227" w:lineRule="auto"/>
        <w:ind w:left="392"/>
        <w:rPr>
          <w:rFonts w:hint="eastAsia" w:ascii="宋体" w:hAnsi="宋体" w:eastAsia="宋体" w:cs="宋体"/>
          <w:sz w:val="23"/>
          <w:szCs w:val="23"/>
          <w:highlight w:val="none"/>
        </w:rPr>
      </w:pPr>
      <w:r>
        <w:rPr>
          <w:rFonts w:hint="eastAsia" w:ascii="宋体" w:hAnsi="宋体" w:eastAsia="宋体" w:cs="宋体"/>
          <w:sz w:val="23"/>
          <w:szCs w:val="23"/>
          <w:highlight w:val="none"/>
        </w:rPr>
        <w:t>招标编号：分包序号、名称：</w:t>
      </w:r>
    </w:p>
    <w:p>
      <w:pPr>
        <w:spacing w:line="109" w:lineRule="auto"/>
        <w:rPr>
          <w:rFonts w:hint="eastAsia" w:ascii="宋体" w:hAnsi="宋体" w:eastAsia="宋体" w:cs="宋体"/>
          <w:sz w:val="2"/>
          <w:highlight w:val="none"/>
        </w:rPr>
      </w:pPr>
    </w:p>
    <w:tbl>
      <w:tblPr>
        <w:tblStyle w:val="28"/>
        <w:tblW w:w="9743" w:type="dxa"/>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2"/>
        <w:gridCol w:w="2296"/>
        <w:gridCol w:w="1621"/>
        <w:gridCol w:w="1070"/>
        <w:gridCol w:w="1258"/>
        <w:gridCol w:w="1410"/>
        <w:gridCol w:w="111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972"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9" w:lineRule="auto"/>
              <w:ind w:left="251" w:right="0"/>
              <w:rPr>
                <w:rFonts w:hint="eastAsia" w:ascii="宋体" w:hAnsi="宋体" w:eastAsia="宋体" w:cs="宋体"/>
                <w:highlight w:val="none"/>
              </w:rPr>
            </w:pPr>
            <w:r>
              <w:rPr>
                <w:rFonts w:hint="eastAsia" w:ascii="宋体" w:hAnsi="宋体" w:eastAsia="宋体" w:cs="宋体"/>
                <w:spacing w:val="5"/>
                <w:highlight w:val="none"/>
              </w:rPr>
              <w:t>序号</w:t>
            </w:r>
          </w:p>
        </w:tc>
        <w:tc>
          <w:tcPr>
            <w:tcW w:w="2296"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570" w:right="0"/>
              <w:rPr>
                <w:rFonts w:hint="eastAsia" w:ascii="宋体" w:hAnsi="宋体" w:eastAsia="宋体" w:cs="宋体"/>
                <w:highlight w:val="none"/>
              </w:rPr>
            </w:pPr>
            <w:r>
              <w:rPr>
                <w:rFonts w:hint="eastAsia" w:ascii="宋体" w:hAnsi="宋体" w:eastAsia="宋体" w:cs="宋体"/>
                <w:spacing w:val="6"/>
                <w:highlight w:val="none"/>
                <w:lang w:eastAsia="zh-CN"/>
              </w:rPr>
              <w:t>标的物</w:t>
            </w:r>
            <w:r>
              <w:rPr>
                <w:rFonts w:hint="eastAsia" w:ascii="宋体" w:hAnsi="宋体" w:eastAsia="宋体" w:cs="宋体"/>
                <w:spacing w:val="6"/>
                <w:highlight w:val="none"/>
              </w:rPr>
              <w:t>名称</w:t>
            </w:r>
          </w:p>
        </w:tc>
        <w:tc>
          <w:tcPr>
            <w:tcW w:w="1621"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328" w:right="0"/>
              <w:rPr>
                <w:rFonts w:hint="eastAsia" w:ascii="宋体" w:hAnsi="宋体" w:eastAsia="宋体" w:cs="宋体"/>
                <w:highlight w:val="none"/>
              </w:rPr>
            </w:pPr>
            <w:r>
              <w:rPr>
                <w:rFonts w:hint="eastAsia" w:ascii="宋体" w:hAnsi="宋体" w:eastAsia="宋体" w:cs="宋体"/>
                <w:spacing w:val="7"/>
                <w:highlight w:val="none"/>
              </w:rPr>
              <w:t>规格及型号</w:t>
            </w:r>
          </w:p>
        </w:tc>
        <w:tc>
          <w:tcPr>
            <w:tcW w:w="1070"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8" w:lineRule="auto"/>
              <w:ind w:left="304" w:right="0"/>
              <w:rPr>
                <w:rFonts w:hint="eastAsia" w:ascii="宋体" w:hAnsi="宋体" w:eastAsia="宋体" w:cs="宋体"/>
                <w:highlight w:val="none"/>
              </w:rPr>
            </w:pPr>
            <w:r>
              <w:rPr>
                <w:rFonts w:hint="eastAsia" w:ascii="宋体" w:hAnsi="宋体" w:eastAsia="宋体" w:cs="宋体"/>
                <w:spacing w:val="4"/>
                <w:highlight w:val="none"/>
              </w:rPr>
              <w:t>单位</w:t>
            </w:r>
          </w:p>
        </w:tc>
        <w:tc>
          <w:tcPr>
            <w:tcW w:w="1258"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398" w:right="0"/>
              <w:rPr>
                <w:rFonts w:hint="eastAsia" w:ascii="宋体" w:hAnsi="宋体" w:eastAsia="宋体" w:cs="宋体"/>
                <w:highlight w:val="none"/>
              </w:rPr>
            </w:pPr>
            <w:r>
              <w:rPr>
                <w:rFonts w:hint="eastAsia" w:ascii="宋体" w:hAnsi="宋体" w:eastAsia="宋体" w:cs="宋体"/>
                <w:spacing w:val="4"/>
                <w:highlight w:val="none"/>
              </w:rPr>
              <w:t>数量</w:t>
            </w:r>
          </w:p>
        </w:tc>
        <w:tc>
          <w:tcPr>
            <w:tcW w:w="1410"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360" w:right="0"/>
              <w:rPr>
                <w:rFonts w:hint="eastAsia" w:ascii="宋体" w:hAnsi="宋体" w:eastAsia="宋体" w:cs="宋体"/>
                <w:highlight w:val="none"/>
              </w:rPr>
            </w:pPr>
            <w:r>
              <w:rPr>
                <w:rFonts w:hint="eastAsia" w:ascii="宋体" w:hAnsi="宋体" w:eastAsia="宋体" w:cs="宋体"/>
                <w:spacing w:val="4"/>
                <w:highlight w:val="none"/>
              </w:rPr>
              <w:t>下浮率</w:t>
            </w:r>
          </w:p>
        </w:tc>
        <w:tc>
          <w:tcPr>
            <w:tcW w:w="1116" w:type="dxa"/>
            <w:noWrap w:val="0"/>
            <w:vAlign w:val="top"/>
          </w:tcPr>
          <w:p>
            <w:pPr>
              <w:pStyle w:val="86"/>
              <w:keepNext w:val="0"/>
              <w:keepLines w:val="0"/>
              <w:suppressLineNumbers w:val="0"/>
              <w:spacing w:before="148" w:beforeAutospacing="0" w:after="0" w:afterAutospacing="0" w:line="293" w:lineRule="auto"/>
              <w:ind w:left="320" w:right="199" w:hanging="100"/>
              <w:rPr>
                <w:rFonts w:hint="eastAsia" w:ascii="宋体" w:hAnsi="宋体" w:eastAsia="宋体" w:cs="宋体"/>
                <w:highlight w:val="none"/>
              </w:rPr>
            </w:pPr>
            <w:r>
              <w:rPr>
                <w:rFonts w:hint="eastAsia" w:ascii="宋体" w:hAnsi="宋体" w:eastAsia="宋体" w:cs="宋体"/>
                <w:highlight w:val="none"/>
              </w:rPr>
              <w:t>品牌及</w:t>
            </w:r>
            <w:r>
              <w:rPr>
                <w:rFonts w:hint="eastAsia" w:ascii="宋体" w:hAnsi="宋体" w:eastAsia="宋体" w:cs="宋体"/>
                <w:spacing w:val="5"/>
                <w:highlight w:val="none"/>
              </w:rPr>
              <w:t>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972" w:type="dxa"/>
            <w:noWrap w:val="0"/>
            <w:vAlign w:val="top"/>
          </w:tcPr>
          <w:p>
            <w:pPr>
              <w:pStyle w:val="86"/>
              <w:keepNext w:val="0"/>
              <w:keepLines w:val="0"/>
              <w:suppressLineNumbers w:val="0"/>
              <w:spacing w:before="140" w:beforeAutospacing="0" w:after="0" w:afterAutospacing="0" w:line="189" w:lineRule="auto"/>
              <w:ind w:left="135" w:right="0"/>
              <w:rPr>
                <w:rFonts w:hint="eastAsia" w:ascii="宋体" w:hAnsi="宋体" w:eastAsia="宋体" w:cs="宋体"/>
                <w:highlight w:val="none"/>
              </w:rPr>
            </w:pPr>
            <w:r>
              <w:rPr>
                <w:rFonts w:hint="eastAsia" w:ascii="宋体" w:hAnsi="宋体" w:eastAsia="宋体" w:cs="宋体"/>
                <w:highlight w:val="none"/>
              </w:rPr>
              <w:t>1</w:t>
            </w:r>
          </w:p>
        </w:tc>
        <w:tc>
          <w:tcPr>
            <w:tcW w:w="2296" w:type="dxa"/>
            <w:noWrap w:val="0"/>
            <w:vAlign w:val="top"/>
          </w:tcPr>
          <w:p>
            <w:pPr>
              <w:pStyle w:val="86"/>
              <w:keepNext w:val="0"/>
              <w:keepLines w:val="0"/>
              <w:suppressLineNumbers w:val="0"/>
              <w:spacing w:before="102" w:beforeAutospacing="0" w:after="0" w:afterAutospacing="0" w:line="229" w:lineRule="auto"/>
              <w:ind w:left="688" w:leftChars="0" w:right="0"/>
              <w:rPr>
                <w:rFonts w:hint="eastAsia" w:ascii="宋体" w:hAnsi="宋体" w:eastAsia="宋体" w:cs="宋体"/>
                <w:highlight w:val="none"/>
              </w:rPr>
            </w:pPr>
            <w:r>
              <w:rPr>
                <w:rFonts w:hint="eastAsia" w:ascii="宋体" w:hAnsi="宋体" w:eastAsia="宋体" w:cs="宋体"/>
                <w:spacing w:val="5"/>
                <w:highlight w:val="none"/>
              </w:rPr>
              <w:t>五花肉</w:t>
            </w:r>
          </w:p>
        </w:tc>
        <w:tc>
          <w:tcPr>
            <w:tcW w:w="162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70"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kg</w:t>
            </w:r>
          </w:p>
        </w:tc>
        <w:tc>
          <w:tcPr>
            <w:tcW w:w="1258"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1</w:t>
            </w:r>
          </w:p>
        </w:tc>
        <w:tc>
          <w:tcPr>
            <w:tcW w:w="141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16"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72" w:type="dxa"/>
            <w:noWrap w:val="0"/>
            <w:vAlign w:val="top"/>
          </w:tcPr>
          <w:p>
            <w:pPr>
              <w:pStyle w:val="86"/>
              <w:keepNext w:val="0"/>
              <w:keepLines w:val="0"/>
              <w:suppressLineNumbers w:val="0"/>
              <w:spacing w:before="141" w:beforeAutospacing="0" w:after="0" w:afterAutospacing="0" w:line="188" w:lineRule="auto"/>
              <w:ind w:left="120" w:right="0"/>
              <w:rPr>
                <w:rFonts w:hint="eastAsia" w:ascii="宋体" w:hAnsi="宋体" w:eastAsia="宋体" w:cs="宋体"/>
                <w:highlight w:val="none"/>
              </w:rPr>
            </w:pPr>
            <w:r>
              <w:rPr>
                <w:rFonts w:hint="eastAsia" w:ascii="宋体" w:hAnsi="宋体" w:eastAsia="宋体" w:cs="宋体"/>
                <w:highlight w:val="none"/>
              </w:rPr>
              <w:t>2</w:t>
            </w:r>
          </w:p>
        </w:tc>
        <w:tc>
          <w:tcPr>
            <w:tcW w:w="2296" w:type="dxa"/>
            <w:noWrap w:val="0"/>
            <w:vAlign w:val="top"/>
          </w:tcPr>
          <w:p>
            <w:pPr>
              <w:pStyle w:val="86"/>
              <w:keepNext w:val="0"/>
              <w:keepLines w:val="0"/>
              <w:suppressLineNumbers w:val="0"/>
              <w:spacing w:before="102" w:beforeAutospacing="0" w:after="0" w:afterAutospacing="0" w:line="228" w:lineRule="auto"/>
              <w:ind w:left="803" w:leftChars="0" w:right="0"/>
              <w:rPr>
                <w:rFonts w:hint="eastAsia" w:ascii="宋体" w:hAnsi="宋体" w:eastAsia="宋体" w:cs="宋体"/>
                <w:highlight w:val="none"/>
              </w:rPr>
            </w:pPr>
            <w:r>
              <w:rPr>
                <w:rFonts w:hint="eastAsia" w:ascii="宋体" w:hAnsi="宋体" w:eastAsia="宋体" w:cs="宋体"/>
                <w:spacing w:val="5"/>
                <w:highlight w:val="none"/>
              </w:rPr>
              <w:t>腿肉</w:t>
            </w:r>
          </w:p>
        </w:tc>
        <w:tc>
          <w:tcPr>
            <w:tcW w:w="162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70"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kg</w:t>
            </w:r>
          </w:p>
        </w:tc>
        <w:tc>
          <w:tcPr>
            <w:tcW w:w="1258"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1</w:t>
            </w:r>
          </w:p>
        </w:tc>
        <w:tc>
          <w:tcPr>
            <w:tcW w:w="141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16"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72" w:type="dxa"/>
            <w:noWrap w:val="0"/>
            <w:vAlign w:val="top"/>
          </w:tcPr>
          <w:p>
            <w:pPr>
              <w:pStyle w:val="86"/>
              <w:keepNext w:val="0"/>
              <w:keepLines w:val="0"/>
              <w:suppressLineNumbers w:val="0"/>
              <w:spacing w:before="140" w:beforeAutospacing="0" w:after="0" w:afterAutospacing="0" w:line="189" w:lineRule="auto"/>
              <w:ind w:left="122" w:right="0"/>
              <w:rPr>
                <w:rFonts w:hint="eastAsia" w:ascii="宋体" w:hAnsi="宋体" w:eastAsia="宋体" w:cs="宋体"/>
                <w:highlight w:val="none"/>
              </w:rPr>
            </w:pPr>
            <w:r>
              <w:rPr>
                <w:rFonts w:hint="eastAsia" w:ascii="宋体" w:hAnsi="宋体" w:eastAsia="宋体" w:cs="宋体"/>
                <w:highlight w:val="none"/>
              </w:rPr>
              <w:t>3</w:t>
            </w:r>
          </w:p>
        </w:tc>
        <w:tc>
          <w:tcPr>
            <w:tcW w:w="2296" w:type="dxa"/>
            <w:noWrap w:val="0"/>
            <w:vAlign w:val="top"/>
          </w:tcPr>
          <w:p>
            <w:pPr>
              <w:pStyle w:val="86"/>
              <w:keepNext w:val="0"/>
              <w:keepLines w:val="0"/>
              <w:suppressLineNumbers w:val="0"/>
              <w:spacing w:before="103" w:beforeAutospacing="0" w:after="0" w:afterAutospacing="0" w:line="227" w:lineRule="auto"/>
              <w:ind w:left="804" w:leftChars="0" w:right="0"/>
              <w:rPr>
                <w:rFonts w:hint="eastAsia" w:ascii="宋体" w:hAnsi="宋体" w:eastAsia="宋体" w:cs="宋体"/>
                <w:highlight w:val="none"/>
              </w:rPr>
            </w:pPr>
            <w:r>
              <w:rPr>
                <w:rFonts w:hint="eastAsia" w:ascii="宋体" w:hAnsi="宋体" w:eastAsia="宋体" w:cs="宋体"/>
                <w:spacing w:val="5"/>
                <w:highlight w:val="none"/>
              </w:rPr>
              <w:t>排骨</w:t>
            </w:r>
          </w:p>
        </w:tc>
        <w:tc>
          <w:tcPr>
            <w:tcW w:w="162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70"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kg</w:t>
            </w:r>
          </w:p>
        </w:tc>
        <w:tc>
          <w:tcPr>
            <w:tcW w:w="1258"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1</w:t>
            </w:r>
          </w:p>
        </w:tc>
        <w:tc>
          <w:tcPr>
            <w:tcW w:w="141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16"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72" w:type="dxa"/>
            <w:noWrap w:val="0"/>
            <w:vAlign w:val="top"/>
          </w:tcPr>
          <w:p>
            <w:pPr>
              <w:pStyle w:val="86"/>
              <w:keepNext w:val="0"/>
              <w:keepLines w:val="0"/>
              <w:suppressLineNumbers w:val="0"/>
              <w:spacing w:before="142" w:beforeAutospacing="0" w:after="0" w:afterAutospacing="0" w:line="188" w:lineRule="auto"/>
              <w:ind w:left="116" w:right="0"/>
              <w:rPr>
                <w:rFonts w:hint="eastAsia" w:ascii="宋体" w:hAnsi="宋体" w:eastAsia="宋体" w:cs="宋体"/>
                <w:highlight w:val="none"/>
              </w:rPr>
            </w:pPr>
            <w:r>
              <w:rPr>
                <w:rFonts w:hint="eastAsia" w:ascii="宋体" w:hAnsi="宋体" w:eastAsia="宋体" w:cs="宋体"/>
                <w:highlight w:val="none"/>
              </w:rPr>
              <w:t>4</w:t>
            </w:r>
          </w:p>
        </w:tc>
        <w:tc>
          <w:tcPr>
            <w:tcW w:w="2296" w:type="dxa"/>
            <w:noWrap w:val="0"/>
            <w:vAlign w:val="top"/>
          </w:tcPr>
          <w:p>
            <w:pPr>
              <w:pStyle w:val="86"/>
              <w:keepNext w:val="0"/>
              <w:keepLines w:val="0"/>
              <w:suppressLineNumbers w:val="0"/>
              <w:spacing w:before="103" w:beforeAutospacing="0" w:after="0" w:afterAutospacing="0" w:line="227" w:lineRule="auto"/>
              <w:ind w:left="684" w:leftChars="0" w:right="0"/>
              <w:rPr>
                <w:rFonts w:hint="eastAsia" w:ascii="宋体" w:hAnsi="宋体" w:eastAsia="宋体" w:cs="宋体"/>
                <w:highlight w:val="none"/>
              </w:rPr>
            </w:pPr>
            <w:r>
              <w:rPr>
                <w:rFonts w:hint="eastAsia" w:ascii="宋体" w:hAnsi="宋体" w:eastAsia="宋体" w:cs="宋体"/>
                <w:spacing w:val="6"/>
                <w:highlight w:val="none"/>
              </w:rPr>
              <w:t>精瘦肉</w:t>
            </w:r>
          </w:p>
        </w:tc>
        <w:tc>
          <w:tcPr>
            <w:tcW w:w="162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70"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kg</w:t>
            </w:r>
          </w:p>
        </w:tc>
        <w:tc>
          <w:tcPr>
            <w:tcW w:w="1258"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1</w:t>
            </w:r>
          </w:p>
        </w:tc>
        <w:tc>
          <w:tcPr>
            <w:tcW w:w="141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16"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972" w:type="dxa"/>
            <w:noWrap w:val="0"/>
            <w:vAlign w:val="top"/>
          </w:tcPr>
          <w:p>
            <w:pPr>
              <w:pStyle w:val="86"/>
              <w:keepNext w:val="0"/>
              <w:keepLines w:val="0"/>
              <w:suppressLineNumbers w:val="0"/>
              <w:spacing w:before="142" w:beforeAutospacing="0" w:after="0" w:afterAutospacing="0" w:line="188" w:lineRule="auto"/>
              <w:ind w:left="116"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5</w:t>
            </w:r>
          </w:p>
        </w:tc>
        <w:tc>
          <w:tcPr>
            <w:tcW w:w="2296" w:type="dxa"/>
            <w:noWrap w:val="0"/>
            <w:vAlign w:val="top"/>
          </w:tcPr>
          <w:p>
            <w:pPr>
              <w:pStyle w:val="86"/>
              <w:keepNext w:val="0"/>
              <w:keepLines w:val="0"/>
              <w:suppressLineNumbers w:val="0"/>
              <w:spacing w:before="104" w:beforeAutospacing="0" w:after="0" w:afterAutospacing="0" w:line="230" w:lineRule="auto"/>
              <w:ind w:left="0" w:right="0"/>
              <w:jc w:val="center"/>
              <w:rPr>
                <w:rFonts w:hint="eastAsia" w:ascii="宋体" w:hAnsi="宋体" w:eastAsia="宋体" w:cs="宋体"/>
                <w:spacing w:val="6"/>
                <w:highlight w:val="none"/>
              </w:rPr>
            </w:pPr>
            <w:r>
              <w:rPr>
                <w:rFonts w:hint="eastAsia" w:ascii="宋体" w:hAnsi="宋体" w:eastAsia="宋体" w:cs="宋体"/>
                <w:highlight w:val="none"/>
                <w:lang w:val="en-US" w:eastAsia="zh-CN"/>
              </w:rPr>
              <w:t>肘子</w:t>
            </w:r>
          </w:p>
        </w:tc>
        <w:tc>
          <w:tcPr>
            <w:tcW w:w="162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70"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kg</w:t>
            </w:r>
          </w:p>
        </w:tc>
        <w:tc>
          <w:tcPr>
            <w:tcW w:w="1258" w:type="dxa"/>
            <w:noWrap w:val="0"/>
            <w:vAlign w:val="top"/>
          </w:tcPr>
          <w:p>
            <w:pPr>
              <w:keepNext w:val="0"/>
              <w:keepLines w:val="0"/>
              <w:suppressLineNumbers w:val="0"/>
              <w:spacing w:before="0" w:beforeAutospacing="0" w:after="0" w:afterAutospacing="0"/>
              <w:ind w:left="0" w:right="0" w:firstLine="241" w:firstLineChars="100"/>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1</w:t>
            </w:r>
          </w:p>
        </w:tc>
        <w:tc>
          <w:tcPr>
            <w:tcW w:w="141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16"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3268" w:type="dxa"/>
            <w:gridSpan w:val="2"/>
            <w:noWrap w:val="0"/>
            <w:vAlign w:val="top"/>
          </w:tcPr>
          <w:p>
            <w:pPr>
              <w:pStyle w:val="86"/>
              <w:keepNext w:val="0"/>
              <w:keepLines w:val="0"/>
              <w:suppressLineNumbers w:val="0"/>
              <w:spacing w:before="134" w:beforeAutospacing="0" w:after="0" w:afterAutospacing="0" w:line="225" w:lineRule="auto"/>
              <w:ind w:left="119" w:right="0"/>
              <w:rPr>
                <w:rFonts w:hint="eastAsia" w:ascii="宋体" w:hAnsi="宋体" w:eastAsia="宋体" w:cs="宋体"/>
                <w:sz w:val="25"/>
                <w:szCs w:val="25"/>
                <w:highlight w:val="none"/>
              </w:rPr>
            </w:pPr>
            <w:r>
              <w:rPr>
                <w:rFonts w:hint="eastAsia" w:ascii="宋体" w:hAnsi="宋体" w:eastAsia="宋体" w:cs="宋体"/>
                <w:spacing w:val="6"/>
                <w:sz w:val="25"/>
                <w:szCs w:val="25"/>
                <w:highlight w:val="none"/>
              </w:rPr>
              <w:t>合计</w:t>
            </w:r>
            <w:r>
              <w:rPr>
                <w:rFonts w:hint="eastAsia" w:ascii="宋体" w:hAnsi="宋体" w:eastAsia="宋体" w:cs="宋体"/>
                <w:spacing w:val="6"/>
                <w:sz w:val="24"/>
                <w:szCs w:val="24"/>
                <w:highlight w:val="none"/>
              </w:rPr>
              <w:t>（所报下浮率平均值）</w:t>
            </w:r>
          </w:p>
        </w:tc>
        <w:tc>
          <w:tcPr>
            <w:tcW w:w="6475"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3268" w:type="dxa"/>
            <w:gridSpan w:val="2"/>
            <w:noWrap w:val="0"/>
            <w:vAlign w:val="top"/>
          </w:tcPr>
          <w:p>
            <w:pPr>
              <w:pStyle w:val="86"/>
              <w:keepNext w:val="0"/>
              <w:keepLines w:val="0"/>
              <w:suppressLineNumbers w:val="0"/>
              <w:spacing w:before="157" w:beforeAutospacing="0" w:after="0" w:afterAutospacing="0" w:line="229" w:lineRule="auto"/>
              <w:ind w:left="120" w:right="0"/>
              <w:rPr>
                <w:rFonts w:hint="eastAsia" w:ascii="宋体" w:hAnsi="宋体" w:eastAsia="宋体" w:cs="宋体"/>
                <w:highlight w:val="none"/>
              </w:rPr>
            </w:pPr>
            <w:r>
              <w:rPr>
                <w:rFonts w:hint="eastAsia" w:ascii="宋体" w:hAnsi="宋体" w:eastAsia="宋体" w:cs="宋体"/>
                <w:spacing w:val="6"/>
                <w:sz w:val="24"/>
                <w:szCs w:val="24"/>
                <w:highlight w:val="none"/>
              </w:rPr>
              <w:t>备注</w:t>
            </w:r>
          </w:p>
        </w:tc>
        <w:tc>
          <w:tcPr>
            <w:tcW w:w="6475"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before="145" w:line="227" w:lineRule="auto"/>
        <w:ind w:left="62"/>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注：1、合计应为各分项下浮的</w:t>
      </w:r>
      <w:r>
        <w:rPr>
          <w:rFonts w:hint="eastAsia" w:ascii="宋体" w:hAnsi="宋体" w:eastAsia="宋体" w:cs="宋体"/>
          <w:spacing w:val="8"/>
          <w:sz w:val="23"/>
          <w:szCs w:val="23"/>
          <w:highlight w:val="none"/>
          <w:lang w:eastAsia="zh-CN"/>
        </w:rPr>
        <w:t>百分数</w:t>
      </w:r>
      <w:r>
        <w:rPr>
          <w:rFonts w:hint="eastAsia" w:ascii="宋体" w:hAnsi="宋体" w:eastAsia="宋体" w:cs="宋体"/>
          <w:spacing w:val="8"/>
          <w:sz w:val="23"/>
          <w:szCs w:val="23"/>
          <w:highlight w:val="none"/>
        </w:rPr>
        <w:t>之和。</w:t>
      </w:r>
    </w:p>
    <w:p>
      <w:pPr>
        <w:pStyle w:val="12"/>
        <w:spacing w:before="158" w:line="226" w:lineRule="auto"/>
        <w:ind w:left="545"/>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2、上述报价包含一切由供方承担的费用。</w:t>
      </w:r>
    </w:p>
    <w:p>
      <w:pPr>
        <w:pStyle w:val="12"/>
        <w:spacing w:before="147" w:line="227" w:lineRule="auto"/>
        <w:ind w:left="72" w:firstLine="492" w:firstLineChars="200"/>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3、</w:t>
      </w:r>
      <w:r>
        <w:rPr>
          <w:rFonts w:hint="eastAsia" w:ascii="宋体" w:hAnsi="宋体" w:eastAsia="宋体" w:cs="宋体"/>
          <w:b/>
          <w:bCs/>
          <w:spacing w:val="8"/>
          <w:sz w:val="23"/>
          <w:szCs w:val="23"/>
          <w:highlight w:val="none"/>
        </w:rPr>
        <w:t>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eastAsia"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型号规格、数量、综合单价、品牌和产地。</w:t>
      </w:r>
    </w:p>
    <w:p>
      <w:pPr>
        <w:pStyle w:val="12"/>
        <w:spacing w:before="149" w:line="320" w:lineRule="auto"/>
        <w:ind w:left="61" w:firstLine="47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4、供应商报价中的综合单价（上浮率、下浮率）应为包含产品价格、运输、搬运、装</w:t>
      </w:r>
      <w:r>
        <w:rPr>
          <w:rFonts w:hint="eastAsia" w:ascii="宋体" w:hAnsi="宋体" w:eastAsia="宋体" w:cs="宋体"/>
          <w:spacing w:val="3"/>
          <w:sz w:val="23"/>
          <w:szCs w:val="23"/>
          <w:highlight w:val="none"/>
        </w:rPr>
        <w:t>卸、</w:t>
      </w:r>
      <w:r>
        <w:rPr>
          <w:rFonts w:hint="eastAsia" w:ascii="宋体" w:hAnsi="宋体" w:eastAsia="宋体" w:cs="宋体"/>
          <w:spacing w:val="8"/>
          <w:sz w:val="23"/>
          <w:szCs w:val="23"/>
          <w:highlight w:val="none"/>
        </w:rPr>
        <w:t>税等一切费用的综合价格，此价格将作为中</w:t>
      </w:r>
      <w:r>
        <w:rPr>
          <w:rFonts w:hint="eastAsia" w:ascii="宋体" w:hAnsi="宋体" w:eastAsia="宋体" w:cs="宋体"/>
          <w:spacing w:val="7"/>
          <w:sz w:val="23"/>
          <w:szCs w:val="23"/>
          <w:highlight w:val="none"/>
        </w:rPr>
        <w:t>标依据。</w:t>
      </w:r>
    </w:p>
    <w:p>
      <w:pPr>
        <w:spacing w:line="330"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投标人名称（电子签章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投标人代表（电子签名</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356" w:lineRule="auto"/>
        <w:rPr>
          <w:rFonts w:hint="eastAsia" w:ascii="宋体" w:hAnsi="宋体" w:eastAsia="宋体" w:cs="宋体"/>
          <w:sz w:val="23"/>
          <w:szCs w:val="23"/>
          <w:highlight w:val="none"/>
        </w:rPr>
        <w:sectPr>
          <w:pgSz w:w="11906" w:h="16838"/>
          <w:pgMar w:top="1440" w:right="1080" w:bottom="1440" w:left="1080" w:header="0" w:footer="790" w:gutter="0"/>
          <w:cols w:space="720" w:num="1"/>
        </w:sectPr>
      </w:pPr>
    </w:p>
    <w:p>
      <w:pPr>
        <w:pStyle w:val="12"/>
        <w:spacing w:before="94" w:line="423" w:lineRule="auto"/>
        <w:jc w:val="center"/>
        <w:rPr>
          <w:rFonts w:hint="eastAsia" w:ascii="宋体" w:hAnsi="宋体" w:eastAsia="宋体" w:cs="宋体"/>
          <w:spacing w:val="2"/>
          <w:sz w:val="29"/>
          <w:szCs w:val="29"/>
          <w:highlight w:val="none"/>
          <w:lang w:eastAsia="zh-CN"/>
        </w:rPr>
      </w:pPr>
      <w:r>
        <w:rPr>
          <w:rFonts w:hint="eastAsia" w:ascii="宋体" w:hAnsi="宋体" w:eastAsia="宋体" w:cs="宋体"/>
          <w:b/>
          <w:bCs/>
          <w:spacing w:val="6"/>
          <w:sz w:val="29"/>
          <w:szCs w:val="29"/>
          <w:highlight w:val="none"/>
        </w:rPr>
        <w:t>标项</w:t>
      </w:r>
      <w:r>
        <w:rPr>
          <w:rFonts w:hint="eastAsia" w:ascii="宋体" w:hAnsi="宋体" w:eastAsia="宋体" w:cs="宋体"/>
          <w:b/>
          <w:bCs/>
          <w:spacing w:val="6"/>
          <w:sz w:val="29"/>
          <w:szCs w:val="29"/>
          <w:highlight w:val="none"/>
          <w:lang w:val="en-US" w:eastAsia="zh-CN"/>
        </w:rPr>
        <w:t>四</w:t>
      </w:r>
      <w:r>
        <w:rPr>
          <w:rFonts w:hint="eastAsia" w:ascii="宋体" w:hAnsi="宋体" w:eastAsia="宋体" w:cs="宋体"/>
          <w:b/>
          <w:bCs/>
          <w:spacing w:val="6"/>
          <w:sz w:val="29"/>
          <w:szCs w:val="29"/>
          <w:highlight w:val="none"/>
        </w:rPr>
        <w:t>、标项</w:t>
      </w:r>
      <w:r>
        <w:rPr>
          <w:rFonts w:hint="eastAsia" w:ascii="宋体" w:hAnsi="宋体" w:eastAsia="宋体" w:cs="宋体"/>
          <w:b/>
          <w:bCs/>
          <w:spacing w:val="6"/>
          <w:sz w:val="29"/>
          <w:szCs w:val="29"/>
          <w:highlight w:val="none"/>
          <w:lang w:val="en-US" w:eastAsia="zh-CN"/>
        </w:rPr>
        <w:t>五</w:t>
      </w:r>
      <w:r>
        <w:rPr>
          <w:rFonts w:hint="eastAsia" w:ascii="宋体" w:hAnsi="宋体" w:eastAsia="宋体" w:cs="宋体"/>
          <w:b/>
          <w:bCs/>
          <w:spacing w:val="6"/>
          <w:sz w:val="29"/>
          <w:szCs w:val="29"/>
          <w:highlight w:val="none"/>
        </w:rPr>
        <w:t>、标项</w:t>
      </w:r>
      <w:r>
        <w:rPr>
          <w:rFonts w:hint="eastAsia" w:ascii="宋体" w:hAnsi="宋体" w:eastAsia="宋体" w:cs="宋体"/>
          <w:b/>
          <w:bCs/>
          <w:spacing w:val="6"/>
          <w:sz w:val="29"/>
          <w:szCs w:val="29"/>
          <w:highlight w:val="none"/>
          <w:lang w:val="en-US" w:eastAsia="zh-CN"/>
        </w:rPr>
        <w:t>六</w:t>
      </w:r>
      <w:r>
        <w:rPr>
          <w:rFonts w:hint="eastAsia" w:ascii="宋体" w:hAnsi="宋体" w:eastAsia="宋体" w:cs="宋体"/>
          <w:b/>
          <w:bCs/>
          <w:spacing w:val="6"/>
          <w:sz w:val="29"/>
          <w:szCs w:val="29"/>
          <w:highlight w:val="none"/>
        </w:rPr>
        <w:t>调副明细报价表</w:t>
      </w:r>
    </w:p>
    <w:p>
      <w:pPr>
        <w:pStyle w:val="12"/>
        <w:spacing w:line="228" w:lineRule="auto"/>
        <w:ind w:left="415"/>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项目名称：投标单位名称：</w:t>
      </w:r>
    </w:p>
    <w:p>
      <w:pPr>
        <w:pStyle w:val="12"/>
        <w:spacing w:line="227" w:lineRule="auto"/>
        <w:ind w:left="386"/>
        <w:rPr>
          <w:rFonts w:hint="eastAsia" w:ascii="宋体" w:hAnsi="宋体" w:eastAsia="宋体" w:cs="宋体"/>
          <w:sz w:val="23"/>
          <w:szCs w:val="23"/>
          <w:highlight w:val="none"/>
        </w:rPr>
      </w:pPr>
      <w:r>
        <w:rPr>
          <w:rFonts w:hint="eastAsia" w:ascii="宋体" w:hAnsi="宋体" w:eastAsia="宋体" w:cs="宋体"/>
          <w:sz w:val="23"/>
          <w:szCs w:val="23"/>
          <w:highlight w:val="none"/>
        </w:rPr>
        <w:t>招标编号：分包序号、名称：</w:t>
      </w:r>
    </w:p>
    <w:tbl>
      <w:tblPr>
        <w:tblStyle w:val="28"/>
        <w:tblW w:w="961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4"/>
        <w:gridCol w:w="2000"/>
        <w:gridCol w:w="1769"/>
        <w:gridCol w:w="1029"/>
        <w:gridCol w:w="1210"/>
        <w:gridCol w:w="1537"/>
        <w:gridCol w:w="113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blHeader/>
        </w:trPr>
        <w:tc>
          <w:tcPr>
            <w:tcW w:w="934"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highlight w:val="none"/>
              </w:rPr>
            </w:pPr>
          </w:p>
          <w:p>
            <w:pPr>
              <w:pStyle w:val="86"/>
              <w:keepNext w:val="0"/>
              <w:keepLines w:val="0"/>
              <w:suppressLineNumbers w:val="0"/>
              <w:spacing w:before="74" w:beforeAutospacing="0" w:after="0" w:afterAutospacing="0" w:line="229" w:lineRule="auto"/>
              <w:ind w:left="252" w:right="0"/>
              <w:rPr>
                <w:rFonts w:hint="eastAsia" w:ascii="宋体" w:hAnsi="宋体" w:eastAsia="宋体" w:cs="宋体"/>
                <w:sz w:val="24"/>
                <w:highlight w:val="none"/>
              </w:rPr>
            </w:pPr>
            <w:r>
              <w:rPr>
                <w:rFonts w:hint="eastAsia" w:ascii="宋体" w:hAnsi="宋体" w:eastAsia="宋体" w:cs="宋体"/>
                <w:spacing w:val="5"/>
                <w:sz w:val="24"/>
                <w:highlight w:val="none"/>
              </w:rPr>
              <w:t>序号</w:t>
            </w:r>
          </w:p>
        </w:tc>
        <w:tc>
          <w:tcPr>
            <w:tcW w:w="1999"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sz w:val="24"/>
                <w:highlight w:val="none"/>
              </w:rPr>
            </w:pPr>
          </w:p>
          <w:p>
            <w:pPr>
              <w:pStyle w:val="86"/>
              <w:keepNext w:val="0"/>
              <w:keepLines w:val="0"/>
              <w:suppressLineNumbers w:val="0"/>
              <w:spacing w:before="75" w:beforeAutospacing="0" w:after="0" w:afterAutospacing="0" w:line="227" w:lineRule="auto"/>
              <w:ind w:left="568" w:right="0"/>
              <w:rPr>
                <w:rFonts w:hint="eastAsia" w:ascii="宋体" w:hAnsi="宋体" w:eastAsia="宋体" w:cs="宋体"/>
                <w:sz w:val="24"/>
                <w:highlight w:val="none"/>
              </w:rPr>
            </w:pPr>
            <w:r>
              <w:rPr>
                <w:rFonts w:hint="eastAsia" w:ascii="宋体" w:hAnsi="宋体" w:eastAsia="宋体" w:cs="宋体"/>
                <w:spacing w:val="6"/>
                <w:sz w:val="24"/>
                <w:highlight w:val="none"/>
              </w:rPr>
              <w:t>标的物名称</w:t>
            </w:r>
          </w:p>
        </w:tc>
        <w:tc>
          <w:tcPr>
            <w:tcW w:w="1769"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highlight w:val="none"/>
              </w:rPr>
            </w:pPr>
          </w:p>
          <w:p>
            <w:pPr>
              <w:pStyle w:val="86"/>
              <w:keepNext w:val="0"/>
              <w:keepLines w:val="0"/>
              <w:suppressLineNumbers w:val="0"/>
              <w:spacing w:before="75" w:beforeAutospacing="0" w:after="0" w:afterAutospacing="0" w:line="227" w:lineRule="auto"/>
              <w:ind w:left="326" w:right="0"/>
              <w:rPr>
                <w:rFonts w:hint="eastAsia" w:ascii="宋体" w:hAnsi="宋体" w:eastAsia="宋体" w:cs="宋体"/>
                <w:sz w:val="24"/>
                <w:highlight w:val="none"/>
              </w:rPr>
            </w:pPr>
            <w:r>
              <w:rPr>
                <w:rFonts w:hint="eastAsia" w:ascii="宋体" w:hAnsi="宋体" w:eastAsia="宋体" w:cs="宋体"/>
                <w:spacing w:val="7"/>
                <w:sz w:val="24"/>
                <w:highlight w:val="none"/>
              </w:rPr>
              <w:t>规格及型号</w:t>
            </w:r>
          </w:p>
        </w:tc>
        <w:tc>
          <w:tcPr>
            <w:tcW w:w="1029"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highlight w:val="none"/>
              </w:rPr>
            </w:pPr>
          </w:p>
          <w:p>
            <w:pPr>
              <w:pStyle w:val="86"/>
              <w:keepNext w:val="0"/>
              <w:keepLines w:val="0"/>
              <w:suppressLineNumbers w:val="0"/>
              <w:spacing w:before="75" w:beforeAutospacing="0" w:after="0" w:afterAutospacing="0" w:line="228" w:lineRule="auto"/>
              <w:ind w:left="303" w:right="0"/>
              <w:rPr>
                <w:rFonts w:hint="eastAsia" w:ascii="宋体" w:hAnsi="宋体" w:eastAsia="宋体" w:cs="宋体"/>
                <w:sz w:val="24"/>
                <w:highlight w:val="none"/>
              </w:rPr>
            </w:pPr>
            <w:r>
              <w:rPr>
                <w:rFonts w:hint="eastAsia" w:ascii="宋体" w:hAnsi="宋体" w:eastAsia="宋体" w:cs="宋体"/>
                <w:spacing w:val="4"/>
                <w:sz w:val="24"/>
                <w:highlight w:val="none"/>
              </w:rPr>
              <w:t>单位</w:t>
            </w:r>
          </w:p>
        </w:tc>
        <w:tc>
          <w:tcPr>
            <w:tcW w:w="1210"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sz w:val="24"/>
                <w:highlight w:val="none"/>
              </w:rPr>
            </w:pPr>
          </w:p>
          <w:p>
            <w:pPr>
              <w:pStyle w:val="86"/>
              <w:keepNext w:val="0"/>
              <w:keepLines w:val="0"/>
              <w:suppressLineNumbers w:val="0"/>
              <w:spacing w:before="75" w:beforeAutospacing="0" w:after="0" w:afterAutospacing="0" w:line="227" w:lineRule="auto"/>
              <w:ind w:left="397" w:right="0"/>
              <w:rPr>
                <w:rFonts w:hint="eastAsia" w:ascii="宋体" w:hAnsi="宋体" w:eastAsia="宋体" w:cs="宋体"/>
                <w:sz w:val="24"/>
                <w:highlight w:val="none"/>
              </w:rPr>
            </w:pPr>
            <w:r>
              <w:rPr>
                <w:rFonts w:hint="eastAsia" w:ascii="宋体" w:hAnsi="宋体" w:eastAsia="宋体" w:cs="宋体"/>
                <w:spacing w:val="4"/>
                <w:sz w:val="24"/>
                <w:highlight w:val="none"/>
              </w:rPr>
              <w:t>数量</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rPr>
              <w:t>综合单价（元）</w:t>
            </w:r>
          </w:p>
        </w:tc>
        <w:tc>
          <w:tcPr>
            <w:tcW w:w="11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rPr>
              <w:t>品牌及产地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 w:hRule="atLeast"/>
        </w:trPr>
        <w:tc>
          <w:tcPr>
            <w:tcW w:w="934" w:type="dxa"/>
            <w:noWrap w:val="0"/>
            <w:vAlign w:val="top"/>
          </w:tcPr>
          <w:p>
            <w:pPr>
              <w:pStyle w:val="86"/>
              <w:keepNext w:val="0"/>
              <w:keepLines w:val="0"/>
              <w:suppressLineNumbers w:val="0"/>
              <w:spacing w:before="0" w:beforeAutospacing="0" w:after="0" w:afterAutospacing="0" w:line="189" w:lineRule="auto"/>
              <w:ind w:left="451" w:right="0"/>
              <w:rPr>
                <w:rFonts w:hint="eastAsia" w:ascii="宋体" w:hAnsi="宋体" w:eastAsia="宋体" w:cs="宋体"/>
                <w:highlight w:val="none"/>
              </w:rPr>
            </w:pPr>
            <w:r>
              <w:rPr>
                <w:rFonts w:hint="eastAsia" w:ascii="宋体" w:hAnsi="宋体" w:eastAsia="宋体" w:cs="宋体"/>
                <w:highlight w:val="none"/>
              </w:rPr>
              <w:t>1</w:t>
            </w:r>
          </w:p>
        </w:tc>
        <w:tc>
          <w:tcPr>
            <w:tcW w:w="1999" w:type="dxa"/>
            <w:noWrap w:val="0"/>
            <w:vAlign w:val="top"/>
          </w:tcPr>
          <w:p>
            <w:pPr>
              <w:pStyle w:val="86"/>
              <w:keepNext w:val="0"/>
              <w:keepLines w:val="0"/>
              <w:suppressLineNumbers w:val="0"/>
              <w:spacing w:before="0" w:beforeAutospacing="0" w:after="0" w:afterAutospacing="0" w:line="228" w:lineRule="auto"/>
              <w:ind w:left="0" w:right="0"/>
              <w:rPr>
                <w:rFonts w:hint="eastAsia" w:ascii="宋体" w:hAnsi="宋体" w:eastAsia="宋体" w:cs="宋体"/>
                <w:b w:val="0"/>
                <w:bCs w:val="0"/>
                <w:spacing w:val="7"/>
                <w:highlight w:val="none"/>
                <w:lang w:eastAsia="zh-CN"/>
              </w:rPr>
            </w:pPr>
            <w:r>
              <w:rPr>
                <w:rFonts w:hint="eastAsia" w:ascii="宋体" w:hAnsi="宋体" w:eastAsia="宋体" w:cs="宋体"/>
                <w:b w:val="0"/>
                <w:bCs w:val="0"/>
                <w:spacing w:val="7"/>
                <w:highlight w:val="none"/>
              </w:rPr>
              <w:t>味极鲜酱油</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1.9L*6桶</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bookmarkStart w:id="37" w:name="OLE_LINK28"/>
            <w:r>
              <w:rPr>
                <w:rFonts w:hint="eastAsia" w:ascii="宋体" w:hAnsi="宋体" w:eastAsia="宋体" w:cs="宋体"/>
                <w:highlight w:val="none"/>
                <w:lang w:eastAsia="zh-CN"/>
              </w:rPr>
              <w:t>1</w:t>
            </w:r>
            <w:bookmarkEnd w:id="37"/>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8" w:lineRule="auto"/>
              <w:ind w:left="436" w:right="0"/>
              <w:rPr>
                <w:rFonts w:hint="eastAsia" w:ascii="宋体" w:hAnsi="宋体" w:eastAsia="宋体" w:cs="宋体"/>
                <w:highlight w:val="none"/>
              </w:rPr>
            </w:pPr>
            <w:r>
              <w:rPr>
                <w:rFonts w:hint="eastAsia" w:ascii="宋体" w:hAnsi="宋体" w:eastAsia="宋体" w:cs="宋体"/>
                <w:highlight w:val="none"/>
              </w:rPr>
              <w:t>2</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lang w:eastAsia="zh-CN"/>
              </w:rPr>
            </w:pPr>
            <w:r>
              <w:rPr>
                <w:rFonts w:hint="eastAsia" w:ascii="宋体" w:hAnsi="宋体" w:eastAsia="宋体" w:cs="宋体"/>
                <w:b w:val="0"/>
                <w:bCs w:val="0"/>
                <w:spacing w:val="2"/>
                <w:highlight w:val="none"/>
              </w:rPr>
              <w:t>蚝油</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6kg*2桶</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438" w:right="0"/>
              <w:rPr>
                <w:rFonts w:hint="eastAsia" w:ascii="宋体" w:hAnsi="宋体" w:eastAsia="宋体" w:cs="宋体"/>
                <w:highlight w:val="none"/>
              </w:rPr>
            </w:pPr>
            <w:r>
              <w:rPr>
                <w:rFonts w:hint="eastAsia" w:ascii="宋体" w:hAnsi="宋体" w:eastAsia="宋体" w:cs="宋体"/>
                <w:highlight w:val="none"/>
              </w:rPr>
              <w:t>3</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lang w:eastAsia="zh-CN"/>
              </w:rPr>
            </w:pPr>
            <w:r>
              <w:rPr>
                <w:rFonts w:hint="eastAsia" w:ascii="宋体" w:hAnsi="宋体" w:eastAsia="宋体" w:cs="宋体"/>
                <w:b w:val="0"/>
                <w:bCs w:val="0"/>
                <w:spacing w:val="2"/>
                <w:highlight w:val="none"/>
              </w:rPr>
              <w:t>桶装醋</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20L</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8" w:lineRule="auto"/>
              <w:ind w:left="432" w:right="0"/>
              <w:rPr>
                <w:rFonts w:hint="eastAsia" w:ascii="宋体" w:hAnsi="宋体" w:eastAsia="宋体" w:cs="宋体"/>
                <w:highlight w:val="none"/>
              </w:rPr>
            </w:pPr>
            <w:r>
              <w:rPr>
                <w:rFonts w:hint="eastAsia" w:ascii="宋体" w:hAnsi="宋体" w:eastAsia="宋体" w:cs="宋体"/>
                <w:highlight w:val="none"/>
              </w:rPr>
              <w:t>4</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lang w:eastAsia="zh-CN"/>
              </w:rPr>
            </w:pPr>
            <w:r>
              <w:rPr>
                <w:rFonts w:hint="eastAsia" w:ascii="宋体" w:hAnsi="宋体" w:eastAsia="宋体" w:cs="宋体"/>
                <w:b w:val="0"/>
                <w:bCs w:val="0"/>
                <w:spacing w:val="1"/>
                <w:highlight w:val="none"/>
              </w:rPr>
              <w:t>豆瓣酱</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10kg</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7" w:lineRule="auto"/>
              <w:ind w:left="438" w:right="0"/>
              <w:rPr>
                <w:rFonts w:hint="eastAsia" w:ascii="宋体" w:hAnsi="宋体" w:eastAsia="宋体" w:cs="宋体"/>
                <w:highlight w:val="none"/>
              </w:rPr>
            </w:pPr>
            <w:r>
              <w:rPr>
                <w:rFonts w:hint="eastAsia" w:ascii="宋体" w:hAnsi="宋体" w:eastAsia="宋体" w:cs="宋体"/>
                <w:highlight w:val="none"/>
              </w:rPr>
              <w:t>5</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lang w:eastAsia="zh-CN"/>
              </w:rPr>
            </w:pPr>
            <w:r>
              <w:rPr>
                <w:rFonts w:hint="eastAsia" w:ascii="宋体" w:hAnsi="宋体" w:eastAsia="宋体" w:cs="宋体"/>
                <w:b w:val="0"/>
                <w:bCs w:val="0"/>
                <w:spacing w:val="-1"/>
                <w:highlight w:val="none"/>
              </w:rPr>
              <w:t>宽粉</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9" w:lineRule="auto"/>
              <w:ind w:left="435" w:right="0"/>
              <w:rPr>
                <w:rFonts w:hint="eastAsia" w:ascii="宋体" w:hAnsi="宋体" w:eastAsia="宋体" w:cs="宋体"/>
                <w:highlight w:val="none"/>
              </w:rPr>
            </w:pPr>
            <w:r>
              <w:rPr>
                <w:rFonts w:hint="eastAsia" w:ascii="宋体" w:hAnsi="宋体" w:eastAsia="宋体" w:cs="宋体"/>
                <w:highlight w:val="none"/>
              </w:rPr>
              <w:t>6</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lang w:eastAsia="zh-CN"/>
              </w:rPr>
            </w:pPr>
            <w:r>
              <w:rPr>
                <w:rFonts w:hint="eastAsia" w:ascii="宋体" w:hAnsi="宋体" w:eastAsia="宋体" w:cs="宋体"/>
                <w:b w:val="0"/>
                <w:bCs w:val="0"/>
                <w:spacing w:val="3"/>
                <w:highlight w:val="none"/>
              </w:rPr>
              <w:t>红烧酱油</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2.5L*6瓶</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7" w:lineRule="auto"/>
              <w:ind w:left="439" w:right="0"/>
              <w:rPr>
                <w:rFonts w:hint="eastAsia" w:ascii="宋体" w:hAnsi="宋体" w:eastAsia="宋体" w:cs="宋体"/>
                <w:highlight w:val="none"/>
              </w:rPr>
            </w:pPr>
            <w:r>
              <w:rPr>
                <w:rFonts w:hint="eastAsia" w:ascii="宋体" w:hAnsi="宋体" w:eastAsia="宋体" w:cs="宋体"/>
                <w:highlight w:val="none"/>
              </w:rPr>
              <w:t>7</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lang w:eastAsia="zh-CN"/>
              </w:rPr>
            </w:pPr>
            <w:r>
              <w:rPr>
                <w:rFonts w:hint="eastAsia" w:ascii="宋体" w:hAnsi="宋体" w:eastAsia="宋体" w:cs="宋体"/>
                <w:b w:val="0"/>
                <w:bCs w:val="0"/>
                <w:spacing w:val="5"/>
                <w:highlight w:val="none"/>
              </w:rPr>
              <w:t>线辣皮</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9" w:lineRule="auto"/>
              <w:ind w:left="434" w:right="0"/>
              <w:rPr>
                <w:rFonts w:hint="eastAsia" w:ascii="宋体" w:hAnsi="宋体" w:eastAsia="宋体" w:cs="宋体"/>
                <w:highlight w:val="none"/>
              </w:rPr>
            </w:pPr>
            <w:r>
              <w:rPr>
                <w:rFonts w:hint="eastAsia" w:ascii="宋体" w:hAnsi="宋体" w:eastAsia="宋体" w:cs="宋体"/>
                <w:highlight w:val="none"/>
              </w:rPr>
              <w:t>8</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lang w:eastAsia="zh-CN"/>
              </w:rPr>
            </w:pPr>
            <w:r>
              <w:rPr>
                <w:rFonts w:hint="eastAsia" w:ascii="宋体" w:hAnsi="宋体" w:eastAsia="宋体" w:cs="宋体"/>
                <w:b w:val="0"/>
                <w:bCs w:val="0"/>
                <w:spacing w:val="5"/>
                <w:highlight w:val="none"/>
              </w:rPr>
              <w:t>孜然</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9" w:lineRule="auto"/>
              <w:ind w:left="434" w:right="0"/>
              <w:rPr>
                <w:rFonts w:hint="eastAsia" w:ascii="宋体" w:hAnsi="宋体" w:eastAsia="宋体" w:cs="宋体"/>
                <w:highlight w:val="none"/>
              </w:rPr>
            </w:pPr>
            <w:r>
              <w:rPr>
                <w:rFonts w:hint="eastAsia" w:ascii="宋体" w:hAnsi="宋体" w:eastAsia="宋体" w:cs="宋体"/>
                <w:highlight w:val="none"/>
              </w:rPr>
              <w:t>9</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lang w:eastAsia="zh-CN"/>
              </w:rPr>
            </w:pPr>
            <w:r>
              <w:rPr>
                <w:rFonts w:hint="eastAsia" w:ascii="宋体" w:hAnsi="宋体" w:eastAsia="宋体" w:cs="宋体"/>
                <w:b w:val="0"/>
                <w:bCs w:val="0"/>
                <w:spacing w:val="8"/>
                <w:highlight w:val="none"/>
              </w:rPr>
              <w:t>米粉</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rPr>
            </w:pPr>
            <w:r>
              <w:rPr>
                <w:rFonts w:hint="eastAsia" w:ascii="宋体" w:hAnsi="宋体" w:eastAsia="宋体" w:cs="宋体"/>
                <w:spacing w:val="-10"/>
                <w:highlight w:val="none"/>
              </w:rPr>
              <w:t>10</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lang w:eastAsia="zh-CN"/>
              </w:rPr>
            </w:pPr>
            <w:r>
              <w:rPr>
                <w:rFonts w:hint="eastAsia" w:ascii="宋体" w:hAnsi="宋体" w:eastAsia="宋体" w:cs="宋体"/>
                <w:b w:val="0"/>
                <w:bCs w:val="0"/>
                <w:spacing w:val="4"/>
                <w:highlight w:val="none"/>
              </w:rPr>
              <w:t>黄豆酱</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2kg*6桶</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bookmarkStart w:id="38" w:name="OLE_LINK24"/>
            <w:r>
              <w:rPr>
                <w:rFonts w:hint="eastAsia" w:ascii="宋体" w:hAnsi="宋体" w:eastAsia="宋体" w:cs="宋体"/>
                <w:highlight w:val="none"/>
                <w:lang w:eastAsia="zh-CN"/>
              </w:rPr>
              <w:t>件</w:t>
            </w:r>
            <w:bookmarkEnd w:id="38"/>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rPr>
            </w:pPr>
            <w:r>
              <w:rPr>
                <w:rFonts w:hint="eastAsia" w:ascii="宋体" w:hAnsi="宋体" w:eastAsia="宋体" w:cs="宋体"/>
                <w:spacing w:val="-10"/>
                <w:highlight w:val="none"/>
              </w:rPr>
              <w:t>11</w:t>
            </w:r>
          </w:p>
        </w:tc>
        <w:tc>
          <w:tcPr>
            <w:tcW w:w="1999" w:type="dxa"/>
            <w:noWrap w:val="0"/>
            <w:vAlign w:val="top"/>
          </w:tcPr>
          <w:p>
            <w:pPr>
              <w:pStyle w:val="86"/>
              <w:keepNext w:val="0"/>
              <w:keepLines w:val="0"/>
              <w:suppressLineNumbers w:val="0"/>
              <w:spacing w:before="0" w:beforeAutospacing="0" w:after="0" w:afterAutospacing="0" w:line="228" w:lineRule="auto"/>
              <w:ind w:left="0" w:right="0"/>
              <w:rPr>
                <w:rFonts w:hint="eastAsia" w:ascii="宋体" w:hAnsi="宋体" w:eastAsia="宋体" w:cs="宋体"/>
                <w:b w:val="0"/>
                <w:bCs w:val="0"/>
                <w:highlight w:val="none"/>
                <w:lang w:eastAsia="zh-CN"/>
              </w:rPr>
            </w:pPr>
            <w:r>
              <w:rPr>
                <w:rFonts w:hint="eastAsia" w:ascii="宋体" w:hAnsi="宋体" w:eastAsia="宋体" w:cs="宋体"/>
                <w:b w:val="0"/>
                <w:bCs w:val="0"/>
                <w:spacing w:val="2"/>
                <w:highlight w:val="none"/>
              </w:rPr>
              <w:t>料酒</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5L*2桶</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4"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rPr>
            </w:pPr>
            <w:r>
              <w:rPr>
                <w:rFonts w:hint="eastAsia" w:ascii="宋体" w:hAnsi="宋体" w:eastAsia="宋体" w:cs="宋体"/>
                <w:spacing w:val="-10"/>
                <w:highlight w:val="none"/>
              </w:rPr>
              <w:t>12</w:t>
            </w:r>
          </w:p>
        </w:tc>
        <w:tc>
          <w:tcPr>
            <w:tcW w:w="1999" w:type="dxa"/>
            <w:noWrap w:val="0"/>
            <w:vAlign w:val="top"/>
          </w:tcPr>
          <w:p>
            <w:pPr>
              <w:pStyle w:val="86"/>
              <w:keepNext w:val="0"/>
              <w:keepLines w:val="0"/>
              <w:suppressLineNumbers w:val="0"/>
              <w:spacing w:before="0" w:beforeAutospacing="0" w:after="0" w:afterAutospacing="0" w:line="252" w:lineRule="auto"/>
              <w:ind w:left="927" w:right="105" w:hanging="815"/>
              <w:rPr>
                <w:rFonts w:hint="eastAsia" w:ascii="宋体" w:hAnsi="宋体" w:eastAsia="宋体" w:cs="宋体"/>
                <w:b w:val="0"/>
                <w:bCs w:val="0"/>
                <w:highlight w:val="none"/>
                <w:lang w:eastAsia="zh-CN"/>
              </w:rPr>
            </w:pPr>
            <w:r>
              <w:rPr>
                <w:rFonts w:hint="eastAsia" w:ascii="宋体" w:hAnsi="宋体" w:eastAsia="宋体" w:cs="宋体"/>
                <w:b w:val="0"/>
                <w:bCs w:val="0"/>
                <w:spacing w:val="16"/>
                <w:highlight w:val="none"/>
              </w:rPr>
              <w:t>麻辣香锅底料</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5kg</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rPr>
            </w:pPr>
            <w:r>
              <w:rPr>
                <w:rFonts w:hint="eastAsia" w:ascii="宋体" w:hAnsi="宋体" w:eastAsia="宋体" w:cs="宋体"/>
                <w:spacing w:val="-10"/>
                <w:highlight w:val="none"/>
              </w:rPr>
              <w:t>13</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lang w:eastAsia="zh-CN"/>
              </w:rPr>
            </w:pPr>
            <w:r>
              <w:rPr>
                <w:rFonts w:hint="eastAsia" w:ascii="宋体" w:hAnsi="宋体" w:eastAsia="宋体" w:cs="宋体"/>
                <w:b w:val="0"/>
                <w:bCs w:val="0"/>
                <w:spacing w:val="2"/>
                <w:highlight w:val="none"/>
              </w:rPr>
              <w:t>豆豉</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6kg</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rPr>
            </w:pPr>
            <w:r>
              <w:rPr>
                <w:rFonts w:hint="eastAsia" w:ascii="宋体" w:hAnsi="宋体" w:eastAsia="宋体" w:cs="宋体"/>
                <w:spacing w:val="-10"/>
                <w:highlight w:val="none"/>
              </w:rPr>
              <w:t>14</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lang w:eastAsia="zh-CN"/>
              </w:rPr>
            </w:pPr>
            <w:r>
              <w:rPr>
                <w:rFonts w:hint="eastAsia" w:ascii="宋体" w:hAnsi="宋体" w:eastAsia="宋体" w:cs="宋体"/>
                <w:b w:val="0"/>
                <w:bCs w:val="0"/>
                <w:spacing w:val="5"/>
                <w:highlight w:val="none"/>
              </w:rPr>
              <w:t>大辣皮</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rPr>
            </w:pPr>
            <w:r>
              <w:rPr>
                <w:rFonts w:hint="eastAsia" w:ascii="宋体" w:hAnsi="宋体" w:eastAsia="宋体" w:cs="宋体"/>
                <w:spacing w:val="-10"/>
                <w:highlight w:val="none"/>
              </w:rPr>
              <w:t>15</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lang w:eastAsia="zh-CN"/>
              </w:rPr>
            </w:pPr>
            <w:r>
              <w:rPr>
                <w:rFonts w:hint="eastAsia" w:ascii="宋体" w:hAnsi="宋体" w:eastAsia="宋体" w:cs="宋体"/>
                <w:b w:val="0"/>
                <w:bCs w:val="0"/>
                <w:spacing w:val="3"/>
                <w:highlight w:val="none"/>
              </w:rPr>
              <w:t>桶装酱油</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20L</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rPr>
            </w:pPr>
            <w:r>
              <w:rPr>
                <w:rFonts w:hint="eastAsia" w:ascii="宋体" w:hAnsi="宋体" w:eastAsia="宋体" w:cs="宋体"/>
                <w:spacing w:val="-10"/>
                <w:highlight w:val="none"/>
              </w:rPr>
              <w:t>16</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lang w:eastAsia="zh-CN"/>
              </w:rPr>
            </w:pPr>
            <w:r>
              <w:rPr>
                <w:rFonts w:hint="eastAsia" w:ascii="宋体" w:hAnsi="宋体" w:eastAsia="宋体" w:cs="宋体"/>
                <w:b w:val="0"/>
                <w:bCs w:val="0"/>
                <w:spacing w:val="6"/>
                <w:highlight w:val="none"/>
              </w:rPr>
              <w:t>辣面子</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3"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rPr>
            </w:pPr>
            <w:r>
              <w:rPr>
                <w:rFonts w:hint="eastAsia" w:ascii="宋体" w:hAnsi="宋体" w:eastAsia="宋体" w:cs="宋体"/>
                <w:spacing w:val="-10"/>
                <w:highlight w:val="none"/>
              </w:rPr>
              <w:t>17</w:t>
            </w:r>
          </w:p>
        </w:tc>
        <w:tc>
          <w:tcPr>
            <w:tcW w:w="1999" w:type="dxa"/>
            <w:noWrap w:val="0"/>
            <w:vAlign w:val="top"/>
          </w:tcPr>
          <w:p>
            <w:pPr>
              <w:pStyle w:val="86"/>
              <w:keepNext w:val="0"/>
              <w:keepLines w:val="0"/>
              <w:suppressLineNumbers w:val="0"/>
              <w:spacing w:before="0" w:beforeAutospacing="0" w:after="0" w:afterAutospacing="0" w:line="228" w:lineRule="auto"/>
              <w:ind w:left="0" w:right="0"/>
              <w:rPr>
                <w:rFonts w:hint="eastAsia" w:ascii="宋体" w:hAnsi="宋体" w:eastAsia="宋体" w:cs="宋体"/>
                <w:b w:val="0"/>
                <w:bCs w:val="0"/>
                <w:highlight w:val="none"/>
                <w:lang w:eastAsia="zh-CN"/>
              </w:rPr>
            </w:pPr>
            <w:r>
              <w:rPr>
                <w:rFonts w:hint="eastAsia" w:ascii="宋体" w:hAnsi="宋体" w:eastAsia="宋体" w:cs="宋体"/>
                <w:b w:val="0"/>
                <w:bCs w:val="0"/>
                <w:spacing w:val="8"/>
                <w:highlight w:val="none"/>
              </w:rPr>
              <w:t>白砂糖</w:t>
            </w:r>
            <w:r>
              <w:rPr>
                <w:rFonts w:hint="eastAsia" w:ascii="宋体" w:hAnsi="宋体" w:eastAsia="宋体" w:cs="宋体"/>
                <w:b w:val="0"/>
                <w:bCs w:val="0"/>
                <w:spacing w:val="1"/>
                <w:highlight w:val="none"/>
              </w:rPr>
              <w:t>（大颗粒</w:t>
            </w:r>
            <w:r>
              <w:rPr>
                <w:rFonts w:hint="eastAsia" w:ascii="宋体" w:hAnsi="宋体" w:eastAsia="宋体" w:cs="宋体"/>
                <w:b w:val="0"/>
                <w:bCs w:val="0"/>
                <w:spacing w:val="1"/>
                <w:highlight w:val="none"/>
                <w:lang w:eastAsia="zh-CN"/>
              </w:rPr>
              <w:t>）</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rPr>
            </w:pPr>
            <w:bookmarkStart w:id="39" w:name="OLE_LINK25" w:colFirst="2" w:colLast="3"/>
            <w:r>
              <w:rPr>
                <w:rFonts w:hint="eastAsia" w:ascii="宋体" w:hAnsi="宋体" w:eastAsia="宋体" w:cs="宋体"/>
                <w:spacing w:val="-10"/>
                <w:highlight w:val="none"/>
              </w:rPr>
              <w:t>18</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lang w:eastAsia="zh-CN"/>
              </w:rPr>
            </w:pPr>
            <w:r>
              <w:rPr>
                <w:rFonts w:hint="eastAsia" w:ascii="宋体" w:hAnsi="宋体" w:eastAsia="宋体" w:cs="宋体"/>
                <w:b w:val="0"/>
                <w:bCs w:val="0"/>
                <w:spacing w:val="6"/>
                <w:highlight w:val="none"/>
              </w:rPr>
              <w:t>花生米</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bookmarkStart w:id="40" w:name="OLE_LINK26"/>
            <w:r>
              <w:rPr>
                <w:rFonts w:hint="eastAsia" w:ascii="宋体" w:hAnsi="宋体" w:eastAsia="宋体" w:cs="宋体"/>
                <w:highlight w:val="none"/>
                <w:lang w:eastAsia="zh-CN"/>
              </w:rPr>
              <w:t>Kg</w:t>
            </w:r>
            <w:bookmarkEnd w:id="40"/>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bookmarkEnd w:id="39"/>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rPr>
            </w:pPr>
            <w:r>
              <w:rPr>
                <w:rFonts w:hint="eastAsia" w:ascii="宋体" w:hAnsi="宋体" w:eastAsia="宋体" w:cs="宋体"/>
                <w:spacing w:val="-10"/>
                <w:highlight w:val="none"/>
              </w:rPr>
              <w:t>19</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rPr>
            </w:pPr>
            <w:r>
              <w:rPr>
                <w:rFonts w:hint="eastAsia" w:ascii="宋体" w:hAnsi="宋体" w:eastAsia="宋体" w:cs="宋体"/>
                <w:b w:val="0"/>
                <w:bCs w:val="0"/>
                <w:spacing w:val="7"/>
                <w:highlight w:val="none"/>
              </w:rPr>
              <w:t>朝天椒</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9" w:lineRule="auto"/>
              <w:ind w:left="376" w:right="0"/>
              <w:rPr>
                <w:rFonts w:hint="eastAsia" w:ascii="宋体" w:hAnsi="宋体" w:eastAsia="宋体" w:cs="宋体"/>
                <w:highlight w:val="none"/>
              </w:rPr>
            </w:pPr>
            <w:r>
              <w:rPr>
                <w:rFonts w:hint="eastAsia" w:ascii="宋体" w:hAnsi="宋体" w:eastAsia="宋体" w:cs="宋体"/>
                <w:spacing w:val="-3"/>
                <w:highlight w:val="none"/>
              </w:rPr>
              <w:t>20</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rPr>
            </w:pPr>
            <w:r>
              <w:rPr>
                <w:rFonts w:hint="eastAsia" w:ascii="宋体" w:hAnsi="宋体" w:eastAsia="宋体" w:cs="宋体"/>
                <w:b w:val="0"/>
                <w:bCs w:val="0"/>
                <w:spacing w:val="-4"/>
                <w:highlight w:val="none"/>
              </w:rPr>
              <w:t>白胡椒</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9" w:lineRule="auto"/>
              <w:ind w:left="376" w:right="0"/>
              <w:rPr>
                <w:rFonts w:hint="eastAsia" w:ascii="宋体" w:hAnsi="宋体" w:eastAsia="宋体" w:cs="宋体"/>
                <w:highlight w:val="none"/>
              </w:rPr>
            </w:pPr>
            <w:r>
              <w:rPr>
                <w:rFonts w:hint="eastAsia" w:ascii="宋体" w:hAnsi="宋体" w:eastAsia="宋体" w:cs="宋体"/>
                <w:spacing w:val="-3"/>
                <w:highlight w:val="none"/>
              </w:rPr>
              <w:t>21</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rPr>
            </w:pPr>
            <w:r>
              <w:rPr>
                <w:rFonts w:hint="eastAsia" w:ascii="宋体" w:hAnsi="宋体" w:eastAsia="宋体" w:cs="宋体"/>
                <w:b w:val="0"/>
                <w:bCs w:val="0"/>
                <w:spacing w:val="3"/>
                <w:highlight w:val="none"/>
              </w:rPr>
              <w:t>大料</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8" w:lineRule="auto"/>
              <w:ind w:left="376" w:right="0"/>
              <w:rPr>
                <w:rFonts w:hint="eastAsia" w:ascii="宋体" w:hAnsi="宋体" w:eastAsia="宋体" w:cs="宋体"/>
                <w:highlight w:val="none"/>
              </w:rPr>
            </w:pPr>
            <w:r>
              <w:rPr>
                <w:rFonts w:hint="eastAsia" w:ascii="宋体" w:hAnsi="宋体" w:eastAsia="宋体" w:cs="宋体"/>
                <w:spacing w:val="-3"/>
                <w:highlight w:val="none"/>
              </w:rPr>
              <w:t>22</w:t>
            </w:r>
          </w:p>
        </w:tc>
        <w:tc>
          <w:tcPr>
            <w:tcW w:w="1999" w:type="dxa"/>
            <w:noWrap w:val="0"/>
            <w:vAlign w:val="top"/>
          </w:tcPr>
          <w:p>
            <w:pPr>
              <w:pStyle w:val="86"/>
              <w:keepNext w:val="0"/>
              <w:keepLines w:val="0"/>
              <w:suppressLineNumbers w:val="0"/>
              <w:spacing w:before="0" w:beforeAutospacing="0" w:after="0" w:afterAutospacing="0" w:line="227" w:lineRule="auto"/>
              <w:ind w:left="0" w:right="0"/>
              <w:jc w:val="both"/>
              <w:rPr>
                <w:rFonts w:hint="eastAsia" w:ascii="宋体" w:hAnsi="宋体" w:eastAsia="宋体" w:cs="宋体"/>
                <w:b w:val="0"/>
                <w:bCs w:val="0"/>
                <w:highlight w:val="none"/>
              </w:rPr>
            </w:pPr>
            <w:r>
              <w:rPr>
                <w:rFonts w:hint="eastAsia" w:ascii="宋体" w:hAnsi="宋体" w:eastAsia="宋体" w:cs="宋体"/>
                <w:b w:val="0"/>
                <w:bCs w:val="0"/>
                <w:spacing w:val="-11"/>
                <w:highlight w:val="none"/>
              </w:rPr>
              <w:t>芽菜</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700g*14袋</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9" w:lineRule="auto"/>
              <w:ind w:left="376" w:right="0"/>
              <w:rPr>
                <w:rFonts w:hint="eastAsia" w:ascii="宋体" w:hAnsi="宋体" w:eastAsia="宋体" w:cs="宋体"/>
                <w:highlight w:val="none"/>
              </w:rPr>
            </w:pPr>
            <w:r>
              <w:rPr>
                <w:rFonts w:hint="eastAsia" w:ascii="宋体" w:hAnsi="宋体" w:eastAsia="宋体" w:cs="宋体"/>
                <w:spacing w:val="-3"/>
                <w:highlight w:val="none"/>
              </w:rPr>
              <w:t>23</w:t>
            </w:r>
          </w:p>
        </w:tc>
        <w:tc>
          <w:tcPr>
            <w:tcW w:w="1999" w:type="dxa"/>
            <w:noWrap w:val="0"/>
            <w:vAlign w:val="top"/>
          </w:tcPr>
          <w:p>
            <w:pPr>
              <w:pStyle w:val="86"/>
              <w:keepNext w:val="0"/>
              <w:keepLines w:val="0"/>
              <w:suppressLineNumbers w:val="0"/>
              <w:spacing w:before="0" w:beforeAutospacing="0" w:after="0" w:afterAutospacing="0" w:line="227" w:lineRule="auto"/>
              <w:ind w:left="0" w:right="0"/>
              <w:jc w:val="both"/>
              <w:rPr>
                <w:rFonts w:hint="eastAsia" w:ascii="宋体" w:hAnsi="宋体" w:eastAsia="宋体" w:cs="宋体"/>
                <w:b w:val="0"/>
                <w:bCs w:val="0"/>
                <w:highlight w:val="none"/>
              </w:rPr>
            </w:pPr>
            <w:r>
              <w:rPr>
                <w:rFonts w:hint="eastAsia" w:ascii="宋体" w:hAnsi="宋体" w:eastAsia="宋体" w:cs="宋体"/>
                <w:b w:val="0"/>
                <w:bCs w:val="0"/>
                <w:spacing w:val="-6"/>
                <w:highlight w:val="none"/>
              </w:rPr>
              <w:t>醪糟</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400g*24碗</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8" w:lineRule="auto"/>
              <w:ind w:left="376" w:right="0"/>
              <w:rPr>
                <w:rFonts w:hint="eastAsia" w:ascii="宋体" w:hAnsi="宋体" w:eastAsia="宋体" w:cs="宋体"/>
                <w:highlight w:val="none"/>
              </w:rPr>
            </w:pPr>
            <w:r>
              <w:rPr>
                <w:rFonts w:hint="eastAsia" w:ascii="宋体" w:hAnsi="宋体" w:eastAsia="宋体" w:cs="宋体"/>
                <w:spacing w:val="-3"/>
                <w:highlight w:val="none"/>
              </w:rPr>
              <w:t>24</w:t>
            </w:r>
          </w:p>
        </w:tc>
        <w:tc>
          <w:tcPr>
            <w:tcW w:w="1999" w:type="dxa"/>
            <w:noWrap w:val="0"/>
            <w:vAlign w:val="top"/>
          </w:tcPr>
          <w:p>
            <w:pPr>
              <w:pStyle w:val="86"/>
              <w:keepNext w:val="0"/>
              <w:keepLines w:val="0"/>
              <w:suppressLineNumbers w:val="0"/>
              <w:spacing w:before="0" w:beforeAutospacing="0" w:after="0" w:afterAutospacing="0" w:line="227" w:lineRule="auto"/>
              <w:ind w:left="0" w:right="0"/>
              <w:jc w:val="both"/>
              <w:rPr>
                <w:rFonts w:hint="eastAsia" w:ascii="宋体" w:hAnsi="宋体" w:eastAsia="宋体" w:cs="宋体"/>
                <w:b w:val="0"/>
                <w:bCs w:val="0"/>
                <w:highlight w:val="none"/>
                <w:lang w:eastAsia="zh-CN"/>
              </w:rPr>
            </w:pPr>
            <w:r>
              <w:rPr>
                <w:rFonts w:hint="eastAsia" w:ascii="宋体" w:hAnsi="宋体" w:eastAsia="宋体" w:cs="宋体"/>
                <w:b w:val="0"/>
                <w:bCs w:val="0"/>
                <w:spacing w:val="1"/>
                <w:highlight w:val="none"/>
              </w:rPr>
              <w:t>香油</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400ml*20瓶</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934" w:type="dxa"/>
            <w:noWrap w:val="0"/>
            <w:vAlign w:val="top"/>
          </w:tcPr>
          <w:p>
            <w:pPr>
              <w:pStyle w:val="86"/>
              <w:keepNext w:val="0"/>
              <w:keepLines w:val="0"/>
              <w:suppressLineNumbers w:val="0"/>
              <w:spacing w:before="0" w:beforeAutospacing="0" w:after="0" w:afterAutospacing="0" w:line="189" w:lineRule="auto"/>
              <w:ind w:left="376" w:right="0"/>
              <w:rPr>
                <w:rFonts w:hint="eastAsia" w:ascii="宋体" w:hAnsi="宋体" w:eastAsia="宋体" w:cs="宋体"/>
                <w:highlight w:val="none"/>
              </w:rPr>
            </w:pPr>
            <w:r>
              <w:rPr>
                <w:rFonts w:hint="eastAsia" w:ascii="宋体" w:hAnsi="宋体" w:eastAsia="宋体" w:cs="宋体"/>
                <w:spacing w:val="-3"/>
                <w:highlight w:val="none"/>
              </w:rPr>
              <w:t>25</w:t>
            </w:r>
          </w:p>
        </w:tc>
        <w:tc>
          <w:tcPr>
            <w:tcW w:w="1999" w:type="dxa"/>
            <w:noWrap w:val="0"/>
            <w:vAlign w:val="top"/>
          </w:tcPr>
          <w:p>
            <w:pPr>
              <w:pStyle w:val="86"/>
              <w:keepNext w:val="0"/>
              <w:keepLines w:val="0"/>
              <w:suppressLineNumbers w:val="0"/>
              <w:spacing w:before="0" w:beforeAutospacing="0" w:after="0" w:afterAutospacing="0" w:line="227" w:lineRule="auto"/>
              <w:ind w:left="0" w:right="0"/>
              <w:jc w:val="both"/>
              <w:rPr>
                <w:rFonts w:hint="eastAsia" w:ascii="宋体" w:hAnsi="宋体" w:eastAsia="宋体" w:cs="宋体"/>
                <w:b w:val="0"/>
                <w:bCs w:val="0"/>
                <w:highlight w:val="none"/>
                <w:lang w:eastAsia="zh-CN"/>
              </w:rPr>
            </w:pPr>
            <w:r>
              <w:rPr>
                <w:rFonts w:hint="eastAsia" w:ascii="宋体" w:hAnsi="宋体" w:eastAsia="宋体" w:cs="宋体"/>
                <w:b w:val="0"/>
                <w:bCs w:val="0"/>
                <w:spacing w:val="7"/>
                <w:highlight w:val="none"/>
              </w:rPr>
              <w:t>粉丝</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180g*60包</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76" w:right="0"/>
              <w:rPr>
                <w:rFonts w:hint="eastAsia" w:ascii="宋体" w:hAnsi="宋体" w:eastAsia="宋体" w:cs="宋体"/>
                <w:highlight w:val="none"/>
              </w:rPr>
            </w:pPr>
            <w:r>
              <w:rPr>
                <w:rFonts w:hint="eastAsia" w:ascii="宋体" w:hAnsi="宋体" w:eastAsia="宋体" w:cs="宋体"/>
                <w:spacing w:val="-3"/>
                <w:highlight w:val="none"/>
              </w:rPr>
              <w:t>26</w:t>
            </w:r>
          </w:p>
        </w:tc>
        <w:tc>
          <w:tcPr>
            <w:tcW w:w="1999" w:type="dxa"/>
            <w:noWrap w:val="0"/>
            <w:vAlign w:val="top"/>
          </w:tcPr>
          <w:p>
            <w:pPr>
              <w:pStyle w:val="86"/>
              <w:keepNext w:val="0"/>
              <w:keepLines w:val="0"/>
              <w:suppressLineNumbers w:val="0"/>
              <w:spacing w:before="0" w:beforeAutospacing="0" w:after="0" w:afterAutospacing="0" w:line="227" w:lineRule="auto"/>
              <w:ind w:left="0" w:right="0"/>
              <w:jc w:val="both"/>
              <w:rPr>
                <w:rFonts w:hint="eastAsia" w:ascii="宋体" w:hAnsi="宋体" w:eastAsia="宋体" w:cs="宋体"/>
                <w:b w:val="0"/>
                <w:bCs w:val="0"/>
                <w:highlight w:val="none"/>
                <w:lang w:eastAsia="zh-CN"/>
              </w:rPr>
            </w:pPr>
            <w:r>
              <w:rPr>
                <w:rFonts w:hint="eastAsia" w:ascii="宋体" w:hAnsi="宋体" w:eastAsia="宋体" w:cs="宋体"/>
                <w:b w:val="0"/>
                <w:bCs w:val="0"/>
                <w:spacing w:val="7"/>
                <w:highlight w:val="none"/>
              </w:rPr>
              <w:t>海带</w:t>
            </w:r>
            <w:r>
              <w:rPr>
                <w:rFonts w:hint="eastAsia" w:ascii="宋体" w:hAnsi="宋体" w:eastAsia="宋体" w:cs="宋体"/>
                <w:b w:val="0"/>
                <w:bCs w:val="0"/>
                <w:spacing w:val="7"/>
                <w:highlight w:val="none"/>
                <w:lang w:eastAsia="zh-CN"/>
              </w:rPr>
              <w:t>（</w:t>
            </w:r>
            <w:r>
              <w:rPr>
                <w:rFonts w:hint="eastAsia" w:ascii="宋体" w:hAnsi="宋体" w:eastAsia="宋体" w:cs="宋体"/>
                <w:b w:val="0"/>
                <w:bCs w:val="0"/>
                <w:spacing w:val="7"/>
                <w:highlight w:val="none"/>
              </w:rPr>
              <w:t>特级</w:t>
            </w:r>
            <w:r>
              <w:rPr>
                <w:rFonts w:hint="eastAsia" w:ascii="宋体" w:hAnsi="宋体" w:eastAsia="宋体" w:cs="宋体"/>
                <w:b w:val="0"/>
                <w:bCs w:val="0"/>
                <w:spacing w:val="7"/>
                <w:highlight w:val="none"/>
                <w:lang w:eastAsia="zh-CN"/>
              </w:rPr>
              <w:t>）</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3kg</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9" w:lineRule="auto"/>
              <w:ind w:left="376" w:right="0"/>
              <w:rPr>
                <w:rFonts w:hint="eastAsia" w:ascii="宋体" w:hAnsi="宋体" w:eastAsia="宋体" w:cs="宋体"/>
                <w:highlight w:val="none"/>
              </w:rPr>
            </w:pPr>
            <w:r>
              <w:rPr>
                <w:rFonts w:hint="eastAsia" w:ascii="宋体" w:hAnsi="宋体" w:eastAsia="宋体" w:cs="宋体"/>
                <w:spacing w:val="-3"/>
                <w:highlight w:val="none"/>
              </w:rPr>
              <w:t>27</w:t>
            </w:r>
          </w:p>
        </w:tc>
        <w:tc>
          <w:tcPr>
            <w:tcW w:w="1999" w:type="dxa"/>
            <w:noWrap w:val="0"/>
            <w:vAlign w:val="top"/>
          </w:tcPr>
          <w:p>
            <w:pPr>
              <w:pStyle w:val="86"/>
              <w:keepNext w:val="0"/>
              <w:keepLines w:val="0"/>
              <w:suppressLineNumbers w:val="0"/>
              <w:spacing w:before="0" w:beforeAutospacing="0" w:after="0" w:afterAutospacing="0" w:line="228" w:lineRule="auto"/>
              <w:ind w:left="0" w:right="0"/>
              <w:jc w:val="both"/>
              <w:rPr>
                <w:rFonts w:hint="eastAsia" w:ascii="宋体" w:hAnsi="宋体" w:eastAsia="宋体" w:cs="宋体"/>
                <w:b w:val="0"/>
                <w:bCs w:val="0"/>
                <w:highlight w:val="none"/>
              </w:rPr>
            </w:pPr>
            <w:r>
              <w:rPr>
                <w:rFonts w:hint="eastAsia" w:ascii="宋体" w:hAnsi="宋体" w:eastAsia="宋体" w:cs="宋体"/>
                <w:b w:val="0"/>
                <w:bCs w:val="0"/>
                <w:spacing w:val="7"/>
                <w:highlight w:val="none"/>
              </w:rPr>
              <w:t>一级小木耳</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bookmarkStart w:id="41" w:name="OLE_LINK27"/>
            <w:r>
              <w:rPr>
                <w:rFonts w:hint="eastAsia" w:ascii="宋体" w:hAnsi="宋体" w:eastAsia="宋体" w:cs="宋体"/>
                <w:highlight w:val="none"/>
                <w:lang w:eastAsia="zh-CN"/>
              </w:rPr>
              <w:t>Kg</w:t>
            </w:r>
            <w:bookmarkEnd w:id="41"/>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78" w:right="0"/>
              <w:rPr>
                <w:rFonts w:hint="eastAsia" w:ascii="宋体" w:hAnsi="宋体" w:eastAsia="宋体" w:cs="宋体"/>
                <w:highlight w:val="none"/>
              </w:rPr>
            </w:pPr>
            <w:r>
              <w:rPr>
                <w:rFonts w:hint="eastAsia" w:ascii="宋体" w:hAnsi="宋体" w:eastAsia="宋体" w:cs="宋体"/>
                <w:spacing w:val="-4"/>
                <w:highlight w:val="none"/>
              </w:rPr>
              <w:t>30</w:t>
            </w:r>
          </w:p>
        </w:tc>
        <w:tc>
          <w:tcPr>
            <w:tcW w:w="1999" w:type="dxa"/>
            <w:noWrap w:val="0"/>
            <w:vAlign w:val="top"/>
          </w:tcPr>
          <w:p>
            <w:pPr>
              <w:pStyle w:val="86"/>
              <w:keepNext w:val="0"/>
              <w:keepLines w:val="0"/>
              <w:suppressLineNumbers w:val="0"/>
              <w:spacing w:before="0" w:beforeAutospacing="0" w:after="0" w:afterAutospacing="0" w:line="227" w:lineRule="auto"/>
              <w:ind w:left="0" w:right="0"/>
              <w:jc w:val="both"/>
              <w:rPr>
                <w:rFonts w:hint="eastAsia" w:ascii="宋体" w:hAnsi="宋体" w:eastAsia="宋体" w:cs="宋体"/>
                <w:b w:val="0"/>
                <w:bCs w:val="0"/>
                <w:highlight w:val="none"/>
              </w:rPr>
            </w:pPr>
            <w:r>
              <w:rPr>
                <w:rFonts w:hint="eastAsia" w:ascii="宋体" w:hAnsi="宋体" w:eastAsia="宋体" w:cs="宋体"/>
                <w:b w:val="0"/>
                <w:bCs w:val="0"/>
                <w:spacing w:val="2"/>
                <w:highlight w:val="none"/>
              </w:rPr>
              <w:t>小米</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934" w:type="dxa"/>
            <w:noWrap w:val="0"/>
            <w:vAlign w:val="top"/>
          </w:tcPr>
          <w:p>
            <w:pPr>
              <w:pStyle w:val="86"/>
              <w:keepNext w:val="0"/>
              <w:keepLines w:val="0"/>
              <w:suppressLineNumbers w:val="0"/>
              <w:spacing w:before="0" w:beforeAutospacing="0" w:after="0" w:afterAutospacing="0" w:line="189" w:lineRule="auto"/>
              <w:ind w:left="378" w:right="0"/>
              <w:rPr>
                <w:rFonts w:hint="eastAsia" w:ascii="宋体" w:hAnsi="宋体" w:eastAsia="宋体" w:cs="宋体"/>
                <w:highlight w:val="none"/>
              </w:rPr>
            </w:pPr>
            <w:r>
              <w:rPr>
                <w:rFonts w:hint="eastAsia" w:ascii="宋体" w:hAnsi="宋体" w:eastAsia="宋体" w:cs="宋体"/>
                <w:spacing w:val="-4"/>
                <w:highlight w:val="none"/>
              </w:rPr>
              <w:t>31</w:t>
            </w:r>
          </w:p>
        </w:tc>
        <w:tc>
          <w:tcPr>
            <w:tcW w:w="1999" w:type="dxa"/>
            <w:noWrap w:val="0"/>
            <w:vAlign w:val="top"/>
          </w:tcPr>
          <w:p>
            <w:pPr>
              <w:pStyle w:val="86"/>
              <w:keepNext w:val="0"/>
              <w:keepLines w:val="0"/>
              <w:suppressLineNumbers w:val="0"/>
              <w:spacing w:before="0" w:beforeAutospacing="0" w:after="0" w:afterAutospacing="0" w:line="227" w:lineRule="auto"/>
              <w:ind w:left="0" w:right="0"/>
              <w:jc w:val="both"/>
              <w:rPr>
                <w:rFonts w:hint="eastAsia" w:ascii="宋体" w:hAnsi="宋体" w:eastAsia="宋体" w:cs="宋体"/>
                <w:b w:val="0"/>
                <w:bCs w:val="0"/>
                <w:highlight w:val="none"/>
              </w:rPr>
            </w:pPr>
            <w:r>
              <w:rPr>
                <w:rFonts w:hint="eastAsia" w:ascii="宋体" w:hAnsi="宋体" w:eastAsia="宋体" w:cs="宋体"/>
                <w:b w:val="0"/>
                <w:bCs w:val="0"/>
                <w:spacing w:val="4"/>
                <w:highlight w:val="none"/>
              </w:rPr>
              <w:t>黑胡椒</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78" w:right="0"/>
              <w:rPr>
                <w:rFonts w:hint="eastAsia" w:ascii="宋体" w:hAnsi="宋体" w:eastAsia="宋体" w:cs="宋体"/>
                <w:highlight w:val="none"/>
              </w:rPr>
            </w:pPr>
            <w:r>
              <w:rPr>
                <w:rFonts w:hint="eastAsia" w:ascii="宋体" w:hAnsi="宋体" w:eastAsia="宋体" w:cs="宋体"/>
                <w:spacing w:val="-4"/>
                <w:highlight w:val="none"/>
              </w:rPr>
              <w:t>32</w:t>
            </w:r>
          </w:p>
        </w:tc>
        <w:tc>
          <w:tcPr>
            <w:tcW w:w="1999" w:type="dxa"/>
            <w:noWrap w:val="0"/>
            <w:vAlign w:val="top"/>
          </w:tcPr>
          <w:p>
            <w:pPr>
              <w:pStyle w:val="86"/>
              <w:keepNext w:val="0"/>
              <w:keepLines w:val="0"/>
              <w:suppressLineNumbers w:val="0"/>
              <w:spacing w:before="0" w:beforeAutospacing="0" w:after="0" w:afterAutospacing="0" w:line="227" w:lineRule="auto"/>
              <w:ind w:left="0" w:right="0"/>
              <w:jc w:val="both"/>
              <w:rPr>
                <w:rFonts w:hint="eastAsia" w:ascii="宋体" w:hAnsi="宋体" w:eastAsia="宋体" w:cs="宋体"/>
                <w:b w:val="0"/>
                <w:bCs w:val="0"/>
                <w:highlight w:val="none"/>
              </w:rPr>
            </w:pPr>
            <w:r>
              <w:rPr>
                <w:rFonts w:hint="eastAsia" w:ascii="宋体" w:hAnsi="宋体" w:eastAsia="宋体" w:cs="宋体"/>
                <w:b w:val="0"/>
                <w:bCs w:val="0"/>
                <w:spacing w:val="5"/>
                <w:highlight w:val="none"/>
              </w:rPr>
              <w:t>黄豆</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eastAsia="zh-CN"/>
              </w:rPr>
            </w:pPr>
            <w:r>
              <w:rPr>
                <w:rFonts w:hint="eastAsia" w:ascii="宋体" w:hAnsi="宋体" w:eastAsia="宋体" w:cs="宋体"/>
                <w:highlight w:val="none"/>
                <w:lang w:eastAsia="zh-CN"/>
              </w:rPr>
              <w:t>33</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highlight w:val="none"/>
                <w:lang w:eastAsia="zh-CN"/>
              </w:rPr>
            </w:pPr>
            <w:r>
              <w:rPr>
                <w:rFonts w:hint="eastAsia" w:ascii="宋体" w:hAnsi="宋体" w:eastAsia="宋体" w:cs="宋体"/>
                <w:b w:val="0"/>
                <w:bCs w:val="0"/>
                <w:spacing w:val="4"/>
                <w:highlight w:val="none"/>
              </w:rPr>
              <w:t>年糕</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10kg</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34</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紫菜</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35</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海带</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36</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海带丝</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37</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脆皮芝麻</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38</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香醋</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4.1L</w:t>
            </w:r>
            <w:r>
              <w:rPr>
                <w:rFonts w:hint="eastAsia" w:ascii="宋体" w:hAnsi="宋体" w:eastAsia="宋体" w:cs="宋体"/>
                <w:highlight w:val="none"/>
                <w:lang w:eastAsia="zh-CN"/>
              </w:rPr>
              <w:t>*</w:t>
            </w:r>
            <w:r>
              <w:rPr>
                <w:rFonts w:hint="eastAsia" w:ascii="宋体" w:hAnsi="宋体" w:eastAsia="宋体" w:cs="宋体"/>
                <w:highlight w:val="none"/>
                <w:lang w:val="en-US" w:eastAsia="zh-CN"/>
              </w:rPr>
              <w:t>4桶</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39</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白醋</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val="en-US" w:eastAsia="zh-CN"/>
              </w:rPr>
              <w:t>4.1L</w:t>
            </w:r>
            <w:r>
              <w:rPr>
                <w:rFonts w:hint="eastAsia" w:ascii="宋体" w:hAnsi="宋体" w:eastAsia="宋体" w:cs="宋体"/>
                <w:highlight w:val="none"/>
                <w:lang w:eastAsia="zh-CN"/>
              </w:rPr>
              <w:t>*</w:t>
            </w:r>
            <w:r>
              <w:rPr>
                <w:rFonts w:hint="eastAsia" w:ascii="宋体" w:hAnsi="宋体" w:eastAsia="宋体" w:cs="宋体"/>
                <w:highlight w:val="none"/>
                <w:lang w:val="en-US" w:eastAsia="zh-CN"/>
              </w:rPr>
              <w:t>4通</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val="en-US"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40</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生抽</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1.75L*6</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val="en-US"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41</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老抽</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1.9L*6</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val="en-US"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6" w:hRule="atLeast"/>
        </w:trPr>
        <w:tc>
          <w:tcPr>
            <w:tcW w:w="934" w:type="dxa"/>
            <w:noWrap w:val="0"/>
            <w:vAlign w:val="center"/>
          </w:tcPr>
          <w:p>
            <w:pPr>
              <w:pStyle w:val="86"/>
              <w:keepNext w:val="0"/>
              <w:keepLines w:val="0"/>
              <w:suppressLineNumbers w:val="0"/>
              <w:spacing w:before="0" w:beforeAutospacing="0" w:after="0" w:afterAutospacing="0" w:line="189" w:lineRule="auto"/>
              <w:ind w:left="391" w:right="0"/>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42</w:t>
            </w:r>
          </w:p>
        </w:tc>
        <w:tc>
          <w:tcPr>
            <w:tcW w:w="1999" w:type="dxa"/>
            <w:noWrap w:val="0"/>
            <w:vAlign w:val="center"/>
          </w:tcPr>
          <w:p>
            <w:pPr>
              <w:pStyle w:val="86"/>
              <w:keepNext w:val="0"/>
              <w:keepLines w:val="0"/>
              <w:suppressLineNumbers w:val="0"/>
              <w:spacing w:before="0" w:beforeAutospacing="0" w:after="0" w:afterAutospacing="0" w:line="227" w:lineRule="auto"/>
              <w:ind w:left="0" w:right="0"/>
              <w:jc w:val="left"/>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甜面酱</w:t>
            </w:r>
          </w:p>
        </w:tc>
        <w:tc>
          <w:tcPr>
            <w:tcW w:w="176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1*10kg</w:t>
            </w:r>
          </w:p>
          <w:p>
            <w:pPr>
              <w:pStyle w:val="2"/>
              <w:suppressLineNumbers w:val="0"/>
              <w:spacing w:beforeAutospacing="0" w:afterAutospacing="0"/>
              <w:ind w:left="0" w:right="0" w:firstLine="240" w:firstLineChars="100"/>
              <w:jc w:val="both"/>
              <w:rPr>
                <w:rFonts w:hint="eastAsia" w:ascii="宋体" w:hAnsi="宋体" w:eastAsia="宋体" w:cs="宋体"/>
                <w:sz w:val="21"/>
                <w:szCs w:val="21"/>
                <w:highlight w:val="none"/>
                <w:lang w:val="en-US" w:eastAsia="zh-CN"/>
              </w:rPr>
            </w:pPr>
            <w:r>
              <w:rPr>
                <w:rFonts w:hint="eastAsia" w:ascii="宋体" w:hAnsi="宋体" w:eastAsia="宋体" w:cs="宋体"/>
                <w:b w:val="0"/>
                <w:bCs w:val="0"/>
                <w:sz w:val="24"/>
                <w:szCs w:val="24"/>
                <w:highlight w:val="none"/>
                <w:lang w:val="en-US" w:eastAsia="zh-CN" w:bidi="ar-SA"/>
              </w:rPr>
              <w:t>500ml*12瓶</w:t>
            </w:r>
          </w:p>
        </w:tc>
        <w:tc>
          <w:tcPr>
            <w:tcW w:w="1029"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件</w:t>
            </w:r>
          </w:p>
        </w:tc>
        <w:tc>
          <w:tcPr>
            <w:tcW w:w="121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43</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火锅调料</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150g*60袋</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44</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青花椒</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45</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豌豆粉</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46</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藤椒油</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5L</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val="en-US" w:eastAsia="zh-CN"/>
              </w:rPr>
              <w:t>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47</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腐竹</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500g*10袋</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val="en-US"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48</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姜粉</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49</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枸杞</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50</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葡萄干</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51</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香叶</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52</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丁香</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53</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白蔻</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54</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红枣</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55</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白芷</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56</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rPr>
            </w:pPr>
            <w:r>
              <w:rPr>
                <w:rFonts w:hint="eastAsia" w:ascii="宋体" w:hAnsi="宋体" w:eastAsia="宋体" w:cs="宋体"/>
                <w:b w:val="0"/>
                <w:bCs w:val="0"/>
                <w:spacing w:val="4"/>
                <w:highlight w:val="none"/>
                <w:lang w:val="en-US" w:eastAsia="zh-CN"/>
              </w:rPr>
              <w:t>笋丝</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57</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糯米粉</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58</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银耳</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59</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干豆皮</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60</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干贡菜</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61</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红薯淀粉</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Kg</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934" w:type="dxa"/>
            <w:noWrap w:val="0"/>
            <w:vAlign w:val="top"/>
          </w:tcPr>
          <w:p>
            <w:pPr>
              <w:pStyle w:val="86"/>
              <w:keepNext w:val="0"/>
              <w:keepLines w:val="0"/>
              <w:suppressLineNumbers w:val="0"/>
              <w:spacing w:before="0" w:beforeAutospacing="0" w:after="0" w:afterAutospacing="0" w:line="189" w:lineRule="auto"/>
              <w:ind w:left="39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62</w:t>
            </w:r>
          </w:p>
        </w:tc>
        <w:tc>
          <w:tcPr>
            <w:tcW w:w="1999" w:type="dxa"/>
            <w:noWrap w:val="0"/>
            <w:vAlign w:val="top"/>
          </w:tcPr>
          <w:p>
            <w:pPr>
              <w:pStyle w:val="86"/>
              <w:keepNext w:val="0"/>
              <w:keepLines w:val="0"/>
              <w:suppressLineNumbers w:val="0"/>
              <w:spacing w:before="0" w:beforeAutospacing="0" w:after="0" w:afterAutospacing="0" w:line="227" w:lineRule="auto"/>
              <w:ind w:left="0" w:right="0"/>
              <w:rPr>
                <w:rFonts w:hint="eastAsia" w:ascii="宋体" w:hAnsi="宋体" w:eastAsia="宋体" w:cs="宋体"/>
                <w:b w:val="0"/>
                <w:bCs w:val="0"/>
                <w:spacing w:val="4"/>
                <w:highlight w:val="none"/>
                <w:lang w:val="en-US" w:eastAsia="zh-CN"/>
              </w:rPr>
            </w:pPr>
            <w:r>
              <w:rPr>
                <w:rFonts w:hint="eastAsia" w:ascii="宋体" w:hAnsi="宋体" w:eastAsia="宋体" w:cs="宋体"/>
                <w:b w:val="0"/>
                <w:bCs w:val="0"/>
                <w:spacing w:val="4"/>
                <w:highlight w:val="none"/>
                <w:lang w:val="en-US" w:eastAsia="zh-CN"/>
              </w:rPr>
              <w:t>番茄酱</w:t>
            </w:r>
          </w:p>
        </w:tc>
        <w:tc>
          <w:tcPr>
            <w:tcW w:w="176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2.9升*6</w:t>
            </w:r>
          </w:p>
        </w:tc>
        <w:tc>
          <w:tcPr>
            <w:tcW w:w="1029"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件</w:t>
            </w:r>
          </w:p>
        </w:tc>
        <w:tc>
          <w:tcPr>
            <w:tcW w:w="1210"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1</w:t>
            </w:r>
          </w:p>
        </w:tc>
        <w:tc>
          <w:tcPr>
            <w:tcW w:w="1537" w:type="dxa"/>
            <w:noWrap w:val="0"/>
            <w:vAlign w:val="top"/>
          </w:tcPr>
          <w:p>
            <w:pPr>
              <w:keepNext w:val="0"/>
              <w:keepLines w:val="0"/>
              <w:suppressLineNumbers w:val="0"/>
              <w:spacing w:before="0" w:beforeAutospacing="0" w:after="0" w:afterAutospacing="0"/>
              <w:ind w:left="0" w:right="0"/>
              <w:jc w:val="center"/>
              <w:rPr>
                <w:rFonts w:hint="eastAsia" w:ascii="宋体" w:hAnsi="宋体" w:eastAsia="宋体" w:cs="宋体"/>
                <w:highlight w:val="none"/>
              </w:rPr>
            </w:pPr>
          </w:p>
        </w:tc>
        <w:tc>
          <w:tcPr>
            <w:tcW w:w="1129"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934" w:type="dxa"/>
            <w:gridSpan w:val="2"/>
            <w:noWrap w:val="0"/>
            <w:vAlign w:val="top"/>
          </w:tcPr>
          <w:p>
            <w:pPr>
              <w:pStyle w:val="86"/>
              <w:keepNext w:val="0"/>
              <w:keepLines w:val="0"/>
              <w:suppressLineNumbers w:val="0"/>
              <w:spacing w:before="152" w:beforeAutospacing="0" w:after="0" w:afterAutospacing="0" w:line="227" w:lineRule="auto"/>
              <w:ind w:left="117" w:right="0"/>
              <w:rPr>
                <w:rFonts w:hint="eastAsia" w:ascii="宋体" w:hAnsi="宋体" w:eastAsia="宋体" w:cs="宋体"/>
                <w:highlight w:val="none"/>
              </w:rPr>
            </w:pPr>
            <w:r>
              <w:rPr>
                <w:rFonts w:hint="eastAsia" w:ascii="宋体" w:hAnsi="宋体" w:eastAsia="宋体" w:cs="宋体"/>
                <w:spacing w:val="6"/>
                <w:highlight w:val="none"/>
              </w:rPr>
              <w:t>合计金额（小写）</w:t>
            </w:r>
          </w:p>
        </w:tc>
        <w:tc>
          <w:tcPr>
            <w:tcW w:w="6676"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2934" w:type="dxa"/>
            <w:gridSpan w:val="2"/>
            <w:noWrap w:val="0"/>
            <w:vAlign w:val="top"/>
          </w:tcPr>
          <w:p>
            <w:pPr>
              <w:pStyle w:val="86"/>
              <w:keepNext w:val="0"/>
              <w:keepLines w:val="0"/>
              <w:suppressLineNumbers w:val="0"/>
              <w:spacing w:before="153" w:beforeAutospacing="0" w:after="0" w:afterAutospacing="0" w:line="227" w:lineRule="auto"/>
              <w:ind w:left="117" w:right="0"/>
              <w:rPr>
                <w:rFonts w:hint="eastAsia" w:ascii="宋体" w:hAnsi="宋体" w:eastAsia="宋体" w:cs="宋体"/>
                <w:highlight w:val="none"/>
              </w:rPr>
            </w:pPr>
            <w:r>
              <w:rPr>
                <w:rFonts w:hint="eastAsia" w:ascii="宋体" w:hAnsi="宋体" w:eastAsia="宋体" w:cs="宋体"/>
                <w:spacing w:val="2"/>
                <w:highlight w:val="none"/>
              </w:rPr>
              <w:t>合计金额（大写）：</w:t>
            </w:r>
          </w:p>
        </w:tc>
        <w:tc>
          <w:tcPr>
            <w:tcW w:w="6676"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7" w:hRule="atLeast"/>
        </w:trPr>
        <w:tc>
          <w:tcPr>
            <w:tcW w:w="2934" w:type="dxa"/>
            <w:gridSpan w:val="2"/>
            <w:noWrap w:val="0"/>
            <w:vAlign w:val="top"/>
          </w:tcPr>
          <w:p>
            <w:pPr>
              <w:pStyle w:val="86"/>
              <w:keepNext w:val="0"/>
              <w:keepLines w:val="0"/>
              <w:suppressLineNumbers w:val="0"/>
              <w:spacing w:before="157" w:beforeAutospacing="0" w:after="0" w:afterAutospacing="0" w:line="229" w:lineRule="auto"/>
              <w:ind w:left="119" w:right="0"/>
              <w:rPr>
                <w:rFonts w:hint="eastAsia" w:ascii="宋体" w:hAnsi="宋体" w:eastAsia="宋体" w:cs="宋体"/>
                <w:highlight w:val="none"/>
              </w:rPr>
            </w:pPr>
            <w:r>
              <w:rPr>
                <w:rFonts w:hint="eastAsia" w:ascii="宋体" w:hAnsi="宋体" w:eastAsia="宋体" w:cs="宋体"/>
                <w:spacing w:val="3"/>
                <w:highlight w:val="none"/>
              </w:rPr>
              <w:t>备注</w:t>
            </w:r>
          </w:p>
        </w:tc>
        <w:tc>
          <w:tcPr>
            <w:tcW w:w="6676"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line="227" w:lineRule="auto"/>
        <w:ind w:left="386"/>
        <w:rPr>
          <w:rFonts w:hint="eastAsia" w:ascii="宋体" w:hAnsi="宋体" w:eastAsia="宋体" w:cs="宋体"/>
          <w:sz w:val="23"/>
          <w:szCs w:val="23"/>
          <w:highlight w:val="none"/>
        </w:rPr>
      </w:pPr>
    </w:p>
    <w:p>
      <w:pPr>
        <w:spacing w:line="109" w:lineRule="auto"/>
        <w:rPr>
          <w:rFonts w:hint="eastAsia" w:ascii="宋体" w:hAnsi="宋体" w:eastAsia="宋体" w:cs="宋体"/>
          <w:sz w:val="2"/>
          <w:highlight w:val="none"/>
        </w:rPr>
      </w:pPr>
    </w:p>
    <w:p>
      <w:pPr>
        <w:pStyle w:val="12"/>
        <w:spacing w:before="145" w:line="226" w:lineRule="auto"/>
        <w:ind w:left="56"/>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注：1、合计金额应为各分项价格之和。</w:t>
      </w:r>
    </w:p>
    <w:p>
      <w:pPr>
        <w:pStyle w:val="12"/>
        <w:spacing w:before="160" w:line="226" w:lineRule="auto"/>
        <w:ind w:left="539"/>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2、上述报价包含一切由供方承担的费用。</w:t>
      </w:r>
    </w:p>
    <w:p>
      <w:pPr>
        <w:pStyle w:val="12"/>
        <w:spacing w:before="147" w:line="227" w:lineRule="auto"/>
        <w:ind w:left="72" w:firstLine="492" w:firstLineChars="200"/>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3、</w:t>
      </w:r>
      <w:r>
        <w:rPr>
          <w:rFonts w:hint="eastAsia" w:ascii="宋体" w:hAnsi="宋体" w:eastAsia="宋体" w:cs="宋体"/>
          <w:b/>
          <w:bCs/>
          <w:spacing w:val="8"/>
          <w:sz w:val="23"/>
          <w:szCs w:val="23"/>
          <w:highlight w:val="none"/>
        </w:rPr>
        <w:t>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eastAsia"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型号规格、数量、综合单价、品牌和产地。</w:t>
      </w:r>
    </w:p>
    <w:p>
      <w:pPr>
        <w:pStyle w:val="12"/>
        <w:spacing w:before="148" w:line="320" w:lineRule="auto"/>
        <w:ind w:left="55" w:firstLine="47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4、供应商报价中的综合单价（上浮率、下浮率）应为包含产品价格、运输、搬运、装</w:t>
      </w:r>
      <w:r>
        <w:rPr>
          <w:rFonts w:hint="eastAsia" w:ascii="宋体" w:hAnsi="宋体" w:eastAsia="宋体" w:cs="宋体"/>
          <w:spacing w:val="3"/>
          <w:sz w:val="23"/>
          <w:szCs w:val="23"/>
          <w:highlight w:val="none"/>
        </w:rPr>
        <w:t>卸、</w:t>
      </w:r>
      <w:r>
        <w:rPr>
          <w:rFonts w:hint="eastAsia" w:ascii="宋体" w:hAnsi="宋体" w:eastAsia="宋体" w:cs="宋体"/>
          <w:spacing w:val="8"/>
          <w:sz w:val="23"/>
          <w:szCs w:val="23"/>
          <w:highlight w:val="none"/>
        </w:rPr>
        <w:t>税等一切费用的综合价格，此价格将作为中</w:t>
      </w:r>
      <w:r>
        <w:rPr>
          <w:rFonts w:hint="eastAsia" w:ascii="宋体" w:hAnsi="宋体" w:eastAsia="宋体" w:cs="宋体"/>
          <w:spacing w:val="7"/>
          <w:sz w:val="23"/>
          <w:szCs w:val="23"/>
          <w:highlight w:val="none"/>
        </w:rPr>
        <w:t>标依据。</w:t>
      </w:r>
    </w:p>
    <w:p>
      <w:pPr>
        <w:spacing w:line="330" w:lineRule="auto"/>
        <w:rPr>
          <w:rFonts w:hint="eastAsia" w:ascii="宋体" w:hAnsi="宋体" w:eastAsia="宋体" w:cs="宋体"/>
          <w:highlight w:val="none"/>
        </w:rPr>
      </w:pPr>
    </w:p>
    <w:p>
      <w:pPr>
        <w:spacing w:line="331"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投标人名称（电子签章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投标人代表（电子签名</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356" w:lineRule="auto"/>
        <w:rPr>
          <w:rFonts w:hint="eastAsia" w:ascii="宋体" w:hAnsi="宋体" w:eastAsia="宋体" w:cs="宋体"/>
          <w:sz w:val="23"/>
          <w:szCs w:val="23"/>
          <w:highlight w:val="none"/>
        </w:rPr>
        <w:sectPr>
          <w:pgSz w:w="11906" w:h="16838"/>
          <w:pgMar w:top="1440" w:right="1080" w:bottom="1440" w:left="1080" w:header="0" w:footer="790" w:gutter="0"/>
          <w:cols w:space="720" w:num="1"/>
        </w:sectPr>
      </w:pPr>
    </w:p>
    <w:p>
      <w:pPr>
        <w:pStyle w:val="12"/>
        <w:spacing w:before="95" w:line="226" w:lineRule="auto"/>
        <w:jc w:val="center"/>
        <w:rPr>
          <w:rFonts w:hint="eastAsia" w:ascii="宋体" w:hAnsi="宋体" w:eastAsia="宋体" w:cs="宋体"/>
          <w:sz w:val="29"/>
          <w:szCs w:val="29"/>
          <w:highlight w:val="none"/>
          <w:lang w:eastAsia="zh-CN"/>
        </w:rPr>
      </w:pPr>
      <w:r>
        <w:rPr>
          <w:rFonts w:hint="eastAsia" w:ascii="宋体" w:hAnsi="宋体" w:eastAsia="宋体" w:cs="宋体"/>
          <w:b/>
          <w:bCs/>
          <w:spacing w:val="3"/>
          <w:sz w:val="29"/>
          <w:szCs w:val="29"/>
          <w:highlight w:val="none"/>
        </w:rPr>
        <w:t>标项</w:t>
      </w:r>
      <w:r>
        <w:rPr>
          <w:rFonts w:hint="eastAsia" w:ascii="宋体" w:hAnsi="宋体" w:eastAsia="宋体" w:cs="宋体"/>
          <w:b/>
          <w:bCs/>
          <w:spacing w:val="3"/>
          <w:sz w:val="29"/>
          <w:szCs w:val="29"/>
          <w:highlight w:val="none"/>
          <w:lang w:eastAsia="zh-CN"/>
        </w:rPr>
        <w:t>七豆制品</w:t>
      </w:r>
      <w:r>
        <w:rPr>
          <w:rFonts w:hint="eastAsia" w:ascii="宋体" w:hAnsi="宋体" w:eastAsia="宋体" w:cs="宋体"/>
          <w:b/>
          <w:bCs/>
          <w:spacing w:val="6"/>
          <w:sz w:val="29"/>
          <w:szCs w:val="29"/>
          <w:highlight w:val="none"/>
        </w:rPr>
        <w:t>明细报价表</w:t>
      </w:r>
    </w:p>
    <w:p>
      <w:pPr>
        <w:pStyle w:val="12"/>
        <w:spacing w:before="287" w:line="228" w:lineRule="auto"/>
        <w:ind w:left="401"/>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项目名称：投标单位名称：</w:t>
      </w:r>
    </w:p>
    <w:p>
      <w:pPr>
        <w:pStyle w:val="12"/>
        <w:spacing w:before="157" w:line="227" w:lineRule="auto"/>
        <w:ind w:left="372"/>
        <w:rPr>
          <w:rFonts w:hint="eastAsia" w:ascii="宋体" w:hAnsi="宋体" w:eastAsia="宋体" w:cs="宋体"/>
          <w:sz w:val="23"/>
          <w:szCs w:val="23"/>
          <w:highlight w:val="none"/>
        </w:rPr>
      </w:pPr>
      <w:r>
        <w:rPr>
          <w:rFonts w:hint="eastAsia" w:ascii="宋体" w:hAnsi="宋体" w:eastAsia="宋体" w:cs="宋体"/>
          <w:sz w:val="23"/>
          <w:szCs w:val="23"/>
          <w:highlight w:val="none"/>
        </w:rPr>
        <w:t>招标编号：</w:t>
      </w:r>
      <w:r>
        <w:rPr>
          <w:rFonts w:hint="eastAsia" w:ascii="宋体" w:hAnsi="宋体" w:eastAsia="宋体" w:cs="宋体"/>
          <w:sz w:val="23"/>
          <w:szCs w:val="23"/>
          <w:highlight w:val="none"/>
          <w:lang w:eastAsia="zh-CN"/>
        </w:rPr>
        <w:t xml:space="preserve">                                </w:t>
      </w:r>
      <w:r>
        <w:rPr>
          <w:rFonts w:hint="eastAsia" w:ascii="宋体" w:hAnsi="宋体" w:eastAsia="宋体" w:cs="宋体"/>
          <w:sz w:val="23"/>
          <w:szCs w:val="23"/>
          <w:highlight w:val="none"/>
        </w:rPr>
        <w:t>分包序号、名称：</w:t>
      </w:r>
    </w:p>
    <w:tbl>
      <w:tblPr>
        <w:tblStyle w:val="28"/>
        <w:tblW w:w="978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8"/>
        <w:gridCol w:w="2069"/>
        <w:gridCol w:w="1831"/>
        <w:gridCol w:w="1066"/>
        <w:gridCol w:w="1253"/>
        <w:gridCol w:w="1461"/>
        <w:gridCol w:w="113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89" w:hRule="atLeast"/>
        </w:trPr>
        <w:tc>
          <w:tcPr>
            <w:tcW w:w="968"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9" w:lineRule="auto"/>
              <w:ind w:left="250" w:right="0"/>
              <w:rPr>
                <w:rFonts w:hint="eastAsia" w:ascii="宋体" w:hAnsi="宋体" w:eastAsia="宋体" w:cs="宋体"/>
                <w:highlight w:val="none"/>
              </w:rPr>
            </w:pPr>
            <w:r>
              <w:rPr>
                <w:rFonts w:hint="eastAsia" w:ascii="宋体" w:hAnsi="宋体" w:eastAsia="宋体" w:cs="宋体"/>
                <w:spacing w:val="5"/>
                <w:highlight w:val="none"/>
              </w:rPr>
              <w:t>序号</w:t>
            </w:r>
          </w:p>
        </w:tc>
        <w:tc>
          <w:tcPr>
            <w:tcW w:w="2069"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566" w:right="0"/>
              <w:rPr>
                <w:rFonts w:hint="eastAsia" w:ascii="宋体" w:hAnsi="宋体" w:eastAsia="宋体" w:cs="宋体"/>
                <w:highlight w:val="none"/>
              </w:rPr>
            </w:pPr>
            <w:r>
              <w:rPr>
                <w:rFonts w:hint="eastAsia" w:ascii="宋体" w:hAnsi="宋体" w:eastAsia="宋体" w:cs="宋体"/>
                <w:spacing w:val="6"/>
                <w:highlight w:val="none"/>
              </w:rPr>
              <w:t>标的物名称</w:t>
            </w:r>
          </w:p>
        </w:tc>
        <w:tc>
          <w:tcPr>
            <w:tcW w:w="1831"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323" w:right="0"/>
              <w:rPr>
                <w:rFonts w:hint="eastAsia" w:ascii="宋体" w:hAnsi="宋体" w:eastAsia="宋体" w:cs="宋体"/>
                <w:highlight w:val="none"/>
              </w:rPr>
            </w:pPr>
            <w:r>
              <w:rPr>
                <w:rFonts w:hint="eastAsia" w:ascii="宋体" w:hAnsi="宋体" w:eastAsia="宋体" w:cs="宋体"/>
                <w:spacing w:val="7"/>
                <w:highlight w:val="none"/>
              </w:rPr>
              <w:t>规格及型号</w:t>
            </w:r>
          </w:p>
        </w:tc>
        <w:tc>
          <w:tcPr>
            <w:tcW w:w="1066"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8" w:lineRule="auto"/>
              <w:ind w:left="302" w:right="0"/>
              <w:rPr>
                <w:rFonts w:hint="eastAsia" w:ascii="宋体" w:hAnsi="宋体" w:eastAsia="宋体" w:cs="宋体"/>
                <w:highlight w:val="none"/>
              </w:rPr>
            </w:pPr>
            <w:r>
              <w:rPr>
                <w:rFonts w:hint="eastAsia" w:ascii="宋体" w:hAnsi="宋体" w:eastAsia="宋体" w:cs="宋体"/>
                <w:spacing w:val="4"/>
                <w:highlight w:val="none"/>
              </w:rPr>
              <w:t>单位</w:t>
            </w:r>
          </w:p>
        </w:tc>
        <w:tc>
          <w:tcPr>
            <w:tcW w:w="1253"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396" w:right="0"/>
              <w:rPr>
                <w:rFonts w:hint="eastAsia" w:ascii="宋体" w:hAnsi="宋体" w:eastAsia="宋体" w:cs="宋体"/>
                <w:highlight w:val="none"/>
              </w:rPr>
            </w:pPr>
            <w:r>
              <w:rPr>
                <w:rFonts w:hint="eastAsia" w:ascii="宋体" w:hAnsi="宋体" w:eastAsia="宋体" w:cs="宋体"/>
                <w:spacing w:val="4"/>
                <w:highlight w:val="none"/>
              </w:rPr>
              <w:t>数量</w:t>
            </w:r>
          </w:p>
        </w:tc>
        <w:tc>
          <w:tcPr>
            <w:tcW w:w="1461" w:type="dxa"/>
            <w:noWrap w:val="0"/>
            <w:vAlign w:val="top"/>
          </w:tcPr>
          <w:p>
            <w:pPr>
              <w:pStyle w:val="86"/>
              <w:keepNext w:val="0"/>
              <w:keepLines w:val="0"/>
              <w:suppressLineNumbers w:val="0"/>
              <w:spacing w:before="148" w:beforeAutospacing="0" w:after="0" w:afterAutospacing="0" w:line="293" w:lineRule="auto"/>
              <w:ind w:left="361" w:right="217" w:hanging="128"/>
              <w:rPr>
                <w:rFonts w:hint="eastAsia" w:ascii="宋体" w:hAnsi="宋体" w:eastAsia="宋体" w:cs="宋体"/>
                <w:highlight w:val="none"/>
              </w:rPr>
            </w:pPr>
            <w:r>
              <w:rPr>
                <w:rFonts w:hint="eastAsia" w:ascii="宋体" w:hAnsi="宋体" w:eastAsia="宋体" w:cs="宋体"/>
                <w:spacing w:val="6"/>
                <w:highlight w:val="none"/>
              </w:rPr>
              <w:t>综合单价</w:t>
            </w:r>
            <w:r>
              <w:rPr>
                <w:rFonts w:hint="eastAsia" w:ascii="宋体" w:hAnsi="宋体" w:eastAsia="宋体" w:cs="宋体"/>
                <w:spacing w:val="-3"/>
                <w:highlight w:val="none"/>
              </w:rPr>
              <w:t>（元）</w:t>
            </w:r>
          </w:p>
        </w:tc>
        <w:tc>
          <w:tcPr>
            <w:tcW w:w="1134" w:type="dxa"/>
            <w:noWrap w:val="0"/>
            <w:vAlign w:val="top"/>
          </w:tcPr>
          <w:p>
            <w:pPr>
              <w:pStyle w:val="86"/>
              <w:keepNext w:val="0"/>
              <w:keepLines w:val="0"/>
              <w:suppressLineNumbers w:val="0"/>
              <w:spacing w:before="148" w:beforeAutospacing="0" w:after="0" w:afterAutospacing="0" w:line="293" w:lineRule="auto"/>
              <w:ind w:left="319" w:right="196" w:hanging="100"/>
              <w:rPr>
                <w:rFonts w:hint="eastAsia" w:ascii="宋体" w:hAnsi="宋体" w:eastAsia="宋体" w:cs="宋体"/>
                <w:highlight w:val="none"/>
              </w:rPr>
            </w:pPr>
            <w:r>
              <w:rPr>
                <w:rFonts w:hint="eastAsia" w:ascii="宋体" w:hAnsi="宋体" w:eastAsia="宋体" w:cs="宋体"/>
                <w:highlight w:val="none"/>
              </w:rPr>
              <w:t>品牌及</w:t>
            </w:r>
            <w:r>
              <w:rPr>
                <w:rFonts w:hint="eastAsia" w:ascii="宋体" w:hAnsi="宋体" w:eastAsia="宋体" w:cs="宋体"/>
                <w:spacing w:val="5"/>
                <w:highlight w:val="none"/>
              </w:rPr>
              <w:t>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trPr>
        <w:tc>
          <w:tcPr>
            <w:tcW w:w="968" w:type="dxa"/>
            <w:noWrap w:val="0"/>
            <w:vAlign w:val="top"/>
          </w:tcPr>
          <w:p>
            <w:pPr>
              <w:pStyle w:val="86"/>
              <w:keepNext w:val="0"/>
              <w:keepLines w:val="0"/>
              <w:suppressLineNumbers w:val="0"/>
              <w:spacing w:before="75" w:beforeAutospacing="0" w:after="0" w:afterAutospacing="0" w:line="189" w:lineRule="auto"/>
              <w:ind w:left="134" w:right="0"/>
              <w:rPr>
                <w:rFonts w:hint="eastAsia" w:ascii="宋体" w:hAnsi="宋体" w:eastAsia="宋体" w:cs="宋体"/>
                <w:highlight w:val="none"/>
              </w:rPr>
            </w:pPr>
            <w:r>
              <w:rPr>
                <w:rFonts w:hint="eastAsia" w:ascii="宋体" w:hAnsi="宋体" w:eastAsia="宋体" w:cs="宋体"/>
                <w:highlight w:val="none"/>
              </w:rPr>
              <w:t>1</w:t>
            </w:r>
          </w:p>
        </w:tc>
        <w:tc>
          <w:tcPr>
            <w:tcW w:w="2069" w:type="dxa"/>
            <w:noWrap w:val="0"/>
            <w:vAlign w:val="center"/>
          </w:tcPr>
          <w:p>
            <w:pPr>
              <w:pStyle w:val="86"/>
              <w:keepNext w:val="0"/>
              <w:keepLines w:val="0"/>
              <w:suppressLineNumbers w:val="0"/>
              <w:spacing w:before="0"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7"/>
                <w:highlight w:val="none"/>
                <w:lang w:eastAsia="zh-CN"/>
              </w:rPr>
              <w:t>老</w:t>
            </w:r>
            <w:r>
              <w:rPr>
                <w:rFonts w:hint="eastAsia" w:ascii="宋体" w:hAnsi="宋体" w:eastAsia="宋体" w:cs="宋体"/>
                <w:spacing w:val="7"/>
                <w:highlight w:val="none"/>
              </w:rPr>
              <w:t>豆腐</w:t>
            </w:r>
          </w:p>
        </w:tc>
        <w:tc>
          <w:tcPr>
            <w:tcW w:w="18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66" w:type="dxa"/>
            <w:noWrap w:val="0"/>
            <w:vAlign w:val="top"/>
          </w:tcPr>
          <w:p>
            <w:pPr>
              <w:pStyle w:val="86"/>
              <w:keepNext w:val="0"/>
              <w:keepLines w:val="0"/>
              <w:suppressLineNumbers w:val="0"/>
              <w:spacing w:before="75" w:beforeAutospacing="0" w:after="0" w:afterAutospacing="0" w:line="188" w:lineRule="auto"/>
              <w:ind w:left="110" w:right="0"/>
              <w:jc w:val="center"/>
              <w:rPr>
                <w:rFonts w:hint="eastAsia" w:ascii="宋体" w:hAnsi="宋体" w:eastAsia="宋体" w:cs="宋体"/>
                <w:highlight w:val="none"/>
              </w:rPr>
            </w:pPr>
            <w:r>
              <w:rPr>
                <w:rFonts w:hint="eastAsia" w:ascii="宋体" w:hAnsi="宋体" w:eastAsia="宋体" w:cs="宋体"/>
                <w:spacing w:val="1"/>
                <w:highlight w:val="none"/>
              </w:rPr>
              <w:t>Kg</w:t>
            </w:r>
          </w:p>
        </w:tc>
        <w:tc>
          <w:tcPr>
            <w:tcW w:w="125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5" w:hRule="atLeast"/>
        </w:trPr>
        <w:tc>
          <w:tcPr>
            <w:tcW w:w="968" w:type="dxa"/>
            <w:noWrap w:val="0"/>
            <w:vAlign w:val="top"/>
          </w:tcPr>
          <w:p>
            <w:pPr>
              <w:pStyle w:val="86"/>
              <w:keepNext w:val="0"/>
              <w:keepLines w:val="0"/>
              <w:suppressLineNumbers w:val="0"/>
              <w:spacing w:before="247" w:beforeAutospacing="0" w:after="0" w:afterAutospacing="0" w:line="188" w:lineRule="auto"/>
              <w:ind w:left="120" w:right="0"/>
              <w:rPr>
                <w:rFonts w:hint="eastAsia" w:ascii="宋体" w:hAnsi="宋体" w:eastAsia="宋体" w:cs="宋体"/>
                <w:highlight w:val="none"/>
              </w:rPr>
            </w:pPr>
            <w:r>
              <w:rPr>
                <w:rFonts w:hint="eastAsia" w:ascii="宋体" w:hAnsi="宋体" w:eastAsia="宋体" w:cs="宋体"/>
                <w:highlight w:val="none"/>
              </w:rPr>
              <w:t>2</w:t>
            </w:r>
          </w:p>
        </w:tc>
        <w:tc>
          <w:tcPr>
            <w:tcW w:w="2069" w:type="dxa"/>
            <w:noWrap w:val="0"/>
            <w:vAlign w:val="center"/>
          </w:tcPr>
          <w:p>
            <w:pPr>
              <w:pStyle w:val="86"/>
              <w:keepNext w:val="0"/>
              <w:keepLines w:val="0"/>
              <w:suppressLineNumbers w:val="0"/>
              <w:spacing w:before="209"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4"/>
                <w:highlight w:val="none"/>
                <w:lang w:eastAsia="zh-CN"/>
              </w:rPr>
              <w:t>水</w:t>
            </w:r>
            <w:r>
              <w:rPr>
                <w:rFonts w:hint="eastAsia" w:ascii="宋体" w:hAnsi="宋体" w:eastAsia="宋体" w:cs="宋体"/>
                <w:spacing w:val="4"/>
                <w:highlight w:val="none"/>
              </w:rPr>
              <w:t>豆腐</w:t>
            </w:r>
          </w:p>
        </w:tc>
        <w:tc>
          <w:tcPr>
            <w:tcW w:w="18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66" w:type="dxa"/>
            <w:noWrap w:val="0"/>
            <w:vAlign w:val="top"/>
          </w:tcPr>
          <w:p>
            <w:pPr>
              <w:pStyle w:val="86"/>
              <w:keepNext w:val="0"/>
              <w:keepLines w:val="0"/>
              <w:suppressLineNumbers w:val="0"/>
              <w:spacing w:before="249" w:beforeAutospacing="0" w:after="0" w:afterAutospacing="0" w:line="188" w:lineRule="auto"/>
              <w:ind w:left="110" w:right="0"/>
              <w:jc w:val="center"/>
              <w:rPr>
                <w:rFonts w:hint="eastAsia" w:ascii="宋体" w:hAnsi="宋体" w:eastAsia="宋体" w:cs="宋体"/>
                <w:highlight w:val="none"/>
              </w:rPr>
            </w:pPr>
            <w:r>
              <w:rPr>
                <w:rFonts w:hint="eastAsia" w:ascii="宋体" w:hAnsi="宋体" w:eastAsia="宋体" w:cs="宋体"/>
                <w:spacing w:val="1"/>
                <w:highlight w:val="none"/>
              </w:rPr>
              <w:t>Kg</w:t>
            </w:r>
          </w:p>
        </w:tc>
        <w:tc>
          <w:tcPr>
            <w:tcW w:w="125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sz w:val="23"/>
                <w:szCs w:val="23"/>
                <w:highlight w:val="none"/>
                <w:lang w:val="en-US" w:eastAsia="zh-CN" w:bidi="ar-SA"/>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68" w:type="dxa"/>
            <w:noWrap w:val="0"/>
            <w:vAlign w:val="top"/>
          </w:tcPr>
          <w:p>
            <w:pPr>
              <w:pStyle w:val="86"/>
              <w:keepNext w:val="0"/>
              <w:keepLines w:val="0"/>
              <w:suppressLineNumbers w:val="0"/>
              <w:spacing w:before="140" w:beforeAutospacing="0" w:after="0" w:afterAutospacing="0" w:line="189" w:lineRule="auto"/>
              <w:ind w:left="121" w:right="0"/>
              <w:rPr>
                <w:rFonts w:hint="eastAsia" w:ascii="宋体" w:hAnsi="宋体" w:eastAsia="宋体" w:cs="宋体"/>
                <w:highlight w:val="none"/>
              </w:rPr>
            </w:pPr>
            <w:r>
              <w:rPr>
                <w:rFonts w:hint="eastAsia" w:ascii="宋体" w:hAnsi="宋体" w:eastAsia="宋体" w:cs="宋体"/>
                <w:highlight w:val="none"/>
              </w:rPr>
              <w:t>3</w:t>
            </w:r>
          </w:p>
        </w:tc>
        <w:tc>
          <w:tcPr>
            <w:tcW w:w="2069" w:type="dxa"/>
            <w:noWrap w:val="0"/>
            <w:vAlign w:val="center"/>
          </w:tcPr>
          <w:p>
            <w:pPr>
              <w:pStyle w:val="86"/>
              <w:keepNext w:val="0"/>
              <w:keepLines w:val="0"/>
              <w:suppressLineNumbers w:val="0"/>
              <w:spacing w:before="103" w:beforeAutospacing="0" w:after="0" w:afterAutospacing="0" w:line="228" w:lineRule="auto"/>
              <w:ind w:left="0" w:right="0"/>
              <w:jc w:val="center"/>
              <w:rPr>
                <w:rFonts w:hint="eastAsia" w:ascii="宋体" w:hAnsi="宋体" w:eastAsia="宋体" w:cs="宋体"/>
                <w:highlight w:val="none"/>
              </w:rPr>
            </w:pPr>
            <w:r>
              <w:rPr>
                <w:rFonts w:hint="eastAsia" w:ascii="宋体" w:hAnsi="宋体" w:eastAsia="宋体" w:cs="宋体"/>
                <w:spacing w:val="4"/>
                <w:highlight w:val="none"/>
                <w:lang w:eastAsia="zh-CN"/>
              </w:rPr>
              <w:t>豆腐</w:t>
            </w:r>
            <w:r>
              <w:rPr>
                <w:rFonts w:hint="eastAsia" w:ascii="宋体" w:hAnsi="宋体" w:eastAsia="宋体" w:cs="宋体"/>
                <w:spacing w:val="4"/>
                <w:highlight w:val="none"/>
              </w:rPr>
              <w:t>皮</w:t>
            </w:r>
          </w:p>
        </w:tc>
        <w:tc>
          <w:tcPr>
            <w:tcW w:w="18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66" w:type="dxa"/>
            <w:noWrap w:val="0"/>
            <w:vAlign w:val="top"/>
          </w:tcPr>
          <w:p>
            <w:pPr>
              <w:pStyle w:val="86"/>
              <w:keepNext w:val="0"/>
              <w:keepLines w:val="0"/>
              <w:suppressLineNumbers w:val="0"/>
              <w:spacing w:before="142" w:beforeAutospacing="0" w:after="0" w:afterAutospacing="0" w:line="188" w:lineRule="auto"/>
              <w:ind w:left="110" w:right="0"/>
              <w:jc w:val="center"/>
              <w:rPr>
                <w:rFonts w:hint="eastAsia" w:ascii="宋体" w:hAnsi="宋体" w:eastAsia="宋体" w:cs="宋体"/>
                <w:highlight w:val="none"/>
              </w:rPr>
            </w:pPr>
            <w:r>
              <w:rPr>
                <w:rFonts w:hint="eastAsia" w:ascii="宋体" w:hAnsi="宋体" w:eastAsia="宋体" w:cs="宋体"/>
                <w:spacing w:val="1"/>
                <w:highlight w:val="none"/>
              </w:rPr>
              <w:t>Kg</w:t>
            </w:r>
          </w:p>
        </w:tc>
        <w:tc>
          <w:tcPr>
            <w:tcW w:w="125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68" w:type="dxa"/>
            <w:noWrap w:val="0"/>
            <w:vAlign w:val="top"/>
          </w:tcPr>
          <w:p>
            <w:pPr>
              <w:pStyle w:val="86"/>
              <w:keepNext w:val="0"/>
              <w:keepLines w:val="0"/>
              <w:suppressLineNumbers w:val="0"/>
              <w:spacing w:before="140" w:beforeAutospacing="0" w:after="0" w:afterAutospacing="0" w:line="189" w:lineRule="auto"/>
              <w:ind w:left="121" w:right="0"/>
              <w:rPr>
                <w:rFonts w:hint="eastAsia" w:ascii="宋体" w:hAnsi="宋体" w:eastAsia="宋体" w:cs="宋体"/>
                <w:highlight w:val="none"/>
                <w:lang w:eastAsia="zh-CN"/>
              </w:rPr>
            </w:pPr>
            <w:r>
              <w:rPr>
                <w:rFonts w:hint="eastAsia" w:ascii="宋体" w:hAnsi="宋体" w:eastAsia="宋体" w:cs="宋体"/>
                <w:highlight w:val="none"/>
                <w:lang w:eastAsia="zh-CN"/>
              </w:rPr>
              <w:t>4</w:t>
            </w:r>
          </w:p>
        </w:tc>
        <w:tc>
          <w:tcPr>
            <w:tcW w:w="2069" w:type="dxa"/>
            <w:noWrap w:val="0"/>
            <w:vAlign w:val="center"/>
          </w:tcPr>
          <w:p>
            <w:pPr>
              <w:pStyle w:val="86"/>
              <w:keepNext w:val="0"/>
              <w:keepLines w:val="0"/>
              <w:suppressLineNumbers w:val="0"/>
              <w:spacing w:before="103" w:beforeAutospacing="0" w:after="0" w:afterAutospacing="0" w:line="228" w:lineRule="auto"/>
              <w:ind w:left="0" w:right="0"/>
              <w:jc w:val="center"/>
              <w:rPr>
                <w:rFonts w:hint="eastAsia" w:ascii="宋体" w:hAnsi="宋体" w:eastAsia="宋体" w:cs="宋体"/>
                <w:spacing w:val="4"/>
                <w:highlight w:val="none"/>
                <w:lang w:eastAsia="zh-CN"/>
              </w:rPr>
            </w:pPr>
            <w:r>
              <w:rPr>
                <w:rFonts w:hint="eastAsia" w:ascii="宋体" w:hAnsi="宋体" w:eastAsia="宋体" w:cs="宋体"/>
                <w:spacing w:val="4"/>
                <w:highlight w:val="none"/>
                <w:lang w:eastAsia="zh-CN"/>
              </w:rPr>
              <w:t>素鸡</w:t>
            </w:r>
          </w:p>
        </w:tc>
        <w:tc>
          <w:tcPr>
            <w:tcW w:w="18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66" w:type="dxa"/>
            <w:noWrap w:val="0"/>
            <w:vAlign w:val="top"/>
          </w:tcPr>
          <w:p>
            <w:pPr>
              <w:pStyle w:val="86"/>
              <w:keepNext w:val="0"/>
              <w:keepLines w:val="0"/>
              <w:suppressLineNumbers w:val="0"/>
              <w:spacing w:before="142" w:beforeAutospacing="0" w:after="0" w:afterAutospacing="0" w:line="188" w:lineRule="auto"/>
              <w:ind w:left="110" w:right="0"/>
              <w:jc w:val="center"/>
              <w:rPr>
                <w:rFonts w:hint="eastAsia" w:ascii="宋体" w:hAnsi="宋体" w:eastAsia="宋体" w:cs="宋体"/>
                <w:spacing w:val="1"/>
                <w:highlight w:val="none"/>
              </w:rPr>
            </w:pPr>
            <w:r>
              <w:rPr>
                <w:rFonts w:hint="eastAsia" w:ascii="宋体" w:hAnsi="宋体" w:eastAsia="宋体" w:cs="宋体"/>
                <w:spacing w:val="1"/>
                <w:highlight w:val="none"/>
              </w:rPr>
              <w:t>Kg</w:t>
            </w:r>
          </w:p>
        </w:tc>
        <w:tc>
          <w:tcPr>
            <w:tcW w:w="125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68" w:type="dxa"/>
            <w:noWrap w:val="0"/>
            <w:vAlign w:val="top"/>
          </w:tcPr>
          <w:p>
            <w:pPr>
              <w:pStyle w:val="86"/>
              <w:keepNext w:val="0"/>
              <w:keepLines w:val="0"/>
              <w:suppressLineNumbers w:val="0"/>
              <w:spacing w:before="140" w:beforeAutospacing="0" w:after="0" w:afterAutospacing="0" w:line="189" w:lineRule="auto"/>
              <w:ind w:left="12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5</w:t>
            </w:r>
          </w:p>
        </w:tc>
        <w:tc>
          <w:tcPr>
            <w:tcW w:w="2069" w:type="dxa"/>
            <w:noWrap w:val="0"/>
            <w:vAlign w:val="center"/>
          </w:tcPr>
          <w:p>
            <w:pPr>
              <w:pStyle w:val="86"/>
              <w:keepNext w:val="0"/>
              <w:keepLines w:val="0"/>
              <w:suppressLineNumbers w:val="0"/>
              <w:spacing w:before="103" w:beforeAutospacing="0" w:after="0" w:afterAutospacing="0" w:line="228" w:lineRule="auto"/>
              <w:ind w:left="0" w:right="0"/>
              <w:jc w:val="center"/>
              <w:rPr>
                <w:rFonts w:hint="eastAsia" w:ascii="宋体" w:hAnsi="宋体" w:eastAsia="宋体" w:cs="宋体"/>
                <w:spacing w:val="4"/>
                <w:highlight w:val="none"/>
                <w:lang w:eastAsia="zh-CN"/>
              </w:rPr>
            </w:pPr>
            <w:r>
              <w:rPr>
                <w:rFonts w:hint="eastAsia" w:ascii="宋体" w:hAnsi="宋体" w:eastAsia="宋体" w:cs="宋体"/>
                <w:spacing w:val="4"/>
                <w:highlight w:val="none"/>
                <w:lang w:eastAsia="zh-CN"/>
              </w:rPr>
              <w:t>油豆皮</w:t>
            </w:r>
          </w:p>
        </w:tc>
        <w:tc>
          <w:tcPr>
            <w:tcW w:w="18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66" w:type="dxa"/>
            <w:noWrap w:val="0"/>
            <w:vAlign w:val="top"/>
          </w:tcPr>
          <w:p>
            <w:pPr>
              <w:pStyle w:val="86"/>
              <w:keepNext w:val="0"/>
              <w:keepLines w:val="0"/>
              <w:suppressLineNumbers w:val="0"/>
              <w:spacing w:before="75" w:beforeAutospacing="0" w:after="0" w:afterAutospacing="0" w:line="188" w:lineRule="auto"/>
              <w:ind w:left="110" w:leftChars="0" w:right="0"/>
              <w:jc w:val="center"/>
              <w:rPr>
                <w:rFonts w:hint="eastAsia" w:ascii="宋体" w:hAnsi="宋体" w:eastAsia="宋体" w:cs="宋体"/>
                <w:spacing w:val="1"/>
                <w:highlight w:val="none"/>
              </w:rPr>
            </w:pPr>
            <w:r>
              <w:rPr>
                <w:rFonts w:hint="eastAsia" w:ascii="宋体" w:hAnsi="宋体" w:eastAsia="宋体" w:cs="宋体"/>
                <w:spacing w:val="1"/>
                <w:highlight w:val="none"/>
              </w:rPr>
              <w:t>Kg</w:t>
            </w:r>
          </w:p>
        </w:tc>
        <w:tc>
          <w:tcPr>
            <w:tcW w:w="125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68" w:type="dxa"/>
            <w:noWrap w:val="0"/>
            <w:vAlign w:val="top"/>
          </w:tcPr>
          <w:p>
            <w:pPr>
              <w:pStyle w:val="86"/>
              <w:keepNext w:val="0"/>
              <w:keepLines w:val="0"/>
              <w:suppressLineNumbers w:val="0"/>
              <w:spacing w:before="140" w:beforeAutospacing="0" w:after="0" w:afterAutospacing="0" w:line="189" w:lineRule="auto"/>
              <w:ind w:left="12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6</w:t>
            </w:r>
          </w:p>
        </w:tc>
        <w:tc>
          <w:tcPr>
            <w:tcW w:w="2069" w:type="dxa"/>
            <w:noWrap w:val="0"/>
            <w:vAlign w:val="center"/>
          </w:tcPr>
          <w:p>
            <w:pPr>
              <w:pStyle w:val="86"/>
              <w:keepNext w:val="0"/>
              <w:keepLines w:val="0"/>
              <w:suppressLineNumbers w:val="0"/>
              <w:spacing w:before="103" w:beforeAutospacing="0" w:after="0" w:afterAutospacing="0" w:line="228" w:lineRule="auto"/>
              <w:ind w:left="0" w:right="0"/>
              <w:jc w:val="center"/>
              <w:rPr>
                <w:rFonts w:hint="eastAsia" w:ascii="宋体" w:hAnsi="宋体" w:eastAsia="宋体" w:cs="宋体"/>
                <w:spacing w:val="4"/>
                <w:highlight w:val="none"/>
                <w:lang w:eastAsia="zh-CN"/>
              </w:rPr>
            </w:pPr>
            <w:r>
              <w:rPr>
                <w:rFonts w:hint="eastAsia" w:ascii="宋体" w:hAnsi="宋体" w:eastAsia="宋体" w:cs="宋体"/>
                <w:spacing w:val="4"/>
                <w:highlight w:val="none"/>
                <w:lang w:eastAsia="zh-CN"/>
              </w:rPr>
              <w:t>白干</w:t>
            </w:r>
          </w:p>
        </w:tc>
        <w:tc>
          <w:tcPr>
            <w:tcW w:w="18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66" w:type="dxa"/>
            <w:noWrap w:val="0"/>
            <w:vAlign w:val="top"/>
          </w:tcPr>
          <w:p>
            <w:pPr>
              <w:pStyle w:val="86"/>
              <w:keepNext w:val="0"/>
              <w:keepLines w:val="0"/>
              <w:suppressLineNumbers w:val="0"/>
              <w:spacing w:before="249" w:beforeAutospacing="0" w:after="0" w:afterAutospacing="0" w:line="188" w:lineRule="auto"/>
              <w:ind w:left="110" w:leftChars="0" w:right="0"/>
              <w:jc w:val="center"/>
              <w:rPr>
                <w:rFonts w:hint="eastAsia" w:ascii="宋体" w:hAnsi="宋体" w:eastAsia="宋体" w:cs="宋体"/>
                <w:spacing w:val="1"/>
                <w:highlight w:val="none"/>
              </w:rPr>
            </w:pPr>
            <w:r>
              <w:rPr>
                <w:rFonts w:hint="eastAsia" w:ascii="宋体" w:hAnsi="宋体" w:eastAsia="宋体" w:cs="宋体"/>
                <w:spacing w:val="1"/>
                <w:highlight w:val="none"/>
              </w:rPr>
              <w:t>Kg</w:t>
            </w:r>
          </w:p>
        </w:tc>
        <w:tc>
          <w:tcPr>
            <w:tcW w:w="125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68" w:type="dxa"/>
            <w:noWrap w:val="0"/>
            <w:vAlign w:val="top"/>
          </w:tcPr>
          <w:p>
            <w:pPr>
              <w:pStyle w:val="86"/>
              <w:keepNext w:val="0"/>
              <w:keepLines w:val="0"/>
              <w:suppressLineNumbers w:val="0"/>
              <w:spacing w:before="140" w:beforeAutospacing="0" w:after="0" w:afterAutospacing="0" w:line="189" w:lineRule="auto"/>
              <w:ind w:left="12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7</w:t>
            </w:r>
          </w:p>
        </w:tc>
        <w:tc>
          <w:tcPr>
            <w:tcW w:w="2069" w:type="dxa"/>
            <w:noWrap w:val="0"/>
            <w:vAlign w:val="center"/>
          </w:tcPr>
          <w:p>
            <w:pPr>
              <w:pStyle w:val="86"/>
              <w:keepNext w:val="0"/>
              <w:keepLines w:val="0"/>
              <w:suppressLineNumbers w:val="0"/>
              <w:spacing w:before="103" w:beforeAutospacing="0" w:after="0" w:afterAutospacing="0" w:line="228" w:lineRule="auto"/>
              <w:ind w:left="0" w:right="0"/>
              <w:jc w:val="center"/>
              <w:rPr>
                <w:rFonts w:hint="eastAsia" w:ascii="宋体" w:hAnsi="宋体" w:eastAsia="宋体" w:cs="宋体"/>
                <w:spacing w:val="4"/>
                <w:highlight w:val="none"/>
                <w:lang w:eastAsia="zh-CN"/>
              </w:rPr>
            </w:pPr>
            <w:r>
              <w:rPr>
                <w:rFonts w:hint="eastAsia" w:ascii="宋体" w:hAnsi="宋体" w:eastAsia="宋体" w:cs="宋体"/>
                <w:spacing w:val="4"/>
                <w:highlight w:val="none"/>
                <w:lang w:eastAsia="zh-CN"/>
              </w:rPr>
              <w:t>香干</w:t>
            </w:r>
          </w:p>
        </w:tc>
        <w:tc>
          <w:tcPr>
            <w:tcW w:w="18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66" w:type="dxa"/>
            <w:noWrap w:val="0"/>
            <w:vAlign w:val="top"/>
          </w:tcPr>
          <w:p>
            <w:pPr>
              <w:pStyle w:val="86"/>
              <w:keepNext w:val="0"/>
              <w:keepLines w:val="0"/>
              <w:suppressLineNumbers w:val="0"/>
              <w:spacing w:before="142" w:beforeAutospacing="0" w:after="0" w:afterAutospacing="0" w:line="188" w:lineRule="auto"/>
              <w:ind w:left="110" w:leftChars="0" w:right="0"/>
              <w:jc w:val="center"/>
              <w:rPr>
                <w:rFonts w:hint="eastAsia" w:ascii="宋体" w:hAnsi="宋体" w:eastAsia="宋体" w:cs="宋体"/>
                <w:spacing w:val="1"/>
                <w:highlight w:val="none"/>
              </w:rPr>
            </w:pPr>
            <w:r>
              <w:rPr>
                <w:rFonts w:hint="eastAsia" w:ascii="宋体" w:hAnsi="宋体" w:eastAsia="宋体" w:cs="宋体"/>
                <w:spacing w:val="1"/>
                <w:highlight w:val="none"/>
              </w:rPr>
              <w:t>Kg</w:t>
            </w:r>
          </w:p>
        </w:tc>
        <w:tc>
          <w:tcPr>
            <w:tcW w:w="125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68" w:type="dxa"/>
            <w:noWrap w:val="0"/>
            <w:vAlign w:val="top"/>
          </w:tcPr>
          <w:p>
            <w:pPr>
              <w:pStyle w:val="86"/>
              <w:keepNext w:val="0"/>
              <w:keepLines w:val="0"/>
              <w:suppressLineNumbers w:val="0"/>
              <w:spacing w:before="140" w:beforeAutospacing="0" w:after="0" w:afterAutospacing="0" w:line="189" w:lineRule="auto"/>
              <w:ind w:left="12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8</w:t>
            </w:r>
          </w:p>
        </w:tc>
        <w:tc>
          <w:tcPr>
            <w:tcW w:w="2069" w:type="dxa"/>
            <w:noWrap w:val="0"/>
            <w:vAlign w:val="center"/>
          </w:tcPr>
          <w:p>
            <w:pPr>
              <w:pStyle w:val="86"/>
              <w:keepNext w:val="0"/>
              <w:keepLines w:val="0"/>
              <w:suppressLineNumbers w:val="0"/>
              <w:spacing w:before="103" w:beforeAutospacing="0" w:after="0" w:afterAutospacing="0" w:line="228" w:lineRule="auto"/>
              <w:ind w:left="0" w:right="0"/>
              <w:jc w:val="center"/>
              <w:rPr>
                <w:rFonts w:hint="eastAsia" w:ascii="宋体" w:hAnsi="宋体" w:eastAsia="宋体" w:cs="宋体"/>
                <w:spacing w:val="4"/>
                <w:highlight w:val="none"/>
                <w:lang w:eastAsia="zh-CN"/>
              </w:rPr>
            </w:pPr>
            <w:r>
              <w:rPr>
                <w:rFonts w:hint="eastAsia" w:ascii="宋体" w:hAnsi="宋体" w:eastAsia="宋体" w:cs="宋体"/>
                <w:spacing w:val="4"/>
                <w:highlight w:val="none"/>
                <w:lang w:eastAsia="zh-CN"/>
              </w:rPr>
              <w:t>干面筋</w:t>
            </w:r>
          </w:p>
        </w:tc>
        <w:tc>
          <w:tcPr>
            <w:tcW w:w="18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66" w:type="dxa"/>
            <w:noWrap w:val="0"/>
            <w:vAlign w:val="top"/>
          </w:tcPr>
          <w:p>
            <w:pPr>
              <w:pStyle w:val="86"/>
              <w:keepNext w:val="0"/>
              <w:keepLines w:val="0"/>
              <w:suppressLineNumbers w:val="0"/>
              <w:spacing w:before="142" w:beforeAutospacing="0" w:after="0" w:afterAutospacing="0" w:line="188" w:lineRule="auto"/>
              <w:ind w:left="110" w:leftChars="0" w:right="0"/>
              <w:jc w:val="center"/>
              <w:rPr>
                <w:rFonts w:hint="eastAsia" w:ascii="宋体" w:hAnsi="宋体" w:eastAsia="宋体" w:cs="宋体"/>
                <w:spacing w:val="1"/>
                <w:highlight w:val="none"/>
              </w:rPr>
            </w:pPr>
            <w:r>
              <w:rPr>
                <w:rFonts w:hint="eastAsia" w:ascii="宋体" w:hAnsi="宋体" w:eastAsia="宋体" w:cs="宋体"/>
                <w:spacing w:val="1"/>
                <w:highlight w:val="none"/>
              </w:rPr>
              <w:t>Kg</w:t>
            </w:r>
          </w:p>
        </w:tc>
        <w:tc>
          <w:tcPr>
            <w:tcW w:w="125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68" w:type="dxa"/>
            <w:noWrap w:val="0"/>
            <w:vAlign w:val="top"/>
          </w:tcPr>
          <w:p>
            <w:pPr>
              <w:pStyle w:val="86"/>
              <w:keepNext w:val="0"/>
              <w:keepLines w:val="0"/>
              <w:suppressLineNumbers w:val="0"/>
              <w:spacing w:before="140" w:beforeAutospacing="0" w:after="0" w:afterAutospacing="0" w:line="189" w:lineRule="auto"/>
              <w:ind w:left="12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9</w:t>
            </w:r>
          </w:p>
        </w:tc>
        <w:tc>
          <w:tcPr>
            <w:tcW w:w="2069" w:type="dxa"/>
            <w:noWrap w:val="0"/>
            <w:vAlign w:val="center"/>
          </w:tcPr>
          <w:p>
            <w:pPr>
              <w:pStyle w:val="86"/>
              <w:keepNext w:val="0"/>
              <w:keepLines w:val="0"/>
              <w:suppressLineNumbers w:val="0"/>
              <w:spacing w:before="103" w:beforeAutospacing="0" w:after="0" w:afterAutospacing="0" w:line="228" w:lineRule="auto"/>
              <w:ind w:left="0" w:right="0"/>
              <w:jc w:val="center"/>
              <w:rPr>
                <w:rFonts w:hint="eastAsia" w:ascii="宋体" w:hAnsi="宋体" w:eastAsia="宋体" w:cs="宋体"/>
                <w:spacing w:val="4"/>
                <w:highlight w:val="none"/>
                <w:lang w:eastAsia="zh-CN"/>
              </w:rPr>
            </w:pPr>
            <w:r>
              <w:rPr>
                <w:rFonts w:hint="eastAsia" w:ascii="宋体" w:hAnsi="宋体" w:eastAsia="宋体" w:cs="宋体"/>
                <w:spacing w:val="4"/>
                <w:highlight w:val="none"/>
                <w:lang w:eastAsia="zh-CN"/>
              </w:rPr>
              <w:t>魔芋</w:t>
            </w:r>
          </w:p>
        </w:tc>
        <w:tc>
          <w:tcPr>
            <w:tcW w:w="18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66" w:type="dxa"/>
            <w:noWrap w:val="0"/>
            <w:vAlign w:val="top"/>
          </w:tcPr>
          <w:p>
            <w:pPr>
              <w:pStyle w:val="86"/>
              <w:keepNext w:val="0"/>
              <w:keepLines w:val="0"/>
              <w:suppressLineNumbers w:val="0"/>
              <w:spacing w:before="75" w:beforeAutospacing="0" w:after="0" w:afterAutospacing="0" w:line="188" w:lineRule="auto"/>
              <w:ind w:left="110" w:leftChars="0" w:right="0"/>
              <w:jc w:val="center"/>
              <w:rPr>
                <w:rFonts w:hint="eastAsia" w:ascii="宋体" w:hAnsi="宋体" w:eastAsia="宋体" w:cs="宋体"/>
                <w:spacing w:val="1"/>
                <w:highlight w:val="none"/>
              </w:rPr>
            </w:pPr>
            <w:r>
              <w:rPr>
                <w:rFonts w:hint="eastAsia" w:ascii="宋体" w:hAnsi="宋体" w:eastAsia="宋体" w:cs="宋体"/>
                <w:spacing w:val="1"/>
                <w:highlight w:val="none"/>
              </w:rPr>
              <w:t>Kg</w:t>
            </w:r>
          </w:p>
        </w:tc>
        <w:tc>
          <w:tcPr>
            <w:tcW w:w="125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68" w:type="dxa"/>
            <w:noWrap w:val="0"/>
            <w:vAlign w:val="top"/>
          </w:tcPr>
          <w:p>
            <w:pPr>
              <w:pStyle w:val="86"/>
              <w:keepNext w:val="0"/>
              <w:keepLines w:val="0"/>
              <w:suppressLineNumbers w:val="0"/>
              <w:spacing w:before="140" w:beforeAutospacing="0" w:after="0" w:afterAutospacing="0" w:line="189" w:lineRule="auto"/>
              <w:ind w:left="12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10</w:t>
            </w:r>
          </w:p>
        </w:tc>
        <w:tc>
          <w:tcPr>
            <w:tcW w:w="2069" w:type="dxa"/>
            <w:noWrap w:val="0"/>
            <w:vAlign w:val="center"/>
          </w:tcPr>
          <w:p>
            <w:pPr>
              <w:pStyle w:val="86"/>
              <w:keepNext w:val="0"/>
              <w:keepLines w:val="0"/>
              <w:suppressLineNumbers w:val="0"/>
              <w:spacing w:before="103" w:beforeAutospacing="0" w:after="0" w:afterAutospacing="0" w:line="228" w:lineRule="auto"/>
              <w:ind w:left="0" w:right="0"/>
              <w:jc w:val="center"/>
              <w:rPr>
                <w:rFonts w:hint="eastAsia" w:ascii="宋体" w:hAnsi="宋体" w:eastAsia="宋体" w:cs="宋体"/>
                <w:spacing w:val="4"/>
                <w:highlight w:val="none"/>
                <w:lang w:eastAsia="zh-CN"/>
              </w:rPr>
            </w:pPr>
            <w:r>
              <w:rPr>
                <w:rFonts w:hint="eastAsia" w:ascii="宋体" w:hAnsi="宋体" w:eastAsia="宋体" w:cs="宋体"/>
                <w:spacing w:val="4"/>
                <w:highlight w:val="none"/>
                <w:lang w:eastAsia="zh-CN"/>
              </w:rPr>
              <w:t>牛皮干</w:t>
            </w:r>
          </w:p>
        </w:tc>
        <w:tc>
          <w:tcPr>
            <w:tcW w:w="18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66" w:type="dxa"/>
            <w:noWrap w:val="0"/>
            <w:vAlign w:val="top"/>
          </w:tcPr>
          <w:p>
            <w:pPr>
              <w:pStyle w:val="86"/>
              <w:keepNext w:val="0"/>
              <w:keepLines w:val="0"/>
              <w:suppressLineNumbers w:val="0"/>
              <w:spacing w:before="249" w:beforeAutospacing="0" w:after="0" w:afterAutospacing="0" w:line="188" w:lineRule="auto"/>
              <w:ind w:left="110" w:leftChars="0" w:right="0"/>
              <w:jc w:val="center"/>
              <w:rPr>
                <w:rFonts w:hint="eastAsia" w:ascii="宋体" w:hAnsi="宋体" w:eastAsia="宋体" w:cs="宋体"/>
                <w:spacing w:val="1"/>
                <w:highlight w:val="none"/>
              </w:rPr>
            </w:pPr>
            <w:r>
              <w:rPr>
                <w:rFonts w:hint="eastAsia" w:ascii="宋体" w:hAnsi="宋体" w:eastAsia="宋体" w:cs="宋体"/>
                <w:spacing w:val="1"/>
                <w:highlight w:val="none"/>
              </w:rPr>
              <w:t>Kg</w:t>
            </w:r>
          </w:p>
        </w:tc>
        <w:tc>
          <w:tcPr>
            <w:tcW w:w="125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68" w:type="dxa"/>
            <w:noWrap w:val="0"/>
            <w:vAlign w:val="top"/>
          </w:tcPr>
          <w:p>
            <w:pPr>
              <w:pStyle w:val="86"/>
              <w:keepNext w:val="0"/>
              <w:keepLines w:val="0"/>
              <w:suppressLineNumbers w:val="0"/>
              <w:spacing w:before="140" w:beforeAutospacing="0" w:after="0" w:afterAutospacing="0" w:line="189" w:lineRule="auto"/>
              <w:ind w:left="121"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11</w:t>
            </w:r>
          </w:p>
        </w:tc>
        <w:tc>
          <w:tcPr>
            <w:tcW w:w="2069" w:type="dxa"/>
            <w:noWrap w:val="0"/>
            <w:vAlign w:val="center"/>
          </w:tcPr>
          <w:p>
            <w:pPr>
              <w:pStyle w:val="86"/>
              <w:keepNext w:val="0"/>
              <w:keepLines w:val="0"/>
              <w:suppressLineNumbers w:val="0"/>
              <w:spacing w:before="103" w:beforeAutospacing="0" w:after="0" w:afterAutospacing="0" w:line="228" w:lineRule="auto"/>
              <w:ind w:left="0" w:right="0"/>
              <w:jc w:val="center"/>
              <w:rPr>
                <w:rFonts w:hint="eastAsia" w:ascii="宋体" w:hAnsi="宋体" w:eastAsia="宋体" w:cs="宋体"/>
                <w:spacing w:val="4"/>
                <w:highlight w:val="none"/>
                <w:lang w:eastAsia="zh-CN"/>
              </w:rPr>
            </w:pPr>
            <w:r>
              <w:rPr>
                <w:rFonts w:hint="eastAsia" w:ascii="宋体" w:hAnsi="宋体" w:eastAsia="宋体" w:cs="宋体"/>
                <w:spacing w:val="4"/>
                <w:highlight w:val="none"/>
                <w:lang w:eastAsia="zh-CN"/>
              </w:rPr>
              <w:t>水面筋</w:t>
            </w:r>
          </w:p>
        </w:tc>
        <w:tc>
          <w:tcPr>
            <w:tcW w:w="18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66" w:type="dxa"/>
            <w:noWrap w:val="0"/>
            <w:vAlign w:val="top"/>
          </w:tcPr>
          <w:p>
            <w:pPr>
              <w:pStyle w:val="86"/>
              <w:keepNext w:val="0"/>
              <w:keepLines w:val="0"/>
              <w:suppressLineNumbers w:val="0"/>
              <w:spacing w:before="142" w:beforeAutospacing="0" w:after="0" w:afterAutospacing="0" w:line="188" w:lineRule="auto"/>
              <w:ind w:left="110" w:leftChars="0" w:right="0"/>
              <w:jc w:val="center"/>
              <w:rPr>
                <w:rFonts w:hint="eastAsia" w:ascii="宋体" w:hAnsi="宋体" w:eastAsia="宋体" w:cs="宋体"/>
                <w:spacing w:val="1"/>
                <w:highlight w:val="none"/>
              </w:rPr>
            </w:pPr>
            <w:r>
              <w:rPr>
                <w:rFonts w:hint="eastAsia" w:ascii="宋体" w:hAnsi="宋体" w:eastAsia="宋体" w:cs="宋体"/>
                <w:spacing w:val="1"/>
                <w:highlight w:val="none"/>
              </w:rPr>
              <w:t>Kg</w:t>
            </w:r>
          </w:p>
        </w:tc>
        <w:tc>
          <w:tcPr>
            <w:tcW w:w="1253"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highlight w:val="none"/>
                <w:lang w:eastAsia="zh-CN"/>
              </w:rPr>
            </w:pPr>
            <w:r>
              <w:rPr>
                <w:rFonts w:hint="eastAsia" w:ascii="宋体" w:hAnsi="宋体" w:eastAsia="宋体" w:cs="宋体"/>
                <w:highlight w:val="none"/>
                <w:lang w:eastAsia="zh-CN"/>
              </w:rPr>
              <w:t>1</w:t>
            </w:r>
          </w:p>
        </w:tc>
        <w:tc>
          <w:tcPr>
            <w:tcW w:w="146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3037" w:type="dxa"/>
            <w:gridSpan w:val="2"/>
            <w:noWrap w:val="0"/>
            <w:vAlign w:val="top"/>
          </w:tcPr>
          <w:p>
            <w:pPr>
              <w:pStyle w:val="86"/>
              <w:keepNext w:val="0"/>
              <w:keepLines w:val="0"/>
              <w:suppressLineNumbers w:val="0"/>
              <w:spacing w:before="151" w:beforeAutospacing="0" w:after="0" w:afterAutospacing="0" w:line="227" w:lineRule="auto"/>
              <w:ind w:left="118" w:right="0"/>
              <w:rPr>
                <w:rFonts w:hint="eastAsia" w:ascii="宋体" w:hAnsi="宋体" w:eastAsia="宋体" w:cs="宋体"/>
                <w:highlight w:val="none"/>
              </w:rPr>
            </w:pPr>
            <w:r>
              <w:rPr>
                <w:rFonts w:hint="eastAsia" w:ascii="宋体" w:hAnsi="宋体" w:eastAsia="宋体" w:cs="宋体"/>
                <w:spacing w:val="6"/>
                <w:highlight w:val="none"/>
              </w:rPr>
              <w:t>合计金额（小写）</w:t>
            </w:r>
          </w:p>
        </w:tc>
        <w:tc>
          <w:tcPr>
            <w:tcW w:w="6745"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3037" w:type="dxa"/>
            <w:gridSpan w:val="2"/>
            <w:noWrap w:val="0"/>
            <w:vAlign w:val="top"/>
          </w:tcPr>
          <w:p>
            <w:pPr>
              <w:pStyle w:val="86"/>
              <w:keepNext w:val="0"/>
              <w:keepLines w:val="0"/>
              <w:suppressLineNumbers w:val="0"/>
              <w:spacing w:before="151" w:beforeAutospacing="0" w:after="0" w:afterAutospacing="0" w:line="227" w:lineRule="auto"/>
              <w:ind w:left="118" w:right="0"/>
              <w:rPr>
                <w:rFonts w:hint="eastAsia" w:ascii="宋体" w:hAnsi="宋体" w:eastAsia="宋体" w:cs="宋体"/>
                <w:highlight w:val="none"/>
              </w:rPr>
            </w:pPr>
            <w:r>
              <w:rPr>
                <w:rFonts w:hint="eastAsia" w:ascii="宋体" w:hAnsi="宋体" w:eastAsia="宋体" w:cs="宋体"/>
                <w:spacing w:val="2"/>
                <w:highlight w:val="none"/>
              </w:rPr>
              <w:t>合计金额（大写）：</w:t>
            </w:r>
          </w:p>
        </w:tc>
        <w:tc>
          <w:tcPr>
            <w:tcW w:w="6745"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3037" w:type="dxa"/>
            <w:gridSpan w:val="2"/>
            <w:noWrap w:val="0"/>
            <w:vAlign w:val="top"/>
          </w:tcPr>
          <w:p>
            <w:pPr>
              <w:pStyle w:val="86"/>
              <w:keepNext w:val="0"/>
              <w:keepLines w:val="0"/>
              <w:suppressLineNumbers w:val="0"/>
              <w:spacing w:before="156" w:beforeAutospacing="0" w:after="0" w:afterAutospacing="0" w:line="229" w:lineRule="auto"/>
              <w:ind w:left="120" w:right="0"/>
              <w:rPr>
                <w:rFonts w:hint="eastAsia" w:ascii="宋体" w:hAnsi="宋体" w:eastAsia="宋体" w:cs="宋体"/>
                <w:highlight w:val="none"/>
              </w:rPr>
            </w:pPr>
            <w:r>
              <w:rPr>
                <w:rFonts w:hint="eastAsia" w:ascii="宋体" w:hAnsi="宋体" w:eastAsia="宋体" w:cs="宋体"/>
                <w:spacing w:val="3"/>
                <w:highlight w:val="none"/>
              </w:rPr>
              <w:t>备注</w:t>
            </w:r>
          </w:p>
        </w:tc>
        <w:tc>
          <w:tcPr>
            <w:tcW w:w="6745"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before="157" w:line="227" w:lineRule="auto"/>
        <w:ind w:left="372"/>
        <w:rPr>
          <w:rFonts w:hint="eastAsia" w:ascii="宋体" w:hAnsi="宋体" w:eastAsia="宋体" w:cs="宋体"/>
          <w:sz w:val="23"/>
          <w:szCs w:val="23"/>
          <w:highlight w:val="none"/>
        </w:rPr>
      </w:pPr>
    </w:p>
    <w:p>
      <w:pPr>
        <w:spacing w:line="109" w:lineRule="auto"/>
        <w:rPr>
          <w:rFonts w:hint="eastAsia" w:ascii="宋体" w:hAnsi="宋体" w:eastAsia="宋体" w:cs="宋体"/>
          <w:sz w:val="2"/>
          <w:highlight w:val="none"/>
        </w:rPr>
      </w:pPr>
    </w:p>
    <w:p>
      <w:pPr>
        <w:pStyle w:val="12"/>
        <w:spacing w:before="145" w:line="226" w:lineRule="auto"/>
        <w:ind w:left="42"/>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注：1、合计金额应为各分项价格之和。</w:t>
      </w:r>
    </w:p>
    <w:p>
      <w:pPr>
        <w:pStyle w:val="12"/>
        <w:spacing w:before="160" w:line="226" w:lineRule="auto"/>
        <w:ind w:left="525"/>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2、上述报价包含一切由供方承担的费用。</w:t>
      </w:r>
    </w:p>
    <w:p>
      <w:pPr>
        <w:pStyle w:val="12"/>
        <w:spacing w:before="147" w:line="227" w:lineRule="auto"/>
        <w:ind w:left="72" w:firstLine="488" w:firstLineChars="200"/>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3、</w:t>
      </w:r>
      <w:r>
        <w:rPr>
          <w:rFonts w:hint="eastAsia" w:ascii="宋体" w:hAnsi="宋体" w:eastAsia="宋体" w:cs="宋体"/>
          <w:b/>
          <w:bCs/>
          <w:spacing w:val="8"/>
          <w:sz w:val="23"/>
          <w:szCs w:val="23"/>
          <w:highlight w:val="none"/>
        </w:rPr>
        <w:t>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eastAsia"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型号规格、数量、综合单价、品牌和产地。</w:t>
      </w:r>
    </w:p>
    <w:p>
      <w:pPr>
        <w:pStyle w:val="12"/>
        <w:spacing w:before="148" w:line="320" w:lineRule="auto"/>
        <w:ind w:left="41" w:firstLine="47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4、供应商报价中的综合单价（上浮率、下浮率）应为包含产品价格、运输、搬运、装</w:t>
      </w:r>
      <w:r>
        <w:rPr>
          <w:rFonts w:hint="eastAsia" w:ascii="宋体" w:hAnsi="宋体" w:eastAsia="宋体" w:cs="宋体"/>
          <w:spacing w:val="3"/>
          <w:sz w:val="23"/>
          <w:szCs w:val="23"/>
          <w:highlight w:val="none"/>
        </w:rPr>
        <w:t>卸、</w:t>
      </w:r>
      <w:r>
        <w:rPr>
          <w:rFonts w:hint="eastAsia" w:ascii="宋体" w:hAnsi="宋体" w:eastAsia="宋体" w:cs="宋体"/>
          <w:spacing w:val="8"/>
          <w:sz w:val="23"/>
          <w:szCs w:val="23"/>
          <w:highlight w:val="none"/>
        </w:rPr>
        <w:t>税等一切费用的综合价格，此价格将作为中</w:t>
      </w:r>
      <w:r>
        <w:rPr>
          <w:rFonts w:hint="eastAsia" w:ascii="宋体" w:hAnsi="宋体" w:eastAsia="宋体" w:cs="宋体"/>
          <w:spacing w:val="7"/>
          <w:sz w:val="23"/>
          <w:szCs w:val="23"/>
          <w:highlight w:val="none"/>
        </w:rPr>
        <w:t>标依据。</w:t>
      </w:r>
    </w:p>
    <w:p>
      <w:pPr>
        <w:spacing w:line="330" w:lineRule="auto"/>
        <w:rPr>
          <w:rFonts w:hint="eastAsia" w:ascii="宋体" w:hAnsi="宋体" w:eastAsia="宋体" w:cs="宋体"/>
          <w:highlight w:val="none"/>
        </w:rPr>
      </w:pPr>
    </w:p>
    <w:p>
      <w:pPr>
        <w:spacing w:line="331"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投标人名称（电子签章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投标人代表（电子签名</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pStyle w:val="12"/>
        <w:spacing w:before="75" w:line="356" w:lineRule="auto"/>
        <w:ind w:left="83" w:right="6903" w:hanging="38"/>
        <w:rPr>
          <w:rFonts w:hint="eastAsia" w:ascii="宋体" w:hAnsi="宋体" w:eastAsia="宋体" w:cs="宋体"/>
          <w:sz w:val="23"/>
          <w:szCs w:val="23"/>
          <w:highlight w:val="none"/>
          <w:lang w:eastAsia="zh-CN"/>
        </w:rPr>
        <w:sectPr>
          <w:headerReference r:id="rId20" w:type="default"/>
          <w:pgSz w:w="11906" w:h="16838"/>
          <w:pgMar w:top="400" w:right="1049" w:bottom="950" w:left="1099" w:header="0" w:footer="790" w:gutter="0"/>
          <w:cols w:space="720" w:num="1"/>
        </w:sectPr>
      </w:pPr>
    </w:p>
    <w:bookmarkEnd w:id="34"/>
    <w:bookmarkEnd w:id="35"/>
    <w:bookmarkEnd w:id="36"/>
    <w:p>
      <w:pPr>
        <w:pStyle w:val="12"/>
        <w:spacing w:before="333" w:line="224" w:lineRule="auto"/>
        <w:jc w:val="center"/>
        <w:rPr>
          <w:rFonts w:hint="eastAsia" w:ascii="宋体" w:hAnsi="宋体" w:eastAsia="宋体" w:cs="宋体"/>
          <w:sz w:val="29"/>
          <w:szCs w:val="29"/>
          <w:highlight w:val="none"/>
        </w:rPr>
      </w:pPr>
      <w:bookmarkStart w:id="42" w:name="1120129-1185072-3_1"/>
      <w:bookmarkEnd w:id="42"/>
      <w:bookmarkStart w:id="43" w:name="_Toc32380_WPSOffice_Level1"/>
      <w:bookmarkStart w:id="44" w:name="_Toc14185_WPSOffice_Level1"/>
      <w:bookmarkStart w:id="45" w:name="_Toc32535_WPSOffice_Level1"/>
      <w:r>
        <w:rPr>
          <w:rFonts w:hint="eastAsia" w:ascii="宋体" w:hAnsi="宋体" w:eastAsia="宋体" w:cs="宋体"/>
          <w:b/>
          <w:bCs/>
          <w:spacing w:val="3"/>
          <w:sz w:val="29"/>
          <w:szCs w:val="29"/>
          <w:highlight w:val="none"/>
        </w:rPr>
        <w:t>标项</w:t>
      </w:r>
      <w:r>
        <w:rPr>
          <w:rFonts w:hint="eastAsia" w:ascii="宋体" w:hAnsi="宋体" w:eastAsia="宋体" w:cs="宋体"/>
          <w:b/>
          <w:bCs/>
          <w:spacing w:val="3"/>
          <w:sz w:val="29"/>
          <w:szCs w:val="29"/>
          <w:highlight w:val="none"/>
          <w:lang w:val="en-US" w:eastAsia="zh-CN"/>
        </w:rPr>
        <w:t>八</w:t>
      </w:r>
      <w:r>
        <w:rPr>
          <w:rFonts w:hint="eastAsia" w:ascii="宋体" w:hAnsi="宋体" w:eastAsia="宋体" w:cs="宋体"/>
          <w:b/>
          <w:bCs/>
          <w:spacing w:val="3"/>
          <w:sz w:val="29"/>
          <w:szCs w:val="29"/>
          <w:highlight w:val="none"/>
        </w:rPr>
        <w:t>鲜切面</w:t>
      </w:r>
      <w:r>
        <w:rPr>
          <w:rFonts w:hint="eastAsia" w:ascii="宋体" w:hAnsi="宋体" w:eastAsia="宋体" w:cs="宋体"/>
          <w:b/>
          <w:bCs/>
          <w:spacing w:val="-1"/>
          <w:sz w:val="29"/>
          <w:szCs w:val="29"/>
          <w:highlight w:val="none"/>
        </w:rPr>
        <w:t>明细报价表</w:t>
      </w:r>
    </w:p>
    <w:p>
      <w:pPr>
        <w:pStyle w:val="12"/>
        <w:spacing w:before="95" w:line="226" w:lineRule="auto"/>
        <w:jc w:val="center"/>
        <w:rPr>
          <w:rFonts w:hint="eastAsia" w:ascii="宋体" w:hAnsi="宋体" w:eastAsia="宋体" w:cs="宋体"/>
          <w:sz w:val="29"/>
          <w:szCs w:val="29"/>
          <w:highlight w:val="none"/>
        </w:rPr>
      </w:pPr>
    </w:p>
    <w:p>
      <w:pPr>
        <w:pStyle w:val="12"/>
        <w:spacing w:line="228" w:lineRule="auto"/>
        <w:ind w:left="421"/>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项目名称：</w:t>
      </w:r>
      <w:r>
        <w:rPr>
          <w:rFonts w:hint="eastAsia" w:ascii="宋体" w:hAnsi="宋体" w:eastAsia="宋体" w:cs="宋体"/>
          <w:spacing w:val="-1"/>
          <w:sz w:val="23"/>
          <w:szCs w:val="23"/>
          <w:highlight w:val="none"/>
          <w:lang w:val="en-US" w:eastAsia="zh-CN"/>
        </w:rPr>
        <w:t xml:space="preserve">                                            </w:t>
      </w:r>
      <w:r>
        <w:rPr>
          <w:rFonts w:hint="eastAsia" w:ascii="宋体" w:hAnsi="宋体" w:eastAsia="宋体" w:cs="宋体"/>
          <w:spacing w:val="-1"/>
          <w:sz w:val="23"/>
          <w:szCs w:val="23"/>
          <w:highlight w:val="none"/>
        </w:rPr>
        <w:t>投标单位名称：</w:t>
      </w:r>
    </w:p>
    <w:p>
      <w:pPr>
        <w:pStyle w:val="12"/>
        <w:spacing w:before="157" w:line="227" w:lineRule="auto"/>
        <w:ind w:left="392"/>
        <w:rPr>
          <w:rFonts w:hint="eastAsia" w:ascii="宋体" w:hAnsi="宋体" w:eastAsia="宋体" w:cs="宋体"/>
          <w:sz w:val="23"/>
          <w:szCs w:val="23"/>
          <w:highlight w:val="none"/>
        </w:rPr>
      </w:pPr>
      <w:r>
        <w:rPr>
          <w:rFonts w:hint="eastAsia" w:ascii="宋体" w:hAnsi="宋体" w:eastAsia="宋体" w:cs="宋体"/>
          <w:sz w:val="23"/>
          <w:szCs w:val="23"/>
          <w:highlight w:val="none"/>
        </w:rPr>
        <w:t>招标编号：</w:t>
      </w:r>
      <w:r>
        <w:rPr>
          <w:rFonts w:hint="eastAsia" w:ascii="宋体" w:hAnsi="宋体" w:eastAsia="宋体" w:cs="宋体"/>
          <w:sz w:val="23"/>
          <w:szCs w:val="23"/>
          <w:highlight w:val="none"/>
          <w:lang w:val="en-US" w:eastAsia="zh-CN"/>
        </w:rPr>
        <w:t xml:space="preserve">                                            </w:t>
      </w:r>
      <w:r>
        <w:rPr>
          <w:rFonts w:hint="eastAsia" w:ascii="宋体" w:hAnsi="宋体" w:eastAsia="宋体" w:cs="宋体"/>
          <w:sz w:val="23"/>
          <w:szCs w:val="23"/>
          <w:highlight w:val="none"/>
        </w:rPr>
        <w:t>分包序号、名称：</w:t>
      </w:r>
    </w:p>
    <w:p>
      <w:pPr>
        <w:spacing w:line="109" w:lineRule="auto"/>
        <w:rPr>
          <w:rFonts w:hint="eastAsia" w:ascii="宋体" w:hAnsi="宋体" w:eastAsia="宋体" w:cs="宋体"/>
          <w:sz w:val="2"/>
          <w:highlight w:val="none"/>
        </w:rPr>
      </w:pPr>
    </w:p>
    <w:tbl>
      <w:tblPr>
        <w:tblStyle w:val="28"/>
        <w:tblW w:w="9562" w:type="dxa"/>
        <w:tblInd w:w="3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2039"/>
        <w:gridCol w:w="1805"/>
        <w:gridCol w:w="1051"/>
        <w:gridCol w:w="1235"/>
        <w:gridCol w:w="1383"/>
        <w:gridCol w:w="109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954"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9" w:lineRule="auto"/>
              <w:ind w:left="242" w:right="0"/>
              <w:rPr>
                <w:rFonts w:hint="eastAsia" w:ascii="宋体" w:hAnsi="宋体" w:eastAsia="宋体" w:cs="宋体"/>
                <w:highlight w:val="none"/>
              </w:rPr>
            </w:pPr>
            <w:r>
              <w:rPr>
                <w:rFonts w:hint="eastAsia" w:ascii="宋体" w:hAnsi="宋体" w:eastAsia="宋体" w:cs="宋体"/>
                <w:spacing w:val="5"/>
                <w:highlight w:val="none"/>
              </w:rPr>
              <w:t>序号</w:t>
            </w:r>
          </w:p>
        </w:tc>
        <w:tc>
          <w:tcPr>
            <w:tcW w:w="2039"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550" w:right="0"/>
              <w:rPr>
                <w:rFonts w:hint="eastAsia" w:ascii="宋体" w:hAnsi="宋体" w:eastAsia="宋体" w:cs="宋体"/>
                <w:highlight w:val="none"/>
              </w:rPr>
            </w:pPr>
            <w:r>
              <w:rPr>
                <w:rFonts w:hint="eastAsia" w:ascii="宋体" w:hAnsi="宋体" w:eastAsia="宋体" w:cs="宋体"/>
                <w:spacing w:val="6"/>
                <w:highlight w:val="none"/>
              </w:rPr>
              <w:t>标的物名称</w:t>
            </w:r>
          </w:p>
        </w:tc>
        <w:tc>
          <w:tcPr>
            <w:tcW w:w="1805"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309" w:right="0"/>
              <w:rPr>
                <w:rFonts w:hint="eastAsia" w:ascii="宋体" w:hAnsi="宋体" w:eastAsia="宋体" w:cs="宋体"/>
                <w:highlight w:val="none"/>
              </w:rPr>
            </w:pPr>
            <w:r>
              <w:rPr>
                <w:rFonts w:hint="eastAsia" w:ascii="宋体" w:hAnsi="宋体" w:eastAsia="宋体" w:cs="宋体"/>
                <w:spacing w:val="7"/>
                <w:highlight w:val="none"/>
              </w:rPr>
              <w:t>规格及型号</w:t>
            </w:r>
          </w:p>
        </w:tc>
        <w:tc>
          <w:tcPr>
            <w:tcW w:w="1051"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8" w:lineRule="auto"/>
              <w:ind w:left="293" w:right="0"/>
              <w:rPr>
                <w:rFonts w:hint="eastAsia" w:ascii="宋体" w:hAnsi="宋体" w:eastAsia="宋体" w:cs="宋体"/>
                <w:highlight w:val="none"/>
              </w:rPr>
            </w:pPr>
            <w:r>
              <w:rPr>
                <w:rFonts w:hint="eastAsia" w:ascii="宋体" w:hAnsi="宋体" w:eastAsia="宋体" w:cs="宋体"/>
                <w:spacing w:val="4"/>
                <w:highlight w:val="none"/>
              </w:rPr>
              <w:t>单位</w:t>
            </w:r>
          </w:p>
        </w:tc>
        <w:tc>
          <w:tcPr>
            <w:tcW w:w="1235" w:type="dxa"/>
            <w:noWrap w:val="0"/>
            <w:vAlign w:val="top"/>
          </w:tcPr>
          <w:p>
            <w:pPr>
              <w:keepNext w:val="0"/>
              <w:keepLines w:val="0"/>
              <w:suppressLineNumbers w:val="0"/>
              <w:spacing w:before="0" w:beforeAutospacing="0" w:after="0" w:afterAutospacing="0" w:line="294"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387" w:right="0"/>
              <w:rPr>
                <w:rFonts w:hint="eastAsia" w:ascii="宋体" w:hAnsi="宋体" w:eastAsia="宋体" w:cs="宋体"/>
                <w:highlight w:val="none"/>
              </w:rPr>
            </w:pPr>
            <w:r>
              <w:rPr>
                <w:rFonts w:hint="eastAsia" w:ascii="宋体" w:hAnsi="宋体" w:eastAsia="宋体" w:cs="宋体"/>
                <w:spacing w:val="4"/>
                <w:highlight w:val="none"/>
              </w:rPr>
              <w:t>数量</w:t>
            </w:r>
          </w:p>
        </w:tc>
        <w:tc>
          <w:tcPr>
            <w:tcW w:w="1383" w:type="dxa"/>
            <w:noWrap w:val="0"/>
            <w:vAlign w:val="top"/>
          </w:tcPr>
          <w:p>
            <w:pPr>
              <w:pStyle w:val="86"/>
              <w:keepNext w:val="0"/>
              <w:keepLines w:val="0"/>
              <w:suppressLineNumbers w:val="0"/>
              <w:spacing w:before="148" w:beforeAutospacing="0" w:after="0" w:afterAutospacing="0" w:line="293" w:lineRule="auto"/>
              <w:ind w:left="351" w:right="206" w:hanging="128"/>
              <w:rPr>
                <w:rFonts w:hint="eastAsia" w:ascii="宋体" w:hAnsi="宋体" w:eastAsia="宋体" w:cs="宋体"/>
                <w:highlight w:val="none"/>
              </w:rPr>
            </w:pPr>
            <w:r>
              <w:rPr>
                <w:rFonts w:hint="eastAsia" w:ascii="宋体" w:hAnsi="宋体" w:eastAsia="宋体" w:cs="宋体"/>
                <w:spacing w:val="6"/>
                <w:highlight w:val="none"/>
              </w:rPr>
              <w:t>综合单价</w:t>
            </w:r>
            <w:r>
              <w:rPr>
                <w:rFonts w:hint="eastAsia" w:ascii="宋体" w:hAnsi="宋体" w:eastAsia="宋体" w:cs="宋体"/>
                <w:spacing w:val="-3"/>
                <w:highlight w:val="none"/>
              </w:rPr>
              <w:t>（元）</w:t>
            </w:r>
          </w:p>
        </w:tc>
        <w:tc>
          <w:tcPr>
            <w:tcW w:w="1095" w:type="dxa"/>
            <w:noWrap w:val="0"/>
            <w:vAlign w:val="top"/>
          </w:tcPr>
          <w:p>
            <w:pPr>
              <w:pStyle w:val="86"/>
              <w:keepNext w:val="0"/>
              <w:keepLines w:val="0"/>
              <w:suppressLineNumbers w:val="0"/>
              <w:spacing w:before="148" w:beforeAutospacing="0" w:after="0" w:afterAutospacing="0" w:line="293" w:lineRule="auto"/>
              <w:ind w:left="310" w:right="188" w:hanging="100"/>
              <w:rPr>
                <w:rFonts w:hint="eastAsia" w:ascii="宋体" w:hAnsi="宋体" w:eastAsia="宋体" w:cs="宋体"/>
                <w:highlight w:val="none"/>
              </w:rPr>
            </w:pPr>
            <w:r>
              <w:rPr>
                <w:rFonts w:hint="eastAsia" w:ascii="宋体" w:hAnsi="宋体" w:eastAsia="宋体" w:cs="宋体"/>
                <w:highlight w:val="none"/>
              </w:rPr>
              <w:t>品牌及</w:t>
            </w:r>
            <w:r>
              <w:rPr>
                <w:rFonts w:hint="eastAsia" w:ascii="宋体" w:hAnsi="宋体" w:eastAsia="宋体" w:cs="宋体"/>
                <w:spacing w:val="5"/>
                <w:highlight w:val="none"/>
              </w:rPr>
              <w:t>产地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954" w:type="dxa"/>
            <w:noWrap w:val="0"/>
            <w:vAlign w:val="top"/>
          </w:tcPr>
          <w:p>
            <w:pPr>
              <w:pStyle w:val="86"/>
              <w:keepNext w:val="0"/>
              <w:keepLines w:val="0"/>
              <w:suppressLineNumbers w:val="0"/>
              <w:spacing w:before="138" w:beforeAutospacing="0" w:after="0" w:afterAutospacing="0" w:line="189" w:lineRule="auto"/>
              <w:ind w:left="134" w:right="0"/>
              <w:rPr>
                <w:rFonts w:hint="eastAsia" w:ascii="宋体" w:hAnsi="宋体" w:eastAsia="宋体" w:cs="宋体"/>
                <w:highlight w:val="none"/>
              </w:rPr>
            </w:pPr>
            <w:r>
              <w:rPr>
                <w:rFonts w:hint="eastAsia" w:ascii="宋体" w:hAnsi="宋体" w:eastAsia="宋体" w:cs="宋体"/>
                <w:highlight w:val="none"/>
              </w:rPr>
              <w:t>1</w:t>
            </w:r>
          </w:p>
        </w:tc>
        <w:tc>
          <w:tcPr>
            <w:tcW w:w="2039" w:type="dxa"/>
            <w:noWrap w:val="0"/>
            <w:vAlign w:val="center"/>
          </w:tcPr>
          <w:p>
            <w:pPr>
              <w:pStyle w:val="86"/>
              <w:keepNext w:val="0"/>
              <w:keepLines w:val="0"/>
              <w:suppressLineNumbers w:val="0"/>
              <w:spacing w:before="100" w:beforeAutospacing="0" w:after="0" w:afterAutospacing="0" w:line="229" w:lineRule="auto"/>
              <w:ind w:left="0" w:right="0"/>
              <w:jc w:val="both"/>
              <w:rPr>
                <w:rFonts w:hint="eastAsia" w:ascii="宋体" w:hAnsi="宋体" w:eastAsia="宋体" w:cs="宋体"/>
                <w:highlight w:val="none"/>
              </w:rPr>
            </w:pPr>
            <w:r>
              <w:rPr>
                <w:rFonts w:hint="eastAsia" w:ascii="宋体" w:hAnsi="宋体" w:eastAsia="宋体" w:cs="宋体"/>
                <w:spacing w:val="5"/>
                <w:highlight w:val="none"/>
              </w:rPr>
              <w:t>油丝面</w:t>
            </w:r>
          </w:p>
        </w:tc>
        <w:tc>
          <w:tcPr>
            <w:tcW w:w="180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51" w:type="dxa"/>
            <w:noWrap w:val="0"/>
            <w:vAlign w:val="top"/>
          </w:tcPr>
          <w:p>
            <w:pPr>
              <w:pStyle w:val="86"/>
              <w:keepNext w:val="0"/>
              <w:keepLines w:val="0"/>
              <w:suppressLineNumbers w:val="0"/>
              <w:spacing w:before="100" w:beforeAutospacing="0" w:after="0" w:afterAutospacing="0" w:line="222" w:lineRule="auto"/>
              <w:ind w:left="111" w:right="0"/>
              <w:rPr>
                <w:rFonts w:hint="eastAsia" w:ascii="宋体" w:hAnsi="宋体" w:eastAsia="宋体" w:cs="宋体"/>
                <w:highlight w:val="none"/>
              </w:rPr>
            </w:pPr>
            <w:r>
              <w:rPr>
                <w:rFonts w:hint="eastAsia" w:ascii="宋体" w:hAnsi="宋体" w:eastAsia="宋体" w:cs="宋体"/>
                <w:highlight w:val="none"/>
              </w:rPr>
              <w:t>kg</w:t>
            </w:r>
          </w:p>
        </w:tc>
        <w:tc>
          <w:tcPr>
            <w:tcW w:w="1235" w:type="dxa"/>
            <w:noWrap w:val="0"/>
            <w:vAlign w:val="top"/>
          </w:tcPr>
          <w:p>
            <w:pPr>
              <w:pStyle w:val="86"/>
              <w:keepNext w:val="0"/>
              <w:keepLines w:val="0"/>
              <w:suppressLineNumbers w:val="0"/>
              <w:spacing w:before="138" w:beforeAutospacing="0" w:after="0" w:afterAutospacing="0" w:line="189" w:lineRule="auto"/>
              <w:ind w:left="131" w:right="0"/>
              <w:rPr>
                <w:rFonts w:hint="eastAsia" w:ascii="宋体" w:hAnsi="宋体" w:eastAsia="宋体" w:cs="宋体"/>
                <w:highlight w:val="none"/>
              </w:rPr>
            </w:pPr>
            <w:r>
              <w:rPr>
                <w:rFonts w:hint="eastAsia" w:ascii="宋体" w:hAnsi="宋体" w:eastAsia="宋体" w:cs="宋体"/>
                <w:highlight w:val="none"/>
              </w:rPr>
              <w:t>1</w:t>
            </w:r>
          </w:p>
        </w:tc>
        <w:tc>
          <w:tcPr>
            <w:tcW w:w="13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54" w:type="dxa"/>
            <w:noWrap w:val="0"/>
            <w:vAlign w:val="top"/>
          </w:tcPr>
          <w:p>
            <w:pPr>
              <w:pStyle w:val="86"/>
              <w:keepNext w:val="0"/>
              <w:keepLines w:val="0"/>
              <w:suppressLineNumbers w:val="0"/>
              <w:spacing w:before="139" w:beforeAutospacing="0" w:after="0" w:afterAutospacing="0" w:line="188" w:lineRule="auto"/>
              <w:ind w:left="119" w:right="0"/>
              <w:rPr>
                <w:rFonts w:hint="eastAsia" w:ascii="宋体" w:hAnsi="宋体" w:eastAsia="宋体" w:cs="宋体"/>
                <w:highlight w:val="none"/>
              </w:rPr>
            </w:pPr>
            <w:r>
              <w:rPr>
                <w:rFonts w:hint="eastAsia" w:ascii="宋体" w:hAnsi="宋体" w:eastAsia="宋体" w:cs="宋体"/>
                <w:highlight w:val="none"/>
              </w:rPr>
              <w:t>2</w:t>
            </w:r>
          </w:p>
        </w:tc>
        <w:tc>
          <w:tcPr>
            <w:tcW w:w="2039" w:type="dxa"/>
            <w:noWrap w:val="0"/>
            <w:vAlign w:val="center"/>
          </w:tcPr>
          <w:p>
            <w:pPr>
              <w:pStyle w:val="86"/>
              <w:keepNext w:val="0"/>
              <w:keepLines w:val="0"/>
              <w:suppressLineNumbers w:val="0"/>
              <w:spacing w:before="101" w:beforeAutospacing="0" w:after="0" w:afterAutospacing="0" w:line="228" w:lineRule="auto"/>
              <w:ind w:left="0" w:right="0"/>
              <w:jc w:val="both"/>
              <w:rPr>
                <w:rFonts w:hint="eastAsia" w:ascii="宋体" w:hAnsi="宋体" w:eastAsia="宋体" w:cs="宋体"/>
                <w:highlight w:val="none"/>
              </w:rPr>
            </w:pPr>
            <w:r>
              <w:rPr>
                <w:rFonts w:hint="eastAsia" w:ascii="宋体" w:hAnsi="宋体" w:eastAsia="宋体" w:cs="宋体"/>
                <w:spacing w:val="7"/>
                <w:highlight w:val="none"/>
              </w:rPr>
              <w:t>重庆小面</w:t>
            </w:r>
          </w:p>
        </w:tc>
        <w:tc>
          <w:tcPr>
            <w:tcW w:w="180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51" w:type="dxa"/>
            <w:noWrap w:val="0"/>
            <w:vAlign w:val="top"/>
          </w:tcPr>
          <w:p>
            <w:pPr>
              <w:pStyle w:val="86"/>
              <w:keepNext w:val="0"/>
              <w:keepLines w:val="0"/>
              <w:suppressLineNumbers w:val="0"/>
              <w:spacing w:before="100" w:beforeAutospacing="0" w:after="0" w:afterAutospacing="0" w:line="222" w:lineRule="auto"/>
              <w:ind w:left="111" w:right="0"/>
              <w:rPr>
                <w:rFonts w:hint="eastAsia" w:ascii="宋体" w:hAnsi="宋体" w:eastAsia="宋体" w:cs="宋体"/>
                <w:highlight w:val="none"/>
              </w:rPr>
            </w:pPr>
            <w:r>
              <w:rPr>
                <w:rFonts w:hint="eastAsia" w:ascii="宋体" w:hAnsi="宋体" w:eastAsia="宋体" w:cs="宋体"/>
                <w:highlight w:val="none"/>
              </w:rPr>
              <w:t>kg</w:t>
            </w:r>
          </w:p>
        </w:tc>
        <w:tc>
          <w:tcPr>
            <w:tcW w:w="1235" w:type="dxa"/>
            <w:noWrap w:val="0"/>
            <w:vAlign w:val="top"/>
          </w:tcPr>
          <w:p>
            <w:pPr>
              <w:pStyle w:val="86"/>
              <w:keepNext w:val="0"/>
              <w:keepLines w:val="0"/>
              <w:suppressLineNumbers w:val="0"/>
              <w:spacing w:before="138" w:beforeAutospacing="0" w:after="0" w:afterAutospacing="0" w:line="189" w:lineRule="auto"/>
              <w:ind w:left="131" w:right="0"/>
              <w:rPr>
                <w:rFonts w:hint="eastAsia" w:ascii="宋体" w:hAnsi="宋体" w:eastAsia="宋体" w:cs="宋体"/>
                <w:highlight w:val="none"/>
              </w:rPr>
            </w:pPr>
            <w:r>
              <w:rPr>
                <w:rFonts w:hint="eastAsia" w:ascii="宋体" w:hAnsi="宋体" w:eastAsia="宋体" w:cs="宋体"/>
                <w:highlight w:val="none"/>
              </w:rPr>
              <w:t>1</w:t>
            </w:r>
          </w:p>
        </w:tc>
        <w:tc>
          <w:tcPr>
            <w:tcW w:w="13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54" w:type="dxa"/>
            <w:noWrap w:val="0"/>
            <w:vAlign w:val="top"/>
          </w:tcPr>
          <w:p>
            <w:pPr>
              <w:pStyle w:val="86"/>
              <w:keepNext w:val="0"/>
              <w:keepLines w:val="0"/>
              <w:suppressLineNumbers w:val="0"/>
              <w:spacing w:before="139" w:beforeAutospacing="0" w:after="0" w:afterAutospacing="0" w:line="189" w:lineRule="auto"/>
              <w:ind w:left="121" w:right="0"/>
              <w:rPr>
                <w:rFonts w:hint="eastAsia" w:ascii="宋体" w:hAnsi="宋体" w:eastAsia="宋体" w:cs="宋体"/>
                <w:highlight w:val="none"/>
              </w:rPr>
            </w:pPr>
            <w:r>
              <w:rPr>
                <w:rFonts w:hint="eastAsia" w:ascii="宋体" w:hAnsi="宋体" w:eastAsia="宋体" w:cs="宋体"/>
                <w:highlight w:val="none"/>
              </w:rPr>
              <w:t>3</w:t>
            </w:r>
          </w:p>
        </w:tc>
        <w:tc>
          <w:tcPr>
            <w:tcW w:w="2039" w:type="dxa"/>
            <w:noWrap w:val="0"/>
            <w:vAlign w:val="center"/>
          </w:tcPr>
          <w:p>
            <w:pPr>
              <w:pStyle w:val="86"/>
              <w:keepNext w:val="0"/>
              <w:keepLines w:val="0"/>
              <w:suppressLineNumbers w:val="0"/>
              <w:spacing w:before="102" w:beforeAutospacing="0" w:after="0" w:afterAutospacing="0" w:line="228" w:lineRule="auto"/>
              <w:ind w:left="0" w:right="0"/>
              <w:jc w:val="both"/>
              <w:rPr>
                <w:rFonts w:hint="eastAsia" w:ascii="宋体" w:hAnsi="宋体" w:eastAsia="宋体" w:cs="宋体"/>
                <w:highlight w:val="none"/>
              </w:rPr>
            </w:pPr>
            <w:r>
              <w:rPr>
                <w:rFonts w:hint="eastAsia" w:ascii="宋体" w:hAnsi="宋体" w:eastAsia="宋体" w:cs="宋体"/>
                <w:spacing w:val="6"/>
                <w:highlight w:val="none"/>
              </w:rPr>
              <w:t>臊子面</w:t>
            </w:r>
          </w:p>
        </w:tc>
        <w:tc>
          <w:tcPr>
            <w:tcW w:w="180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51" w:type="dxa"/>
            <w:noWrap w:val="0"/>
            <w:vAlign w:val="top"/>
          </w:tcPr>
          <w:p>
            <w:pPr>
              <w:pStyle w:val="86"/>
              <w:keepNext w:val="0"/>
              <w:keepLines w:val="0"/>
              <w:suppressLineNumbers w:val="0"/>
              <w:spacing w:before="101" w:beforeAutospacing="0" w:after="0" w:afterAutospacing="0" w:line="222" w:lineRule="auto"/>
              <w:ind w:left="111" w:right="0"/>
              <w:rPr>
                <w:rFonts w:hint="eastAsia" w:ascii="宋体" w:hAnsi="宋体" w:eastAsia="宋体" w:cs="宋体"/>
                <w:highlight w:val="none"/>
              </w:rPr>
            </w:pPr>
            <w:r>
              <w:rPr>
                <w:rFonts w:hint="eastAsia" w:ascii="宋体" w:hAnsi="宋体" w:eastAsia="宋体" w:cs="宋体"/>
                <w:highlight w:val="none"/>
              </w:rPr>
              <w:t>kg</w:t>
            </w:r>
          </w:p>
        </w:tc>
        <w:tc>
          <w:tcPr>
            <w:tcW w:w="1235" w:type="dxa"/>
            <w:noWrap w:val="0"/>
            <w:vAlign w:val="top"/>
          </w:tcPr>
          <w:p>
            <w:pPr>
              <w:pStyle w:val="86"/>
              <w:keepNext w:val="0"/>
              <w:keepLines w:val="0"/>
              <w:suppressLineNumbers w:val="0"/>
              <w:spacing w:before="139" w:beforeAutospacing="0" w:after="0" w:afterAutospacing="0" w:line="189" w:lineRule="auto"/>
              <w:ind w:left="131" w:right="0"/>
              <w:rPr>
                <w:rFonts w:hint="eastAsia" w:ascii="宋体" w:hAnsi="宋体" w:eastAsia="宋体" w:cs="宋体"/>
                <w:highlight w:val="none"/>
              </w:rPr>
            </w:pPr>
            <w:r>
              <w:rPr>
                <w:rFonts w:hint="eastAsia" w:ascii="宋体" w:hAnsi="宋体" w:eastAsia="宋体" w:cs="宋体"/>
                <w:highlight w:val="none"/>
              </w:rPr>
              <w:t>1</w:t>
            </w:r>
          </w:p>
        </w:tc>
        <w:tc>
          <w:tcPr>
            <w:tcW w:w="13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54" w:type="dxa"/>
            <w:noWrap w:val="0"/>
            <w:vAlign w:val="top"/>
          </w:tcPr>
          <w:p>
            <w:pPr>
              <w:pStyle w:val="86"/>
              <w:keepNext w:val="0"/>
              <w:keepLines w:val="0"/>
              <w:suppressLineNumbers w:val="0"/>
              <w:spacing w:before="141" w:beforeAutospacing="0" w:after="0" w:afterAutospacing="0" w:line="188" w:lineRule="auto"/>
              <w:ind w:left="115" w:right="0"/>
              <w:rPr>
                <w:rFonts w:hint="eastAsia" w:ascii="宋体" w:hAnsi="宋体" w:eastAsia="宋体" w:cs="宋体"/>
                <w:highlight w:val="none"/>
              </w:rPr>
            </w:pPr>
            <w:r>
              <w:rPr>
                <w:rFonts w:hint="eastAsia" w:ascii="宋体" w:hAnsi="宋体" w:eastAsia="宋体" w:cs="宋体"/>
                <w:highlight w:val="none"/>
              </w:rPr>
              <w:t>4</w:t>
            </w:r>
          </w:p>
        </w:tc>
        <w:tc>
          <w:tcPr>
            <w:tcW w:w="2039" w:type="dxa"/>
            <w:noWrap w:val="0"/>
            <w:vAlign w:val="center"/>
          </w:tcPr>
          <w:p>
            <w:pPr>
              <w:pStyle w:val="86"/>
              <w:keepNext w:val="0"/>
              <w:keepLines w:val="0"/>
              <w:suppressLineNumbers w:val="0"/>
              <w:spacing w:before="103" w:beforeAutospacing="0" w:after="0" w:afterAutospacing="0" w:line="227" w:lineRule="auto"/>
              <w:ind w:left="0" w:right="0"/>
              <w:jc w:val="both"/>
              <w:rPr>
                <w:rFonts w:hint="eastAsia" w:ascii="宋体" w:hAnsi="宋体" w:eastAsia="宋体" w:cs="宋体"/>
                <w:highlight w:val="none"/>
              </w:rPr>
            </w:pPr>
            <w:r>
              <w:rPr>
                <w:rFonts w:hint="eastAsia" w:ascii="宋体" w:hAnsi="宋体" w:eastAsia="宋体" w:cs="宋体"/>
                <w:spacing w:val="5"/>
                <w:highlight w:val="none"/>
              </w:rPr>
              <w:t>黄面</w:t>
            </w:r>
          </w:p>
        </w:tc>
        <w:tc>
          <w:tcPr>
            <w:tcW w:w="180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51" w:type="dxa"/>
            <w:noWrap w:val="0"/>
            <w:vAlign w:val="top"/>
          </w:tcPr>
          <w:p>
            <w:pPr>
              <w:pStyle w:val="86"/>
              <w:keepNext w:val="0"/>
              <w:keepLines w:val="0"/>
              <w:suppressLineNumbers w:val="0"/>
              <w:spacing w:before="102" w:beforeAutospacing="0" w:after="0" w:afterAutospacing="0" w:line="222" w:lineRule="auto"/>
              <w:ind w:left="111" w:right="0"/>
              <w:rPr>
                <w:rFonts w:hint="eastAsia" w:ascii="宋体" w:hAnsi="宋体" w:eastAsia="宋体" w:cs="宋体"/>
                <w:highlight w:val="none"/>
              </w:rPr>
            </w:pPr>
            <w:r>
              <w:rPr>
                <w:rFonts w:hint="eastAsia" w:ascii="宋体" w:hAnsi="宋体" w:eastAsia="宋体" w:cs="宋体"/>
                <w:highlight w:val="none"/>
              </w:rPr>
              <w:t>kg</w:t>
            </w:r>
          </w:p>
        </w:tc>
        <w:tc>
          <w:tcPr>
            <w:tcW w:w="1235" w:type="dxa"/>
            <w:noWrap w:val="0"/>
            <w:vAlign w:val="top"/>
          </w:tcPr>
          <w:p>
            <w:pPr>
              <w:pStyle w:val="86"/>
              <w:keepNext w:val="0"/>
              <w:keepLines w:val="0"/>
              <w:suppressLineNumbers w:val="0"/>
              <w:spacing w:before="140" w:beforeAutospacing="0" w:after="0" w:afterAutospacing="0" w:line="189" w:lineRule="auto"/>
              <w:ind w:left="131" w:right="0"/>
              <w:rPr>
                <w:rFonts w:hint="eastAsia" w:ascii="宋体" w:hAnsi="宋体" w:eastAsia="宋体" w:cs="宋体"/>
                <w:highlight w:val="none"/>
              </w:rPr>
            </w:pPr>
            <w:r>
              <w:rPr>
                <w:rFonts w:hint="eastAsia" w:ascii="宋体" w:hAnsi="宋体" w:eastAsia="宋体" w:cs="宋体"/>
                <w:highlight w:val="none"/>
              </w:rPr>
              <w:t>1</w:t>
            </w:r>
          </w:p>
        </w:tc>
        <w:tc>
          <w:tcPr>
            <w:tcW w:w="13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54" w:type="dxa"/>
            <w:noWrap w:val="0"/>
            <w:vAlign w:val="top"/>
          </w:tcPr>
          <w:p>
            <w:pPr>
              <w:pStyle w:val="86"/>
              <w:keepNext w:val="0"/>
              <w:keepLines w:val="0"/>
              <w:suppressLineNumbers w:val="0"/>
              <w:spacing w:before="141" w:beforeAutospacing="0" w:after="0" w:afterAutospacing="0" w:line="188" w:lineRule="auto"/>
              <w:ind w:left="115"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5</w:t>
            </w:r>
          </w:p>
        </w:tc>
        <w:tc>
          <w:tcPr>
            <w:tcW w:w="2039" w:type="dxa"/>
            <w:noWrap w:val="0"/>
            <w:vAlign w:val="center"/>
          </w:tcPr>
          <w:p>
            <w:pPr>
              <w:pStyle w:val="86"/>
              <w:keepNext w:val="0"/>
              <w:keepLines w:val="0"/>
              <w:suppressLineNumbers w:val="0"/>
              <w:spacing w:before="103" w:beforeAutospacing="0" w:after="0" w:afterAutospacing="0" w:line="227" w:lineRule="auto"/>
              <w:ind w:left="0" w:right="0"/>
              <w:jc w:val="both"/>
              <w:rPr>
                <w:rFonts w:hint="eastAsia" w:ascii="宋体" w:hAnsi="宋体" w:eastAsia="宋体" w:cs="宋体"/>
                <w:spacing w:val="5"/>
                <w:highlight w:val="none"/>
                <w:lang w:eastAsia="zh-CN"/>
              </w:rPr>
            </w:pPr>
            <w:r>
              <w:rPr>
                <w:rFonts w:hint="eastAsia" w:ascii="宋体" w:hAnsi="宋体" w:eastAsia="宋体" w:cs="宋体"/>
                <w:spacing w:val="5"/>
                <w:highlight w:val="none"/>
                <w:lang w:eastAsia="zh-CN"/>
              </w:rPr>
              <w:t>馄饨皮</w:t>
            </w:r>
          </w:p>
        </w:tc>
        <w:tc>
          <w:tcPr>
            <w:tcW w:w="180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51" w:type="dxa"/>
            <w:noWrap w:val="0"/>
            <w:vAlign w:val="top"/>
          </w:tcPr>
          <w:p>
            <w:pPr>
              <w:pStyle w:val="86"/>
              <w:keepNext w:val="0"/>
              <w:keepLines w:val="0"/>
              <w:suppressLineNumbers w:val="0"/>
              <w:spacing w:before="100" w:beforeAutospacing="0" w:after="0" w:afterAutospacing="0" w:line="222" w:lineRule="auto"/>
              <w:ind w:left="111" w:leftChars="0" w:right="0"/>
              <w:rPr>
                <w:rFonts w:hint="eastAsia" w:ascii="宋体" w:hAnsi="宋体" w:eastAsia="宋体" w:cs="宋体"/>
                <w:highlight w:val="none"/>
              </w:rPr>
            </w:pPr>
            <w:r>
              <w:rPr>
                <w:rFonts w:hint="eastAsia" w:ascii="宋体" w:hAnsi="宋体" w:eastAsia="宋体" w:cs="宋体"/>
                <w:highlight w:val="none"/>
              </w:rPr>
              <w:t>kg</w:t>
            </w:r>
          </w:p>
        </w:tc>
        <w:tc>
          <w:tcPr>
            <w:tcW w:w="1235" w:type="dxa"/>
            <w:noWrap w:val="0"/>
            <w:vAlign w:val="top"/>
          </w:tcPr>
          <w:p>
            <w:pPr>
              <w:pStyle w:val="86"/>
              <w:keepNext w:val="0"/>
              <w:keepLines w:val="0"/>
              <w:suppressLineNumbers w:val="0"/>
              <w:spacing w:before="138" w:beforeAutospacing="0" w:after="0" w:afterAutospacing="0" w:line="189" w:lineRule="auto"/>
              <w:ind w:left="131" w:leftChars="0" w:right="0"/>
              <w:rPr>
                <w:rFonts w:hint="eastAsia" w:ascii="宋体" w:hAnsi="宋体" w:eastAsia="宋体" w:cs="宋体"/>
                <w:highlight w:val="none"/>
              </w:rPr>
            </w:pPr>
            <w:r>
              <w:rPr>
                <w:rFonts w:hint="eastAsia" w:ascii="宋体" w:hAnsi="宋体" w:eastAsia="宋体" w:cs="宋体"/>
                <w:highlight w:val="none"/>
              </w:rPr>
              <w:t>1</w:t>
            </w:r>
          </w:p>
        </w:tc>
        <w:tc>
          <w:tcPr>
            <w:tcW w:w="13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54" w:type="dxa"/>
            <w:noWrap w:val="0"/>
            <w:vAlign w:val="top"/>
          </w:tcPr>
          <w:p>
            <w:pPr>
              <w:pStyle w:val="86"/>
              <w:keepNext w:val="0"/>
              <w:keepLines w:val="0"/>
              <w:suppressLineNumbers w:val="0"/>
              <w:spacing w:before="141" w:beforeAutospacing="0" w:after="0" w:afterAutospacing="0" w:line="188" w:lineRule="auto"/>
              <w:ind w:left="115"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6</w:t>
            </w:r>
          </w:p>
        </w:tc>
        <w:tc>
          <w:tcPr>
            <w:tcW w:w="2039" w:type="dxa"/>
            <w:noWrap w:val="0"/>
            <w:vAlign w:val="center"/>
          </w:tcPr>
          <w:p>
            <w:pPr>
              <w:pStyle w:val="86"/>
              <w:keepNext w:val="0"/>
              <w:keepLines w:val="0"/>
              <w:suppressLineNumbers w:val="0"/>
              <w:spacing w:before="103" w:beforeAutospacing="0" w:after="0" w:afterAutospacing="0" w:line="227" w:lineRule="auto"/>
              <w:ind w:left="0" w:right="0"/>
              <w:jc w:val="both"/>
              <w:rPr>
                <w:rFonts w:hint="eastAsia" w:ascii="宋体" w:hAnsi="宋体" w:eastAsia="宋体" w:cs="宋体"/>
                <w:spacing w:val="5"/>
                <w:highlight w:val="none"/>
                <w:lang w:eastAsia="zh-CN"/>
              </w:rPr>
            </w:pPr>
            <w:r>
              <w:rPr>
                <w:rFonts w:hint="eastAsia" w:ascii="宋体" w:hAnsi="宋体" w:eastAsia="宋体" w:cs="宋体"/>
                <w:spacing w:val="5"/>
                <w:highlight w:val="none"/>
                <w:lang w:eastAsia="zh-CN"/>
              </w:rPr>
              <w:t>饺子皮</w:t>
            </w:r>
          </w:p>
        </w:tc>
        <w:tc>
          <w:tcPr>
            <w:tcW w:w="180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51" w:type="dxa"/>
            <w:noWrap w:val="0"/>
            <w:vAlign w:val="top"/>
          </w:tcPr>
          <w:p>
            <w:pPr>
              <w:pStyle w:val="86"/>
              <w:keepNext w:val="0"/>
              <w:keepLines w:val="0"/>
              <w:suppressLineNumbers w:val="0"/>
              <w:spacing w:before="100" w:beforeAutospacing="0" w:after="0" w:afterAutospacing="0" w:line="222" w:lineRule="auto"/>
              <w:ind w:left="111" w:leftChars="0" w:right="0"/>
              <w:rPr>
                <w:rFonts w:hint="eastAsia" w:ascii="宋体" w:hAnsi="宋体" w:eastAsia="宋体" w:cs="宋体"/>
                <w:highlight w:val="none"/>
              </w:rPr>
            </w:pPr>
            <w:r>
              <w:rPr>
                <w:rFonts w:hint="eastAsia" w:ascii="宋体" w:hAnsi="宋体" w:eastAsia="宋体" w:cs="宋体"/>
                <w:highlight w:val="none"/>
              </w:rPr>
              <w:t>kg</w:t>
            </w:r>
          </w:p>
        </w:tc>
        <w:tc>
          <w:tcPr>
            <w:tcW w:w="1235" w:type="dxa"/>
            <w:noWrap w:val="0"/>
            <w:vAlign w:val="top"/>
          </w:tcPr>
          <w:p>
            <w:pPr>
              <w:pStyle w:val="86"/>
              <w:keepNext w:val="0"/>
              <w:keepLines w:val="0"/>
              <w:suppressLineNumbers w:val="0"/>
              <w:spacing w:before="138" w:beforeAutospacing="0" w:after="0" w:afterAutospacing="0" w:line="189" w:lineRule="auto"/>
              <w:ind w:left="131" w:leftChars="0" w:right="0"/>
              <w:rPr>
                <w:rFonts w:hint="eastAsia" w:ascii="宋体" w:hAnsi="宋体" w:eastAsia="宋体" w:cs="宋体"/>
                <w:highlight w:val="none"/>
              </w:rPr>
            </w:pPr>
            <w:r>
              <w:rPr>
                <w:rFonts w:hint="eastAsia" w:ascii="宋体" w:hAnsi="宋体" w:eastAsia="宋体" w:cs="宋体"/>
                <w:highlight w:val="none"/>
              </w:rPr>
              <w:t>1</w:t>
            </w:r>
          </w:p>
        </w:tc>
        <w:tc>
          <w:tcPr>
            <w:tcW w:w="13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54" w:type="dxa"/>
            <w:noWrap w:val="0"/>
            <w:vAlign w:val="top"/>
          </w:tcPr>
          <w:p>
            <w:pPr>
              <w:pStyle w:val="86"/>
              <w:keepNext w:val="0"/>
              <w:keepLines w:val="0"/>
              <w:suppressLineNumbers w:val="0"/>
              <w:spacing w:before="141" w:beforeAutospacing="0" w:after="0" w:afterAutospacing="0" w:line="188" w:lineRule="auto"/>
              <w:ind w:left="115"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7</w:t>
            </w:r>
          </w:p>
        </w:tc>
        <w:tc>
          <w:tcPr>
            <w:tcW w:w="2039" w:type="dxa"/>
            <w:noWrap w:val="0"/>
            <w:vAlign w:val="center"/>
          </w:tcPr>
          <w:p>
            <w:pPr>
              <w:pStyle w:val="86"/>
              <w:keepNext w:val="0"/>
              <w:keepLines w:val="0"/>
              <w:suppressLineNumbers w:val="0"/>
              <w:spacing w:before="103" w:beforeAutospacing="0" w:after="0" w:afterAutospacing="0" w:line="227" w:lineRule="auto"/>
              <w:ind w:left="0" w:right="0"/>
              <w:jc w:val="both"/>
              <w:rPr>
                <w:rFonts w:hint="eastAsia" w:ascii="宋体" w:hAnsi="宋体" w:eastAsia="宋体" w:cs="宋体"/>
                <w:spacing w:val="5"/>
                <w:highlight w:val="none"/>
                <w:lang w:eastAsia="zh-CN"/>
              </w:rPr>
            </w:pPr>
            <w:r>
              <w:rPr>
                <w:rFonts w:hint="eastAsia" w:ascii="宋体" w:hAnsi="宋体" w:eastAsia="宋体" w:cs="宋体"/>
                <w:spacing w:val="5"/>
                <w:highlight w:val="none"/>
                <w:lang w:eastAsia="zh-CN"/>
              </w:rPr>
              <w:t>猫耳朵面</w:t>
            </w:r>
          </w:p>
        </w:tc>
        <w:tc>
          <w:tcPr>
            <w:tcW w:w="180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51" w:type="dxa"/>
            <w:noWrap w:val="0"/>
            <w:vAlign w:val="top"/>
          </w:tcPr>
          <w:p>
            <w:pPr>
              <w:pStyle w:val="86"/>
              <w:keepNext w:val="0"/>
              <w:keepLines w:val="0"/>
              <w:suppressLineNumbers w:val="0"/>
              <w:spacing w:before="101" w:beforeAutospacing="0" w:after="0" w:afterAutospacing="0" w:line="222" w:lineRule="auto"/>
              <w:ind w:left="111" w:leftChars="0" w:right="0"/>
              <w:rPr>
                <w:rFonts w:hint="eastAsia" w:ascii="宋体" w:hAnsi="宋体" w:eastAsia="宋体" w:cs="宋体"/>
                <w:highlight w:val="none"/>
              </w:rPr>
            </w:pPr>
            <w:r>
              <w:rPr>
                <w:rFonts w:hint="eastAsia" w:ascii="宋体" w:hAnsi="宋体" w:eastAsia="宋体" w:cs="宋体"/>
                <w:highlight w:val="none"/>
              </w:rPr>
              <w:t>kg</w:t>
            </w:r>
          </w:p>
        </w:tc>
        <w:tc>
          <w:tcPr>
            <w:tcW w:w="1235" w:type="dxa"/>
            <w:noWrap w:val="0"/>
            <w:vAlign w:val="top"/>
          </w:tcPr>
          <w:p>
            <w:pPr>
              <w:pStyle w:val="86"/>
              <w:keepNext w:val="0"/>
              <w:keepLines w:val="0"/>
              <w:suppressLineNumbers w:val="0"/>
              <w:spacing w:before="139" w:beforeAutospacing="0" w:after="0" w:afterAutospacing="0" w:line="189" w:lineRule="auto"/>
              <w:ind w:left="131" w:leftChars="0" w:right="0"/>
              <w:rPr>
                <w:rFonts w:hint="eastAsia" w:ascii="宋体" w:hAnsi="宋体" w:eastAsia="宋体" w:cs="宋体"/>
                <w:highlight w:val="none"/>
              </w:rPr>
            </w:pPr>
            <w:r>
              <w:rPr>
                <w:rFonts w:hint="eastAsia" w:ascii="宋体" w:hAnsi="宋体" w:eastAsia="宋体" w:cs="宋体"/>
                <w:highlight w:val="none"/>
              </w:rPr>
              <w:t>1</w:t>
            </w:r>
          </w:p>
        </w:tc>
        <w:tc>
          <w:tcPr>
            <w:tcW w:w="13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54" w:type="dxa"/>
            <w:noWrap w:val="0"/>
            <w:vAlign w:val="top"/>
          </w:tcPr>
          <w:p>
            <w:pPr>
              <w:pStyle w:val="86"/>
              <w:keepNext w:val="0"/>
              <w:keepLines w:val="0"/>
              <w:suppressLineNumbers w:val="0"/>
              <w:spacing w:before="141" w:beforeAutospacing="0" w:after="0" w:afterAutospacing="0" w:line="188" w:lineRule="auto"/>
              <w:ind w:left="115"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8</w:t>
            </w:r>
          </w:p>
        </w:tc>
        <w:tc>
          <w:tcPr>
            <w:tcW w:w="2039" w:type="dxa"/>
            <w:noWrap w:val="0"/>
            <w:vAlign w:val="center"/>
          </w:tcPr>
          <w:p>
            <w:pPr>
              <w:pStyle w:val="86"/>
              <w:keepNext w:val="0"/>
              <w:keepLines w:val="0"/>
              <w:suppressLineNumbers w:val="0"/>
              <w:spacing w:before="103" w:beforeAutospacing="0" w:after="0" w:afterAutospacing="0" w:line="227" w:lineRule="auto"/>
              <w:ind w:left="0" w:right="0"/>
              <w:jc w:val="both"/>
              <w:rPr>
                <w:rFonts w:hint="eastAsia" w:ascii="宋体" w:hAnsi="宋体" w:eastAsia="宋体" w:cs="宋体"/>
                <w:spacing w:val="5"/>
                <w:highlight w:val="none"/>
                <w:lang w:eastAsia="zh-CN"/>
              </w:rPr>
            </w:pPr>
            <w:r>
              <w:rPr>
                <w:rFonts w:hint="eastAsia" w:ascii="宋体" w:hAnsi="宋体" w:eastAsia="宋体" w:cs="宋体"/>
                <w:spacing w:val="5"/>
                <w:highlight w:val="none"/>
                <w:lang w:eastAsia="zh-CN"/>
              </w:rPr>
              <w:t>菠菜面</w:t>
            </w:r>
          </w:p>
        </w:tc>
        <w:tc>
          <w:tcPr>
            <w:tcW w:w="180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51" w:type="dxa"/>
            <w:noWrap w:val="0"/>
            <w:vAlign w:val="top"/>
          </w:tcPr>
          <w:p>
            <w:pPr>
              <w:pStyle w:val="86"/>
              <w:keepNext w:val="0"/>
              <w:keepLines w:val="0"/>
              <w:suppressLineNumbers w:val="0"/>
              <w:spacing w:before="102" w:beforeAutospacing="0" w:after="0" w:afterAutospacing="0" w:line="222" w:lineRule="auto"/>
              <w:ind w:left="111" w:leftChars="0" w:right="0"/>
              <w:rPr>
                <w:rFonts w:hint="eastAsia" w:ascii="宋体" w:hAnsi="宋体" w:eastAsia="宋体" w:cs="宋体"/>
                <w:highlight w:val="none"/>
              </w:rPr>
            </w:pPr>
            <w:r>
              <w:rPr>
                <w:rFonts w:hint="eastAsia" w:ascii="宋体" w:hAnsi="宋体" w:eastAsia="宋体" w:cs="宋体"/>
                <w:highlight w:val="none"/>
              </w:rPr>
              <w:t>kg</w:t>
            </w:r>
          </w:p>
        </w:tc>
        <w:tc>
          <w:tcPr>
            <w:tcW w:w="1235" w:type="dxa"/>
            <w:noWrap w:val="0"/>
            <w:vAlign w:val="top"/>
          </w:tcPr>
          <w:p>
            <w:pPr>
              <w:pStyle w:val="86"/>
              <w:keepNext w:val="0"/>
              <w:keepLines w:val="0"/>
              <w:suppressLineNumbers w:val="0"/>
              <w:spacing w:before="140" w:beforeAutospacing="0" w:after="0" w:afterAutospacing="0" w:line="189" w:lineRule="auto"/>
              <w:ind w:left="131" w:leftChars="0" w:right="0"/>
              <w:rPr>
                <w:rFonts w:hint="eastAsia" w:ascii="宋体" w:hAnsi="宋体" w:eastAsia="宋体" w:cs="宋体"/>
                <w:highlight w:val="none"/>
              </w:rPr>
            </w:pPr>
            <w:r>
              <w:rPr>
                <w:rFonts w:hint="eastAsia" w:ascii="宋体" w:hAnsi="宋体" w:eastAsia="宋体" w:cs="宋体"/>
                <w:highlight w:val="none"/>
              </w:rPr>
              <w:t>1</w:t>
            </w:r>
          </w:p>
        </w:tc>
        <w:tc>
          <w:tcPr>
            <w:tcW w:w="13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54" w:type="dxa"/>
            <w:noWrap w:val="0"/>
            <w:vAlign w:val="top"/>
          </w:tcPr>
          <w:p>
            <w:pPr>
              <w:pStyle w:val="86"/>
              <w:keepNext w:val="0"/>
              <w:keepLines w:val="0"/>
              <w:suppressLineNumbers w:val="0"/>
              <w:spacing w:before="141" w:beforeAutospacing="0" w:after="0" w:afterAutospacing="0" w:line="188" w:lineRule="auto"/>
              <w:ind w:left="115"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9</w:t>
            </w:r>
          </w:p>
        </w:tc>
        <w:tc>
          <w:tcPr>
            <w:tcW w:w="2039" w:type="dxa"/>
            <w:noWrap w:val="0"/>
            <w:vAlign w:val="center"/>
          </w:tcPr>
          <w:p>
            <w:pPr>
              <w:pStyle w:val="86"/>
              <w:keepNext w:val="0"/>
              <w:keepLines w:val="0"/>
              <w:suppressLineNumbers w:val="0"/>
              <w:spacing w:before="103" w:beforeAutospacing="0" w:after="0" w:afterAutospacing="0" w:line="227" w:lineRule="auto"/>
              <w:ind w:left="0" w:right="0"/>
              <w:jc w:val="both"/>
              <w:rPr>
                <w:rFonts w:hint="eastAsia" w:ascii="宋体" w:hAnsi="宋体" w:eastAsia="宋体" w:cs="宋体"/>
                <w:spacing w:val="5"/>
                <w:highlight w:val="none"/>
                <w:lang w:eastAsia="zh-CN"/>
              </w:rPr>
            </w:pPr>
            <w:r>
              <w:rPr>
                <w:rFonts w:hint="eastAsia" w:ascii="宋体" w:hAnsi="宋体" w:eastAsia="宋体" w:cs="宋体"/>
                <w:spacing w:val="5"/>
                <w:highlight w:val="none"/>
                <w:lang w:eastAsia="zh-CN"/>
              </w:rPr>
              <w:t>蒸面</w:t>
            </w:r>
          </w:p>
        </w:tc>
        <w:tc>
          <w:tcPr>
            <w:tcW w:w="180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51" w:type="dxa"/>
            <w:noWrap w:val="0"/>
            <w:vAlign w:val="top"/>
          </w:tcPr>
          <w:p>
            <w:pPr>
              <w:pStyle w:val="86"/>
              <w:keepNext w:val="0"/>
              <w:keepLines w:val="0"/>
              <w:suppressLineNumbers w:val="0"/>
              <w:spacing w:before="100" w:beforeAutospacing="0" w:after="0" w:afterAutospacing="0" w:line="222" w:lineRule="auto"/>
              <w:ind w:left="111" w:leftChars="0" w:right="0"/>
              <w:rPr>
                <w:rFonts w:hint="eastAsia" w:ascii="宋体" w:hAnsi="宋体" w:eastAsia="宋体" w:cs="宋体"/>
                <w:highlight w:val="none"/>
              </w:rPr>
            </w:pPr>
            <w:r>
              <w:rPr>
                <w:rFonts w:hint="eastAsia" w:ascii="宋体" w:hAnsi="宋体" w:eastAsia="宋体" w:cs="宋体"/>
                <w:highlight w:val="none"/>
              </w:rPr>
              <w:t>kg</w:t>
            </w:r>
          </w:p>
        </w:tc>
        <w:tc>
          <w:tcPr>
            <w:tcW w:w="1235" w:type="dxa"/>
            <w:noWrap w:val="0"/>
            <w:vAlign w:val="top"/>
          </w:tcPr>
          <w:p>
            <w:pPr>
              <w:pStyle w:val="86"/>
              <w:keepNext w:val="0"/>
              <w:keepLines w:val="0"/>
              <w:suppressLineNumbers w:val="0"/>
              <w:spacing w:before="138" w:beforeAutospacing="0" w:after="0" w:afterAutospacing="0" w:line="189" w:lineRule="auto"/>
              <w:ind w:left="131" w:leftChars="0" w:right="0"/>
              <w:rPr>
                <w:rFonts w:hint="eastAsia" w:ascii="宋体" w:hAnsi="宋体" w:eastAsia="宋体" w:cs="宋体"/>
                <w:highlight w:val="none"/>
              </w:rPr>
            </w:pPr>
            <w:r>
              <w:rPr>
                <w:rFonts w:hint="eastAsia" w:ascii="宋体" w:hAnsi="宋体" w:eastAsia="宋体" w:cs="宋体"/>
                <w:highlight w:val="none"/>
              </w:rPr>
              <w:t>1</w:t>
            </w:r>
          </w:p>
        </w:tc>
        <w:tc>
          <w:tcPr>
            <w:tcW w:w="13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54" w:type="dxa"/>
            <w:noWrap w:val="0"/>
            <w:vAlign w:val="top"/>
          </w:tcPr>
          <w:p>
            <w:pPr>
              <w:pStyle w:val="86"/>
              <w:keepNext w:val="0"/>
              <w:keepLines w:val="0"/>
              <w:suppressLineNumbers w:val="0"/>
              <w:spacing w:before="141" w:beforeAutospacing="0" w:after="0" w:afterAutospacing="0" w:line="188" w:lineRule="auto"/>
              <w:ind w:left="115"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10</w:t>
            </w:r>
          </w:p>
        </w:tc>
        <w:tc>
          <w:tcPr>
            <w:tcW w:w="2039" w:type="dxa"/>
            <w:noWrap w:val="0"/>
            <w:vAlign w:val="center"/>
          </w:tcPr>
          <w:p>
            <w:pPr>
              <w:pStyle w:val="86"/>
              <w:keepNext w:val="0"/>
              <w:keepLines w:val="0"/>
              <w:suppressLineNumbers w:val="0"/>
              <w:spacing w:before="103" w:beforeAutospacing="0" w:after="0" w:afterAutospacing="0" w:line="227" w:lineRule="auto"/>
              <w:ind w:left="0" w:right="0"/>
              <w:jc w:val="both"/>
              <w:rPr>
                <w:rFonts w:hint="eastAsia" w:ascii="宋体" w:hAnsi="宋体" w:eastAsia="宋体" w:cs="宋体"/>
                <w:spacing w:val="5"/>
                <w:highlight w:val="none"/>
                <w:lang w:eastAsia="zh-CN"/>
              </w:rPr>
            </w:pPr>
            <w:r>
              <w:rPr>
                <w:rFonts w:hint="eastAsia" w:ascii="宋体" w:hAnsi="宋体" w:eastAsia="宋体" w:cs="宋体"/>
                <w:spacing w:val="5"/>
                <w:highlight w:val="none"/>
                <w:lang w:eastAsia="zh-CN"/>
              </w:rPr>
              <w:t>手工面</w:t>
            </w:r>
          </w:p>
        </w:tc>
        <w:tc>
          <w:tcPr>
            <w:tcW w:w="180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51" w:type="dxa"/>
            <w:noWrap w:val="0"/>
            <w:vAlign w:val="top"/>
          </w:tcPr>
          <w:p>
            <w:pPr>
              <w:pStyle w:val="86"/>
              <w:keepNext w:val="0"/>
              <w:keepLines w:val="0"/>
              <w:suppressLineNumbers w:val="0"/>
              <w:spacing w:before="100" w:beforeAutospacing="0" w:after="0" w:afterAutospacing="0" w:line="222" w:lineRule="auto"/>
              <w:ind w:left="111" w:leftChars="0" w:right="0"/>
              <w:rPr>
                <w:rFonts w:hint="eastAsia" w:ascii="宋体" w:hAnsi="宋体" w:eastAsia="宋体" w:cs="宋体"/>
                <w:highlight w:val="none"/>
              </w:rPr>
            </w:pPr>
            <w:r>
              <w:rPr>
                <w:rFonts w:hint="eastAsia" w:ascii="宋体" w:hAnsi="宋体" w:eastAsia="宋体" w:cs="宋体"/>
                <w:highlight w:val="none"/>
              </w:rPr>
              <w:t>kg</w:t>
            </w:r>
          </w:p>
        </w:tc>
        <w:tc>
          <w:tcPr>
            <w:tcW w:w="1235" w:type="dxa"/>
            <w:noWrap w:val="0"/>
            <w:vAlign w:val="top"/>
          </w:tcPr>
          <w:p>
            <w:pPr>
              <w:pStyle w:val="86"/>
              <w:keepNext w:val="0"/>
              <w:keepLines w:val="0"/>
              <w:suppressLineNumbers w:val="0"/>
              <w:spacing w:before="138" w:beforeAutospacing="0" w:after="0" w:afterAutospacing="0" w:line="189" w:lineRule="auto"/>
              <w:ind w:left="131" w:leftChars="0" w:right="0"/>
              <w:rPr>
                <w:rFonts w:hint="eastAsia" w:ascii="宋体" w:hAnsi="宋体" w:eastAsia="宋体" w:cs="宋体"/>
                <w:highlight w:val="none"/>
              </w:rPr>
            </w:pPr>
            <w:r>
              <w:rPr>
                <w:rFonts w:hint="eastAsia" w:ascii="宋体" w:hAnsi="宋体" w:eastAsia="宋体" w:cs="宋体"/>
                <w:highlight w:val="none"/>
              </w:rPr>
              <w:t>1</w:t>
            </w:r>
          </w:p>
        </w:tc>
        <w:tc>
          <w:tcPr>
            <w:tcW w:w="13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54" w:type="dxa"/>
            <w:noWrap w:val="0"/>
            <w:vAlign w:val="top"/>
          </w:tcPr>
          <w:p>
            <w:pPr>
              <w:pStyle w:val="86"/>
              <w:keepNext w:val="0"/>
              <w:keepLines w:val="0"/>
              <w:suppressLineNumbers w:val="0"/>
              <w:spacing w:before="141" w:beforeAutospacing="0" w:after="0" w:afterAutospacing="0" w:line="188" w:lineRule="auto"/>
              <w:ind w:left="115"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11</w:t>
            </w:r>
          </w:p>
        </w:tc>
        <w:tc>
          <w:tcPr>
            <w:tcW w:w="2039" w:type="dxa"/>
            <w:noWrap w:val="0"/>
            <w:vAlign w:val="center"/>
          </w:tcPr>
          <w:p>
            <w:pPr>
              <w:pStyle w:val="86"/>
              <w:keepNext w:val="0"/>
              <w:keepLines w:val="0"/>
              <w:suppressLineNumbers w:val="0"/>
              <w:spacing w:before="103" w:beforeAutospacing="0" w:after="0" w:afterAutospacing="0" w:line="227" w:lineRule="auto"/>
              <w:ind w:left="0" w:right="0"/>
              <w:jc w:val="both"/>
              <w:rPr>
                <w:rFonts w:hint="eastAsia" w:ascii="宋体" w:hAnsi="宋体" w:eastAsia="宋体" w:cs="宋体"/>
                <w:spacing w:val="5"/>
                <w:highlight w:val="none"/>
                <w:lang w:eastAsia="zh-CN"/>
              </w:rPr>
            </w:pPr>
            <w:r>
              <w:rPr>
                <w:rFonts w:hint="eastAsia" w:ascii="宋体" w:hAnsi="宋体" w:eastAsia="宋体" w:cs="宋体"/>
                <w:spacing w:val="5"/>
                <w:highlight w:val="none"/>
                <w:lang w:eastAsia="zh-CN"/>
              </w:rPr>
              <w:t>面旗子</w:t>
            </w:r>
          </w:p>
        </w:tc>
        <w:tc>
          <w:tcPr>
            <w:tcW w:w="180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51" w:type="dxa"/>
            <w:noWrap w:val="0"/>
            <w:vAlign w:val="top"/>
          </w:tcPr>
          <w:p>
            <w:pPr>
              <w:pStyle w:val="86"/>
              <w:keepNext w:val="0"/>
              <w:keepLines w:val="0"/>
              <w:suppressLineNumbers w:val="0"/>
              <w:spacing w:before="101" w:beforeAutospacing="0" w:after="0" w:afterAutospacing="0" w:line="222" w:lineRule="auto"/>
              <w:ind w:left="111" w:leftChars="0" w:right="0"/>
              <w:rPr>
                <w:rFonts w:hint="eastAsia" w:ascii="宋体" w:hAnsi="宋体" w:eastAsia="宋体" w:cs="宋体"/>
                <w:highlight w:val="none"/>
              </w:rPr>
            </w:pPr>
            <w:r>
              <w:rPr>
                <w:rFonts w:hint="eastAsia" w:ascii="宋体" w:hAnsi="宋体" w:eastAsia="宋体" w:cs="宋体"/>
                <w:highlight w:val="none"/>
              </w:rPr>
              <w:t>kg</w:t>
            </w:r>
          </w:p>
        </w:tc>
        <w:tc>
          <w:tcPr>
            <w:tcW w:w="1235" w:type="dxa"/>
            <w:noWrap w:val="0"/>
            <w:vAlign w:val="top"/>
          </w:tcPr>
          <w:p>
            <w:pPr>
              <w:pStyle w:val="86"/>
              <w:keepNext w:val="0"/>
              <w:keepLines w:val="0"/>
              <w:suppressLineNumbers w:val="0"/>
              <w:spacing w:before="139" w:beforeAutospacing="0" w:after="0" w:afterAutospacing="0" w:line="189" w:lineRule="auto"/>
              <w:ind w:left="131" w:leftChars="0" w:right="0"/>
              <w:rPr>
                <w:rFonts w:hint="eastAsia" w:ascii="宋体" w:hAnsi="宋体" w:eastAsia="宋体" w:cs="宋体"/>
                <w:highlight w:val="none"/>
              </w:rPr>
            </w:pPr>
            <w:r>
              <w:rPr>
                <w:rFonts w:hint="eastAsia" w:ascii="宋体" w:hAnsi="宋体" w:eastAsia="宋体" w:cs="宋体"/>
                <w:highlight w:val="none"/>
              </w:rPr>
              <w:t>1</w:t>
            </w:r>
          </w:p>
        </w:tc>
        <w:tc>
          <w:tcPr>
            <w:tcW w:w="13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54" w:type="dxa"/>
            <w:noWrap w:val="0"/>
            <w:vAlign w:val="top"/>
          </w:tcPr>
          <w:p>
            <w:pPr>
              <w:pStyle w:val="86"/>
              <w:keepNext w:val="0"/>
              <w:keepLines w:val="0"/>
              <w:suppressLineNumbers w:val="0"/>
              <w:spacing w:before="141" w:beforeAutospacing="0" w:after="0" w:afterAutospacing="0" w:line="188" w:lineRule="auto"/>
              <w:ind w:left="115"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12</w:t>
            </w:r>
          </w:p>
        </w:tc>
        <w:tc>
          <w:tcPr>
            <w:tcW w:w="2039" w:type="dxa"/>
            <w:noWrap w:val="0"/>
            <w:vAlign w:val="center"/>
          </w:tcPr>
          <w:p>
            <w:pPr>
              <w:pStyle w:val="86"/>
              <w:keepNext w:val="0"/>
              <w:keepLines w:val="0"/>
              <w:suppressLineNumbers w:val="0"/>
              <w:spacing w:before="103" w:beforeAutospacing="0" w:after="0" w:afterAutospacing="0" w:line="227" w:lineRule="auto"/>
              <w:ind w:left="0" w:right="0"/>
              <w:jc w:val="both"/>
              <w:rPr>
                <w:rFonts w:hint="eastAsia" w:ascii="宋体" w:hAnsi="宋体" w:eastAsia="宋体" w:cs="宋体"/>
                <w:spacing w:val="5"/>
                <w:highlight w:val="none"/>
                <w:lang w:eastAsia="zh-CN"/>
              </w:rPr>
            </w:pPr>
            <w:r>
              <w:rPr>
                <w:rFonts w:hint="eastAsia" w:ascii="宋体" w:hAnsi="宋体" w:eastAsia="宋体" w:cs="宋体"/>
                <w:spacing w:val="5"/>
                <w:highlight w:val="none"/>
                <w:lang w:eastAsia="zh-CN"/>
              </w:rPr>
              <w:t>丁丁炒面</w:t>
            </w:r>
          </w:p>
        </w:tc>
        <w:tc>
          <w:tcPr>
            <w:tcW w:w="180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51" w:type="dxa"/>
            <w:noWrap w:val="0"/>
            <w:vAlign w:val="top"/>
          </w:tcPr>
          <w:p>
            <w:pPr>
              <w:pStyle w:val="86"/>
              <w:keepNext w:val="0"/>
              <w:keepLines w:val="0"/>
              <w:suppressLineNumbers w:val="0"/>
              <w:spacing w:before="102" w:beforeAutospacing="0" w:after="0" w:afterAutospacing="0" w:line="222" w:lineRule="auto"/>
              <w:ind w:left="111" w:leftChars="0" w:right="0"/>
              <w:rPr>
                <w:rFonts w:hint="eastAsia" w:ascii="宋体" w:hAnsi="宋体" w:eastAsia="宋体" w:cs="宋体"/>
                <w:highlight w:val="none"/>
              </w:rPr>
            </w:pPr>
            <w:r>
              <w:rPr>
                <w:rFonts w:hint="eastAsia" w:ascii="宋体" w:hAnsi="宋体" w:eastAsia="宋体" w:cs="宋体"/>
                <w:highlight w:val="none"/>
              </w:rPr>
              <w:t>kg</w:t>
            </w:r>
          </w:p>
        </w:tc>
        <w:tc>
          <w:tcPr>
            <w:tcW w:w="1235" w:type="dxa"/>
            <w:noWrap w:val="0"/>
            <w:vAlign w:val="top"/>
          </w:tcPr>
          <w:p>
            <w:pPr>
              <w:pStyle w:val="86"/>
              <w:keepNext w:val="0"/>
              <w:keepLines w:val="0"/>
              <w:suppressLineNumbers w:val="0"/>
              <w:spacing w:before="140" w:beforeAutospacing="0" w:after="0" w:afterAutospacing="0" w:line="189" w:lineRule="auto"/>
              <w:ind w:left="131" w:leftChars="0" w:right="0"/>
              <w:rPr>
                <w:rFonts w:hint="eastAsia" w:ascii="宋体" w:hAnsi="宋体" w:eastAsia="宋体" w:cs="宋体"/>
                <w:highlight w:val="none"/>
              </w:rPr>
            </w:pPr>
            <w:r>
              <w:rPr>
                <w:rFonts w:hint="eastAsia" w:ascii="宋体" w:hAnsi="宋体" w:eastAsia="宋体" w:cs="宋体"/>
                <w:highlight w:val="none"/>
              </w:rPr>
              <w:t>1</w:t>
            </w:r>
          </w:p>
        </w:tc>
        <w:tc>
          <w:tcPr>
            <w:tcW w:w="13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54" w:type="dxa"/>
            <w:noWrap w:val="0"/>
            <w:vAlign w:val="top"/>
          </w:tcPr>
          <w:p>
            <w:pPr>
              <w:pStyle w:val="86"/>
              <w:keepNext w:val="0"/>
              <w:keepLines w:val="0"/>
              <w:suppressLineNumbers w:val="0"/>
              <w:spacing w:before="141" w:beforeAutospacing="0" w:after="0" w:afterAutospacing="0" w:line="188" w:lineRule="auto"/>
              <w:ind w:left="115"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13</w:t>
            </w:r>
          </w:p>
        </w:tc>
        <w:tc>
          <w:tcPr>
            <w:tcW w:w="2039" w:type="dxa"/>
            <w:noWrap w:val="0"/>
            <w:vAlign w:val="center"/>
          </w:tcPr>
          <w:p>
            <w:pPr>
              <w:pStyle w:val="86"/>
              <w:keepNext w:val="0"/>
              <w:keepLines w:val="0"/>
              <w:suppressLineNumbers w:val="0"/>
              <w:spacing w:before="103" w:beforeAutospacing="0" w:after="0" w:afterAutospacing="0" w:line="227" w:lineRule="auto"/>
              <w:ind w:left="0" w:right="0"/>
              <w:jc w:val="both"/>
              <w:rPr>
                <w:rFonts w:hint="eastAsia" w:ascii="宋体" w:hAnsi="宋体" w:eastAsia="宋体" w:cs="宋体"/>
                <w:spacing w:val="5"/>
                <w:highlight w:val="none"/>
                <w:lang w:eastAsia="zh-CN"/>
              </w:rPr>
            </w:pPr>
            <w:r>
              <w:rPr>
                <w:rFonts w:hint="eastAsia" w:ascii="宋体" w:hAnsi="宋体" w:eastAsia="宋体" w:cs="宋体"/>
                <w:spacing w:val="5"/>
                <w:highlight w:val="none"/>
                <w:lang w:eastAsia="zh-CN"/>
              </w:rPr>
              <w:t>面剂子（拉条面）</w:t>
            </w:r>
          </w:p>
        </w:tc>
        <w:tc>
          <w:tcPr>
            <w:tcW w:w="180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51" w:type="dxa"/>
            <w:noWrap w:val="0"/>
            <w:vAlign w:val="top"/>
          </w:tcPr>
          <w:p>
            <w:pPr>
              <w:pStyle w:val="86"/>
              <w:keepNext w:val="0"/>
              <w:keepLines w:val="0"/>
              <w:suppressLineNumbers w:val="0"/>
              <w:spacing w:before="100" w:beforeAutospacing="0" w:after="0" w:afterAutospacing="0" w:line="222" w:lineRule="auto"/>
              <w:ind w:left="111" w:leftChars="0" w:right="0"/>
              <w:rPr>
                <w:rFonts w:hint="eastAsia" w:ascii="宋体" w:hAnsi="宋体" w:eastAsia="宋体" w:cs="宋体"/>
                <w:highlight w:val="none"/>
              </w:rPr>
            </w:pPr>
            <w:r>
              <w:rPr>
                <w:rFonts w:hint="eastAsia" w:ascii="宋体" w:hAnsi="宋体" w:eastAsia="宋体" w:cs="宋体"/>
                <w:highlight w:val="none"/>
              </w:rPr>
              <w:t>kg</w:t>
            </w:r>
          </w:p>
        </w:tc>
        <w:tc>
          <w:tcPr>
            <w:tcW w:w="1235" w:type="dxa"/>
            <w:noWrap w:val="0"/>
            <w:vAlign w:val="top"/>
          </w:tcPr>
          <w:p>
            <w:pPr>
              <w:pStyle w:val="86"/>
              <w:keepNext w:val="0"/>
              <w:keepLines w:val="0"/>
              <w:suppressLineNumbers w:val="0"/>
              <w:spacing w:before="138" w:beforeAutospacing="0" w:after="0" w:afterAutospacing="0" w:line="189" w:lineRule="auto"/>
              <w:ind w:left="131" w:leftChars="0" w:right="0"/>
              <w:rPr>
                <w:rFonts w:hint="eastAsia" w:ascii="宋体" w:hAnsi="宋体" w:eastAsia="宋体" w:cs="宋体"/>
                <w:highlight w:val="none"/>
              </w:rPr>
            </w:pPr>
            <w:r>
              <w:rPr>
                <w:rFonts w:hint="eastAsia" w:ascii="宋体" w:hAnsi="宋体" w:eastAsia="宋体" w:cs="宋体"/>
                <w:highlight w:val="none"/>
              </w:rPr>
              <w:t>1</w:t>
            </w:r>
          </w:p>
        </w:tc>
        <w:tc>
          <w:tcPr>
            <w:tcW w:w="13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54" w:type="dxa"/>
            <w:noWrap w:val="0"/>
            <w:vAlign w:val="top"/>
          </w:tcPr>
          <w:p>
            <w:pPr>
              <w:pStyle w:val="86"/>
              <w:keepNext w:val="0"/>
              <w:keepLines w:val="0"/>
              <w:suppressLineNumbers w:val="0"/>
              <w:spacing w:before="141" w:beforeAutospacing="0" w:after="0" w:afterAutospacing="0" w:line="188" w:lineRule="auto"/>
              <w:ind w:left="115"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14</w:t>
            </w:r>
          </w:p>
        </w:tc>
        <w:tc>
          <w:tcPr>
            <w:tcW w:w="2039" w:type="dxa"/>
            <w:noWrap w:val="0"/>
            <w:vAlign w:val="center"/>
          </w:tcPr>
          <w:p>
            <w:pPr>
              <w:pStyle w:val="86"/>
              <w:keepNext w:val="0"/>
              <w:keepLines w:val="0"/>
              <w:suppressLineNumbers w:val="0"/>
              <w:spacing w:before="103" w:beforeAutospacing="0" w:after="0" w:afterAutospacing="0" w:line="227" w:lineRule="auto"/>
              <w:ind w:left="0" w:right="0"/>
              <w:jc w:val="both"/>
              <w:rPr>
                <w:rFonts w:hint="eastAsia" w:ascii="宋体" w:hAnsi="宋体" w:eastAsia="宋体" w:cs="宋体"/>
                <w:spacing w:val="5"/>
                <w:highlight w:val="none"/>
                <w:lang w:eastAsia="zh-CN"/>
              </w:rPr>
            </w:pPr>
            <w:r>
              <w:rPr>
                <w:rFonts w:hint="eastAsia" w:ascii="宋体" w:hAnsi="宋体" w:eastAsia="宋体" w:cs="宋体"/>
                <w:spacing w:val="5"/>
                <w:highlight w:val="none"/>
                <w:lang w:eastAsia="zh-CN"/>
              </w:rPr>
              <w:t>臊子面</w:t>
            </w:r>
          </w:p>
        </w:tc>
        <w:tc>
          <w:tcPr>
            <w:tcW w:w="180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51" w:type="dxa"/>
            <w:noWrap w:val="0"/>
            <w:vAlign w:val="top"/>
          </w:tcPr>
          <w:p>
            <w:pPr>
              <w:pStyle w:val="86"/>
              <w:keepNext w:val="0"/>
              <w:keepLines w:val="0"/>
              <w:suppressLineNumbers w:val="0"/>
              <w:spacing w:before="100" w:beforeAutospacing="0" w:after="0" w:afterAutospacing="0" w:line="222" w:lineRule="auto"/>
              <w:ind w:left="111" w:leftChars="0" w:right="0"/>
              <w:rPr>
                <w:rFonts w:hint="eastAsia" w:ascii="宋体" w:hAnsi="宋体" w:eastAsia="宋体" w:cs="宋体"/>
                <w:highlight w:val="none"/>
              </w:rPr>
            </w:pPr>
            <w:r>
              <w:rPr>
                <w:rFonts w:hint="eastAsia" w:ascii="宋体" w:hAnsi="宋体" w:eastAsia="宋体" w:cs="宋体"/>
                <w:highlight w:val="none"/>
              </w:rPr>
              <w:t>kg</w:t>
            </w:r>
          </w:p>
        </w:tc>
        <w:tc>
          <w:tcPr>
            <w:tcW w:w="1235" w:type="dxa"/>
            <w:noWrap w:val="0"/>
            <w:vAlign w:val="top"/>
          </w:tcPr>
          <w:p>
            <w:pPr>
              <w:pStyle w:val="86"/>
              <w:keepNext w:val="0"/>
              <w:keepLines w:val="0"/>
              <w:suppressLineNumbers w:val="0"/>
              <w:spacing w:before="138" w:beforeAutospacing="0" w:after="0" w:afterAutospacing="0" w:line="189" w:lineRule="auto"/>
              <w:ind w:left="131" w:leftChars="0" w:right="0"/>
              <w:rPr>
                <w:rFonts w:hint="eastAsia" w:ascii="宋体" w:hAnsi="宋体" w:eastAsia="宋体" w:cs="宋体"/>
                <w:highlight w:val="none"/>
              </w:rPr>
            </w:pPr>
            <w:r>
              <w:rPr>
                <w:rFonts w:hint="eastAsia" w:ascii="宋体" w:hAnsi="宋体" w:eastAsia="宋体" w:cs="宋体"/>
                <w:highlight w:val="none"/>
              </w:rPr>
              <w:t>1</w:t>
            </w:r>
          </w:p>
        </w:tc>
        <w:tc>
          <w:tcPr>
            <w:tcW w:w="13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54" w:type="dxa"/>
            <w:noWrap w:val="0"/>
            <w:vAlign w:val="top"/>
          </w:tcPr>
          <w:p>
            <w:pPr>
              <w:pStyle w:val="86"/>
              <w:keepNext w:val="0"/>
              <w:keepLines w:val="0"/>
              <w:suppressLineNumbers w:val="0"/>
              <w:spacing w:before="141" w:beforeAutospacing="0" w:after="0" w:afterAutospacing="0" w:line="188" w:lineRule="auto"/>
              <w:ind w:left="115" w:right="0"/>
              <w:rPr>
                <w:rFonts w:hint="eastAsia" w:ascii="宋体" w:hAnsi="宋体" w:eastAsia="宋体" w:cs="宋体"/>
                <w:highlight w:val="none"/>
                <w:lang w:val="en-US" w:eastAsia="zh-CN"/>
              </w:rPr>
            </w:pPr>
            <w:r>
              <w:rPr>
                <w:rFonts w:hint="eastAsia" w:ascii="宋体" w:hAnsi="宋体" w:eastAsia="宋体" w:cs="宋体"/>
                <w:highlight w:val="none"/>
                <w:lang w:val="en-US" w:eastAsia="zh-CN"/>
              </w:rPr>
              <w:t>15</w:t>
            </w:r>
          </w:p>
        </w:tc>
        <w:tc>
          <w:tcPr>
            <w:tcW w:w="2039" w:type="dxa"/>
            <w:noWrap w:val="0"/>
            <w:vAlign w:val="center"/>
          </w:tcPr>
          <w:p>
            <w:pPr>
              <w:pStyle w:val="86"/>
              <w:keepNext w:val="0"/>
              <w:keepLines w:val="0"/>
              <w:suppressLineNumbers w:val="0"/>
              <w:spacing w:before="103" w:beforeAutospacing="0" w:after="0" w:afterAutospacing="0" w:line="227" w:lineRule="auto"/>
              <w:ind w:left="0" w:right="0"/>
              <w:jc w:val="both"/>
              <w:rPr>
                <w:rFonts w:hint="eastAsia" w:ascii="宋体" w:hAnsi="宋体" w:eastAsia="宋体" w:cs="宋体"/>
                <w:spacing w:val="5"/>
                <w:highlight w:val="none"/>
                <w:lang w:eastAsia="zh-CN"/>
              </w:rPr>
            </w:pPr>
            <w:r>
              <w:rPr>
                <w:rFonts w:hint="eastAsia" w:ascii="宋体" w:hAnsi="宋体" w:eastAsia="宋体" w:cs="宋体"/>
                <w:spacing w:val="5"/>
                <w:highlight w:val="none"/>
                <w:lang w:eastAsia="zh-CN"/>
              </w:rPr>
              <w:t>鸡蛋面</w:t>
            </w:r>
          </w:p>
        </w:tc>
        <w:tc>
          <w:tcPr>
            <w:tcW w:w="180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51" w:type="dxa"/>
            <w:noWrap w:val="0"/>
            <w:vAlign w:val="top"/>
          </w:tcPr>
          <w:p>
            <w:pPr>
              <w:pStyle w:val="86"/>
              <w:keepNext w:val="0"/>
              <w:keepLines w:val="0"/>
              <w:suppressLineNumbers w:val="0"/>
              <w:spacing w:before="101" w:beforeAutospacing="0" w:after="0" w:afterAutospacing="0" w:line="222" w:lineRule="auto"/>
              <w:ind w:left="111" w:leftChars="0" w:right="0"/>
              <w:rPr>
                <w:rFonts w:hint="eastAsia" w:ascii="宋体" w:hAnsi="宋体" w:eastAsia="宋体" w:cs="宋体"/>
                <w:highlight w:val="none"/>
              </w:rPr>
            </w:pPr>
            <w:r>
              <w:rPr>
                <w:rFonts w:hint="eastAsia" w:ascii="宋体" w:hAnsi="宋体" w:eastAsia="宋体" w:cs="宋体"/>
                <w:highlight w:val="none"/>
              </w:rPr>
              <w:t>kg</w:t>
            </w:r>
          </w:p>
        </w:tc>
        <w:tc>
          <w:tcPr>
            <w:tcW w:w="1235" w:type="dxa"/>
            <w:noWrap w:val="0"/>
            <w:vAlign w:val="top"/>
          </w:tcPr>
          <w:p>
            <w:pPr>
              <w:pStyle w:val="86"/>
              <w:keepNext w:val="0"/>
              <w:keepLines w:val="0"/>
              <w:suppressLineNumbers w:val="0"/>
              <w:spacing w:before="139" w:beforeAutospacing="0" w:after="0" w:afterAutospacing="0" w:line="189" w:lineRule="auto"/>
              <w:ind w:left="131" w:leftChars="0" w:right="0"/>
              <w:rPr>
                <w:rFonts w:hint="eastAsia" w:ascii="宋体" w:hAnsi="宋体" w:eastAsia="宋体" w:cs="宋体"/>
                <w:highlight w:val="none"/>
              </w:rPr>
            </w:pPr>
            <w:r>
              <w:rPr>
                <w:rFonts w:hint="eastAsia" w:ascii="宋体" w:hAnsi="宋体" w:eastAsia="宋体" w:cs="宋体"/>
                <w:highlight w:val="none"/>
              </w:rPr>
              <w:t>1</w:t>
            </w:r>
          </w:p>
        </w:tc>
        <w:tc>
          <w:tcPr>
            <w:tcW w:w="13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95"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2993" w:type="dxa"/>
            <w:gridSpan w:val="2"/>
            <w:noWrap w:val="0"/>
            <w:vAlign w:val="top"/>
          </w:tcPr>
          <w:p>
            <w:pPr>
              <w:pStyle w:val="86"/>
              <w:keepNext w:val="0"/>
              <w:keepLines w:val="0"/>
              <w:suppressLineNumbers w:val="0"/>
              <w:spacing w:before="150" w:beforeAutospacing="0" w:after="0" w:afterAutospacing="0" w:line="227" w:lineRule="auto"/>
              <w:ind w:left="117" w:right="0"/>
              <w:rPr>
                <w:rFonts w:hint="eastAsia" w:ascii="宋体" w:hAnsi="宋体" w:eastAsia="宋体" w:cs="宋体"/>
                <w:highlight w:val="none"/>
              </w:rPr>
            </w:pPr>
            <w:r>
              <w:rPr>
                <w:rFonts w:hint="eastAsia" w:ascii="宋体" w:hAnsi="宋体" w:eastAsia="宋体" w:cs="宋体"/>
                <w:spacing w:val="6"/>
                <w:highlight w:val="none"/>
              </w:rPr>
              <w:t>合计金额（小写）</w:t>
            </w:r>
          </w:p>
        </w:tc>
        <w:tc>
          <w:tcPr>
            <w:tcW w:w="6569"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2993" w:type="dxa"/>
            <w:gridSpan w:val="2"/>
            <w:noWrap w:val="0"/>
            <w:vAlign w:val="top"/>
          </w:tcPr>
          <w:p>
            <w:pPr>
              <w:pStyle w:val="86"/>
              <w:keepNext w:val="0"/>
              <w:keepLines w:val="0"/>
              <w:suppressLineNumbers w:val="0"/>
              <w:spacing w:before="151" w:beforeAutospacing="0" w:after="0" w:afterAutospacing="0" w:line="227" w:lineRule="auto"/>
              <w:ind w:left="117" w:right="0"/>
              <w:rPr>
                <w:rFonts w:hint="eastAsia" w:ascii="宋体" w:hAnsi="宋体" w:eastAsia="宋体" w:cs="宋体"/>
                <w:highlight w:val="none"/>
              </w:rPr>
            </w:pPr>
            <w:r>
              <w:rPr>
                <w:rFonts w:hint="eastAsia" w:ascii="宋体" w:hAnsi="宋体" w:eastAsia="宋体" w:cs="宋体"/>
                <w:spacing w:val="2"/>
                <w:highlight w:val="none"/>
              </w:rPr>
              <w:t>合计金额（大写）：</w:t>
            </w:r>
          </w:p>
        </w:tc>
        <w:tc>
          <w:tcPr>
            <w:tcW w:w="6569"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2993" w:type="dxa"/>
            <w:gridSpan w:val="2"/>
            <w:noWrap w:val="0"/>
            <w:vAlign w:val="top"/>
          </w:tcPr>
          <w:p>
            <w:pPr>
              <w:pStyle w:val="86"/>
              <w:keepNext w:val="0"/>
              <w:keepLines w:val="0"/>
              <w:suppressLineNumbers w:val="0"/>
              <w:spacing w:before="156" w:beforeAutospacing="0" w:after="0" w:afterAutospacing="0" w:line="229" w:lineRule="auto"/>
              <w:ind w:left="119" w:right="0"/>
              <w:rPr>
                <w:rFonts w:hint="eastAsia" w:ascii="宋体" w:hAnsi="宋体" w:eastAsia="宋体" w:cs="宋体"/>
                <w:highlight w:val="none"/>
              </w:rPr>
            </w:pPr>
            <w:r>
              <w:rPr>
                <w:rFonts w:hint="eastAsia" w:ascii="宋体" w:hAnsi="宋体" w:eastAsia="宋体" w:cs="宋体"/>
                <w:spacing w:val="3"/>
                <w:highlight w:val="none"/>
              </w:rPr>
              <w:t>备注</w:t>
            </w:r>
          </w:p>
        </w:tc>
        <w:tc>
          <w:tcPr>
            <w:tcW w:w="6569" w:type="dxa"/>
            <w:gridSpan w:val="5"/>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before="146" w:line="226" w:lineRule="auto"/>
        <w:ind w:left="8"/>
        <w:rPr>
          <w:rFonts w:hint="eastAsia" w:ascii="宋体" w:hAnsi="宋体" w:eastAsia="宋体" w:cs="宋体"/>
          <w:spacing w:val="6"/>
          <w:sz w:val="23"/>
          <w:szCs w:val="23"/>
          <w:highlight w:val="none"/>
        </w:rPr>
      </w:pPr>
    </w:p>
    <w:p>
      <w:pPr>
        <w:pStyle w:val="12"/>
        <w:spacing w:before="146" w:line="226" w:lineRule="auto"/>
        <w:ind w:left="8"/>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注：1、合计金额应为各分项价格之和。</w:t>
      </w:r>
    </w:p>
    <w:p>
      <w:pPr>
        <w:pStyle w:val="12"/>
        <w:spacing w:before="158" w:line="226" w:lineRule="auto"/>
        <w:ind w:left="491"/>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2、上述报价包含一切由供方承担的费用。</w:t>
      </w:r>
    </w:p>
    <w:p>
      <w:pPr>
        <w:pStyle w:val="12"/>
        <w:spacing w:before="147" w:line="227" w:lineRule="auto"/>
        <w:ind w:left="72" w:firstLine="492" w:firstLineChars="200"/>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3、</w:t>
      </w:r>
      <w:r>
        <w:rPr>
          <w:rFonts w:hint="eastAsia" w:ascii="宋体" w:hAnsi="宋体" w:eastAsia="宋体" w:cs="宋体"/>
          <w:b/>
          <w:bCs/>
          <w:spacing w:val="8"/>
          <w:sz w:val="23"/>
          <w:szCs w:val="23"/>
          <w:highlight w:val="none"/>
        </w:rPr>
        <w:t>请各投标人根据投标方案，在本表</w:t>
      </w:r>
      <w:r>
        <w:rPr>
          <w:rFonts w:hint="eastAsia" w:ascii="宋体" w:hAnsi="宋体" w:eastAsia="宋体" w:cs="宋体"/>
          <w:b/>
          <w:bCs/>
          <w:spacing w:val="8"/>
          <w:sz w:val="23"/>
          <w:szCs w:val="23"/>
          <w:highlight w:val="none"/>
          <w:lang w:val="en-US" w:eastAsia="zh-CN"/>
        </w:rPr>
        <w:t>及政采云投标系统报价明细表</w:t>
      </w:r>
      <w:r>
        <w:rPr>
          <w:rFonts w:hint="eastAsia" w:ascii="宋体" w:hAnsi="宋体" w:eastAsia="宋体" w:cs="宋体"/>
          <w:b/>
          <w:bCs/>
          <w:spacing w:val="8"/>
          <w:sz w:val="23"/>
          <w:szCs w:val="23"/>
          <w:highlight w:val="none"/>
        </w:rPr>
        <w:t>中</w:t>
      </w:r>
      <w:r>
        <w:rPr>
          <w:rFonts w:hint="eastAsia" w:ascii="宋体" w:hAnsi="宋体" w:eastAsia="宋体" w:cs="宋体"/>
          <w:b/>
          <w:bCs/>
          <w:spacing w:val="8"/>
          <w:sz w:val="23"/>
          <w:szCs w:val="23"/>
          <w:highlight w:val="none"/>
          <w:lang w:val="en-US" w:eastAsia="zh-CN"/>
        </w:rPr>
        <w:t>逐条</w:t>
      </w:r>
      <w:r>
        <w:rPr>
          <w:rFonts w:hint="eastAsia" w:ascii="宋体" w:hAnsi="宋体" w:eastAsia="宋体" w:cs="宋体"/>
          <w:b/>
          <w:bCs/>
          <w:spacing w:val="8"/>
          <w:sz w:val="23"/>
          <w:szCs w:val="23"/>
          <w:highlight w:val="none"/>
        </w:rPr>
        <w:t>详细写明所有产品</w:t>
      </w:r>
      <w:r>
        <w:rPr>
          <w:rFonts w:hint="eastAsia" w:ascii="宋体" w:hAnsi="宋体" w:eastAsia="宋体" w:cs="宋体"/>
          <w:b/>
          <w:bCs/>
          <w:spacing w:val="8"/>
          <w:sz w:val="23"/>
          <w:szCs w:val="23"/>
          <w:highlight w:val="none"/>
          <w:lang w:eastAsia="zh-CN"/>
        </w:rPr>
        <w:t>标的物</w:t>
      </w:r>
      <w:r>
        <w:rPr>
          <w:rFonts w:hint="eastAsia" w:ascii="宋体" w:hAnsi="宋体" w:eastAsia="宋体" w:cs="宋体"/>
          <w:b/>
          <w:bCs/>
          <w:spacing w:val="8"/>
          <w:sz w:val="23"/>
          <w:szCs w:val="23"/>
          <w:highlight w:val="none"/>
        </w:rPr>
        <w:t>名称</w:t>
      </w:r>
      <w:r>
        <w:rPr>
          <w:rFonts w:hint="eastAsia" w:ascii="宋体" w:hAnsi="宋体" w:eastAsia="宋体" w:cs="宋体"/>
          <w:b/>
          <w:bCs/>
          <w:spacing w:val="8"/>
          <w:sz w:val="23"/>
          <w:szCs w:val="23"/>
          <w:highlight w:val="none"/>
          <w:lang w:eastAsia="zh-CN"/>
        </w:rPr>
        <w:t>、</w:t>
      </w:r>
      <w:r>
        <w:rPr>
          <w:rFonts w:hint="eastAsia" w:ascii="宋体" w:hAnsi="宋体" w:eastAsia="宋体" w:cs="宋体"/>
          <w:b/>
          <w:bCs/>
          <w:spacing w:val="8"/>
          <w:sz w:val="23"/>
          <w:szCs w:val="23"/>
          <w:highlight w:val="none"/>
        </w:rPr>
        <w:t>型号规格、数量、综合单价、品牌和产地。</w:t>
      </w:r>
    </w:p>
    <w:p>
      <w:pPr>
        <w:pStyle w:val="12"/>
        <w:spacing w:before="149" w:line="320" w:lineRule="auto"/>
        <w:ind w:left="7" w:firstLine="47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4、供应商报价中的综合单价（上浮率、下浮率）应为包含产品价格、运输、搬运、装</w:t>
      </w:r>
      <w:r>
        <w:rPr>
          <w:rFonts w:hint="eastAsia" w:ascii="宋体" w:hAnsi="宋体" w:eastAsia="宋体" w:cs="宋体"/>
          <w:spacing w:val="3"/>
          <w:sz w:val="23"/>
          <w:szCs w:val="23"/>
          <w:highlight w:val="none"/>
        </w:rPr>
        <w:t>卸、</w:t>
      </w:r>
      <w:r>
        <w:rPr>
          <w:rFonts w:hint="eastAsia" w:ascii="宋体" w:hAnsi="宋体" w:eastAsia="宋体" w:cs="宋体"/>
          <w:spacing w:val="8"/>
          <w:sz w:val="23"/>
          <w:szCs w:val="23"/>
          <w:highlight w:val="none"/>
        </w:rPr>
        <w:t>税等一切费用的综合价格，此价格将作为中</w:t>
      </w:r>
      <w:r>
        <w:rPr>
          <w:rFonts w:hint="eastAsia" w:ascii="宋体" w:hAnsi="宋体" w:eastAsia="宋体" w:cs="宋体"/>
          <w:spacing w:val="7"/>
          <w:sz w:val="23"/>
          <w:szCs w:val="23"/>
          <w:highlight w:val="none"/>
        </w:rPr>
        <w:t>标依据。</w:t>
      </w:r>
    </w:p>
    <w:p>
      <w:pPr>
        <w:spacing w:line="330"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投标人名称（电子签章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投标人代表（电子签名</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pStyle w:val="58"/>
        <w:tabs>
          <w:tab w:val="left" w:pos="750"/>
        </w:tabs>
        <w:adjustRightInd w:val="0"/>
        <w:snapToGrid w:val="0"/>
        <w:spacing w:line="500" w:lineRule="exact"/>
        <w:rPr>
          <w:rFonts w:hint="eastAsia" w:ascii="宋体" w:hAnsi="宋体" w:eastAsia="宋体" w:cs="宋体"/>
          <w:b/>
          <w:bCs/>
          <w:spacing w:val="-7"/>
          <w:sz w:val="28"/>
          <w:szCs w:val="28"/>
          <w:highlight w:val="none"/>
          <w:lang w:eastAsia="zh-CN"/>
        </w:rPr>
        <w:sectPr>
          <w:headerReference r:id="rId21" w:type="default"/>
          <w:footerReference r:id="rId22" w:type="default"/>
          <w:pgSz w:w="11906" w:h="16838"/>
          <w:pgMar w:top="1440" w:right="1080" w:bottom="1440" w:left="1080" w:header="851" w:footer="992" w:gutter="0"/>
          <w:pgNumType w:fmt="decimal"/>
          <w:cols w:space="425" w:num="1"/>
          <w:docGrid w:type="lines" w:linePitch="312" w:charSpace="0"/>
        </w:sectPr>
      </w:pPr>
    </w:p>
    <w:p>
      <w:pPr>
        <w:pStyle w:val="12"/>
        <w:spacing w:before="91" w:line="219" w:lineRule="auto"/>
        <w:ind w:left="3150"/>
        <w:rPr>
          <w:rFonts w:hint="eastAsia" w:ascii="宋体" w:hAnsi="宋体" w:eastAsia="宋体" w:cs="宋体"/>
          <w:highlight w:val="none"/>
          <w:lang w:val="en-US" w:eastAsia="zh-CN"/>
        </w:rPr>
      </w:pPr>
      <w:r>
        <w:rPr>
          <w:rFonts w:hint="eastAsia" w:ascii="宋体" w:hAnsi="宋体" w:eastAsia="宋体" w:cs="宋体"/>
          <w:b/>
          <w:bCs/>
          <w:spacing w:val="-4"/>
          <w:highlight w:val="none"/>
          <w:lang w:eastAsia="zh-CN"/>
        </w:rPr>
        <w:t>七</w:t>
      </w:r>
      <w:r>
        <w:rPr>
          <w:rFonts w:hint="eastAsia" w:ascii="宋体" w:hAnsi="宋体" w:eastAsia="宋体" w:cs="宋体"/>
          <w:b/>
          <w:bCs/>
          <w:spacing w:val="-4"/>
          <w:highlight w:val="none"/>
        </w:rPr>
        <w:t>、采购需求偏离表附件</w:t>
      </w:r>
      <w:r>
        <w:rPr>
          <w:rFonts w:hint="eastAsia" w:ascii="宋体" w:hAnsi="宋体" w:eastAsia="宋体" w:cs="宋体"/>
          <w:b/>
          <w:bCs/>
          <w:spacing w:val="-4"/>
          <w:highlight w:val="none"/>
          <w:lang w:val="en-US" w:eastAsia="zh-CN"/>
        </w:rPr>
        <w:t>7-1</w:t>
      </w:r>
    </w:p>
    <w:p>
      <w:pPr>
        <w:pStyle w:val="12"/>
        <w:spacing w:before="301" w:line="294" w:lineRule="auto"/>
        <w:ind w:left="243" w:right="992"/>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投标人名称（电子签章</w:t>
      </w:r>
      <w:r>
        <w:rPr>
          <w:rFonts w:hint="eastAsia" w:ascii="宋体" w:hAnsi="宋体" w:eastAsia="宋体" w:cs="宋体"/>
          <w:spacing w:val="-1"/>
          <w:sz w:val="23"/>
          <w:szCs w:val="23"/>
          <w:highlight w:val="none"/>
        </w:rPr>
        <w:t>）：</w:t>
      </w:r>
      <w:r>
        <w:rPr>
          <w:rFonts w:hint="eastAsia" w:ascii="宋体" w:hAnsi="宋体" w:eastAsia="宋体" w:cs="宋体"/>
          <w:sz w:val="23"/>
          <w:szCs w:val="23"/>
          <w:highlight w:val="none"/>
        </w:rPr>
        <w:t>招标编号：分包序号、名称：</w:t>
      </w:r>
    </w:p>
    <w:tbl>
      <w:tblPr>
        <w:tblStyle w:val="28"/>
        <w:tblW w:w="985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5"/>
        <w:gridCol w:w="1601"/>
        <w:gridCol w:w="2457"/>
        <w:gridCol w:w="2883"/>
        <w:gridCol w:w="202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895"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9" w:lineRule="auto"/>
              <w:ind w:left="114" w:right="0"/>
              <w:rPr>
                <w:rFonts w:hint="eastAsia" w:ascii="宋体" w:hAnsi="宋体" w:eastAsia="宋体" w:cs="宋体"/>
                <w:highlight w:val="none"/>
              </w:rPr>
            </w:pPr>
            <w:r>
              <w:rPr>
                <w:rFonts w:hint="eastAsia" w:ascii="宋体" w:hAnsi="宋体" w:eastAsia="宋体" w:cs="宋体"/>
                <w:spacing w:val="5"/>
                <w:highlight w:val="none"/>
              </w:rPr>
              <w:t>序号</w:t>
            </w:r>
          </w:p>
        </w:tc>
        <w:tc>
          <w:tcPr>
            <w:tcW w:w="1601" w:type="dxa"/>
            <w:noWrap w:val="0"/>
            <w:vAlign w:val="top"/>
          </w:tcPr>
          <w:p>
            <w:pPr>
              <w:pStyle w:val="86"/>
              <w:keepNext w:val="0"/>
              <w:keepLines w:val="0"/>
              <w:suppressLineNumbers w:val="0"/>
              <w:spacing w:before="152" w:beforeAutospacing="0" w:after="0" w:afterAutospacing="0" w:line="227" w:lineRule="auto"/>
              <w:ind w:left="114" w:right="0"/>
              <w:rPr>
                <w:rFonts w:hint="eastAsia" w:ascii="宋体" w:hAnsi="宋体" w:eastAsia="宋体" w:cs="宋体"/>
                <w:highlight w:val="none"/>
              </w:rPr>
            </w:pPr>
            <w:r>
              <w:rPr>
                <w:rFonts w:hint="eastAsia" w:ascii="宋体" w:hAnsi="宋体" w:eastAsia="宋体" w:cs="宋体"/>
                <w:spacing w:val="7"/>
                <w:highlight w:val="none"/>
              </w:rPr>
              <w:t>招标文件</w:t>
            </w:r>
          </w:p>
          <w:p>
            <w:pPr>
              <w:pStyle w:val="86"/>
              <w:keepNext w:val="0"/>
              <w:keepLines w:val="0"/>
              <w:suppressLineNumbers w:val="0"/>
              <w:spacing w:before="156" w:beforeAutospacing="0" w:after="0" w:afterAutospacing="0" w:line="227" w:lineRule="auto"/>
              <w:ind w:left="115" w:right="0"/>
              <w:outlineLvl w:val="1"/>
              <w:rPr>
                <w:rFonts w:hint="eastAsia" w:ascii="宋体" w:hAnsi="宋体" w:eastAsia="宋体" w:cs="宋体"/>
                <w:highlight w:val="none"/>
              </w:rPr>
            </w:pPr>
            <w:r>
              <w:rPr>
                <w:rFonts w:hint="eastAsia" w:ascii="宋体" w:hAnsi="宋体" w:eastAsia="宋体" w:cs="宋体"/>
                <w:spacing w:val="6"/>
                <w:highlight w:val="none"/>
              </w:rPr>
              <w:t>条目号</w:t>
            </w:r>
          </w:p>
        </w:tc>
        <w:tc>
          <w:tcPr>
            <w:tcW w:w="2457"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14" w:right="0"/>
              <w:rPr>
                <w:rFonts w:hint="eastAsia" w:ascii="宋体" w:hAnsi="宋体" w:eastAsia="宋体" w:cs="宋体"/>
                <w:highlight w:val="none"/>
              </w:rPr>
            </w:pPr>
            <w:r>
              <w:rPr>
                <w:rFonts w:hint="eastAsia" w:ascii="宋体" w:hAnsi="宋体" w:eastAsia="宋体" w:cs="宋体"/>
                <w:spacing w:val="8"/>
                <w:highlight w:val="none"/>
              </w:rPr>
              <w:t>招标文件的条款</w:t>
            </w:r>
          </w:p>
        </w:tc>
        <w:tc>
          <w:tcPr>
            <w:tcW w:w="2883"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16" w:right="0"/>
              <w:rPr>
                <w:rFonts w:hint="eastAsia" w:ascii="宋体" w:hAnsi="宋体" w:eastAsia="宋体" w:cs="宋体"/>
                <w:highlight w:val="none"/>
              </w:rPr>
            </w:pPr>
            <w:r>
              <w:rPr>
                <w:rFonts w:hint="eastAsia" w:ascii="宋体" w:hAnsi="宋体" w:eastAsia="宋体" w:cs="宋体"/>
                <w:spacing w:val="8"/>
                <w:highlight w:val="none"/>
              </w:rPr>
              <w:t>投标文件的条款</w:t>
            </w:r>
          </w:p>
        </w:tc>
        <w:tc>
          <w:tcPr>
            <w:tcW w:w="2022" w:type="dxa"/>
            <w:noWrap w:val="0"/>
            <w:vAlign w:val="top"/>
          </w:tcPr>
          <w:p>
            <w:pPr>
              <w:keepNext w:val="0"/>
              <w:keepLines w:val="0"/>
              <w:suppressLineNumbers w:val="0"/>
              <w:spacing w:before="0" w:beforeAutospacing="0" w:after="0" w:afterAutospacing="0" w:line="293"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18" w:right="0"/>
              <w:rPr>
                <w:rFonts w:hint="eastAsia" w:ascii="宋体" w:hAnsi="宋体" w:eastAsia="宋体" w:cs="宋体"/>
                <w:highlight w:val="none"/>
              </w:rPr>
            </w:pPr>
            <w:r>
              <w:rPr>
                <w:rFonts w:hint="eastAsia" w:ascii="宋体" w:hAnsi="宋体" w:eastAsia="宋体" w:cs="宋体"/>
                <w:spacing w:val="3"/>
                <w:highlight w:val="none"/>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37" w:beforeAutospacing="0" w:after="0" w:afterAutospacing="0" w:line="189" w:lineRule="auto"/>
              <w:ind w:left="412" w:right="0"/>
              <w:rPr>
                <w:rFonts w:hint="eastAsia" w:ascii="宋体" w:hAnsi="宋体" w:eastAsia="宋体" w:cs="宋体"/>
                <w:highlight w:val="none"/>
              </w:rPr>
            </w:pPr>
            <w:r>
              <w:rPr>
                <w:rFonts w:hint="eastAsia" w:ascii="宋体" w:hAnsi="宋体" w:eastAsia="宋体" w:cs="宋体"/>
                <w:highlight w:val="none"/>
              </w:rPr>
              <w:t>1</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40" w:beforeAutospacing="0" w:after="0" w:afterAutospacing="0" w:line="188" w:lineRule="auto"/>
              <w:ind w:left="397" w:right="0"/>
              <w:rPr>
                <w:rFonts w:hint="eastAsia" w:ascii="宋体" w:hAnsi="宋体" w:eastAsia="宋体" w:cs="宋体"/>
                <w:highlight w:val="none"/>
              </w:rPr>
            </w:pPr>
            <w:r>
              <w:rPr>
                <w:rFonts w:hint="eastAsia" w:ascii="宋体" w:hAnsi="宋体" w:eastAsia="宋体" w:cs="宋体"/>
                <w:highlight w:val="none"/>
              </w:rPr>
              <w:t>2</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39" w:beforeAutospacing="0" w:after="0" w:afterAutospacing="0" w:line="189" w:lineRule="auto"/>
              <w:ind w:left="399" w:right="0"/>
              <w:rPr>
                <w:rFonts w:hint="eastAsia" w:ascii="宋体" w:hAnsi="宋体" w:eastAsia="宋体" w:cs="宋体"/>
                <w:highlight w:val="none"/>
              </w:rPr>
            </w:pPr>
            <w:r>
              <w:rPr>
                <w:rFonts w:hint="eastAsia" w:ascii="宋体" w:hAnsi="宋体" w:eastAsia="宋体" w:cs="宋体"/>
                <w:highlight w:val="none"/>
              </w:rPr>
              <w:t>3</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895" w:type="dxa"/>
            <w:noWrap w:val="0"/>
            <w:vAlign w:val="top"/>
          </w:tcPr>
          <w:p>
            <w:pPr>
              <w:pStyle w:val="86"/>
              <w:keepNext w:val="0"/>
              <w:keepLines w:val="0"/>
              <w:suppressLineNumbers w:val="0"/>
              <w:spacing w:before="142" w:beforeAutospacing="0" w:after="0" w:afterAutospacing="0" w:line="188" w:lineRule="auto"/>
              <w:ind w:left="393" w:right="0"/>
              <w:rPr>
                <w:rFonts w:hint="eastAsia" w:ascii="宋体" w:hAnsi="宋体" w:eastAsia="宋体" w:cs="宋体"/>
                <w:highlight w:val="none"/>
              </w:rPr>
            </w:pPr>
            <w:r>
              <w:rPr>
                <w:rFonts w:hint="eastAsia" w:ascii="宋体" w:hAnsi="宋体" w:eastAsia="宋体" w:cs="宋体"/>
                <w:highlight w:val="none"/>
              </w:rPr>
              <w:t>4</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pPr>
              <w:pStyle w:val="86"/>
              <w:keepNext w:val="0"/>
              <w:keepLines w:val="0"/>
              <w:suppressLineNumbers w:val="0"/>
              <w:spacing w:before="143" w:beforeAutospacing="0" w:after="0" w:afterAutospacing="0" w:line="187" w:lineRule="auto"/>
              <w:ind w:left="399" w:right="0"/>
              <w:rPr>
                <w:rFonts w:hint="eastAsia" w:ascii="宋体" w:hAnsi="宋体" w:eastAsia="宋体" w:cs="宋体"/>
                <w:highlight w:val="none"/>
              </w:rPr>
            </w:pPr>
            <w:r>
              <w:rPr>
                <w:rFonts w:hint="eastAsia" w:ascii="宋体" w:hAnsi="宋体" w:eastAsia="宋体" w:cs="宋体"/>
                <w:highlight w:val="none"/>
              </w:rPr>
              <w:t>5</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pPr>
              <w:pStyle w:val="86"/>
              <w:keepNext w:val="0"/>
              <w:keepLines w:val="0"/>
              <w:suppressLineNumbers w:val="0"/>
              <w:spacing w:before="142" w:beforeAutospacing="0" w:after="0" w:afterAutospacing="0" w:line="189" w:lineRule="auto"/>
              <w:ind w:left="396" w:right="0"/>
              <w:rPr>
                <w:rFonts w:hint="eastAsia" w:ascii="宋体" w:hAnsi="宋体" w:eastAsia="宋体" w:cs="宋体"/>
                <w:highlight w:val="none"/>
              </w:rPr>
            </w:pPr>
            <w:r>
              <w:rPr>
                <w:rFonts w:hint="eastAsia" w:ascii="宋体" w:hAnsi="宋体" w:eastAsia="宋体" w:cs="宋体"/>
                <w:highlight w:val="none"/>
              </w:rPr>
              <w:t>6</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895" w:type="dxa"/>
            <w:noWrap w:val="0"/>
            <w:vAlign w:val="top"/>
          </w:tcPr>
          <w:p>
            <w:pPr>
              <w:pStyle w:val="86"/>
              <w:keepNext w:val="0"/>
              <w:keepLines w:val="0"/>
              <w:suppressLineNumbers w:val="0"/>
              <w:spacing w:before="143" w:beforeAutospacing="0" w:after="0" w:afterAutospacing="0" w:line="187" w:lineRule="auto"/>
              <w:ind w:left="400" w:right="0"/>
              <w:rPr>
                <w:rFonts w:hint="eastAsia" w:ascii="宋体" w:hAnsi="宋体" w:eastAsia="宋体" w:cs="宋体"/>
                <w:highlight w:val="none"/>
              </w:rPr>
            </w:pPr>
            <w:r>
              <w:rPr>
                <w:rFonts w:hint="eastAsia" w:ascii="宋体" w:hAnsi="宋体" w:eastAsia="宋体" w:cs="宋体"/>
                <w:highlight w:val="none"/>
              </w:rPr>
              <w:t>7</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895" w:type="dxa"/>
            <w:noWrap w:val="0"/>
            <w:vAlign w:val="top"/>
          </w:tcPr>
          <w:p>
            <w:pPr>
              <w:pStyle w:val="86"/>
              <w:keepNext w:val="0"/>
              <w:keepLines w:val="0"/>
              <w:suppressLineNumbers w:val="0"/>
              <w:spacing w:before="105" w:beforeAutospacing="0" w:after="0" w:afterAutospacing="0" w:line="334" w:lineRule="exact"/>
              <w:ind w:left="349" w:right="0"/>
              <w:rPr>
                <w:rFonts w:hint="eastAsia" w:ascii="宋体" w:hAnsi="宋体" w:eastAsia="宋体" w:cs="宋体"/>
                <w:highlight w:val="none"/>
              </w:rPr>
            </w:pPr>
            <w:r>
              <w:rPr>
                <w:rFonts w:hint="eastAsia" w:ascii="宋体" w:hAnsi="宋体" w:eastAsia="宋体" w:cs="宋体"/>
                <w:position w:val="2"/>
                <w:highlight w:val="none"/>
              </w:rPr>
              <w:t>…</w:t>
            </w:r>
          </w:p>
        </w:tc>
        <w:tc>
          <w:tcPr>
            <w:tcW w:w="160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45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8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02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before="144" w:line="344" w:lineRule="auto"/>
        <w:ind w:left="119" w:right="113" w:firstLine="480"/>
        <w:jc w:val="both"/>
        <w:rPr>
          <w:rFonts w:hint="eastAsia" w:ascii="宋体" w:hAnsi="宋体" w:eastAsia="宋体" w:cs="宋体"/>
          <w:sz w:val="23"/>
          <w:szCs w:val="23"/>
          <w:highlight w:val="none"/>
        </w:rPr>
      </w:pPr>
      <w:r>
        <w:rPr>
          <w:rFonts w:hint="eastAsia" w:ascii="宋体" w:hAnsi="宋体" w:eastAsia="宋体" w:cs="宋体"/>
          <w:spacing w:val="11"/>
          <w:sz w:val="23"/>
          <w:szCs w:val="23"/>
          <w:highlight w:val="none"/>
        </w:rPr>
        <w:t>注：投标人要将投标文件与招标文件《采购需求》中在商务、</w:t>
      </w:r>
      <w:r>
        <w:rPr>
          <w:rFonts w:hint="eastAsia" w:ascii="宋体" w:hAnsi="宋体" w:eastAsia="宋体" w:cs="宋体"/>
          <w:spacing w:val="10"/>
          <w:sz w:val="23"/>
          <w:szCs w:val="23"/>
          <w:highlight w:val="none"/>
        </w:rPr>
        <w:t>技术部分的差异之处汇集</w:t>
      </w:r>
      <w:r>
        <w:rPr>
          <w:rFonts w:hint="eastAsia" w:ascii="宋体" w:hAnsi="宋体" w:eastAsia="宋体" w:cs="宋体"/>
          <w:spacing w:val="11"/>
          <w:sz w:val="23"/>
          <w:szCs w:val="23"/>
          <w:highlight w:val="none"/>
        </w:rPr>
        <w:t>成此表。投标方必须详细填写采购需求偏离表，采购需求偏离表</w:t>
      </w:r>
      <w:r>
        <w:rPr>
          <w:rFonts w:hint="eastAsia" w:ascii="宋体" w:hAnsi="宋体" w:eastAsia="宋体" w:cs="宋体"/>
          <w:spacing w:val="10"/>
          <w:sz w:val="23"/>
          <w:szCs w:val="23"/>
          <w:highlight w:val="none"/>
        </w:rPr>
        <w:t>未声明事项视为认同招标文</w:t>
      </w:r>
      <w:r>
        <w:rPr>
          <w:rFonts w:hint="eastAsia" w:ascii="宋体" w:hAnsi="宋体" w:eastAsia="宋体" w:cs="宋体"/>
          <w:spacing w:val="-2"/>
          <w:sz w:val="23"/>
          <w:szCs w:val="23"/>
          <w:highlight w:val="none"/>
        </w:rPr>
        <w:t>件标准。</w:t>
      </w:r>
    </w:p>
    <w:p>
      <w:pPr>
        <w:spacing w:line="278" w:lineRule="auto"/>
        <w:rPr>
          <w:rFonts w:hint="eastAsia" w:ascii="宋体" w:hAnsi="宋体" w:eastAsia="宋体" w:cs="宋体"/>
          <w:highlight w:val="none"/>
        </w:rPr>
      </w:pPr>
    </w:p>
    <w:p>
      <w:pPr>
        <w:spacing w:line="278" w:lineRule="auto"/>
        <w:rPr>
          <w:rFonts w:hint="eastAsia" w:ascii="宋体" w:hAnsi="宋体" w:eastAsia="宋体" w:cs="宋体"/>
          <w:highlight w:val="none"/>
        </w:rPr>
      </w:pPr>
    </w:p>
    <w:p>
      <w:pPr>
        <w:spacing w:line="279"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338" w:lineRule="auto"/>
        <w:rPr>
          <w:rFonts w:hint="eastAsia" w:ascii="宋体" w:hAnsi="宋体" w:eastAsia="宋体" w:cs="宋体"/>
          <w:sz w:val="23"/>
          <w:szCs w:val="23"/>
          <w:highlight w:val="none"/>
        </w:rPr>
        <w:sectPr>
          <w:headerReference r:id="rId23" w:type="default"/>
          <w:pgSz w:w="11906" w:h="16838"/>
          <w:pgMar w:top="1440" w:right="1080" w:bottom="1440" w:left="1080" w:header="0" w:footer="790" w:gutter="0"/>
          <w:cols w:space="720" w:num="1"/>
        </w:sectPr>
      </w:pPr>
    </w:p>
    <w:p>
      <w:pPr>
        <w:pStyle w:val="12"/>
        <w:spacing w:before="91" w:line="219" w:lineRule="auto"/>
        <w:ind w:left="2927"/>
        <w:rPr>
          <w:rFonts w:hint="eastAsia" w:ascii="宋体" w:hAnsi="宋体" w:eastAsia="宋体" w:cs="宋体"/>
          <w:highlight w:val="none"/>
          <w:lang w:val="en-US" w:eastAsia="zh-CN"/>
        </w:rPr>
      </w:pPr>
      <w:r>
        <w:rPr>
          <w:rFonts w:hint="eastAsia" w:ascii="宋体" w:hAnsi="宋体" w:eastAsia="宋体" w:cs="宋体"/>
          <w:b/>
          <w:bCs/>
          <w:spacing w:val="-3"/>
          <w:highlight w:val="none"/>
          <w:lang w:val="en-US" w:eastAsia="zh-CN"/>
        </w:rPr>
        <w:t>八</w:t>
      </w:r>
      <w:r>
        <w:rPr>
          <w:rFonts w:hint="eastAsia" w:ascii="宋体" w:hAnsi="宋体" w:eastAsia="宋体" w:cs="宋体"/>
          <w:b/>
          <w:bCs/>
          <w:spacing w:val="-3"/>
          <w:highlight w:val="none"/>
        </w:rPr>
        <w:t>、产品简要说明一览表附件</w:t>
      </w:r>
      <w:r>
        <w:rPr>
          <w:rFonts w:hint="eastAsia" w:ascii="宋体" w:hAnsi="宋体" w:eastAsia="宋体" w:cs="宋体"/>
          <w:b/>
          <w:bCs/>
          <w:spacing w:val="-3"/>
          <w:highlight w:val="none"/>
          <w:lang w:val="en-US" w:eastAsia="zh-CN"/>
        </w:rPr>
        <w:t>8-1</w:t>
      </w:r>
    </w:p>
    <w:p>
      <w:pPr>
        <w:rPr>
          <w:rFonts w:hint="eastAsia" w:ascii="宋体" w:hAnsi="宋体" w:eastAsia="宋体" w:cs="宋体"/>
          <w:highlight w:val="none"/>
        </w:rPr>
      </w:pPr>
    </w:p>
    <w:p>
      <w:pPr>
        <w:pStyle w:val="12"/>
        <w:spacing w:before="75" w:line="295" w:lineRule="auto"/>
        <w:ind w:left="483" w:right="113"/>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投标人名称（</w:t>
      </w:r>
      <w:r>
        <w:rPr>
          <w:rFonts w:hint="eastAsia" w:ascii="宋体" w:hAnsi="宋体" w:eastAsia="宋体" w:cs="宋体"/>
          <w:sz w:val="23"/>
          <w:szCs w:val="23"/>
          <w:highlight w:val="none"/>
          <w:lang w:val="en-US" w:eastAsia="zh-CN"/>
        </w:rPr>
        <w:t>盖章</w:t>
      </w:r>
      <w:r>
        <w:rPr>
          <w:rFonts w:hint="eastAsia" w:ascii="宋体" w:hAnsi="宋体" w:eastAsia="宋体" w:cs="宋体"/>
          <w:spacing w:val="-1"/>
          <w:sz w:val="23"/>
          <w:szCs w:val="23"/>
          <w:highlight w:val="none"/>
        </w:rPr>
        <w:t>）：</w:t>
      </w:r>
      <w:r>
        <w:rPr>
          <w:rFonts w:hint="eastAsia" w:ascii="宋体" w:hAnsi="宋体" w:eastAsia="宋体" w:cs="宋体"/>
          <w:sz w:val="23"/>
          <w:szCs w:val="23"/>
          <w:highlight w:val="none"/>
        </w:rPr>
        <w:t>招标编号：分包序号、名称：</w:t>
      </w:r>
    </w:p>
    <w:tbl>
      <w:tblPr>
        <w:tblStyle w:val="28"/>
        <w:tblW w:w="985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0"/>
        <w:gridCol w:w="1463"/>
        <w:gridCol w:w="2782"/>
        <w:gridCol w:w="3080"/>
        <w:gridCol w:w="158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950"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9" w:lineRule="auto"/>
              <w:ind w:left="242" w:right="0"/>
              <w:rPr>
                <w:rFonts w:hint="eastAsia" w:ascii="宋体" w:hAnsi="宋体" w:eastAsia="宋体" w:cs="宋体"/>
                <w:highlight w:val="none"/>
              </w:rPr>
            </w:pPr>
            <w:r>
              <w:rPr>
                <w:rFonts w:hint="eastAsia" w:ascii="宋体" w:hAnsi="宋体" w:eastAsia="宋体" w:cs="宋体"/>
                <w:spacing w:val="5"/>
                <w:highlight w:val="none"/>
              </w:rPr>
              <w:t>序号</w:t>
            </w:r>
          </w:p>
        </w:tc>
        <w:tc>
          <w:tcPr>
            <w:tcW w:w="1463"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263" w:right="0"/>
              <w:rPr>
                <w:rFonts w:hint="eastAsia" w:ascii="宋体" w:hAnsi="宋体" w:eastAsia="宋体" w:cs="宋体"/>
                <w:highlight w:val="none"/>
              </w:rPr>
            </w:pPr>
            <w:r>
              <w:rPr>
                <w:rFonts w:hint="eastAsia" w:ascii="宋体" w:hAnsi="宋体" w:eastAsia="宋体" w:cs="宋体"/>
                <w:spacing w:val="6"/>
                <w:highlight w:val="none"/>
              </w:rPr>
              <w:t>货物名称</w:t>
            </w:r>
          </w:p>
        </w:tc>
        <w:tc>
          <w:tcPr>
            <w:tcW w:w="2782" w:type="dxa"/>
            <w:noWrap w:val="0"/>
            <w:vAlign w:val="top"/>
          </w:tcPr>
          <w:p>
            <w:pPr>
              <w:pStyle w:val="86"/>
              <w:keepNext w:val="0"/>
              <w:keepLines w:val="0"/>
              <w:suppressLineNumbers w:val="0"/>
              <w:spacing w:before="151" w:beforeAutospacing="0" w:after="0" w:afterAutospacing="0" w:line="292" w:lineRule="auto"/>
              <w:ind w:left="1277" w:right="189" w:hanging="1080"/>
              <w:rPr>
                <w:rFonts w:hint="eastAsia" w:ascii="宋体" w:hAnsi="宋体" w:eastAsia="宋体" w:cs="宋体"/>
                <w:highlight w:val="none"/>
              </w:rPr>
            </w:pPr>
            <w:r>
              <w:rPr>
                <w:rFonts w:hint="eastAsia" w:ascii="宋体" w:hAnsi="宋体" w:eastAsia="宋体" w:cs="宋体"/>
                <w:spacing w:val="8"/>
                <w:highlight w:val="none"/>
              </w:rPr>
              <w:t>规格型号及主要技术参</w:t>
            </w:r>
            <w:r>
              <w:rPr>
                <w:rFonts w:hint="eastAsia" w:ascii="宋体" w:hAnsi="宋体" w:eastAsia="宋体" w:cs="宋体"/>
                <w:highlight w:val="none"/>
              </w:rPr>
              <w:t>数</w:t>
            </w:r>
          </w:p>
        </w:tc>
        <w:tc>
          <w:tcPr>
            <w:tcW w:w="3080"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5" w:beforeAutospacing="0" w:after="0" w:afterAutospacing="0" w:line="227" w:lineRule="auto"/>
              <w:ind w:left="1070" w:right="0"/>
              <w:rPr>
                <w:rFonts w:hint="eastAsia" w:ascii="宋体" w:hAnsi="宋体" w:eastAsia="宋体" w:cs="宋体"/>
                <w:highlight w:val="none"/>
              </w:rPr>
            </w:pPr>
            <w:r>
              <w:rPr>
                <w:rFonts w:hint="eastAsia" w:ascii="宋体" w:hAnsi="宋体" w:eastAsia="宋体" w:cs="宋体"/>
                <w:spacing w:val="6"/>
                <w:highlight w:val="none"/>
              </w:rPr>
              <w:t>性能说明</w:t>
            </w:r>
          </w:p>
        </w:tc>
        <w:tc>
          <w:tcPr>
            <w:tcW w:w="1583" w:type="dxa"/>
            <w:noWrap w:val="0"/>
            <w:vAlign w:val="top"/>
          </w:tcPr>
          <w:p>
            <w:pPr>
              <w:keepNext w:val="0"/>
              <w:keepLines w:val="0"/>
              <w:suppressLineNumbers w:val="0"/>
              <w:spacing w:before="0" w:beforeAutospacing="0" w:after="0" w:afterAutospacing="0" w:line="292" w:lineRule="auto"/>
              <w:ind w:left="0" w:right="0"/>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116" w:right="0"/>
              <w:rPr>
                <w:rFonts w:hint="eastAsia" w:ascii="宋体" w:hAnsi="宋体" w:eastAsia="宋体" w:cs="宋体"/>
                <w:highlight w:val="none"/>
              </w:rPr>
            </w:pPr>
            <w:r>
              <w:rPr>
                <w:rFonts w:hint="eastAsia" w:ascii="宋体" w:hAnsi="宋体" w:eastAsia="宋体" w:cs="宋体"/>
                <w:spacing w:val="6"/>
                <w:highlight w:val="none"/>
              </w:rPr>
              <w:t>供货厂（商）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50" w:type="dxa"/>
            <w:noWrap w:val="0"/>
            <w:vAlign w:val="top"/>
          </w:tcPr>
          <w:p>
            <w:pPr>
              <w:pStyle w:val="86"/>
              <w:keepNext w:val="0"/>
              <w:keepLines w:val="0"/>
              <w:suppressLineNumbers w:val="0"/>
              <w:spacing w:before="244" w:beforeAutospacing="0" w:after="0" w:afterAutospacing="0" w:line="189" w:lineRule="auto"/>
              <w:ind w:left="440" w:right="0"/>
              <w:rPr>
                <w:rFonts w:hint="eastAsia" w:ascii="宋体" w:hAnsi="宋体" w:eastAsia="宋体" w:cs="宋体"/>
                <w:highlight w:val="none"/>
              </w:rPr>
            </w:pPr>
            <w:r>
              <w:rPr>
                <w:rFonts w:hint="eastAsia" w:ascii="宋体" w:hAnsi="宋体" w:eastAsia="宋体" w:cs="宋体"/>
                <w:highlight w:val="none"/>
              </w:rPr>
              <w:t>1</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50" w:type="dxa"/>
            <w:noWrap w:val="0"/>
            <w:vAlign w:val="top"/>
          </w:tcPr>
          <w:p>
            <w:pPr>
              <w:pStyle w:val="86"/>
              <w:keepNext w:val="0"/>
              <w:keepLines w:val="0"/>
              <w:suppressLineNumbers w:val="0"/>
              <w:spacing w:before="184" w:beforeAutospacing="0" w:after="0" w:afterAutospacing="0" w:line="188" w:lineRule="auto"/>
              <w:ind w:left="426" w:right="0"/>
              <w:rPr>
                <w:rFonts w:hint="eastAsia" w:ascii="宋体" w:hAnsi="宋体" w:eastAsia="宋体" w:cs="宋体"/>
                <w:highlight w:val="none"/>
              </w:rPr>
            </w:pPr>
            <w:r>
              <w:rPr>
                <w:rFonts w:hint="eastAsia" w:ascii="宋体" w:hAnsi="宋体" w:eastAsia="宋体" w:cs="宋体"/>
                <w:highlight w:val="none"/>
              </w:rPr>
              <w:t>2</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50" w:type="dxa"/>
            <w:noWrap w:val="0"/>
            <w:vAlign w:val="top"/>
          </w:tcPr>
          <w:p>
            <w:pPr>
              <w:pStyle w:val="86"/>
              <w:keepNext w:val="0"/>
              <w:keepLines w:val="0"/>
              <w:suppressLineNumbers w:val="0"/>
              <w:spacing w:before="184" w:beforeAutospacing="0" w:after="0" w:afterAutospacing="0" w:line="189" w:lineRule="auto"/>
              <w:ind w:left="427" w:right="0"/>
              <w:rPr>
                <w:rFonts w:hint="eastAsia" w:ascii="宋体" w:hAnsi="宋体" w:eastAsia="宋体" w:cs="宋体"/>
                <w:highlight w:val="none"/>
              </w:rPr>
            </w:pPr>
            <w:r>
              <w:rPr>
                <w:rFonts w:hint="eastAsia" w:ascii="宋体" w:hAnsi="宋体" w:eastAsia="宋体" w:cs="宋体"/>
                <w:highlight w:val="none"/>
              </w:rPr>
              <w:t>3</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50" w:type="dxa"/>
            <w:noWrap w:val="0"/>
            <w:vAlign w:val="top"/>
          </w:tcPr>
          <w:p>
            <w:pPr>
              <w:pStyle w:val="86"/>
              <w:keepNext w:val="0"/>
              <w:keepLines w:val="0"/>
              <w:suppressLineNumbers w:val="0"/>
              <w:spacing w:before="185" w:beforeAutospacing="0" w:after="0" w:afterAutospacing="0" w:line="188" w:lineRule="auto"/>
              <w:ind w:left="422" w:right="0"/>
              <w:rPr>
                <w:rFonts w:hint="eastAsia" w:ascii="宋体" w:hAnsi="宋体" w:eastAsia="宋体" w:cs="宋体"/>
                <w:highlight w:val="none"/>
              </w:rPr>
            </w:pPr>
            <w:r>
              <w:rPr>
                <w:rFonts w:hint="eastAsia" w:ascii="宋体" w:hAnsi="宋体" w:eastAsia="宋体" w:cs="宋体"/>
                <w:highlight w:val="none"/>
              </w:rPr>
              <w:t>4</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950" w:type="dxa"/>
            <w:noWrap w:val="0"/>
            <w:vAlign w:val="top"/>
          </w:tcPr>
          <w:p>
            <w:pPr>
              <w:pStyle w:val="86"/>
              <w:keepNext w:val="0"/>
              <w:keepLines w:val="0"/>
              <w:suppressLineNumbers w:val="0"/>
              <w:spacing w:before="189" w:beforeAutospacing="0" w:after="0" w:afterAutospacing="0" w:line="187" w:lineRule="auto"/>
              <w:ind w:left="427" w:right="0"/>
              <w:rPr>
                <w:rFonts w:hint="eastAsia" w:ascii="宋体" w:hAnsi="宋体" w:eastAsia="宋体" w:cs="宋体"/>
                <w:highlight w:val="none"/>
              </w:rPr>
            </w:pPr>
            <w:r>
              <w:rPr>
                <w:rFonts w:hint="eastAsia" w:ascii="宋体" w:hAnsi="宋体" w:eastAsia="宋体" w:cs="宋体"/>
                <w:highlight w:val="none"/>
              </w:rPr>
              <w:t>5</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50" w:type="dxa"/>
            <w:noWrap w:val="0"/>
            <w:vAlign w:val="top"/>
          </w:tcPr>
          <w:p>
            <w:pPr>
              <w:pStyle w:val="86"/>
              <w:keepNext w:val="0"/>
              <w:keepLines w:val="0"/>
              <w:suppressLineNumbers w:val="0"/>
              <w:spacing w:before="186" w:beforeAutospacing="0" w:after="0" w:afterAutospacing="0" w:line="189" w:lineRule="auto"/>
              <w:ind w:left="425" w:right="0"/>
              <w:rPr>
                <w:rFonts w:hint="eastAsia" w:ascii="宋体" w:hAnsi="宋体" w:eastAsia="宋体" w:cs="宋体"/>
                <w:highlight w:val="none"/>
              </w:rPr>
            </w:pPr>
            <w:r>
              <w:rPr>
                <w:rFonts w:hint="eastAsia" w:ascii="宋体" w:hAnsi="宋体" w:eastAsia="宋体" w:cs="宋体"/>
                <w:highlight w:val="none"/>
              </w:rPr>
              <w:t>6</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950" w:type="dxa"/>
            <w:noWrap w:val="0"/>
            <w:vAlign w:val="top"/>
          </w:tcPr>
          <w:p>
            <w:pPr>
              <w:pStyle w:val="86"/>
              <w:keepNext w:val="0"/>
              <w:keepLines w:val="0"/>
              <w:suppressLineNumbers w:val="0"/>
              <w:spacing w:before="149" w:beforeAutospacing="0" w:after="0" w:afterAutospacing="0" w:line="232" w:lineRule="auto"/>
              <w:ind w:left="378" w:right="0"/>
              <w:rPr>
                <w:rFonts w:hint="eastAsia" w:ascii="宋体" w:hAnsi="宋体" w:eastAsia="宋体" w:cs="宋体"/>
                <w:highlight w:val="none"/>
              </w:rPr>
            </w:pPr>
            <w:r>
              <w:rPr>
                <w:rFonts w:hint="eastAsia" w:ascii="宋体" w:hAnsi="宋体" w:eastAsia="宋体" w:cs="宋体"/>
                <w:highlight w:val="none"/>
              </w:rPr>
              <w:t>…</w:t>
            </w:r>
          </w:p>
        </w:tc>
        <w:tc>
          <w:tcPr>
            <w:tcW w:w="146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782"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308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583"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pStyle w:val="12"/>
        <w:spacing w:before="182" w:line="227" w:lineRule="auto"/>
        <w:ind w:left="120"/>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注：此表需详列投标的每种货物。</w:t>
      </w:r>
    </w:p>
    <w:p>
      <w:pPr>
        <w:spacing w:line="250" w:lineRule="auto"/>
        <w:rPr>
          <w:rFonts w:hint="eastAsia" w:ascii="宋体" w:hAnsi="宋体" w:eastAsia="宋体" w:cs="宋体"/>
          <w:highlight w:val="none"/>
        </w:rPr>
      </w:pPr>
    </w:p>
    <w:p>
      <w:pPr>
        <w:spacing w:line="251"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227" w:lineRule="auto"/>
        <w:rPr>
          <w:rFonts w:hint="eastAsia" w:ascii="宋体" w:hAnsi="宋体" w:eastAsia="宋体" w:cs="宋体"/>
          <w:sz w:val="23"/>
          <w:szCs w:val="23"/>
          <w:highlight w:val="none"/>
        </w:rPr>
        <w:sectPr>
          <w:pgSz w:w="11906" w:h="16838"/>
          <w:pgMar w:top="1440" w:right="1020" w:bottom="1440" w:left="1021" w:header="0" w:footer="790" w:gutter="0"/>
          <w:cols w:space="720" w:num="1"/>
        </w:sectPr>
      </w:pPr>
    </w:p>
    <w:p>
      <w:pPr>
        <w:pStyle w:val="12"/>
        <w:spacing w:before="91" w:line="219" w:lineRule="auto"/>
        <w:ind w:left="2553"/>
        <w:outlineLvl w:val="1"/>
        <w:rPr>
          <w:rFonts w:hint="eastAsia" w:ascii="宋体" w:hAnsi="宋体" w:eastAsia="宋体" w:cs="宋体"/>
          <w:highlight w:val="none"/>
          <w:lang w:val="en-US" w:eastAsia="zh-CN"/>
        </w:rPr>
      </w:pPr>
      <w:r>
        <w:rPr>
          <w:rFonts w:hint="eastAsia" w:ascii="宋体" w:hAnsi="宋体" w:eastAsia="宋体" w:cs="宋体"/>
          <w:b/>
          <w:bCs/>
          <w:spacing w:val="-3"/>
          <w:highlight w:val="none"/>
          <w:lang w:val="en-US" w:eastAsia="zh-CN"/>
        </w:rPr>
        <w:t>九</w:t>
      </w:r>
      <w:r>
        <w:rPr>
          <w:rFonts w:hint="eastAsia" w:ascii="宋体" w:hAnsi="宋体" w:eastAsia="宋体" w:cs="宋体"/>
          <w:b/>
          <w:bCs/>
          <w:spacing w:val="-3"/>
          <w:highlight w:val="none"/>
        </w:rPr>
        <w:t>、拟投入本项目的主要成员附件</w:t>
      </w:r>
      <w:r>
        <w:rPr>
          <w:rFonts w:hint="eastAsia" w:ascii="宋体" w:hAnsi="宋体" w:eastAsia="宋体" w:cs="宋体"/>
          <w:b/>
          <w:bCs/>
          <w:spacing w:val="-3"/>
          <w:highlight w:val="none"/>
          <w:lang w:val="en-US" w:eastAsia="zh-CN"/>
        </w:rPr>
        <w:t>9-1</w:t>
      </w:r>
    </w:p>
    <w:p>
      <w:pPr>
        <w:rPr>
          <w:rFonts w:hint="eastAsia" w:ascii="宋体" w:hAnsi="宋体" w:eastAsia="宋体" w:cs="宋体"/>
          <w:highlight w:val="none"/>
        </w:rPr>
      </w:pPr>
    </w:p>
    <w:p>
      <w:pPr>
        <w:pStyle w:val="12"/>
        <w:spacing w:before="75" w:line="227" w:lineRule="auto"/>
        <w:ind w:left="164"/>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投标人名称（电子签章</w:t>
      </w:r>
      <w:r>
        <w:rPr>
          <w:rFonts w:hint="eastAsia" w:ascii="宋体" w:hAnsi="宋体" w:eastAsia="宋体" w:cs="宋体"/>
          <w:spacing w:val="-1"/>
          <w:sz w:val="23"/>
          <w:szCs w:val="23"/>
          <w:highlight w:val="none"/>
        </w:rPr>
        <w:t>）：</w:t>
      </w:r>
      <w:r>
        <w:rPr>
          <w:rFonts w:hint="eastAsia" w:ascii="宋体" w:hAnsi="宋体" w:eastAsia="宋体" w:cs="宋体"/>
          <w:sz w:val="23"/>
          <w:szCs w:val="23"/>
          <w:highlight w:val="none"/>
        </w:rPr>
        <w:t>招标编号：</w:t>
      </w:r>
    </w:p>
    <w:p>
      <w:pPr>
        <w:pStyle w:val="12"/>
        <w:spacing w:before="156" w:line="228" w:lineRule="auto"/>
        <w:ind w:left="164"/>
        <w:rPr>
          <w:rFonts w:hint="eastAsia" w:ascii="宋体" w:hAnsi="宋体" w:eastAsia="宋体" w:cs="宋体"/>
          <w:sz w:val="23"/>
          <w:szCs w:val="23"/>
          <w:highlight w:val="none"/>
          <w:lang w:eastAsia="zh-CN"/>
        </w:rPr>
      </w:pPr>
      <w:r>
        <w:rPr>
          <w:rFonts w:hint="eastAsia" w:ascii="宋体" w:hAnsi="宋体" w:eastAsia="宋体" w:cs="宋体"/>
          <w:sz w:val="23"/>
          <w:szCs w:val="23"/>
          <w:highlight w:val="none"/>
        </w:rPr>
        <w:t>分包序号、名称：</w:t>
      </w:r>
    </w:p>
    <w:p>
      <w:pPr>
        <w:spacing w:line="119" w:lineRule="auto"/>
        <w:rPr>
          <w:rFonts w:hint="eastAsia" w:ascii="宋体" w:hAnsi="宋体" w:eastAsia="宋体" w:cs="宋体"/>
          <w:sz w:val="2"/>
          <w:highlight w:val="none"/>
        </w:rPr>
      </w:pPr>
    </w:p>
    <w:tbl>
      <w:tblPr>
        <w:tblStyle w:val="28"/>
        <w:tblW w:w="9816"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9"/>
        <w:gridCol w:w="1420"/>
        <w:gridCol w:w="1031"/>
        <w:gridCol w:w="987"/>
        <w:gridCol w:w="1198"/>
        <w:gridCol w:w="1934"/>
        <w:gridCol w:w="226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rPr>
        <w:tc>
          <w:tcPr>
            <w:tcW w:w="979"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5" w:beforeAutospacing="0" w:after="0" w:afterAutospacing="0" w:line="229" w:lineRule="auto"/>
              <w:ind w:left="0" w:right="0"/>
              <w:jc w:val="center"/>
              <w:outlineLvl w:val="1"/>
              <w:rPr>
                <w:rFonts w:hint="eastAsia" w:ascii="宋体" w:hAnsi="宋体" w:eastAsia="宋体" w:cs="宋体"/>
                <w:highlight w:val="none"/>
              </w:rPr>
            </w:pPr>
            <w:r>
              <w:rPr>
                <w:rFonts w:hint="eastAsia" w:ascii="宋体" w:hAnsi="宋体" w:eastAsia="宋体" w:cs="宋体"/>
                <w:spacing w:val="5"/>
                <w:highlight w:val="none"/>
              </w:rPr>
              <w:t>序号</w:t>
            </w:r>
          </w:p>
        </w:tc>
        <w:tc>
          <w:tcPr>
            <w:tcW w:w="1420"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5"/>
                <w:highlight w:val="none"/>
              </w:rPr>
              <w:t>姓名</w:t>
            </w:r>
          </w:p>
        </w:tc>
        <w:tc>
          <w:tcPr>
            <w:tcW w:w="1031"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5" w:beforeAutospacing="0" w:after="0" w:afterAutospacing="0" w:line="228" w:lineRule="auto"/>
              <w:ind w:left="0" w:right="0"/>
              <w:jc w:val="center"/>
              <w:rPr>
                <w:rFonts w:hint="eastAsia" w:ascii="宋体" w:hAnsi="宋体" w:eastAsia="宋体" w:cs="宋体"/>
                <w:highlight w:val="none"/>
              </w:rPr>
            </w:pPr>
            <w:r>
              <w:rPr>
                <w:rFonts w:hint="eastAsia" w:ascii="宋体" w:hAnsi="宋体" w:eastAsia="宋体" w:cs="宋体"/>
                <w:spacing w:val="3"/>
                <w:highlight w:val="none"/>
              </w:rPr>
              <w:t>性别</w:t>
            </w:r>
          </w:p>
        </w:tc>
        <w:tc>
          <w:tcPr>
            <w:tcW w:w="987"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4"/>
                <w:highlight w:val="none"/>
              </w:rPr>
              <w:t>年龄</w:t>
            </w:r>
          </w:p>
        </w:tc>
        <w:tc>
          <w:tcPr>
            <w:tcW w:w="1198"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5" w:beforeAutospacing="0" w:after="0" w:afterAutospacing="0" w:line="228" w:lineRule="auto"/>
              <w:ind w:left="0" w:right="0"/>
              <w:jc w:val="center"/>
              <w:rPr>
                <w:rFonts w:hint="eastAsia" w:ascii="宋体" w:hAnsi="宋体" w:eastAsia="宋体" w:cs="宋体"/>
                <w:highlight w:val="none"/>
              </w:rPr>
            </w:pPr>
            <w:r>
              <w:rPr>
                <w:rFonts w:hint="eastAsia" w:ascii="宋体" w:hAnsi="宋体" w:eastAsia="宋体" w:cs="宋体"/>
                <w:spacing w:val="-4"/>
                <w:highlight w:val="none"/>
              </w:rPr>
              <w:t>岗位</w:t>
            </w:r>
          </w:p>
        </w:tc>
        <w:tc>
          <w:tcPr>
            <w:tcW w:w="1934" w:type="dxa"/>
            <w:noWrap w:val="0"/>
            <w:vAlign w:val="top"/>
          </w:tcPr>
          <w:p>
            <w:pPr>
              <w:keepNext w:val="0"/>
              <w:keepLines w:val="0"/>
              <w:suppressLineNumbers w:val="0"/>
              <w:spacing w:before="0" w:beforeAutospacing="0" w:after="0" w:afterAutospacing="0" w:line="252" w:lineRule="auto"/>
              <w:ind w:left="0" w:right="0"/>
              <w:jc w:val="center"/>
              <w:rPr>
                <w:rFonts w:hint="eastAsia" w:ascii="宋体" w:hAnsi="宋体" w:eastAsia="宋体" w:cs="宋体"/>
                <w:highlight w:val="none"/>
              </w:rPr>
            </w:pPr>
          </w:p>
          <w:p>
            <w:pPr>
              <w:pStyle w:val="86"/>
              <w:keepNext w:val="0"/>
              <w:keepLines w:val="0"/>
              <w:suppressLineNumbers w:val="0"/>
              <w:spacing w:before="74" w:beforeAutospacing="0" w:after="0" w:afterAutospacing="0" w:line="227" w:lineRule="auto"/>
              <w:ind w:left="0" w:right="0"/>
              <w:jc w:val="center"/>
              <w:rPr>
                <w:rFonts w:hint="eastAsia" w:ascii="宋体" w:hAnsi="宋体" w:eastAsia="宋体" w:cs="宋体"/>
                <w:highlight w:val="none"/>
              </w:rPr>
            </w:pPr>
            <w:r>
              <w:rPr>
                <w:rFonts w:hint="eastAsia" w:ascii="宋体" w:hAnsi="宋体" w:eastAsia="宋体" w:cs="宋体"/>
                <w:spacing w:val="6"/>
                <w:highlight w:val="none"/>
              </w:rPr>
              <w:t>身份证号</w:t>
            </w:r>
          </w:p>
        </w:tc>
        <w:tc>
          <w:tcPr>
            <w:tcW w:w="2267" w:type="dxa"/>
            <w:noWrap w:val="0"/>
            <w:vAlign w:val="top"/>
          </w:tcPr>
          <w:p>
            <w:pPr>
              <w:keepNext w:val="0"/>
              <w:keepLines w:val="0"/>
              <w:suppressLineNumbers w:val="0"/>
              <w:spacing w:before="0" w:beforeAutospacing="0" w:after="0" w:afterAutospacing="0" w:line="287" w:lineRule="auto"/>
              <w:ind w:left="0" w:right="0"/>
              <w:jc w:val="center"/>
              <w:rPr>
                <w:rFonts w:hint="eastAsia" w:ascii="宋体" w:hAnsi="宋体" w:eastAsia="宋体" w:cs="宋体"/>
                <w:highlight w:val="none"/>
              </w:rPr>
            </w:pPr>
          </w:p>
          <w:p>
            <w:pPr>
              <w:pStyle w:val="86"/>
              <w:keepNext w:val="0"/>
              <w:keepLines w:val="0"/>
              <w:suppressLineNumbers w:val="0"/>
              <w:spacing w:before="75" w:beforeAutospacing="0" w:after="0" w:afterAutospacing="0" w:line="338" w:lineRule="auto"/>
              <w:ind w:left="0" w:right="146"/>
              <w:jc w:val="center"/>
              <w:rPr>
                <w:rFonts w:hint="eastAsia" w:ascii="宋体" w:hAnsi="宋体" w:eastAsia="宋体" w:cs="宋体"/>
                <w:highlight w:val="none"/>
              </w:rPr>
            </w:pPr>
            <w:r>
              <w:rPr>
                <w:rFonts w:hint="eastAsia" w:ascii="宋体" w:hAnsi="宋体" w:eastAsia="宋体" w:cs="宋体"/>
                <w:spacing w:val="6"/>
                <w:highlight w:val="none"/>
              </w:rPr>
              <w:t>从事该岗位年限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79" w:type="dxa"/>
            <w:noWrap w:val="0"/>
            <w:vAlign w:val="top"/>
          </w:tcPr>
          <w:p>
            <w:pPr>
              <w:pStyle w:val="86"/>
              <w:keepNext w:val="0"/>
              <w:keepLines w:val="0"/>
              <w:suppressLineNumbers w:val="0"/>
              <w:spacing w:before="138" w:beforeAutospacing="0" w:after="0" w:afterAutospacing="0" w:line="189" w:lineRule="auto"/>
              <w:ind w:left="133" w:right="0"/>
              <w:jc w:val="center"/>
              <w:rPr>
                <w:rFonts w:hint="eastAsia" w:ascii="宋体" w:hAnsi="宋体" w:eastAsia="宋体" w:cs="宋体"/>
                <w:highlight w:val="none"/>
              </w:rPr>
            </w:pPr>
            <w:r>
              <w:rPr>
                <w:rFonts w:hint="eastAsia" w:ascii="宋体" w:hAnsi="宋体" w:eastAsia="宋体" w:cs="宋体"/>
                <w:highlight w:val="none"/>
              </w:rPr>
              <w:t>1</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79" w:type="dxa"/>
            <w:noWrap w:val="0"/>
            <w:vAlign w:val="top"/>
          </w:tcPr>
          <w:p>
            <w:pPr>
              <w:pStyle w:val="86"/>
              <w:keepNext w:val="0"/>
              <w:keepLines w:val="0"/>
              <w:suppressLineNumbers w:val="0"/>
              <w:spacing w:before="141" w:beforeAutospacing="0" w:after="0" w:afterAutospacing="0" w:line="188" w:lineRule="auto"/>
              <w:ind w:left="119" w:right="0"/>
              <w:jc w:val="center"/>
              <w:rPr>
                <w:rFonts w:hint="eastAsia" w:ascii="宋体" w:hAnsi="宋体" w:eastAsia="宋体" w:cs="宋体"/>
                <w:highlight w:val="none"/>
              </w:rPr>
            </w:pPr>
            <w:r>
              <w:rPr>
                <w:rFonts w:hint="eastAsia" w:ascii="宋体" w:hAnsi="宋体" w:eastAsia="宋体" w:cs="宋体"/>
                <w:highlight w:val="none"/>
              </w:rPr>
              <w:t>2</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79" w:type="dxa"/>
            <w:noWrap w:val="0"/>
            <w:vAlign w:val="top"/>
          </w:tcPr>
          <w:p>
            <w:pPr>
              <w:pStyle w:val="86"/>
              <w:keepNext w:val="0"/>
              <w:keepLines w:val="0"/>
              <w:suppressLineNumbers w:val="0"/>
              <w:spacing w:before="142" w:beforeAutospacing="0" w:after="0" w:afterAutospacing="0" w:line="189" w:lineRule="auto"/>
              <w:ind w:left="120" w:right="0"/>
              <w:jc w:val="center"/>
              <w:rPr>
                <w:rFonts w:hint="eastAsia" w:ascii="宋体" w:hAnsi="宋体" w:eastAsia="宋体" w:cs="宋体"/>
                <w:highlight w:val="none"/>
              </w:rPr>
            </w:pPr>
            <w:r>
              <w:rPr>
                <w:rFonts w:hint="eastAsia" w:ascii="宋体" w:hAnsi="宋体" w:eastAsia="宋体" w:cs="宋体"/>
                <w:highlight w:val="none"/>
              </w:rPr>
              <w:t>3</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979" w:type="dxa"/>
            <w:noWrap w:val="0"/>
            <w:vAlign w:val="top"/>
          </w:tcPr>
          <w:p>
            <w:pPr>
              <w:pStyle w:val="86"/>
              <w:keepNext w:val="0"/>
              <w:keepLines w:val="0"/>
              <w:suppressLineNumbers w:val="0"/>
              <w:spacing w:before="142" w:beforeAutospacing="0" w:after="0" w:afterAutospacing="0" w:line="188" w:lineRule="auto"/>
              <w:ind w:left="115" w:right="0"/>
              <w:jc w:val="center"/>
              <w:rPr>
                <w:rFonts w:hint="eastAsia" w:ascii="宋体" w:hAnsi="宋体" w:eastAsia="宋体" w:cs="宋体"/>
                <w:highlight w:val="none"/>
              </w:rPr>
            </w:pPr>
            <w:r>
              <w:rPr>
                <w:rFonts w:hint="eastAsia" w:ascii="宋体" w:hAnsi="宋体" w:eastAsia="宋体" w:cs="宋体"/>
                <w:highlight w:val="none"/>
              </w:rPr>
              <w:t>4</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trPr>
        <w:tc>
          <w:tcPr>
            <w:tcW w:w="979" w:type="dxa"/>
            <w:noWrap w:val="0"/>
            <w:vAlign w:val="top"/>
          </w:tcPr>
          <w:p>
            <w:pPr>
              <w:pStyle w:val="86"/>
              <w:keepNext w:val="0"/>
              <w:keepLines w:val="0"/>
              <w:suppressLineNumbers w:val="0"/>
              <w:spacing w:before="149" w:beforeAutospacing="0" w:after="0" w:afterAutospacing="0" w:line="187" w:lineRule="auto"/>
              <w:ind w:left="120" w:right="0"/>
              <w:jc w:val="center"/>
              <w:rPr>
                <w:rFonts w:hint="eastAsia" w:ascii="宋体" w:hAnsi="宋体" w:eastAsia="宋体" w:cs="宋体"/>
                <w:highlight w:val="none"/>
              </w:rPr>
            </w:pPr>
            <w:r>
              <w:rPr>
                <w:rFonts w:hint="eastAsia" w:ascii="宋体" w:hAnsi="宋体" w:eastAsia="宋体" w:cs="宋体"/>
                <w:highlight w:val="none"/>
              </w:rPr>
              <w:t>5</w:t>
            </w:r>
          </w:p>
        </w:tc>
        <w:tc>
          <w:tcPr>
            <w:tcW w:w="1420"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031"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98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198"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1934"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c>
          <w:tcPr>
            <w:tcW w:w="2267" w:type="dxa"/>
            <w:noWrap w:val="0"/>
            <w:vAlign w:val="top"/>
          </w:tcPr>
          <w:p>
            <w:pPr>
              <w:keepNext w:val="0"/>
              <w:keepLines w:val="0"/>
              <w:suppressLineNumbers w:val="0"/>
              <w:spacing w:before="0" w:beforeAutospacing="0" w:after="0" w:afterAutospacing="0"/>
              <w:ind w:left="0" w:right="0"/>
              <w:rPr>
                <w:rFonts w:hint="eastAsia" w:ascii="宋体" w:hAnsi="宋体" w:eastAsia="宋体" w:cs="宋体"/>
                <w:highlight w:val="none"/>
              </w:rPr>
            </w:pPr>
          </w:p>
        </w:tc>
      </w:tr>
    </w:tbl>
    <w:p>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注:1、本表格式仅供参考，可根据实际情况修改编制。须提供以上人员的</w:t>
      </w:r>
      <w:r>
        <w:rPr>
          <w:rFonts w:hint="eastAsia" w:ascii="宋体" w:hAnsi="宋体" w:eastAsia="宋体" w:cs="宋体"/>
          <w:spacing w:val="11"/>
          <w:sz w:val="23"/>
          <w:szCs w:val="23"/>
          <w:highlight w:val="none"/>
          <w:lang w:val="en-US" w:eastAsia="zh-CN"/>
        </w:rPr>
        <w:t>身份证、</w:t>
      </w:r>
      <w:r>
        <w:rPr>
          <w:rFonts w:hint="eastAsia" w:ascii="宋体" w:hAnsi="宋体" w:eastAsia="宋体" w:cs="宋体"/>
          <w:spacing w:val="11"/>
          <w:sz w:val="23"/>
          <w:szCs w:val="23"/>
          <w:highlight w:val="none"/>
        </w:rPr>
        <w:t>健康证、劳动合同</w:t>
      </w:r>
      <w:r>
        <w:rPr>
          <w:rFonts w:hint="eastAsia" w:ascii="宋体" w:hAnsi="宋体" w:eastAsia="宋体" w:cs="宋体"/>
          <w:spacing w:val="11"/>
          <w:sz w:val="23"/>
          <w:szCs w:val="23"/>
          <w:highlight w:val="none"/>
          <w:lang w:val="en-US" w:eastAsia="zh-CN"/>
        </w:rPr>
        <w:t>或</w:t>
      </w:r>
      <w:r>
        <w:rPr>
          <w:rFonts w:hint="eastAsia" w:ascii="宋体" w:hAnsi="宋体" w:eastAsia="宋体" w:cs="宋体"/>
          <w:spacing w:val="11"/>
          <w:sz w:val="23"/>
          <w:szCs w:val="23"/>
          <w:highlight w:val="none"/>
          <w:lang w:eastAsia="zh-CN"/>
        </w:rPr>
        <w:t>202</w:t>
      </w:r>
      <w:r>
        <w:rPr>
          <w:rFonts w:hint="eastAsia" w:ascii="宋体" w:hAnsi="宋体" w:eastAsia="宋体" w:cs="宋体"/>
          <w:spacing w:val="11"/>
          <w:sz w:val="23"/>
          <w:szCs w:val="23"/>
          <w:highlight w:val="none"/>
          <w:lang w:val="en-US" w:eastAsia="zh-CN"/>
        </w:rPr>
        <w:t>6</w:t>
      </w:r>
      <w:r>
        <w:rPr>
          <w:rFonts w:hint="eastAsia" w:ascii="宋体" w:hAnsi="宋体" w:eastAsia="宋体" w:cs="宋体"/>
          <w:spacing w:val="11"/>
          <w:sz w:val="23"/>
          <w:szCs w:val="23"/>
          <w:highlight w:val="none"/>
          <w:lang w:eastAsia="zh-CN"/>
        </w:rPr>
        <w:t>年</w:t>
      </w:r>
      <w:r>
        <w:rPr>
          <w:rFonts w:hint="eastAsia" w:ascii="宋体" w:hAnsi="宋体" w:eastAsia="宋体" w:cs="宋体"/>
          <w:spacing w:val="11"/>
          <w:sz w:val="23"/>
          <w:szCs w:val="23"/>
          <w:highlight w:val="none"/>
          <w:lang w:val="en-US" w:eastAsia="zh-CN"/>
        </w:rPr>
        <w:t>4</w:t>
      </w:r>
      <w:r>
        <w:rPr>
          <w:rFonts w:hint="eastAsia" w:ascii="宋体" w:hAnsi="宋体" w:eastAsia="宋体" w:cs="宋体"/>
          <w:spacing w:val="11"/>
          <w:sz w:val="23"/>
          <w:szCs w:val="23"/>
          <w:highlight w:val="none"/>
          <w:lang w:eastAsia="zh-CN"/>
        </w:rPr>
        <w:t>月至今任意1个月在本单位的社保缴纳证明</w:t>
      </w:r>
      <w:r>
        <w:rPr>
          <w:rFonts w:hint="eastAsia" w:ascii="宋体" w:hAnsi="宋体" w:eastAsia="宋体" w:cs="宋体"/>
          <w:spacing w:val="11"/>
          <w:sz w:val="23"/>
          <w:szCs w:val="23"/>
          <w:highlight w:val="none"/>
        </w:rPr>
        <w:t>）</w:t>
      </w:r>
      <w:r>
        <w:rPr>
          <w:rFonts w:hint="eastAsia" w:ascii="宋体" w:hAnsi="宋体" w:eastAsia="宋体" w:cs="宋体"/>
          <w:spacing w:val="11"/>
          <w:sz w:val="23"/>
          <w:szCs w:val="23"/>
          <w:highlight w:val="none"/>
          <w:lang w:val="en-US" w:eastAsia="zh-CN"/>
        </w:rPr>
        <w:t>未提供或缺任意一项不得分。</w:t>
      </w:r>
    </w:p>
    <w:p>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2、拟投入本项目的工作人员须满足本项目的工作要求，在合同履行过程中，中标人须按本项目的实际需求或采购人的进度要求，对人员进行合理的增加，费用均包含在投标报价中。</w:t>
      </w:r>
    </w:p>
    <w:p>
      <w:pPr>
        <w:spacing w:line="360" w:lineRule="auto"/>
        <w:ind w:firstLine="480"/>
        <w:rPr>
          <w:rFonts w:hint="eastAsia" w:ascii="宋体" w:hAnsi="宋体" w:eastAsia="宋体" w:cs="宋体"/>
          <w:spacing w:val="11"/>
          <w:sz w:val="23"/>
          <w:szCs w:val="23"/>
          <w:highlight w:val="none"/>
        </w:rPr>
      </w:pPr>
      <w:r>
        <w:rPr>
          <w:rFonts w:hint="eastAsia" w:ascii="宋体" w:hAnsi="宋体" w:eastAsia="宋体" w:cs="宋体"/>
          <w:spacing w:val="11"/>
          <w:sz w:val="23"/>
          <w:szCs w:val="23"/>
          <w:highlight w:val="none"/>
        </w:rPr>
        <w:t>3、上表中需填写拟投入本项目的全部人员，如中标后，作为首批进场人员按时进场不得更换，如有特殊原因（如身体状况原因或其他外界因素），需提供相关证明材料，且经采购人同意后方可更换，否则按违约处理，执行合同条款中的违约条款。</w:t>
      </w:r>
    </w:p>
    <w:p>
      <w:pPr>
        <w:spacing w:line="322" w:lineRule="auto"/>
        <w:rPr>
          <w:rFonts w:hint="eastAsia" w:ascii="宋体" w:hAnsi="宋体" w:eastAsia="宋体" w:cs="宋体"/>
          <w:highlight w:val="none"/>
        </w:rPr>
      </w:pPr>
    </w:p>
    <w:p>
      <w:pPr>
        <w:spacing w:line="323" w:lineRule="auto"/>
        <w:rPr>
          <w:rFonts w:hint="eastAsia" w:ascii="宋体" w:hAnsi="宋体" w:eastAsia="宋体" w:cs="宋体"/>
          <w:highlight w:val="none"/>
        </w:rPr>
      </w:pP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spacing w:line="338" w:lineRule="auto"/>
        <w:rPr>
          <w:rFonts w:hint="eastAsia" w:ascii="宋体" w:hAnsi="宋体" w:eastAsia="宋体" w:cs="宋体"/>
          <w:sz w:val="23"/>
          <w:szCs w:val="23"/>
          <w:highlight w:val="none"/>
        </w:rPr>
        <w:sectPr>
          <w:pgSz w:w="11906" w:h="16838"/>
          <w:pgMar w:top="1440" w:right="1054" w:bottom="1440" w:left="1100" w:header="0" w:footer="790" w:gutter="0"/>
          <w:cols w:space="720" w:num="1"/>
        </w:sectPr>
      </w:pPr>
    </w:p>
    <w:p>
      <w:pPr>
        <w:pStyle w:val="12"/>
        <w:spacing w:before="83" w:line="220" w:lineRule="auto"/>
        <w:ind w:left="3990"/>
        <w:rPr>
          <w:rFonts w:hint="eastAsia" w:ascii="宋体" w:hAnsi="宋体" w:eastAsia="宋体" w:cs="宋体"/>
          <w:highlight w:val="none"/>
        </w:rPr>
      </w:pPr>
      <w:r>
        <w:rPr>
          <w:rFonts w:hint="eastAsia" w:ascii="宋体" w:hAnsi="宋体" w:eastAsia="宋体" w:cs="宋体"/>
          <w:b/>
          <w:bCs/>
          <w:spacing w:val="-5"/>
          <w:highlight w:val="none"/>
        </w:rPr>
        <w:t>十、服务方案</w:t>
      </w:r>
    </w:p>
    <w:p>
      <w:pPr>
        <w:spacing w:line="289" w:lineRule="auto"/>
        <w:rPr>
          <w:rFonts w:hint="eastAsia" w:ascii="宋体" w:hAnsi="宋体" w:eastAsia="宋体" w:cs="宋体"/>
          <w:highlight w:val="none"/>
        </w:rPr>
      </w:pPr>
    </w:p>
    <w:p>
      <w:pPr>
        <w:spacing w:line="290" w:lineRule="auto"/>
        <w:rPr>
          <w:rFonts w:hint="eastAsia" w:ascii="宋体" w:hAnsi="宋体" w:eastAsia="宋体" w:cs="宋体"/>
          <w:highlight w:val="none"/>
        </w:rPr>
      </w:pPr>
    </w:p>
    <w:p>
      <w:pPr>
        <w:pStyle w:val="12"/>
        <w:spacing w:before="75" w:line="344" w:lineRule="auto"/>
        <w:ind w:left="9" w:firstLine="472"/>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投标人应按照招标文件“采购需求”中的要求、以及“详细评审”相关内容自行编写。</w:t>
      </w:r>
      <w:r>
        <w:rPr>
          <w:rFonts w:hint="eastAsia" w:ascii="宋体" w:hAnsi="宋体" w:eastAsia="宋体" w:cs="宋体"/>
          <w:spacing w:val="11"/>
          <w:sz w:val="23"/>
          <w:szCs w:val="23"/>
          <w:highlight w:val="none"/>
        </w:rPr>
        <w:t>方案须条理清晰、突出重点、科学合理、细致周到。详尽、</w:t>
      </w:r>
      <w:r>
        <w:rPr>
          <w:rFonts w:hint="eastAsia" w:ascii="宋体" w:hAnsi="宋体" w:eastAsia="宋体" w:cs="宋体"/>
          <w:spacing w:val="10"/>
          <w:sz w:val="23"/>
          <w:szCs w:val="23"/>
          <w:highlight w:val="none"/>
        </w:rPr>
        <w:t>易于理解、评审和富于建设性的</w:t>
      </w:r>
      <w:r>
        <w:rPr>
          <w:rFonts w:hint="eastAsia" w:ascii="宋体" w:hAnsi="宋体" w:eastAsia="宋体" w:cs="宋体"/>
          <w:spacing w:val="6"/>
          <w:sz w:val="23"/>
          <w:szCs w:val="23"/>
          <w:highlight w:val="none"/>
        </w:rPr>
        <w:t>技术方案将在评标时具有优势。</w:t>
      </w:r>
    </w:p>
    <w:p>
      <w:pPr>
        <w:pStyle w:val="12"/>
        <w:spacing w:before="35" w:line="227" w:lineRule="auto"/>
        <w:ind w:left="478"/>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包含（但不仅限于）如下内容：</w:t>
      </w:r>
    </w:p>
    <w:p>
      <w:pPr>
        <w:pStyle w:val="12"/>
        <w:spacing w:before="156" w:line="227" w:lineRule="auto"/>
        <w:ind w:left="496"/>
        <w:rPr>
          <w:rFonts w:hint="eastAsia" w:ascii="宋体" w:hAnsi="宋体" w:eastAsia="宋体" w:cs="宋体"/>
          <w:sz w:val="23"/>
          <w:szCs w:val="23"/>
          <w:highlight w:val="none"/>
        </w:rPr>
      </w:pPr>
      <w:r>
        <w:rPr>
          <w:rFonts w:hint="eastAsia" w:ascii="宋体" w:hAnsi="宋体" w:eastAsia="宋体" w:cs="宋体"/>
          <w:spacing w:val="2"/>
          <w:sz w:val="23"/>
          <w:szCs w:val="23"/>
          <w:highlight w:val="none"/>
        </w:rPr>
        <w:t>1、服务方案</w:t>
      </w:r>
    </w:p>
    <w:p>
      <w:pPr>
        <w:pStyle w:val="12"/>
        <w:spacing w:before="157" w:line="338" w:lineRule="auto"/>
        <w:ind w:left="8" w:right="40" w:firstLine="470"/>
        <w:rPr>
          <w:rFonts w:hint="eastAsia" w:ascii="宋体" w:hAnsi="宋体" w:eastAsia="宋体" w:cs="宋体"/>
          <w:sz w:val="23"/>
          <w:szCs w:val="23"/>
          <w:highlight w:val="none"/>
        </w:rPr>
      </w:pPr>
      <w:r>
        <w:rPr>
          <w:rFonts w:hint="eastAsia" w:ascii="宋体" w:hAnsi="宋体" w:eastAsia="宋体" w:cs="宋体"/>
          <w:spacing w:val="10"/>
          <w:sz w:val="23"/>
          <w:szCs w:val="23"/>
          <w:highlight w:val="none"/>
        </w:rPr>
        <w:t>包含但不限于配送方案及应急处理方案，服务明确响应时间、出现质量问题解决</w:t>
      </w:r>
      <w:r>
        <w:rPr>
          <w:rFonts w:hint="eastAsia" w:ascii="宋体" w:hAnsi="宋体" w:eastAsia="宋体" w:cs="宋体"/>
          <w:spacing w:val="9"/>
          <w:sz w:val="23"/>
          <w:szCs w:val="23"/>
          <w:highlight w:val="none"/>
        </w:rPr>
        <w:t>时间、</w:t>
      </w:r>
      <w:r>
        <w:rPr>
          <w:rFonts w:hint="eastAsia" w:ascii="宋体" w:hAnsi="宋体" w:eastAsia="宋体" w:cs="宋体"/>
          <w:spacing w:val="8"/>
          <w:sz w:val="23"/>
          <w:szCs w:val="23"/>
          <w:highlight w:val="none"/>
        </w:rPr>
        <w:t>服务响应的联系人及联系方式，配送车辆安排等相关信息及证明材料。</w:t>
      </w:r>
    </w:p>
    <w:p>
      <w:pPr>
        <w:pStyle w:val="12"/>
        <w:spacing w:before="36" w:line="227" w:lineRule="auto"/>
        <w:ind w:left="481"/>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2、拟投入人员情况</w:t>
      </w:r>
    </w:p>
    <w:p>
      <w:pPr>
        <w:pStyle w:val="12"/>
        <w:spacing w:before="160" w:line="290" w:lineRule="auto"/>
        <w:ind w:left="9" w:firstLine="474"/>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3、车辆设备（包含完好率的说明）等情况；提供《机</w:t>
      </w:r>
      <w:r>
        <w:rPr>
          <w:rFonts w:hint="eastAsia" w:ascii="宋体" w:hAnsi="宋体" w:eastAsia="宋体" w:cs="宋体"/>
          <w:spacing w:val="7"/>
          <w:sz w:val="23"/>
          <w:szCs w:val="23"/>
          <w:highlight w:val="none"/>
        </w:rPr>
        <w:t>动车行驶证》复印件或是车辆租赁</w:t>
      </w:r>
      <w:r>
        <w:rPr>
          <w:rFonts w:hint="eastAsia" w:ascii="宋体" w:hAnsi="宋体" w:eastAsia="宋体" w:cs="宋体"/>
          <w:spacing w:val="6"/>
          <w:sz w:val="23"/>
          <w:szCs w:val="23"/>
          <w:highlight w:val="none"/>
        </w:rPr>
        <w:t>协议复印件、车辆图片等证明。</w:t>
      </w:r>
    </w:p>
    <w:p>
      <w:pPr>
        <w:pStyle w:val="12"/>
        <w:spacing w:before="155" w:line="227" w:lineRule="auto"/>
        <w:ind w:left="477"/>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4、运输、供货保障措施等；</w:t>
      </w:r>
    </w:p>
    <w:p>
      <w:pPr>
        <w:pStyle w:val="12"/>
        <w:spacing w:before="160" w:line="227" w:lineRule="auto"/>
        <w:ind w:left="483"/>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5、对质量问题的处理等；</w:t>
      </w:r>
    </w:p>
    <w:p>
      <w:pPr>
        <w:pStyle w:val="12"/>
        <w:spacing w:before="156" w:line="227" w:lineRule="auto"/>
        <w:ind w:left="480"/>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6、产品质量承诺及保证措施等；</w:t>
      </w:r>
    </w:p>
    <w:p>
      <w:pPr>
        <w:pStyle w:val="12"/>
        <w:spacing w:before="156" w:line="227" w:lineRule="auto"/>
        <w:ind w:left="484"/>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7、提供专门台账档案等；</w:t>
      </w:r>
    </w:p>
    <w:p>
      <w:pPr>
        <w:pStyle w:val="12"/>
        <w:spacing w:before="159" w:line="227" w:lineRule="auto"/>
        <w:ind w:left="479"/>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8、服务承诺及优惠条件等；</w:t>
      </w:r>
    </w:p>
    <w:p>
      <w:pPr>
        <w:pStyle w:val="12"/>
        <w:spacing w:before="156" w:line="228" w:lineRule="auto"/>
        <w:ind w:left="479"/>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9、投标人为其它需要的资料；</w:t>
      </w:r>
    </w:p>
    <w:p>
      <w:pPr>
        <w:pStyle w:val="12"/>
        <w:spacing w:before="156" w:line="228" w:lineRule="auto"/>
        <w:ind w:left="496"/>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10、应急预案；</w:t>
      </w:r>
    </w:p>
    <w:p>
      <w:pPr>
        <w:pStyle w:val="12"/>
        <w:spacing w:before="157" w:line="303" w:lineRule="exact"/>
        <w:ind w:left="496"/>
        <w:rPr>
          <w:rFonts w:hint="eastAsia" w:ascii="宋体" w:hAnsi="宋体" w:eastAsia="宋体" w:cs="宋体"/>
          <w:sz w:val="23"/>
          <w:szCs w:val="23"/>
          <w:highlight w:val="none"/>
        </w:rPr>
      </w:pPr>
      <w:r>
        <w:rPr>
          <w:rFonts w:hint="eastAsia" w:ascii="宋体" w:hAnsi="宋体" w:eastAsia="宋体" w:cs="宋体"/>
          <w:spacing w:val="-4"/>
          <w:position w:val="1"/>
          <w:sz w:val="23"/>
          <w:szCs w:val="23"/>
          <w:highlight w:val="none"/>
        </w:rPr>
        <w:t>11、……</w:t>
      </w:r>
    </w:p>
    <w:p>
      <w:pPr>
        <w:spacing w:line="303" w:lineRule="exact"/>
        <w:rPr>
          <w:rFonts w:hint="eastAsia" w:ascii="宋体" w:hAnsi="宋体" w:eastAsia="宋体" w:cs="宋体"/>
          <w:sz w:val="23"/>
          <w:szCs w:val="23"/>
          <w:highlight w:val="none"/>
        </w:rPr>
        <w:sectPr>
          <w:headerReference r:id="rId24" w:type="default"/>
          <w:pgSz w:w="11906" w:h="16838"/>
          <w:pgMar w:top="1091" w:right="1133" w:bottom="950" w:left="1133" w:header="1077" w:footer="790" w:gutter="0"/>
          <w:cols w:space="720" w:num="1"/>
        </w:sectPr>
      </w:pPr>
    </w:p>
    <w:p>
      <w:pPr>
        <w:pStyle w:val="12"/>
        <w:spacing w:before="83" w:line="220" w:lineRule="auto"/>
        <w:ind w:left="-2" w:leftChars="-1" w:firstLine="122" w:firstLineChars="53"/>
        <w:jc w:val="center"/>
        <w:rPr>
          <w:rFonts w:hint="eastAsia" w:ascii="宋体" w:hAnsi="宋体" w:eastAsia="宋体" w:cs="宋体"/>
          <w:b/>
          <w:bCs/>
          <w:spacing w:val="-5"/>
          <w:highlight w:val="none"/>
        </w:rPr>
      </w:pPr>
      <w:r>
        <w:rPr>
          <w:rFonts w:hint="eastAsia" w:ascii="宋体" w:hAnsi="宋体" w:eastAsia="宋体" w:cs="宋体"/>
          <w:b/>
          <w:bCs/>
          <w:spacing w:val="-5"/>
          <w:highlight w:val="none"/>
        </w:rPr>
        <w:t>十</w:t>
      </w:r>
      <w:r>
        <w:rPr>
          <w:rFonts w:hint="eastAsia" w:ascii="宋体" w:hAnsi="宋体" w:eastAsia="宋体" w:cs="宋体"/>
          <w:b/>
          <w:bCs/>
          <w:spacing w:val="-5"/>
          <w:highlight w:val="none"/>
          <w:lang w:val="en-US" w:eastAsia="zh-CN"/>
        </w:rPr>
        <w:t>一</w:t>
      </w:r>
      <w:r>
        <w:rPr>
          <w:rFonts w:hint="eastAsia" w:ascii="宋体" w:hAnsi="宋体" w:eastAsia="宋体" w:cs="宋体"/>
          <w:b/>
          <w:bCs/>
          <w:spacing w:val="-5"/>
          <w:highlight w:val="none"/>
        </w:rPr>
        <w:t>、业绩近</w:t>
      </w:r>
      <w:r>
        <w:rPr>
          <w:rFonts w:hint="eastAsia" w:ascii="宋体" w:hAnsi="宋体" w:eastAsia="宋体" w:cs="宋体"/>
          <w:b/>
          <w:bCs/>
          <w:spacing w:val="-5"/>
          <w:highlight w:val="none"/>
          <w:lang w:val="en-US" w:eastAsia="zh-CN"/>
        </w:rPr>
        <w:t>三</w:t>
      </w:r>
      <w:r>
        <w:rPr>
          <w:rFonts w:hint="eastAsia" w:ascii="宋体" w:hAnsi="宋体" w:eastAsia="宋体" w:cs="宋体"/>
          <w:b/>
          <w:bCs/>
          <w:spacing w:val="-5"/>
          <w:highlight w:val="none"/>
        </w:rPr>
        <w:t>年（2023年1月至今）业绩案例一览表</w:t>
      </w:r>
    </w:p>
    <w:p>
      <w:pPr>
        <w:spacing w:line="354" w:lineRule="auto"/>
        <w:rPr>
          <w:rFonts w:hint="eastAsia" w:ascii="宋体" w:hAnsi="宋体" w:eastAsia="宋体" w:cs="宋体"/>
          <w:highlight w:val="none"/>
        </w:rPr>
      </w:pPr>
    </w:p>
    <w:p>
      <w:pPr>
        <w:pStyle w:val="12"/>
        <w:ind w:left="547" w:leftChars="228"/>
        <w:rPr>
          <w:rFonts w:hint="eastAsia" w:ascii="宋体" w:hAnsi="宋体" w:eastAsia="宋体" w:cs="宋体"/>
          <w:sz w:val="22"/>
          <w:szCs w:val="22"/>
          <w:highlight w:val="none"/>
        </w:rPr>
      </w:pPr>
    </w:p>
    <w:tbl>
      <w:tblPr>
        <w:tblStyle w:val="28"/>
        <w:tblW w:w="9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6"/>
        <w:gridCol w:w="1477"/>
        <w:gridCol w:w="1363"/>
        <w:gridCol w:w="1611"/>
        <w:gridCol w:w="1266"/>
        <w:gridCol w:w="1555"/>
        <w:gridCol w:w="1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序号</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合同名称</w:t>
            </w: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合同金额</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合同签订时间</w:t>
            </w: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甲方名称</w:t>
            </w: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甲方负责人</w:t>
            </w: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证明材料页码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both"/>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left="0" w:leftChars="0" w:right="0" w:firstLine="0" w:firstLineChars="0"/>
              <w:jc w:val="both"/>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both"/>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center"/>
              <w:rPr>
                <w:rFonts w:hint="eastAsia" w:ascii="宋体" w:hAnsi="宋体" w:eastAsia="宋体" w:cs="宋体"/>
                <w:sz w:val="22"/>
                <w:szCs w:val="22"/>
                <w:highlight w:val="none"/>
              </w:rPr>
            </w:pP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440"/>
              <w:jc w:val="both"/>
              <w:rPr>
                <w:rFonts w:hint="eastAsia" w:ascii="宋体" w:hAnsi="宋体" w:eastAsia="宋体" w:cs="宋体"/>
                <w:sz w:val="22"/>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1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559"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418"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725"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656"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c>
          <w:tcPr>
            <w:tcW w:w="1072"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pStyle w:val="27"/>
              <w:keepNext w:val="0"/>
              <w:keepLines w:val="0"/>
              <w:widowControl w:val="0"/>
              <w:suppressLineNumbers w:val="0"/>
              <w:spacing w:before="0" w:beforeAutospacing="0" w:afterAutospacing="0"/>
              <w:ind w:right="0" w:firstLine="0" w:firstLineChars="0"/>
              <w:jc w:val="both"/>
              <w:rPr>
                <w:rFonts w:hint="eastAsia" w:ascii="宋体" w:hAnsi="宋体" w:eastAsia="宋体" w:cs="宋体"/>
                <w:sz w:val="22"/>
                <w:szCs w:val="22"/>
                <w:highlight w:val="none"/>
              </w:rPr>
            </w:pPr>
            <w:r>
              <w:rPr>
                <w:rFonts w:hint="eastAsia" w:ascii="宋体" w:hAnsi="宋体" w:eastAsia="宋体" w:cs="宋体"/>
                <w:sz w:val="22"/>
                <w:szCs w:val="22"/>
                <w:highlight w:val="none"/>
              </w:rPr>
              <w:t>……</w:t>
            </w:r>
          </w:p>
        </w:tc>
      </w:tr>
    </w:tbl>
    <w:p>
      <w:pPr>
        <w:spacing w:line="360" w:lineRule="auto"/>
        <w:ind w:firstLine="480"/>
        <w:rPr>
          <w:rFonts w:hint="eastAsia" w:ascii="宋体" w:hAnsi="宋体" w:eastAsia="宋体" w:cs="宋体"/>
          <w:kern w:val="2"/>
          <w:sz w:val="22"/>
          <w:szCs w:val="22"/>
          <w:highlight w:val="none"/>
        </w:rPr>
      </w:pPr>
      <w:r>
        <w:rPr>
          <w:rFonts w:hint="eastAsia" w:ascii="宋体" w:hAnsi="宋体" w:eastAsia="宋体" w:cs="宋体"/>
          <w:sz w:val="22"/>
          <w:szCs w:val="22"/>
          <w:highlight w:val="none"/>
        </w:rPr>
        <w:t xml:space="preserve"> </w:t>
      </w:r>
    </w:p>
    <w:p>
      <w:pPr>
        <w:spacing w:line="360" w:lineRule="auto"/>
        <w:ind w:firstLine="480"/>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lang w:val="en-US" w:eastAsia="zh-CN"/>
        </w:rPr>
        <w:t>注：（1）须提供合同及发票复印件（合同内容必须体现：金额页、内容页、盖章页、日期页等；每个合同至少提供一张发票，每张发票扫描件须完整清晰且具有电子二维码，发票应体现具体内容，如发票未体现具体内容，必须附服务清单），任意一项合同及发票内容提供不全或上述材料不清晰不完整无法辨识的本项不得分。</w:t>
      </w:r>
    </w:p>
    <w:p>
      <w:pPr>
        <w:spacing w:line="360" w:lineRule="auto"/>
        <w:ind w:firstLine="480"/>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val="en-US" w:eastAsia="zh-CN"/>
        </w:rPr>
        <w:t>（2）日期以合同签订日期为准，提供业绩证明材料为已完成或者合同正在履约中均可。</w:t>
      </w:r>
    </w:p>
    <w:p>
      <w:pPr>
        <w:spacing w:line="360" w:lineRule="auto"/>
        <w:ind w:firstLine="48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lang w:val="en-US" w:eastAsia="zh-CN"/>
        </w:rPr>
        <w:t>3</w:t>
      </w:r>
      <w:r>
        <w:rPr>
          <w:rFonts w:hint="eastAsia" w:ascii="宋体" w:hAnsi="宋体" w:eastAsia="宋体" w:cs="宋体"/>
          <w:color w:val="auto"/>
          <w:sz w:val="24"/>
          <w:highlight w:val="none"/>
          <w:shd w:val="clear" w:color="auto" w:fill="auto"/>
          <w:lang w:eastAsia="zh-CN"/>
        </w:rPr>
        <w:t>）</w:t>
      </w:r>
      <w:r>
        <w:rPr>
          <w:rFonts w:hint="eastAsia" w:ascii="宋体" w:hAnsi="宋体" w:eastAsia="宋体" w:cs="宋体"/>
          <w:color w:val="auto"/>
          <w:sz w:val="24"/>
          <w:highlight w:val="none"/>
          <w:shd w:val="clear" w:color="auto" w:fill="auto"/>
        </w:rPr>
        <w:t>如有多个类似项目，可按此表格扩展。</w:t>
      </w:r>
    </w:p>
    <w:p>
      <w:pPr>
        <w:spacing w:line="48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p>
    <w:p>
      <w:pPr>
        <w:spacing w:line="48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w:t>
      </w:r>
    </w:p>
    <w:p>
      <w:pPr>
        <w:pStyle w:val="12"/>
        <w:spacing w:before="147" w:line="338" w:lineRule="auto"/>
        <w:ind w:left="236" w:right="3265"/>
        <w:rPr>
          <w:rFonts w:hint="eastAsia" w:ascii="宋体" w:hAnsi="宋体" w:eastAsia="宋体" w:cs="宋体"/>
          <w:spacing w:val="12"/>
          <w:sz w:val="23"/>
          <w:szCs w:val="23"/>
          <w:highlight w:val="none"/>
        </w:rPr>
      </w:pPr>
      <w:r>
        <w:rPr>
          <w:rFonts w:hint="eastAsia" w:ascii="宋体" w:hAnsi="宋体" w:eastAsia="宋体" w:cs="宋体"/>
          <w:spacing w:val="8"/>
          <w:sz w:val="23"/>
          <w:szCs w:val="23"/>
          <w:highlight w:val="none"/>
        </w:rPr>
        <w:t>投标人名称（</w:t>
      </w:r>
      <w:r>
        <w:rPr>
          <w:rFonts w:hint="eastAsia" w:ascii="宋体" w:hAnsi="宋体" w:eastAsia="宋体" w:cs="宋体"/>
          <w:spacing w:val="8"/>
          <w:sz w:val="23"/>
          <w:szCs w:val="23"/>
          <w:highlight w:val="none"/>
          <w:lang w:val="en-US" w:eastAsia="zh-CN"/>
        </w:rPr>
        <w:t>盖章</w:t>
      </w:r>
      <w:r>
        <w:rPr>
          <w:rFonts w:hint="eastAsia" w:ascii="宋体" w:hAnsi="宋体" w:eastAsia="宋体" w:cs="宋体"/>
          <w:spacing w:val="12"/>
          <w:sz w:val="23"/>
          <w:szCs w:val="23"/>
          <w:highlight w:val="none"/>
        </w:rPr>
        <w:t>）：</w:t>
      </w:r>
    </w:p>
    <w:p>
      <w:pPr>
        <w:pStyle w:val="12"/>
        <w:spacing w:before="147" w:line="338" w:lineRule="auto"/>
        <w:ind w:left="236" w:right="3265"/>
        <w:rPr>
          <w:rFonts w:hint="eastAsia" w:ascii="宋体" w:hAnsi="宋体" w:eastAsia="宋体" w:cs="宋体"/>
          <w:sz w:val="23"/>
          <w:szCs w:val="23"/>
          <w:highlight w:val="none"/>
          <w:lang w:eastAsia="zh-CN"/>
        </w:rPr>
      </w:pPr>
      <w:r>
        <w:rPr>
          <w:rFonts w:hint="eastAsia" w:ascii="宋体" w:hAnsi="宋体" w:eastAsia="宋体" w:cs="宋体"/>
          <w:spacing w:val="8"/>
          <w:sz w:val="23"/>
          <w:szCs w:val="23"/>
          <w:highlight w:val="none"/>
        </w:rPr>
        <w:t>投标人代表（</w:t>
      </w:r>
      <w:r>
        <w:rPr>
          <w:rFonts w:hint="eastAsia" w:ascii="宋体" w:hAnsi="宋体" w:eastAsia="宋体" w:cs="宋体"/>
          <w:spacing w:val="8"/>
          <w:sz w:val="23"/>
          <w:szCs w:val="23"/>
          <w:highlight w:val="none"/>
          <w:lang w:val="en-US" w:eastAsia="zh-CN"/>
        </w:rPr>
        <w:t>盖章或签字</w:t>
      </w:r>
      <w:r>
        <w:rPr>
          <w:rFonts w:hint="eastAsia" w:ascii="宋体" w:hAnsi="宋体" w:eastAsia="宋体" w:cs="宋体"/>
          <w:b/>
          <w:bCs/>
          <w:spacing w:val="11"/>
          <w:sz w:val="23"/>
          <w:szCs w:val="23"/>
          <w:highlight w:val="none"/>
        </w:rPr>
        <w:t>）</w:t>
      </w:r>
      <w:r>
        <w:rPr>
          <w:rFonts w:hint="eastAsia" w:ascii="宋体" w:hAnsi="宋体" w:eastAsia="宋体" w:cs="宋体"/>
          <w:spacing w:val="11"/>
          <w:sz w:val="23"/>
          <w:szCs w:val="23"/>
          <w:highlight w:val="none"/>
        </w:rPr>
        <w:t>：</w:t>
      </w:r>
    </w:p>
    <w:p>
      <w:pPr>
        <w:pStyle w:val="12"/>
        <w:spacing w:before="36" w:line="227" w:lineRule="auto"/>
        <w:ind w:left="275"/>
        <w:rPr>
          <w:rFonts w:hint="eastAsia" w:ascii="宋体" w:hAnsi="宋体" w:eastAsia="宋体" w:cs="宋体"/>
          <w:sz w:val="23"/>
          <w:szCs w:val="23"/>
          <w:highlight w:val="none"/>
        </w:rPr>
      </w:pPr>
      <w:r>
        <w:rPr>
          <w:rFonts w:hint="eastAsia" w:ascii="宋体" w:hAnsi="宋体" w:eastAsia="宋体" w:cs="宋体"/>
          <w:spacing w:val="-12"/>
          <w:sz w:val="23"/>
          <w:szCs w:val="23"/>
          <w:highlight w:val="none"/>
        </w:rPr>
        <w:t>日期：年</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月</w:t>
      </w:r>
      <w:r>
        <w:rPr>
          <w:rFonts w:hint="eastAsia" w:ascii="宋体" w:hAnsi="宋体" w:eastAsia="宋体" w:cs="宋体"/>
          <w:spacing w:val="-12"/>
          <w:sz w:val="23"/>
          <w:szCs w:val="23"/>
          <w:highlight w:val="none"/>
          <w:lang w:eastAsia="zh-CN"/>
        </w:rPr>
        <w:t xml:space="preserve">  </w:t>
      </w:r>
      <w:r>
        <w:rPr>
          <w:rFonts w:hint="eastAsia" w:ascii="宋体" w:hAnsi="宋体" w:eastAsia="宋体" w:cs="宋体"/>
          <w:spacing w:val="-12"/>
          <w:sz w:val="23"/>
          <w:szCs w:val="23"/>
          <w:highlight w:val="none"/>
        </w:rPr>
        <w:t>日</w:t>
      </w:r>
    </w:p>
    <w:p>
      <w:pPr>
        <w:pStyle w:val="12"/>
        <w:spacing w:before="83" w:line="220" w:lineRule="auto"/>
        <w:ind w:left="3567"/>
        <w:outlineLvl w:val="1"/>
        <w:rPr>
          <w:rFonts w:hint="eastAsia" w:ascii="宋体" w:hAnsi="宋体" w:eastAsia="宋体" w:cs="宋体"/>
          <w:highlight w:val="none"/>
        </w:rPr>
      </w:pPr>
      <w:r>
        <w:rPr>
          <w:rFonts w:hint="eastAsia" w:ascii="宋体" w:hAnsi="宋体" w:eastAsia="宋体" w:cs="宋体"/>
          <w:b/>
          <w:sz w:val="22"/>
          <w:szCs w:val="22"/>
          <w:highlight w:val="none"/>
        </w:rPr>
        <w:br w:type="page"/>
      </w:r>
      <w:r>
        <w:rPr>
          <w:rFonts w:hint="eastAsia" w:ascii="宋体" w:hAnsi="宋体" w:eastAsia="宋体" w:cs="宋体"/>
          <w:b/>
          <w:bCs/>
          <w:spacing w:val="-5"/>
          <w:highlight w:val="none"/>
        </w:rPr>
        <w:t>十</w:t>
      </w:r>
      <w:r>
        <w:rPr>
          <w:rFonts w:hint="eastAsia" w:ascii="宋体" w:hAnsi="宋体" w:eastAsia="宋体" w:cs="宋体"/>
          <w:b/>
          <w:bCs/>
          <w:spacing w:val="-5"/>
          <w:highlight w:val="none"/>
          <w:lang w:val="en-US" w:eastAsia="zh-CN"/>
        </w:rPr>
        <w:t>二</w:t>
      </w:r>
      <w:r>
        <w:rPr>
          <w:rFonts w:hint="eastAsia" w:ascii="宋体" w:hAnsi="宋体" w:eastAsia="宋体" w:cs="宋体"/>
          <w:b/>
          <w:bCs/>
          <w:spacing w:val="-5"/>
          <w:highlight w:val="none"/>
        </w:rPr>
        <w:t>、资格审查文件</w:t>
      </w:r>
    </w:p>
    <w:p>
      <w:pPr>
        <w:pStyle w:val="2"/>
        <w:spacing w:before="272"/>
        <w:jc w:val="center"/>
        <w:rPr>
          <w:rFonts w:hint="eastAsia" w:ascii="宋体" w:hAnsi="宋体" w:eastAsia="宋体" w:cs="宋体"/>
          <w:sz w:val="24"/>
          <w:szCs w:val="24"/>
          <w:highlight w:val="none"/>
        </w:rPr>
      </w:pPr>
      <w:r>
        <w:rPr>
          <w:rFonts w:hint="eastAsia" w:ascii="宋体" w:hAnsi="宋体" w:eastAsia="宋体" w:cs="宋体"/>
          <w:spacing w:val="-9"/>
          <w:sz w:val="24"/>
          <w:szCs w:val="24"/>
          <w:highlight w:val="none"/>
        </w:rPr>
        <w:t>政府采购供应商信用承诺函</w:t>
      </w:r>
    </w:p>
    <w:p>
      <w:pPr>
        <w:pStyle w:val="12"/>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单位名称（自然人姓名</w:t>
      </w:r>
      <w:r>
        <w:rPr>
          <w:rFonts w:hint="eastAsia" w:ascii="宋体" w:hAnsi="宋体" w:eastAsia="宋体" w:cs="宋体"/>
          <w:spacing w:val="-5"/>
          <w:sz w:val="24"/>
          <w:szCs w:val="24"/>
          <w:highlight w:val="none"/>
        </w:rPr>
        <w:t>）：</w:t>
      </w:r>
    </w:p>
    <w:p>
      <w:pPr>
        <w:pStyle w:val="12"/>
        <w:spacing w:before="249" w:line="240" w:lineRule="auto"/>
        <w:ind w:right="5528"/>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统一社会信用代码（身份证号码）：</w:t>
      </w:r>
      <w:r>
        <w:rPr>
          <w:rFonts w:hint="eastAsia" w:ascii="宋体" w:hAnsi="宋体" w:eastAsia="宋体" w:cs="宋体"/>
          <w:spacing w:val="-2"/>
          <w:sz w:val="24"/>
          <w:szCs w:val="24"/>
          <w:highlight w:val="none"/>
        </w:rPr>
        <w:t>法定代表人（负责人）：</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987" w:firstLine="480"/>
        <w:jc w:val="both"/>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我单位（本人）自愿参加本次政府采购活动，严格遵守《中华人民共和国政府采购法》及相关法律法规，坚守公开、公平、公正和诚实信用等原则，依法诚</w:t>
      </w:r>
      <w:r>
        <w:rPr>
          <w:rFonts w:hint="eastAsia" w:ascii="宋体" w:hAnsi="宋体" w:eastAsia="宋体" w:cs="宋体"/>
          <w:spacing w:val="-2"/>
          <w:sz w:val="24"/>
          <w:szCs w:val="24"/>
          <w:highlight w:val="none"/>
        </w:rPr>
        <w:t>信经营，并郑重承诺：</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一、我单位（本人）</w:t>
      </w:r>
      <w:r>
        <w:rPr>
          <w:rFonts w:hint="eastAsia" w:ascii="宋体" w:hAnsi="宋体" w:eastAsia="宋体" w:cs="宋体"/>
          <w:spacing w:val="-3"/>
          <w:sz w:val="24"/>
          <w:szCs w:val="24"/>
          <w:highlight w:val="none"/>
        </w:rPr>
        <w:t>符合《中华人民共和国政府采购法》第二十二条规定：</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（一）</w:t>
      </w:r>
      <w:r>
        <w:rPr>
          <w:rFonts w:hint="eastAsia" w:ascii="宋体" w:hAnsi="宋体" w:eastAsia="宋体" w:cs="宋体"/>
          <w:spacing w:val="-5"/>
          <w:sz w:val="24"/>
          <w:szCs w:val="24"/>
          <w:highlight w:val="none"/>
        </w:rPr>
        <w:t>具有独立承担民事责任的能力;</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（二）</w:t>
      </w:r>
      <w:r>
        <w:rPr>
          <w:rFonts w:hint="eastAsia" w:ascii="宋体" w:hAnsi="宋体" w:eastAsia="宋体" w:cs="宋体"/>
          <w:spacing w:val="-5"/>
          <w:sz w:val="24"/>
          <w:szCs w:val="24"/>
          <w:highlight w:val="none"/>
        </w:rPr>
        <w:t>具有良好的商业信誉和健全的财务会计制度;</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（三）</w:t>
      </w:r>
      <w:r>
        <w:rPr>
          <w:rFonts w:hint="eastAsia" w:ascii="宋体" w:hAnsi="宋体" w:eastAsia="宋体" w:cs="宋体"/>
          <w:spacing w:val="-5"/>
          <w:sz w:val="24"/>
          <w:szCs w:val="24"/>
          <w:highlight w:val="none"/>
        </w:rPr>
        <w:t>具有履行合同所必需的设备和专业技术能力;</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（四）</w:t>
      </w:r>
      <w:r>
        <w:rPr>
          <w:rFonts w:hint="eastAsia" w:ascii="宋体" w:hAnsi="宋体" w:eastAsia="宋体" w:cs="宋体"/>
          <w:spacing w:val="-5"/>
          <w:sz w:val="24"/>
          <w:szCs w:val="24"/>
          <w:highlight w:val="none"/>
        </w:rPr>
        <w:t>有依法缴纳税收和社会保障资金的良好记录;</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（五）</w:t>
      </w:r>
      <w:r>
        <w:rPr>
          <w:rFonts w:hint="eastAsia" w:ascii="宋体" w:hAnsi="宋体" w:eastAsia="宋体" w:cs="宋体"/>
          <w:spacing w:val="-5"/>
          <w:sz w:val="24"/>
          <w:szCs w:val="24"/>
          <w:highlight w:val="none"/>
        </w:rPr>
        <w:t>参加政府采购活动前三年内，在经营活动中没有重大违法记录;</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left="114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（六）</w:t>
      </w:r>
      <w:r>
        <w:rPr>
          <w:rFonts w:hint="eastAsia" w:ascii="宋体" w:hAnsi="宋体" w:eastAsia="宋体" w:cs="宋体"/>
          <w:spacing w:val="-5"/>
          <w:sz w:val="24"/>
          <w:szCs w:val="24"/>
          <w:highlight w:val="none"/>
        </w:rPr>
        <w:t>符合法律、行政法规规定的其他条件。</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1164" w:firstLine="480"/>
        <w:textAlignment w:val="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二、我单位（本人）未被列入严重违法失信名单、失信被执行人名单、重大</w:t>
      </w:r>
      <w:r>
        <w:rPr>
          <w:rFonts w:hint="eastAsia" w:ascii="宋体" w:hAnsi="宋体" w:eastAsia="宋体" w:cs="宋体"/>
          <w:spacing w:val="-2"/>
          <w:sz w:val="24"/>
          <w:szCs w:val="24"/>
          <w:highlight w:val="none"/>
        </w:rPr>
        <w:t>税收违法失信主体、政府采购严重违法失信行为记录名单。</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1164" w:firstLine="480"/>
        <w:textAlignment w:val="auto"/>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三、如果本公司（本人）有幸中标（成交），在合同签订之前，采购单位有</w:t>
      </w:r>
      <w:r>
        <w:rPr>
          <w:rFonts w:hint="eastAsia" w:ascii="宋体" w:hAnsi="宋体" w:eastAsia="宋体" w:cs="宋体"/>
          <w:spacing w:val="-2"/>
          <w:sz w:val="24"/>
          <w:szCs w:val="24"/>
          <w:highlight w:val="none"/>
        </w:rPr>
        <w:t>权要求本公司（本人）提供资格证明材料原件进行核验。</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584" w:firstLine="472"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2"/>
          <w:sz w:val="24"/>
          <w:szCs w:val="24"/>
          <w:highlight w:val="none"/>
        </w:rPr>
        <w:t>四、我单位</w:t>
      </w:r>
      <w:r>
        <w:rPr>
          <w:rFonts w:hint="eastAsia" w:ascii="宋体" w:hAnsi="宋体" w:eastAsia="宋体" w:cs="宋体"/>
          <w:spacing w:val="-4"/>
          <w:sz w:val="24"/>
          <w:szCs w:val="24"/>
          <w:highlight w:val="none"/>
        </w:rPr>
        <w:t>（本人）保证上述承诺事项的真实性。如有弄虚作假或其他违法 违规行为，自愿按照规定将违背承诺行为作为失信行为记录到社会信用信息平台，并视同</w:t>
      </w:r>
    </w:p>
    <w:p>
      <w:pPr>
        <w:pStyle w:val="12"/>
        <w:keepNext w:val="0"/>
        <w:keepLines w:val="0"/>
        <w:pageBreakBefore w:val="0"/>
        <w:widowControl w:val="0"/>
        <w:kinsoku/>
        <w:wordWrap/>
        <w:overflowPunct/>
        <w:topLinePunct w:val="0"/>
        <w:autoSpaceDE/>
        <w:autoSpaceDN/>
        <w:bidi w:val="0"/>
        <w:adjustRightInd/>
        <w:snapToGrid/>
        <w:spacing w:before="0" w:beforeAutospacing="0" w:line="400" w:lineRule="exact"/>
        <w:ind w:right="584"/>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为“提供虚假材料谋取中标、成交”按照《中华人民共和国政府采购法》第七十七、七十九条规定，处以采购金额千分之五以上千分之十以下的罚款，列入不良行为记 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pStyle w:val="12"/>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供应商名称（公章</w:t>
      </w:r>
      <w:r>
        <w:rPr>
          <w:rFonts w:hint="eastAsia" w:ascii="宋体" w:hAnsi="宋体" w:eastAsia="宋体" w:cs="宋体"/>
          <w:spacing w:val="-5"/>
          <w:sz w:val="24"/>
          <w:szCs w:val="24"/>
          <w:highlight w:val="none"/>
        </w:rPr>
        <w:t>）：</w:t>
      </w:r>
    </w:p>
    <w:p>
      <w:pPr>
        <w:pStyle w:val="12"/>
        <w:spacing w:before="245" w:line="432" w:lineRule="auto"/>
        <w:ind w:right="3169"/>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法定代表人、负责人、本人、或授权代表（签字或盖章）：</w:t>
      </w:r>
    </w:p>
    <w:p>
      <w:pPr>
        <w:pStyle w:val="12"/>
        <w:spacing w:before="245" w:line="432" w:lineRule="auto"/>
        <w:ind w:right="3169"/>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pPr>
        <w:spacing w:after="0" w:line="432" w:lineRule="auto"/>
        <w:rPr>
          <w:rFonts w:hint="eastAsia" w:ascii="宋体" w:hAnsi="宋体" w:eastAsia="宋体" w:cs="宋体"/>
          <w:sz w:val="24"/>
          <w:szCs w:val="24"/>
          <w:highlight w:val="none"/>
        </w:rPr>
        <w:sectPr>
          <w:pgSz w:w="11910" w:h="16840"/>
          <w:pgMar w:top="1220" w:right="800" w:bottom="1420" w:left="1140" w:header="918" w:footer="1228" w:gutter="0"/>
          <w:cols w:space="720" w:num="1"/>
        </w:sectPr>
      </w:pPr>
    </w:p>
    <w:p>
      <w:pPr>
        <w:pStyle w:val="12"/>
        <w:spacing w:before="221" w:line="227" w:lineRule="auto"/>
        <w:ind w:left="8"/>
        <w:rPr>
          <w:rFonts w:hint="eastAsia" w:ascii="宋体" w:hAnsi="宋体" w:eastAsia="宋体" w:cs="宋体"/>
          <w:sz w:val="23"/>
          <w:szCs w:val="23"/>
          <w:highlight w:val="none"/>
        </w:rPr>
      </w:pPr>
      <w:bookmarkStart w:id="46" w:name="中小企业声明函(货物)"/>
      <w:bookmarkEnd w:id="46"/>
      <w:r>
        <w:rPr>
          <w:rFonts w:hint="eastAsia" w:ascii="宋体" w:hAnsi="宋体" w:eastAsia="宋体" w:cs="宋体"/>
          <w:spacing w:val="7"/>
          <w:sz w:val="23"/>
          <w:szCs w:val="23"/>
          <w:highlight w:val="none"/>
        </w:rPr>
        <w:t>供应商需按照资格审查要求提供资格审查文件。</w:t>
      </w:r>
    </w:p>
    <w:p>
      <w:pPr>
        <w:pStyle w:val="12"/>
        <w:spacing w:before="207" w:line="303" w:lineRule="auto"/>
        <w:ind w:left="53" w:firstLine="194"/>
        <w:rPr>
          <w:rFonts w:hint="eastAsia" w:ascii="宋体" w:hAnsi="宋体" w:eastAsia="宋体" w:cs="宋体"/>
          <w:sz w:val="23"/>
          <w:szCs w:val="23"/>
          <w:highlight w:val="none"/>
        </w:rPr>
      </w:pPr>
      <w:r>
        <w:rPr>
          <w:rFonts w:hint="eastAsia" w:ascii="宋体" w:hAnsi="宋体" w:eastAsia="宋体" w:cs="宋体"/>
          <w:b/>
          <w:bCs/>
          <w:spacing w:val="9"/>
          <w:sz w:val="23"/>
          <w:szCs w:val="23"/>
          <w:highlight w:val="none"/>
        </w:rPr>
        <w:t>注：1.投标人制作投标文件，应按照投标文件组成顺序制作，编好始末页码且在投</w:t>
      </w:r>
      <w:r>
        <w:rPr>
          <w:rFonts w:hint="eastAsia" w:ascii="宋体" w:hAnsi="宋体" w:eastAsia="宋体" w:cs="宋体"/>
          <w:b/>
          <w:bCs/>
          <w:spacing w:val="8"/>
          <w:sz w:val="23"/>
          <w:szCs w:val="23"/>
          <w:highlight w:val="none"/>
        </w:rPr>
        <w:t>标文件</w:t>
      </w:r>
      <w:r>
        <w:rPr>
          <w:rFonts w:hint="eastAsia" w:ascii="宋体" w:hAnsi="宋体" w:eastAsia="宋体" w:cs="宋体"/>
          <w:b/>
          <w:bCs/>
          <w:sz w:val="23"/>
          <w:szCs w:val="23"/>
          <w:highlight w:val="none"/>
        </w:rPr>
        <w:t>目录中一一列明并对应。</w:t>
      </w:r>
    </w:p>
    <w:p>
      <w:pPr>
        <w:pStyle w:val="12"/>
        <w:spacing w:before="33" w:line="227" w:lineRule="auto"/>
        <w:ind w:left="431"/>
        <w:rPr>
          <w:rFonts w:hint="eastAsia" w:ascii="宋体" w:hAnsi="宋体" w:eastAsia="宋体" w:cs="宋体"/>
          <w:sz w:val="23"/>
          <w:szCs w:val="23"/>
          <w:highlight w:val="none"/>
        </w:rPr>
      </w:pPr>
      <w:r>
        <w:rPr>
          <w:rFonts w:hint="eastAsia" w:ascii="宋体" w:hAnsi="宋体" w:eastAsia="宋体" w:cs="宋体"/>
          <w:b/>
          <w:bCs/>
          <w:spacing w:val="5"/>
          <w:sz w:val="23"/>
          <w:szCs w:val="23"/>
          <w:highlight w:val="none"/>
        </w:rPr>
        <w:t>2.招标文件没有提供格式的，投标人可自行设</w:t>
      </w:r>
      <w:r>
        <w:rPr>
          <w:rFonts w:hint="eastAsia" w:ascii="宋体" w:hAnsi="宋体" w:eastAsia="宋体" w:cs="宋体"/>
          <w:b/>
          <w:bCs/>
          <w:spacing w:val="4"/>
          <w:sz w:val="23"/>
          <w:szCs w:val="23"/>
          <w:highlight w:val="none"/>
        </w:rPr>
        <w:t>置。</w:t>
      </w:r>
    </w:p>
    <w:p>
      <w:pPr>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br w:type="page"/>
      </w:r>
    </w:p>
    <w:p>
      <w:pPr>
        <w:pStyle w:val="26"/>
        <w:ind w:firstLine="0" w:firstLineChars="0"/>
        <w:jc w:val="center"/>
        <w:rPr>
          <w:rFonts w:hint="eastAsia" w:ascii="宋体" w:hAnsi="宋体" w:eastAsia="宋体" w:cs="宋体"/>
          <w:b/>
          <w:color w:val="auto"/>
          <w:sz w:val="32"/>
          <w:szCs w:val="32"/>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十三、投标保证金</w:t>
      </w:r>
    </w:p>
    <w:p>
      <w:pPr>
        <w:pStyle w:val="60"/>
        <w:spacing w:line="640" w:lineRule="exact"/>
        <w:ind w:firstLine="480" w:firstLineChars="200"/>
        <w:rPr>
          <w:rFonts w:hint="eastAsia" w:ascii="宋体" w:hAnsi="宋体" w:eastAsia="宋体" w:cs="宋体"/>
          <w:b w:val="0"/>
          <w:color w:val="auto"/>
          <w:kern w:val="0"/>
          <w:sz w:val="24"/>
          <w:szCs w:val="32"/>
          <w:highlight w:val="none"/>
          <w:lang w:val="en-US" w:eastAsia="zh-CN" w:bidi="ar-SA"/>
        </w:rPr>
      </w:pPr>
    </w:p>
    <w:p>
      <w:pPr>
        <w:pStyle w:val="60"/>
        <w:spacing w:line="640" w:lineRule="exact"/>
        <w:ind w:firstLine="480" w:firstLineChars="200"/>
        <w:rPr>
          <w:rFonts w:hint="eastAsia" w:ascii="宋体" w:hAnsi="宋体" w:eastAsia="宋体" w:cs="宋体"/>
          <w:b w:val="0"/>
          <w:color w:val="auto"/>
          <w:kern w:val="0"/>
          <w:sz w:val="24"/>
          <w:szCs w:val="32"/>
          <w:highlight w:val="none"/>
          <w:lang w:val="en-US" w:eastAsia="zh-CN" w:bidi="ar-SA"/>
        </w:rPr>
      </w:pPr>
      <w:r>
        <w:rPr>
          <w:rFonts w:hint="eastAsia" w:ascii="宋体" w:hAnsi="宋体" w:eastAsia="宋体" w:cs="宋体"/>
          <w:b w:val="0"/>
          <w:color w:val="auto"/>
          <w:kern w:val="0"/>
          <w:sz w:val="24"/>
          <w:szCs w:val="32"/>
          <w:highlight w:val="none"/>
          <w:lang w:val="en-US" w:eastAsia="zh-CN" w:bidi="ar-SA"/>
        </w:rPr>
        <w:t>以支票、汇票、本票、转账、电汇或者金融机构、担保机构出具的保函等非现金形式提交；（提供相关证明材料）</w:t>
      </w:r>
    </w:p>
    <w:p>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pPr>
        <w:pStyle w:val="60"/>
        <w:spacing w:line="640" w:lineRule="exact"/>
        <w:rPr>
          <w:rFonts w:hint="eastAsia" w:ascii="宋体" w:hAnsi="宋体" w:eastAsia="宋体" w:cs="宋体"/>
          <w:b w:val="0"/>
          <w:bCs w:val="0"/>
          <w:color w:val="auto"/>
          <w:kern w:val="2"/>
          <w:sz w:val="30"/>
          <w:szCs w:val="30"/>
          <w:highlight w:val="none"/>
          <w:shd w:val="clear" w:color="auto" w:fill="auto"/>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供应商缴纳保证金的账户信息（作退保证金使用，请供应商务必按以下信息提供并对其真实准确性负责，以便代理机构及时退还保证金，）</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账户名称：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开户行名称：</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银行账号：</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0"/>
          <w:sz w:val="24"/>
          <w:szCs w:val="24"/>
          <w:highlight w:val="none"/>
          <w:lang w:val="en-US" w:eastAsia="zh-CN" w:bidi="ar-SA"/>
        </w:rPr>
      </w:pPr>
      <w:r>
        <w:rPr>
          <w:rFonts w:hint="eastAsia" w:ascii="宋体" w:hAnsi="宋体" w:eastAsia="宋体" w:cs="宋体"/>
          <w:kern w:val="0"/>
          <w:sz w:val="24"/>
          <w:szCs w:val="24"/>
          <w:highlight w:val="none"/>
          <w:lang w:val="en-US" w:eastAsia="zh-CN" w:bidi="ar-SA"/>
        </w:rPr>
        <w:t>银行行号：</w:t>
      </w:r>
    </w:p>
    <w:p>
      <w:pPr>
        <w:pStyle w:val="2"/>
        <w:rPr>
          <w:rFonts w:hint="eastAsia" w:ascii="宋体" w:hAnsi="宋体" w:eastAsia="宋体" w:cs="宋体"/>
          <w:kern w:val="0"/>
          <w:sz w:val="24"/>
          <w:szCs w:val="24"/>
          <w:highlight w:val="none"/>
          <w:lang w:val="en-US" w:eastAsia="zh-CN" w:bidi="ar-SA"/>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b/>
          <w:color w:val="auto"/>
          <w:sz w:val="24"/>
          <w:szCs w:val="24"/>
          <w:highlight w:val="none"/>
          <w:shd w:val="clear" w:color="auto" w:fill="auto"/>
          <w:lang w:val="en-US" w:eastAsia="zh-CN"/>
        </w:rPr>
      </w:pPr>
    </w:p>
    <w:p>
      <w:pPr>
        <w:pStyle w:val="24"/>
        <w:widowControl/>
        <w:shd w:val="clear" w:color="auto" w:fill="FFFFFF"/>
        <w:wordWrap w:val="0"/>
        <w:spacing w:before="30" w:after="30"/>
        <w:jc w:val="center"/>
        <w:textAlignment w:val="baseline"/>
        <w:rPr>
          <w:rFonts w:hint="eastAsia" w:ascii="宋体" w:hAnsi="宋体" w:eastAsia="宋体" w:cs="宋体"/>
          <w:sz w:val="36"/>
          <w:szCs w:val="36"/>
          <w:highlight w:val="none"/>
        </w:rPr>
      </w:pPr>
      <w:r>
        <w:rPr>
          <w:rFonts w:hint="eastAsia" w:ascii="宋体" w:hAnsi="宋体" w:eastAsia="宋体" w:cs="宋体"/>
          <w:b/>
          <w:color w:val="auto"/>
          <w:sz w:val="24"/>
          <w:szCs w:val="24"/>
          <w:highlight w:val="none"/>
          <w:shd w:val="clear" w:color="auto" w:fill="auto"/>
          <w:lang w:val="en-US" w:eastAsia="zh-CN"/>
        </w:rPr>
        <w:t>十四、关于符合本国产品标准的声明函</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本公司（单位）郑重声明，根据《国务院办公厅关于在政府采购中实施本国产品标准及相关政策的通知》（国办发〔2025〕34号）的规定，本公司（单位）提供的以下产品属于本国产品。具体情况如下：</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1.</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1，生产厂为</w:t>
      </w:r>
      <w:r>
        <w:rPr>
          <w:rFonts w:hint="eastAsia" w:ascii="宋体" w:hAnsi="宋体" w:eastAsia="宋体" w:cs="宋体"/>
          <w:highlight w:val="none"/>
          <w:u w:val="single"/>
          <w:lang w:val="zh-CN"/>
        </w:rPr>
        <w:t>（厂名）</w:t>
      </w:r>
      <w:r>
        <w:rPr>
          <w:rFonts w:hint="eastAsia" w:ascii="宋体" w:hAnsi="宋体" w:eastAsia="宋体" w:cs="宋体"/>
          <w:highlight w:val="none"/>
          <w:lang w:val="zh-CN"/>
        </w:rPr>
        <w:t>2，厂址为</w:t>
      </w:r>
      <w:r>
        <w:rPr>
          <w:rFonts w:hint="eastAsia" w:ascii="宋体" w:hAnsi="宋体" w:eastAsia="宋体" w:cs="宋体"/>
          <w:highlight w:val="none"/>
          <w:u w:val="single"/>
          <w:lang w:val="zh-CN"/>
        </w:rPr>
        <w:t>（生产厂址）</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的中国境内生产的组件成本占比≥</w:t>
      </w:r>
      <w:r>
        <w:rPr>
          <w:rFonts w:hint="eastAsia" w:ascii="宋体" w:hAnsi="宋体" w:eastAsia="宋体" w:cs="宋体"/>
          <w:highlight w:val="none"/>
          <w:u w:val="single"/>
          <w:lang w:val="zh-CN"/>
        </w:rPr>
        <w:t>（规定比例）</w:t>
      </w:r>
      <w:r>
        <w:rPr>
          <w:rFonts w:hint="eastAsia" w:ascii="宋体" w:hAnsi="宋体" w:eastAsia="宋体" w:cs="宋体"/>
          <w:highlight w:val="none"/>
          <w:lang w:val="zh-CN"/>
        </w:rPr>
        <w:t>3。</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（关键组件）</w:t>
      </w:r>
      <w:r>
        <w:rPr>
          <w:rFonts w:hint="eastAsia" w:ascii="宋体" w:hAnsi="宋体" w:eastAsia="宋体" w:cs="宋体"/>
          <w:highlight w:val="none"/>
          <w:lang w:val="zh-CN"/>
        </w:rPr>
        <w:t>4在中国境内生产。</w:t>
      </w:r>
      <w:r>
        <w:rPr>
          <w:rFonts w:hint="eastAsia" w:ascii="宋体" w:hAnsi="宋体" w:eastAsia="宋体" w:cs="宋体"/>
          <w:highlight w:val="none"/>
          <w:u w:val="single"/>
          <w:lang w:val="zh-CN"/>
        </w:rPr>
        <w:t>（产品名称1）</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（关键工序）</w:t>
      </w:r>
      <w:r>
        <w:rPr>
          <w:rFonts w:hint="eastAsia" w:ascii="宋体" w:hAnsi="宋体" w:eastAsia="宋体" w:cs="宋体"/>
          <w:highlight w:val="none"/>
          <w:lang w:val="zh-CN"/>
        </w:rPr>
        <w:t>5在中国境内完成。</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2.</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，生产厂为</w:t>
      </w:r>
      <w:r>
        <w:rPr>
          <w:rFonts w:hint="eastAsia" w:ascii="宋体" w:hAnsi="宋体" w:eastAsia="宋体" w:cs="宋体"/>
          <w:highlight w:val="none"/>
          <w:u w:val="single"/>
          <w:lang w:val="zh-CN"/>
        </w:rPr>
        <w:t>（厂名）</w:t>
      </w:r>
      <w:r>
        <w:rPr>
          <w:rFonts w:hint="eastAsia" w:ascii="宋体" w:hAnsi="宋体" w:eastAsia="宋体" w:cs="宋体"/>
          <w:highlight w:val="none"/>
          <w:lang w:val="zh-CN"/>
        </w:rPr>
        <w:t>，厂址为</w:t>
      </w:r>
      <w:r>
        <w:rPr>
          <w:rFonts w:hint="eastAsia" w:ascii="宋体" w:hAnsi="宋体" w:eastAsia="宋体" w:cs="宋体"/>
          <w:highlight w:val="none"/>
          <w:u w:val="single"/>
          <w:lang w:val="zh-CN"/>
        </w:rPr>
        <w:t>（生产厂址）</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的中国境内生产的组件成本占比≥</w:t>
      </w:r>
      <w:r>
        <w:rPr>
          <w:rFonts w:hint="eastAsia" w:ascii="宋体" w:hAnsi="宋体" w:eastAsia="宋体" w:cs="宋体"/>
          <w:highlight w:val="none"/>
          <w:u w:val="single"/>
          <w:lang w:val="zh-CN"/>
        </w:rPr>
        <w:t>（规定比例）</w:t>
      </w:r>
      <w:r>
        <w:rPr>
          <w:rFonts w:hint="eastAsia" w:ascii="宋体" w:hAnsi="宋体" w:eastAsia="宋体" w:cs="宋体"/>
          <w:highlight w:val="none"/>
          <w:lang w:val="zh-CN"/>
        </w:rPr>
        <w:t>。</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（关键组件）</w:t>
      </w:r>
      <w:r>
        <w:rPr>
          <w:rFonts w:hint="eastAsia" w:ascii="宋体" w:hAnsi="宋体" w:eastAsia="宋体" w:cs="宋体"/>
          <w:highlight w:val="none"/>
          <w:lang w:val="zh-CN"/>
        </w:rPr>
        <w:t>在中国境内生产。</w:t>
      </w:r>
      <w:r>
        <w:rPr>
          <w:rFonts w:hint="eastAsia" w:ascii="宋体" w:hAnsi="宋体" w:eastAsia="宋体" w:cs="宋体"/>
          <w:highlight w:val="none"/>
          <w:u w:val="single"/>
          <w:lang w:val="zh-CN"/>
        </w:rPr>
        <w:t>（产品名称2）</w:t>
      </w:r>
      <w:r>
        <w:rPr>
          <w:rFonts w:hint="eastAsia" w:ascii="宋体" w:hAnsi="宋体" w:eastAsia="宋体" w:cs="宋体"/>
          <w:highlight w:val="none"/>
          <w:lang w:val="zh-CN"/>
        </w:rPr>
        <w:t>的</w:t>
      </w:r>
      <w:r>
        <w:rPr>
          <w:rFonts w:hint="eastAsia" w:ascii="宋体" w:hAnsi="宋体" w:eastAsia="宋体" w:cs="宋体"/>
          <w:highlight w:val="none"/>
          <w:u w:val="single"/>
          <w:lang w:val="zh-CN"/>
        </w:rPr>
        <w:t>（关键工序）</w:t>
      </w:r>
      <w:r>
        <w:rPr>
          <w:rFonts w:hint="eastAsia" w:ascii="宋体" w:hAnsi="宋体" w:eastAsia="宋体" w:cs="宋体"/>
          <w:highlight w:val="none"/>
          <w:lang w:val="zh-CN"/>
        </w:rPr>
        <w:t>在中国境内完成。</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本公司（单位）对上述声明内容的真实性负责。如有虚假，愿承担相应法律责任。</w:t>
      </w:r>
    </w:p>
    <w:p>
      <w:pPr>
        <w:spacing w:line="440" w:lineRule="exact"/>
        <w:ind w:firstLine="480" w:firstLineChars="200"/>
        <w:rPr>
          <w:rFonts w:hint="eastAsia" w:ascii="宋体" w:hAnsi="宋体" w:eastAsia="宋体" w:cs="宋体"/>
          <w:highlight w:val="none"/>
          <w:lang w:val="zh-CN"/>
        </w:rPr>
      </w:pP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公司（单位）名称（盖章）：　</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日期：</w:t>
      </w:r>
      <w:r>
        <w:rPr>
          <w:rFonts w:hint="eastAsia" w:ascii="宋体" w:hAnsi="宋体" w:eastAsia="宋体" w:cs="宋体"/>
          <w:highlight w:val="none"/>
        </w:rPr>
        <w:t xml:space="preserve">   </w:t>
      </w:r>
      <w:r>
        <w:rPr>
          <w:rFonts w:hint="eastAsia" w:ascii="宋体" w:hAnsi="宋体" w:eastAsia="宋体" w:cs="宋体"/>
          <w:highlight w:val="none"/>
          <w:lang w:val="zh-CN"/>
        </w:rPr>
        <w:t>年</w:t>
      </w:r>
      <w:r>
        <w:rPr>
          <w:rFonts w:hint="eastAsia" w:ascii="宋体" w:hAnsi="宋体" w:eastAsia="宋体" w:cs="宋体"/>
          <w:highlight w:val="none"/>
        </w:rPr>
        <w:t xml:space="preserve">   </w:t>
      </w:r>
      <w:r>
        <w:rPr>
          <w:rFonts w:hint="eastAsia" w:ascii="宋体" w:hAnsi="宋体" w:eastAsia="宋体" w:cs="宋体"/>
          <w:highlight w:val="none"/>
          <w:lang w:val="zh-CN"/>
        </w:rPr>
        <w:t>月</w:t>
      </w:r>
      <w:r>
        <w:rPr>
          <w:rFonts w:hint="eastAsia" w:ascii="宋体" w:hAnsi="宋体" w:eastAsia="宋体" w:cs="宋体"/>
          <w:highlight w:val="none"/>
        </w:rPr>
        <w:t xml:space="preserve">   </w:t>
      </w:r>
      <w:r>
        <w:rPr>
          <w:rFonts w:hint="eastAsia" w:ascii="宋体" w:hAnsi="宋体" w:eastAsia="宋体" w:cs="宋体"/>
          <w:highlight w:val="none"/>
          <w:lang w:val="zh-CN"/>
        </w:rPr>
        <w:t>日</w:t>
      </w:r>
    </w:p>
    <w:p>
      <w:pPr>
        <w:spacing w:line="440" w:lineRule="exact"/>
        <w:ind w:firstLine="480" w:firstLineChars="200"/>
        <w:rPr>
          <w:rFonts w:hint="eastAsia" w:ascii="宋体" w:hAnsi="宋体" w:eastAsia="宋体" w:cs="宋体"/>
          <w:highlight w:val="none"/>
        </w:rPr>
      </w:pPr>
    </w:p>
    <w:p>
      <w:pPr>
        <w:spacing w:line="440" w:lineRule="exact"/>
        <w:ind w:firstLine="480" w:firstLineChars="200"/>
        <w:rPr>
          <w:rFonts w:hint="eastAsia" w:ascii="宋体" w:hAnsi="宋体" w:eastAsia="宋体" w:cs="宋体"/>
          <w:highlight w:val="none"/>
        </w:rPr>
      </w:pPr>
      <w:r>
        <w:rPr>
          <w:rFonts w:hint="eastAsia" w:ascii="宋体" w:hAnsi="宋体" w:eastAsia="宋体" w:cs="宋体"/>
          <w:highlight w:val="none"/>
        </w:rPr>
        <w:t>说明：</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1.产品如有型号，请在“产品名称”栏一并填写。</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2.生产厂名与厂址应与生产厂营业执照载明的相关信息保持一致。</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3.该产品的中国境内生产的组件成本占比相关要求实施前，“规定比例”栏可不填，下同。</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4.该产品的关键组件要求实施前，“关键组件”栏可不填，下同。</w:t>
      </w:r>
    </w:p>
    <w:p>
      <w:pPr>
        <w:spacing w:line="440" w:lineRule="exact"/>
        <w:ind w:firstLine="480" w:firstLineChars="200"/>
        <w:rPr>
          <w:rFonts w:hint="eastAsia" w:ascii="宋体" w:hAnsi="宋体" w:eastAsia="宋体" w:cs="宋体"/>
          <w:highlight w:val="none"/>
          <w:lang w:val="zh-CN"/>
        </w:rPr>
      </w:pPr>
      <w:r>
        <w:rPr>
          <w:rFonts w:hint="eastAsia" w:ascii="宋体" w:hAnsi="宋体" w:eastAsia="宋体" w:cs="宋体"/>
          <w:highlight w:val="none"/>
          <w:lang w:val="zh-CN"/>
        </w:rPr>
        <w:t>5.该产品的关键工序要求实施前，“关键工序”栏可不填，下同。</w:t>
      </w:r>
    </w:p>
    <w:p>
      <w:pPr>
        <w:pStyle w:val="24"/>
        <w:widowControl/>
        <w:wordWrap w:val="0"/>
        <w:spacing w:before="75" w:after="75"/>
        <w:ind w:firstLine="480" w:firstLineChars="200"/>
        <w:jc w:val="both"/>
        <w:rPr>
          <w:rFonts w:hint="eastAsia" w:ascii="宋体" w:hAnsi="宋体" w:eastAsia="宋体" w:cs="宋体"/>
          <w:highlight w:val="none"/>
        </w:rPr>
      </w:pPr>
      <w:r>
        <w:rPr>
          <w:rFonts w:hint="eastAsia" w:ascii="宋体" w:hAnsi="宋体" w:eastAsia="宋体" w:cs="宋体"/>
          <w:highlight w:val="none"/>
        </w:rPr>
        <w:t>6.“</w:t>
      </w:r>
      <w:r>
        <w:rPr>
          <w:rFonts w:hint="eastAsia" w:ascii="宋体" w:hAnsi="宋体" w:eastAsia="宋体" w:cs="宋体"/>
          <w:highlight w:val="none"/>
          <w:lang w:val="zh-CN"/>
        </w:rPr>
        <w:t>产品名称</w:t>
      </w:r>
      <w:r>
        <w:rPr>
          <w:rFonts w:hint="eastAsia" w:ascii="宋体" w:hAnsi="宋体" w:eastAsia="宋体" w:cs="宋体"/>
          <w:highlight w:val="none"/>
        </w:rPr>
        <w:t>”同“标的名称”，供应商须按照“采购需求一览表”采购内容完整填写。</w:t>
      </w:r>
    </w:p>
    <w:p>
      <w:pPr>
        <w:rPr>
          <w:rFonts w:hint="eastAsia" w:ascii="宋体" w:hAnsi="宋体" w:eastAsia="宋体" w:cs="宋体"/>
          <w:highlight w:val="none"/>
        </w:rPr>
      </w:pPr>
    </w:p>
    <w:p>
      <w:pPr>
        <w:rPr>
          <w:rFonts w:hint="eastAsia" w:ascii="宋体" w:hAnsi="宋体" w:eastAsia="宋体" w:cs="宋体"/>
          <w:highlight w:val="none"/>
        </w:rPr>
        <w:sectPr>
          <w:headerReference r:id="rId25" w:type="default"/>
          <w:pgSz w:w="11906" w:h="16838"/>
          <w:pgMar w:top="1091" w:right="1098" w:bottom="1363" w:left="1133" w:header="1077" w:footer="1203" w:gutter="0"/>
          <w:cols w:space="720" w:num="1"/>
        </w:sectPr>
      </w:pPr>
    </w:p>
    <w:bookmarkEnd w:id="43"/>
    <w:bookmarkEnd w:id="44"/>
    <w:bookmarkEnd w:id="45"/>
    <w:p>
      <w:pPr>
        <w:pStyle w:val="12"/>
        <w:spacing w:before="75" w:line="227" w:lineRule="auto"/>
        <w:ind w:left="506"/>
        <w:rPr>
          <w:rFonts w:hint="eastAsia" w:ascii="宋体" w:hAnsi="宋体" w:eastAsia="宋体" w:cs="宋体"/>
          <w:sz w:val="23"/>
          <w:szCs w:val="23"/>
          <w:highlight w:val="none"/>
        </w:rPr>
      </w:pPr>
      <w:r>
        <w:rPr>
          <w:rFonts w:hint="eastAsia" w:ascii="宋体" w:hAnsi="宋体" w:eastAsia="宋体" w:cs="宋体"/>
          <w:b/>
          <w:bCs/>
          <w:spacing w:val="-2"/>
          <w:sz w:val="23"/>
          <w:szCs w:val="23"/>
          <w:highlight w:val="none"/>
        </w:rPr>
        <w:t>附件一：</w:t>
      </w:r>
    </w:p>
    <w:p>
      <w:pPr>
        <w:spacing w:line="400" w:lineRule="auto"/>
        <w:rPr>
          <w:rFonts w:hint="eastAsia" w:ascii="宋体" w:hAnsi="宋体" w:eastAsia="宋体" w:cs="宋体"/>
          <w:highlight w:val="none"/>
        </w:rPr>
      </w:pPr>
    </w:p>
    <w:p>
      <w:pPr>
        <w:spacing w:before="75" w:line="231" w:lineRule="auto"/>
        <w:ind w:left="3904"/>
        <w:rPr>
          <w:rFonts w:hint="eastAsia" w:ascii="宋体" w:hAnsi="宋体" w:eastAsia="宋体" w:cs="宋体"/>
          <w:sz w:val="23"/>
          <w:szCs w:val="23"/>
          <w:highlight w:val="none"/>
        </w:rPr>
      </w:pPr>
      <w:r>
        <w:rPr>
          <w:rFonts w:hint="eastAsia" w:ascii="宋体" w:hAnsi="宋体" w:eastAsia="宋体" w:cs="宋体"/>
          <w:b/>
          <w:bCs/>
          <w:spacing w:val="3"/>
          <w:sz w:val="23"/>
          <w:szCs w:val="23"/>
          <w:highlight w:val="none"/>
        </w:rPr>
        <w:t>中小企业划型标准规定</w:t>
      </w:r>
    </w:p>
    <w:p>
      <w:pPr>
        <w:spacing w:line="392" w:lineRule="auto"/>
        <w:rPr>
          <w:rFonts w:hint="eastAsia" w:ascii="宋体" w:hAnsi="宋体" w:eastAsia="宋体" w:cs="宋体"/>
          <w:highlight w:val="none"/>
        </w:rPr>
      </w:pPr>
    </w:p>
    <w:p>
      <w:pPr>
        <w:spacing w:before="75" w:line="308" w:lineRule="auto"/>
        <w:ind w:left="28" w:right="121" w:firstLine="469"/>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一、根据《中华人民共和国中小企业促进法》和《国务院关于进一步促进中小企业发展</w:t>
      </w:r>
      <w:r>
        <w:rPr>
          <w:rFonts w:hint="eastAsia" w:ascii="宋体" w:hAnsi="宋体" w:eastAsia="宋体" w:cs="宋体"/>
          <w:spacing w:val="1"/>
          <w:sz w:val="23"/>
          <w:szCs w:val="23"/>
          <w:highlight w:val="none"/>
        </w:rPr>
        <w:t>的若干意见》(（国发〔2009〕[2009]36号)，制定</w:t>
      </w:r>
      <w:r>
        <w:rPr>
          <w:rFonts w:hint="eastAsia" w:ascii="宋体" w:hAnsi="宋体" w:eastAsia="宋体" w:cs="宋体"/>
          <w:sz w:val="23"/>
          <w:szCs w:val="23"/>
          <w:highlight w:val="none"/>
        </w:rPr>
        <w:t>本规定。</w:t>
      </w:r>
    </w:p>
    <w:p>
      <w:pPr>
        <w:spacing w:before="194" w:line="307" w:lineRule="auto"/>
        <w:ind w:left="14" w:right="121" w:firstLine="487"/>
        <w:rPr>
          <w:rFonts w:hint="eastAsia" w:ascii="宋体" w:hAnsi="宋体" w:eastAsia="宋体" w:cs="宋体"/>
          <w:sz w:val="23"/>
          <w:szCs w:val="23"/>
          <w:highlight w:val="none"/>
        </w:rPr>
      </w:pPr>
      <w:r>
        <w:rPr>
          <w:rFonts w:hint="eastAsia" w:ascii="宋体" w:hAnsi="宋体" w:eastAsia="宋体" w:cs="宋体"/>
          <w:spacing w:val="9"/>
          <w:sz w:val="23"/>
          <w:szCs w:val="23"/>
          <w:highlight w:val="none"/>
        </w:rPr>
        <w:t>二、中小企业划分为中型、小型、微型三种类型，具体标准根据企业从业人员、营业收</w:t>
      </w:r>
      <w:r>
        <w:rPr>
          <w:rFonts w:hint="eastAsia" w:ascii="宋体" w:hAnsi="宋体" w:eastAsia="宋体" w:cs="宋体"/>
          <w:spacing w:val="7"/>
          <w:sz w:val="23"/>
          <w:szCs w:val="23"/>
          <w:highlight w:val="none"/>
        </w:rPr>
        <w:t>入、资产总额等指标，结合行业特点制定。</w:t>
      </w:r>
    </w:p>
    <w:p>
      <w:pPr>
        <w:spacing w:before="195" w:line="359" w:lineRule="auto"/>
        <w:ind w:left="14" w:right="17" w:firstLine="486"/>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三、本规定适用的行业包括：农、林、牧、渔业，工业（包括采矿业，制造业，电力、</w:t>
      </w:r>
      <w:r>
        <w:rPr>
          <w:rFonts w:hint="eastAsia" w:ascii="宋体" w:hAnsi="宋体" w:eastAsia="宋体" w:cs="宋体"/>
          <w:spacing w:val="5"/>
          <w:sz w:val="23"/>
          <w:szCs w:val="23"/>
          <w:highlight w:val="none"/>
        </w:rPr>
        <w:t>热力、燃气及水生产和供应业</w:t>
      </w:r>
      <w:r>
        <w:rPr>
          <w:rFonts w:hint="eastAsia" w:ascii="宋体" w:hAnsi="宋体" w:eastAsia="宋体" w:cs="宋体"/>
          <w:spacing w:val="-41"/>
          <w:sz w:val="23"/>
          <w:szCs w:val="23"/>
          <w:highlight w:val="none"/>
        </w:rPr>
        <w:t>），</w:t>
      </w:r>
      <w:r>
        <w:rPr>
          <w:rFonts w:hint="eastAsia" w:ascii="宋体" w:hAnsi="宋体" w:eastAsia="宋体" w:cs="宋体"/>
          <w:spacing w:val="5"/>
          <w:sz w:val="23"/>
          <w:szCs w:val="23"/>
          <w:highlight w:val="none"/>
        </w:rPr>
        <w:t>建筑业，批发业，零售业，交通运输业（不含铁路运输业</w:t>
      </w:r>
      <w:r>
        <w:rPr>
          <w:rFonts w:hint="eastAsia" w:ascii="宋体" w:hAnsi="宋体" w:eastAsia="宋体" w:cs="宋体"/>
          <w:spacing w:val="-41"/>
          <w:sz w:val="23"/>
          <w:szCs w:val="23"/>
          <w:highlight w:val="none"/>
        </w:rPr>
        <w:t>），</w:t>
      </w:r>
      <w:r>
        <w:rPr>
          <w:rFonts w:hint="eastAsia" w:ascii="宋体" w:hAnsi="宋体" w:eastAsia="宋体" w:cs="宋体"/>
          <w:spacing w:val="10"/>
          <w:sz w:val="23"/>
          <w:szCs w:val="23"/>
          <w:highlight w:val="none"/>
        </w:rPr>
        <w:t>仓储业，邮政业，住宿业，餐饮业，信息传输业</w:t>
      </w:r>
      <w:r>
        <w:rPr>
          <w:rFonts w:hint="eastAsia" w:ascii="宋体" w:hAnsi="宋体" w:eastAsia="宋体" w:cs="宋体"/>
          <w:spacing w:val="9"/>
          <w:sz w:val="23"/>
          <w:szCs w:val="23"/>
          <w:highlight w:val="none"/>
        </w:rPr>
        <w:t>（包括电信、互联网和相关服务），软件和</w:t>
      </w:r>
      <w:r>
        <w:rPr>
          <w:rFonts w:hint="eastAsia" w:ascii="宋体" w:hAnsi="宋体" w:eastAsia="宋体" w:cs="宋体"/>
          <w:spacing w:val="10"/>
          <w:sz w:val="23"/>
          <w:szCs w:val="23"/>
          <w:highlight w:val="none"/>
        </w:rPr>
        <w:t>信息技术服务业，房地产开发经营，物业管理，租</w:t>
      </w:r>
      <w:r>
        <w:rPr>
          <w:rFonts w:hint="eastAsia" w:ascii="宋体" w:hAnsi="宋体" w:eastAsia="宋体" w:cs="宋体"/>
          <w:spacing w:val="9"/>
          <w:sz w:val="23"/>
          <w:szCs w:val="23"/>
          <w:highlight w:val="none"/>
        </w:rPr>
        <w:t>赁和商务服务业，其他未列明行业（包括</w:t>
      </w:r>
      <w:r>
        <w:rPr>
          <w:rFonts w:hint="eastAsia" w:ascii="宋体" w:hAnsi="宋体" w:eastAsia="宋体" w:cs="宋体"/>
          <w:spacing w:val="10"/>
          <w:sz w:val="23"/>
          <w:szCs w:val="23"/>
          <w:highlight w:val="none"/>
        </w:rPr>
        <w:t>科学研究和技术服务业，水利、环境和公共设施管</w:t>
      </w:r>
      <w:r>
        <w:rPr>
          <w:rFonts w:hint="eastAsia" w:ascii="宋体" w:hAnsi="宋体" w:eastAsia="宋体" w:cs="宋体"/>
          <w:spacing w:val="9"/>
          <w:sz w:val="23"/>
          <w:szCs w:val="23"/>
          <w:highlight w:val="none"/>
        </w:rPr>
        <w:t>理业，居民服务、修理和其他服务业，社</w:t>
      </w:r>
      <w:r>
        <w:rPr>
          <w:rFonts w:hint="eastAsia" w:ascii="宋体" w:hAnsi="宋体" w:eastAsia="宋体" w:cs="宋体"/>
          <w:spacing w:val="6"/>
          <w:sz w:val="23"/>
          <w:szCs w:val="23"/>
          <w:highlight w:val="none"/>
        </w:rPr>
        <w:t>会工作，文化、体育和娱乐业等）。</w:t>
      </w:r>
    </w:p>
    <w:p>
      <w:pPr>
        <w:spacing w:before="195" w:line="229" w:lineRule="auto"/>
        <w:ind w:left="522"/>
        <w:rPr>
          <w:rFonts w:hint="eastAsia" w:ascii="宋体" w:hAnsi="宋体" w:eastAsia="宋体" w:cs="宋体"/>
          <w:sz w:val="23"/>
          <w:szCs w:val="23"/>
          <w:highlight w:val="none"/>
        </w:rPr>
      </w:pPr>
      <w:r>
        <w:rPr>
          <w:rFonts w:hint="eastAsia" w:ascii="宋体" w:hAnsi="宋体" w:eastAsia="宋体" w:cs="宋体"/>
          <w:sz w:val="23"/>
          <w:szCs w:val="23"/>
          <w:highlight w:val="none"/>
        </w:rPr>
        <w:t>四、各行业划型标准为：</w:t>
      </w:r>
    </w:p>
    <w:p>
      <w:pPr>
        <w:spacing w:before="193" w:line="334" w:lineRule="auto"/>
        <w:ind w:left="14" w:right="121" w:firstLine="484"/>
        <w:rPr>
          <w:rFonts w:hint="eastAsia" w:ascii="宋体" w:hAnsi="宋体" w:eastAsia="宋体" w:cs="宋体"/>
          <w:sz w:val="23"/>
          <w:szCs w:val="23"/>
          <w:highlight w:val="none"/>
        </w:rPr>
      </w:pPr>
      <w:r>
        <w:rPr>
          <w:rFonts w:hint="eastAsia" w:ascii="宋体" w:hAnsi="宋体" w:eastAsia="宋体" w:cs="宋体"/>
          <w:spacing w:val="8"/>
          <w:sz w:val="23"/>
          <w:szCs w:val="23"/>
          <w:highlight w:val="none"/>
        </w:rPr>
        <w:t>（一）农、林、牧、渔业。营业收入20000万元以下的</w:t>
      </w:r>
      <w:r>
        <w:rPr>
          <w:rFonts w:hint="eastAsia" w:ascii="宋体" w:hAnsi="宋体" w:eastAsia="宋体" w:cs="宋体"/>
          <w:spacing w:val="7"/>
          <w:sz w:val="23"/>
          <w:szCs w:val="23"/>
          <w:highlight w:val="none"/>
        </w:rPr>
        <w:t>为中小微型企业。其中，营业收</w:t>
      </w:r>
      <w:r>
        <w:rPr>
          <w:rFonts w:hint="eastAsia" w:ascii="宋体" w:hAnsi="宋体" w:eastAsia="宋体" w:cs="宋体"/>
          <w:spacing w:val="6"/>
          <w:sz w:val="23"/>
          <w:szCs w:val="23"/>
          <w:highlight w:val="none"/>
        </w:rPr>
        <w:t>入500万元及以上的为中型企业，营业收入50万元及以上的为小型企业，营业收入50万元</w:t>
      </w:r>
      <w:r>
        <w:rPr>
          <w:rFonts w:hint="eastAsia" w:ascii="宋体" w:hAnsi="宋体" w:eastAsia="宋体" w:cs="宋体"/>
          <w:spacing w:val="4"/>
          <w:sz w:val="23"/>
          <w:szCs w:val="23"/>
          <w:highlight w:val="none"/>
        </w:rPr>
        <w:t>以下的为微型企业。</w:t>
      </w:r>
    </w:p>
    <w:p>
      <w:pPr>
        <w:spacing w:before="193" w:line="347" w:lineRule="auto"/>
        <w:ind w:left="13" w:right="17" w:firstLine="485"/>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（二）工业。从业人员1000人以下或营业收入40000万元以</w:t>
      </w:r>
      <w:r>
        <w:rPr>
          <w:rFonts w:hint="eastAsia" w:ascii="宋体" w:hAnsi="宋体" w:eastAsia="宋体" w:cs="宋体"/>
          <w:sz w:val="23"/>
          <w:szCs w:val="23"/>
          <w:highlight w:val="none"/>
        </w:rPr>
        <w:t>下的为中小微型企业。其中，</w:t>
      </w:r>
      <w:r>
        <w:rPr>
          <w:rFonts w:hint="eastAsia" w:ascii="宋体" w:hAnsi="宋体" w:eastAsia="宋体" w:cs="宋体"/>
          <w:spacing w:val="3"/>
          <w:sz w:val="23"/>
          <w:szCs w:val="23"/>
          <w:highlight w:val="none"/>
        </w:rPr>
        <w:t>从业人员300人及以上，且营业收入2000万元及以上的为中型企业；从业人员20人及以上，</w:t>
      </w:r>
      <w:r>
        <w:rPr>
          <w:rFonts w:hint="eastAsia" w:ascii="宋体" w:hAnsi="宋体" w:eastAsia="宋体" w:cs="宋体"/>
          <w:spacing w:val="5"/>
          <w:sz w:val="23"/>
          <w:szCs w:val="23"/>
          <w:highlight w:val="none"/>
        </w:rPr>
        <w:t>且营业收入300万元及以上的为小型企业</w:t>
      </w:r>
      <w:r>
        <w:rPr>
          <w:rFonts w:hint="eastAsia" w:ascii="宋体" w:hAnsi="宋体" w:eastAsia="宋体" w:cs="宋体"/>
          <w:spacing w:val="4"/>
          <w:sz w:val="23"/>
          <w:szCs w:val="23"/>
          <w:highlight w:val="none"/>
        </w:rPr>
        <w:t>；从业人员20人以下或营业收入300万元以下的为</w:t>
      </w:r>
      <w:r>
        <w:rPr>
          <w:rFonts w:hint="eastAsia" w:ascii="宋体" w:hAnsi="宋体" w:eastAsia="宋体" w:cs="宋体"/>
          <w:spacing w:val="-1"/>
          <w:sz w:val="23"/>
          <w:szCs w:val="23"/>
          <w:highlight w:val="none"/>
        </w:rPr>
        <w:t>微型企业。</w:t>
      </w:r>
    </w:p>
    <w:p>
      <w:pPr>
        <w:spacing w:before="190" w:line="334" w:lineRule="auto"/>
        <w:ind w:left="16" w:firstLine="483"/>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（三）建筑业。营业收入80000万元以下或资产总额80000万元以下的为中小微型企业。其中，营业收入6000万元及以上，且资产总额</w:t>
      </w:r>
      <w:r>
        <w:rPr>
          <w:rFonts w:hint="eastAsia" w:ascii="宋体" w:hAnsi="宋体" w:eastAsia="宋体" w:cs="宋体"/>
          <w:spacing w:val="3"/>
          <w:sz w:val="23"/>
          <w:szCs w:val="23"/>
          <w:highlight w:val="none"/>
        </w:rPr>
        <w:t>5000万元及以上的为中型企业；营业收入300</w:t>
      </w:r>
      <w:r>
        <w:rPr>
          <w:rFonts w:hint="eastAsia" w:ascii="宋体" w:hAnsi="宋体" w:eastAsia="宋体" w:cs="宋体"/>
          <w:spacing w:val="7"/>
          <w:sz w:val="23"/>
          <w:szCs w:val="23"/>
          <w:highlight w:val="none"/>
        </w:rPr>
        <w:t>万元及以上，且资产总额300万元及以上的为小型企业；营业收入300万元以下或资产总额</w:t>
      </w:r>
    </w:p>
    <w:p>
      <w:pPr>
        <w:spacing w:before="192" w:line="231" w:lineRule="auto"/>
        <w:ind w:left="11"/>
        <w:rPr>
          <w:rFonts w:hint="eastAsia" w:ascii="宋体" w:hAnsi="宋体" w:eastAsia="宋体" w:cs="宋体"/>
          <w:sz w:val="23"/>
          <w:szCs w:val="23"/>
          <w:highlight w:val="none"/>
        </w:rPr>
      </w:pPr>
      <w:r>
        <w:rPr>
          <w:rFonts w:hint="eastAsia" w:ascii="宋体" w:hAnsi="宋体" w:eastAsia="宋体" w:cs="宋体"/>
          <w:spacing w:val="3"/>
          <w:sz w:val="23"/>
          <w:szCs w:val="23"/>
          <w:highlight w:val="none"/>
        </w:rPr>
        <w:t>300万元以下的为微型企业。</w:t>
      </w:r>
    </w:p>
    <w:p>
      <w:pPr>
        <w:spacing w:before="191" w:line="347" w:lineRule="auto"/>
        <w:ind w:left="16" w:right="121" w:firstLine="483"/>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（四）批发业。从业人员200人以下或营业收入40000万元以下的</w:t>
      </w:r>
      <w:r>
        <w:rPr>
          <w:rFonts w:hint="eastAsia" w:ascii="宋体" w:hAnsi="宋体" w:eastAsia="宋体" w:cs="宋体"/>
          <w:spacing w:val="5"/>
          <w:sz w:val="23"/>
          <w:szCs w:val="23"/>
          <w:highlight w:val="none"/>
        </w:rPr>
        <w:t>为中小微型企业。其</w:t>
      </w:r>
      <w:r>
        <w:rPr>
          <w:rFonts w:hint="eastAsia" w:ascii="宋体" w:hAnsi="宋体" w:eastAsia="宋体" w:cs="宋体"/>
          <w:spacing w:val="6"/>
          <w:sz w:val="23"/>
          <w:szCs w:val="23"/>
          <w:highlight w:val="none"/>
        </w:rPr>
        <w:t>中，从业人员20人及以上，且营业收入5000万元及以上的为中型企业；从业人员5人及以上，且营业收入1000万元及以上的为小型企业；从业</w:t>
      </w:r>
      <w:r>
        <w:rPr>
          <w:rFonts w:hint="eastAsia" w:ascii="宋体" w:hAnsi="宋体" w:eastAsia="宋体" w:cs="宋体"/>
          <w:spacing w:val="5"/>
          <w:sz w:val="23"/>
          <w:szCs w:val="23"/>
          <w:highlight w:val="none"/>
        </w:rPr>
        <w:t>人员5人以下或营业收入1000万元以</w:t>
      </w:r>
      <w:r>
        <w:rPr>
          <w:rFonts w:hint="eastAsia" w:ascii="宋体" w:hAnsi="宋体" w:eastAsia="宋体" w:cs="宋体"/>
          <w:spacing w:val="3"/>
          <w:sz w:val="23"/>
          <w:szCs w:val="23"/>
          <w:highlight w:val="none"/>
        </w:rPr>
        <w:t>下的为微型企业。</w:t>
      </w:r>
    </w:p>
    <w:p>
      <w:pPr>
        <w:spacing w:before="245" w:line="347" w:lineRule="auto"/>
        <w:ind w:left="16" w:right="83" w:firstLine="483"/>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（五）零售业。从业人员300人以下或营业收入20000万</w:t>
      </w:r>
      <w:r>
        <w:rPr>
          <w:rFonts w:hint="eastAsia" w:ascii="宋体" w:hAnsi="宋体" w:eastAsia="宋体" w:cs="宋体"/>
          <w:spacing w:val="5"/>
          <w:sz w:val="23"/>
          <w:szCs w:val="23"/>
          <w:highlight w:val="none"/>
        </w:rPr>
        <w:t>元以下的为中小微型企业。其</w:t>
      </w:r>
      <w:r>
        <w:rPr>
          <w:rFonts w:hint="eastAsia" w:ascii="宋体" w:hAnsi="宋体" w:eastAsia="宋体" w:cs="宋体"/>
          <w:spacing w:val="6"/>
          <w:sz w:val="23"/>
          <w:szCs w:val="23"/>
          <w:highlight w:val="none"/>
        </w:rPr>
        <w:t>中，从业人员50人及以上，且营业收入500万元及以上的为中型企业；从业人员10</w:t>
      </w:r>
      <w:r>
        <w:rPr>
          <w:rFonts w:hint="eastAsia" w:ascii="宋体" w:hAnsi="宋体" w:eastAsia="宋体" w:cs="宋体"/>
          <w:spacing w:val="5"/>
          <w:sz w:val="23"/>
          <w:szCs w:val="23"/>
          <w:highlight w:val="none"/>
        </w:rPr>
        <w:t>人及以</w:t>
      </w:r>
      <w:r>
        <w:rPr>
          <w:rFonts w:hint="eastAsia" w:ascii="宋体" w:hAnsi="宋体" w:eastAsia="宋体" w:cs="宋体"/>
          <w:spacing w:val="4"/>
          <w:sz w:val="23"/>
          <w:szCs w:val="23"/>
          <w:highlight w:val="none"/>
        </w:rPr>
        <w:t>上，且营业收入100万元及以上的为小型</w:t>
      </w:r>
      <w:r>
        <w:rPr>
          <w:rFonts w:hint="eastAsia" w:ascii="宋体" w:hAnsi="宋体" w:eastAsia="宋体" w:cs="宋体"/>
          <w:spacing w:val="3"/>
          <w:sz w:val="23"/>
          <w:szCs w:val="23"/>
          <w:highlight w:val="none"/>
        </w:rPr>
        <w:t>企业；从业人员10人以下或营业收入100万元以下</w:t>
      </w:r>
      <w:r>
        <w:rPr>
          <w:rFonts w:hint="eastAsia" w:ascii="宋体" w:hAnsi="宋体" w:eastAsia="宋体" w:cs="宋体"/>
          <w:spacing w:val="2"/>
          <w:sz w:val="23"/>
          <w:szCs w:val="23"/>
          <w:highlight w:val="none"/>
        </w:rPr>
        <w:t>的为微型企业。</w:t>
      </w:r>
    </w:p>
    <w:p>
      <w:pPr>
        <w:spacing w:before="188" w:line="347" w:lineRule="auto"/>
        <w:ind w:left="16" w:firstLine="483"/>
        <w:rPr>
          <w:rFonts w:hint="eastAsia" w:ascii="宋体" w:hAnsi="宋体" w:eastAsia="宋体" w:cs="宋体"/>
          <w:sz w:val="23"/>
          <w:szCs w:val="23"/>
          <w:highlight w:val="none"/>
        </w:rPr>
      </w:pPr>
      <w:r>
        <w:rPr>
          <w:rFonts w:hint="eastAsia" w:ascii="宋体" w:hAnsi="宋体" w:eastAsia="宋体" w:cs="宋体"/>
          <w:spacing w:val="1"/>
          <w:sz w:val="23"/>
          <w:szCs w:val="23"/>
          <w:highlight w:val="none"/>
        </w:rPr>
        <w:t>（六）交通运输业。从业人员1000人以下或营业收入30000万元以下的为中小微型企业。</w:t>
      </w:r>
      <w:r>
        <w:rPr>
          <w:rFonts w:hint="eastAsia" w:ascii="宋体" w:hAnsi="宋体" w:eastAsia="宋体" w:cs="宋体"/>
          <w:spacing w:val="6"/>
          <w:sz w:val="23"/>
          <w:szCs w:val="23"/>
          <w:highlight w:val="none"/>
        </w:rPr>
        <w:t>其中，从业人员300人及以上，且营业收入3000万元及以上的为中型企业；从业人员20人</w:t>
      </w:r>
      <w:r>
        <w:rPr>
          <w:rFonts w:hint="eastAsia" w:ascii="宋体" w:hAnsi="宋体" w:eastAsia="宋体" w:cs="宋体"/>
          <w:spacing w:val="5"/>
          <w:sz w:val="23"/>
          <w:szCs w:val="23"/>
          <w:highlight w:val="none"/>
        </w:rPr>
        <w:t>及以上，且营业收入200万元及以上的为小型</w:t>
      </w:r>
      <w:r>
        <w:rPr>
          <w:rFonts w:hint="eastAsia" w:ascii="宋体" w:hAnsi="宋体" w:eastAsia="宋体" w:cs="宋体"/>
          <w:spacing w:val="4"/>
          <w:sz w:val="23"/>
          <w:szCs w:val="23"/>
          <w:highlight w:val="none"/>
        </w:rPr>
        <w:t>企业；从业人员20人以下或营业收入200万元</w:t>
      </w:r>
      <w:r>
        <w:rPr>
          <w:rFonts w:hint="eastAsia" w:ascii="宋体" w:hAnsi="宋体" w:eastAsia="宋体" w:cs="宋体"/>
          <w:spacing w:val="3"/>
          <w:sz w:val="23"/>
          <w:szCs w:val="23"/>
          <w:highlight w:val="none"/>
        </w:rPr>
        <w:t>以下的为微型企业。</w:t>
      </w:r>
    </w:p>
    <w:p>
      <w:pPr>
        <w:spacing w:before="190"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（七）仓储业。从业人员200人以下或营业收入3000</w:t>
      </w:r>
      <w:r>
        <w:rPr>
          <w:rFonts w:hint="eastAsia" w:ascii="宋体" w:hAnsi="宋体" w:eastAsia="宋体" w:cs="宋体"/>
          <w:spacing w:val="5"/>
          <w:sz w:val="23"/>
          <w:szCs w:val="23"/>
          <w:highlight w:val="none"/>
        </w:rPr>
        <w:t>0万元以下的为中小微型企业。其</w:t>
      </w:r>
      <w:r>
        <w:rPr>
          <w:rFonts w:hint="eastAsia" w:ascii="宋体" w:hAnsi="宋体" w:eastAsia="宋体" w:cs="宋体"/>
          <w:spacing w:val="6"/>
          <w:sz w:val="23"/>
          <w:szCs w:val="23"/>
          <w:highlight w:val="none"/>
        </w:rPr>
        <w:t>中，从业人员100人及以上，且营业收入1</w:t>
      </w:r>
      <w:r>
        <w:rPr>
          <w:rFonts w:hint="eastAsia" w:ascii="宋体" w:hAnsi="宋体" w:eastAsia="宋体" w:cs="宋体"/>
          <w:spacing w:val="5"/>
          <w:sz w:val="23"/>
          <w:szCs w:val="23"/>
          <w:highlight w:val="none"/>
        </w:rPr>
        <w:t>000万元及以上的为中型企业；从业人员20人及</w:t>
      </w:r>
      <w:r>
        <w:rPr>
          <w:rFonts w:hint="eastAsia" w:ascii="宋体" w:hAnsi="宋体" w:eastAsia="宋体" w:cs="宋体"/>
          <w:spacing w:val="4"/>
          <w:sz w:val="23"/>
          <w:szCs w:val="23"/>
          <w:highlight w:val="none"/>
        </w:rPr>
        <w:t>以上，且营业收入100万元及以上的为小型企业；从业人员20人以</w:t>
      </w:r>
      <w:r>
        <w:rPr>
          <w:rFonts w:hint="eastAsia" w:ascii="宋体" w:hAnsi="宋体" w:eastAsia="宋体" w:cs="宋体"/>
          <w:spacing w:val="3"/>
          <w:sz w:val="23"/>
          <w:szCs w:val="23"/>
          <w:highlight w:val="none"/>
        </w:rPr>
        <w:t>下或营业收入100万元以</w:t>
      </w:r>
      <w:r>
        <w:rPr>
          <w:rFonts w:hint="eastAsia" w:ascii="宋体" w:hAnsi="宋体" w:eastAsia="宋体" w:cs="宋体"/>
          <w:spacing w:val="2"/>
          <w:sz w:val="23"/>
          <w:szCs w:val="23"/>
          <w:highlight w:val="none"/>
        </w:rPr>
        <w:t>下的为微型企业。</w:t>
      </w:r>
    </w:p>
    <w:p>
      <w:pPr>
        <w:spacing w:before="190"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（八）邮政业。从业人员1000人以下或营业</w:t>
      </w:r>
      <w:r>
        <w:rPr>
          <w:rFonts w:hint="eastAsia" w:ascii="宋体" w:hAnsi="宋体" w:eastAsia="宋体" w:cs="宋体"/>
          <w:spacing w:val="4"/>
          <w:sz w:val="23"/>
          <w:szCs w:val="23"/>
          <w:highlight w:val="none"/>
        </w:rPr>
        <w:t>收入30000万元以下的为中小微型企业。其</w:t>
      </w:r>
      <w:r>
        <w:rPr>
          <w:rFonts w:hint="eastAsia" w:ascii="宋体" w:hAnsi="宋体" w:eastAsia="宋体" w:cs="宋体"/>
          <w:spacing w:val="6"/>
          <w:sz w:val="23"/>
          <w:szCs w:val="23"/>
          <w:highlight w:val="none"/>
        </w:rPr>
        <w:t>中，从业人员300人及以上，且营业收入2000万元及以上的为中型企业；从业人员20人及</w:t>
      </w:r>
      <w:r>
        <w:rPr>
          <w:rFonts w:hint="eastAsia" w:ascii="宋体" w:hAnsi="宋体" w:eastAsia="宋体" w:cs="宋体"/>
          <w:spacing w:val="4"/>
          <w:sz w:val="23"/>
          <w:szCs w:val="23"/>
          <w:highlight w:val="none"/>
        </w:rPr>
        <w:t>以上，且营业收入100万元及以上的为小型企业；从业人员20人以</w:t>
      </w:r>
      <w:r>
        <w:rPr>
          <w:rFonts w:hint="eastAsia" w:ascii="宋体" w:hAnsi="宋体" w:eastAsia="宋体" w:cs="宋体"/>
          <w:spacing w:val="3"/>
          <w:sz w:val="23"/>
          <w:szCs w:val="23"/>
          <w:highlight w:val="none"/>
        </w:rPr>
        <w:t>下或营业收入100万元以</w:t>
      </w:r>
      <w:r>
        <w:rPr>
          <w:rFonts w:hint="eastAsia" w:ascii="宋体" w:hAnsi="宋体" w:eastAsia="宋体" w:cs="宋体"/>
          <w:spacing w:val="2"/>
          <w:sz w:val="23"/>
          <w:szCs w:val="23"/>
          <w:highlight w:val="none"/>
        </w:rPr>
        <w:t>下的为微型企业。</w:t>
      </w:r>
    </w:p>
    <w:p>
      <w:pPr>
        <w:spacing w:before="191"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（九）住宿业。从业人员300人以下或营业收入10000万元以下的为中小微型企业。其</w:t>
      </w:r>
      <w:r>
        <w:rPr>
          <w:rFonts w:hint="eastAsia" w:ascii="宋体" w:hAnsi="宋体" w:eastAsia="宋体" w:cs="宋体"/>
          <w:spacing w:val="6"/>
          <w:sz w:val="23"/>
          <w:szCs w:val="23"/>
          <w:highlight w:val="none"/>
        </w:rPr>
        <w:t>中，从业人员100人及以上，且营业收入2</w:t>
      </w:r>
      <w:r>
        <w:rPr>
          <w:rFonts w:hint="eastAsia" w:ascii="宋体" w:hAnsi="宋体" w:eastAsia="宋体" w:cs="宋体"/>
          <w:spacing w:val="5"/>
          <w:sz w:val="23"/>
          <w:szCs w:val="23"/>
          <w:highlight w:val="none"/>
        </w:rPr>
        <w:t>000万元及以上的为中型企业；从业人员10人及</w:t>
      </w:r>
      <w:r>
        <w:rPr>
          <w:rFonts w:hint="eastAsia" w:ascii="宋体" w:hAnsi="宋体" w:eastAsia="宋体" w:cs="宋体"/>
          <w:spacing w:val="3"/>
          <w:sz w:val="23"/>
          <w:szCs w:val="23"/>
          <w:highlight w:val="none"/>
        </w:rPr>
        <w:t>以上，且营业收入100万元及以上的为小型企业；从业人员10人以下或营业收入100万元以</w:t>
      </w:r>
      <w:r>
        <w:rPr>
          <w:rFonts w:hint="eastAsia" w:ascii="宋体" w:hAnsi="宋体" w:eastAsia="宋体" w:cs="宋体"/>
          <w:spacing w:val="2"/>
          <w:sz w:val="23"/>
          <w:szCs w:val="23"/>
          <w:highlight w:val="none"/>
        </w:rPr>
        <w:t>下的为微型企业。</w:t>
      </w:r>
    </w:p>
    <w:p>
      <w:pPr>
        <w:spacing w:before="191" w:line="347" w:lineRule="auto"/>
        <w:ind w:left="19" w:right="83" w:firstLine="480"/>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（十）餐饮业。从业人员300人以下或营业收入10000万元以下的为中小微型企业。其</w:t>
      </w:r>
      <w:r>
        <w:rPr>
          <w:rFonts w:hint="eastAsia" w:ascii="宋体" w:hAnsi="宋体" w:eastAsia="宋体" w:cs="宋体"/>
          <w:spacing w:val="6"/>
          <w:sz w:val="23"/>
          <w:szCs w:val="23"/>
          <w:highlight w:val="none"/>
        </w:rPr>
        <w:t>中，从业人员100人及以上，且营业收入2</w:t>
      </w:r>
      <w:r>
        <w:rPr>
          <w:rFonts w:hint="eastAsia" w:ascii="宋体" w:hAnsi="宋体" w:eastAsia="宋体" w:cs="宋体"/>
          <w:spacing w:val="5"/>
          <w:sz w:val="23"/>
          <w:szCs w:val="23"/>
          <w:highlight w:val="none"/>
        </w:rPr>
        <w:t>000万元及以上的为中型企业；从业人员10人及</w:t>
      </w:r>
      <w:r>
        <w:rPr>
          <w:rFonts w:hint="eastAsia" w:ascii="宋体" w:hAnsi="宋体" w:eastAsia="宋体" w:cs="宋体"/>
          <w:spacing w:val="3"/>
          <w:sz w:val="23"/>
          <w:szCs w:val="23"/>
          <w:highlight w:val="none"/>
        </w:rPr>
        <w:t>以上，且营业收入100万元及以上的为小型企业；从业人员10人以下或营业收入100万元以</w:t>
      </w:r>
      <w:r>
        <w:rPr>
          <w:rFonts w:hint="eastAsia" w:ascii="宋体" w:hAnsi="宋体" w:eastAsia="宋体" w:cs="宋体"/>
          <w:spacing w:val="2"/>
          <w:sz w:val="23"/>
          <w:szCs w:val="23"/>
          <w:highlight w:val="none"/>
        </w:rPr>
        <w:t>下的为微型企业。</w:t>
      </w:r>
    </w:p>
    <w:p>
      <w:pPr>
        <w:spacing w:before="194" w:line="377" w:lineRule="auto"/>
        <w:ind w:left="15" w:right="83" w:firstLine="484"/>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（十一）信息传输业。从业人员2000人以下或营业收入100000万元以下的为中小微型企业。其中，从业人员100人及以上，且营业收入1000万</w:t>
      </w:r>
      <w:r>
        <w:rPr>
          <w:rFonts w:hint="eastAsia" w:ascii="宋体" w:hAnsi="宋体" w:eastAsia="宋体" w:cs="宋体"/>
          <w:spacing w:val="4"/>
          <w:sz w:val="23"/>
          <w:szCs w:val="23"/>
          <w:highlight w:val="none"/>
        </w:rPr>
        <w:t>元及以上的为中型企业；从业人员</w:t>
      </w:r>
      <w:r>
        <w:rPr>
          <w:rFonts w:hint="eastAsia" w:ascii="宋体" w:hAnsi="宋体" w:eastAsia="宋体" w:cs="宋体"/>
          <w:spacing w:val="3"/>
          <w:sz w:val="23"/>
          <w:szCs w:val="23"/>
          <w:highlight w:val="none"/>
        </w:rPr>
        <w:t>10人及以上，且营业收入100万元及以上的为小型企业；从业人员10人以下或营业收入100</w:t>
      </w:r>
      <w:r>
        <w:rPr>
          <w:rFonts w:hint="eastAsia" w:ascii="宋体" w:hAnsi="宋体" w:eastAsia="宋体" w:cs="宋体"/>
          <w:spacing w:val="5"/>
          <w:sz w:val="23"/>
          <w:szCs w:val="23"/>
          <w:highlight w:val="none"/>
        </w:rPr>
        <w:t>万元以下的为微型企业。</w:t>
      </w:r>
    </w:p>
    <w:p>
      <w:pPr>
        <w:spacing w:before="246" w:line="377" w:lineRule="auto"/>
        <w:ind w:left="13" w:right="59" w:firstLine="485"/>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（十二）软件和信息技术服务业。从业人员300人以下或营业收入10000万元以下的为中小微型企业。其中，从业人员100人及以上，且营业收入1000万元及以上的为中型企业；</w:t>
      </w:r>
      <w:r>
        <w:rPr>
          <w:rFonts w:hint="eastAsia" w:ascii="宋体" w:hAnsi="宋体" w:eastAsia="宋体" w:cs="宋体"/>
          <w:spacing w:val="4"/>
          <w:sz w:val="23"/>
          <w:szCs w:val="23"/>
          <w:highlight w:val="none"/>
        </w:rPr>
        <w:t>从业人员10人及以上，且营业收入50万元及以上的为小型企业；从业人员10</w:t>
      </w:r>
      <w:r>
        <w:rPr>
          <w:rFonts w:hint="eastAsia" w:ascii="宋体" w:hAnsi="宋体" w:eastAsia="宋体" w:cs="宋体"/>
          <w:spacing w:val="3"/>
          <w:sz w:val="23"/>
          <w:szCs w:val="23"/>
          <w:highlight w:val="none"/>
        </w:rPr>
        <w:t>人以下或营业收入50万元以下的为微型企业。</w:t>
      </w:r>
    </w:p>
    <w:p>
      <w:pPr>
        <w:spacing w:before="41" w:line="377" w:lineRule="auto"/>
        <w:ind w:left="14" w:right="20" w:firstLine="484"/>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（十三）房地产开发经营。营业收入20000</w:t>
      </w:r>
      <w:r>
        <w:rPr>
          <w:rFonts w:hint="eastAsia" w:ascii="宋体" w:hAnsi="宋体" w:eastAsia="宋体" w:cs="宋体"/>
          <w:spacing w:val="4"/>
          <w:sz w:val="23"/>
          <w:szCs w:val="23"/>
          <w:highlight w:val="none"/>
        </w:rPr>
        <w:t>0万元以下或资产总额10000万元以下的为中小微型企业。其中，营业收入1000万元及以上，且资产总额5000</w:t>
      </w:r>
      <w:r>
        <w:rPr>
          <w:rFonts w:hint="eastAsia" w:ascii="宋体" w:hAnsi="宋体" w:eastAsia="宋体" w:cs="宋体"/>
          <w:spacing w:val="3"/>
          <w:sz w:val="23"/>
          <w:szCs w:val="23"/>
          <w:highlight w:val="none"/>
        </w:rPr>
        <w:t>万元及以上的为中型企业；</w:t>
      </w:r>
      <w:r>
        <w:rPr>
          <w:rFonts w:hint="eastAsia" w:ascii="宋体" w:hAnsi="宋体" w:eastAsia="宋体" w:cs="宋体"/>
          <w:spacing w:val="4"/>
          <w:sz w:val="23"/>
          <w:szCs w:val="23"/>
          <w:highlight w:val="none"/>
        </w:rPr>
        <w:t>营业收入100万元及以上，且资产总额2000万元及以上的为小型企业；营</w:t>
      </w:r>
      <w:r>
        <w:rPr>
          <w:rFonts w:hint="eastAsia" w:ascii="宋体" w:hAnsi="宋体" w:eastAsia="宋体" w:cs="宋体"/>
          <w:spacing w:val="3"/>
          <w:sz w:val="23"/>
          <w:szCs w:val="23"/>
          <w:highlight w:val="none"/>
        </w:rPr>
        <w:t>业收入100万元以</w:t>
      </w:r>
      <w:r>
        <w:rPr>
          <w:rFonts w:hint="eastAsia" w:ascii="宋体" w:hAnsi="宋体" w:eastAsia="宋体" w:cs="宋体"/>
          <w:spacing w:val="5"/>
          <w:sz w:val="23"/>
          <w:szCs w:val="23"/>
          <w:highlight w:val="none"/>
        </w:rPr>
        <w:t>下或资产总额2000万元以下的为微型企业。</w:t>
      </w:r>
    </w:p>
    <w:p>
      <w:pPr>
        <w:spacing w:before="41" w:line="377" w:lineRule="auto"/>
        <w:ind w:left="16" w:firstLine="483"/>
        <w:jc w:val="both"/>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（十四）物业管理。从业人员1000人以下或营业收入5000万元</w:t>
      </w:r>
      <w:r>
        <w:rPr>
          <w:rFonts w:hint="eastAsia" w:ascii="宋体" w:hAnsi="宋体" w:eastAsia="宋体" w:cs="宋体"/>
          <w:spacing w:val="3"/>
          <w:sz w:val="23"/>
          <w:szCs w:val="23"/>
          <w:highlight w:val="none"/>
        </w:rPr>
        <w:t>以下的为中小微型企业。</w:t>
      </w:r>
      <w:r>
        <w:rPr>
          <w:rFonts w:hint="eastAsia" w:ascii="宋体" w:hAnsi="宋体" w:eastAsia="宋体" w:cs="宋体"/>
          <w:spacing w:val="4"/>
          <w:sz w:val="23"/>
          <w:szCs w:val="23"/>
          <w:highlight w:val="none"/>
        </w:rPr>
        <w:t>其中，从业人员300人及以上，且营业收入1000万元及</w:t>
      </w:r>
      <w:r>
        <w:rPr>
          <w:rFonts w:hint="eastAsia" w:ascii="宋体" w:hAnsi="宋体" w:eastAsia="宋体" w:cs="宋体"/>
          <w:spacing w:val="3"/>
          <w:sz w:val="23"/>
          <w:szCs w:val="23"/>
          <w:highlight w:val="none"/>
        </w:rPr>
        <w:t>以上的为中型企业；从业人员100人</w:t>
      </w:r>
      <w:r>
        <w:rPr>
          <w:rFonts w:hint="eastAsia" w:ascii="宋体" w:hAnsi="宋体" w:eastAsia="宋体" w:cs="宋体"/>
          <w:spacing w:val="6"/>
          <w:sz w:val="23"/>
          <w:szCs w:val="23"/>
          <w:highlight w:val="none"/>
        </w:rPr>
        <w:t>及以上，且营业收入500万元及以上的为小型企业；从业人员100人以下或营</w:t>
      </w:r>
      <w:r>
        <w:rPr>
          <w:rFonts w:hint="eastAsia" w:ascii="宋体" w:hAnsi="宋体" w:eastAsia="宋体" w:cs="宋体"/>
          <w:spacing w:val="5"/>
          <w:sz w:val="23"/>
          <w:szCs w:val="23"/>
          <w:highlight w:val="none"/>
        </w:rPr>
        <w:t>业收入500万</w:t>
      </w:r>
      <w:r>
        <w:rPr>
          <w:rFonts w:hint="eastAsia" w:ascii="宋体" w:hAnsi="宋体" w:eastAsia="宋体" w:cs="宋体"/>
          <w:spacing w:val="4"/>
          <w:sz w:val="23"/>
          <w:szCs w:val="23"/>
          <w:highlight w:val="none"/>
        </w:rPr>
        <w:t>元以下的为微型企业。</w:t>
      </w:r>
    </w:p>
    <w:p>
      <w:pPr>
        <w:spacing w:before="41" w:line="377" w:lineRule="auto"/>
        <w:ind w:left="13" w:right="83" w:firstLine="485"/>
        <w:jc w:val="both"/>
        <w:rPr>
          <w:rFonts w:hint="eastAsia" w:ascii="宋体" w:hAnsi="宋体" w:eastAsia="宋体" w:cs="宋体"/>
          <w:sz w:val="23"/>
          <w:szCs w:val="23"/>
          <w:highlight w:val="none"/>
        </w:rPr>
      </w:pPr>
      <w:r>
        <w:rPr>
          <w:rFonts w:hint="eastAsia" w:ascii="宋体" w:hAnsi="宋体" w:eastAsia="宋体" w:cs="宋体"/>
          <w:spacing w:val="5"/>
          <w:sz w:val="23"/>
          <w:szCs w:val="23"/>
          <w:highlight w:val="none"/>
        </w:rPr>
        <w:t>（十五）租赁和商务服务业。从业人员300人</w:t>
      </w:r>
      <w:r>
        <w:rPr>
          <w:rFonts w:hint="eastAsia" w:ascii="宋体" w:hAnsi="宋体" w:eastAsia="宋体" w:cs="宋体"/>
          <w:spacing w:val="4"/>
          <w:sz w:val="23"/>
          <w:szCs w:val="23"/>
          <w:highlight w:val="none"/>
        </w:rPr>
        <w:t>以下或资产总额120000万元以下的为中小</w:t>
      </w:r>
      <w:r>
        <w:rPr>
          <w:rFonts w:hint="eastAsia" w:ascii="宋体" w:hAnsi="宋体" w:eastAsia="宋体" w:cs="宋体"/>
          <w:spacing w:val="5"/>
          <w:sz w:val="23"/>
          <w:szCs w:val="23"/>
          <w:highlight w:val="none"/>
        </w:rPr>
        <w:t>微型企业。其中，从业人员100人及以上，且资产总额8000万元及以上的为中型企业；从业人员10人及以上，且资产总额100万元及以上的为小型企业；从业人员10人以下或资产总</w:t>
      </w:r>
      <w:r>
        <w:rPr>
          <w:rFonts w:hint="eastAsia" w:ascii="宋体" w:hAnsi="宋体" w:eastAsia="宋体" w:cs="宋体"/>
          <w:spacing w:val="2"/>
          <w:sz w:val="23"/>
          <w:szCs w:val="23"/>
          <w:highlight w:val="none"/>
        </w:rPr>
        <w:t>额100万元以下的为微型企业。</w:t>
      </w:r>
    </w:p>
    <w:p>
      <w:pPr>
        <w:spacing w:before="38" w:line="378" w:lineRule="auto"/>
        <w:ind w:left="15" w:right="83" w:firstLine="484"/>
        <w:jc w:val="both"/>
        <w:rPr>
          <w:rFonts w:hint="eastAsia" w:ascii="宋体" w:hAnsi="宋体" w:eastAsia="宋体" w:cs="宋体"/>
          <w:sz w:val="23"/>
          <w:szCs w:val="23"/>
          <w:highlight w:val="none"/>
        </w:rPr>
      </w:pPr>
      <w:r>
        <w:rPr>
          <w:rFonts w:hint="eastAsia" w:ascii="宋体" w:hAnsi="宋体" w:eastAsia="宋体" w:cs="宋体"/>
          <w:spacing w:val="4"/>
          <w:sz w:val="23"/>
          <w:szCs w:val="23"/>
          <w:highlight w:val="none"/>
        </w:rPr>
        <w:t>（十六）其他未列明行业。从业人员300人以下的为中小微型企业。</w:t>
      </w:r>
      <w:r>
        <w:rPr>
          <w:rFonts w:hint="eastAsia" w:ascii="宋体" w:hAnsi="宋体" w:eastAsia="宋体" w:cs="宋体"/>
          <w:spacing w:val="3"/>
          <w:sz w:val="23"/>
          <w:szCs w:val="23"/>
          <w:highlight w:val="none"/>
        </w:rPr>
        <w:t>其中，从业人员100</w:t>
      </w:r>
      <w:r>
        <w:rPr>
          <w:rFonts w:hint="eastAsia" w:ascii="宋体" w:hAnsi="宋体" w:eastAsia="宋体" w:cs="宋体"/>
          <w:spacing w:val="7"/>
          <w:sz w:val="23"/>
          <w:szCs w:val="23"/>
          <w:highlight w:val="none"/>
        </w:rPr>
        <w:t>人及以上的为中型企业；从业人员10人及以上的为小型企业；从</w:t>
      </w:r>
      <w:r>
        <w:rPr>
          <w:rFonts w:hint="eastAsia" w:ascii="宋体" w:hAnsi="宋体" w:eastAsia="宋体" w:cs="宋体"/>
          <w:spacing w:val="6"/>
          <w:sz w:val="23"/>
          <w:szCs w:val="23"/>
          <w:highlight w:val="none"/>
        </w:rPr>
        <w:t>业人员10人以下的为微型</w:t>
      </w:r>
      <w:r>
        <w:rPr>
          <w:rFonts w:hint="eastAsia" w:ascii="宋体" w:hAnsi="宋体" w:eastAsia="宋体" w:cs="宋体"/>
          <w:spacing w:val="-6"/>
          <w:sz w:val="23"/>
          <w:szCs w:val="23"/>
          <w:highlight w:val="none"/>
        </w:rPr>
        <w:t>企业。</w:t>
      </w:r>
    </w:p>
    <w:p>
      <w:pPr>
        <w:spacing w:before="28" w:line="230" w:lineRule="auto"/>
        <w:ind w:left="498"/>
        <w:rPr>
          <w:rFonts w:hint="eastAsia" w:ascii="宋体" w:hAnsi="宋体" w:eastAsia="宋体" w:cs="宋体"/>
          <w:sz w:val="23"/>
          <w:szCs w:val="23"/>
          <w:highlight w:val="none"/>
        </w:rPr>
      </w:pPr>
      <w:r>
        <w:rPr>
          <w:rFonts w:hint="eastAsia" w:ascii="宋体" w:hAnsi="宋体" w:eastAsia="宋体" w:cs="宋体"/>
          <w:spacing w:val="7"/>
          <w:sz w:val="23"/>
          <w:szCs w:val="23"/>
          <w:highlight w:val="none"/>
        </w:rPr>
        <w:t>五、企业类型的划分以统计部门的统计数据为依据。</w:t>
      </w:r>
    </w:p>
    <w:p>
      <w:pPr>
        <w:spacing w:before="194" w:line="307" w:lineRule="auto"/>
        <w:ind w:left="15" w:firstLine="480"/>
        <w:rPr>
          <w:rFonts w:hint="eastAsia" w:ascii="宋体" w:hAnsi="宋体" w:eastAsia="宋体" w:cs="宋体"/>
          <w:sz w:val="23"/>
          <w:szCs w:val="23"/>
          <w:highlight w:val="none"/>
        </w:rPr>
      </w:pPr>
      <w:r>
        <w:rPr>
          <w:rFonts w:hint="eastAsia" w:ascii="宋体" w:hAnsi="宋体" w:eastAsia="宋体" w:cs="宋体"/>
          <w:spacing w:val="6"/>
          <w:sz w:val="23"/>
          <w:szCs w:val="23"/>
          <w:highlight w:val="none"/>
        </w:rPr>
        <w:t>六、本规定适用于在中华人民共和国境内依法设立的各类所有制和各种组织形式的企业。</w:t>
      </w:r>
      <w:r>
        <w:rPr>
          <w:rFonts w:hint="eastAsia" w:ascii="宋体" w:hAnsi="宋体" w:eastAsia="宋体" w:cs="宋体"/>
          <w:spacing w:val="8"/>
          <w:sz w:val="23"/>
          <w:szCs w:val="23"/>
          <w:highlight w:val="none"/>
        </w:rPr>
        <w:t>个体工商户和本规定以外的行业，参照本规定</w:t>
      </w:r>
      <w:r>
        <w:rPr>
          <w:rFonts w:hint="eastAsia" w:ascii="宋体" w:hAnsi="宋体" w:eastAsia="宋体" w:cs="宋体"/>
          <w:spacing w:val="7"/>
          <w:sz w:val="23"/>
          <w:szCs w:val="23"/>
          <w:highlight w:val="none"/>
        </w:rPr>
        <w:t>进行划型。</w:t>
      </w:r>
    </w:p>
    <w:p>
      <w:pPr>
        <w:spacing w:before="194" w:line="334" w:lineRule="auto"/>
        <w:ind w:left="14" w:right="121" w:firstLine="484"/>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spacing w:val="9"/>
          <w:sz w:val="23"/>
          <w:szCs w:val="23"/>
          <w:highlight w:val="none"/>
        </w:rPr>
        <w:t>七、本规定的中型企业标准上限即为大型企业标准的下限，国家统计部门据此制定大中</w:t>
      </w:r>
      <w:r>
        <w:rPr>
          <w:rFonts w:hint="eastAsia" w:ascii="宋体" w:hAnsi="宋体" w:eastAsia="宋体" w:cs="宋体"/>
          <w:spacing w:val="10"/>
          <w:sz w:val="23"/>
          <w:szCs w:val="23"/>
          <w:highlight w:val="none"/>
        </w:rPr>
        <w:t>小微型企业的统计分类。国务院有关部门据此进行</w:t>
      </w:r>
      <w:r>
        <w:rPr>
          <w:rFonts w:hint="eastAsia" w:ascii="宋体" w:hAnsi="宋体" w:eastAsia="宋体" w:cs="宋体"/>
          <w:spacing w:val="9"/>
          <w:sz w:val="23"/>
          <w:szCs w:val="23"/>
          <w:highlight w:val="none"/>
        </w:rPr>
        <w:t>相关数据分析，不得制定与本规定不一致</w:t>
      </w:r>
      <w:r>
        <w:rPr>
          <w:rFonts w:hint="eastAsia" w:ascii="宋体" w:hAnsi="宋体" w:eastAsia="宋体" w:cs="宋体"/>
          <w:spacing w:val="3"/>
          <w:sz w:val="23"/>
          <w:szCs w:val="23"/>
          <w:highlight w:val="none"/>
        </w:rPr>
        <w:t>的企业划型标准。</w:t>
      </w:r>
    </w:p>
    <w:sectPr>
      <w:headerReference r:id="rId26" w:type="default"/>
      <w:footerReference r:id="rId27" w:type="default"/>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script"/>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TimesNewRomanPSMT">
    <w:altName w:val="Times New Roman"/>
    <w:panose1 w:val="020B0604020202020204"/>
    <w:charset w:val="00"/>
    <w:family w:val="roman"/>
    <w:pitch w:val="default"/>
    <w:sig w:usb0="00000000" w:usb1="00000000" w:usb2="00000000" w:usb3="00000000" w:csb0="00000000" w:csb1="00000000"/>
  </w:font>
  <w:font w:name="华文楷体">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779"/>
      <w:rPr>
        <w:rFonts w:ascii="Times New Roman" w:hAnsi="Times New Roman" w:eastAsia="Times New Roman" w:cs="Times New Roman"/>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779"/>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779"/>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3600"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4" name="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 86"/>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4624"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19" name="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 9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9504"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6"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2576"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18" name="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 8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0528"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0"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71552"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3"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00" w:lineRule="exact"/>
      <w:ind w:firstLine="0"/>
      <w:jc w:val="both"/>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6432"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1" name="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 14"/>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7456"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31" name="I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 126"/>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46" w:lineRule="auto"/>
      <w:rPr>
        <w:sz w:val="2"/>
      </w:rPr>
    </w:pPr>
    <w:r>
      <w:drawing>
        <wp:anchor distT="0" distB="0" distL="114300" distR="114300" simplePos="0" relativeHeight="251665408" behindDoc="0" locked="0" layoutInCell="0" allowOverlap="1">
          <wp:simplePos x="0" y="0"/>
          <wp:positionH relativeFrom="page">
            <wp:posOffset>719455</wp:posOffset>
          </wp:positionH>
          <wp:positionV relativeFrom="page">
            <wp:posOffset>683895</wp:posOffset>
          </wp:positionV>
          <wp:extent cx="6120130" cy="8890"/>
          <wp:effectExtent l="0" t="0" r="0" b="0"/>
          <wp:wrapNone/>
          <wp:docPr id="22" name="I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 126"/>
                  <pic:cNvPicPr>
                    <a:picLocks noChangeAspect="1"/>
                  </pic:cNvPicPr>
                </pic:nvPicPr>
                <pic:blipFill>
                  <a:blip r:embed="rId1"/>
                  <a:stretch>
                    <a:fillRect/>
                  </a:stretch>
                </pic:blipFill>
                <pic:spPr>
                  <a:xfrm>
                    <a:off x="0" y="0"/>
                    <a:ext cx="6120130" cy="889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9ED69"/>
    <w:multiLevelType w:val="singleLevel"/>
    <w:tmpl w:val="8E59ED69"/>
    <w:lvl w:ilvl="0" w:tentative="0">
      <w:start w:val="5"/>
      <w:numFmt w:val="chineseCounting"/>
      <w:suff w:val="space"/>
      <w:lvlText w:val="第%1章"/>
      <w:lvlJc w:val="left"/>
      <w:rPr>
        <w:rFonts w:hint="eastAsia"/>
      </w:rPr>
    </w:lvl>
  </w:abstractNum>
  <w:abstractNum w:abstractNumId="1">
    <w:nsid w:val="1E5D0030"/>
    <w:multiLevelType w:val="multilevel"/>
    <w:tmpl w:val="1E5D0030"/>
    <w:lvl w:ilvl="0" w:tentative="0">
      <w:start w:val="1"/>
      <w:numFmt w:val="decimal"/>
      <w:lvlText w:val="%1、"/>
      <w:lvlJc w:val="left"/>
      <w:pPr>
        <w:ind w:left="720" w:hanging="720"/>
      </w:pPr>
      <w:rPr>
        <w:rFonts w:hint="default" w:ascii="宋体" w:hAnsi="宋体" w:eastAsia="宋体" w:cs="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602620B"/>
    <w:multiLevelType w:val="multilevel"/>
    <w:tmpl w:val="2602620B"/>
    <w:lvl w:ilvl="0" w:tentative="0">
      <w:start w:val="1"/>
      <w:numFmt w:val="decimal"/>
      <w:lvlText w:val="%1."/>
      <w:lvlJc w:val="left"/>
      <w:pPr>
        <w:ind w:left="452" w:hanging="240"/>
        <w:jc w:val="right"/>
      </w:pPr>
      <w:rPr>
        <w:rFonts w:hint="default" w:ascii="宋体" w:hAnsi="宋体" w:eastAsia="宋体" w:cs="宋体"/>
        <w:b w:val="0"/>
        <w:bCs w:val="0"/>
        <w:i w:val="0"/>
        <w:iCs w:val="0"/>
        <w:spacing w:val="-3"/>
        <w:w w:val="100"/>
        <w:sz w:val="22"/>
        <w:szCs w:val="22"/>
        <w:lang w:val="en-US" w:eastAsia="zh-CN" w:bidi="ar-SA"/>
      </w:rPr>
    </w:lvl>
    <w:lvl w:ilvl="1" w:tentative="0">
      <w:start w:val="1"/>
      <w:numFmt w:val="decimal"/>
      <w:lvlText w:val="%2."/>
      <w:lvlJc w:val="left"/>
      <w:pPr>
        <w:ind w:left="1083" w:hanging="240"/>
      </w:pPr>
      <w:rPr>
        <w:rFonts w:hint="default" w:ascii="宋体" w:hAnsi="宋体" w:eastAsia="宋体" w:cs="宋体"/>
        <w:b w:val="0"/>
        <w:bCs w:val="0"/>
        <w:i w:val="0"/>
        <w:iCs w:val="0"/>
        <w:spacing w:val="-3"/>
        <w:w w:val="100"/>
        <w:sz w:val="22"/>
        <w:szCs w:val="22"/>
        <w:lang w:val="en-US" w:eastAsia="zh-CN" w:bidi="ar-SA"/>
      </w:rPr>
    </w:lvl>
    <w:lvl w:ilvl="2" w:tentative="0">
      <w:start w:val="0"/>
      <w:numFmt w:val="bullet"/>
      <w:lvlText w:val="•"/>
      <w:lvlJc w:val="left"/>
      <w:pPr>
        <w:ind w:left="2220" w:hanging="240"/>
      </w:pPr>
      <w:rPr>
        <w:rFonts w:hint="default"/>
        <w:lang w:val="en-US" w:eastAsia="zh-CN" w:bidi="ar-SA"/>
      </w:rPr>
    </w:lvl>
    <w:lvl w:ilvl="3" w:tentative="0">
      <w:start w:val="0"/>
      <w:numFmt w:val="bullet"/>
      <w:lvlText w:val="•"/>
      <w:lvlJc w:val="left"/>
      <w:pPr>
        <w:ind w:left="3261" w:hanging="240"/>
      </w:pPr>
      <w:rPr>
        <w:rFonts w:hint="default"/>
        <w:lang w:val="en-US" w:eastAsia="zh-CN" w:bidi="ar-SA"/>
      </w:rPr>
    </w:lvl>
    <w:lvl w:ilvl="4" w:tentative="0">
      <w:start w:val="0"/>
      <w:numFmt w:val="bullet"/>
      <w:lvlText w:val="•"/>
      <w:lvlJc w:val="left"/>
      <w:pPr>
        <w:ind w:left="4301" w:hanging="240"/>
      </w:pPr>
      <w:rPr>
        <w:rFonts w:hint="default"/>
        <w:lang w:val="en-US" w:eastAsia="zh-CN" w:bidi="ar-SA"/>
      </w:rPr>
    </w:lvl>
    <w:lvl w:ilvl="5" w:tentative="0">
      <w:start w:val="0"/>
      <w:numFmt w:val="bullet"/>
      <w:lvlText w:val="•"/>
      <w:lvlJc w:val="left"/>
      <w:pPr>
        <w:ind w:left="5342" w:hanging="240"/>
      </w:pPr>
      <w:rPr>
        <w:rFonts w:hint="default"/>
        <w:lang w:val="en-US" w:eastAsia="zh-CN" w:bidi="ar-SA"/>
      </w:rPr>
    </w:lvl>
    <w:lvl w:ilvl="6" w:tentative="0">
      <w:start w:val="0"/>
      <w:numFmt w:val="bullet"/>
      <w:lvlText w:val="•"/>
      <w:lvlJc w:val="left"/>
      <w:pPr>
        <w:ind w:left="6383" w:hanging="240"/>
      </w:pPr>
      <w:rPr>
        <w:rFonts w:hint="default"/>
        <w:lang w:val="en-US" w:eastAsia="zh-CN" w:bidi="ar-SA"/>
      </w:rPr>
    </w:lvl>
    <w:lvl w:ilvl="7" w:tentative="0">
      <w:start w:val="0"/>
      <w:numFmt w:val="bullet"/>
      <w:lvlText w:val="•"/>
      <w:lvlJc w:val="left"/>
      <w:pPr>
        <w:ind w:left="7423" w:hanging="240"/>
      </w:pPr>
      <w:rPr>
        <w:rFonts w:hint="default"/>
        <w:lang w:val="en-US" w:eastAsia="zh-CN" w:bidi="ar-SA"/>
      </w:rPr>
    </w:lvl>
    <w:lvl w:ilvl="8" w:tentative="0">
      <w:start w:val="0"/>
      <w:numFmt w:val="bullet"/>
      <w:lvlText w:val="•"/>
      <w:lvlJc w:val="left"/>
      <w:pPr>
        <w:ind w:left="8464" w:hanging="240"/>
      </w:pPr>
      <w:rPr>
        <w:rFonts w:hint="default"/>
        <w:lang w:val="en-US" w:eastAsia="zh-CN" w:bidi="ar-SA"/>
      </w:rPr>
    </w:lvl>
  </w:abstractNum>
  <w:abstractNum w:abstractNumId="3">
    <w:nsid w:val="2CFB6ACF"/>
    <w:multiLevelType w:val="singleLevel"/>
    <w:tmpl w:val="2CFB6ACF"/>
    <w:lvl w:ilvl="0" w:tentative="0">
      <w:start w:val="1"/>
      <w:numFmt w:val="chineseCounting"/>
      <w:suff w:val="nothing"/>
      <w:lvlText w:val="%1、"/>
      <w:lvlJc w:val="left"/>
      <w:pPr>
        <w:ind w:left="0" w:firstLine="420"/>
      </w:pPr>
      <w:rPr>
        <w:rFonts w:hint="eastAsia"/>
      </w:rPr>
    </w:lvl>
  </w:abstractNum>
  <w:abstractNum w:abstractNumId="4">
    <w:nsid w:val="33F32DF5"/>
    <w:multiLevelType w:val="multilevel"/>
    <w:tmpl w:val="33F32DF5"/>
    <w:lvl w:ilvl="0" w:tentative="0">
      <w:start w:val="1"/>
      <w:numFmt w:val="decimal"/>
      <w:lvlText w:val="%1."/>
      <w:lvlJc w:val="left"/>
      <w:pPr>
        <w:ind w:left="452" w:hanging="240"/>
        <w:jc w:val="right"/>
      </w:pPr>
      <w:rPr>
        <w:rFonts w:hint="default" w:ascii="宋体" w:hAnsi="宋体" w:eastAsia="宋体" w:cs="宋体"/>
        <w:b w:val="0"/>
        <w:bCs w:val="0"/>
        <w:i w:val="0"/>
        <w:iCs w:val="0"/>
        <w:spacing w:val="-3"/>
        <w:w w:val="100"/>
        <w:sz w:val="22"/>
        <w:szCs w:val="22"/>
        <w:lang w:val="en-US" w:eastAsia="zh-CN" w:bidi="ar-SA"/>
      </w:rPr>
    </w:lvl>
    <w:lvl w:ilvl="1" w:tentative="0">
      <w:start w:val="1"/>
      <w:numFmt w:val="decimal"/>
      <w:lvlText w:val="%2."/>
      <w:lvlJc w:val="left"/>
      <w:pPr>
        <w:ind w:left="1083" w:hanging="240"/>
      </w:pPr>
      <w:rPr>
        <w:rFonts w:hint="default" w:ascii="宋体" w:hAnsi="宋体" w:eastAsia="宋体" w:cs="宋体"/>
        <w:b w:val="0"/>
        <w:bCs w:val="0"/>
        <w:i w:val="0"/>
        <w:iCs w:val="0"/>
        <w:spacing w:val="-3"/>
        <w:w w:val="100"/>
        <w:sz w:val="22"/>
        <w:szCs w:val="22"/>
        <w:lang w:val="en-US" w:eastAsia="zh-CN" w:bidi="ar-SA"/>
      </w:rPr>
    </w:lvl>
    <w:lvl w:ilvl="2" w:tentative="0">
      <w:start w:val="0"/>
      <w:numFmt w:val="bullet"/>
      <w:lvlText w:val="•"/>
      <w:lvlJc w:val="left"/>
      <w:pPr>
        <w:ind w:left="2220" w:hanging="240"/>
      </w:pPr>
      <w:rPr>
        <w:rFonts w:hint="default"/>
        <w:lang w:val="en-US" w:eastAsia="zh-CN" w:bidi="ar-SA"/>
      </w:rPr>
    </w:lvl>
    <w:lvl w:ilvl="3" w:tentative="0">
      <w:start w:val="0"/>
      <w:numFmt w:val="bullet"/>
      <w:lvlText w:val="•"/>
      <w:lvlJc w:val="left"/>
      <w:pPr>
        <w:ind w:left="3261" w:hanging="240"/>
      </w:pPr>
      <w:rPr>
        <w:rFonts w:hint="default"/>
        <w:lang w:val="en-US" w:eastAsia="zh-CN" w:bidi="ar-SA"/>
      </w:rPr>
    </w:lvl>
    <w:lvl w:ilvl="4" w:tentative="0">
      <w:start w:val="0"/>
      <w:numFmt w:val="bullet"/>
      <w:lvlText w:val="•"/>
      <w:lvlJc w:val="left"/>
      <w:pPr>
        <w:ind w:left="4301" w:hanging="240"/>
      </w:pPr>
      <w:rPr>
        <w:rFonts w:hint="default"/>
        <w:lang w:val="en-US" w:eastAsia="zh-CN" w:bidi="ar-SA"/>
      </w:rPr>
    </w:lvl>
    <w:lvl w:ilvl="5" w:tentative="0">
      <w:start w:val="0"/>
      <w:numFmt w:val="bullet"/>
      <w:lvlText w:val="•"/>
      <w:lvlJc w:val="left"/>
      <w:pPr>
        <w:ind w:left="5342" w:hanging="240"/>
      </w:pPr>
      <w:rPr>
        <w:rFonts w:hint="default"/>
        <w:lang w:val="en-US" w:eastAsia="zh-CN" w:bidi="ar-SA"/>
      </w:rPr>
    </w:lvl>
    <w:lvl w:ilvl="6" w:tentative="0">
      <w:start w:val="0"/>
      <w:numFmt w:val="bullet"/>
      <w:lvlText w:val="•"/>
      <w:lvlJc w:val="left"/>
      <w:pPr>
        <w:ind w:left="6383" w:hanging="240"/>
      </w:pPr>
      <w:rPr>
        <w:rFonts w:hint="default"/>
        <w:lang w:val="en-US" w:eastAsia="zh-CN" w:bidi="ar-SA"/>
      </w:rPr>
    </w:lvl>
    <w:lvl w:ilvl="7" w:tentative="0">
      <w:start w:val="0"/>
      <w:numFmt w:val="bullet"/>
      <w:lvlText w:val="•"/>
      <w:lvlJc w:val="left"/>
      <w:pPr>
        <w:ind w:left="7423" w:hanging="240"/>
      </w:pPr>
      <w:rPr>
        <w:rFonts w:hint="default"/>
        <w:lang w:val="en-US" w:eastAsia="zh-CN" w:bidi="ar-SA"/>
      </w:rPr>
    </w:lvl>
    <w:lvl w:ilvl="8" w:tentative="0">
      <w:start w:val="0"/>
      <w:numFmt w:val="bullet"/>
      <w:lvlText w:val="•"/>
      <w:lvlJc w:val="left"/>
      <w:pPr>
        <w:ind w:left="8464" w:hanging="240"/>
      </w:pPr>
      <w:rPr>
        <w:rFonts w:hint="default"/>
        <w:lang w:val="en-US" w:eastAsia="zh-CN" w:bidi="ar-SA"/>
      </w:rPr>
    </w:lvl>
  </w:abstractNum>
  <w:abstractNum w:abstractNumId="5">
    <w:nsid w:val="34FE949C"/>
    <w:multiLevelType w:val="singleLevel"/>
    <w:tmpl w:val="34FE949C"/>
    <w:lvl w:ilvl="0" w:tentative="0">
      <w:start w:val="1"/>
      <w:numFmt w:val="decimal"/>
      <w:pStyle w:val="15"/>
      <w:lvlText w:val="%1."/>
      <w:lvlJc w:val="left"/>
      <w:pPr>
        <w:tabs>
          <w:tab w:val="left" w:pos="2040"/>
        </w:tabs>
        <w:ind w:left="2040" w:hanging="360"/>
      </w:pPr>
    </w:lvl>
  </w:abstractNum>
  <w:abstractNum w:abstractNumId="6">
    <w:nsid w:val="481DDC1B"/>
    <w:multiLevelType w:val="singleLevel"/>
    <w:tmpl w:val="481DDC1B"/>
    <w:lvl w:ilvl="0" w:tentative="0">
      <w:start w:val="1"/>
      <w:numFmt w:val="chineseCounting"/>
      <w:suff w:val="space"/>
      <w:lvlText w:val="第%1章"/>
      <w:lvlJc w:val="left"/>
      <w:rPr>
        <w:rFonts w:hint="eastAsia"/>
      </w:rPr>
    </w:lvl>
  </w:abstractNum>
  <w:abstractNum w:abstractNumId="7">
    <w:nsid w:val="59A66E3B"/>
    <w:multiLevelType w:val="multilevel"/>
    <w:tmpl w:val="59A66E3B"/>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683342C1"/>
    <w:multiLevelType w:val="multilevel"/>
    <w:tmpl w:val="683342C1"/>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7DDD70C6"/>
    <w:multiLevelType w:val="singleLevel"/>
    <w:tmpl w:val="7DDD70C6"/>
    <w:lvl w:ilvl="0" w:tentative="0">
      <w:start w:val="1"/>
      <w:numFmt w:val="decimal"/>
      <w:suff w:val="nothing"/>
      <w:lvlText w:val="%1．"/>
      <w:lvlJc w:val="left"/>
      <w:pPr>
        <w:ind w:left="0" w:firstLine="400"/>
      </w:pPr>
      <w:rPr>
        <w:rFonts w:hint="default"/>
      </w:rPr>
    </w:lvl>
  </w:abstractNum>
  <w:num w:numId="1">
    <w:abstractNumId w:val="5"/>
  </w:num>
  <w:num w:numId="2">
    <w:abstractNumId w:val="6"/>
  </w:num>
  <w:num w:numId="3">
    <w:abstractNumId w:val="0"/>
  </w:num>
  <w:num w:numId="4">
    <w:abstractNumId w:val="7"/>
  </w:num>
  <w:num w:numId="5">
    <w:abstractNumId w:val="4"/>
  </w:num>
  <w:num w:numId="6">
    <w:abstractNumId w:val="2"/>
  </w:num>
  <w:num w:numId="7">
    <w:abstractNumId w:val="3"/>
  </w:num>
  <w:num w:numId="8">
    <w:abstractNumId w:val="9"/>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dit="readOnly" w:formatting="1" w:enforcement="1" w:cryptProviderType="rsaFull" w:cryptAlgorithmClass="hash" w:cryptAlgorithmType="typeAny" w:cryptAlgorithmSid="4" w:cryptSpinCount="0" w:hash="NY2kn35vxXcWXdyRpF8ADn/vmtI=" w:salt="3njUvEzwGry4eZWWgCAuzw=="/>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2ZmYzOTA3MThmZmVkM2ViNTBjNjM2NTc3MzcyYzIifQ=="/>
  </w:docVars>
  <w:rsids>
    <w:rsidRoot w:val="00172A27"/>
    <w:rsid w:val="0008172E"/>
    <w:rsid w:val="000A6C91"/>
    <w:rsid w:val="000F5645"/>
    <w:rsid w:val="0011760F"/>
    <w:rsid w:val="00135135"/>
    <w:rsid w:val="00146BEF"/>
    <w:rsid w:val="00161899"/>
    <w:rsid w:val="001705A6"/>
    <w:rsid w:val="0017253C"/>
    <w:rsid w:val="001A2968"/>
    <w:rsid w:val="001C048E"/>
    <w:rsid w:val="001D4206"/>
    <w:rsid w:val="00204F1A"/>
    <w:rsid w:val="00207852"/>
    <w:rsid w:val="00281337"/>
    <w:rsid w:val="00294185"/>
    <w:rsid w:val="002D4797"/>
    <w:rsid w:val="00320837"/>
    <w:rsid w:val="003A4DB8"/>
    <w:rsid w:val="00514B03"/>
    <w:rsid w:val="00577718"/>
    <w:rsid w:val="006D2A98"/>
    <w:rsid w:val="00814795"/>
    <w:rsid w:val="00870FDC"/>
    <w:rsid w:val="008E2A0E"/>
    <w:rsid w:val="008E4165"/>
    <w:rsid w:val="008F0A37"/>
    <w:rsid w:val="009A59D3"/>
    <w:rsid w:val="009C3FB7"/>
    <w:rsid w:val="00A12741"/>
    <w:rsid w:val="00A26E7A"/>
    <w:rsid w:val="00A73409"/>
    <w:rsid w:val="00AD7338"/>
    <w:rsid w:val="00B62E97"/>
    <w:rsid w:val="00B7652F"/>
    <w:rsid w:val="00B86E06"/>
    <w:rsid w:val="00B87A8B"/>
    <w:rsid w:val="00C30539"/>
    <w:rsid w:val="00C93CF3"/>
    <w:rsid w:val="00CD1788"/>
    <w:rsid w:val="00CF16B2"/>
    <w:rsid w:val="00D40D69"/>
    <w:rsid w:val="00D9012D"/>
    <w:rsid w:val="00DF3269"/>
    <w:rsid w:val="00E83F87"/>
    <w:rsid w:val="00EA13B6"/>
    <w:rsid w:val="00EA233A"/>
    <w:rsid w:val="00F05596"/>
    <w:rsid w:val="00F83BBB"/>
    <w:rsid w:val="00FA4984"/>
    <w:rsid w:val="00FE4037"/>
    <w:rsid w:val="00FE6558"/>
    <w:rsid w:val="0100390C"/>
    <w:rsid w:val="010D5EC5"/>
    <w:rsid w:val="010D6029"/>
    <w:rsid w:val="011E7FE5"/>
    <w:rsid w:val="011F532B"/>
    <w:rsid w:val="01253372"/>
    <w:rsid w:val="01431C28"/>
    <w:rsid w:val="01454888"/>
    <w:rsid w:val="01455F17"/>
    <w:rsid w:val="014A0195"/>
    <w:rsid w:val="014A2DD9"/>
    <w:rsid w:val="01557D86"/>
    <w:rsid w:val="0161161E"/>
    <w:rsid w:val="017442FA"/>
    <w:rsid w:val="01791910"/>
    <w:rsid w:val="01883D54"/>
    <w:rsid w:val="018F1F55"/>
    <w:rsid w:val="01937797"/>
    <w:rsid w:val="01A15361"/>
    <w:rsid w:val="01A249C3"/>
    <w:rsid w:val="01A4698D"/>
    <w:rsid w:val="01BF4FD4"/>
    <w:rsid w:val="01C016C0"/>
    <w:rsid w:val="01C417A4"/>
    <w:rsid w:val="01C82F20"/>
    <w:rsid w:val="01C901A1"/>
    <w:rsid w:val="01CB3DD3"/>
    <w:rsid w:val="01D41E6A"/>
    <w:rsid w:val="01D5719F"/>
    <w:rsid w:val="01E128F1"/>
    <w:rsid w:val="01E66FA5"/>
    <w:rsid w:val="01EC66B2"/>
    <w:rsid w:val="01EE2348"/>
    <w:rsid w:val="01EF29DF"/>
    <w:rsid w:val="02015A4B"/>
    <w:rsid w:val="02022436"/>
    <w:rsid w:val="0204567E"/>
    <w:rsid w:val="02056CE6"/>
    <w:rsid w:val="02075520"/>
    <w:rsid w:val="020B009E"/>
    <w:rsid w:val="020C3669"/>
    <w:rsid w:val="020E7526"/>
    <w:rsid w:val="020F534C"/>
    <w:rsid w:val="021B59A9"/>
    <w:rsid w:val="021C29C7"/>
    <w:rsid w:val="022573A2"/>
    <w:rsid w:val="022707EE"/>
    <w:rsid w:val="02292ACE"/>
    <w:rsid w:val="022A7090"/>
    <w:rsid w:val="022B2C0A"/>
    <w:rsid w:val="022E333E"/>
    <w:rsid w:val="023C343E"/>
    <w:rsid w:val="023C7916"/>
    <w:rsid w:val="023F0464"/>
    <w:rsid w:val="024149ED"/>
    <w:rsid w:val="02427EC8"/>
    <w:rsid w:val="02476B75"/>
    <w:rsid w:val="024A6C99"/>
    <w:rsid w:val="024C0DD3"/>
    <w:rsid w:val="025071C8"/>
    <w:rsid w:val="0252360F"/>
    <w:rsid w:val="025A16AE"/>
    <w:rsid w:val="025F0B06"/>
    <w:rsid w:val="026779BA"/>
    <w:rsid w:val="026D3223"/>
    <w:rsid w:val="027327D0"/>
    <w:rsid w:val="02740BB8"/>
    <w:rsid w:val="02766330"/>
    <w:rsid w:val="027B516F"/>
    <w:rsid w:val="027D0F8C"/>
    <w:rsid w:val="027D2D3A"/>
    <w:rsid w:val="028440C8"/>
    <w:rsid w:val="02881AC5"/>
    <w:rsid w:val="028963E4"/>
    <w:rsid w:val="028A6F7C"/>
    <w:rsid w:val="028E4F47"/>
    <w:rsid w:val="02C14803"/>
    <w:rsid w:val="02C170CB"/>
    <w:rsid w:val="02C313AB"/>
    <w:rsid w:val="02C32E43"/>
    <w:rsid w:val="02C820BA"/>
    <w:rsid w:val="02D52B76"/>
    <w:rsid w:val="02D92D78"/>
    <w:rsid w:val="02DF57A3"/>
    <w:rsid w:val="02E1135E"/>
    <w:rsid w:val="02EB2C68"/>
    <w:rsid w:val="02ED5985"/>
    <w:rsid w:val="02EE1C6F"/>
    <w:rsid w:val="02F17034"/>
    <w:rsid w:val="02F261EA"/>
    <w:rsid w:val="02F3345B"/>
    <w:rsid w:val="02F40DB3"/>
    <w:rsid w:val="02F474A0"/>
    <w:rsid w:val="030B47EA"/>
    <w:rsid w:val="030B6598"/>
    <w:rsid w:val="030D0562"/>
    <w:rsid w:val="030D40BE"/>
    <w:rsid w:val="030F42DA"/>
    <w:rsid w:val="0314369E"/>
    <w:rsid w:val="03175930"/>
    <w:rsid w:val="031E276F"/>
    <w:rsid w:val="032633D2"/>
    <w:rsid w:val="033C2BF5"/>
    <w:rsid w:val="03446CAE"/>
    <w:rsid w:val="034B44A3"/>
    <w:rsid w:val="0350044F"/>
    <w:rsid w:val="035241C7"/>
    <w:rsid w:val="035B12CD"/>
    <w:rsid w:val="0361440A"/>
    <w:rsid w:val="036B4029"/>
    <w:rsid w:val="036D5093"/>
    <w:rsid w:val="036D7252"/>
    <w:rsid w:val="03782B4D"/>
    <w:rsid w:val="037E4DB0"/>
    <w:rsid w:val="038124E3"/>
    <w:rsid w:val="03824AAC"/>
    <w:rsid w:val="0397077B"/>
    <w:rsid w:val="03A369B9"/>
    <w:rsid w:val="03A52548"/>
    <w:rsid w:val="03AC1B29"/>
    <w:rsid w:val="03AF6C6B"/>
    <w:rsid w:val="03B24C65"/>
    <w:rsid w:val="03B629A7"/>
    <w:rsid w:val="03BF71B5"/>
    <w:rsid w:val="03BF7E06"/>
    <w:rsid w:val="03C15826"/>
    <w:rsid w:val="03D472D2"/>
    <w:rsid w:val="03D81831"/>
    <w:rsid w:val="03DE41AE"/>
    <w:rsid w:val="03E106F7"/>
    <w:rsid w:val="03E23755"/>
    <w:rsid w:val="03E37A51"/>
    <w:rsid w:val="03E5503B"/>
    <w:rsid w:val="03E70DB3"/>
    <w:rsid w:val="04093C03"/>
    <w:rsid w:val="040C5A1F"/>
    <w:rsid w:val="04156F31"/>
    <w:rsid w:val="0423616E"/>
    <w:rsid w:val="042518DB"/>
    <w:rsid w:val="042D60CF"/>
    <w:rsid w:val="04367644"/>
    <w:rsid w:val="043B6D06"/>
    <w:rsid w:val="043D3A66"/>
    <w:rsid w:val="043F0BEF"/>
    <w:rsid w:val="043F474B"/>
    <w:rsid w:val="04461F7D"/>
    <w:rsid w:val="04474DDE"/>
    <w:rsid w:val="0449381C"/>
    <w:rsid w:val="044A4F10"/>
    <w:rsid w:val="04524B2D"/>
    <w:rsid w:val="04561E59"/>
    <w:rsid w:val="04594EBE"/>
    <w:rsid w:val="04640655"/>
    <w:rsid w:val="0468091F"/>
    <w:rsid w:val="04695CFB"/>
    <w:rsid w:val="046A3F26"/>
    <w:rsid w:val="047168CE"/>
    <w:rsid w:val="047A1C27"/>
    <w:rsid w:val="047B22C9"/>
    <w:rsid w:val="047E3544"/>
    <w:rsid w:val="047F0945"/>
    <w:rsid w:val="04820ADC"/>
    <w:rsid w:val="0482288A"/>
    <w:rsid w:val="04844779"/>
    <w:rsid w:val="04854128"/>
    <w:rsid w:val="04854E8F"/>
    <w:rsid w:val="048F701F"/>
    <w:rsid w:val="04910D1F"/>
    <w:rsid w:val="049820AD"/>
    <w:rsid w:val="049D76C3"/>
    <w:rsid w:val="04A90DB9"/>
    <w:rsid w:val="04AD7B1C"/>
    <w:rsid w:val="04B50C03"/>
    <w:rsid w:val="04BA2023"/>
    <w:rsid w:val="04BD0C79"/>
    <w:rsid w:val="04BF763A"/>
    <w:rsid w:val="04C0505A"/>
    <w:rsid w:val="04C454DC"/>
    <w:rsid w:val="04C80EB0"/>
    <w:rsid w:val="04D80AE9"/>
    <w:rsid w:val="04E12020"/>
    <w:rsid w:val="04E417BF"/>
    <w:rsid w:val="04E72105"/>
    <w:rsid w:val="04E946B7"/>
    <w:rsid w:val="04ED49B0"/>
    <w:rsid w:val="04F459DB"/>
    <w:rsid w:val="04FC391F"/>
    <w:rsid w:val="04FE4606"/>
    <w:rsid w:val="05050840"/>
    <w:rsid w:val="051060E7"/>
    <w:rsid w:val="05135387"/>
    <w:rsid w:val="051536FE"/>
    <w:rsid w:val="05174EC2"/>
    <w:rsid w:val="05235E1B"/>
    <w:rsid w:val="0538530C"/>
    <w:rsid w:val="05393DE8"/>
    <w:rsid w:val="053A3164"/>
    <w:rsid w:val="05427102"/>
    <w:rsid w:val="054536D0"/>
    <w:rsid w:val="05483AD3"/>
    <w:rsid w:val="054E3E49"/>
    <w:rsid w:val="05502949"/>
    <w:rsid w:val="0557755C"/>
    <w:rsid w:val="055E32F7"/>
    <w:rsid w:val="0569410E"/>
    <w:rsid w:val="056D374B"/>
    <w:rsid w:val="056F72B2"/>
    <w:rsid w:val="05710EC2"/>
    <w:rsid w:val="05732B11"/>
    <w:rsid w:val="05744F19"/>
    <w:rsid w:val="057523EE"/>
    <w:rsid w:val="05783352"/>
    <w:rsid w:val="057929FC"/>
    <w:rsid w:val="057D1E6A"/>
    <w:rsid w:val="0587053A"/>
    <w:rsid w:val="05881032"/>
    <w:rsid w:val="05946D18"/>
    <w:rsid w:val="05997E8B"/>
    <w:rsid w:val="05A21435"/>
    <w:rsid w:val="05B418E6"/>
    <w:rsid w:val="05B91364"/>
    <w:rsid w:val="05BB24F7"/>
    <w:rsid w:val="05C174EC"/>
    <w:rsid w:val="05C2341A"/>
    <w:rsid w:val="05CC2B24"/>
    <w:rsid w:val="05CC7357"/>
    <w:rsid w:val="05D15877"/>
    <w:rsid w:val="05D21624"/>
    <w:rsid w:val="05DE6362"/>
    <w:rsid w:val="05E37A63"/>
    <w:rsid w:val="05E7509A"/>
    <w:rsid w:val="05ED1BE1"/>
    <w:rsid w:val="05F94DCD"/>
    <w:rsid w:val="06002114"/>
    <w:rsid w:val="06035901"/>
    <w:rsid w:val="060E438E"/>
    <w:rsid w:val="061424E5"/>
    <w:rsid w:val="0616597F"/>
    <w:rsid w:val="061D443E"/>
    <w:rsid w:val="061D713D"/>
    <w:rsid w:val="061F025B"/>
    <w:rsid w:val="06273EBA"/>
    <w:rsid w:val="06344D1B"/>
    <w:rsid w:val="0639341C"/>
    <w:rsid w:val="063C481E"/>
    <w:rsid w:val="06416AF5"/>
    <w:rsid w:val="06471FDD"/>
    <w:rsid w:val="06475B39"/>
    <w:rsid w:val="0648551F"/>
    <w:rsid w:val="065021C5"/>
    <w:rsid w:val="065509B9"/>
    <w:rsid w:val="065D2DEC"/>
    <w:rsid w:val="065E07BC"/>
    <w:rsid w:val="066174AF"/>
    <w:rsid w:val="066462EE"/>
    <w:rsid w:val="06654211"/>
    <w:rsid w:val="066C1A43"/>
    <w:rsid w:val="066C37F1"/>
    <w:rsid w:val="066F5D15"/>
    <w:rsid w:val="06744454"/>
    <w:rsid w:val="068055AE"/>
    <w:rsid w:val="0687062B"/>
    <w:rsid w:val="06874187"/>
    <w:rsid w:val="06932236"/>
    <w:rsid w:val="06942B4F"/>
    <w:rsid w:val="069D1CFC"/>
    <w:rsid w:val="069F3BC7"/>
    <w:rsid w:val="06A42F8B"/>
    <w:rsid w:val="06A66D03"/>
    <w:rsid w:val="06B025BD"/>
    <w:rsid w:val="06B238FA"/>
    <w:rsid w:val="06B854EF"/>
    <w:rsid w:val="06BB0B67"/>
    <w:rsid w:val="06BC02D5"/>
    <w:rsid w:val="06BD5E7A"/>
    <w:rsid w:val="06BF0909"/>
    <w:rsid w:val="06BF7DC5"/>
    <w:rsid w:val="06C56FF1"/>
    <w:rsid w:val="06C574A8"/>
    <w:rsid w:val="06DB2C97"/>
    <w:rsid w:val="06DE46EF"/>
    <w:rsid w:val="06E07C48"/>
    <w:rsid w:val="06E12B83"/>
    <w:rsid w:val="06E14136"/>
    <w:rsid w:val="06E710CA"/>
    <w:rsid w:val="06E95BBD"/>
    <w:rsid w:val="06EC076D"/>
    <w:rsid w:val="06F4329F"/>
    <w:rsid w:val="06F85085"/>
    <w:rsid w:val="06FB7F21"/>
    <w:rsid w:val="06FF0635"/>
    <w:rsid w:val="07000B16"/>
    <w:rsid w:val="0710782F"/>
    <w:rsid w:val="071A5701"/>
    <w:rsid w:val="071C5217"/>
    <w:rsid w:val="072C2FAA"/>
    <w:rsid w:val="072E58CA"/>
    <w:rsid w:val="07464042"/>
    <w:rsid w:val="075637AE"/>
    <w:rsid w:val="075744B7"/>
    <w:rsid w:val="07843053"/>
    <w:rsid w:val="078C1C6B"/>
    <w:rsid w:val="078D1C71"/>
    <w:rsid w:val="079335E8"/>
    <w:rsid w:val="07972629"/>
    <w:rsid w:val="07986982"/>
    <w:rsid w:val="079F215D"/>
    <w:rsid w:val="07A50D69"/>
    <w:rsid w:val="07A82F05"/>
    <w:rsid w:val="07AB57B4"/>
    <w:rsid w:val="07AD40C1"/>
    <w:rsid w:val="07B47D47"/>
    <w:rsid w:val="07B611C8"/>
    <w:rsid w:val="07D258D6"/>
    <w:rsid w:val="07D433FC"/>
    <w:rsid w:val="07D520E2"/>
    <w:rsid w:val="07D92EA2"/>
    <w:rsid w:val="07E9494F"/>
    <w:rsid w:val="07EA2C20"/>
    <w:rsid w:val="07EB416A"/>
    <w:rsid w:val="07FA1B3C"/>
    <w:rsid w:val="08071A24"/>
    <w:rsid w:val="080D1F98"/>
    <w:rsid w:val="08114650"/>
    <w:rsid w:val="081311EB"/>
    <w:rsid w:val="08147C9D"/>
    <w:rsid w:val="081E5B36"/>
    <w:rsid w:val="081F50C3"/>
    <w:rsid w:val="08202360"/>
    <w:rsid w:val="08202AE5"/>
    <w:rsid w:val="08242955"/>
    <w:rsid w:val="0831084F"/>
    <w:rsid w:val="08316AA1"/>
    <w:rsid w:val="083737F4"/>
    <w:rsid w:val="083B58EC"/>
    <w:rsid w:val="08444A26"/>
    <w:rsid w:val="085302CF"/>
    <w:rsid w:val="08670714"/>
    <w:rsid w:val="08730E67"/>
    <w:rsid w:val="08744BDF"/>
    <w:rsid w:val="08755BCF"/>
    <w:rsid w:val="087B5F6E"/>
    <w:rsid w:val="0882554E"/>
    <w:rsid w:val="0889068B"/>
    <w:rsid w:val="088C7A37"/>
    <w:rsid w:val="08907C6B"/>
    <w:rsid w:val="08987A61"/>
    <w:rsid w:val="08A94889"/>
    <w:rsid w:val="08AC29EE"/>
    <w:rsid w:val="08B1198F"/>
    <w:rsid w:val="08B25CD3"/>
    <w:rsid w:val="08B37162"/>
    <w:rsid w:val="08B7612A"/>
    <w:rsid w:val="08C138B7"/>
    <w:rsid w:val="08C16CD1"/>
    <w:rsid w:val="08C37130"/>
    <w:rsid w:val="08C6368D"/>
    <w:rsid w:val="08CC2E0B"/>
    <w:rsid w:val="08D36D1C"/>
    <w:rsid w:val="08D613F6"/>
    <w:rsid w:val="08D824EB"/>
    <w:rsid w:val="08DB6A0C"/>
    <w:rsid w:val="08DF02AB"/>
    <w:rsid w:val="08E2228D"/>
    <w:rsid w:val="08E81855"/>
    <w:rsid w:val="08E84C58"/>
    <w:rsid w:val="08F070B8"/>
    <w:rsid w:val="08F71A98"/>
    <w:rsid w:val="08FA6E92"/>
    <w:rsid w:val="09024EEC"/>
    <w:rsid w:val="0906101C"/>
    <w:rsid w:val="091D0DD3"/>
    <w:rsid w:val="093D3223"/>
    <w:rsid w:val="09434CDD"/>
    <w:rsid w:val="094445DB"/>
    <w:rsid w:val="09464DFA"/>
    <w:rsid w:val="09495FEF"/>
    <w:rsid w:val="094979E6"/>
    <w:rsid w:val="0953146E"/>
    <w:rsid w:val="09553615"/>
    <w:rsid w:val="0958005D"/>
    <w:rsid w:val="097337E4"/>
    <w:rsid w:val="097C01EF"/>
    <w:rsid w:val="097C3D4B"/>
    <w:rsid w:val="097D1531"/>
    <w:rsid w:val="09815806"/>
    <w:rsid w:val="098211BD"/>
    <w:rsid w:val="09840E52"/>
    <w:rsid w:val="09842C00"/>
    <w:rsid w:val="09867A33"/>
    <w:rsid w:val="09905A49"/>
    <w:rsid w:val="0994772E"/>
    <w:rsid w:val="099757B6"/>
    <w:rsid w:val="09A37140"/>
    <w:rsid w:val="09A90F57"/>
    <w:rsid w:val="09AC72DB"/>
    <w:rsid w:val="09AF41F6"/>
    <w:rsid w:val="09B01C47"/>
    <w:rsid w:val="09B47989"/>
    <w:rsid w:val="09B85E23"/>
    <w:rsid w:val="09BA1A5E"/>
    <w:rsid w:val="09BB47C3"/>
    <w:rsid w:val="09BE5E69"/>
    <w:rsid w:val="09CA0F24"/>
    <w:rsid w:val="09CF6571"/>
    <w:rsid w:val="09DB4F16"/>
    <w:rsid w:val="09E81DBB"/>
    <w:rsid w:val="09EA5ED1"/>
    <w:rsid w:val="09ED0EE7"/>
    <w:rsid w:val="09F84D5E"/>
    <w:rsid w:val="09FA43AB"/>
    <w:rsid w:val="09FF768D"/>
    <w:rsid w:val="0A00672A"/>
    <w:rsid w:val="0A0D7099"/>
    <w:rsid w:val="0A116B8A"/>
    <w:rsid w:val="0A140428"/>
    <w:rsid w:val="0A1B5E17"/>
    <w:rsid w:val="0A356F59"/>
    <w:rsid w:val="0A402359"/>
    <w:rsid w:val="0A4725AB"/>
    <w:rsid w:val="0A477B17"/>
    <w:rsid w:val="0A5251A1"/>
    <w:rsid w:val="0A564CAA"/>
    <w:rsid w:val="0A574C4E"/>
    <w:rsid w:val="0A5847B8"/>
    <w:rsid w:val="0A5E59F2"/>
    <w:rsid w:val="0A6842D0"/>
    <w:rsid w:val="0A762E91"/>
    <w:rsid w:val="0A7A73A4"/>
    <w:rsid w:val="0A7C5D9A"/>
    <w:rsid w:val="0A805ABD"/>
    <w:rsid w:val="0A8235E3"/>
    <w:rsid w:val="0A912F60"/>
    <w:rsid w:val="0A981059"/>
    <w:rsid w:val="0AA25A34"/>
    <w:rsid w:val="0AA70FFE"/>
    <w:rsid w:val="0AAC240E"/>
    <w:rsid w:val="0AB063A2"/>
    <w:rsid w:val="0AC57D42"/>
    <w:rsid w:val="0AC820C6"/>
    <w:rsid w:val="0AC90CD4"/>
    <w:rsid w:val="0ACB60AD"/>
    <w:rsid w:val="0AD94BDC"/>
    <w:rsid w:val="0ADD081A"/>
    <w:rsid w:val="0ADD6518"/>
    <w:rsid w:val="0AE147AE"/>
    <w:rsid w:val="0AE75D97"/>
    <w:rsid w:val="0AEE6615"/>
    <w:rsid w:val="0AF3003D"/>
    <w:rsid w:val="0AF87A77"/>
    <w:rsid w:val="0B001CF2"/>
    <w:rsid w:val="0B204BAA"/>
    <w:rsid w:val="0B2C17A1"/>
    <w:rsid w:val="0B2E376B"/>
    <w:rsid w:val="0B2E5770"/>
    <w:rsid w:val="0B3348DE"/>
    <w:rsid w:val="0B397DBB"/>
    <w:rsid w:val="0B4478EC"/>
    <w:rsid w:val="0B475FFE"/>
    <w:rsid w:val="0B565F3A"/>
    <w:rsid w:val="0B5B7D7E"/>
    <w:rsid w:val="0B5F4794"/>
    <w:rsid w:val="0B662F05"/>
    <w:rsid w:val="0B670C20"/>
    <w:rsid w:val="0B6711E6"/>
    <w:rsid w:val="0B680A2B"/>
    <w:rsid w:val="0B6D4294"/>
    <w:rsid w:val="0B733F83"/>
    <w:rsid w:val="0B7363F2"/>
    <w:rsid w:val="0B737FDB"/>
    <w:rsid w:val="0B7C48A4"/>
    <w:rsid w:val="0B8515DB"/>
    <w:rsid w:val="0B867103"/>
    <w:rsid w:val="0B892750"/>
    <w:rsid w:val="0B8B1944"/>
    <w:rsid w:val="0B922411"/>
    <w:rsid w:val="0B955598"/>
    <w:rsid w:val="0B9907D1"/>
    <w:rsid w:val="0B9D61FB"/>
    <w:rsid w:val="0B9F01C5"/>
    <w:rsid w:val="0BA8707A"/>
    <w:rsid w:val="0BAE0408"/>
    <w:rsid w:val="0BAF498C"/>
    <w:rsid w:val="0BB9603D"/>
    <w:rsid w:val="0BBE46B5"/>
    <w:rsid w:val="0BBF43C3"/>
    <w:rsid w:val="0BC419DA"/>
    <w:rsid w:val="0BC55E7E"/>
    <w:rsid w:val="0BC95605"/>
    <w:rsid w:val="0BCD51EC"/>
    <w:rsid w:val="0BD6210B"/>
    <w:rsid w:val="0BD94F85"/>
    <w:rsid w:val="0BDD71F8"/>
    <w:rsid w:val="0BE63281"/>
    <w:rsid w:val="0BE97E68"/>
    <w:rsid w:val="0BF01215"/>
    <w:rsid w:val="0BF202F5"/>
    <w:rsid w:val="0BFB189F"/>
    <w:rsid w:val="0BFC73C5"/>
    <w:rsid w:val="0C015BDB"/>
    <w:rsid w:val="0C1110C3"/>
    <w:rsid w:val="0C116A61"/>
    <w:rsid w:val="0C126BE9"/>
    <w:rsid w:val="0C1328F8"/>
    <w:rsid w:val="0C177D5B"/>
    <w:rsid w:val="0C2661F0"/>
    <w:rsid w:val="0C285E4F"/>
    <w:rsid w:val="0C2C7CAB"/>
    <w:rsid w:val="0C2E162E"/>
    <w:rsid w:val="0C301001"/>
    <w:rsid w:val="0C321A7D"/>
    <w:rsid w:val="0C346B5F"/>
    <w:rsid w:val="0C3A5F38"/>
    <w:rsid w:val="0C3B1C9C"/>
    <w:rsid w:val="0C3C5A14"/>
    <w:rsid w:val="0C421C91"/>
    <w:rsid w:val="0C48055B"/>
    <w:rsid w:val="0C4A0131"/>
    <w:rsid w:val="0C57284E"/>
    <w:rsid w:val="0C5C3822"/>
    <w:rsid w:val="0C623D5B"/>
    <w:rsid w:val="0C6336EF"/>
    <w:rsid w:val="0C670CE3"/>
    <w:rsid w:val="0C676F35"/>
    <w:rsid w:val="0C6C5FB4"/>
    <w:rsid w:val="0C724D77"/>
    <w:rsid w:val="0C743FF7"/>
    <w:rsid w:val="0C744623"/>
    <w:rsid w:val="0C7F2FF0"/>
    <w:rsid w:val="0C8353F1"/>
    <w:rsid w:val="0C837BF8"/>
    <w:rsid w:val="0C857F4D"/>
    <w:rsid w:val="0C8A49D1"/>
    <w:rsid w:val="0C945EE3"/>
    <w:rsid w:val="0C98256C"/>
    <w:rsid w:val="0CA21D1B"/>
    <w:rsid w:val="0CA51C8C"/>
    <w:rsid w:val="0CA830A9"/>
    <w:rsid w:val="0CAB08F7"/>
    <w:rsid w:val="0CAF268A"/>
    <w:rsid w:val="0CB101B0"/>
    <w:rsid w:val="0CB36A34"/>
    <w:rsid w:val="0CB41A4E"/>
    <w:rsid w:val="0CB56ED8"/>
    <w:rsid w:val="0CCA3020"/>
    <w:rsid w:val="0CD81BE1"/>
    <w:rsid w:val="0CD8573D"/>
    <w:rsid w:val="0CDB026F"/>
    <w:rsid w:val="0CE12D07"/>
    <w:rsid w:val="0CE23502"/>
    <w:rsid w:val="0CE42333"/>
    <w:rsid w:val="0CE4308B"/>
    <w:rsid w:val="0CEE1716"/>
    <w:rsid w:val="0D245D59"/>
    <w:rsid w:val="0D26492B"/>
    <w:rsid w:val="0D2A0944"/>
    <w:rsid w:val="0D3F0A7C"/>
    <w:rsid w:val="0D3F7C13"/>
    <w:rsid w:val="0D412F0F"/>
    <w:rsid w:val="0D463B94"/>
    <w:rsid w:val="0D503345"/>
    <w:rsid w:val="0D581BA0"/>
    <w:rsid w:val="0D5B412F"/>
    <w:rsid w:val="0D643C9D"/>
    <w:rsid w:val="0D663D36"/>
    <w:rsid w:val="0D6E0B47"/>
    <w:rsid w:val="0D7336B7"/>
    <w:rsid w:val="0D735465"/>
    <w:rsid w:val="0D7511DD"/>
    <w:rsid w:val="0D7B0C0D"/>
    <w:rsid w:val="0D7D62E4"/>
    <w:rsid w:val="0D8158EB"/>
    <w:rsid w:val="0D8A321D"/>
    <w:rsid w:val="0D8A4D73"/>
    <w:rsid w:val="0D921D8F"/>
    <w:rsid w:val="0D950D58"/>
    <w:rsid w:val="0DA05054"/>
    <w:rsid w:val="0DA475F8"/>
    <w:rsid w:val="0DB24BE8"/>
    <w:rsid w:val="0DB53CD0"/>
    <w:rsid w:val="0DB73ADF"/>
    <w:rsid w:val="0DBC6E0C"/>
    <w:rsid w:val="0DC02014"/>
    <w:rsid w:val="0DC25076"/>
    <w:rsid w:val="0DD8176C"/>
    <w:rsid w:val="0DDA7D8D"/>
    <w:rsid w:val="0DDD0B79"/>
    <w:rsid w:val="0DE75C7B"/>
    <w:rsid w:val="0DF06AB6"/>
    <w:rsid w:val="0DF2282E"/>
    <w:rsid w:val="0DF540CC"/>
    <w:rsid w:val="0E0B10A1"/>
    <w:rsid w:val="0E0C7BC1"/>
    <w:rsid w:val="0E100F06"/>
    <w:rsid w:val="0E17155D"/>
    <w:rsid w:val="0E2C21E4"/>
    <w:rsid w:val="0E39220B"/>
    <w:rsid w:val="0E3966AF"/>
    <w:rsid w:val="0E4017EB"/>
    <w:rsid w:val="0E4229F8"/>
    <w:rsid w:val="0E4A5DCF"/>
    <w:rsid w:val="0E4C1905"/>
    <w:rsid w:val="0E595FA4"/>
    <w:rsid w:val="0E636DB5"/>
    <w:rsid w:val="0E654101"/>
    <w:rsid w:val="0E6F0323"/>
    <w:rsid w:val="0E6F3E7F"/>
    <w:rsid w:val="0E76520D"/>
    <w:rsid w:val="0E8E5845"/>
    <w:rsid w:val="0E95406C"/>
    <w:rsid w:val="0E975183"/>
    <w:rsid w:val="0E9D4E90"/>
    <w:rsid w:val="0EAA3109"/>
    <w:rsid w:val="0EAF3B53"/>
    <w:rsid w:val="0EB222ED"/>
    <w:rsid w:val="0EC0392C"/>
    <w:rsid w:val="0EC35F79"/>
    <w:rsid w:val="0EC57F43"/>
    <w:rsid w:val="0EC732F2"/>
    <w:rsid w:val="0EC920D0"/>
    <w:rsid w:val="0ECB7A7E"/>
    <w:rsid w:val="0ED2734F"/>
    <w:rsid w:val="0ED3639B"/>
    <w:rsid w:val="0ED62152"/>
    <w:rsid w:val="0EE3661B"/>
    <w:rsid w:val="0EE54141"/>
    <w:rsid w:val="0EE67DBF"/>
    <w:rsid w:val="0EE7238E"/>
    <w:rsid w:val="0EE83C31"/>
    <w:rsid w:val="0EEF0B20"/>
    <w:rsid w:val="0EF600FC"/>
    <w:rsid w:val="0EF91A2E"/>
    <w:rsid w:val="0EFE3455"/>
    <w:rsid w:val="0F113188"/>
    <w:rsid w:val="0F136F00"/>
    <w:rsid w:val="0F16276E"/>
    <w:rsid w:val="0F17365F"/>
    <w:rsid w:val="0F1D0A4F"/>
    <w:rsid w:val="0F1F677D"/>
    <w:rsid w:val="0F252A53"/>
    <w:rsid w:val="0F2729AB"/>
    <w:rsid w:val="0F3155D8"/>
    <w:rsid w:val="0F340A15"/>
    <w:rsid w:val="0F421593"/>
    <w:rsid w:val="0F451083"/>
    <w:rsid w:val="0F466BF1"/>
    <w:rsid w:val="0F4B56D3"/>
    <w:rsid w:val="0F4C0664"/>
    <w:rsid w:val="0F4C2387"/>
    <w:rsid w:val="0F4C602A"/>
    <w:rsid w:val="0F4E0EC5"/>
    <w:rsid w:val="0F4E1CE6"/>
    <w:rsid w:val="0F5117D6"/>
    <w:rsid w:val="0F535D74"/>
    <w:rsid w:val="0F59068B"/>
    <w:rsid w:val="0F661726"/>
    <w:rsid w:val="0F6E2388"/>
    <w:rsid w:val="0F786D63"/>
    <w:rsid w:val="0F7C2CF7"/>
    <w:rsid w:val="0F86011A"/>
    <w:rsid w:val="0F8676D2"/>
    <w:rsid w:val="0F981AEB"/>
    <w:rsid w:val="0F9A317D"/>
    <w:rsid w:val="0F9D0EBF"/>
    <w:rsid w:val="0F9F69E6"/>
    <w:rsid w:val="0FA20284"/>
    <w:rsid w:val="0FB10583"/>
    <w:rsid w:val="0FB35FED"/>
    <w:rsid w:val="0FB610D3"/>
    <w:rsid w:val="0FB9307D"/>
    <w:rsid w:val="0FC642D8"/>
    <w:rsid w:val="0FC74656"/>
    <w:rsid w:val="0FC87A76"/>
    <w:rsid w:val="0FCB77DB"/>
    <w:rsid w:val="0FD02640"/>
    <w:rsid w:val="0FD760AA"/>
    <w:rsid w:val="0FE4089C"/>
    <w:rsid w:val="0FEA5FC2"/>
    <w:rsid w:val="10022AD1"/>
    <w:rsid w:val="1008458B"/>
    <w:rsid w:val="101908EE"/>
    <w:rsid w:val="101E5995"/>
    <w:rsid w:val="101E758E"/>
    <w:rsid w:val="10240C99"/>
    <w:rsid w:val="10294501"/>
    <w:rsid w:val="10382707"/>
    <w:rsid w:val="10390BE8"/>
    <w:rsid w:val="1041184B"/>
    <w:rsid w:val="10412694"/>
    <w:rsid w:val="104B2267"/>
    <w:rsid w:val="104B5041"/>
    <w:rsid w:val="104C1526"/>
    <w:rsid w:val="10550BEA"/>
    <w:rsid w:val="10564717"/>
    <w:rsid w:val="105C2FD7"/>
    <w:rsid w:val="106043C7"/>
    <w:rsid w:val="10615A49"/>
    <w:rsid w:val="10616BA3"/>
    <w:rsid w:val="106446CC"/>
    <w:rsid w:val="106519DD"/>
    <w:rsid w:val="106C2D6C"/>
    <w:rsid w:val="10737E12"/>
    <w:rsid w:val="107433A5"/>
    <w:rsid w:val="107C0AD5"/>
    <w:rsid w:val="108F0808"/>
    <w:rsid w:val="10944581"/>
    <w:rsid w:val="10945E1E"/>
    <w:rsid w:val="10950E21"/>
    <w:rsid w:val="10973B61"/>
    <w:rsid w:val="109B53FF"/>
    <w:rsid w:val="10A1053B"/>
    <w:rsid w:val="10A8024D"/>
    <w:rsid w:val="10A818CA"/>
    <w:rsid w:val="10AD0C8E"/>
    <w:rsid w:val="10AD59D5"/>
    <w:rsid w:val="10B17711"/>
    <w:rsid w:val="10C36704"/>
    <w:rsid w:val="10C42A60"/>
    <w:rsid w:val="10C77FA2"/>
    <w:rsid w:val="10CC55B8"/>
    <w:rsid w:val="10CD557B"/>
    <w:rsid w:val="10D053AB"/>
    <w:rsid w:val="10D34B99"/>
    <w:rsid w:val="10EB179B"/>
    <w:rsid w:val="10EF4B23"/>
    <w:rsid w:val="10F20D97"/>
    <w:rsid w:val="10F7015B"/>
    <w:rsid w:val="10F92A97"/>
    <w:rsid w:val="1109680C"/>
    <w:rsid w:val="110B2052"/>
    <w:rsid w:val="110D797F"/>
    <w:rsid w:val="1112279C"/>
    <w:rsid w:val="11131439"/>
    <w:rsid w:val="11166833"/>
    <w:rsid w:val="11186A50"/>
    <w:rsid w:val="11190CA6"/>
    <w:rsid w:val="111F4BFA"/>
    <w:rsid w:val="112076B2"/>
    <w:rsid w:val="11317B11"/>
    <w:rsid w:val="113949BB"/>
    <w:rsid w:val="11423ACC"/>
    <w:rsid w:val="114B2A0F"/>
    <w:rsid w:val="11515ABE"/>
    <w:rsid w:val="11584447"/>
    <w:rsid w:val="11593A1D"/>
    <w:rsid w:val="115D398D"/>
    <w:rsid w:val="11610D9E"/>
    <w:rsid w:val="11660147"/>
    <w:rsid w:val="116972AB"/>
    <w:rsid w:val="11734DC4"/>
    <w:rsid w:val="117D32AF"/>
    <w:rsid w:val="118045F5"/>
    <w:rsid w:val="118678B4"/>
    <w:rsid w:val="118B7221"/>
    <w:rsid w:val="118D1B4D"/>
    <w:rsid w:val="119F0F1F"/>
    <w:rsid w:val="11A11CCF"/>
    <w:rsid w:val="11A87DF1"/>
    <w:rsid w:val="11B524F0"/>
    <w:rsid w:val="11B61DC5"/>
    <w:rsid w:val="11C73FD2"/>
    <w:rsid w:val="11CB05E5"/>
    <w:rsid w:val="11CD0A14"/>
    <w:rsid w:val="11D16A85"/>
    <w:rsid w:val="11D16C2B"/>
    <w:rsid w:val="11D5346E"/>
    <w:rsid w:val="11D81C09"/>
    <w:rsid w:val="11DC3FBE"/>
    <w:rsid w:val="11DF0347"/>
    <w:rsid w:val="11E058AB"/>
    <w:rsid w:val="11E626AA"/>
    <w:rsid w:val="11E701D0"/>
    <w:rsid w:val="11EB0A6E"/>
    <w:rsid w:val="11EE155E"/>
    <w:rsid w:val="11F333CF"/>
    <w:rsid w:val="11F3549A"/>
    <w:rsid w:val="11F53B87"/>
    <w:rsid w:val="11F8062F"/>
    <w:rsid w:val="12042B30"/>
    <w:rsid w:val="12046FD4"/>
    <w:rsid w:val="12096398"/>
    <w:rsid w:val="120B3EBE"/>
    <w:rsid w:val="121337FD"/>
    <w:rsid w:val="12133D68"/>
    <w:rsid w:val="12165887"/>
    <w:rsid w:val="121A609A"/>
    <w:rsid w:val="121F5BBC"/>
    <w:rsid w:val="12221650"/>
    <w:rsid w:val="12241840"/>
    <w:rsid w:val="122B7211"/>
    <w:rsid w:val="12311EE9"/>
    <w:rsid w:val="12312740"/>
    <w:rsid w:val="12337CD3"/>
    <w:rsid w:val="123C626A"/>
    <w:rsid w:val="1241406C"/>
    <w:rsid w:val="12473E5E"/>
    <w:rsid w:val="124904BB"/>
    <w:rsid w:val="124F4532"/>
    <w:rsid w:val="12595AE4"/>
    <w:rsid w:val="125B3ADD"/>
    <w:rsid w:val="12695089"/>
    <w:rsid w:val="126C5111"/>
    <w:rsid w:val="126D6F98"/>
    <w:rsid w:val="126F1D5E"/>
    <w:rsid w:val="12721925"/>
    <w:rsid w:val="12771554"/>
    <w:rsid w:val="127736F8"/>
    <w:rsid w:val="127C300E"/>
    <w:rsid w:val="12894298"/>
    <w:rsid w:val="128D3ED3"/>
    <w:rsid w:val="12900868"/>
    <w:rsid w:val="12902616"/>
    <w:rsid w:val="12977E48"/>
    <w:rsid w:val="129E368A"/>
    <w:rsid w:val="12B24C82"/>
    <w:rsid w:val="12B73E93"/>
    <w:rsid w:val="12C52EDB"/>
    <w:rsid w:val="12DC3AAD"/>
    <w:rsid w:val="12DD0CFF"/>
    <w:rsid w:val="12E07076"/>
    <w:rsid w:val="12E11EDA"/>
    <w:rsid w:val="12E84200"/>
    <w:rsid w:val="12EF24EC"/>
    <w:rsid w:val="12EF3504"/>
    <w:rsid w:val="12EF5C46"/>
    <w:rsid w:val="12F12B6B"/>
    <w:rsid w:val="12FD4FD1"/>
    <w:rsid w:val="12FF465F"/>
    <w:rsid w:val="1302679B"/>
    <w:rsid w:val="13036596"/>
    <w:rsid w:val="13040806"/>
    <w:rsid w:val="130D0DF8"/>
    <w:rsid w:val="13167EFC"/>
    <w:rsid w:val="13225964"/>
    <w:rsid w:val="13245A66"/>
    <w:rsid w:val="13253D9A"/>
    <w:rsid w:val="132A0CBC"/>
    <w:rsid w:val="133311E8"/>
    <w:rsid w:val="133D3589"/>
    <w:rsid w:val="133E4E53"/>
    <w:rsid w:val="13461BDB"/>
    <w:rsid w:val="1351449B"/>
    <w:rsid w:val="135400EC"/>
    <w:rsid w:val="13581385"/>
    <w:rsid w:val="13693677"/>
    <w:rsid w:val="136C6BDF"/>
    <w:rsid w:val="137905F3"/>
    <w:rsid w:val="13790895"/>
    <w:rsid w:val="1384535D"/>
    <w:rsid w:val="138C61F8"/>
    <w:rsid w:val="13945A6A"/>
    <w:rsid w:val="139B5716"/>
    <w:rsid w:val="139E3520"/>
    <w:rsid w:val="139F106B"/>
    <w:rsid w:val="13A445CA"/>
    <w:rsid w:val="13A46AF3"/>
    <w:rsid w:val="13AB7498"/>
    <w:rsid w:val="13AC02D6"/>
    <w:rsid w:val="13AC331F"/>
    <w:rsid w:val="13AC7ACF"/>
    <w:rsid w:val="13B42377"/>
    <w:rsid w:val="13BA4012"/>
    <w:rsid w:val="13CB66E1"/>
    <w:rsid w:val="13CF6848"/>
    <w:rsid w:val="13D11138"/>
    <w:rsid w:val="13D347C6"/>
    <w:rsid w:val="13D549B5"/>
    <w:rsid w:val="13D83EFE"/>
    <w:rsid w:val="13D958DB"/>
    <w:rsid w:val="13F05A62"/>
    <w:rsid w:val="13F24D75"/>
    <w:rsid w:val="13F82B68"/>
    <w:rsid w:val="13FA41EA"/>
    <w:rsid w:val="140568CE"/>
    <w:rsid w:val="14060050"/>
    <w:rsid w:val="140E7C96"/>
    <w:rsid w:val="141023CE"/>
    <w:rsid w:val="1412533E"/>
    <w:rsid w:val="14160299"/>
    <w:rsid w:val="1416784A"/>
    <w:rsid w:val="141A221F"/>
    <w:rsid w:val="141B163F"/>
    <w:rsid w:val="142E20E6"/>
    <w:rsid w:val="143D67CD"/>
    <w:rsid w:val="144109FD"/>
    <w:rsid w:val="14447B5C"/>
    <w:rsid w:val="144B2C98"/>
    <w:rsid w:val="144D1713"/>
    <w:rsid w:val="144F18F5"/>
    <w:rsid w:val="144F780E"/>
    <w:rsid w:val="1453086B"/>
    <w:rsid w:val="14537014"/>
    <w:rsid w:val="145862E8"/>
    <w:rsid w:val="145D1D0F"/>
    <w:rsid w:val="146077B6"/>
    <w:rsid w:val="146124BC"/>
    <w:rsid w:val="14656D97"/>
    <w:rsid w:val="14667AD2"/>
    <w:rsid w:val="146A6309"/>
    <w:rsid w:val="146F72F4"/>
    <w:rsid w:val="1470123B"/>
    <w:rsid w:val="148150FF"/>
    <w:rsid w:val="148368D6"/>
    <w:rsid w:val="14863CD0"/>
    <w:rsid w:val="148A7C64"/>
    <w:rsid w:val="148C0304"/>
    <w:rsid w:val="14927F29"/>
    <w:rsid w:val="149F2FE4"/>
    <w:rsid w:val="14AB1989"/>
    <w:rsid w:val="14B66A66"/>
    <w:rsid w:val="14B800A6"/>
    <w:rsid w:val="14B91EAB"/>
    <w:rsid w:val="14BB6070"/>
    <w:rsid w:val="14BC5944"/>
    <w:rsid w:val="14BD71B5"/>
    <w:rsid w:val="14C85DBE"/>
    <w:rsid w:val="14CC0610"/>
    <w:rsid w:val="14CF1B1B"/>
    <w:rsid w:val="14CF5677"/>
    <w:rsid w:val="14DC1B42"/>
    <w:rsid w:val="14E530ED"/>
    <w:rsid w:val="14EA24B1"/>
    <w:rsid w:val="14EB1588"/>
    <w:rsid w:val="14EF5D5B"/>
    <w:rsid w:val="14F02D82"/>
    <w:rsid w:val="14F07B4B"/>
    <w:rsid w:val="14FA53FE"/>
    <w:rsid w:val="14FB646C"/>
    <w:rsid w:val="14FE5F5C"/>
    <w:rsid w:val="150317C5"/>
    <w:rsid w:val="151B1A81"/>
    <w:rsid w:val="153342E1"/>
    <w:rsid w:val="153835C5"/>
    <w:rsid w:val="15466D1F"/>
    <w:rsid w:val="156E201F"/>
    <w:rsid w:val="15714980"/>
    <w:rsid w:val="157224A6"/>
    <w:rsid w:val="15763D45"/>
    <w:rsid w:val="15794030"/>
    <w:rsid w:val="157C1BB0"/>
    <w:rsid w:val="157F73F1"/>
    <w:rsid w:val="15826B8D"/>
    <w:rsid w:val="15875F52"/>
    <w:rsid w:val="15882AAF"/>
    <w:rsid w:val="158D422E"/>
    <w:rsid w:val="158E5E52"/>
    <w:rsid w:val="15903BF7"/>
    <w:rsid w:val="15903F61"/>
    <w:rsid w:val="15932B49"/>
    <w:rsid w:val="159722B8"/>
    <w:rsid w:val="15A63FBD"/>
    <w:rsid w:val="15AB60E4"/>
    <w:rsid w:val="15AF07CC"/>
    <w:rsid w:val="15B10E05"/>
    <w:rsid w:val="15B11221"/>
    <w:rsid w:val="15B14D7D"/>
    <w:rsid w:val="15B44636"/>
    <w:rsid w:val="15BB5BFB"/>
    <w:rsid w:val="15BE749A"/>
    <w:rsid w:val="15C04DA1"/>
    <w:rsid w:val="15CD7FE6"/>
    <w:rsid w:val="15CF541B"/>
    <w:rsid w:val="15D46CBD"/>
    <w:rsid w:val="15D67D69"/>
    <w:rsid w:val="15D867AD"/>
    <w:rsid w:val="15D93539"/>
    <w:rsid w:val="15E3769B"/>
    <w:rsid w:val="15E44A47"/>
    <w:rsid w:val="15EC4007"/>
    <w:rsid w:val="15FF5FF0"/>
    <w:rsid w:val="16037432"/>
    <w:rsid w:val="16133FB5"/>
    <w:rsid w:val="16140ACE"/>
    <w:rsid w:val="161645B2"/>
    <w:rsid w:val="16172CD0"/>
    <w:rsid w:val="161812A0"/>
    <w:rsid w:val="1618494F"/>
    <w:rsid w:val="161A7216"/>
    <w:rsid w:val="161F618A"/>
    <w:rsid w:val="16227A29"/>
    <w:rsid w:val="1626576B"/>
    <w:rsid w:val="162B2D81"/>
    <w:rsid w:val="16336886"/>
    <w:rsid w:val="1635775C"/>
    <w:rsid w:val="163B65F5"/>
    <w:rsid w:val="16430322"/>
    <w:rsid w:val="164A07A8"/>
    <w:rsid w:val="164C0E1F"/>
    <w:rsid w:val="16520BA9"/>
    <w:rsid w:val="16550A4B"/>
    <w:rsid w:val="16581073"/>
    <w:rsid w:val="165C118C"/>
    <w:rsid w:val="166354BF"/>
    <w:rsid w:val="167859EC"/>
    <w:rsid w:val="167F131F"/>
    <w:rsid w:val="16832BBD"/>
    <w:rsid w:val="168B7CC4"/>
    <w:rsid w:val="169135ED"/>
    <w:rsid w:val="16934F52"/>
    <w:rsid w:val="169B5B99"/>
    <w:rsid w:val="169D39F1"/>
    <w:rsid w:val="16A20335"/>
    <w:rsid w:val="16A232B5"/>
    <w:rsid w:val="16C7558D"/>
    <w:rsid w:val="16CB6312"/>
    <w:rsid w:val="16D922FE"/>
    <w:rsid w:val="16DC1398"/>
    <w:rsid w:val="16E42F30"/>
    <w:rsid w:val="16E55626"/>
    <w:rsid w:val="16EE4379"/>
    <w:rsid w:val="16F87717"/>
    <w:rsid w:val="16FC6035"/>
    <w:rsid w:val="16FF7D6A"/>
    <w:rsid w:val="1706559C"/>
    <w:rsid w:val="171123C9"/>
    <w:rsid w:val="171673CC"/>
    <w:rsid w:val="17195FD9"/>
    <w:rsid w:val="17283764"/>
    <w:rsid w:val="172D0D7B"/>
    <w:rsid w:val="17312619"/>
    <w:rsid w:val="1739327C"/>
    <w:rsid w:val="1739389B"/>
    <w:rsid w:val="17426B41"/>
    <w:rsid w:val="17442EB6"/>
    <w:rsid w:val="1744341B"/>
    <w:rsid w:val="17451C21"/>
    <w:rsid w:val="17464D14"/>
    <w:rsid w:val="174A36DB"/>
    <w:rsid w:val="174E7E6A"/>
    <w:rsid w:val="1752072D"/>
    <w:rsid w:val="175569EB"/>
    <w:rsid w:val="175C51BC"/>
    <w:rsid w:val="17620A24"/>
    <w:rsid w:val="176766C9"/>
    <w:rsid w:val="17683B61"/>
    <w:rsid w:val="17696033"/>
    <w:rsid w:val="17706AD1"/>
    <w:rsid w:val="17760A21"/>
    <w:rsid w:val="1776627E"/>
    <w:rsid w:val="177F38A8"/>
    <w:rsid w:val="1787048B"/>
    <w:rsid w:val="178A3AD7"/>
    <w:rsid w:val="17A45CF3"/>
    <w:rsid w:val="17A80401"/>
    <w:rsid w:val="17AA23CB"/>
    <w:rsid w:val="17AB0F43"/>
    <w:rsid w:val="17AC7EF2"/>
    <w:rsid w:val="17AD77C6"/>
    <w:rsid w:val="17B460A0"/>
    <w:rsid w:val="17BB1EE3"/>
    <w:rsid w:val="17BD58C0"/>
    <w:rsid w:val="17BE19D3"/>
    <w:rsid w:val="17C80986"/>
    <w:rsid w:val="17C83968"/>
    <w:rsid w:val="17CD2363"/>
    <w:rsid w:val="17D336D0"/>
    <w:rsid w:val="17E53404"/>
    <w:rsid w:val="17E64CBC"/>
    <w:rsid w:val="17EA0A1A"/>
    <w:rsid w:val="17EA25AE"/>
    <w:rsid w:val="17EB0715"/>
    <w:rsid w:val="17EC6540"/>
    <w:rsid w:val="17EF6733"/>
    <w:rsid w:val="17F20534"/>
    <w:rsid w:val="17F378CF"/>
    <w:rsid w:val="17F51899"/>
    <w:rsid w:val="18000DA2"/>
    <w:rsid w:val="180A2E6A"/>
    <w:rsid w:val="181B5077"/>
    <w:rsid w:val="18221B76"/>
    <w:rsid w:val="18264E11"/>
    <w:rsid w:val="182800CE"/>
    <w:rsid w:val="182A1654"/>
    <w:rsid w:val="182C2DE0"/>
    <w:rsid w:val="182F5D74"/>
    <w:rsid w:val="18335339"/>
    <w:rsid w:val="18355ABD"/>
    <w:rsid w:val="183775BA"/>
    <w:rsid w:val="183D4FEE"/>
    <w:rsid w:val="18440270"/>
    <w:rsid w:val="184C0485"/>
    <w:rsid w:val="184F14A2"/>
    <w:rsid w:val="185354FE"/>
    <w:rsid w:val="185724EA"/>
    <w:rsid w:val="18622CA6"/>
    <w:rsid w:val="18631C9A"/>
    <w:rsid w:val="18695DE3"/>
    <w:rsid w:val="186E3872"/>
    <w:rsid w:val="187622AE"/>
    <w:rsid w:val="187D159A"/>
    <w:rsid w:val="18876EF7"/>
    <w:rsid w:val="188C1B1D"/>
    <w:rsid w:val="188F21DB"/>
    <w:rsid w:val="189C1D14"/>
    <w:rsid w:val="18A34E47"/>
    <w:rsid w:val="18B550F2"/>
    <w:rsid w:val="18BA2656"/>
    <w:rsid w:val="18C96881"/>
    <w:rsid w:val="18D23D64"/>
    <w:rsid w:val="18D75E45"/>
    <w:rsid w:val="18DA05D5"/>
    <w:rsid w:val="18DA12F8"/>
    <w:rsid w:val="18DF42F7"/>
    <w:rsid w:val="18E72936"/>
    <w:rsid w:val="18F0209C"/>
    <w:rsid w:val="18F51424"/>
    <w:rsid w:val="19006747"/>
    <w:rsid w:val="19083AE7"/>
    <w:rsid w:val="190B5B85"/>
    <w:rsid w:val="19122426"/>
    <w:rsid w:val="19153875"/>
    <w:rsid w:val="19157D20"/>
    <w:rsid w:val="191E0E00"/>
    <w:rsid w:val="192341E3"/>
    <w:rsid w:val="19341F4D"/>
    <w:rsid w:val="19362169"/>
    <w:rsid w:val="19397763"/>
    <w:rsid w:val="193A152D"/>
    <w:rsid w:val="193B560C"/>
    <w:rsid w:val="193D01D8"/>
    <w:rsid w:val="194115A9"/>
    <w:rsid w:val="19432A5C"/>
    <w:rsid w:val="19475905"/>
    <w:rsid w:val="194C143C"/>
    <w:rsid w:val="194F6D87"/>
    <w:rsid w:val="19544D3A"/>
    <w:rsid w:val="19550115"/>
    <w:rsid w:val="19566367"/>
    <w:rsid w:val="195C3AA7"/>
    <w:rsid w:val="19632832"/>
    <w:rsid w:val="19636CD6"/>
    <w:rsid w:val="1966511E"/>
    <w:rsid w:val="19684DBC"/>
    <w:rsid w:val="197B110A"/>
    <w:rsid w:val="19813634"/>
    <w:rsid w:val="198712C9"/>
    <w:rsid w:val="198A4263"/>
    <w:rsid w:val="199E351A"/>
    <w:rsid w:val="19A366B4"/>
    <w:rsid w:val="19A52E4A"/>
    <w:rsid w:val="19B23773"/>
    <w:rsid w:val="19BB266E"/>
    <w:rsid w:val="19BD3438"/>
    <w:rsid w:val="19BF7CA0"/>
    <w:rsid w:val="19C71013"/>
    <w:rsid w:val="19CA0299"/>
    <w:rsid w:val="19D44EB3"/>
    <w:rsid w:val="19D776CE"/>
    <w:rsid w:val="19D96C75"/>
    <w:rsid w:val="19E00326"/>
    <w:rsid w:val="19E5653F"/>
    <w:rsid w:val="19EA4D01"/>
    <w:rsid w:val="19F075FF"/>
    <w:rsid w:val="19F81560"/>
    <w:rsid w:val="19FD4A34"/>
    <w:rsid w:val="19FE7890"/>
    <w:rsid w:val="1A02029D"/>
    <w:rsid w:val="1A0E09F0"/>
    <w:rsid w:val="1A155EFE"/>
    <w:rsid w:val="1A191401"/>
    <w:rsid w:val="1A19693D"/>
    <w:rsid w:val="1A1A3838"/>
    <w:rsid w:val="1A1E49AB"/>
    <w:rsid w:val="1A206975"/>
    <w:rsid w:val="1A275376"/>
    <w:rsid w:val="1A295829"/>
    <w:rsid w:val="1A3A17E5"/>
    <w:rsid w:val="1A3A76B3"/>
    <w:rsid w:val="1A402B73"/>
    <w:rsid w:val="1A4053DA"/>
    <w:rsid w:val="1A4817D2"/>
    <w:rsid w:val="1A530AF8"/>
    <w:rsid w:val="1A5A51FF"/>
    <w:rsid w:val="1A641E75"/>
    <w:rsid w:val="1A705206"/>
    <w:rsid w:val="1A741F4C"/>
    <w:rsid w:val="1A767127"/>
    <w:rsid w:val="1A767A16"/>
    <w:rsid w:val="1A772A39"/>
    <w:rsid w:val="1A775BA1"/>
    <w:rsid w:val="1A792B42"/>
    <w:rsid w:val="1A7E5B1F"/>
    <w:rsid w:val="1A820AB7"/>
    <w:rsid w:val="1A824F3A"/>
    <w:rsid w:val="1A8C400A"/>
    <w:rsid w:val="1A8D5210"/>
    <w:rsid w:val="1A9133CF"/>
    <w:rsid w:val="1A974755"/>
    <w:rsid w:val="1AA43102"/>
    <w:rsid w:val="1AA61C46"/>
    <w:rsid w:val="1AAB4490"/>
    <w:rsid w:val="1ABB6D7C"/>
    <w:rsid w:val="1ABF618E"/>
    <w:rsid w:val="1AC0262D"/>
    <w:rsid w:val="1AC41C40"/>
    <w:rsid w:val="1AC43DFA"/>
    <w:rsid w:val="1ACC1BF6"/>
    <w:rsid w:val="1AD67034"/>
    <w:rsid w:val="1ADD372D"/>
    <w:rsid w:val="1AE34D03"/>
    <w:rsid w:val="1AE94FB9"/>
    <w:rsid w:val="1AE96D67"/>
    <w:rsid w:val="1AEB08AE"/>
    <w:rsid w:val="1AF44089"/>
    <w:rsid w:val="1AF70129"/>
    <w:rsid w:val="1B084CBE"/>
    <w:rsid w:val="1B13686F"/>
    <w:rsid w:val="1B257F7D"/>
    <w:rsid w:val="1B2B4328"/>
    <w:rsid w:val="1B2C1E5D"/>
    <w:rsid w:val="1B304996"/>
    <w:rsid w:val="1B4B15E7"/>
    <w:rsid w:val="1B527002"/>
    <w:rsid w:val="1B5D45F6"/>
    <w:rsid w:val="1B5D6770"/>
    <w:rsid w:val="1B5F444E"/>
    <w:rsid w:val="1B6036C8"/>
    <w:rsid w:val="1B66485B"/>
    <w:rsid w:val="1B666609"/>
    <w:rsid w:val="1B682381"/>
    <w:rsid w:val="1B70239F"/>
    <w:rsid w:val="1B8B6070"/>
    <w:rsid w:val="1B917B2A"/>
    <w:rsid w:val="1BAE3275"/>
    <w:rsid w:val="1BAE67FB"/>
    <w:rsid w:val="1BB235FD"/>
    <w:rsid w:val="1BB41072"/>
    <w:rsid w:val="1BBC447B"/>
    <w:rsid w:val="1BBD320E"/>
    <w:rsid w:val="1BBD7B09"/>
    <w:rsid w:val="1BC12731"/>
    <w:rsid w:val="1BC752FA"/>
    <w:rsid w:val="1BCC5083"/>
    <w:rsid w:val="1BD21EF1"/>
    <w:rsid w:val="1BD7261C"/>
    <w:rsid w:val="1BDE2644"/>
    <w:rsid w:val="1BE22134"/>
    <w:rsid w:val="1BE45682"/>
    <w:rsid w:val="1BEA4FEC"/>
    <w:rsid w:val="1BEE7A4F"/>
    <w:rsid w:val="1BFB15ED"/>
    <w:rsid w:val="1C0320AA"/>
    <w:rsid w:val="1C052FB3"/>
    <w:rsid w:val="1C0B2F31"/>
    <w:rsid w:val="1C0C71B1"/>
    <w:rsid w:val="1C0D4CD7"/>
    <w:rsid w:val="1C0D5877"/>
    <w:rsid w:val="1C164D29"/>
    <w:rsid w:val="1C1E0C92"/>
    <w:rsid w:val="1C320C8A"/>
    <w:rsid w:val="1C4073D3"/>
    <w:rsid w:val="1C43031D"/>
    <w:rsid w:val="1C454471"/>
    <w:rsid w:val="1C463D7C"/>
    <w:rsid w:val="1C493F61"/>
    <w:rsid w:val="1C4F0E07"/>
    <w:rsid w:val="1C597F1C"/>
    <w:rsid w:val="1C5F3784"/>
    <w:rsid w:val="1C6012AB"/>
    <w:rsid w:val="1C6315F6"/>
    <w:rsid w:val="1C676ADD"/>
    <w:rsid w:val="1C715266"/>
    <w:rsid w:val="1C785875"/>
    <w:rsid w:val="1C812F25"/>
    <w:rsid w:val="1C844E32"/>
    <w:rsid w:val="1C917921"/>
    <w:rsid w:val="1C9300A3"/>
    <w:rsid w:val="1C982A38"/>
    <w:rsid w:val="1C9B2541"/>
    <w:rsid w:val="1C9D42AD"/>
    <w:rsid w:val="1CA01F2E"/>
    <w:rsid w:val="1CA349A7"/>
    <w:rsid w:val="1CCA4013"/>
    <w:rsid w:val="1CD52FEA"/>
    <w:rsid w:val="1CD6156D"/>
    <w:rsid w:val="1CD922F5"/>
    <w:rsid w:val="1CE562B9"/>
    <w:rsid w:val="1CEC44F0"/>
    <w:rsid w:val="1CED4BD6"/>
    <w:rsid w:val="1CF314D4"/>
    <w:rsid w:val="1CF50629"/>
    <w:rsid w:val="1CFD4D4B"/>
    <w:rsid w:val="1D077978"/>
    <w:rsid w:val="1D097D79"/>
    <w:rsid w:val="1D0B3946"/>
    <w:rsid w:val="1D1722B1"/>
    <w:rsid w:val="1D1A3B4F"/>
    <w:rsid w:val="1D1B63EF"/>
    <w:rsid w:val="1D1C5E58"/>
    <w:rsid w:val="1D1E53EE"/>
    <w:rsid w:val="1D2109B3"/>
    <w:rsid w:val="1D2642A2"/>
    <w:rsid w:val="1D303373"/>
    <w:rsid w:val="1D330F1C"/>
    <w:rsid w:val="1D3946F2"/>
    <w:rsid w:val="1D452B63"/>
    <w:rsid w:val="1D4E4A14"/>
    <w:rsid w:val="1D5317F9"/>
    <w:rsid w:val="1D5D48F4"/>
    <w:rsid w:val="1D64050B"/>
    <w:rsid w:val="1D6478AF"/>
    <w:rsid w:val="1D662C9C"/>
    <w:rsid w:val="1D6A0633"/>
    <w:rsid w:val="1D7501A1"/>
    <w:rsid w:val="1D776D95"/>
    <w:rsid w:val="1D790FCC"/>
    <w:rsid w:val="1D7A45EE"/>
    <w:rsid w:val="1D7E436A"/>
    <w:rsid w:val="1D7F1DD1"/>
    <w:rsid w:val="1D8611E5"/>
    <w:rsid w:val="1D887FDD"/>
    <w:rsid w:val="1D891FC7"/>
    <w:rsid w:val="1D8D4321"/>
    <w:rsid w:val="1D905BC0"/>
    <w:rsid w:val="1D906B60"/>
    <w:rsid w:val="1D913246"/>
    <w:rsid w:val="1D976F4E"/>
    <w:rsid w:val="1D9D606C"/>
    <w:rsid w:val="1DA57AAD"/>
    <w:rsid w:val="1DB00010"/>
    <w:rsid w:val="1DB2580B"/>
    <w:rsid w:val="1DB25B36"/>
    <w:rsid w:val="1DB32351"/>
    <w:rsid w:val="1DB43D5A"/>
    <w:rsid w:val="1DCA2E80"/>
    <w:rsid w:val="1DCA7323"/>
    <w:rsid w:val="1DCC309C"/>
    <w:rsid w:val="1DD468BA"/>
    <w:rsid w:val="1DDD01FF"/>
    <w:rsid w:val="1DE974EE"/>
    <w:rsid w:val="1DED4DC0"/>
    <w:rsid w:val="1DED6B6E"/>
    <w:rsid w:val="1DEF3669"/>
    <w:rsid w:val="1DF33DB2"/>
    <w:rsid w:val="1DF443A0"/>
    <w:rsid w:val="1DF779ED"/>
    <w:rsid w:val="1E05531A"/>
    <w:rsid w:val="1E0A7420"/>
    <w:rsid w:val="1E1A5215"/>
    <w:rsid w:val="1E210712"/>
    <w:rsid w:val="1E2210EC"/>
    <w:rsid w:val="1E231C8B"/>
    <w:rsid w:val="1E2752F7"/>
    <w:rsid w:val="1E276524"/>
    <w:rsid w:val="1E317BBC"/>
    <w:rsid w:val="1E36795E"/>
    <w:rsid w:val="1E403142"/>
    <w:rsid w:val="1E42510C"/>
    <w:rsid w:val="1E450758"/>
    <w:rsid w:val="1E475F88"/>
    <w:rsid w:val="1E482465"/>
    <w:rsid w:val="1E483B20"/>
    <w:rsid w:val="1E4A2212"/>
    <w:rsid w:val="1E4B1048"/>
    <w:rsid w:val="1E5170FD"/>
    <w:rsid w:val="1E592455"/>
    <w:rsid w:val="1E5E7A6C"/>
    <w:rsid w:val="1E672DC4"/>
    <w:rsid w:val="1E676EDF"/>
    <w:rsid w:val="1E6B45E5"/>
    <w:rsid w:val="1E717388"/>
    <w:rsid w:val="1E724DE3"/>
    <w:rsid w:val="1E7361AA"/>
    <w:rsid w:val="1E7B061E"/>
    <w:rsid w:val="1E85324A"/>
    <w:rsid w:val="1E892D3B"/>
    <w:rsid w:val="1E8E3F94"/>
    <w:rsid w:val="1E8F40C9"/>
    <w:rsid w:val="1E8F5E77"/>
    <w:rsid w:val="1E9F430C"/>
    <w:rsid w:val="1EA00084"/>
    <w:rsid w:val="1EBC7DE0"/>
    <w:rsid w:val="1EBD29E4"/>
    <w:rsid w:val="1EBF50DB"/>
    <w:rsid w:val="1EC2015F"/>
    <w:rsid w:val="1EC93137"/>
    <w:rsid w:val="1ECA7131"/>
    <w:rsid w:val="1ECE699F"/>
    <w:rsid w:val="1ECF0F2F"/>
    <w:rsid w:val="1ED03DE9"/>
    <w:rsid w:val="1ED27C99"/>
    <w:rsid w:val="1ED57D2E"/>
    <w:rsid w:val="1EDA4C19"/>
    <w:rsid w:val="1EDB10BC"/>
    <w:rsid w:val="1EE12B77"/>
    <w:rsid w:val="1EE21E4B"/>
    <w:rsid w:val="1EF02DBA"/>
    <w:rsid w:val="1EF1268E"/>
    <w:rsid w:val="1EF503D0"/>
    <w:rsid w:val="1F007BC5"/>
    <w:rsid w:val="1F051E2B"/>
    <w:rsid w:val="1F0733C0"/>
    <w:rsid w:val="1F083A58"/>
    <w:rsid w:val="1F0B19A2"/>
    <w:rsid w:val="1F0B7BF4"/>
    <w:rsid w:val="1F112270"/>
    <w:rsid w:val="1F2234BC"/>
    <w:rsid w:val="1F240CB5"/>
    <w:rsid w:val="1F2C1918"/>
    <w:rsid w:val="1F2D0557"/>
    <w:rsid w:val="1F3507CD"/>
    <w:rsid w:val="1F397700"/>
    <w:rsid w:val="1F3A2287"/>
    <w:rsid w:val="1F3E3D05"/>
    <w:rsid w:val="1F5350F7"/>
    <w:rsid w:val="1F536D3F"/>
    <w:rsid w:val="1F582F19"/>
    <w:rsid w:val="1F5A0A27"/>
    <w:rsid w:val="1F5A46D7"/>
    <w:rsid w:val="1F6045A9"/>
    <w:rsid w:val="1F6477E0"/>
    <w:rsid w:val="1F6B41EE"/>
    <w:rsid w:val="1F784C48"/>
    <w:rsid w:val="1F792DAF"/>
    <w:rsid w:val="1F860486"/>
    <w:rsid w:val="1F896F37"/>
    <w:rsid w:val="1F8F25D3"/>
    <w:rsid w:val="1F9454A9"/>
    <w:rsid w:val="1F9D6372"/>
    <w:rsid w:val="1FA176DF"/>
    <w:rsid w:val="1FA60DAF"/>
    <w:rsid w:val="1FA83694"/>
    <w:rsid w:val="1FB43DE7"/>
    <w:rsid w:val="1FB931AC"/>
    <w:rsid w:val="1FC61ED5"/>
    <w:rsid w:val="1FC92A24"/>
    <w:rsid w:val="1FD61674"/>
    <w:rsid w:val="1FD73527"/>
    <w:rsid w:val="1FDC5B1C"/>
    <w:rsid w:val="1FE04BDC"/>
    <w:rsid w:val="1FE10954"/>
    <w:rsid w:val="1FE11A78"/>
    <w:rsid w:val="1FEA15B7"/>
    <w:rsid w:val="1FF561AE"/>
    <w:rsid w:val="1FF64400"/>
    <w:rsid w:val="20084133"/>
    <w:rsid w:val="200D1749"/>
    <w:rsid w:val="20127B0E"/>
    <w:rsid w:val="201B6695"/>
    <w:rsid w:val="201D462F"/>
    <w:rsid w:val="202251F5"/>
    <w:rsid w:val="202507BB"/>
    <w:rsid w:val="20255FD9"/>
    <w:rsid w:val="202B5901"/>
    <w:rsid w:val="202C7E22"/>
    <w:rsid w:val="202D1FD8"/>
    <w:rsid w:val="20386779"/>
    <w:rsid w:val="20390BAA"/>
    <w:rsid w:val="203D202F"/>
    <w:rsid w:val="203F45A7"/>
    <w:rsid w:val="2042312F"/>
    <w:rsid w:val="20482782"/>
    <w:rsid w:val="2048319D"/>
    <w:rsid w:val="204C004D"/>
    <w:rsid w:val="204C2272"/>
    <w:rsid w:val="204E3240"/>
    <w:rsid w:val="20544DFE"/>
    <w:rsid w:val="20684BD2"/>
    <w:rsid w:val="20713A86"/>
    <w:rsid w:val="207417C9"/>
    <w:rsid w:val="20761FAC"/>
    <w:rsid w:val="20765541"/>
    <w:rsid w:val="20765AE9"/>
    <w:rsid w:val="207B4905"/>
    <w:rsid w:val="20800C04"/>
    <w:rsid w:val="20857532"/>
    <w:rsid w:val="2090032A"/>
    <w:rsid w:val="20915ED7"/>
    <w:rsid w:val="20992FDD"/>
    <w:rsid w:val="209D4B49"/>
    <w:rsid w:val="20A21E92"/>
    <w:rsid w:val="20A60A09"/>
    <w:rsid w:val="20AA51EA"/>
    <w:rsid w:val="20B17816"/>
    <w:rsid w:val="20B35E4D"/>
    <w:rsid w:val="20B61DE1"/>
    <w:rsid w:val="20BB4CAB"/>
    <w:rsid w:val="20BF55AB"/>
    <w:rsid w:val="20C150A1"/>
    <w:rsid w:val="20C40B24"/>
    <w:rsid w:val="20C5226D"/>
    <w:rsid w:val="20C91B14"/>
    <w:rsid w:val="20D34741"/>
    <w:rsid w:val="20E029BA"/>
    <w:rsid w:val="20E13C43"/>
    <w:rsid w:val="20E75F11"/>
    <w:rsid w:val="20F14BC7"/>
    <w:rsid w:val="210112AE"/>
    <w:rsid w:val="21090163"/>
    <w:rsid w:val="211A47E2"/>
    <w:rsid w:val="211A5ECC"/>
    <w:rsid w:val="211E2230"/>
    <w:rsid w:val="213372B5"/>
    <w:rsid w:val="21366A7E"/>
    <w:rsid w:val="213C0BDF"/>
    <w:rsid w:val="21486BA6"/>
    <w:rsid w:val="21494AB6"/>
    <w:rsid w:val="215533A8"/>
    <w:rsid w:val="215749BA"/>
    <w:rsid w:val="21696E53"/>
    <w:rsid w:val="216A793E"/>
    <w:rsid w:val="2173382E"/>
    <w:rsid w:val="21751354"/>
    <w:rsid w:val="21787096"/>
    <w:rsid w:val="21796281"/>
    <w:rsid w:val="217D1658"/>
    <w:rsid w:val="21876357"/>
    <w:rsid w:val="218912A4"/>
    <w:rsid w:val="218B501C"/>
    <w:rsid w:val="21935C7E"/>
    <w:rsid w:val="21970F5D"/>
    <w:rsid w:val="21973A69"/>
    <w:rsid w:val="21986894"/>
    <w:rsid w:val="219D5C62"/>
    <w:rsid w:val="219E0893"/>
    <w:rsid w:val="21A84A35"/>
    <w:rsid w:val="21AC60B7"/>
    <w:rsid w:val="21AD6E52"/>
    <w:rsid w:val="21B70B2C"/>
    <w:rsid w:val="21BA320B"/>
    <w:rsid w:val="21BF7D7F"/>
    <w:rsid w:val="21C22705"/>
    <w:rsid w:val="21C347B6"/>
    <w:rsid w:val="21C43B80"/>
    <w:rsid w:val="21DF2C72"/>
    <w:rsid w:val="21E64A84"/>
    <w:rsid w:val="21F20BF7"/>
    <w:rsid w:val="21F66939"/>
    <w:rsid w:val="22052DC8"/>
    <w:rsid w:val="220F3DD9"/>
    <w:rsid w:val="22281C1D"/>
    <w:rsid w:val="22284619"/>
    <w:rsid w:val="223B07F0"/>
    <w:rsid w:val="22412AA4"/>
    <w:rsid w:val="22431452"/>
    <w:rsid w:val="22484D4A"/>
    <w:rsid w:val="224C47AB"/>
    <w:rsid w:val="224F429B"/>
    <w:rsid w:val="225C6F01"/>
    <w:rsid w:val="22664AEB"/>
    <w:rsid w:val="226650A3"/>
    <w:rsid w:val="22665141"/>
    <w:rsid w:val="226748AD"/>
    <w:rsid w:val="2274375B"/>
    <w:rsid w:val="227616B0"/>
    <w:rsid w:val="22765384"/>
    <w:rsid w:val="229828DE"/>
    <w:rsid w:val="22A53EBB"/>
    <w:rsid w:val="22A710A6"/>
    <w:rsid w:val="22AB192E"/>
    <w:rsid w:val="22AD011B"/>
    <w:rsid w:val="22AD51B0"/>
    <w:rsid w:val="22AF6FB4"/>
    <w:rsid w:val="22B57C5B"/>
    <w:rsid w:val="22B72749"/>
    <w:rsid w:val="22B819A2"/>
    <w:rsid w:val="22BB723B"/>
    <w:rsid w:val="22BE6D2B"/>
    <w:rsid w:val="22C5455D"/>
    <w:rsid w:val="22C73E32"/>
    <w:rsid w:val="22CE51C0"/>
    <w:rsid w:val="22D14A7D"/>
    <w:rsid w:val="22DA55A5"/>
    <w:rsid w:val="22E83154"/>
    <w:rsid w:val="22F10EAE"/>
    <w:rsid w:val="22F369D5"/>
    <w:rsid w:val="22FE0F77"/>
    <w:rsid w:val="22FF35CB"/>
    <w:rsid w:val="23024E6A"/>
    <w:rsid w:val="23040BE2"/>
    <w:rsid w:val="230620AA"/>
    <w:rsid w:val="23076924"/>
    <w:rsid w:val="230A1F70"/>
    <w:rsid w:val="230D2A04"/>
    <w:rsid w:val="231057D9"/>
    <w:rsid w:val="23275032"/>
    <w:rsid w:val="233E581D"/>
    <w:rsid w:val="23475340"/>
    <w:rsid w:val="23566F63"/>
    <w:rsid w:val="236153B7"/>
    <w:rsid w:val="236173E4"/>
    <w:rsid w:val="23623B5A"/>
    <w:rsid w:val="2369313B"/>
    <w:rsid w:val="23694EE9"/>
    <w:rsid w:val="236B2A0F"/>
    <w:rsid w:val="237607F8"/>
    <w:rsid w:val="2378337E"/>
    <w:rsid w:val="237C79BA"/>
    <w:rsid w:val="23840747"/>
    <w:rsid w:val="23843AD1"/>
    <w:rsid w:val="23871813"/>
    <w:rsid w:val="238D484F"/>
    <w:rsid w:val="23953F30"/>
    <w:rsid w:val="23963804"/>
    <w:rsid w:val="239C706C"/>
    <w:rsid w:val="23A14683"/>
    <w:rsid w:val="23A349DF"/>
    <w:rsid w:val="23A73B8E"/>
    <w:rsid w:val="23A777BF"/>
    <w:rsid w:val="23AC2440"/>
    <w:rsid w:val="23AD74CB"/>
    <w:rsid w:val="23B73EA6"/>
    <w:rsid w:val="23BB3D61"/>
    <w:rsid w:val="23C23745"/>
    <w:rsid w:val="23C30A9D"/>
    <w:rsid w:val="23C87E61"/>
    <w:rsid w:val="23CB75DA"/>
    <w:rsid w:val="23CC2836"/>
    <w:rsid w:val="23CD36CA"/>
    <w:rsid w:val="23DA7B95"/>
    <w:rsid w:val="23E075A7"/>
    <w:rsid w:val="23E427C1"/>
    <w:rsid w:val="23E629DD"/>
    <w:rsid w:val="23E66539"/>
    <w:rsid w:val="23EA427B"/>
    <w:rsid w:val="23EB7FF4"/>
    <w:rsid w:val="23EE53EE"/>
    <w:rsid w:val="23F46333"/>
    <w:rsid w:val="24023F65"/>
    <w:rsid w:val="240B2444"/>
    <w:rsid w:val="240E2B19"/>
    <w:rsid w:val="2413504A"/>
    <w:rsid w:val="241430A6"/>
    <w:rsid w:val="24243C4E"/>
    <w:rsid w:val="24296F7F"/>
    <w:rsid w:val="242B4415"/>
    <w:rsid w:val="243279D1"/>
    <w:rsid w:val="24362A37"/>
    <w:rsid w:val="24387D06"/>
    <w:rsid w:val="244A4D1A"/>
    <w:rsid w:val="244B6ED4"/>
    <w:rsid w:val="24584885"/>
    <w:rsid w:val="24594F5D"/>
    <w:rsid w:val="24640FE3"/>
    <w:rsid w:val="246E40F1"/>
    <w:rsid w:val="24762AA5"/>
    <w:rsid w:val="247B1FE7"/>
    <w:rsid w:val="2480073C"/>
    <w:rsid w:val="2480698E"/>
    <w:rsid w:val="248B0E8F"/>
    <w:rsid w:val="248D10AB"/>
    <w:rsid w:val="249F5365"/>
    <w:rsid w:val="24A222AD"/>
    <w:rsid w:val="24A432D9"/>
    <w:rsid w:val="24AD11BA"/>
    <w:rsid w:val="24AD3E08"/>
    <w:rsid w:val="24B271F1"/>
    <w:rsid w:val="24BA1BEC"/>
    <w:rsid w:val="24BB79C6"/>
    <w:rsid w:val="24BD0DC6"/>
    <w:rsid w:val="24C04FDC"/>
    <w:rsid w:val="24CD1E83"/>
    <w:rsid w:val="24CE594B"/>
    <w:rsid w:val="24D42836"/>
    <w:rsid w:val="24D52C33"/>
    <w:rsid w:val="24EC61D3"/>
    <w:rsid w:val="24F149FA"/>
    <w:rsid w:val="24F66C50"/>
    <w:rsid w:val="252866F3"/>
    <w:rsid w:val="252E065E"/>
    <w:rsid w:val="25387269"/>
    <w:rsid w:val="25411EEF"/>
    <w:rsid w:val="25412F98"/>
    <w:rsid w:val="25421E95"/>
    <w:rsid w:val="254A5846"/>
    <w:rsid w:val="254E4396"/>
    <w:rsid w:val="25561369"/>
    <w:rsid w:val="25610EE2"/>
    <w:rsid w:val="256237B8"/>
    <w:rsid w:val="256B397C"/>
    <w:rsid w:val="2573204F"/>
    <w:rsid w:val="25791BC4"/>
    <w:rsid w:val="257B2490"/>
    <w:rsid w:val="257D111F"/>
    <w:rsid w:val="2580476C"/>
    <w:rsid w:val="25822E10"/>
    <w:rsid w:val="25880798"/>
    <w:rsid w:val="25956469"/>
    <w:rsid w:val="25973F8F"/>
    <w:rsid w:val="25A42AF3"/>
    <w:rsid w:val="25AB3597"/>
    <w:rsid w:val="25AC4FBE"/>
    <w:rsid w:val="25AD2008"/>
    <w:rsid w:val="25B032A3"/>
    <w:rsid w:val="25BA05FA"/>
    <w:rsid w:val="25BC1449"/>
    <w:rsid w:val="25C44658"/>
    <w:rsid w:val="25CF6CDD"/>
    <w:rsid w:val="25D26BF1"/>
    <w:rsid w:val="25DC32E7"/>
    <w:rsid w:val="25DD396C"/>
    <w:rsid w:val="25E27E8F"/>
    <w:rsid w:val="25E96C9E"/>
    <w:rsid w:val="25EB42DB"/>
    <w:rsid w:val="25F30BE6"/>
    <w:rsid w:val="26066C92"/>
    <w:rsid w:val="260757FB"/>
    <w:rsid w:val="26230C1A"/>
    <w:rsid w:val="262B5006"/>
    <w:rsid w:val="263A2B6C"/>
    <w:rsid w:val="263F18CA"/>
    <w:rsid w:val="26403AF5"/>
    <w:rsid w:val="264B2FCC"/>
    <w:rsid w:val="265A6A68"/>
    <w:rsid w:val="26722306"/>
    <w:rsid w:val="267F78C7"/>
    <w:rsid w:val="26881B2A"/>
    <w:rsid w:val="268D2189"/>
    <w:rsid w:val="268E1F4E"/>
    <w:rsid w:val="269A31A3"/>
    <w:rsid w:val="269C7383"/>
    <w:rsid w:val="26A65F2E"/>
    <w:rsid w:val="26AA5F44"/>
    <w:rsid w:val="26AA7B90"/>
    <w:rsid w:val="26AB75C6"/>
    <w:rsid w:val="26AE2A83"/>
    <w:rsid w:val="26B17617"/>
    <w:rsid w:val="26B57C50"/>
    <w:rsid w:val="26BE379D"/>
    <w:rsid w:val="26BE52D9"/>
    <w:rsid w:val="26C718EF"/>
    <w:rsid w:val="26C97FF4"/>
    <w:rsid w:val="26CA63EC"/>
    <w:rsid w:val="26D7660D"/>
    <w:rsid w:val="26E02BF7"/>
    <w:rsid w:val="26E31456"/>
    <w:rsid w:val="26E50D2A"/>
    <w:rsid w:val="26F31699"/>
    <w:rsid w:val="26FC74E3"/>
    <w:rsid w:val="26FD4EF1"/>
    <w:rsid w:val="26FE1DEC"/>
    <w:rsid w:val="27054F28"/>
    <w:rsid w:val="2708121B"/>
    <w:rsid w:val="270A79AF"/>
    <w:rsid w:val="270C4509"/>
    <w:rsid w:val="27147861"/>
    <w:rsid w:val="27216B9E"/>
    <w:rsid w:val="2728510E"/>
    <w:rsid w:val="272A498F"/>
    <w:rsid w:val="272B7B38"/>
    <w:rsid w:val="272F13E2"/>
    <w:rsid w:val="27361586"/>
    <w:rsid w:val="273852FE"/>
    <w:rsid w:val="2738729D"/>
    <w:rsid w:val="27400656"/>
    <w:rsid w:val="27455C6D"/>
    <w:rsid w:val="274D73A3"/>
    <w:rsid w:val="2751456D"/>
    <w:rsid w:val="27653C1A"/>
    <w:rsid w:val="2769195B"/>
    <w:rsid w:val="276E1EDD"/>
    <w:rsid w:val="277841EE"/>
    <w:rsid w:val="277F3615"/>
    <w:rsid w:val="27832D0B"/>
    <w:rsid w:val="278334E1"/>
    <w:rsid w:val="278C6770"/>
    <w:rsid w:val="278D30D3"/>
    <w:rsid w:val="278F1D8C"/>
    <w:rsid w:val="279F1686"/>
    <w:rsid w:val="27AC219C"/>
    <w:rsid w:val="27BA1C0D"/>
    <w:rsid w:val="27BA5D13"/>
    <w:rsid w:val="27C2539A"/>
    <w:rsid w:val="27C60B5C"/>
    <w:rsid w:val="27CC5733"/>
    <w:rsid w:val="27CC5A46"/>
    <w:rsid w:val="27CD3795"/>
    <w:rsid w:val="27CD66E6"/>
    <w:rsid w:val="27D11AB5"/>
    <w:rsid w:val="27D74B17"/>
    <w:rsid w:val="27DA17F9"/>
    <w:rsid w:val="27E17743"/>
    <w:rsid w:val="27E45486"/>
    <w:rsid w:val="27E506DE"/>
    <w:rsid w:val="27E72880"/>
    <w:rsid w:val="27FF406E"/>
    <w:rsid w:val="28080567"/>
    <w:rsid w:val="280E605F"/>
    <w:rsid w:val="281404E4"/>
    <w:rsid w:val="28186EDD"/>
    <w:rsid w:val="281A5F65"/>
    <w:rsid w:val="2829733C"/>
    <w:rsid w:val="282C4737"/>
    <w:rsid w:val="282C5BB1"/>
    <w:rsid w:val="282D3B7A"/>
    <w:rsid w:val="28302479"/>
    <w:rsid w:val="28320BEF"/>
    <w:rsid w:val="2835183D"/>
    <w:rsid w:val="283816DC"/>
    <w:rsid w:val="283C0E1E"/>
    <w:rsid w:val="28485A15"/>
    <w:rsid w:val="284F6DA3"/>
    <w:rsid w:val="285579A3"/>
    <w:rsid w:val="286136B2"/>
    <w:rsid w:val="286835D0"/>
    <w:rsid w:val="286C3EFE"/>
    <w:rsid w:val="28764D45"/>
    <w:rsid w:val="28815308"/>
    <w:rsid w:val="288B76AF"/>
    <w:rsid w:val="288C20B2"/>
    <w:rsid w:val="288D4D90"/>
    <w:rsid w:val="288E0F4E"/>
    <w:rsid w:val="288F53F1"/>
    <w:rsid w:val="289363ED"/>
    <w:rsid w:val="28A44971"/>
    <w:rsid w:val="28A7566A"/>
    <w:rsid w:val="28A8200F"/>
    <w:rsid w:val="28AB365F"/>
    <w:rsid w:val="28BB5C8C"/>
    <w:rsid w:val="28C820DE"/>
    <w:rsid w:val="28CB31AE"/>
    <w:rsid w:val="28CB4F9F"/>
    <w:rsid w:val="28D64F00"/>
    <w:rsid w:val="28D84929"/>
    <w:rsid w:val="28E27260"/>
    <w:rsid w:val="28EA2628"/>
    <w:rsid w:val="28EB63A0"/>
    <w:rsid w:val="28F83DF8"/>
    <w:rsid w:val="28FD6BEC"/>
    <w:rsid w:val="291C47AB"/>
    <w:rsid w:val="29312557"/>
    <w:rsid w:val="293255C4"/>
    <w:rsid w:val="29373017"/>
    <w:rsid w:val="293B2E83"/>
    <w:rsid w:val="294066EC"/>
    <w:rsid w:val="29447C90"/>
    <w:rsid w:val="29513F9E"/>
    <w:rsid w:val="29523185"/>
    <w:rsid w:val="29531179"/>
    <w:rsid w:val="295E40CB"/>
    <w:rsid w:val="296248B4"/>
    <w:rsid w:val="29634188"/>
    <w:rsid w:val="296C76B4"/>
    <w:rsid w:val="29772B08"/>
    <w:rsid w:val="297B57EB"/>
    <w:rsid w:val="29804D3A"/>
    <w:rsid w:val="29826D04"/>
    <w:rsid w:val="29982084"/>
    <w:rsid w:val="29A12388"/>
    <w:rsid w:val="29A2341F"/>
    <w:rsid w:val="29A247B8"/>
    <w:rsid w:val="29A66843"/>
    <w:rsid w:val="29A906AC"/>
    <w:rsid w:val="29AB3EBD"/>
    <w:rsid w:val="29B027A3"/>
    <w:rsid w:val="29BD5A2D"/>
    <w:rsid w:val="29C06E6B"/>
    <w:rsid w:val="29C67A86"/>
    <w:rsid w:val="29C82B5A"/>
    <w:rsid w:val="29CE5BFF"/>
    <w:rsid w:val="29CF181E"/>
    <w:rsid w:val="29DD1501"/>
    <w:rsid w:val="29DD218D"/>
    <w:rsid w:val="29DD24D8"/>
    <w:rsid w:val="29DD3F3B"/>
    <w:rsid w:val="29E02D8C"/>
    <w:rsid w:val="29EF3C6E"/>
    <w:rsid w:val="29F556B9"/>
    <w:rsid w:val="29FC2F7D"/>
    <w:rsid w:val="29FF3C71"/>
    <w:rsid w:val="2A021BF3"/>
    <w:rsid w:val="2A06455B"/>
    <w:rsid w:val="2A067467"/>
    <w:rsid w:val="2A0911D4"/>
    <w:rsid w:val="2A0E179C"/>
    <w:rsid w:val="2A0F2FCC"/>
    <w:rsid w:val="2A1249D6"/>
    <w:rsid w:val="2A1D4BAB"/>
    <w:rsid w:val="2A213B26"/>
    <w:rsid w:val="2A2878AC"/>
    <w:rsid w:val="2A337FFE"/>
    <w:rsid w:val="2A3D2C2B"/>
    <w:rsid w:val="2A420242"/>
    <w:rsid w:val="2A481CFC"/>
    <w:rsid w:val="2A496A6A"/>
    <w:rsid w:val="2A53244F"/>
    <w:rsid w:val="2A5C0AED"/>
    <w:rsid w:val="2A6E2985"/>
    <w:rsid w:val="2A6F5F9E"/>
    <w:rsid w:val="2A701253"/>
    <w:rsid w:val="2A7228D5"/>
    <w:rsid w:val="2A742AF1"/>
    <w:rsid w:val="2A750617"/>
    <w:rsid w:val="2A7722C8"/>
    <w:rsid w:val="2A7C06B4"/>
    <w:rsid w:val="2A830F86"/>
    <w:rsid w:val="2A8D5961"/>
    <w:rsid w:val="2A930DCD"/>
    <w:rsid w:val="2AA77572"/>
    <w:rsid w:val="2AAC2374"/>
    <w:rsid w:val="2AAD4509"/>
    <w:rsid w:val="2AB56C65"/>
    <w:rsid w:val="2AB87F34"/>
    <w:rsid w:val="2AB96756"/>
    <w:rsid w:val="2ABA315A"/>
    <w:rsid w:val="2ABC010F"/>
    <w:rsid w:val="2AC824BE"/>
    <w:rsid w:val="2ACB7241"/>
    <w:rsid w:val="2AD25A69"/>
    <w:rsid w:val="2ADE00FE"/>
    <w:rsid w:val="2AE00186"/>
    <w:rsid w:val="2AE5754B"/>
    <w:rsid w:val="2AE9007F"/>
    <w:rsid w:val="2AF40B26"/>
    <w:rsid w:val="2AF815A9"/>
    <w:rsid w:val="2AFB6D6E"/>
    <w:rsid w:val="2B05199B"/>
    <w:rsid w:val="2B053749"/>
    <w:rsid w:val="2B093B55"/>
    <w:rsid w:val="2B1020EE"/>
    <w:rsid w:val="2B116592"/>
    <w:rsid w:val="2B1B11BE"/>
    <w:rsid w:val="2B1B2D6A"/>
    <w:rsid w:val="2B1F1BBB"/>
    <w:rsid w:val="2B215656"/>
    <w:rsid w:val="2B271173"/>
    <w:rsid w:val="2B2B370F"/>
    <w:rsid w:val="2B3E30FF"/>
    <w:rsid w:val="2B4B7D6A"/>
    <w:rsid w:val="2B4D7E1F"/>
    <w:rsid w:val="2B536BB8"/>
    <w:rsid w:val="2B53763F"/>
    <w:rsid w:val="2B5446D0"/>
    <w:rsid w:val="2B5D6047"/>
    <w:rsid w:val="2B6A3EF4"/>
    <w:rsid w:val="2B6E6791"/>
    <w:rsid w:val="2B7F02AD"/>
    <w:rsid w:val="2B8B413B"/>
    <w:rsid w:val="2B8C7CB3"/>
    <w:rsid w:val="2BA059C7"/>
    <w:rsid w:val="2BAF7B59"/>
    <w:rsid w:val="2BBB5724"/>
    <w:rsid w:val="2BC32D84"/>
    <w:rsid w:val="2BD10619"/>
    <w:rsid w:val="2BD33847"/>
    <w:rsid w:val="2BD372F7"/>
    <w:rsid w:val="2BD441CC"/>
    <w:rsid w:val="2BD51896"/>
    <w:rsid w:val="2BDF21EC"/>
    <w:rsid w:val="2BE42958"/>
    <w:rsid w:val="2BEE2055"/>
    <w:rsid w:val="2BF832AE"/>
    <w:rsid w:val="2C0B4624"/>
    <w:rsid w:val="2C0F7289"/>
    <w:rsid w:val="2C115363"/>
    <w:rsid w:val="2C153E60"/>
    <w:rsid w:val="2C1A1476"/>
    <w:rsid w:val="2C1D2D14"/>
    <w:rsid w:val="2C210A56"/>
    <w:rsid w:val="2C22032B"/>
    <w:rsid w:val="2C243785"/>
    <w:rsid w:val="2C3116AB"/>
    <w:rsid w:val="2C33078A"/>
    <w:rsid w:val="2C3312C1"/>
    <w:rsid w:val="2C4548FF"/>
    <w:rsid w:val="2C4E7372"/>
    <w:rsid w:val="2C513745"/>
    <w:rsid w:val="2C647115"/>
    <w:rsid w:val="2C6721E1"/>
    <w:rsid w:val="2C6818B4"/>
    <w:rsid w:val="2C7C30FA"/>
    <w:rsid w:val="2C830635"/>
    <w:rsid w:val="2C885AA5"/>
    <w:rsid w:val="2C8D1C48"/>
    <w:rsid w:val="2C923702"/>
    <w:rsid w:val="2C994A91"/>
    <w:rsid w:val="2C9D6E3E"/>
    <w:rsid w:val="2CA23219"/>
    <w:rsid w:val="2CAA4E81"/>
    <w:rsid w:val="2CAD4098"/>
    <w:rsid w:val="2CBC1D1B"/>
    <w:rsid w:val="2CC3566A"/>
    <w:rsid w:val="2CC6515A"/>
    <w:rsid w:val="2CC969F8"/>
    <w:rsid w:val="2CCF4551"/>
    <w:rsid w:val="2CD47877"/>
    <w:rsid w:val="2CE23732"/>
    <w:rsid w:val="2CE37D43"/>
    <w:rsid w:val="2CE7380B"/>
    <w:rsid w:val="2CE952A3"/>
    <w:rsid w:val="2D045C82"/>
    <w:rsid w:val="2D1C4D7A"/>
    <w:rsid w:val="2D200D0E"/>
    <w:rsid w:val="2D2156A2"/>
    <w:rsid w:val="2D216834"/>
    <w:rsid w:val="2D297497"/>
    <w:rsid w:val="2D2E216B"/>
    <w:rsid w:val="2D2F2CFF"/>
    <w:rsid w:val="2D2F71A3"/>
    <w:rsid w:val="2D306A77"/>
    <w:rsid w:val="2D3673F2"/>
    <w:rsid w:val="2D371BB4"/>
    <w:rsid w:val="2D381FF5"/>
    <w:rsid w:val="2D3845E6"/>
    <w:rsid w:val="2D38772A"/>
    <w:rsid w:val="2D3E3463"/>
    <w:rsid w:val="2D3F04E7"/>
    <w:rsid w:val="2D406F06"/>
    <w:rsid w:val="2D445D96"/>
    <w:rsid w:val="2D4549FF"/>
    <w:rsid w:val="2D46629B"/>
    <w:rsid w:val="2D53008F"/>
    <w:rsid w:val="2D5B3AF4"/>
    <w:rsid w:val="2D6931B5"/>
    <w:rsid w:val="2D6A7FB8"/>
    <w:rsid w:val="2D6B462B"/>
    <w:rsid w:val="2D6E26B8"/>
    <w:rsid w:val="2D7005F4"/>
    <w:rsid w:val="2D742E08"/>
    <w:rsid w:val="2D751490"/>
    <w:rsid w:val="2D76006E"/>
    <w:rsid w:val="2D7E7BD3"/>
    <w:rsid w:val="2D850B71"/>
    <w:rsid w:val="2D8C0151"/>
    <w:rsid w:val="2D8D3ECA"/>
    <w:rsid w:val="2D8F379E"/>
    <w:rsid w:val="2D92277A"/>
    <w:rsid w:val="2D956C21"/>
    <w:rsid w:val="2DA27975"/>
    <w:rsid w:val="2DB33DE8"/>
    <w:rsid w:val="2DB604B0"/>
    <w:rsid w:val="2DBA2F11"/>
    <w:rsid w:val="2DBA384D"/>
    <w:rsid w:val="2DBE22D5"/>
    <w:rsid w:val="2DC23B73"/>
    <w:rsid w:val="2DC378EB"/>
    <w:rsid w:val="2DC67A03"/>
    <w:rsid w:val="2DD1025A"/>
    <w:rsid w:val="2DD218DC"/>
    <w:rsid w:val="2DD438A6"/>
    <w:rsid w:val="2DD90EBD"/>
    <w:rsid w:val="2DDB6288"/>
    <w:rsid w:val="2DDC6497"/>
    <w:rsid w:val="2DDE1C17"/>
    <w:rsid w:val="2DDF4725"/>
    <w:rsid w:val="2DE04046"/>
    <w:rsid w:val="2DEA11CB"/>
    <w:rsid w:val="2DEB7215"/>
    <w:rsid w:val="2DF83A39"/>
    <w:rsid w:val="2DFA5A75"/>
    <w:rsid w:val="2DFB204D"/>
    <w:rsid w:val="2E0221C2"/>
    <w:rsid w:val="2E0732D5"/>
    <w:rsid w:val="2E0C1292"/>
    <w:rsid w:val="2E103B52"/>
    <w:rsid w:val="2E13617D"/>
    <w:rsid w:val="2E1B5AC0"/>
    <w:rsid w:val="2E1C698E"/>
    <w:rsid w:val="2E216777"/>
    <w:rsid w:val="2E310269"/>
    <w:rsid w:val="2E322D3A"/>
    <w:rsid w:val="2E70692E"/>
    <w:rsid w:val="2E710D80"/>
    <w:rsid w:val="2E730F8A"/>
    <w:rsid w:val="2E7749D4"/>
    <w:rsid w:val="2E7B7D04"/>
    <w:rsid w:val="2E7F2D87"/>
    <w:rsid w:val="2E886779"/>
    <w:rsid w:val="2E8B0409"/>
    <w:rsid w:val="2E8D3377"/>
    <w:rsid w:val="2E8D73C3"/>
    <w:rsid w:val="2E8E6D20"/>
    <w:rsid w:val="2E937607"/>
    <w:rsid w:val="2E9C43C4"/>
    <w:rsid w:val="2E9F3EB4"/>
    <w:rsid w:val="2EA56A2B"/>
    <w:rsid w:val="2EA746CD"/>
    <w:rsid w:val="2EB4686A"/>
    <w:rsid w:val="2EB66590"/>
    <w:rsid w:val="2EB7060A"/>
    <w:rsid w:val="2EC35DF5"/>
    <w:rsid w:val="2EC65056"/>
    <w:rsid w:val="2EC8340B"/>
    <w:rsid w:val="2ECF7558"/>
    <w:rsid w:val="2ED022C0"/>
    <w:rsid w:val="2ED24BD4"/>
    <w:rsid w:val="2ED973C6"/>
    <w:rsid w:val="2EDB150E"/>
    <w:rsid w:val="2EF064BE"/>
    <w:rsid w:val="2EF51D26"/>
    <w:rsid w:val="2EF77BB3"/>
    <w:rsid w:val="2EFB3897"/>
    <w:rsid w:val="2F053DEC"/>
    <w:rsid w:val="2F131F9D"/>
    <w:rsid w:val="2F191EB9"/>
    <w:rsid w:val="2F1C6F44"/>
    <w:rsid w:val="2F241A7A"/>
    <w:rsid w:val="2F2C2BC7"/>
    <w:rsid w:val="2F3462D4"/>
    <w:rsid w:val="2F365B49"/>
    <w:rsid w:val="2F3B1E2F"/>
    <w:rsid w:val="2F3E4FCD"/>
    <w:rsid w:val="2F405B63"/>
    <w:rsid w:val="2F416D1A"/>
    <w:rsid w:val="2F450834"/>
    <w:rsid w:val="2F4A2072"/>
    <w:rsid w:val="2F4F58DB"/>
    <w:rsid w:val="2F521E00"/>
    <w:rsid w:val="2F546A4D"/>
    <w:rsid w:val="2F56009D"/>
    <w:rsid w:val="2F566550"/>
    <w:rsid w:val="2F581461"/>
    <w:rsid w:val="2F5B427F"/>
    <w:rsid w:val="2F6A544C"/>
    <w:rsid w:val="2F6B4248"/>
    <w:rsid w:val="2F7366CB"/>
    <w:rsid w:val="2F7576E6"/>
    <w:rsid w:val="2F7650AD"/>
    <w:rsid w:val="2F792957"/>
    <w:rsid w:val="2F807842"/>
    <w:rsid w:val="2F83315F"/>
    <w:rsid w:val="2F911A4F"/>
    <w:rsid w:val="2F9B0B20"/>
    <w:rsid w:val="2F9D27C7"/>
    <w:rsid w:val="2F9E23BE"/>
    <w:rsid w:val="2F9E416C"/>
    <w:rsid w:val="2FA21EAE"/>
    <w:rsid w:val="2FA5374C"/>
    <w:rsid w:val="2FAC68B5"/>
    <w:rsid w:val="2FB4573E"/>
    <w:rsid w:val="2FB71D1A"/>
    <w:rsid w:val="2FBA5300"/>
    <w:rsid w:val="2FBC4CD9"/>
    <w:rsid w:val="2FC00586"/>
    <w:rsid w:val="2FC71915"/>
    <w:rsid w:val="2FCE2CA3"/>
    <w:rsid w:val="2FDC6A42"/>
    <w:rsid w:val="2FE27FC9"/>
    <w:rsid w:val="2FE71BC4"/>
    <w:rsid w:val="2FE8319B"/>
    <w:rsid w:val="2FEC137B"/>
    <w:rsid w:val="2FF40DE3"/>
    <w:rsid w:val="2FF50078"/>
    <w:rsid w:val="30017543"/>
    <w:rsid w:val="300246FB"/>
    <w:rsid w:val="300541EB"/>
    <w:rsid w:val="30082943"/>
    <w:rsid w:val="300A0D8F"/>
    <w:rsid w:val="300C37CC"/>
    <w:rsid w:val="300D123A"/>
    <w:rsid w:val="30121E1C"/>
    <w:rsid w:val="3015744F"/>
    <w:rsid w:val="302208F9"/>
    <w:rsid w:val="302C0757"/>
    <w:rsid w:val="30326D59"/>
    <w:rsid w:val="3034687E"/>
    <w:rsid w:val="30364B8B"/>
    <w:rsid w:val="30393E95"/>
    <w:rsid w:val="303F3FE9"/>
    <w:rsid w:val="30405223"/>
    <w:rsid w:val="3048473A"/>
    <w:rsid w:val="304A65CF"/>
    <w:rsid w:val="305014D9"/>
    <w:rsid w:val="30517430"/>
    <w:rsid w:val="305A2656"/>
    <w:rsid w:val="305F7D9F"/>
    <w:rsid w:val="30603E4D"/>
    <w:rsid w:val="306C426A"/>
    <w:rsid w:val="306E7FE2"/>
    <w:rsid w:val="307433AA"/>
    <w:rsid w:val="30754E98"/>
    <w:rsid w:val="307D7E96"/>
    <w:rsid w:val="30952A87"/>
    <w:rsid w:val="30986E0D"/>
    <w:rsid w:val="309B06AC"/>
    <w:rsid w:val="30A60134"/>
    <w:rsid w:val="30A92DC8"/>
    <w:rsid w:val="30B03E85"/>
    <w:rsid w:val="30B05E95"/>
    <w:rsid w:val="30B84A87"/>
    <w:rsid w:val="30BC6FA0"/>
    <w:rsid w:val="30BD4AC6"/>
    <w:rsid w:val="30C1776C"/>
    <w:rsid w:val="30D047F9"/>
    <w:rsid w:val="30D2634C"/>
    <w:rsid w:val="30D453D4"/>
    <w:rsid w:val="30E0568A"/>
    <w:rsid w:val="30F14CD5"/>
    <w:rsid w:val="30F9053F"/>
    <w:rsid w:val="30FB05EC"/>
    <w:rsid w:val="30FE7F03"/>
    <w:rsid w:val="30FF6E8C"/>
    <w:rsid w:val="31084B91"/>
    <w:rsid w:val="310F7E8C"/>
    <w:rsid w:val="31110BCE"/>
    <w:rsid w:val="311510C2"/>
    <w:rsid w:val="311A35B4"/>
    <w:rsid w:val="311C52FC"/>
    <w:rsid w:val="312608BD"/>
    <w:rsid w:val="312A7702"/>
    <w:rsid w:val="3132038F"/>
    <w:rsid w:val="31496359"/>
    <w:rsid w:val="314A0D46"/>
    <w:rsid w:val="314E5E3F"/>
    <w:rsid w:val="315136FC"/>
    <w:rsid w:val="315A25ED"/>
    <w:rsid w:val="315D6678"/>
    <w:rsid w:val="31662B54"/>
    <w:rsid w:val="316722D2"/>
    <w:rsid w:val="316A6465"/>
    <w:rsid w:val="317433D6"/>
    <w:rsid w:val="31900765"/>
    <w:rsid w:val="31912424"/>
    <w:rsid w:val="31957115"/>
    <w:rsid w:val="31973569"/>
    <w:rsid w:val="31A17989"/>
    <w:rsid w:val="31AB491E"/>
    <w:rsid w:val="31AF6900"/>
    <w:rsid w:val="31CC3470"/>
    <w:rsid w:val="31D64091"/>
    <w:rsid w:val="31D73965"/>
    <w:rsid w:val="31D75713"/>
    <w:rsid w:val="31DB16A7"/>
    <w:rsid w:val="31DD3FBE"/>
    <w:rsid w:val="31DD5420"/>
    <w:rsid w:val="31DD71CE"/>
    <w:rsid w:val="31E618BC"/>
    <w:rsid w:val="31EC5663"/>
    <w:rsid w:val="31EF6F01"/>
    <w:rsid w:val="31F51B9B"/>
    <w:rsid w:val="31F7367C"/>
    <w:rsid w:val="31FB58A6"/>
    <w:rsid w:val="32047EB3"/>
    <w:rsid w:val="32052280"/>
    <w:rsid w:val="32056724"/>
    <w:rsid w:val="32081D71"/>
    <w:rsid w:val="32087FC3"/>
    <w:rsid w:val="320C27F5"/>
    <w:rsid w:val="320D241D"/>
    <w:rsid w:val="321405BB"/>
    <w:rsid w:val="321E3ECC"/>
    <w:rsid w:val="32203688"/>
    <w:rsid w:val="32342B66"/>
    <w:rsid w:val="323B2E07"/>
    <w:rsid w:val="323D5EBE"/>
    <w:rsid w:val="324234D5"/>
    <w:rsid w:val="32427031"/>
    <w:rsid w:val="32476D3D"/>
    <w:rsid w:val="32526702"/>
    <w:rsid w:val="32562ADC"/>
    <w:rsid w:val="32566F80"/>
    <w:rsid w:val="325925CC"/>
    <w:rsid w:val="32691DA7"/>
    <w:rsid w:val="326C0551"/>
    <w:rsid w:val="327706BE"/>
    <w:rsid w:val="327D62BB"/>
    <w:rsid w:val="32851613"/>
    <w:rsid w:val="328E04C8"/>
    <w:rsid w:val="32915A23"/>
    <w:rsid w:val="32A001FB"/>
    <w:rsid w:val="32A11EA0"/>
    <w:rsid w:val="32A47CEB"/>
    <w:rsid w:val="32A6358C"/>
    <w:rsid w:val="32A9114A"/>
    <w:rsid w:val="32AC6BA0"/>
    <w:rsid w:val="32AD727A"/>
    <w:rsid w:val="32B37F2E"/>
    <w:rsid w:val="32BB5CAA"/>
    <w:rsid w:val="32BD0DAD"/>
    <w:rsid w:val="32BD6FFF"/>
    <w:rsid w:val="32C0264B"/>
    <w:rsid w:val="32C12507"/>
    <w:rsid w:val="32CB5278"/>
    <w:rsid w:val="32D656FE"/>
    <w:rsid w:val="32DB1CEF"/>
    <w:rsid w:val="32DF6F75"/>
    <w:rsid w:val="32E0684A"/>
    <w:rsid w:val="32E4458C"/>
    <w:rsid w:val="32E95C5F"/>
    <w:rsid w:val="32F02F31"/>
    <w:rsid w:val="32F368A2"/>
    <w:rsid w:val="33062754"/>
    <w:rsid w:val="330905CD"/>
    <w:rsid w:val="330A641A"/>
    <w:rsid w:val="33105381"/>
    <w:rsid w:val="331A61FF"/>
    <w:rsid w:val="331B6025"/>
    <w:rsid w:val="331F355D"/>
    <w:rsid w:val="33233306"/>
    <w:rsid w:val="332F39E9"/>
    <w:rsid w:val="333170A5"/>
    <w:rsid w:val="333251E6"/>
    <w:rsid w:val="33347BCB"/>
    <w:rsid w:val="3339430A"/>
    <w:rsid w:val="333C6176"/>
    <w:rsid w:val="333F7A14"/>
    <w:rsid w:val="33482D6D"/>
    <w:rsid w:val="33541711"/>
    <w:rsid w:val="3355340B"/>
    <w:rsid w:val="335F213E"/>
    <w:rsid w:val="335F3C12"/>
    <w:rsid w:val="33690F4F"/>
    <w:rsid w:val="336B7D69"/>
    <w:rsid w:val="33753436"/>
    <w:rsid w:val="33756644"/>
    <w:rsid w:val="337566C2"/>
    <w:rsid w:val="337A048F"/>
    <w:rsid w:val="337B4EF0"/>
    <w:rsid w:val="3381002D"/>
    <w:rsid w:val="3386214C"/>
    <w:rsid w:val="338910C0"/>
    <w:rsid w:val="338B299E"/>
    <w:rsid w:val="338C34B6"/>
    <w:rsid w:val="338F0A74"/>
    <w:rsid w:val="339064C2"/>
    <w:rsid w:val="33916868"/>
    <w:rsid w:val="33917D65"/>
    <w:rsid w:val="33945FB2"/>
    <w:rsid w:val="33955886"/>
    <w:rsid w:val="339A2E9C"/>
    <w:rsid w:val="339E1D80"/>
    <w:rsid w:val="33A3020C"/>
    <w:rsid w:val="33A43F7B"/>
    <w:rsid w:val="33AF0DB3"/>
    <w:rsid w:val="33AF4DD2"/>
    <w:rsid w:val="33B37AE8"/>
    <w:rsid w:val="33BB353F"/>
    <w:rsid w:val="33BB46BC"/>
    <w:rsid w:val="33BE388A"/>
    <w:rsid w:val="33C10429"/>
    <w:rsid w:val="33C10FED"/>
    <w:rsid w:val="33D51916"/>
    <w:rsid w:val="33E10ACB"/>
    <w:rsid w:val="33E62675"/>
    <w:rsid w:val="33E972AB"/>
    <w:rsid w:val="33EA5BD2"/>
    <w:rsid w:val="33EC5E56"/>
    <w:rsid w:val="33ED3D45"/>
    <w:rsid w:val="33F31EFB"/>
    <w:rsid w:val="33F56325"/>
    <w:rsid w:val="33F56F37"/>
    <w:rsid w:val="33F702EF"/>
    <w:rsid w:val="33F93374"/>
    <w:rsid w:val="340A6274"/>
    <w:rsid w:val="34140EA1"/>
    <w:rsid w:val="34167076"/>
    <w:rsid w:val="34192A85"/>
    <w:rsid w:val="342C0CBF"/>
    <w:rsid w:val="34371FDB"/>
    <w:rsid w:val="34397FF5"/>
    <w:rsid w:val="34473024"/>
    <w:rsid w:val="34484903"/>
    <w:rsid w:val="34485595"/>
    <w:rsid w:val="344B2A41"/>
    <w:rsid w:val="34515C51"/>
    <w:rsid w:val="34553478"/>
    <w:rsid w:val="3466422C"/>
    <w:rsid w:val="346E38DD"/>
    <w:rsid w:val="34711E4F"/>
    <w:rsid w:val="34721080"/>
    <w:rsid w:val="347D600F"/>
    <w:rsid w:val="3482405C"/>
    <w:rsid w:val="348E2E5C"/>
    <w:rsid w:val="34956A51"/>
    <w:rsid w:val="349A3324"/>
    <w:rsid w:val="349B3405"/>
    <w:rsid w:val="34A71D15"/>
    <w:rsid w:val="34AA07B0"/>
    <w:rsid w:val="34AD579D"/>
    <w:rsid w:val="34B62671"/>
    <w:rsid w:val="34B934E0"/>
    <w:rsid w:val="34BA3CF0"/>
    <w:rsid w:val="34BD150C"/>
    <w:rsid w:val="34C7210A"/>
    <w:rsid w:val="34C957E7"/>
    <w:rsid w:val="34D128EE"/>
    <w:rsid w:val="34D45687"/>
    <w:rsid w:val="34DE3EFF"/>
    <w:rsid w:val="34E475F8"/>
    <w:rsid w:val="34F36D08"/>
    <w:rsid w:val="34FB516A"/>
    <w:rsid w:val="34FD36E3"/>
    <w:rsid w:val="34FF56AD"/>
    <w:rsid w:val="35132F06"/>
    <w:rsid w:val="35196837"/>
    <w:rsid w:val="351B2C32"/>
    <w:rsid w:val="352246A7"/>
    <w:rsid w:val="352C5BEF"/>
    <w:rsid w:val="35305866"/>
    <w:rsid w:val="353A0493"/>
    <w:rsid w:val="354350F3"/>
    <w:rsid w:val="35466E38"/>
    <w:rsid w:val="3547790F"/>
    <w:rsid w:val="354A1FFA"/>
    <w:rsid w:val="354D466A"/>
    <w:rsid w:val="35571045"/>
    <w:rsid w:val="355E5BCB"/>
    <w:rsid w:val="35642F4C"/>
    <w:rsid w:val="356559A9"/>
    <w:rsid w:val="35661288"/>
    <w:rsid w:val="356674DA"/>
    <w:rsid w:val="356D3A55"/>
    <w:rsid w:val="35701B86"/>
    <w:rsid w:val="35732362"/>
    <w:rsid w:val="3573293B"/>
    <w:rsid w:val="35735344"/>
    <w:rsid w:val="357540AF"/>
    <w:rsid w:val="357868EB"/>
    <w:rsid w:val="357C4F4F"/>
    <w:rsid w:val="358523D0"/>
    <w:rsid w:val="358B4A9D"/>
    <w:rsid w:val="35911E6E"/>
    <w:rsid w:val="35922636"/>
    <w:rsid w:val="35A65B28"/>
    <w:rsid w:val="35AE2C2F"/>
    <w:rsid w:val="35B93610"/>
    <w:rsid w:val="35BD778E"/>
    <w:rsid w:val="35BD7A13"/>
    <w:rsid w:val="35BE2E72"/>
    <w:rsid w:val="35C13564"/>
    <w:rsid w:val="35C96397"/>
    <w:rsid w:val="35CA68AB"/>
    <w:rsid w:val="35CB37E1"/>
    <w:rsid w:val="35D47B2B"/>
    <w:rsid w:val="35E410ED"/>
    <w:rsid w:val="35EB2FD4"/>
    <w:rsid w:val="35EB3E83"/>
    <w:rsid w:val="35EF20C9"/>
    <w:rsid w:val="35F332E8"/>
    <w:rsid w:val="35F5260C"/>
    <w:rsid w:val="35F5281B"/>
    <w:rsid w:val="35FD2AA2"/>
    <w:rsid w:val="360337E4"/>
    <w:rsid w:val="36044441"/>
    <w:rsid w:val="3604696C"/>
    <w:rsid w:val="360A4309"/>
    <w:rsid w:val="360B0081"/>
    <w:rsid w:val="360C625B"/>
    <w:rsid w:val="360D204B"/>
    <w:rsid w:val="36106BA5"/>
    <w:rsid w:val="36123620"/>
    <w:rsid w:val="361707D4"/>
    <w:rsid w:val="361B3581"/>
    <w:rsid w:val="363268B0"/>
    <w:rsid w:val="3633415F"/>
    <w:rsid w:val="363D0C4C"/>
    <w:rsid w:val="363D46DF"/>
    <w:rsid w:val="36484E32"/>
    <w:rsid w:val="36680922"/>
    <w:rsid w:val="366854D4"/>
    <w:rsid w:val="366A17AB"/>
    <w:rsid w:val="366C6D72"/>
    <w:rsid w:val="367364E1"/>
    <w:rsid w:val="3673672C"/>
    <w:rsid w:val="367B5207"/>
    <w:rsid w:val="367E2601"/>
    <w:rsid w:val="368220F2"/>
    <w:rsid w:val="36826596"/>
    <w:rsid w:val="36873BAC"/>
    <w:rsid w:val="369763B5"/>
    <w:rsid w:val="36983BC2"/>
    <w:rsid w:val="369E142E"/>
    <w:rsid w:val="36A0221E"/>
    <w:rsid w:val="36A11284"/>
    <w:rsid w:val="36A84D62"/>
    <w:rsid w:val="36A971CE"/>
    <w:rsid w:val="36B4678E"/>
    <w:rsid w:val="36B50719"/>
    <w:rsid w:val="36B84626"/>
    <w:rsid w:val="36B90B11"/>
    <w:rsid w:val="36C7366A"/>
    <w:rsid w:val="36CC00D9"/>
    <w:rsid w:val="36D00958"/>
    <w:rsid w:val="36D30CA0"/>
    <w:rsid w:val="36D81EED"/>
    <w:rsid w:val="36D83D40"/>
    <w:rsid w:val="36DB3EF8"/>
    <w:rsid w:val="36F6663C"/>
    <w:rsid w:val="37074CED"/>
    <w:rsid w:val="37144F35"/>
    <w:rsid w:val="371464A7"/>
    <w:rsid w:val="3717340B"/>
    <w:rsid w:val="371A67CE"/>
    <w:rsid w:val="37254CF6"/>
    <w:rsid w:val="372B09DB"/>
    <w:rsid w:val="372B2789"/>
    <w:rsid w:val="372C4753"/>
    <w:rsid w:val="3737345F"/>
    <w:rsid w:val="373A6E70"/>
    <w:rsid w:val="374110E2"/>
    <w:rsid w:val="374750E9"/>
    <w:rsid w:val="37544118"/>
    <w:rsid w:val="375B2B26"/>
    <w:rsid w:val="375B3801"/>
    <w:rsid w:val="375B7008"/>
    <w:rsid w:val="375F18C4"/>
    <w:rsid w:val="3763753D"/>
    <w:rsid w:val="37654388"/>
    <w:rsid w:val="37661A13"/>
    <w:rsid w:val="37683D1E"/>
    <w:rsid w:val="37763AB9"/>
    <w:rsid w:val="377655FB"/>
    <w:rsid w:val="37835258"/>
    <w:rsid w:val="3784633D"/>
    <w:rsid w:val="379744F3"/>
    <w:rsid w:val="379B06AC"/>
    <w:rsid w:val="37A8202C"/>
    <w:rsid w:val="37B370E4"/>
    <w:rsid w:val="37B40B90"/>
    <w:rsid w:val="37C14E9C"/>
    <w:rsid w:val="37C61F92"/>
    <w:rsid w:val="37C97BEC"/>
    <w:rsid w:val="37D01583"/>
    <w:rsid w:val="37E57428"/>
    <w:rsid w:val="37F768B1"/>
    <w:rsid w:val="37FE39FA"/>
    <w:rsid w:val="37FF59C4"/>
    <w:rsid w:val="3802504D"/>
    <w:rsid w:val="380A1A96"/>
    <w:rsid w:val="38132AC7"/>
    <w:rsid w:val="381E22EE"/>
    <w:rsid w:val="383244EC"/>
    <w:rsid w:val="38401AD7"/>
    <w:rsid w:val="384B29B7"/>
    <w:rsid w:val="385174B2"/>
    <w:rsid w:val="38635F53"/>
    <w:rsid w:val="386C12AB"/>
    <w:rsid w:val="38731012"/>
    <w:rsid w:val="387939C8"/>
    <w:rsid w:val="387A423D"/>
    <w:rsid w:val="387E2D8D"/>
    <w:rsid w:val="38857685"/>
    <w:rsid w:val="38883F94"/>
    <w:rsid w:val="388A34DF"/>
    <w:rsid w:val="388C0EEA"/>
    <w:rsid w:val="389E09CC"/>
    <w:rsid w:val="38A53668"/>
    <w:rsid w:val="38A87E0A"/>
    <w:rsid w:val="38AA3B82"/>
    <w:rsid w:val="38AC2BB7"/>
    <w:rsid w:val="38B14F10"/>
    <w:rsid w:val="38BC42B5"/>
    <w:rsid w:val="38C56C0D"/>
    <w:rsid w:val="38C87FF3"/>
    <w:rsid w:val="38CA5555"/>
    <w:rsid w:val="38CB334E"/>
    <w:rsid w:val="38D4366C"/>
    <w:rsid w:val="38D82A07"/>
    <w:rsid w:val="38DC6A7D"/>
    <w:rsid w:val="38E64A91"/>
    <w:rsid w:val="38F4304F"/>
    <w:rsid w:val="38F77C64"/>
    <w:rsid w:val="38F90665"/>
    <w:rsid w:val="39003FBD"/>
    <w:rsid w:val="390200C3"/>
    <w:rsid w:val="390546DB"/>
    <w:rsid w:val="391159AF"/>
    <w:rsid w:val="39166552"/>
    <w:rsid w:val="391813F5"/>
    <w:rsid w:val="391A7A51"/>
    <w:rsid w:val="39243934"/>
    <w:rsid w:val="39296717"/>
    <w:rsid w:val="392B5F09"/>
    <w:rsid w:val="392F75E2"/>
    <w:rsid w:val="393618B9"/>
    <w:rsid w:val="39411DB4"/>
    <w:rsid w:val="3945106A"/>
    <w:rsid w:val="39496EDF"/>
    <w:rsid w:val="394A08C1"/>
    <w:rsid w:val="395104A1"/>
    <w:rsid w:val="395F496C"/>
    <w:rsid w:val="396124D1"/>
    <w:rsid w:val="397C09D4"/>
    <w:rsid w:val="397D1296"/>
    <w:rsid w:val="397F44ED"/>
    <w:rsid w:val="398B089B"/>
    <w:rsid w:val="39924D42"/>
    <w:rsid w:val="39A131D7"/>
    <w:rsid w:val="39AB5E03"/>
    <w:rsid w:val="39B06716"/>
    <w:rsid w:val="39B1469C"/>
    <w:rsid w:val="39B30EA9"/>
    <w:rsid w:val="39BC3B6C"/>
    <w:rsid w:val="39BF18AF"/>
    <w:rsid w:val="39C57AE5"/>
    <w:rsid w:val="39C80CDA"/>
    <w:rsid w:val="39CD7B28"/>
    <w:rsid w:val="39D27B89"/>
    <w:rsid w:val="39DA2245"/>
    <w:rsid w:val="39DC420F"/>
    <w:rsid w:val="39DC7D6B"/>
    <w:rsid w:val="39DF3228"/>
    <w:rsid w:val="39E430C3"/>
    <w:rsid w:val="39E72100"/>
    <w:rsid w:val="39ED01CA"/>
    <w:rsid w:val="39EE332A"/>
    <w:rsid w:val="39F24C64"/>
    <w:rsid w:val="39F350B4"/>
    <w:rsid w:val="39F417E4"/>
    <w:rsid w:val="39F50A1C"/>
    <w:rsid w:val="39FC21BB"/>
    <w:rsid w:val="3A046706"/>
    <w:rsid w:val="3A0A0D7C"/>
    <w:rsid w:val="3A0D71BE"/>
    <w:rsid w:val="3A1A6AE5"/>
    <w:rsid w:val="3A1B14E1"/>
    <w:rsid w:val="3A1D082F"/>
    <w:rsid w:val="3A236CA2"/>
    <w:rsid w:val="3A2636DC"/>
    <w:rsid w:val="3A2715D6"/>
    <w:rsid w:val="3A2736BF"/>
    <w:rsid w:val="3A312FB7"/>
    <w:rsid w:val="3A345DF9"/>
    <w:rsid w:val="3A361B71"/>
    <w:rsid w:val="3A3A0F35"/>
    <w:rsid w:val="3A4B3142"/>
    <w:rsid w:val="3A4E3B48"/>
    <w:rsid w:val="3A5913BB"/>
    <w:rsid w:val="3A5C1DF9"/>
    <w:rsid w:val="3A652D65"/>
    <w:rsid w:val="3A680F85"/>
    <w:rsid w:val="3A695377"/>
    <w:rsid w:val="3A6A4AC3"/>
    <w:rsid w:val="3A6D0814"/>
    <w:rsid w:val="3A6D0882"/>
    <w:rsid w:val="3A76269A"/>
    <w:rsid w:val="3A7D5F3A"/>
    <w:rsid w:val="3A856654"/>
    <w:rsid w:val="3A8B3054"/>
    <w:rsid w:val="3A970136"/>
    <w:rsid w:val="3A9940F0"/>
    <w:rsid w:val="3AB111F7"/>
    <w:rsid w:val="3ABB43FF"/>
    <w:rsid w:val="3ABD0BEB"/>
    <w:rsid w:val="3AC0768C"/>
    <w:rsid w:val="3AC578B2"/>
    <w:rsid w:val="3AD049C8"/>
    <w:rsid w:val="3ADD7705"/>
    <w:rsid w:val="3AE20D32"/>
    <w:rsid w:val="3AE35129"/>
    <w:rsid w:val="3AE570F3"/>
    <w:rsid w:val="3AEB2D9D"/>
    <w:rsid w:val="3AF31810"/>
    <w:rsid w:val="3AF479B5"/>
    <w:rsid w:val="3AF51BE4"/>
    <w:rsid w:val="3AFC0880"/>
    <w:rsid w:val="3B092937"/>
    <w:rsid w:val="3B14504C"/>
    <w:rsid w:val="3B16080F"/>
    <w:rsid w:val="3B186CDD"/>
    <w:rsid w:val="3B1F4B80"/>
    <w:rsid w:val="3B2714BA"/>
    <w:rsid w:val="3B295232"/>
    <w:rsid w:val="3B2F036E"/>
    <w:rsid w:val="3B3B6D13"/>
    <w:rsid w:val="3B4A33FA"/>
    <w:rsid w:val="3B4F0A10"/>
    <w:rsid w:val="3B4F2158"/>
    <w:rsid w:val="3B5205A1"/>
    <w:rsid w:val="3B557989"/>
    <w:rsid w:val="3B5737B6"/>
    <w:rsid w:val="3B6B584A"/>
    <w:rsid w:val="3B6B6574"/>
    <w:rsid w:val="3B6C4D3D"/>
    <w:rsid w:val="3B7B77B8"/>
    <w:rsid w:val="3B8350CC"/>
    <w:rsid w:val="3B8367ED"/>
    <w:rsid w:val="3B854432"/>
    <w:rsid w:val="3B86205D"/>
    <w:rsid w:val="3B895CD0"/>
    <w:rsid w:val="3B8B1A48"/>
    <w:rsid w:val="3B8B65D4"/>
    <w:rsid w:val="3B9257F6"/>
    <w:rsid w:val="3B92781F"/>
    <w:rsid w:val="3B9A599F"/>
    <w:rsid w:val="3BA0139B"/>
    <w:rsid w:val="3BA22581"/>
    <w:rsid w:val="3BA735B9"/>
    <w:rsid w:val="3BB0325D"/>
    <w:rsid w:val="3BB32D4D"/>
    <w:rsid w:val="3BB66353"/>
    <w:rsid w:val="3BC52883"/>
    <w:rsid w:val="3BC714F3"/>
    <w:rsid w:val="3BCE5DD9"/>
    <w:rsid w:val="3BD17677"/>
    <w:rsid w:val="3BD41145"/>
    <w:rsid w:val="3BE272D1"/>
    <w:rsid w:val="3BED2EA4"/>
    <w:rsid w:val="3BF14B73"/>
    <w:rsid w:val="3C0021D6"/>
    <w:rsid w:val="3C050F37"/>
    <w:rsid w:val="3C0C2346"/>
    <w:rsid w:val="3C157564"/>
    <w:rsid w:val="3C1A1D46"/>
    <w:rsid w:val="3C1D35EE"/>
    <w:rsid w:val="3C2679C3"/>
    <w:rsid w:val="3C28373B"/>
    <w:rsid w:val="3C2A7809"/>
    <w:rsid w:val="3C30439E"/>
    <w:rsid w:val="3C3D1C69"/>
    <w:rsid w:val="3C3D30A0"/>
    <w:rsid w:val="3C3E2F5F"/>
    <w:rsid w:val="3C414037"/>
    <w:rsid w:val="3C46704F"/>
    <w:rsid w:val="3C511526"/>
    <w:rsid w:val="3C571283"/>
    <w:rsid w:val="3C5E715D"/>
    <w:rsid w:val="3C61432F"/>
    <w:rsid w:val="3C7626F9"/>
    <w:rsid w:val="3C770104"/>
    <w:rsid w:val="3C781317"/>
    <w:rsid w:val="3C7A0774"/>
    <w:rsid w:val="3C7D2F65"/>
    <w:rsid w:val="3C803E26"/>
    <w:rsid w:val="3C8505CD"/>
    <w:rsid w:val="3C86152F"/>
    <w:rsid w:val="3C8A317C"/>
    <w:rsid w:val="3C8D1558"/>
    <w:rsid w:val="3C9506A5"/>
    <w:rsid w:val="3C991F43"/>
    <w:rsid w:val="3C9C5ED7"/>
    <w:rsid w:val="3C9E1A99"/>
    <w:rsid w:val="3CA55AE0"/>
    <w:rsid w:val="3CAA6701"/>
    <w:rsid w:val="3CAD59EE"/>
    <w:rsid w:val="3CB01844"/>
    <w:rsid w:val="3CB72D11"/>
    <w:rsid w:val="3CB74ABF"/>
    <w:rsid w:val="3CBA314E"/>
    <w:rsid w:val="3CF25AF7"/>
    <w:rsid w:val="3D023F8C"/>
    <w:rsid w:val="3D10624F"/>
    <w:rsid w:val="3D135F4D"/>
    <w:rsid w:val="3D1D2B74"/>
    <w:rsid w:val="3D204391"/>
    <w:rsid w:val="3D25510D"/>
    <w:rsid w:val="3D2C725B"/>
    <w:rsid w:val="3D2E72E7"/>
    <w:rsid w:val="3D31661F"/>
    <w:rsid w:val="3D351DF4"/>
    <w:rsid w:val="3D3D6A49"/>
    <w:rsid w:val="3D41628E"/>
    <w:rsid w:val="3D424490"/>
    <w:rsid w:val="3D466827"/>
    <w:rsid w:val="3D477BF1"/>
    <w:rsid w:val="3D5045AA"/>
    <w:rsid w:val="3D5708C1"/>
    <w:rsid w:val="3D5E4F3B"/>
    <w:rsid w:val="3D6024FB"/>
    <w:rsid w:val="3D632551"/>
    <w:rsid w:val="3D637792"/>
    <w:rsid w:val="3D692E2E"/>
    <w:rsid w:val="3D6C643F"/>
    <w:rsid w:val="3D706A98"/>
    <w:rsid w:val="3D72521A"/>
    <w:rsid w:val="3D87623F"/>
    <w:rsid w:val="3D8A5D30"/>
    <w:rsid w:val="3D8B366C"/>
    <w:rsid w:val="3D913562"/>
    <w:rsid w:val="3D946B14"/>
    <w:rsid w:val="3DA22F5E"/>
    <w:rsid w:val="3DA74B34"/>
    <w:rsid w:val="3DAC5A65"/>
    <w:rsid w:val="3DBD7407"/>
    <w:rsid w:val="3DC95986"/>
    <w:rsid w:val="3DCA2C9E"/>
    <w:rsid w:val="3DD11BB1"/>
    <w:rsid w:val="3DE06189"/>
    <w:rsid w:val="3DE10046"/>
    <w:rsid w:val="3DE11DF4"/>
    <w:rsid w:val="3DEA3293"/>
    <w:rsid w:val="3DEE62BF"/>
    <w:rsid w:val="3DF90189"/>
    <w:rsid w:val="3DFA2EB5"/>
    <w:rsid w:val="3DFC6C2D"/>
    <w:rsid w:val="3E021D6A"/>
    <w:rsid w:val="3E042635"/>
    <w:rsid w:val="3E09759C"/>
    <w:rsid w:val="3E0A2C48"/>
    <w:rsid w:val="3E0D3030"/>
    <w:rsid w:val="3E0E6D7D"/>
    <w:rsid w:val="3E126451"/>
    <w:rsid w:val="3E1D0952"/>
    <w:rsid w:val="3E1F364B"/>
    <w:rsid w:val="3E2241BA"/>
    <w:rsid w:val="3E263CAA"/>
    <w:rsid w:val="3E274166"/>
    <w:rsid w:val="3E301972"/>
    <w:rsid w:val="3E350391"/>
    <w:rsid w:val="3E3610BF"/>
    <w:rsid w:val="3E570308"/>
    <w:rsid w:val="3E5A1BA6"/>
    <w:rsid w:val="3E647654"/>
    <w:rsid w:val="3E6842C3"/>
    <w:rsid w:val="3E744690"/>
    <w:rsid w:val="3E7570D2"/>
    <w:rsid w:val="3E8D4867"/>
    <w:rsid w:val="3E927592"/>
    <w:rsid w:val="3E952BDE"/>
    <w:rsid w:val="3EA20FA0"/>
    <w:rsid w:val="3EB968CD"/>
    <w:rsid w:val="3EBE2135"/>
    <w:rsid w:val="3EC17A54"/>
    <w:rsid w:val="3EC701A5"/>
    <w:rsid w:val="3ECA3044"/>
    <w:rsid w:val="3ED42357"/>
    <w:rsid w:val="3ED43706"/>
    <w:rsid w:val="3EDA4ED4"/>
    <w:rsid w:val="3EE0687D"/>
    <w:rsid w:val="3EE60FF4"/>
    <w:rsid w:val="3EEB59B0"/>
    <w:rsid w:val="3EED5E1A"/>
    <w:rsid w:val="3EF10E76"/>
    <w:rsid w:val="3EF47905"/>
    <w:rsid w:val="3EF71AB3"/>
    <w:rsid w:val="3F027B6D"/>
    <w:rsid w:val="3F0A7128"/>
    <w:rsid w:val="3F0C3C07"/>
    <w:rsid w:val="3F1C50AD"/>
    <w:rsid w:val="3F1D32FF"/>
    <w:rsid w:val="3F333DE0"/>
    <w:rsid w:val="3F340578"/>
    <w:rsid w:val="3F355C78"/>
    <w:rsid w:val="3F4409A2"/>
    <w:rsid w:val="3F450160"/>
    <w:rsid w:val="3F47037C"/>
    <w:rsid w:val="3F4C5993"/>
    <w:rsid w:val="3F52287D"/>
    <w:rsid w:val="3F56236D"/>
    <w:rsid w:val="3F6253B0"/>
    <w:rsid w:val="3F647E7F"/>
    <w:rsid w:val="3F67457A"/>
    <w:rsid w:val="3F6A4E56"/>
    <w:rsid w:val="3F6A64F7"/>
    <w:rsid w:val="3F6C7DE3"/>
    <w:rsid w:val="3F713F07"/>
    <w:rsid w:val="3F8A4240"/>
    <w:rsid w:val="3F8B304C"/>
    <w:rsid w:val="3F981511"/>
    <w:rsid w:val="3F9A506A"/>
    <w:rsid w:val="3F9C5862"/>
    <w:rsid w:val="3F9D38CE"/>
    <w:rsid w:val="3F9F5EF5"/>
    <w:rsid w:val="3FA0183A"/>
    <w:rsid w:val="3FBA0827"/>
    <w:rsid w:val="3FBA6B59"/>
    <w:rsid w:val="3FC6058A"/>
    <w:rsid w:val="3FCD31D2"/>
    <w:rsid w:val="3FCE45FA"/>
    <w:rsid w:val="3FD00372"/>
    <w:rsid w:val="3FD075C1"/>
    <w:rsid w:val="3FD80FD4"/>
    <w:rsid w:val="3FDA4D4C"/>
    <w:rsid w:val="3FDD5267"/>
    <w:rsid w:val="3FE714A3"/>
    <w:rsid w:val="3FE84B22"/>
    <w:rsid w:val="3FED5117"/>
    <w:rsid w:val="3FF04220"/>
    <w:rsid w:val="3FFB3AB0"/>
    <w:rsid w:val="3FFB455C"/>
    <w:rsid w:val="400044FA"/>
    <w:rsid w:val="40100C28"/>
    <w:rsid w:val="402538AF"/>
    <w:rsid w:val="402803C2"/>
    <w:rsid w:val="402E5098"/>
    <w:rsid w:val="403141A3"/>
    <w:rsid w:val="403A57EB"/>
    <w:rsid w:val="403C77B5"/>
    <w:rsid w:val="403F1053"/>
    <w:rsid w:val="403F534F"/>
    <w:rsid w:val="4041301D"/>
    <w:rsid w:val="40460634"/>
    <w:rsid w:val="40486B6D"/>
    <w:rsid w:val="40492F59"/>
    <w:rsid w:val="40500C5D"/>
    <w:rsid w:val="40511E4F"/>
    <w:rsid w:val="40671B36"/>
    <w:rsid w:val="40691F2D"/>
    <w:rsid w:val="40692574"/>
    <w:rsid w:val="406E5359"/>
    <w:rsid w:val="40723D14"/>
    <w:rsid w:val="407A6A5F"/>
    <w:rsid w:val="407C28A3"/>
    <w:rsid w:val="40827192"/>
    <w:rsid w:val="40851BF9"/>
    <w:rsid w:val="408556D9"/>
    <w:rsid w:val="408702C9"/>
    <w:rsid w:val="408829E4"/>
    <w:rsid w:val="408E5B37"/>
    <w:rsid w:val="4090365D"/>
    <w:rsid w:val="409475F1"/>
    <w:rsid w:val="40956EC5"/>
    <w:rsid w:val="409C4797"/>
    <w:rsid w:val="409D778E"/>
    <w:rsid w:val="409F587D"/>
    <w:rsid w:val="40A8309D"/>
    <w:rsid w:val="40A86BF9"/>
    <w:rsid w:val="40A92971"/>
    <w:rsid w:val="40AD7E31"/>
    <w:rsid w:val="40B622E0"/>
    <w:rsid w:val="40B856B5"/>
    <w:rsid w:val="40C02C90"/>
    <w:rsid w:val="40C32938"/>
    <w:rsid w:val="40C54587"/>
    <w:rsid w:val="40C600AE"/>
    <w:rsid w:val="40D474E0"/>
    <w:rsid w:val="40D81790"/>
    <w:rsid w:val="40E35E83"/>
    <w:rsid w:val="40E604BB"/>
    <w:rsid w:val="40ED383F"/>
    <w:rsid w:val="40ED4F53"/>
    <w:rsid w:val="40F241E8"/>
    <w:rsid w:val="40F736DC"/>
    <w:rsid w:val="40FD00C1"/>
    <w:rsid w:val="410535DA"/>
    <w:rsid w:val="41083028"/>
    <w:rsid w:val="41126768"/>
    <w:rsid w:val="4113768A"/>
    <w:rsid w:val="4114603C"/>
    <w:rsid w:val="41195558"/>
    <w:rsid w:val="411A02EA"/>
    <w:rsid w:val="41231E1C"/>
    <w:rsid w:val="41273A2A"/>
    <w:rsid w:val="41297F31"/>
    <w:rsid w:val="412C5A7C"/>
    <w:rsid w:val="412D5822"/>
    <w:rsid w:val="413B181B"/>
    <w:rsid w:val="413B647B"/>
    <w:rsid w:val="4141169C"/>
    <w:rsid w:val="41436921"/>
    <w:rsid w:val="414420E6"/>
    <w:rsid w:val="4144661B"/>
    <w:rsid w:val="414D154E"/>
    <w:rsid w:val="414E2A28"/>
    <w:rsid w:val="41586871"/>
    <w:rsid w:val="415A1E69"/>
    <w:rsid w:val="415C28AC"/>
    <w:rsid w:val="416A47E5"/>
    <w:rsid w:val="41766CF7"/>
    <w:rsid w:val="41941490"/>
    <w:rsid w:val="4194717D"/>
    <w:rsid w:val="41986C3E"/>
    <w:rsid w:val="419D0727"/>
    <w:rsid w:val="41A53138"/>
    <w:rsid w:val="41AF4535"/>
    <w:rsid w:val="41B17D2F"/>
    <w:rsid w:val="41B85D0C"/>
    <w:rsid w:val="41BC0AB1"/>
    <w:rsid w:val="41D751DE"/>
    <w:rsid w:val="41D852BC"/>
    <w:rsid w:val="41DA5B4C"/>
    <w:rsid w:val="41E139E9"/>
    <w:rsid w:val="41E2438C"/>
    <w:rsid w:val="41F3619F"/>
    <w:rsid w:val="41F56D18"/>
    <w:rsid w:val="41F61BE6"/>
    <w:rsid w:val="41F62566"/>
    <w:rsid w:val="41F710A5"/>
    <w:rsid w:val="41FB7C1B"/>
    <w:rsid w:val="41FD19E7"/>
    <w:rsid w:val="420C765B"/>
    <w:rsid w:val="42107E72"/>
    <w:rsid w:val="42162288"/>
    <w:rsid w:val="42165DE4"/>
    <w:rsid w:val="421F302E"/>
    <w:rsid w:val="422B0704"/>
    <w:rsid w:val="422C3859"/>
    <w:rsid w:val="422E218C"/>
    <w:rsid w:val="4237043D"/>
    <w:rsid w:val="423D72E4"/>
    <w:rsid w:val="423D7815"/>
    <w:rsid w:val="423F6BAA"/>
    <w:rsid w:val="42437340"/>
    <w:rsid w:val="42507548"/>
    <w:rsid w:val="42664FBD"/>
    <w:rsid w:val="426C096B"/>
    <w:rsid w:val="426C3C56"/>
    <w:rsid w:val="426E3E72"/>
    <w:rsid w:val="426E7102"/>
    <w:rsid w:val="42775F9F"/>
    <w:rsid w:val="42812B20"/>
    <w:rsid w:val="42967175"/>
    <w:rsid w:val="42A23EAE"/>
    <w:rsid w:val="42A81132"/>
    <w:rsid w:val="42B14D03"/>
    <w:rsid w:val="42B57906"/>
    <w:rsid w:val="42BA2C13"/>
    <w:rsid w:val="42CA554C"/>
    <w:rsid w:val="42CC27A0"/>
    <w:rsid w:val="42D310A0"/>
    <w:rsid w:val="42DC0D8F"/>
    <w:rsid w:val="42DF267A"/>
    <w:rsid w:val="42E07B44"/>
    <w:rsid w:val="42E14644"/>
    <w:rsid w:val="42F02C29"/>
    <w:rsid w:val="42F223AD"/>
    <w:rsid w:val="42F72C47"/>
    <w:rsid w:val="43014652"/>
    <w:rsid w:val="43065A98"/>
    <w:rsid w:val="43085D36"/>
    <w:rsid w:val="43117473"/>
    <w:rsid w:val="43171E14"/>
    <w:rsid w:val="431760D2"/>
    <w:rsid w:val="432E7F09"/>
    <w:rsid w:val="43301127"/>
    <w:rsid w:val="43326C4D"/>
    <w:rsid w:val="4339622E"/>
    <w:rsid w:val="433B01F8"/>
    <w:rsid w:val="434D1CD9"/>
    <w:rsid w:val="43571729"/>
    <w:rsid w:val="435A14D3"/>
    <w:rsid w:val="435C1F1C"/>
    <w:rsid w:val="43670FED"/>
    <w:rsid w:val="43691DD2"/>
    <w:rsid w:val="436B04CF"/>
    <w:rsid w:val="436B215F"/>
    <w:rsid w:val="436D5ED7"/>
    <w:rsid w:val="43701F86"/>
    <w:rsid w:val="43754D8C"/>
    <w:rsid w:val="43783740"/>
    <w:rsid w:val="437E66CF"/>
    <w:rsid w:val="438410CD"/>
    <w:rsid w:val="438A0837"/>
    <w:rsid w:val="438A6A89"/>
    <w:rsid w:val="438E2903"/>
    <w:rsid w:val="43900D1B"/>
    <w:rsid w:val="43941EF9"/>
    <w:rsid w:val="439B47F3"/>
    <w:rsid w:val="43A55759"/>
    <w:rsid w:val="43AE57C9"/>
    <w:rsid w:val="43AE7C4C"/>
    <w:rsid w:val="43B41D58"/>
    <w:rsid w:val="43B458B4"/>
    <w:rsid w:val="43BE570B"/>
    <w:rsid w:val="43C053BE"/>
    <w:rsid w:val="43C2326D"/>
    <w:rsid w:val="43CF26EE"/>
    <w:rsid w:val="43D77EA0"/>
    <w:rsid w:val="43DB72E5"/>
    <w:rsid w:val="43DC74C2"/>
    <w:rsid w:val="43DF5F41"/>
    <w:rsid w:val="43E02D35"/>
    <w:rsid w:val="43E15C5E"/>
    <w:rsid w:val="43E4263E"/>
    <w:rsid w:val="43E5384B"/>
    <w:rsid w:val="43F23F61"/>
    <w:rsid w:val="44024872"/>
    <w:rsid w:val="440A03A4"/>
    <w:rsid w:val="441A6704"/>
    <w:rsid w:val="44213949"/>
    <w:rsid w:val="44293110"/>
    <w:rsid w:val="442A60BB"/>
    <w:rsid w:val="44380293"/>
    <w:rsid w:val="443F1CE8"/>
    <w:rsid w:val="444A7FC7"/>
    <w:rsid w:val="445033E8"/>
    <w:rsid w:val="445157F9"/>
    <w:rsid w:val="44562E10"/>
    <w:rsid w:val="4459240E"/>
    <w:rsid w:val="445E09D5"/>
    <w:rsid w:val="445F3A72"/>
    <w:rsid w:val="44686F7B"/>
    <w:rsid w:val="446D660C"/>
    <w:rsid w:val="44775260"/>
    <w:rsid w:val="44937BC0"/>
    <w:rsid w:val="44957494"/>
    <w:rsid w:val="44A8678C"/>
    <w:rsid w:val="44AD0C81"/>
    <w:rsid w:val="44B87626"/>
    <w:rsid w:val="44C77869"/>
    <w:rsid w:val="44C9538F"/>
    <w:rsid w:val="44D21BE9"/>
    <w:rsid w:val="44D82781"/>
    <w:rsid w:val="44DB3AAF"/>
    <w:rsid w:val="44E26451"/>
    <w:rsid w:val="44E4666D"/>
    <w:rsid w:val="44E55BC4"/>
    <w:rsid w:val="44EC3348"/>
    <w:rsid w:val="44EE4DF6"/>
    <w:rsid w:val="44F00B6E"/>
    <w:rsid w:val="44F8664A"/>
    <w:rsid w:val="44FA19ED"/>
    <w:rsid w:val="44FB1005"/>
    <w:rsid w:val="44FC210B"/>
    <w:rsid w:val="44FF4853"/>
    <w:rsid w:val="45036AF3"/>
    <w:rsid w:val="45065F5D"/>
    <w:rsid w:val="45102DD1"/>
    <w:rsid w:val="45111F84"/>
    <w:rsid w:val="451231DA"/>
    <w:rsid w:val="451E16D4"/>
    <w:rsid w:val="45230F44"/>
    <w:rsid w:val="4524423D"/>
    <w:rsid w:val="452D285F"/>
    <w:rsid w:val="4537679D"/>
    <w:rsid w:val="45381B79"/>
    <w:rsid w:val="453C61CC"/>
    <w:rsid w:val="454B0E83"/>
    <w:rsid w:val="455604F1"/>
    <w:rsid w:val="45584112"/>
    <w:rsid w:val="456D0411"/>
    <w:rsid w:val="45703A5D"/>
    <w:rsid w:val="45742C0D"/>
    <w:rsid w:val="457F3CA1"/>
    <w:rsid w:val="45812B97"/>
    <w:rsid w:val="458839BF"/>
    <w:rsid w:val="45887F17"/>
    <w:rsid w:val="458D7FB3"/>
    <w:rsid w:val="458E7AE0"/>
    <w:rsid w:val="458E7B9E"/>
    <w:rsid w:val="458F0387"/>
    <w:rsid w:val="459578E9"/>
    <w:rsid w:val="45A04BAE"/>
    <w:rsid w:val="45A55DFD"/>
    <w:rsid w:val="45AC5423"/>
    <w:rsid w:val="45BF4D22"/>
    <w:rsid w:val="45C2075D"/>
    <w:rsid w:val="45C4185E"/>
    <w:rsid w:val="45C46745"/>
    <w:rsid w:val="45D47B04"/>
    <w:rsid w:val="45D65FB6"/>
    <w:rsid w:val="45D778F8"/>
    <w:rsid w:val="45DD47D8"/>
    <w:rsid w:val="45DF75B3"/>
    <w:rsid w:val="45EC5B58"/>
    <w:rsid w:val="45EF12D2"/>
    <w:rsid w:val="45F06D5A"/>
    <w:rsid w:val="45F71D50"/>
    <w:rsid w:val="45F934F4"/>
    <w:rsid w:val="45F96148"/>
    <w:rsid w:val="45FA6896"/>
    <w:rsid w:val="45FF375F"/>
    <w:rsid w:val="45FF3F96"/>
    <w:rsid w:val="4608116A"/>
    <w:rsid w:val="460E39A2"/>
    <w:rsid w:val="46144D30"/>
    <w:rsid w:val="462705C0"/>
    <w:rsid w:val="462E7BA0"/>
    <w:rsid w:val="46326F64"/>
    <w:rsid w:val="46342CDD"/>
    <w:rsid w:val="4638621E"/>
    <w:rsid w:val="463902F3"/>
    <w:rsid w:val="463D6035"/>
    <w:rsid w:val="463E2770"/>
    <w:rsid w:val="46401774"/>
    <w:rsid w:val="464D2D29"/>
    <w:rsid w:val="46535CF2"/>
    <w:rsid w:val="465810C1"/>
    <w:rsid w:val="466C2476"/>
    <w:rsid w:val="466F387B"/>
    <w:rsid w:val="4670640B"/>
    <w:rsid w:val="46731A57"/>
    <w:rsid w:val="46735148"/>
    <w:rsid w:val="4674757D"/>
    <w:rsid w:val="46794B93"/>
    <w:rsid w:val="468913B5"/>
    <w:rsid w:val="468A0B4E"/>
    <w:rsid w:val="468E063F"/>
    <w:rsid w:val="46933EA7"/>
    <w:rsid w:val="469A3FCF"/>
    <w:rsid w:val="46AC4F6D"/>
    <w:rsid w:val="46B300A5"/>
    <w:rsid w:val="46C67DD9"/>
    <w:rsid w:val="46C9271D"/>
    <w:rsid w:val="46D0797E"/>
    <w:rsid w:val="46D1677D"/>
    <w:rsid w:val="46DB78A8"/>
    <w:rsid w:val="46DC3AA0"/>
    <w:rsid w:val="46E51F43"/>
    <w:rsid w:val="46E91D19"/>
    <w:rsid w:val="46F5246C"/>
    <w:rsid w:val="46F801AE"/>
    <w:rsid w:val="46FC1A4C"/>
    <w:rsid w:val="470152B5"/>
    <w:rsid w:val="47081865"/>
    <w:rsid w:val="470C0B02"/>
    <w:rsid w:val="470D6A52"/>
    <w:rsid w:val="47134FE8"/>
    <w:rsid w:val="471450DC"/>
    <w:rsid w:val="471548BC"/>
    <w:rsid w:val="47232D68"/>
    <w:rsid w:val="472479E2"/>
    <w:rsid w:val="472D42FC"/>
    <w:rsid w:val="473236C0"/>
    <w:rsid w:val="473F4843"/>
    <w:rsid w:val="47466C18"/>
    <w:rsid w:val="47490958"/>
    <w:rsid w:val="474C1B90"/>
    <w:rsid w:val="474D4056"/>
    <w:rsid w:val="475E4D8C"/>
    <w:rsid w:val="475F6FFB"/>
    <w:rsid w:val="47613706"/>
    <w:rsid w:val="47680E90"/>
    <w:rsid w:val="476B4E24"/>
    <w:rsid w:val="476D294A"/>
    <w:rsid w:val="47737835"/>
    <w:rsid w:val="47744A88"/>
    <w:rsid w:val="47761971"/>
    <w:rsid w:val="477737C9"/>
    <w:rsid w:val="477E6905"/>
    <w:rsid w:val="47890476"/>
    <w:rsid w:val="47946129"/>
    <w:rsid w:val="4797006A"/>
    <w:rsid w:val="47A01A89"/>
    <w:rsid w:val="47A619B8"/>
    <w:rsid w:val="47A85730"/>
    <w:rsid w:val="47A950EA"/>
    <w:rsid w:val="47AA594C"/>
    <w:rsid w:val="47B07959"/>
    <w:rsid w:val="47BC062E"/>
    <w:rsid w:val="47BE18CE"/>
    <w:rsid w:val="47C22283"/>
    <w:rsid w:val="47C64BB4"/>
    <w:rsid w:val="47CA1B4A"/>
    <w:rsid w:val="47CB32E2"/>
    <w:rsid w:val="47CD163B"/>
    <w:rsid w:val="47D227AD"/>
    <w:rsid w:val="47D71873"/>
    <w:rsid w:val="47E47BD6"/>
    <w:rsid w:val="47EA6F3F"/>
    <w:rsid w:val="47ED2CA4"/>
    <w:rsid w:val="47F44E19"/>
    <w:rsid w:val="47FB3EBA"/>
    <w:rsid w:val="47FD5AEF"/>
    <w:rsid w:val="4800731A"/>
    <w:rsid w:val="480B2333"/>
    <w:rsid w:val="48117779"/>
    <w:rsid w:val="481334F1"/>
    <w:rsid w:val="48167AAA"/>
    <w:rsid w:val="48205132"/>
    <w:rsid w:val="482A4397"/>
    <w:rsid w:val="482B6CCE"/>
    <w:rsid w:val="482B75F4"/>
    <w:rsid w:val="482C6361"/>
    <w:rsid w:val="48373870"/>
    <w:rsid w:val="483D231C"/>
    <w:rsid w:val="48421A4F"/>
    <w:rsid w:val="48435459"/>
    <w:rsid w:val="484418FD"/>
    <w:rsid w:val="48486D82"/>
    <w:rsid w:val="485B09F4"/>
    <w:rsid w:val="486E697A"/>
    <w:rsid w:val="487A031B"/>
    <w:rsid w:val="488C5052"/>
    <w:rsid w:val="488E0DCA"/>
    <w:rsid w:val="4895190E"/>
    <w:rsid w:val="48981E2D"/>
    <w:rsid w:val="489F4D85"/>
    <w:rsid w:val="48A117EC"/>
    <w:rsid w:val="48A14B56"/>
    <w:rsid w:val="48AB197C"/>
    <w:rsid w:val="48AC2FFE"/>
    <w:rsid w:val="48AE4C4E"/>
    <w:rsid w:val="48BC5A6C"/>
    <w:rsid w:val="48BE01AF"/>
    <w:rsid w:val="48BE4616"/>
    <w:rsid w:val="48C12F4D"/>
    <w:rsid w:val="48C27E3A"/>
    <w:rsid w:val="48C65766"/>
    <w:rsid w:val="48DC5D07"/>
    <w:rsid w:val="48DE608B"/>
    <w:rsid w:val="48FC2EB6"/>
    <w:rsid w:val="4900334A"/>
    <w:rsid w:val="49011B36"/>
    <w:rsid w:val="490536CC"/>
    <w:rsid w:val="490A7305"/>
    <w:rsid w:val="490D72F7"/>
    <w:rsid w:val="4915438D"/>
    <w:rsid w:val="491C5E4C"/>
    <w:rsid w:val="491F1A22"/>
    <w:rsid w:val="49274AC8"/>
    <w:rsid w:val="492A36A1"/>
    <w:rsid w:val="4938244D"/>
    <w:rsid w:val="493A564A"/>
    <w:rsid w:val="493C55DD"/>
    <w:rsid w:val="4948541D"/>
    <w:rsid w:val="49497FEC"/>
    <w:rsid w:val="494B402A"/>
    <w:rsid w:val="49535B70"/>
    <w:rsid w:val="49543A4B"/>
    <w:rsid w:val="49556D02"/>
    <w:rsid w:val="49560219"/>
    <w:rsid w:val="495E542A"/>
    <w:rsid w:val="49631C5C"/>
    <w:rsid w:val="4968161B"/>
    <w:rsid w:val="49786131"/>
    <w:rsid w:val="49794060"/>
    <w:rsid w:val="497B382A"/>
    <w:rsid w:val="497E2BEC"/>
    <w:rsid w:val="497F0713"/>
    <w:rsid w:val="49815194"/>
    <w:rsid w:val="4987471C"/>
    <w:rsid w:val="49902920"/>
    <w:rsid w:val="49911FF8"/>
    <w:rsid w:val="49986490"/>
    <w:rsid w:val="499E503D"/>
    <w:rsid w:val="49A308A5"/>
    <w:rsid w:val="49AB669F"/>
    <w:rsid w:val="49B2454B"/>
    <w:rsid w:val="49B303F3"/>
    <w:rsid w:val="49E65A94"/>
    <w:rsid w:val="49F679EF"/>
    <w:rsid w:val="4A032009"/>
    <w:rsid w:val="4A06561F"/>
    <w:rsid w:val="4A0668DF"/>
    <w:rsid w:val="4A167EEC"/>
    <w:rsid w:val="4A174386"/>
    <w:rsid w:val="4A1B239F"/>
    <w:rsid w:val="4A1E617D"/>
    <w:rsid w:val="4A250AF5"/>
    <w:rsid w:val="4A25406F"/>
    <w:rsid w:val="4A290D7C"/>
    <w:rsid w:val="4A2E6757"/>
    <w:rsid w:val="4A2F023C"/>
    <w:rsid w:val="4A370FED"/>
    <w:rsid w:val="4A40609E"/>
    <w:rsid w:val="4A41428F"/>
    <w:rsid w:val="4A4E51BA"/>
    <w:rsid w:val="4A4E64B2"/>
    <w:rsid w:val="4A536B62"/>
    <w:rsid w:val="4A5A0E17"/>
    <w:rsid w:val="4A5A16B1"/>
    <w:rsid w:val="4A5B4CDC"/>
    <w:rsid w:val="4A5D0A54"/>
    <w:rsid w:val="4A627556"/>
    <w:rsid w:val="4A6536BD"/>
    <w:rsid w:val="4A69564B"/>
    <w:rsid w:val="4A6E2C61"/>
    <w:rsid w:val="4A7033D7"/>
    <w:rsid w:val="4A7757D2"/>
    <w:rsid w:val="4A851D59"/>
    <w:rsid w:val="4A934DFD"/>
    <w:rsid w:val="4A987CDE"/>
    <w:rsid w:val="4A9B4822"/>
    <w:rsid w:val="4AA4190C"/>
    <w:rsid w:val="4AB34B18"/>
    <w:rsid w:val="4ABF1A80"/>
    <w:rsid w:val="4AC05487"/>
    <w:rsid w:val="4AC15225"/>
    <w:rsid w:val="4ACD263C"/>
    <w:rsid w:val="4ACF0D42"/>
    <w:rsid w:val="4AD4683C"/>
    <w:rsid w:val="4AE64EED"/>
    <w:rsid w:val="4AEA40A1"/>
    <w:rsid w:val="4AF05152"/>
    <w:rsid w:val="4AF07B1A"/>
    <w:rsid w:val="4AF46A18"/>
    <w:rsid w:val="4AF84C20"/>
    <w:rsid w:val="4AFF1B0B"/>
    <w:rsid w:val="4B041530"/>
    <w:rsid w:val="4B094DA8"/>
    <w:rsid w:val="4B123B29"/>
    <w:rsid w:val="4B1355B6"/>
    <w:rsid w:val="4B2C16F1"/>
    <w:rsid w:val="4B335C59"/>
    <w:rsid w:val="4B341992"/>
    <w:rsid w:val="4B342A49"/>
    <w:rsid w:val="4B382EC2"/>
    <w:rsid w:val="4B4E00F3"/>
    <w:rsid w:val="4B517E8D"/>
    <w:rsid w:val="4B533C05"/>
    <w:rsid w:val="4B5C75C6"/>
    <w:rsid w:val="4B5D316A"/>
    <w:rsid w:val="4B644064"/>
    <w:rsid w:val="4B6717E4"/>
    <w:rsid w:val="4B67770C"/>
    <w:rsid w:val="4B702A09"/>
    <w:rsid w:val="4B705824"/>
    <w:rsid w:val="4B766CA0"/>
    <w:rsid w:val="4B7C5A8E"/>
    <w:rsid w:val="4B810772"/>
    <w:rsid w:val="4B83273C"/>
    <w:rsid w:val="4B84465D"/>
    <w:rsid w:val="4B845E03"/>
    <w:rsid w:val="4B881494"/>
    <w:rsid w:val="4B8B0E4A"/>
    <w:rsid w:val="4B8C5D00"/>
    <w:rsid w:val="4B8D7117"/>
    <w:rsid w:val="4B92297F"/>
    <w:rsid w:val="4BA1286E"/>
    <w:rsid w:val="4BA729F0"/>
    <w:rsid w:val="4BAA34EA"/>
    <w:rsid w:val="4BAE7484"/>
    <w:rsid w:val="4BB01057"/>
    <w:rsid w:val="4BB01E2B"/>
    <w:rsid w:val="4BB35325"/>
    <w:rsid w:val="4BB51437"/>
    <w:rsid w:val="4BC44B03"/>
    <w:rsid w:val="4BC50363"/>
    <w:rsid w:val="4BCB5E91"/>
    <w:rsid w:val="4BCD0B56"/>
    <w:rsid w:val="4BD220D9"/>
    <w:rsid w:val="4BD373AA"/>
    <w:rsid w:val="4BD50ABE"/>
    <w:rsid w:val="4BE17E7B"/>
    <w:rsid w:val="4BE64A79"/>
    <w:rsid w:val="4BF031DF"/>
    <w:rsid w:val="4BF244BC"/>
    <w:rsid w:val="4BF742E4"/>
    <w:rsid w:val="4BF947AC"/>
    <w:rsid w:val="4BFF78E1"/>
    <w:rsid w:val="4C00529C"/>
    <w:rsid w:val="4C0A4C0B"/>
    <w:rsid w:val="4C0F2222"/>
    <w:rsid w:val="4C0F3FD0"/>
    <w:rsid w:val="4C160AFB"/>
    <w:rsid w:val="4C176F5D"/>
    <w:rsid w:val="4C177A54"/>
    <w:rsid w:val="4C18316B"/>
    <w:rsid w:val="4C20442F"/>
    <w:rsid w:val="4C2552F8"/>
    <w:rsid w:val="4C2C3E0B"/>
    <w:rsid w:val="4C2F6420"/>
    <w:rsid w:val="4C3677AE"/>
    <w:rsid w:val="4C37556E"/>
    <w:rsid w:val="4C3B3017"/>
    <w:rsid w:val="4C435CB3"/>
    <w:rsid w:val="4C501B69"/>
    <w:rsid w:val="4C52540B"/>
    <w:rsid w:val="4C5825DD"/>
    <w:rsid w:val="4C59514C"/>
    <w:rsid w:val="4C5A3761"/>
    <w:rsid w:val="4C5E4F57"/>
    <w:rsid w:val="4C690850"/>
    <w:rsid w:val="4C6958C8"/>
    <w:rsid w:val="4C8214A7"/>
    <w:rsid w:val="4C8449BE"/>
    <w:rsid w:val="4C856040"/>
    <w:rsid w:val="4C8776D7"/>
    <w:rsid w:val="4C885B30"/>
    <w:rsid w:val="4C8B2404"/>
    <w:rsid w:val="4C90243C"/>
    <w:rsid w:val="4C905EA7"/>
    <w:rsid w:val="4C9646F1"/>
    <w:rsid w:val="4C984E71"/>
    <w:rsid w:val="4C997D3D"/>
    <w:rsid w:val="4C9B5863"/>
    <w:rsid w:val="4CA05CD2"/>
    <w:rsid w:val="4CA304F0"/>
    <w:rsid w:val="4CA74208"/>
    <w:rsid w:val="4CAD26EA"/>
    <w:rsid w:val="4CAE37A3"/>
    <w:rsid w:val="4CAF45F6"/>
    <w:rsid w:val="4CB46925"/>
    <w:rsid w:val="4CB47E59"/>
    <w:rsid w:val="4CB84CD1"/>
    <w:rsid w:val="4CC6471F"/>
    <w:rsid w:val="4CC823D1"/>
    <w:rsid w:val="4CC8569B"/>
    <w:rsid w:val="4CD2722C"/>
    <w:rsid w:val="4CDB5C21"/>
    <w:rsid w:val="4CE74F4D"/>
    <w:rsid w:val="4CEF22C2"/>
    <w:rsid w:val="4CF05274"/>
    <w:rsid w:val="4CF338F1"/>
    <w:rsid w:val="4CF3744D"/>
    <w:rsid w:val="4CF85267"/>
    <w:rsid w:val="4D026998"/>
    <w:rsid w:val="4D037CA3"/>
    <w:rsid w:val="4D081739"/>
    <w:rsid w:val="4D157F4F"/>
    <w:rsid w:val="4D1B3ED6"/>
    <w:rsid w:val="4D1C5D83"/>
    <w:rsid w:val="4D1D44CA"/>
    <w:rsid w:val="4D213BF7"/>
    <w:rsid w:val="4D2A3F2B"/>
    <w:rsid w:val="4D363FB7"/>
    <w:rsid w:val="4D3F08E5"/>
    <w:rsid w:val="4D402AFA"/>
    <w:rsid w:val="4D40746B"/>
    <w:rsid w:val="4D436429"/>
    <w:rsid w:val="4D453A21"/>
    <w:rsid w:val="4D4C4DB0"/>
    <w:rsid w:val="4D50664E"/>
    <w:rsid w:val="4D5109CA"/>
    <w:rsid w:val="4D534EFB"/>
    <w:rsid w:val="4D552358"/>
    <w:rsid w:val="4D563BBD"/>
    <w:rsid w:val="4D5C3245"/>
    <w:rsid w:val="4D6245D3"/>
    <w:rsid w:val="4D714816"/>
    <w:rsid w:val="4D73058E"/>
    <w:rsid w:val="4D754306"/>
    <w:rsid w:val="4D761E2D"/>
    <w:rsid w:val="4D761F2F"/>
    <w:rsid w:val="4D78714F"/>
    <w:rsid w:val="4D793DD7"/>
    <w:rsid w:val="4D897DB2"/>
    <w:rsid w:val="4D8A6E74"/>
    <w:rsid w:val="4D8B2729"/>
    <w:rsid w:val="4D8E53C8"/>
    <w:rsid w:val="4D9329DF"/>
    <w:rsid w:val="4D97427D"/>
    <w:rsid w:val="4DA92202"/>
    <w:rsid w:val="4DAE35B1"/>
    <w:rsid w:val="4DB67FFC"/>
    <w:rsid w:val="4DB80E16"/>
    <w:rsid w:val="4DBF3F22"/>
    <w:rsid w:val="4DC5776B"/>
    <w:rsid w:val="4DCF7290"/>
    <w:rsid w:val="4DD3727F"/>
    <w:rsid w:val="4DD424D2"/>
    <w:rsid w:val="4DD92AE7"/>
    <w:rsid w:val="4DDD09A1"/>
    <w:rsid w:val="4DE0206F"/>
    <w:rsid w:val="4DE51510"/>
    <w:rsid w:val="4DEF230B"/>
    <w:rsid w:val="4DEF489C"/>
    <w:rsid w:val="4DF2005D"/>
    <w:rsid w:val="4DF80A94"/>
    <w:rsid w:val="4DF94EFA"/>
    <w:rsid w:val="4E0208A1"/>
    <w:rsid w:val="4E0B6688"/>
    <w:rsid w:val="4E0F475B"/>
    <w:rsid w:val="4E1232D1"/>
    <w:rsid w:val="4E191136"/>
    <w:rsid w:val="4E1D19D2"/>
    <w:rsid w:val="4E1E6139"/>
    <w:rsid w:val="4E217FEA"/>
    <w:rsid w:val="4E224F42"/>
    <w:rsid w:val="4E255E4C"/>
    <w:rsid w:val="4E257ADB"/>
    <w:rsid w:val="4E2C707E"/>
    <w:rsid w:val="4E316BCD"/>
    <w:rsid w:val="4E3826D6"/>
    <w:rsid w:val="4E3F1C16"/>
    <w:rsid w:val="4E3F57BC"/>
    <w:rsid w:val="4E493DC4"/>
    <w:rsid w:val="4E4C44CD"/>
    <w:rsid w:val="4E50386D"/>
    <w:rsid w:val="4E5263F6"/>
    <w:rsid w:val="4E55309F"/>
    <w:rsid w:val="4E555EE6"/>
    <w:rsid w:val="4E577EB0"/>
    <w:rsid w:val="4E593C28"/>
    <w:rsid w:val="4E5959D6"/>
    <w:rsid w:val="4E7474E8"/>
    <w:rsid w:val="4E7520E4"/>
    <w:rsid w:val="4E760336"/>
    <w:rsid w:val="4E796078"/>
    <w:rsid w:val="4E7B73B3"/>
    <w:rsid w:val="4E7C4BA1"/>
    <w:rsid w:val="4E8B1908"/>
    <w:rsid w:val="4E93713A"/>
    <w:rsid w:val="4E9407BC"/>
    <w:rsid w:val="4E973A50"/>
    <w:rsid w:val="4E9F4105"/>
    <w:rsid w:val="4EA720E5"/>
    <w:rsid w:val="4EAF1A9A"/>
    <w:rsid w:val="4EB02476"/>
    <w:rsid w:val="4EB15812"/>
    <w:rsid w:val="4EBE1CDD"/>
    <w:rsid w:val="4EC2357B"/>
    <w:rsid w:val="4ECA2430"/>
    <w:rsid w:val="4ED432AF"/>
    <w:rsid w:val="4EDB463D"/>
    <w:rsid w:val="4EDF237F"/>
    <w:rsid w:val="4EE05CAA"/>
    <w:rsid w:val="4EE12346"/>
    <w:rsid w:val="4EE17CA8"/>
    <w:rsid w:val="4EE31744"/>
    <w:rsid w:val="4EE554BC"/>
    <w:rsid w:val="4EE773E2"/>
    <w:rsid w:val="4EEC30DE"/>
    <w:rsid w:val="4EEE4370"/>
    <w:rsid w:val="4EF76CAE"/>
    <w:rsid w:val="4F0040A4"/>
    <w:rsid w:val="4F021BCA"/>
    <w:rsid w:val="4F114828"/>
    <w:rsid w:val="4F351F9F"/>
    <w:rsid w:val="4F366BC7"/>
    <w:rsid w:val="4F3F7826"/>
    <w:rsid w:val="4F416B96"/>
    <w:rsid w:val="4F4641AC"/>
    <w:rsid w:val="4F4F0B87"/>
    <w:rsid w:val="4F5166AD"/>
    <w:rsid w:val="4F6B3C13"/>
    <w:rsid w:val="4F6B689F"/>
    <w:rsid w:val="4F731591"/>
    <w:rsid w:val="4F7F321A"/>
    <w:rsid w:val="4F8E010D"/>
    <w:rsid w:val="4F8F7D82"/>
    <w:rsid w:val="4F9A0837"/>
    <w:rsid w:val="4F9F1B0F"/>
    <w:rsid w:val="4FAC1042"/>
    <w:rsid w:val="4FB37368"/>
    <w:rsid w:val="4FB60D92"/>
    <w:rsid w:val="4FB94E52"/>
    <w:rsid w:val="4FBE3AFD"/>
    <w:rsid w:val="4FC21359"/>
    <w:rsid w:val="4FC7696F"/>
    <w:rsid w:val="4FCE41A2"/>
    <w:rsid w:val="4FDB3720"/>
    <w:rsid w:val="4FDF5967"/>
    <w:rsid w:val="4FE25DB2"/>
    <w:rsid w:val="4FEB69B0"/>
    <w:rsid w:val="4FF5172F"/>
    <w:rsid w:val="4FF97471"/>
    <w:rsid w:val="4FFC4363"/>
    <w:rsid w:val="4FFD5A12"/>
    <w:rsid w:val="4FFF6489"/>
    <w:rsid w:val="500B0ED4"/>
    <w:rsid w:val="50102D4A"/>
    <w:rsid w:val="501047BA"/>
    <w:rsid w:val="50131BB5"/>
    <w:rsid w:val="50210776"/>
    <w:rsid w:val="502142D2"/>
    <w:rsid w:val="502344EE"/>
    <w:rsid w:val="502A5588"/>
    <w:rsid w:val="502A587C"/>
    <w:rsid w:val="502D6447"/>
    <w:rsid w:val="50354221"/>
    <w:rsid w:val="50360C21"/>
    <w:rsid w:val="503D6F10"/>
    <w:rsid w:val="50401737"/>
    <w:rsid w:val="504946BC"/>
    <w:rsid w:val="50526BF2"/>
    <w:rsid w:val="505F0034"/>
    <w:rsid w:val="5060129E"/>
    <w:rsid w:val="5064689E"/>
    <w:rsid w:val="50696AB5"/>
    <w:rsid w:val="506E556F"/>
    <w:rsid w:val="50700DB5"/>
    <w:rsid w:val="50747150"/>
    <w:rsid w:val="5076286F"/>
    <w:rsid w:val="507703C6"/>
    <w:rsid w:val="50804F6F"/>
    <w:rsid w:val="50812FC2"/>
    <w:rsid w:val="50852AB2"/>
    <w:rsid w:val="508A00C9"/>
    <w:rsid w:val="50922234"/>
    <w:rsid w:val="50964CC0"/>
    <w:rsid w:val="50A0169A"/>
    <w:rsid w:val="50A3063C"/>
    <w:rsid w:val="50A3118B"/>
    <w:rsid w:val="50A548F7"/>
    <w:rsid w:val="50A70C7B"/>
    <w:rsid w:val="50A95358"/>
    <w:rsid w:val="50BD049E"/>
    <w:rsid w:val="50C64E79"/>
    <w:rsid w:val="50D01829"/>
    <w:rsid w:val="50D240A9"/>
    <w:rsid w:val="50D37CC2"/>
    <w:rsid w:val="50E13401"/>
    <w:rsid w:val="50E74E4F"/>
    <w:rsid w:val="50F32C05"/>
    <w:rsid w:val="51014856"/>
    <w:rsid w:val="510A7849"/>
    <w:rsid w:val="51100044"/>
    <w:rsid w:val="51134562"/>
    <w:rsid w:val="51143E36"/>
    <w:rsid w:val="51273B6A"/>
    <w:rsid w:val="513F0865"/>
    <w:rsid w:val="5147293F"/>
    <w:rsid w:val="514B3CFC"/>
    <w:rsid w:val="515570E4"/>
    <w:rsid w:val="515F6445"/>
    <w:rsid w:val="51600E2A"/>
    <w:rsid w:val="516113B8"/>
    <w:rsid w:val="5166324A"/>
    <w:rsid w:val="516B614C"/>
    <w:rsid w:val="51744CB0"/>
    <w:rsid w:val="517D5E7F"/>
    <w:rsid w:val="518178BC"/>
    <w:rsid w:val="51846C5D"/>
    <w:rsid w:val="518E4D56"/>
    <w:rsid w:val="51905BB3"/>
    <w:rsid w:val="51930C54"/>
    <w:rsid w:val="519311FF"/>
    <w:rsid w:val="51932D58"/>
    <w:rsid w:val="5198443A"/>
    <w:rsid w:val="519F23F2"/>
    <w:rsid w:val="51AC406F"/>
    <w:rsid w:val="51B21398"/>
    <w:rsid w:val="51B65C8D"/>
    <w:rsid w:val="51B82A14"/>
    <w:rsid w:val="51B9350B"/>
    <w:rsid w:val="51BB3BA7"/>
    <w:rsid w:val="51C82E54"/>
    <w:rsid w:val="51DD691E"/>
    <w:rsid w:val="51E26886"/>
    <w:rsid w:val="51FA302C"/>
    <w:rsid w:val="52066D18"/>
    <w:rsid w:val="52075749"/>
    <w:rsid w:val="520F3871"/>
    <w:rsid w:val="521117D6"/>
    <w:rsid w:val="5217598C"/>
    <w:rsid w:val="522400A9"/>
    <w:rsid w:val="5227352B"/>
    <w:rsid w:val="522B0B10"/>
    <w:rsid w:val="522F723B"/>
    <w:rsid w:val="52306A4E"/>
    <w:rsid w:val="52386C48"/>
    <w:rsid w:val="523C6D60"/>
    <w:rsid w:val="523D1802"/>
    <w:rsid w:val="524F1CF2"/>
    <w:rsid w:val="5257047F"/>
    <w:rsid w:val="525B4D0A"/>
    <w:rsid w:val="525C7843"/>
    <w:rsid w:val="525D0DDD"/>
    <w:rsid w:val="525E7D94"/>
    <w:rsid w:val="526A557B"/>
    <w:rsid w:val="526D1A50"/>
    <w:rsid w:val="527234DF"/>
    <w:rsid w:val="52742DDF"/>
    <w:rsid w:val="528154FB"/>
    <w:rsid w:val="52866E27"/>
    <w:rsid w:val="52933667"/>
    <w:rsid w:val="52937784"/>
    <w:rsid w:val="5294522F"/>
    <w:rsid w:val="529A02D6"/>
    <w:rsid w:val="52A422AF"/>
    <w:rsid w:val="52A5743C"/>
    <w:rsid w:val="52A82A88"/>
    <w:rsid w:val="52B40CD1"/>
    <w:rsid w:val="52C61160"/>
    <w:rsid w:val="52C73780"/>
    <w:rsid w:val="52D30187"/>
    <w:rsid w:val="52DC2732"/>
    <w:rsid w:val="52DE294E"/>
    <w:rsid w:val="52E80C5A"/>
    <w:rsid w:val="52E87329"/>
    <w:rsid w:val="52EB0BC7"/>
    <w:rsid w:val="52EB39D6"/>
    <w:rsid w:val="52F21F55"/>
    <w:rsid w:val="52F45CCD"/>
    <w:rsid w:val="52F51D6F"/>
    <w:rsid w:val="52FB3500"/>
    <w:rsid w:val="52FE057D"/>
    <w:rsid w:val="530103EA"/>
    <w:rsid w:val="53034162"/>
    <w:rsid w:val="5305612D"/>
    <w:rsid w:val="530D11E7"/>
    <w:rsid w:val="53194497"/>
    <w:rsid w:val="532B274E"/>
    <w:rsid w:val="532B79AE"/>
    <w:rsid w:val="53301642"/>
    <w:rsid w:val="53383909"/>
    <w:rsid w:val="533A55FD"/>
    <w:rsid w:val="533E1C9D"/>
    <w:rsid w:val="53402FC3"/>
    <w:rsid w:val="535911AD"/>
    <w:rsid w:val="536015B5"/>
    <w:rsid w:val="536034E5"/>
    <w:rsid w:val="53717427"/>
    <w:rsid w:val="53756F3F"/>
    <w:rsid w:val="53762B86"/>
    <w:rsid w:val="537640BB"/>
    <w:rsid w:val="538237C6"/>
    <w:rsid w:val="53866AA4"/>
    <w:rsid w:val="53876B42"/>
    <w:rsid w:val="538E7ED0"/>
    <w:rsid w:val="53990C1F"/>
    <w:rsid w:val="53A05E55"/>
    <w:rsid w:val="53A414A2"/>
    <w:rsid w:val="53B0409F"/>
    <w:rsid w:val="53C02053"/>
    <w:rsid w:val="53C25DCC"/>
    <w:rsid w:val="53C41B44"/>
    <w:rsid w:val="53C5766A"/>
    <w:rsid w:val="53DF24DA"/>
    <w:rsid w:val="53E00D9A"/>
    <w:rsid w:val="53E05B8F"/>
    <w:rsid w:val="53E8049B"/>
    <w:rsid w:val="53E82405"/>
    <w:rsid w:val="53FF2B7C"/>
    <w:rsid w:val="54085ED4"/>
    <w:rsid w:val="540B1521"/>
    <w:rsid w:val="541505F1"/>
    <w:rsid w:val="5415414D"/>
    <w:rsid w:val="54157FC5"/>
    <w:rsid w:val="541A2918"/>
    <w:rsid w:val="541C54DC"/>
    <w:rsid w:val="54204C9F"/>
    <w:rsid w:val="54210D44"/>
    <w:rsid w:val="5426167E"/>
    <w:rsid w:val="54280325"/>
    <w:rsid w:val="542B1BC3"/>
    <w:rsid w:val="5434408B"/>
    <w:rsid w:val="54385FD8"/>
    <w:rsid w:val="543D19F2"/>
    <w:rsid w:val="543D36A4"/>
    <w:rsid w:val="543F078D"/>
    <w:rsid w:val="544467E1"/>
    <w:rsid w:val="544669FD"/>
    <w:rsid w:val="54501629"/>
    <w:rsid w:val="5454111A"/>
    <w:rsid w:val="54596730"/>
    <w:rsid w:val="54624A1A"/>
    <w:rsid w:val="54646E83"/>
    <w:rsid w:val="5467079A"/>
    <w:rsid w:val="546F53E5"/>
    <w:rsid w:val="54752E3E"/>
    <w:rsid w:val="547C4670"/>
    <w:rsid w:val="548074A7"/>
    <w:rsid w:val="5482785F"/>
    <w:rsid w:val="54834761"/>
    <w:rsid w:val="54842B46"/>
    <w:rsid w:val="548E3F00"/>
    <w:rsid w:val="548E5275"/>
    <w:rsid w:val="548F2152"/>
    <w:rsid w:val="54981906"/>
    <w:rsid w:val="54992160"/>
    <w:rsid w:val="54A36FEC"/>
    <w:rsid w:val="54B13FCD"/>
    <w:rsid w:val="54B55930"/>
    <w:rsid w:val="54B576DE"/>
    <w:rsid w:val="54B73456"/>
    <w:rsid w:val="54C07BCA"/>
    <w:rsid w:val="54C56778"/>
    <w:rsid w:val="54CF07A0"/>
    <w:rsid w:val="54D423EE"/>
    <w:rsid w:val="54DA0EF3"/>
    <w:rsid w:val="54DA35D0"/>
    <w:rsid w:val="54F07210"/>
    <w:rsid w:val="55004DFD"/>
    <w:rsid w:val="550D12C8"/>
    <w:rsid w:val="550D21E2"/>
    <w:rsid w:val="55106B9E"/>
    <w:rsid w:val="5511700B"/>
    <w:rsid w:val="55236D3E"/>
    <w:rsid w:val="55264138"/>
    <w:rsid w:val="55293CD7"/>
    <w:rsid w:val="552A1E7A"/>
    <w:rsid w:val="55397F95"/>
    <w:rsid w:val="553B72BC"/>
    <w:rsid w:val="553D1272"/>
    <w:rsid w:val="55402FD8"/>
    <w:rsid w:val="554A7E27"/>
    <w:rsid w:val="555313D1"/>
    <w:rsid w:val="555D5DAC"/>
    <w:rsid w:val="5562356C"/>
    <w:rsid w:val="556C25AE"/>
    <w:rsid w:val="557612C1"/>
    <w:rsid w:val="55794AFE"/>
    <w:rsid w:val="557A22BF"/>
    <w:rsid w:val="557E3F74"/>
    <w:rsid w:val="558D63DE"/>
    <w:rsid w:val="559D43FA"/>
    <w:rsid w:val="55A91797"/>
    <w:rsid w:val="55A955BC"/>
    <w:rsid w:val="55AC042B"/>
    <w:rsid w:val="55BB0D24"/>
    <w:rsid w:val="55CD6CE1"/>
    <w:rsid w:val="55D128B6"/>
    <w:rsid w:val="55D3548E"/>
    <w:rsid w:val="55D63DB0"/>
    <w:rsid w:val="55E22755"/>
    <w:rsid w:val="55E820F0"/>
    <w:rsid w:val="55ED3A66"/>
    <w:rsid w:val="55FC5BB6"/>
    <w:rsid w:val="55FF3307"/>
    <w:rsid w:val="56021B8F"/>
    <w:rsid w:val="56024BA5"/>
    <w:rsid w:val="56032E96"/>
    <w:rsid w:val="561F3061"/>
    <w:rsid w:val="562B6483"/>
    <w:rsid w:val="562D12E7"/>
    <w:rsid w:val="562F7218"/>
    <w:rsid w:val="56351291"/>
    <w:rsid w:val="563811F3"/>
    <w:rsid w:val="563B47EF"/>
    <w:rsid w:val="563D2F23"/>
    <w:rsid w:val="56442AC9"/>
    <w:rsid w:val="564451BE"/>
    <w:rsid w:val="56574EF1"/>
    <w:rsid w:val="565A1A66"/>
    <w:rsid w:val="565C303E"/>
    <w:rsid w:val="56696A15"/>
    <w:rsid w:val="566E4BFE"/>
    <w:rsid w:val="566E6F0C"/>
    <w:rsid w:val="56772E9D"/>
    <w:rsid w:val="568147E6"/>
    <w:rsid w:val="5684380C"/>
    <w:rsid w:val="56877628"/>
    <w:rsid w:val="56890E23"/>
    <w:rsid w:val="56905AE9"/>
    <w:rsid w:val="56AD7F56"/>
    <w:rsid w:val="56AE2702"/>
    <w:rsid w:val="56AF6ADB"/>
    <w:rsid w:val="56B0015D"/>
    <w:rsid w:val="56B14A4E"/>
    <w:rsid w:val="56B57E6A"/>
    <w:rsid w:val="56BC2FA6"/>
    <w:rsid w:val="56C105BC"/>
    <w:rsid w:val="56D842AC"/>
    <w:rsid w:val="56DB6B9E"/>
    <w:rsid w:val="56DF6C95"/>
    <w:rsid w:val="56E47121"/>
    <w:rsid w:val="56E93EB2"/>
    <w:rsid w:val="56EA6B57"/>
    <w:rsid w:val="56ED48E6"/>
    <w:rsid w:val="56F332BC"/>
    <w:rsid w:val="56F72AE0"/>
    <w:rsid w:val="56F84D77"/>
    <w:rsid w:val="56FC0A62"/>
    <w:rsid w:val="57121C92"/>
    <w:rsid w:val="57285CD2"/>
    <w:rsid w:val="5729650D"/>
    <w:rsid w:val="572F5526"/>
    <w:rsid w:val="57302BC2"/>
    <w:rsid w:val="573202DA"/>
    <w:rsid w:val="5734273B"/>
    <w:rsid w:val="57512180"/>
    <w:rsid w:val="575431DF"/>
    <w:rsid w:val="575651A9"/>
    <w:rsid w:val="5763554D"/>
    <w:rsid w:val="57644F14"/>
    <w:rsid w:val="57664CC0"/>
    <w:rsid w:val="576D24F2"/>
    <w:rsid w:val="57730938"/>
    <w:rsid w:val="577E549B"/>
    <w:rsid w:val="578904F9"/>
    <w:rsid w:val="57B51A84"/>
    <w:rsid w:val="57BE4AFC"/>
    <w:rsid w:val="57C344BA"/>
    <w:rsid w:val="57CE0C4E"/>
    <w:rsid w:val="57D61E46"/>
    <w:rsid w:val="57D727B4"/>
    <w:rsid w:val="57DA7B88"/>
    <w:rsid w:val="57E11A79"/>
    <w:rsid w:val="57F6321B"/>
    <w:rsid w:val="57FD5624"/>
    <w:rsid w:val="58025991"/>
    <w:rsid w:val="58026C75"/>
    <w:rsid w:val="58080334"/>
    <w:rsid w:val="580B590A"/>
    <w:rsid w:val="58123DE6"/>
    <w:rsid w:val="581667FF"/>
    <w:rsid w:val="581B3CFC"/>
    <w:rsid w:val="581F1405"/>
    <w:rsid w:val="58240E03"/>
    <w:rsid w:val="582901C7"/>
    <w:rsid w:val="582B4A6E"/>
    <w:rsid w:val="583077A8"/>
    <w:rsid w:val="583A7F2A"/>
    <w:rsid w:val="58403763"/>
    <w:rsid w:val="584863F5"/>
    <w:rsid w:val="58490869"/>
    <w:rsid w:val="584C035A"/>
    <w:rsid w:val="5853793A"/>
    <w:rsid w:val="58543C7C"/>
    <w:rsid w:val="58550FBC"/>
    <w:rsid w:val="5858263B"/>
    <w:rsid w:val="585869BD"/>
    <w:rsid w:val="585F62DF"/>
    <w:rsid w:val="58704048"/>
    <w:rsid w:val="58721957"/>
    <w:rsid w:val="5875340D"/>
    <w:rsid w:val="58923CB1"/>
    <w:rsid w:val="58927B2F"/>
    <w:rsid w:val="589870FB"/>
    <w:rsid w:val="589D3BF4"/>
    <w:rsid w:val="58A2699C"/>
    <w:rsid w:val="58AA6661"/>
    <w:rsid w:val="58AB6F65"/>
    <w:rsid w:val="58B32ECD"/>
    <w:rsid w:val="58BF1BF5"/>
    <w:rsid w:val="58C12AF6"/>
    <w:rsid w:val="58C16F0F"/>
    <w:rsid w:val="58C83C33"/>
    <w:rsid w:val="58D97E3F"/>
    <w:rsid w:val="58DC71A7"/>
    <w:rsid w:val="58DE696E"/>
    <w:rsid w:val="58E3481A"/>
    <w:rsid w:val="58E63860"/>
    <w:rsid w:val="58F07B9D"/>
    <w:rsid w:val="58F410EC"/>
    <w:rsid w:val="591E1CF6"/>
    <w:rsid w:val="591E5852"/>
    <w:rsid w:val="592074AC"/>
    <w:rsid w:val="592E72DE"/>
    <w:rsid w:val="59367040"/>
    <w:rsid w:val="5938443B"/>
    <w:rsid w:val="593D04C8"/>
    <w:rsid w:val="59460173"/>
    <w:rsid w:val="59490B80"/>
    <w:rsid w:val="594C24B0"/>
    <w:rsid w:val="595219A0"/>
    <w:rsid w:val="596C2409"/>
    <w:rsid w:val="59822B75"/>
    <w:rsid w:val="59837DAB"/>
    <w:rsid w:val="598850C0"/>
    <w:rsid w:val="599B10B2"/>
    <w:rsid w:val="59A321FB"/>
    <w:rsid w:val="59A65848"/>
    <w:rsid w:val="59B459DE"/>
    <w:rsid w:val="59B52CD9"/>
    <w:rsid w:val="59BE0DE3"/>
    <w:rsid w:val="59BE124D"/>
    <w:rsid w:val="59C12681"/>
    <w:rsid w:val="59C84CDF"/>
    <w:rsid w:val="59CA4C89"/>
    <w:rsid w:val="59CC3500"/>
    <w:rsid w:val="59DC20FA"/>
    <w:rsid w:val="59E309B6"/>
    <w:rsid w:val="59E37ED8"/>
    <w:rsid w:val="59E44CEE"/>
    <w:rsid w:val="59E63DC8"/>
    <w:rsid w:val="59EB3FD9"/>
    <w:rsid w:val="59EF48C8"/>
    <w:rsid w:val="59EF5441"/>
    <w:rsid w:val="59F111B9"/>
    <w:rsid w:val="59F36CDF"/>
    <w:rsid w:val="59F9006D"/>
    <w:rsid w:val="5A0031AA"/>
    <w:rsid w:val="5A040EEC"/>
    <w:rsid w:val="5A166E71"/>
    <w:rsid w:val="5A247CDB"/>
    <w:rsid w:val="5A252C10"/>
    <w:rsid w:val="5A276988"/>
    <w:rsid w:val="5A290E19"/>
    <w:rsid w:val="5A2D5099"/>
    <w:rsid w:val="5A3013A6"/>
    <w:rsid w:val="5A335194"/>
    <w:rsid w:val="5A356DDA"/>
    <w:rsid w:val="5A371A5D"/>
    <w:rsid w:val="5A3B0686"/>
    <w:rsid w:val="5A504131"/>
    <w:rsid w:val="5A575D91"/>
    <w:rsid w:val="5A581480"/>
    <w:rsid w:val="5A6A2BD2"/>
    <w:rsid w:val="5A6E7822"/>
    <w:rsid w:val="5A7236C9"/>
    <w:rsid w:val="5A7A11AE"/>
    <w:rsid w:val="5A8738CB"/>
    <w:rsid w:val="5A894444"/>
    <w:rsid w:val="5A8F7875"/>
    <w:rsid w:val="5A9579D4"/>
    <w:rsid w:val="5A994586"/>
    <w:rsid w:val="5AA248EB"/>
    <w:rsid w:val="5AA52C14"/>
    <w:rsid w:val="5AB83A84"/>
    <w:rsid w:val="5ABC17C7"/>
    <w:rsid w:val="5ABF3065"/>
    <w:rsid w:val="5AC053E4"/>
    <w:rsid w:val="5AC32B55"/>
    <w:rsid w:val="5ACB37B8"/>
    <w:rsid w:val="5ACD39D4"/>
    <w:rsid w:val="5ACE09A3"/>
    <w:rsid w:val="5AD64523"/>
    <w:rsid w:val="5ADC3C17"/>
    <w:rsid w:val="5ADC59C5"/>
    <w:rsid w:val="5ADE17FA"/>
    <w:rsid w:val="5AEE394A"/>
    <w:rsid w:val="5AF91A16"/>
    <w:rsid w:val="5AFA5519"/>
    <w:rsid w:val="5AFF3461"/>
    <w:rsid w:val="5AFF7905"/>
    <w:rsid w:val="5B006CAA"/>
    <w:rsid w:val="5B0373F5"/>
    <w:rsid w:val="5B0A0784"/>
    <w:rsid w:val="5B0C5194"/>
    <w:rsid w:val="5B0E1B5F"/>
    <w:rsid w:val="5B0F630F"/>
    <w:rsid w:val="5B10566E"/>
    <w:rsid w:val="5B152458"/>
    <w:rsid w:val="5B264A86"/>
    <w:rsid w:val="5B2C3611"/>
    <w:rsid w:val="5B3022D8"/>
    <w:rsid w:val="5B307ABF"/>
    <w:rsid w:val="5B3550D5"/>
    <w:rsid w:val="5B396F85"/>
    <w:rsid w:val="5B3C37FD"/>
    <w:rsid w:val="5B3F5F54"/>
    <w:rsid w:val="5B475858"/>
    <w:rsid w:val="5B491849"/>
    <w:rsid w:val="5B500161"/>
    <w:rsid w:val="5B567D36"/>
    <w:rsid w:val="5B5C7179"/>
    <w:rsid w:val="5B6416F3"/>
    <w:rsid w:val="5B676EA6"/>
    <w:rsid w:val="5B6D56EA"/>
    <w:rsid w:val="5B6E3384"/>
    <w:rsid w:val="5B6F6839"/>
    <w:rsid w:val="5B7127AA"/>
    <w:rsid w:val="5B802A5A"/>
    <w:rsid w:val="5B80588C"/>
    <w:rsid w:val="5B8A0154"/>
    <w:rsid w:val="5B8A71CF"/>
    <w:rsid w:val="5B8D3163"/>
    <w:rsid w:val="5B904646"/>
    <w:rsid w:val="5B996C0C"/>
    <w:rsid w:val="5B9E2C7A"/>
    <w:rsid w:val="5BA046D8"/>
    <w:rsid w:val="5BA248C9"/>
    <w:rsid w:val="5BA65FD3"/>
    <w:rsid w:val="5BA83AF9"/>
    <w:rsid w:val="5BB271D5"/>
    <w:rsid w:val="5BB71F8E"/>
    <w:rsid w:val="5BC052E6"/>
    <w:rsid w:val="5BC4536F"/>
    <w:rsid w:val="5BC6626E"/>
    <w:rsid w:val="5BD708F5"/>
    <w:rsid w:val="5BE11D3E"/>
    <w:rsid w:val="5BE32481"/>
    <w:rsid w:val="5BE76365"/>
    <w:rsid w:val="5BF44F90"/>
    <w:rsid w:val="5BF54256"/>
    <w:rsid w:val="5C2018E1"/>
    <w:rsid w:val="5C25620A"/>
    <w:rsid w:val="5C2A2760"/>
    <w:rsid w:val="5C2E776A"/>
    <w:rsid w:val="5C355397"/>
    <w:rsid w:val="5C367984"/>
    <w:rsid w:val="5C3A0AA8"/>
    <w:rsid w:val="5C3F2070"/>
    <w:rsid w:val="5C4001D5"/>
    <w:rsid w:val="5C435E0B"/>
    <w:rsid w:val="5C4444BD"/>
    <w:rsid w:val="5C4F0418"/>
    <w:rsid w:val="5C5123E2"/>
    <w:rsid w:val="5C540F16"/>
    <w:rsid w:val="5C6B34A4"/>
    <w:rsid w:val="5C6F0385"/>
    <w:rsid w:val="5C702869"/>
    <w:rsid w:val="5C7430EB"/>
    <w:rsid w:val="5C757E7F"/>
    <w:rsid w:val="5C770320"/>
    <w:rsid w:val="5C797243"/>
    <w:rsid w:val="5C7F2AAC"/>
    <w:rsid w:val="5C8017A6"/>
    <w:rsid w:val="5C864881"/>
    <w:rsid w:val="5C924B81"/>
    <w:rsid w:val="5C930305"/>
    <w:rsid w:val="5C9E09E2"/>
    <w:rsid w:val="5CA363E0"/>
    <w:rsid w:val="5CA70719"/>
    <w:rsid w:val="5CB70498"/>
    <w:rsid w:val="5CB82EBF"/>
    <w:rsid w:val="5CBE05E3"/>
    <w:rsid w:val="5CC05D9E"/>
    <w:rsid w:val="5CC708B0"/>
    <w:rsid w:val="5CCE3A33"/>
    <w:rsid w:val="5CCE758F"/>
    <w:rsid w:val="5CCF447F"/>
    <w:rsid w:val="5CDA71D3"/>
    <w:rsid w:val="5CE24DE9"/>
    <w:rsid w:val="5CE54876"/>
    <w:rsid w:val="5CE70651"/>
    <w:rsid w:val="5CED73C8"/>
    <w:rsid w:val="5CEF5874"/>
    <w:rsid w:val="5CF76AE6"/>
    <w:rsid w:val="5CFB2FDE"/>
    <w:rsid w:val="5D017965"/>
    <w:rsid w:val="5D094A6B"/>
    <w:rsid w:val="5D0E3E30"/>
    <w:rsid w:val="5D186A5C"/>
    <w:rsid w:val="5D1A6F31"/>
    <w:rsid w:val="5D1E5536"/>
    <w:rsid w:val="5D1F5A7E"/>
    <w:rsid w:val="5D211DB5"/>
    <w:rsid w:val="5D236ED9"/>
    <w:rsid w:val="5D2A1B13"/>
    <w:rsid w:val="5D2C20B7"/>
    <w:rsid w:val="5D393E6A"/>
    <w:rsid w:val="5D465377"/>
    <w:rsid w:val="5D476082"/>
    <w:rsid w:val="5D4A0A98"/>
    <w:rsid w:val="5D4B4145"/>
    <w:rsid w:val="5D4C6C2E"/>
    <w:rsid w:val="5D5059DF"/>
    <w:rsid w:val="5D537A94"/>
    <w:rsid w:val="5D573A29"/>
    <w:rsid w:val="5D5A52FA"/>
    <w:rsid w:val="5D6D6DA8"/>
    <w:rsid w:val="5D755474"/>
    <w:rsid w:val="5D755C5D"/>
    <w:rsid w:val="5D766193"/>
    <w:rsid w:val="5D7A14C5"/>
    <w:rsid w:val="5D881E34"/>
    <w:rsid w:val="5D916F3A"/>
    <w:rsid w:val="5D942587"/>
    <w:rsid w:val="5D966AF6"/>
    <w:rsid w:val="5D9E18CE"/>
    <w:rsid w:val="5DA402F0"/>
    <w:rsid w:val="5DAC6B99"/>
    <w:rsid w:val="5DBF4C78"/>
    <w:rsid w:val="5DC0691D"/>
    <w:rsid w:val="5DC50992"/>
    <w:rsid w:val="5DD26EE0"/>
    <w:rsid w:val="5DD45079"/>
    <w:rsid w:val="5DD92690"/>
    <w:rsid w:val="5DDF0CAB"/>
    <w:rsid w:val="5DE514EE"/>
    <w:rsid w:val="5DE53F7C"/>
    <w:rsid w:val="5DE66B5A"/>
    <w:rsid w:val="5DFC3227"/>
    <w:rsid w:val="5E003230"/>
    <w:rsid w:val="5E013701"/>
    <w:rsid w:val="5E0513FB"/>
    <w:rsid w:val="5E0B036F"/>
    <w:rsid w:val="5E1570CE"/>
    <w:rsid w:val="5E171C43"/>
    <w:rsid w:val="5E1C6562"/>
    <w:rsid w:val="5E2800BA"/>
    <w:rsid w:val="5E2C09B6"/>
    <w:rsid w:val="5E2D14BF"/>
    <w:rsid w:val="5E3C0189"/>
    <w:rsid w:val="5E404FB0"/>
    <w:rsid w:val="5E42301F"/>
    <w:rsid w:val="5E467B9F"/>
    <w:rsid w:val="5E4A026A"/>
    <w:rsid w:val="5E51227F"/>
    <w:rsid w:val="5E514CD5"/>
    <w:rsid w:val="5E52263A"/>
    <w:rsid w:val="5E587A58"/>
    <w:rsid w:val="5E5A59C7"/>
    <w:rsid w:val="5E6E104D"/>
    <w:rsid w:val="5E731849"/>
    <w:rsid w:val="5E7C1280"/>
    <w:rsid w:val="5E8819C0"/>
    <w:rsid w:val="5E987E55"/>
    <w:rsid w:val="5E9D36BD"/>
    <w:rsid w:val="5EA07AD7"/>
    <w:rsid w:val="5EA44A4C"/>
    <w:rsid w:val="5EA66A16"/>
    <w:rsid w:val="5EAB53C3"/>
    <w:rsid w:val="5EAF39DF"/>
    <w:rsid w:val="5EB27E2F"/>
    <w:rsid w:val="5EB874C0"/>
    <w:rsid w:val="5EC31AC3"/>
    <w:rsid w:val="5EC91D37"/>
    <w:rsid w:val="5EE27322"/>
    <w:rsid w:val="5EE564C9"/>
    <w:rsid w:val="5EE65064"/>
    <w:rsid w:val="5EE906B0"/>
    <w:rsid w:val="5EEE7B08"/>
    <w:rsid w:val="5EF55234"/>
    <w:rsid w:val="5EF84D97"/>
    <w:rsid w:val="5F011E9E"/>
    <w:rsid w:val="5F0B6879"/>
    <w:rsid w:val="5F0D0843"/>
    <w:rsid w:val="5F0E3CF1"/>
    <w:rsid w:val="5F105C3D"/>
    <w:rsid w:val="5F1624F5"/>
    <w:rsid w:val="5F193A26"/>
    <w:rsid w:val="5F1C125D"/>
    <w:rsid w:val="5F24793A"/>
    <w:rsid w:val="5F2522A0"/>
    <w:rsid w:val="5F2B4794"/>
    <w:rsid w:val="5F2D1625"/>
    <w:rsid w:val="5F357A2D"/>
    <w:rsid w:val="5F36141C"/>
    <w:rsid w:val="5F37766E"/>
    <w:rsid w:val="5F426012"/>
    <w:rsid w:val="5F441D8B"/>
    <w:rsid w:val="5F4B2EB5"/>
    <w:rsid w:val="5F4C3A88"/>
    <w:rsid w:val="5F4D30EC"/>
    <w:rsid w:val="5F4D50E3"/>
    <w:rsid w:val="5F4D7AE0"/>
    <w:rsid w:val="5F5024DD"/>
    <w:rsid w:val="5F553F98"/>
    <w:rsid w:val="5F5A15AE"/>
    <w:rsid w:val="5F5A1AA7"/>
    <w:rsid w:val="5F5A4C82"/>
    <w:rsid w:val="5F5A7800"/>
    <w:rsid w:val="5F870365"/>
    <w:rsid w:val="5F886238"/>
    <w:rsid w:val="5F981562"/>
    <w:rsid w:val="5FA161BA"/>
    <w:rsid w:val="5FA347AB"/>
    <w:rsid w:val="5FBB7954"/>
    <w:rsid w:val="5FBC7B73"/>
    <w:rsid w:val="5FC001D5"/>
    <w:rsid w:val="5FC240D0"/>
    <w:rsid w:val="5FCA38F9"/>
    <w:rsid w:val="5FD84A30"/>
    <w:rsid w:val="5FDE3F8D"/>
    <w:rsid w:val="5FE170F8"/>
    <w:rsid w:val="5FE86F17"/>
    <w:rsid w:val="5FED41D0"/>
    <w:rsid w:val="5FF200BA"/>
    <w:rsid w:val="5FF20A16"/>
    <w:rsid w:val="5FF217E7"/>
    <w:rsid w:val="5FF6085F"/>
    <w:rsid w:val="5FF8256B"/>
    <w:rsid w:val="5FFC1120"/>
    <w:rsid w:val="5FFD12A5"/>
    <w:rsid w:val="60064D2A"/>
    <w:rsid w:val="60067040"/>
    <w:rsid w:val="600734E4"/>
    <w:rsid w:val="60082B45"/>
    <w:rsid w:val="600A2E3C"/>
    <w:rsid w:val="601158D1"/>
    <w:rsid w:val="601259E5"/>
    <w:rsid w:val="6017480A"/>
    <w:rsid w:val="601D045C"/>
    <w:rsid w:val="601E082E"/>
    <w:rsid w:val="60200102"/>
    <w:rsid w:val="602653D2"/>
    <w:rsid w:val="60270FD4"/>
    <w:rsid w:val="60303AFA"/>
    <w:rsid w:val="6037544B"/>
    <w:rsid w:val="604324D0"/>
    <w:rsid w:val="60445AFC"/>
    <w:rsid w:val="60483AFC"/>
    <w:rsid w:val="604B60D3"/>
    <w:rsid w:val="60522285"/>
    <w:rsid w:val="60563031"/>
    <w:rsid w:val="60563B24"/>
    <w:rsid w:val="60646268"/>
    <w:rsid w:val="606A3A73"/>
    <w:rsid w:val="606D7CFC"/>
    <w:rsid w:val="606F505F"/>
    <w:rsid w:val="607D37A6"/>
    <w:rsid w:val="607D7FE8"/>
    <w:rsid w:val="60803296"/>
    <w:rsid w:val="60884998"/>
    <w:rsid w:val="608942B2"/>
    <w:rsid w:val="609B00D0"/>
    <w:rsid w:val="60A056E7"/>
    <w:rsid w:val="60A15641"/>
    <w:rsid w:val="60B27E50"/>
    <w:rsid w:val="60B44302"/>
    <w:rsid w:val="60B60A66"/>
    <w:rsid w:val="60B658E9"/>
    <w:rsid w:val="60B928B7"/>
    <w:rsid w:val="60C2740B"/>
    <w:rsid w:val="60C66B21"/>
    <w:rsid w:val="60C80EC0"/>
    <w:rsid w:val="60CD2CF0"/>
    <w:rsid w:val="60D2369F"/>
    <w:rsid w:val="60DF67A6"/>
    <w:rsid w:val="60E41416"/>
    <w:rsid w:val="60E52C42"/>
    <w:rsid w:val="60E6759D"/>
    <w:rsid w:val="60E855DE"/>
    <w:rsid w:val="60E96F99"/>
    <w:rsid w:val="60EF662F"/>
    <w:rsid w:val="60F71F45"/>
    <w:rsid w:val="60F80C24"/>
    <w:rsid w:val="610231C1"/>
    <w:rsid w:val="610278FD"/>
    <w:rsid w:val="610F0176"/>
    <w:rsid w:val="61137C66"/>
    <w:rsid w:val="611618F4"/>
    <w:rsid w:val="61181721"/>
    <w:rsid w:val="611A0FF5"/>
    <w:rsid w:val="611C05A5"/>
    <w:rsid w:val="611C39DE"/>
    <w:rsid w:val="611E5474"/>
    <w:rsid w:val="612C2AD6"/>
    <w:rsid w:val="61376941"/>
    <w:rsid w:val="613F394C"/>
    <w:rsid w:val="613F7A7D"/>
    <w:rsid w:val="61447E20"/>
    <w:rsid w:val="61453B98"/>
    <w:rsid w:val="6146003C"/>
    <w:rsid w:val="61581B1D"/>
    <w:rsid w:val="61592BF5"/>
    <w:rsid w:val="615C5FB8"/>
    <w:rsid w:val="61634209"/>
    <w:rsid w:val="61686204"/>
    <w:rsid w:val="61693B6C"/>
    <w:rsid w:val="616E7593"/>
    <w:rsid w:val="6180219E"/>
    <w:rsid w:val="61907509"/>
    <w:rsid w:val="61932B55"/>
    <w:rsid w:val="61A5152A"/>
    <w:rsid w:val="61AE7948"/>
    <w:rsid w:val="61B87464"/>
    <w:rsid w:val="61B9681D"/>
    <w:rsid w:val="61BA4586"/>
    <w:rsid w:val="61D25A07"/>
    <w:rsid w:val="61DE2022"/>
    <w:rsid w:val="61E37639"/>
    <w:rsid w:val="61E6608D"/>
    <w:rsid w:val="61E67129"/>
    <w:rsid w:val="61ED7533"/>
    <w:rsid w:val="61FA2BD4"/>
    <w:rsid w:val="61FC0F2C"/>
    <w:rsid w:val="61FD7DB0"/>
    <w:rsid w:val="62114372"/>
    <w:rsid w:val="62161890"/>
    <w:rsid w:val="62202443"/>
    <w:rsid w:val="62275A5B"/>
    <w:rsid w:val="622C3001"/>
    <w:rsid w:val="623460E6"/>
    <w:rsid w:val="623561A0"/>
    <w:rsid w:val="62397BA1"/>
    <w:rsid w:val="623E51B7"/>
    <w:rsid w:val="624314DE"/>
    <w:rsid w:val="62481B92"/>
    <w:rsid w:val="62483FD7"/>
    <w:rsid w:val="62500F5E"/>
    <w:rsid w:val="625B6A9B"/>
    <w:rsid w:val="625E7607"/>
    <w:rsid w:val="626204F3"/>
    <w:rsid w:val="6269142E"/>
    <w:rsid w:val="62731C1A"/>
    <w:rsid w:val="62867571"/>
    <w:rsid w:val="629628FD"/>
    <w:rsid w:val="629E7A04"/>
    <w:rsid w:val="629F5531"/>
    <w:rsid w:val="62A82630"/>
    <w:rsid w:val="62AA0157"/>
    <w:rsid w:val="62AB40A1"/>
    <w:rsid w:val="62AC3ECF"/>
    <w:rsid w:val="62AF7586"/>
    <w:rsid w:val="62B560E9"/>
    <w:rsid w:val="62B8139C"/>
    <w:rsid w:val="62B92A90"/>
    <w:rsid w:val="62BB6808"/>
    <w:rsid w:val="62BC7E8A"/>
    <w:rsid w:val="62BE1E54"/>
    <w:rsid w:val="62BE3E96"/>
    <w:rsid w:val="62C21944"/>
    <w:rsid w:val="62C76A38"/>
    <w:rsid w:val="62D338B4"/>
    <w:rsid w:val="62D5294D"/>
    <w:rsid w:val="62E0626E"/>
    <w:rsid w:val="62E23D94"/>
    <w:rsid w:val="62EC385F"/>
    <w:rsid w:val="62FB4E56"/>
    <w:rsid w:val="62FB5BA7"/>
    <w:rsid w:val="62FE04A2"/>
    <w:rsid w:val="6301326C"/>
    <w:rsid w:val="63050A1F"/>
    <w:rsid w:val="63080E5B"/>
    <w:rsid w:val="6309206C"/>
    <w:rsid w:val="630E5098"/>
    <w:rsid w:val="631D301E"/>
    <w:rsid w:val="631F0B45"/>
    <w:rsid w:val="631F224A"/>
    <w:rsid w:val="632035A5"/>
    <w:rsid w:val="63294E5F"/>
    <w:rsid w:val="63352116"/>
    <w:rsid w:val="63365E8E"/>
    <w:rsid w:val="633914DA"/>
    <w:rsid w:val="633C082B"/>
    <w:rsid w:val="633C2410"/>
    <w:rsid w:val="633F11E7"/>
    <w:rsid w:val="633F63DA"/>
    <w:rsid w:val="63545C98"/>
    <w:rsid w:val="635527B8"/>
    <w:rsid w:val="63554566"/>
    <w:rsid w:val="63584057"/>
    <w:rsid w:val="635B58F5"/>
    <w:rsid w:val="635F65AF"/>
    <w:rsid w:val="63620628"/>
    <w:rsid w:val="63651461"/>
    <w:rsid w:val="63870CB8"/>
    <w:rsid w:val="638B7A69"/>
    <w:rsid w:val="63903BC1"/>
    <w:rsid w:val="639248EB"/>
    <w:rsid w:val="63967850"/>
    <w:rsid w:val="639C3EF7"/>
    <w:rsid w:val="63A31776"/>
    <w:rsid w:val="63B46DCA"/>
    <w:rsid w:val="63BD3EBA"/>
    <w:rsid w:val="63BE19B4"/>
    <w:rsid w:val="63DC4C88"/>
    <w:rsid w:val="63DD455C"/>
    <w:rsid w:val="63E31B72"/>
    <w:rsid w:val="63EE7B18"/>
    <w:rsid w:val="63F00578"/>
    <w:rsid w:val="63FD075A"/>
    <w:rsid w:val="63FE69AC"/>
    <w:rsid w:val="6401649C"/>
    <w:rsid w:val="640333E3"/>
    <w:rsid w:val="640B6395"/>
    <w:rsid w:val="640C2139"/>
    <w:rsid w:val="641522A9"/>
    <w:rsid w:val="641C35B1"/>
    <w:rsid w:val="641F101E"/>
    <w:rsid w:val="64237E60"/>
    <w:rsid w:val="642E543B"/>
    <w:rsid w:val="642E74E2"/>
    <w:rsid w:val="64316853"/>
    <w:rsid w:val="643353CD"/>
    <w:rsid w:val="64442D14"/>
    <w:rsid w:val="644665A5"/>
    <w:rsid w:val="64533B61"/>
    <w:rsid w:val="64537D8A"/>
    <w:rsid w:val="645529CF"/>
    <w:rsid w:val="64562060"/>
    <w:rsid w:val="64582752"/>
    <w:rsid w:val="645B42E9"/>
    <w:rsid w:val="64632D49"/>
    <w:rsid w:val="646B4050"/>
    <w:rsid w:val="646F6A4F"/>
    <w:rsid w:val="64734452"/>
    <w:rsid w:val="64740A1C"/>
    <w:rsid w:val="64741109"/>
    <w:rsid w:val="6474752A"/>
    <w:rsid w:val="647868BD"/>
    <w:rsid w:val="647D1899"/>
    <w:rsid w:val="64831720"/>
    <w:rsid w:val="648F71C6"/>
    <w:rsid w:val="649B4C85"/>
    <w:rsid w:val="64A5151D"/>
    <w:rsid w:val="64A82A8C"/>
    <w:rsid w:val="64AA707D"/>
    <w:rsid w:val="64B259E8"/>
    <w:rsid w:val="64B82FFF"/>
    <w:rsid w:val="64BD683C"/>
    <w:rsid w:val="64C55F55"/>
    <w:rsid w:val="64C834FC"/>
    <w:rsid w:val="64CD637E"/>
    <w:rsid w:val="64D140C0"/>
    <w:rsid w:val="64E04304"/>
    <w:rsid w:val="64E119E4"/>
    <w:rsid w:val="64EB7DFD"/>
    <w:rsid w:val="64EC2CA8"/>
    <w:rsid w:val="64EF2799"/>
    <w:rsid w:val="64F34037"/>
    <w:rsid w:val="64F60356"/>
    <w:rsid w:val="64F8789F"/>
    <w:rsid w:val="65003032"/>
    <w:rsid w:val="65050F4E"/>
    <w:rsid w:val="650C334E"/>
    <w:rsid w:val="650D3E92"/>
    <w:rsid w:val="65136487"/>
    <w:rsid w:val="65146C68"/>
    <w:rsid w:val="65181CEF"/>
    <w:rsid w:val="65190895"/>
    <w:rsid w:val="65293EFC"/>
    <w:rsid w:val="652B711E"/>
    <w:rsid w:val="653B2028"/>
    <w:rsid w:val="653D616B"/>
    <w:rsid w:val="65482211"/>
    <w:rsid w:val="654A3764"/>
    <w:rsid w:val="6558033E"/>
    <w:rsid w:val="65653B74"/>
    <w:rsid w:val="6569417B"/>
    <w:rsid w:val="656D4997"/>
    <w:rsid w:val="65717652"/>
    <w:rsid w:val="65724292"/>
    <w:rsid w:val="65766A16"/>
    <w:rsid w:val="657F5034"/>
    <w:rsid w:val="657F5A99"/>
    <w:rsid w:val="658C6239"/>
    <w:rsid w:val="65923A57"/>
    <w:rsid w:val="65937F25"/>
    <w:rsid w:val="65971A81"/>
    <w:rsid w:val="65980F79"/>
    <w:rsid w:val="65984BDE"/>
    <w:rsid w:val="659E7533"/>
    <w:rsid w:val="65A02B06"/>
    <w:rsid w:val="65A97453"/>
    <w:rsid w:val="65AA6966"/>
    <w:rsid w:val="65AE4402"/>
    <w:rsid w:val="65AF3B9A"/>
    <w:rsid w:val="65B4080F"/>
    <w:rsid w:val="65B5753E"/>
    <w:rsid w:val="65BA6903"/>
    <w:rsid w:val="65BB267B"/>
    <w:rsid w:val="65BD63F3"/>
    <w:rsid w:val="65C1644B"/>
    <w:rsid w:val="65E75F6F"/>
    <w:rsid w:val="65E971E8"/>
    <w:rsid w:val="65EB11B2"/>
    <w:rsid w:val="65EF01E5"/>
    <w:rsid w:val="65FC33BF"/>
    <w:rsid w:val="65FC5496"/>
    <w:rsid w:val="65FC6E6D"/>
    <w:rsid w:val="65FD2C93"/>
    <w:rsid w:val="6605765F"/>
    <w:rsid w:val="660B3602"/>
    <w:rsid w:val="660F2AC1"/>
    <w:rsid w:val="66171FA7"/>
    <w:rsid w:val="66187ACD"/>
    <w:rsid w:val="662304CB"/>
    <w:rsid w:val="663E7534"/>
    <w:rsid w:val="66432D9C"/>
    <w:rsid w:val="66464E42"/>
    <w:rsid w:val="6646776C"/>
    <w:rsid w:val="66495ED8"/>
    <w:rsid w:val="66551F6F"/>
    <w:rsid w:val="665B36F9"/>
    <w:rsid w:val="665C3A62"/>
    <w:rsid w:val="66644E66"/>
    <w:rsid w:val="66763171"/>
    <w:rsid w:val="66770B4B"/>
    <w:rsid w:val="667D07B1"/>
    <w:rsid w:val="667D1B95"/>
    <w:rsid w:val="668058D3"/>
    <w:rsid w:val="66827D54"/>
    <w:rsid w:val="668A6259"/>
    <w:rsid w:val="66903B07"/>
    <w:rsid w:val="66916C3F"/>
    <w:rsid w:val="66974852"/>
    <w:rsid w:val="66AC7DC6"/>
    <w:rsid w:val="66B8113E"/>
    <w:rsid w:val="66BD26E5"/>
    <w:rsid w:val="66C814F3"/>
    <w:rsid w:val="66C8504F"/>
    <w:rsid w:val="66D125F5"/>
    <w:rsid w:val="66D32372"/>
    <w:rsid w:val="66D55D08"/>
    <w:rsid w:val="66D9630D"/>
    <w:rsid w:val="66E75B0D"/>
    <w:rsid w:val="66E77BFC"/>
    <w:rsid w:val="66F347C2"/>
    <w:rsid w:val="66F978FF"/>
    <w:rsid w:val="66FA4F21"/>
    <w:rsid w:val="670D0E9E"/>
    <w:rsid w:val="6712048C"/>
    <w:rsid w:val="671458DD"/>
    <w:rsid w:val="671464E6"/>
    <w:rsid w:val="671B3B7A"/>
    <w:rsid w:val="671E7365"/>
    <w:rsid w:val="67204E8B"/>
    <w:rsid w:val="67266141"/>
    <w:rsid w:val="67346B89"/>
    <w:rsid w:val="6736719C"/>
    <w:rsid w:val="673C081D"/>
    <w:rsid w:val="673F17B5"/>
    <w:rsid w:val="674566A0"/>
    <w:rsid w:val="674F0550"/>
    <w:rsid w:val="675608AD"/>
    <w:rsid w:val="67565996"/>
    <w:rsid w:val="676E3F41"/>
    <w:rsid w:val="67705E13"/>
    <w:rsid w:val="67713305"/>
    <w:rsid w:val="677752E1"/>
    <w:rsid w:val="6779459B"/>
    <w:rsid w:val="677A27ED"/>
    <w:rsid w:val="677F0ACA"/>
    <w:rsid w:val="67AB0BF9"/>
    <w:rsid w:val="67B04EEE"/>
    <w:rsid w:val="67B970C3"/>
    <w:rsid w:val="67BD6B7E"/>
    <w:rsid w:val="67CB7146"/>
    <w:rsid w:val="67D33980"/>
    <w:rsid w:val="67D619EE"/>
    <w:rsid w:val="67DE5264"/>
    <w:rsid w:val="67F35DF1"/>
    <w:rsid w:val="67FD51CC"/>
    <w:rsid w:val="68092B5E"/>
    <w:rsid w:val="680D364D"/>
    <w:rsid w:val="680F5AE3"/>
    <w:rsid w:val="68117613"/>
    <w:rsid w:val="6820477D"/>
    <w:rsid w:val="68295FC1"/>
    <w:rsid w:val="682C160E"/>
    <w:rsid w:val="682E35D8"/>
    <w:rsid w:val="6837248C"/>
    <w:rsid w:val="683926A8"/>
    <w:rsid w:val="6841330B"/>
    <w:rsid w:val="68427665"/>
    <w:rsid w:val="68476448"/>
    <w:rsid w:val="684775C0"/>
    <w:rsid w:val="684B1376"/>
    <w:rsid w:val="684D136C"/>
    <w:rsid w:val="684F084A"/>
    <w:rsid w:val="684F0E2C"/>
    <w:rsid w:val="685968A7"/>
    <w:rsid w:val="685E68F5"/>
    <w:rsid w:val="6865733B"/>
    <w:rsid w:val="68660FC4"/>
    <w:rsid w:val="68684609"/>
    <w:rsid w:val="686B477F"/>
    <w:rsid w:val="687141FF"/>
    <w:rsid w:val="687234C5"/>
    <w:rsid w:val="6873723D"/>
    <w:rsid w:val="6877412F"/>
    <w:rsid w:val="6880201F"/>
    <w:rsid w:val="68835AA2"/>
    <w:rsid w:val="68844ECD"/>
    <w:rsid w:val="688A2354"/>
    <w:rsid w:val="688C1BB2"/>
    <w:rsid w:val="6894390C"/>
    <w:rsid w:val="68953FF3"/>
    <w:rsid w:val="6895754F"/>
    <w:rsid w:val="68975621"/>
    <w:rsid w:val="689A781C"/>
    <w:rsid w:val="68A0780C"/>
    <w:rsid w:val="68A42548"/>
    <w:rsid w:val="68A613C0"/>
    <w:rsid w:val="68AD27CD"/>
    <w:rsid w:val="68C63810"/>
    <w:rsid w:val="68C64618"/>
    <w:rsid w:val="68CE053F"/>
    <w:rsid w:val="68D7007A"/>
    <w:rsid w:val="68D7712D"/>
    <w:rsid w:val="68E727E3"/>
    <w:rsid w:val="68F14D31"/>
    <w:rsid w:val="68F266B3"/>
    <w:rsid w:val="68F71A0C"/>
    <w:rsid w:val="68F95994"/>
    <w:rsid w:val="68FB5BB0"/>
    <w:rsid w:val="6909085B"/>
    <w:rsid w:val="690A7BA1"/>
    <w:rsid w:val="690D2738"/>
    <w:rsid w:val="69176A78"/>
    <w:rsid w:val="69230C63"/>
    <w:rsid w:val="69234699"/>
    <w:rsid w:val="69262D4A"/>
    <w:rsid w:val="692C1F12"/>
    <w:rsid w:val="692C7B17"/>
    <w:rsid w:val="69366B94"/>
    <w:rsid w:val="69382379"/>
    <w:rsid w:val="69470DF5"/>
    <w:rsid w:val="694D2D55"/>
    <w:rsid w:val="69540E1C"/>
    <w:rsid w:val="695D4175"/>
    <w:rsid w:val="695E7C59"/>
    <w:rsid w:val="69617970"/>
    <w:rsid w:val="69623539"/>
    <w:rsid w:val="697D3DF1"/>
    <w:rsid w:val="69807E63"/>
    <w:rsid w:val="69817A0A"/>
    <w:rsid w:val="69877BD5"/>
    <w:rsid w:val="69883909"/>
    <w:rsid w:val="698C7784"/>
    <w:rsid w:val="69931944"/>
    <w:rsid w:val="69961435"/>
    <w:rsid w:val="6996284D"/>
    <w:rsid w:val="699833FF"/>
    <w:rsid w:val="6999757A"/>
    <w:rsid w:val="69A27DC6"/>
    <w:rsid w:val="69A67461"/>
    <w:rsid w:val="69A73642"/>
    <w:rsid w:val="69AA3132"/>
    <w:rsid w:val="69AC0A3C"/>
    <w:rsid w:val="69B361C6"/>
    <w:rsid w:val="69BB76DC"/>
    <w:rsid w:val="69C34C7C"/>
    <w:rsid w:val="69C73CE4"/>
    <w:rsid w:val="69CD7A7A"/>
    <w:rsid w:val="69D14908"/>
    <w:rsid w:val="69E3443A"/>
    <w:rsid w:val="69E5416A"/>
    <w:rsid w:val="69E65023"/>
    <w:rsid w:val="69EE1BDC"/>
    <w:rsid w:val="69F81080"/>
    <w:rsid w:val="69FF787E"/>
    <w:rsid w:val="6A007DE8"/>
    <w:rsid w:val="6A07490E"/>
    <w:rsid w:val="6A11613C"/>
    <w:rsid w:val="6A116D0D"/>
    <w:rsid w:val="6A152CA1"/>
    <w:rsid w:val="6A15667C"/>
    <w:rsid w:val="6A256586"/>
    <w:rsid w:val="6A302DD5"/>
    <w:rsid w:val="6A386990"/>
    <w:rsid w:val="6A396A80"/>
    <w:rsid w:val="6A3A44B6"/>
    <w:rsid w:val="6A461F5E"/>
    <w:rsid w:val="6A49565F"/>
    <w:rsid w:val="6A575068"/>
    <w:rsid w:val="6A5A0FF9"/>
    <w:rsid w:val="6A5A4DFC"/>
    <w:rsid w:val="6A654291"/>
    <w:rsid w:val="6A680E8F"/>
    <w:rsid w:val="6A703E49"/>
    <w:rsid w:val="6A707ED8"/>
    <w:rsid w:val="6A730966"/>
    <w:rsid w:val="6A797550"/>
    <w:rsid w:val="6A7E689E"/>
    <w:rsid w:val="6A8120E5"/>
    <w:rsid w:val="6A891457"/>
    <w:rsid w:val="6A94006A"/>
    <w:rsid w:val="6A99742E"/>
    <w:rsid w:val="6A9F07BD"/>
    <w:rsid w:val="6AA162E3"/>
    <w:rsid w:val="6AA652D2"/>
    <w:rsid w:val="6AA72340"/>
    <w:rsid w:val="6AA87672"/>
    <w:rsid w:val="6AA933EA"/>
    <w:rsid w:val="6AB04219"/>
    <w:rsid w:val="6AC124E1"/>
    <w:rsid w:val="6ACE2B18"/>
    <w:rsid w:val="6ACF25A6"/>
    <w:rsid w:val="6AD22940"/>
    <w:rsid w:val="6AD60DC8"/>
    <w:rsid w:val="6ADC0399"/>
    <w:rsid w:val="6ADC510F"/>
    <w:rsid w:val="6ADF0BB9"/>
    <w:rsid w:val="6AEB0476"/>
    <w:rsid w:val="6AFB1E97"/>
    <w:rsid w:val="6B0625EA"/>
    <w:rsid w:val="6B0743D3"/>
    <w:rsid w:val="6B077010"/>
    <w:rsid w:val="6B12629B"/>
    <w:rsid w:val="6B2018FE"/>
    <w:rsid w:val="6B2036AC"/>
    <w:rsid w:val="6B204E64"/>
    <w:rsid w:val="6B321631"/>
    <w:rsid w:val="6B3233DF"/>
    <w:rsid w:val="6B33492D"/>
    <w:rsid w:val="6B3727A3"/>
    <w:rsid w:val="6B3F0486"/>
    <w:rsid w:val="6B460C38"/>
    <w:rsid w:val="6B4B4F61"/>
    <w:rsid w:val="6B4D0219"/>
    <w:rsid w:val="6B570869"/>
    <w:rsid w:val="6B5B2936"/>
    <w:rsid w:val="6B5D3298"/>
    <w:rsid w:val="6B5E41D4"/>
    <w:rsid w:val="6B60619E"/>
    <w:rsid w:val="6B646EC7"/>
    <w:rsid w:val="6B6946AD"/>
    <w:rsid w:val="6B6A0DCB"/>
    <w:rsid w:val="6B721A2E"/>
    <w:rsid w:val="6B7436DD"/>
    <w:rsid w:val="6B7A3A7D"/>
    <w:rsid w:val="6B846633"/>
    <w:rsid w:val="6B861AFC"/>
    <w:rsid w:val="6B8A321B"/>
    <w:rsid w:val="6B9E2823"/>
    <w:rsid w:val="6BA20565"/>
    <w:rsid w:val="6BA27E4D"/>
    <w:rsid w:val="6BA77929"/>
    <w:rsid w:val="6BAD411E"/>
    <w:rsid w:val="6BAF67DE"/>
    <w:rsid w:val="6BB07A53"/>
    <w:rsid w:val="6BB43DF4"/>
    <w:rsid w:val="6BB72063"/>
    <w:rsid w:val="6BBD7915"/>
    <w:rsid w:val="6BBE0A12"/>
    <w:rsid w:val="6BC11AEE"/>
    <w:rsid w:val="6BC71D79"/>
    <w:rsid w:val="6BD15E73"/>
    <w:rsid w:val="6BD3071E"/>
    <w:rsid w:val="6BD36970"/>
    <w:rsid w:val="6BE916E2"/>
    <w:rsid w:val="6BF15048"/>
    <w:rsid w:val="6BF250F0"/>
    <w:rsid w:val="6BFD5174"/>
    <w:rsid w:val="6C032272"/>
    <w:rsid w:val="6C090CE8"/>
    <w:rsid w:val="6C0B7728"/>
    <w:rsid w:val="6C0D1647"/>
    <w:rsid w:val="6C0E71A4"/>
    <w:rsid w:val="6C101972"/>
    <w:rsid w:val="6C141EFD"/>
    <w:rsid w:val="6C180D76"/>
    <w:rsid w:val="6C1C6176"/>
    <w:rsid w:val="6C1D5E3D"/>
    <w:rsid w:val="6C1F5711"/>
    <w:rsid w:val="6C326AF7"/>
    <w:rsid w:val="6C354F35"/>
    <w:rsid w:val="6C3B3B64"/>
    <w:rsid w:val="6C4038DA"/>
    <w:rsid w:val="6C4C0148"/>
    <w:rsid w:val="6C53185F"/>
    <w:rsid w:val="6C586E75"/>
    <w:rsid w:val="6C5B440E"/>
    <w:rsid w:val="6C5F40C9"/>
    <w:rsid w:val="6C653C4C"/>
    <w:rsid w:val="6C661592"/>
    <w:rsid w:val="6C6B7426"/>
    <w:rsid w:val="6C6C6DC9"/>
    <w:rsid w:val="6C6D234E"/>
    <w:rsid w:val="6C724308"/>
    <w:rsid w:val="6C832144"/>
    <w:rsid w:val="6C845EBC"/>
    <w:rsid w:val="6C8B1137"/>
    <w:rsid w:val="6C9047E9"/>
    <w:rsid w:val="6C9205D9"/>
    <w:rsid w:val="6CA64085"/>
    <w:rsid w:val="6CAC4790"/>
    <w:rsid w:val="6CC44182"/>
    <w:rsid w:val="6CD44D00"/>
    <w:rsid w:val="6CD7423E"/>
    <w:rsid w:val="6CDE48AB"/>
    <w:rsid w:val="6CDF505E"/>
    <w:rsid w:val="6CE229EC"/>
    <w:rsid w:val="6CE32E09"/>
    <w:rsid w:val="6CE54BAD"/>
    <w:rsid w:val="6CEB5F3B"/>
    <w:rsid w:val="6CEC6037"/>
    <w:rsid w:val="6CF05300"/>
    <w:rsid w:val="6D0501AC"/>
    <w:rsid w:val="6D0E6B36"/>
    <w:rsid w:val="6D17288C"/>
    <w:rsid w:val="6D21195D"/>
    <w:rsid w:val="6D2324B0"/>
    <w:rsid w:val="6D2867C4"/>
    <w:rsid w:val="6D2D081F"/>
    <w:rsid w:val="6D2E5003"/>
    <w:rsid w:val="6D2F25FE"/>
    <w:rsid w:val="6D2F5E28"/>
    <w:rsid w:val="6D38139C"/>
    <w:rsid w:val="6D421CE6"/>
    <w:rsid w:val="6D554C2B"/>
    <w:rsid w:val="6D614390"/>
    <w:rsid w:val="6D675032"/>
    <w:rsid w:val="6D680AD9"/>
    <w:rsid w:val="6D6D4311"/>
    <w:rsid w:val="6D7320FC"/>
    <w:rsid w:val="6D7970A3"/>
    <w:rsid w:val="6D7F7C0A"/>
    <w:rsid w:val="6D855A48"/>
    <w:rsid w:val="6D891878"/>
    <w:rsid w:val="6D8A5754"/>
    <w:rsid w:val="6D8F4B19"/>
    <w:rsid w:val="6DAC6531"/>
    <w:rsid w:val="6DBC04F9"/>
    <w:rsid w:val="6DC53456"/>
    <w:rsid w:val="6DC742B3"/>
    <w:rsid w:val="6DC91E26"/>
    <w:rsid w:val="6DCA78FF"/>
    <w:rsid w:val="6DCC36C7"/>
    <w:rsid w:val="6DCE16F6"/>
    <w:rsid w:val="6DD47B0C"/>
    <w:rsid w:val="6DD90D09"/>
    <w:rsid w:val="6DE361D8"/>
    <w:rsid w:val="6DE615F1"/>
    <w:rsid w:val="6DE94229"/>
    <w:rsid w:val="6DF901E4"/>
    <w:rsid w:val="6DFB21AE"/>
    <w:rsid w:val="6DFC60DE"/>
    <w:rsid w:val="6DFF4B3E"/>
    <w:rsid w:val="6E0820D7"/>
    <w:rsid w:val="6E0E1376"/>
    <w:rsid w:val="6E197336"/>
    <w:rsid w:val="6E1D2124"/>
    <w:rsid w:val="6E1E5789"/>
    <w:rsid w:val="6E241705"/>
    <w:rsid w:val="6E252535"/>
    <w:rsid w:val="6E256CE8"/>
    <w:rsid w:val="6E280525"/>
    <w:rsid w:val="6E285844"/>
    <w:rsid w:val="6E3102B9"/>
    <w:rsid w:val="6E315BD0"/>
    <w:rsid w:val="6E364F94"/>
    <w:rsid w:val="6E3E3FF3"/>
    <w:rsid w:val="6E427DDD"/>
    <w:rsid w:val="6E4603B2"/>
    <w:rsid w:val="6E483075"/>
    <w:rsid w:val="6E4A0A40"/>
    <w:rsid w:val="6E4E0DED"/>
    <w:rsid w:val="6E4F4250"/>
    <w:rsid w:val="6E540DBD"/>
    <w:rsid w:val="6E55134A"/>
    <w:rsid w:val="6E5B3D71"/>
    <w:rsid w:val="6E6146D4"/>
    <w:rsid w:val="6E626043"/>
    <w:rsid w:val="6E68199E"/>
    <w:rsid w:val="6E697118"/>
    <w:rsid w:val="6E6D6DFA"/>
    <w:rsid w:val="6E7206C2"/>
    <w:rsid w:val="6E7454FB"/>
    <w:rsid w:val="6E753D0F"/>
    <w:rsid w:val="6E7A7577"/>
    <w:rsid w:val="6E867CCA"/>
    <w:rsid w:val="6E8B52E0"/>
    <w:rsid w:val="6E9A108B"/>
    <w:rsid w:val="6E9E2DA7"/>
    <w:rsid w:val="6E9F0D8B"/>
    <w:rsid w:val="6EA22C41"/>
    <w:rsid w:val="6EA9209B"/>
    <w:rsid w:val="6EAE0FCF"/>
    <w:rsid w:val="6EB12C72"/>
    <w:rsid w:val="6EB14DA4"/>
    <w:rsid w:val="6EBE1382"/>
    <w:rsid w:val="6EC407F2"/>
    <w:rsid w:val="6EC46A44"/>
    <w:rsid w:val="6EC65D5F"/>
    <w:rsid w:val="6EC66750"/>
    <w:rsid w:val="6EC75EF8"/>
    <w:rsid w:val="6EC86534"/>
    <w:rsid w:val="6ED0100B"/>
    <w:rsid w:val="6EE163A3"/>
    <w:rsid w:val="6EEE791B"/>
    <w:rsid w:val="6EF06C04"/>
    <w:rsid w:val="6F0D2199"/>
    <w:rsid w:val="6F143527"/>
    <w:rsid w:val="6F1C418A"/>
    <w:rsid w:val="6F1D0497"/>
    <w:rsid w:val="6F1E4E6F"/>
    <w:rsid w:val="6F2B261F"/>
    <w:rsid w:val="6F2D6397"/>
    <w:rsid w:val="6F332D93"/>
    <w:rsid w:val="6F3573A8"/>
    <w:rsid w:val="6F375468"/>
    <w:rsid w:val="6F3D4088"/>
    <w:rsid w:val="6F4F25A6"/>
    <w:rsid w:val="6F4F2A27"/>
    <w:rsid w:val="6F655B31"/>
    <w:rsid w:val="6F6B5112"/>
    <w:rsid w:val="6F6F11E3"/>
    <w:rsid w:val="6F77059D"/>
    <w:rsid w:val="6F7C10CD"/>
    <w:rsid w:val="6F8136B2"/>
    <w:rsid w:val="6F8561D3"/>
    <w:rsid w:val="6F8A5CED"/>
    <w:rsid w:val="6F8C1474"/>
    <w:rsid w:val="6F8D6E36"/>
    <w:rsid w:val="6F9401C4"/>
    <w:rsid w:val="6F946416"/>
    <w:rsid w:val="6F965EAE"/>
    <w:rsid w:val="6F967250"/>
    <w:rsid w:val="6F991B91"/>
    <w:rsid w:val="6F9D0044"/>
    <w:rsid w:val="6FA32AFD"/>
    <w:rsid w:val="6FB13CF0"/>
    <w:rsid w:val="6FB4208D"/>
    <w:rsid w:val="6FB46AB9"/>
    <w:rsid w:val="6FB77CB5"/>
    <w:rsid w:val="6FBE3493"/>
    <w:rsid w:val="6FDB7183"/>
    <w:rsid w:val="6FDD487B"/>
    <w:rsid w:val="6FDD600F"/>
    <w:rsid w:val="6FE14FB9"/>
    <w:rsid w:val="6FE16CDF"/>
    <w:rsid w:val="6FE17B80"/>
    <w:rsid w:val="6FE8152F"/>
    <w:rsid w:val="6FEC0000"/>
    <w:rsid w:val="6FF375E1"/>
    <w:rsid w:val="6FFE4939"/>
    <w:rsid w:val="6FFE7D34"/>
    <w:rsid w:val="70025A76"/>
    <w:rsid w:val="70057314"/>
    <w:rsid w:val="70090BB2"/>
    <w:rsid w:val="700D53AB"/>
    <w:rsid w:val="701142D5"/>
    <w:rsid w:val="701B00A9"/>
    <w:rsid w:val="702039C6"/>
    <w:rsid w:val="70220651"/>
    <w:rsid w:val="702432DB"/>
    <w:rsid w:val="70247FB9"/>
    <w:rsid w:val="70294DB1"/>
    <w:rsid w:val="702F7C58"/>
    <w:rsid w:val="70366918"/>
    <w:rsid w:val="703D24BF"/>
    <w:rsid w:val="70410704"/>
    <w:rsid w:val="70433998"/>
    <w:rsid w:val="704C3957"/>
    <w:rsid w:val="704E7B3D"/>
    <w:rsid w:val="70505DA3"/>
    <w:rsid w:val="705523CF"/>
    <w:rsid w:val="706008FD"/>
    <w:rsid w:val="706143B5"/>
    <w:rsid w:val="706416A4"/>
    <w:rsid w:val="706758D9"/>
    <w:rsid w:val="706A6530"/>
    <w:rsid w:val="706E286A"/>
    <w:rsid w:val="70705898"/>
    <w:rsid w:val="70715E81"/>
    <w:rsid w:val="70763C15"/>
    <w:rsid w:val="707F2C23"/>
    <w:rsid w:val="708006AE"/>
    <w:rsid w:val="70804B9D"/>
    <w:rsid w:val="70855FE8"/>
    <w:rsid w:val="708C3591"/>
    <w:rsid w:val="708E730A"/>
    <w:rsid w:val="709305DA"/>
    <w:rsid w:val="70984617"/>
    <w:rsid w:val="70992996"/>
    <w:rsid w:val="709F32C5"/>
    <w:rsid w:val="70A62950"/>
    <w:rsid w:val="70B12A69"/>
    <w:rsid w:val="70C47C11"/>
    <w:rsid w:val="70C52F14"/>
    <w:rsid w:val="70C91C07"/>
    <w:rsid w:val="70C920F0"/>
    <w:rsid w:val="70CB79B0"/>
    <w:rsid w:val="70D07922"/>
    <w:rsid w:val="70D80585"/>
    <w:rsid w:val="70DC3F2A"/>
    <w:rsid w:val="70DF53F6"/>
    <w:rsid w:val="70E433CD"/>
    <w:rsid w:val="70E520FB"/>
    <w:rsid w:val="70E73597"/>
    <w:rsid w:val="70E77ABF"/>
    <w:rsid w:val="70EE0AA3"/>
    <w:rsid w:val="70F80C27"/>
    <w:rsid w:val="7110138D"/>
    <w:rsid w:val="71183F87"/>
    <w:rsid w:val="711B3D70"/>
    <w:rsid w:val="71201024"/>
    <w:rsid w:val="712D6B72"/>
    <w:rsid w:val="71333A0D"/>
    <w:rsid w:val="713922D3"/>
    <w:rsid w:val="714B6FA9"/>
    <w:rsid w:val="714E4AD4"/>
    <w:rsid w:val="7156089A"/>
    <w:rsid w:val="715F216C"/>
    <w:rsid w:val="71635D44"/>
    <w:rsid w:val="716D1800"/>
    <w:rsid w:val="716D35C7"/>
    <w:rsid w:val="716F2C97"/>
    <w:rsid w:val="716F71B1"/>
    <w:rsid w:val="717226C5"/>
    <w:rsid w:val="71755DD4"/>
    <w:rsid w:val="717C1858"/>
    <w:rsid w:val="71823A6C"/>
    <w:rsid w:val="71824F76"/>
    <w:rsid w:val="71864485"/>
    <w:rsid w:val="71881558"/>
    <w:rsid w:val="718E0149"/>
    <w:rsid w:val="718F2EAC"/>
    <w:rsid w:val="71910A55"/>
    <w:rsid w:val="71946BA2"/>
    <w:rsid w:val="71997D14"/>
    <w:rsid w:val="71A37DA0"/>
    <w:rsid w:val="71A410DC"/>
    <w:rsid w:val="71A768D5"/>
    <w:rsid w:val="71AA0E32"/>
    <w:rsid w:val="71AB11DF"/>
    <w:rsid w:val="71B40FF2"/>
    <w:rsid w:val="71C30BF1"/>
    <w:rsid w:val="71E015FD"/>
    <w:rsid w:val="71E72EEB"/>
    <w:rsid w:val="71F05038"/>
    <w:rsid w:val="71F10FFC"/>
    <w:rsid w:val="71F6413C"/>
    <w:rsid w:val="71FB277D"/>
    <w:rsid w:val="71FD64F5"/>
    <w:rsid w:val="71FE226D"/>
    <w:rsid w:val="71FE401B"/>
    <w:rsid w:val="720F7144"/>
    <w:rsid w:val="72134629"/>
    <w:rsid w:val="721414C2"/>
    <w:rsid w:val="72170CD9"/>
    <w:rsid w:val="72190E55"/>
    <w:rsid w:val="72215C67"/>
    <w:rsid w:val="7224305C"/>
    <w:rsid w:val="723143F0"/>
    <w:rsid w:val="72331F17"/>
    <w:rsid w:val="72345C8F"/>
    <w:rsid w:val="723F1032"/>
    <w:rsid w:val="72407DBB"/>
    <w:rsid w:val="72415169"/>
    <w:rsid w:val="724167EC"/>
    <w:rsid w:val="72425EC5"/>
    <w:rsid w:val="72480BA0"/>
    <w:rsid w:val="725455B8"/>
    <w:rsid w:val="725F149A"/>
    <w:rsid w:val="7265409A"/>
    <w:rsid w:val="72657315"/>
    <w:rsid w:val="726C71D7"/>
    <w:rsid w:val="726F35E9"/>
    <w:rsid w:val="72710C91"/>
    <w:rsid w:val="72715A32"/>
    <w:rsid w:val="72734A09"/>
    <w:rsid w:val="727B566C"/>
    <w:rsid w:val="727C1377"/>
    <w:rsid w:val="727C75F4"/>
    <w:rsid w:val="72800ED4"/>
    <w:rsid w:val="72870D7F"/>
    <w:rsid w:val="7298446F"/>
    <w:rsid w:val="72B55021"/>
    <w:rsid w:val="72B92789"/>
    <w:rsid w:val="72BA6194"/>
    <w:rsid w:val="72BE70BB"/>
    <w:rsid w:val="72C43BB5"/>
    <w:rsid w:val="72CB65F3"/>
    <w:rsid w:val="72D26D9D"/>
    <w:rsid w:val="72DC71C3"/>
    <w:rsid w:val="72E41463"/>
    <w:rsid w:val="72EE408F"/>
    <w:rsid w:val="72F86CBC"/>
    <w:rsid w:val="72FD1063"/>
    <w:rsid w:val="730205E8"/>
    <w:rsid w:val="730D6C0C"/>
    <w:rsid w:val="73102258"/>
    <w:rsid w:val="731C29AB"/>
    <w:rsid w:val="732263F9"/>
    <w:rsid w:val="732A215B"/>
    <w:rsid w:val="73306456"/>
    <w:rsid w:val="73310666"/>
    <w:rsid w:val="73321BC9"/>
    <w:rsid w:val="733533A4"/>
    <w:rsid w:val="734325B6"/>
    <w:rsid w:val="734B3290"/>
    <w:rsid w:val="73504EC4"/>
    <w:rsid w:val="7355410F"/>
    <w:rsid w:val="73636AF7"/>
    <w:rsid w:val="736667A4"/>
    <w:rsid w:val="737A5923"/>
    <w:rsid w:val="737A7A8E"/>
    <w:rsid w:val="737F118B"/>
    <w:rsid w:val="7386076C"/>
    <w:rsid w:val="73894681"/>
    <w:rsid w:val="73956FD0"/>
    <w:rsid w:val="73966C01"/>
    <w:rsid w:val="73972979"/>
    <w:rsid w:val="73A043E4"/>
    <w:rsid w:val="73AF1A71"/>
    <w:rsid w:val="73B77990"/>
    <w:rsid w:val="73B8252E"/>
    <w:rsid w:val="73B91234"/>
    <w:rsid w:val="73C80D84"/>
    <w:rsid w:val="73D56FFD"/>
    <w:rsid w:val="73DC038C"/>
    <w:rsid w:val="73DC7BC2"/>
    <w:rsid w:val="73DE5EB2"/>
    <w:rsid w:val="73E01BEC"/>
    <w:rsid w:val="73E21E46"/>
    <w:rsid w:val="73E65B0F"/>
    <w:rsid w:val="73EA2AA9"/>
    <w:rsid w:val="73FC3876"/>
    <w:rsid w:val="74012C08"/>
    <w:rsid w:val="74017DF2"/>
    <w:rsid w:val="74122000"/>
    <w:rsid w:val="74123DAE"/>
    <w:rsid w:val="741915E0"/>
    <w:rsid w:val="741C4C2C"/>
    <w:rsid w:val="741C69DA"/>
    <w:rsid w:val="741D733B"/>
    <w:rsid w:val="74212243"/>
    <w:rsid w:val="742167A4"/>
    <w:rsid w:val="742D0BE7"/>
    <w:rsid w:val="74390B33"/>
    <w:rsid w:val="743D707D"/>
    <w:rsid w:val="743F1E08"/>
    <w:rsid w:val="74414A70"/>
    <w:rsid w:val="74424693"/>
    <w:rsid w:val="74512B28"/>
    <w:rsid w:val="74535E78"/>
    <w:rsid w:val="745368A0"/>
    <w:rsid w:val="745862A9"/>
    <w:rsid w:val="747131CA"/>
    <w:rsid w:val="74744A68"/>
    <w:rsid w:val="7476258E"/>
    <w:rsid w:val="74786307"/>
    <w:rsid w:val="7482388F"/>
    <w:rsid w:val="74850A24"/>
    <w:rsid w:val="749709B4"/>
    <w:rsid w:val="749B0247"/>
    <w:rsid w:val="74A83EB4"/>
    <w:rsid w:val="74B17A6A"/>
    <w:rsid w:val="74B2594D"/>
    <w:rsid w:val="74B3733F"/>
    <w:rsid w:val="74B65081"/>
    <w:rsid w:val="74BB16A3"/>
    <w:rsid w:val="74C176BB"/>
    <w:rsid w:val="74D6302D"/>
    <w:rsid w:val="74DB02F4"/>
    <w:rsid w:val="74DF1EE2"/>
    <w:rsid w:val="74DF6386"/>
    <w:rsid w:val="74E7523A"/>
    <w:rsid w:val="74ED3428"/>
    <w:rsid w:val="74F636CF"/>
    <w:rsid w:val="74F64F37"/>
    <w:rsid w:val="74FA4F6E"/>
    <w:rsid w:val="74FB2A94"/>
    <w:rsid w:val="74FB7801"/>
    <w:rsid w:val="74FC79C6"/>
    <w:rsid w:val="75022074"/>
    <w:rsid w:val="75074E9E"/>
    <w:rsid w:val="75157FF9"/>
    <w:rsid w:val="751D6E79"/>
    <w:rsid w:val="751E3BF2"/>
    <w:rsid w:val="75201781"/>
    <w:rsid w:val="752765A4"/>
    <w:rsid w:val="752E2E69"/>
    <w:rsid w:val="753D4E5A"/>
    <w:rsid w:val="754054B6"/>
    <w:rsid w:val="7544736E"/>
    <w:rsid w:val="754737CF"/>
    <w:rsid w:val="75502DDF"/>
    <w:rsid w:val="7555679F"/>
    <w:rsid w:val="755A5C07"/>
    <w:rsid w:val="755F1275"/>
    <w:rsid w:val="756468FA"/>
    <w:rsid w:val="75693EA1"/>
    <w:rsid w:val="757A5752"/>
    <w:rsid w:val="757C0A36"/>
    <w:rsid w:val="757C1E26"/>
    <w:rsid w:val="75851FA9"/>
    <w:rsid w:val="75A02E60"/>
    <w:rsid w:val="75A1188D"/>
    <w:rsid w:val="75A80AB4"/>
    <w:rsid w:val="75B1424A"/>
    <w:rsid w:val="75B15533"/>
    <w:rsid w:val="75C55E4B"/>
    <w:rsid w:val="75C94940"/>
    <w:rsid w:val="75CD4430"/>
    <w:rsid w:val="75D04609"/>
    <w:rsid w:val="75D5182E"/>
    <w:rsid w:val="75DA08FB"/>
    <w:rsid w:val="75DA6B4D"/>
    <w:rsid w:val="75DC2EE9"/>
    <w:rsid w:val="75DF0362"/>
    <w:rsid w:val="75E06DDA"/>
    <w:rsid w:val="75F05F7D"/>
    <w:rsid w:val="75F90750"/>
    <w:rsid w:val="75FB217F"/>
    <w:rsid w:val="75FC2F67"/>
    <w:rsid w:val="76063755"/>
    <w:rsid w:val="760910BC"/>
    <w:rsid w:val="760D0C61"/>
    <w:rsid w:val="761A519B"/>
    <w:rsid w:val="76236746"/>
    <w:rsid w:val="763444AF"/>
    <w:rsid w:val="763923C6"/>
    <w:rsid w:val="763E70DC"/>
    <w:rsid w:val="764122A7"/>
    <w:rsid w:val="76452218"/>
    <w:rsid w:val="764F3097"/>
    <w:rsid w:val="76524935"/>
    <w:rsid w:val="76553823"/>
    <w:rsid w:val="765608FC"/>
    <w:rsid w:val="765E777E"/>
    <w:rsid w:val="76650B0D"/>
    <w:rsid w:val="766A6123"/>
    <w:rsid w:val="767545EC"/>
    <w:rsid w:val="76777861"/>
    <w:rsid w:val="768E1277"/>
    <w:rsid w:val="7694298E"/>
    <w:rsid w:val="769F6A79"/>
    <w:rsid w:val="76A01B45"/>
    <w:rsid w:val="76A95B6E"/>
    <w:rsid w:val="76AE63BC"/>
    <w:rsid w:val="76AF3B36"/>
    <w:rsid w:val="76B332B4"/>
    <w:rsid w:val="76BB072D"/>
    <w:rsid w:val="76BB0769"/>
    <w:rsid w:val="76BC3C22"/>
    <w:rsid w:val="76C515AB"/>
    <w:rsid w:val="76D5748A"/>
    <w:rsid w:val="76D70321"/>
    <w:rsid w:val="76EC4C0D"/>
    <w:rsid w:val="76FD7B4F"/>
    <w:rsid w:val="77041AF3"/>
    <w:rsid w:val="7707189B"/>
    <w:rsid w:val="77251168"/>
    <w:rsid w:val="772807E2"/>
    <w:rsid w:val="7729440A"/>
    <w:rsid w:val="772B58B2"/>
    <w:rsid w:val="772C33D8"/>
    <w:rsid w:val="77302EC9"/>
    <w:rsid w:val="77320F1E"/>
    <w:rsid w:val="77334767"/>
    <w:rsid w:val="773D2B41"/>
    <w:rsid w:val="773D3837"/>
    <w:rsid w:val="774C609C"/>
    <w:rsid w:val="774E1D7A"/>
    <w:rsid w:val="77541D32"/>
    <w:rsid w:val="7764047F"/>
    <w:rsid w:val="776547BE"/>
    <w:rsid w:val="776C66BA"/>
    <w:rsid w:val="777419A5"/>
    <w:rsid w:val="777803CC"/>
    <w:rsid w:val="777A2396"/>
    <w:rsid w:val="778B7CBA"/>
    <w:rsid w:val="77A75D03"/>
    <w:rsid w:val="77AB1518"/>
    <w:rsid w:val="77B207C5"/>
    <w:rsid w:val="77CB0E43"/>
    <w:rsid w:val="77D37B47"/>
    <w:rsid w:val="77D93177"/>
    <w:rsid w:val="77D97A23"/>
    <w:rsid w:val="77E15F71"/>
    <w:rsid w:val="77E43CB3"/>
    <w:rsid w:val="77F42148"/>
    <w:rsid w:val="77F443D5"/>
    <w:rsid w:val="77FC724F"/>
    <w:rsid w:val="77FE6B23"/>
    <w:rsid w:val="780D7714"/>
    <w:rsid w:val="781142A0"/>
    <w:rsid w:val="78126A72"/>
    <w:rsid w:val="78150AED"/>
    <w:rsid w:val="781F6A99"/>
    <w:rsid w:val="78223360"/>
    <w:rsid w:val="78240373"/>
    <w:rsid w:val="783109E9"/>
    <w:rsid w:val="783562BD"/>
    <w:rsid w:val="783B10C2"/>
    <w:rsid w:val="784309DA"/>
    <w:rsid w:val="78483EA9"/>
    <w:rsid w:val="784A620C"/>
    <w:rsid w:val="785A1E30"/>
    <w:rsid w:val="785D284E"/>
    <w:rsid w:val="785E75C1"/>
    <w:rsid w:val="78680440"/>
    <w:rsid w:val="78687BA7"/>
    <w:rsid w:val="78690B16"/>
    <w:rsid w:val="786D623F"/>
    <w:rsid w:val="78702BD9"/>
    <w:rsid w:val="78713799"/>
    <w:rsid w:val="787170CD"/>
    <w:rsid w:val="787E0C0C"/>
    <w:rsid w:val="787E1A12"/>
    <w:rsid w:val="78811BBF"/>
    <w:rsid w:val="78827754"/>
    <w:rsid w:val="78872FBC"/>
    <w:rsid w:val="788C05D2"/>
    <w:rsid w:val="788D7EA7"/>
    <w:rsid w:val="788F5B7B"/>
    <w:rsid w:val="78904AF8"/>
    <w:rsid w:val="789A1E33"/>
    <w:rsid w:val="789D27E0"/>
    <w:rsid w:val="78A204E1"/>
    <w:rsid w:val="78A33548"/>
    <w:rsid w:val="78A97962"/>
    <w:rsid w:val="78AA5A39"/>
    <w:rsid w:val="78AC47D1"/>
    <w:rsid w:val="78AD7EF2"/>
    <w:rsid w:val="78B11DE7"/>
    <w:rsid w:val="78B2607D"/>
    <w:rsid w:val="78C0202A"/>
    <w:rsid w:val="78C94DED"/>
    <w:rsid w:val="78D14237"/>
    <w:rsid w:val="78D30F09"/>
    <w:rsid w:val="78D87374"/>
    <w:rsid w:val="78DE6224"/>
    <w:rsid w:val="78E957D1"/>
    <w:rsid w:val="79165D39"/>
    <w:rsid w:val="791D0E14"/>
    <w:rsid w:val="79216631"/>
    <w:rsid w:val="792A002F"/>
    <w:rsid w:val="792C14EF"/>
    <w:rsid w:val="792D08F7"/>
    <w:rsid w:val="7936053E"/>
    <w:rsid w:val="793C3FB6"/>
    <w:rsid w:val="79421BC3"/>
    <w:rsid w:val="79450345"/>
    <w:rsid w:val="794569F7"/>
    <w:rsid w:val="79456DEF"/>
    <w:rsid w:val="794613B8"/>
    <w:rsid w:val="79494AD9"/>
    <w:rsid w:val="794E23D8"/>
    <w:rsid w:val="79502CD7"/>
    <w:rsid w:val="795135CA"/>
    <w:rsid w:val="79571A0F"/>
    <w:rsid w:val="795B1D53"/>
    <w:rsid w:val="796444AC"/>
    <w:rsid w:val="7967694A"/>
    <w:rsid w:val="79685409"/>
    <w:rsid w:val="796F1BB2"/>
    <w:rsid w:val="79703A50"/>
    <w:rsid w:val="797177C8"/>
    <w:rsid w:val="797343FB"/>
    <w:rsid w:val="797A3DC2"/>
    <w:rsid w:val="797A52C9"/>
    <w:rsid w:val="797C66E4"/>
    <w:rsid w:val="797F3C93"/>
    <w:rsid w:val="79815C5D"/>
    <w:rsid w:val="798535C5"/>
    <w:rsid w:val="79856DD0"/>
    <w:rsid w:val="799A0ACD"/>
    <w:rsid w:val="799A18DA"/>
    <w:rsid w:val="799A54B2"/>
    <w:rsid w:val="799C4845"/>
    <w:rsid w:val="799D7AAF"/>
    <w:rsid w:val="79AF5B7C"/>
    <w:rsid w:val="79B402AC"/>
    <w:rsid w:val="79B46429"/>
    <w:rsid w:val="79B71626"/>
    <w:rsid w:val="79C03DC2"/>
    <w:rsid w:val="79C30125"/>
    <w:rsid w:val="79C478F8"/>
    <w:rsid w:val="79C63670"/>
    <w:rsid w:val="79CA4571"/>
    <w:rsid w:val="79D02741"/>
    <w:rsid w:val="79DA711C"/>
    <w:rsid w:val="79DC7338"/>
    <w:rsid w:val="79DD73AB"/>
    <w:rsid w:val="79DE3F03"/>
    <w:rsid w:val="79DF2984"/>
    <w:rsid w:val="79E35935"/>
    <w:rsid w:val="79E43C88"/>
    <w:rsid w:val="79E519B9"/>
    <w:rsid w:val="79E85CDC"/>
    <w:rsid w:val="79E9159A"/>
    <w:rsid w:val="79E955B1"/>
    <w:rsid w:val="79EE5751"/>
    <w:rsid w:val="79F357E3"/>
    <w:rsid w:val="79FD15C9"/>
    <w:rsid w:val="79FD3D06"/>
    <w:rsid w:val="79FD4190"/>
    <w:rsid w:val="7A0E5017"/>
    <w:rsid w:val="7A100D8F"/>
    <w:rsid w:val="7A1D7EB6"/>
    <w:rsid w:val="7A202D75"/>
    <w:rsid w:val="7A226176"/>
    <w:rsid w:val="7A2E402A"/>
    <w:rsid w:val="7A320D06"/>
    <w:rsid w:val="7A350D55"/>
    <w:rsid w:val="7A3902E6"/>
    <w:rsid w:val="7A3C333A"/>
    <w:rsid w:val="7A3C7DD6"/>
    <w:rsid w:val="7A4F3740"/>
    <w:rsid w:val="7A5D1673"/>
    <w:rsid w:val="7A62556E"/>
    <w:rsid w:val="7A682979"/>
    <w:rsid w:val="7A7A10A3"/>
    <w:rsid w:val="7A7D167B"/>
    <w:rsid w:val="7A7D2E5E"/>
    <w:rsid w:val="7A82615B"/>
    <w:rsid w:val="7A8607CB"/>
    <w:rsid w:val="7A881869"/>
    <w:rsid w:val="7A943E55"/>
    <w:rsid w:val="7A97500D"/>
    <w:rsid w:val="7A9762A8"/>
    <w:rsid w:val="7A996A33"/>
    <w:rsid w:val="7AA15E8B"/>
    <w:rsid w:val="7AAB24DC"/>
    <w:rsid w:val="7AAC0D7F"/>
    <w:rsid w:val="7AC1208A"/>
    <w:rsid w:val="7AC758F2"/>
    <w:rsid w:val="7ACD0A2E"/>
    <w:rsid w:val="7ACD17E9"/>
    <w:rsid w:val="7AD409A4"/>
    <w:rsid w:val="7AD7365B"/>
    <w:rsid w:val="7ADA7D8C"/>
    <w:rsid w:val="7ADD3D16"/>
    <w:rsid w:val="7AE36C78"/>
    <w:rsid w:val="7AE73FDE"/>
    <w:rsid w:val="7AE77D42"/>
    <w:rsid w:val="7AEB6EF7"/>
    <w:rsid w:val="7AF10BC1"/>
    <w:rsid w:val="7AF31F72"/>
    <w:rsid w:val="7AF366E7"/>
    <w:rsid w:val="7AFD3CA9"/>
    <w:rsid w:val="7B002BB2"/>
    <w:rsid w:val="7B034450"/>
    <w:rsid w:val="7B036C80"/>
    <w:rsid w:val="7B0A3A31"/>
    <w:rsid w:val="7B0B0D89"/>
    <w:rsid w:val="7B13204F"/>
    <w:rsid w:val="7B1B1275"/>
    <w:rsid w:val="7B1F3EF6"/>
    <w:rsid w:val="7B260239"/>
    <w:rsid w:val="7B3F192C"/>
    <w:rsid w:val="7B40606A"/>
    <w:rsid w:val="7B4B2AFA"/>
    <w:rsid w:val="7B4B6302"/>
    <w:rsid w:val="7B51340D"/>
    <w:rsid w:val="7B6018A2"/>
    <w:rsid w:val="7B643141"/>
    <w:rsid w:val="7B6507A8"/>
    <w:rsid w:val="7B6B0973"/>
    <w:rsid w:val="7B7376E0"/>
    <w:rsid w:val="7B7B2C26"/>
    <w:rsid w:val="7B7B66DC"/>
    <w:rsid w:val="7B7C6C8D"/>
    <w:rsid w:val="7B83642F"/>
    <w:rsid w:val="7B8C6B3B"/>
    <w:rsid w:val="7B8D1365"/>
    <w:rsid w:val="7B920DF9"/>
    <w:rsid w:val="7B98728E"/>
    <w:rsid w:val="7BA2010D"/>
    <w:rsid w:val="7BB0282A"/>
    <w:rsid w:val="7BBB0378"/>
    <w:rsid w:val="7BBB1184"/>
    <w:rsid w:val="7BBC2061"/>
    <w:rsid w:val="7BC2430B"/>
    <w:rsid w:val="7BD007D6"/>
    <w:rsid w:val="7BD51FF4"/>
    <w:rsid w:val="7BDC361F"/>
    <w:rsid w:val="7BDD535C"/>
    <w:rsid w:val="7BE00D04"/>
    <w:rsid w:val="7BE4480F"/>
    <w:rsid w:val="7BE74D9F"/>
    <w:rsid w:val="7BF53138"/>
    <w:rsid w:val="7C0C3423"/>
    <w:rsid w:val="7C0F1373"/>
    <w:rsid w:val="7C104214"/>
    <w:rsid w:val="7C122A4F"/>
    <w:rsid w:val="7C123AA9"/>
    <w:rsid w:val="7C1508DF"/>
    <w:rsid w:val="7C3F157D"/>
    <w:rsid w:val="7C403511"/>
    <w:rsid w:val="7C4930AC"/>
    <w:rsid w:val="7C5E4034"/>
    <w:rsid w:val="7C641B7B"/>
    <w:rsid w:val="7C653452"/>
    <w:rsid w:val="7C6B49A3"/>
    <w:rsid w:val="7C6B656D"/>
    <w:rsid w:val="7C6D4277"/>
    <w:rsid w:val="7C7C362A"/>
    <w:rsid w:val="7C8567F9"/>
    <w:rsid w:val="7C860AE5"/>
    <w:rsid w:val="7C8666A5"/>
    <w:rsid w:val="7C924BF9"/>
    <w:rsid w:val="7C941047"/>
    <w:rsid w:val="7C9E08D4"/>
    <w:rsid w:val="7CA3339F"/>
    <w:rsid w:val="7CA3413D"/>
    <w:rsid w:val="7CA35EEB"/>
    <w:rsid w:val="7CAD2C5F"/>
    <w:rsid w:val="7CC11A55"/>
    <w:rsid w:val="7CCE2EB1"/>
    <w:rsid w:val="7CD2057E"/>
    <w:rsid w:val="7CD41C08"/>
    <w:rsid w:val="7CD568DC"/>
    <w:rsid w:val="7CD72F45"/>
    <w:rsid w:val="7CD95DB0"/>
    <w:rsid w:val="7CE107C1"/>
    <w:rsid w:val="7CE46A05"/>
    <w:rsid w:val="7CE54755"/>
    <w:rsid w:val="7CE6661E"/>
    <w:rsid w:val="7CEA58C8"/>
    <w:rsid w:val="7CEA7561"/>
    <w:rsid w:val="7CEC6B1F"/>
    <w:rsid w:val="7CED7166"/>
    <w:rsid w:val="7CF56D2E"/>
    <w:rsid w:val="7CFE15DE"/>
    <w:rsid w:val="7CFE75C5"/>
    <w:rsid w:val="7D020E63"/>
    <w:rsid w:val="7D02203A"/>
    <w:rsid w:val="7D036563"/>
    <w:rsid w:val="7D047183"/>
    <w:rsid w:val="7D060228"/>
    <w:rsid w:val="7D0D2B40"/>
    <w:rsid w:val="7D1666BD"/>
    <w:rsid w:val="7D1A6F58"/>
    <w:rsid w:val="7D252DA4"/>
    <w:rsid w:val="7D2535FF"/>
    <w:rsid w:val="7D2605B6"/>
    <w:rsid w:val="7D2C5EE0"/>
    <w:rsid w:val="7D2E7EAA"/>
    <w:rsid w:val="7D324510"/>
    <w:rsid w:val="7D3C17C7"/>
    <w:rsid w:val="7D3D1E9B"/>
    <w:rsid w:val="7D3E0998"/>
    <w:rsid w:val="7D421BBC"/>
    <w:rsid w:val="7D594363"/>
    <w:rsid w:val="7D5F438F"/>
    <w:rsid w:val="7D603DDC"/>
    <w:rsid w:val="7D7635FF"/>
    <w:rsid w:val="7D781125"/>
    <w:rsid w:val="7D7F6AD2"/>
    <w:rsid w:val="7D9121E7"/>
    <w:rsid w:val="7D951CD7"/>
    <w:rsid w:val="7D9817C8"/>
    <w:rsid w:val="7D986822"/>
    <w:rsid w:val="7D9B3C00"/>
    <w:rsid w:val="7DA168CE"/>
    <w:rsid w:val="7DB30F95"/>
    <w:rsid w:val="7DC205F3"/>
    <w:rsid w:val="7DC223A1"/>
    <w:rsid w:val="7DC720AD"/>
    <w:rsid w:val="7DCB56F9"/>
    <w:rsid w:val="7DD80DB5"/>
    <w:rsid w:val="7DDE7A42"/>
    <w:rsid w:val="7DE402A9"/>
    <w:rsid w:val="7DF52776"/>
    <w:rsid w:val="7E003DF6"/>
    <w:rsid w:val="7E1C7D03"/>
    <w:rsid w:val="7E24400D"/>
    <w:rsid w:val="7E2D63B4"/>
    <w:rsid w:val="7E2F3A3B"/>
    <w:rsid w:val="7E320D54"/>
    <w:rsid w:val="7E344CCE"/>
    <w:rsid w:val="7E471977"/>
    <w:rsid w:val="7E582D05"/>
    <w:rsid w:val="7E627264"/>
    <w:rsid w:val="7E6504D7"/>
    <w:rsid w:val="7E6B4E98"/>
    <w:rsid w:val="7E6F5E8D"/>
    <w:rsid w:val="7E723DC7"/>
    <w:rsid w:val="7E756B34"/>
    <w:rsid w:val="7E7713DD"/>
    <w:rsid w:val="7E867872"/>
    <w:rsid w:val="7E9C180F"/>
    <w:rsid w:val="7EA85760"/>
    <w:rsid w:val="7EB51F05"/>
    <w:rsid w:val="7EBA06EE"/>
    <w:rsid w:val="7EBD69B4"/>
    <w:rsid w:val="7EBE700C"/>
    <w:rsid w:val="7EC127D4"/>
    <w:rsid w:val="7EC43B98"/>
    <w:rsid w:val="7ECA5D39"/>
    <w:rsid w:val="7ECA7590"/>
    <w:rsid w:val="7ED5251E"/>
    <w:rsid w:val="7EDC56E4"/>
    <w:rsid w:val="7EDE76AE"/>
    <w:rsid w:val="7EED5678"/>
    <w:rsid w:val="7EEF3669"/>
    <w:rsid w:val="7EFE1AFE"/>
    <w:rsid w:val="7EFE285D"/>
    <w:rsid w:val="7F080287"/>
    <w:rsid w:val="7F0D1D41"/>
    <w:rsid w:val="7F174816"/>
    <w:rsid w:val="7F1E5CFC"/>
    <w:rsid w:val="7F203823"/>
    <w:rsid w:val="7F233313"/>
    <w:rsid w:val="7F272E03"/>
    <w:rsid w:val="7F2A4A83"/>
    <w:rsid w:val="7F2C21C7"/>
    <w:rsid w:val="7F3815E6"/>
    <w:rsid w:val="7F3B240A"/>
    <w:rsid w:val="7F3C4409"/>
    <w:rsid w:val="7F433469"/>
    <w:rsid w:val="7F4514DB"/>
    <w:rsid w:val="7F4E65E2"/>
    <w:rsid w:val="7F516910"/>
    <w:rsid w:val="7F565496"/>
    <w:rsid w:val="7F5725D5"/>
    <w:rsid w:val="7F5E1A9C"/>
    <w:rsid w:val="7F6C1BC1"/>
    <w:rsid w:val="7F7238C6"/>
    <w:rsid w:val="7F7B314F"/>
    <w:rsid w:val="7F7E03BE"/>
    <w:rsid w:val="7F842003"/>
    <w:rsid w:val="7F843808"/>
    <w:rsid w:val="7F8C2C66"/>
    <w:rsid w:val="7F936A03"/>
    <w:rsid w:val="7F963AE5"/>
    <w:rsid w:val="7FA2692E"/>
    <w:rsid w:val="7FB36445"/>
    <w:rsid w:val="7FC44AF6"/>
    <w:rsid w:val="7FCA64E6"/>
    <w:rsid w:val="7FD17419"/>
    <w:rsid w:val="7FD5285F"/>
    <w:rsid w:val="7FD60D09"/>
    <w:rsid w:val="7FD840FD"/>
    <w:rsid w:val="7FDC1E3F"/>
    <w:rsid w:val="7FE474D2"/>
    <w:rsid w:val="7FE57979"/>
    <w:rsid w:val="7FE9630A"/>
    <w:rsid w:val="7FEA5BDF"/>
    <w:rsid w:val="7FEE1326"/>
    <w:rsid w:val="7FF156C4"/>
    <w:rsid w:val="7FFB2662"/>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Times New Roman" w:cs="Times New Roman"/>
      <w:sz w:val="24"/>
      <w:szCs w:val="24"/>
      <w:lang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qFormat/>
    <w:uiPriority w:val="0"/>
    <w:pPr>
      <w:keepNext/>
      <w:tabs>
        <w:tab w:val="left" w:pos="980"/>
      </w:tabs>
      <w:ind w:left="980" w:hanging="420"/>
      <w:outlineLvl w:val="1"/>
    </w:pPr>
    <w:rPr>
      <w:rFonts w:ascii="幼圆" w:eastAsia="幼圆"/>
      <w:kern w:val="0"/>
      <w:sz w:val="28"/>
    </w:rPr>
  </w:style>
  <w:style w:type="paragraph" w:styleId="5">
    <w:name w:val="heading 3"/>
    <w:basedOn w:val="1"/>
    <w:next w:val="1"/>
    <w:unhideWhenUsed/>
    <w:qFormat/>
    <w:uiPriority w:val="9"/>
    <w:pPr>
      <w:keepNext/>
      <w:keepLines/>
      <w:spacing w:before="260" w:after="260" w:line="416" w:lineRule="auto"/>
      <w:outlineLvl w:val="2"/>
    </w:pPr>
    <w:rPr>
      <w:b/>
      <w:bCs/>
      <w:sz w:val="32"/>
      <w:szCs w:val="32"/>
    </w:rPr>
  </w:style>
  <w:style w:type="paragraph" w:styleId="2">
    <w:name w:val="heading 4"/>
    <w:basedOn w:val="1"/>
    <w:next w:val="1"/>
    <w:link w:val="85"/>
    <w:qFormat/>
    <w:uiPriority w:val="0"/>
    <w:pPr>
      <w:keepNext/>
      <w:keepLines/>
      <w:spacing w:before="280" w:after="290" w:line="376" w:lineRule="auto"/>
      <w:outlineLvl w:val="3"/>
    </w:pPr>
    <w:rPr>
      <w:b/>
      <w:bCs/>
      <w:sz w:val="28"/>
      <w:szCs w:val="28"/>
    </w:rPr>
  </w:style>
  <w:style w:type="paragraph" w:styleId="6">
    <w:name w:val="heading 5"/>
    <w:basedOn w:val="1"/>
    <w:next w:val="1"/>
    <w:link w:val="83"/>
    <w:semiHidden/>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30">
    <w:name w:val="Default Paragraph Font"/>
    <w:semiHidden/>
    <w:qFormat/>
    <w:uiPriority w:val="0"/>
  </w:style>
  <w:style w:type="table" w:default="1" w:styleId="2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List 3"/>
    <w:basedOn w:val="1"/>
    <w:qFormat/>
    <w:uiPriority w:val="0"/>
    <w:pPr>
      <w:ind w:left="100" w:leftChars="400" w:hanging="200" w:hangingChars="200"/>
    </w:pPr>
  </w:style>
  <w:style w:type="paragraph" w:styleId="8">
    <w:name w:val="Normal Indent"/>
    <w:basedOn w:val="1"/>
    <w:next w:val="1"/>
    <w:unhideWhenUsed/>
    <w:qFormat/>
    <w:uiPriority w:val="0"/>
    <w:pPr>
      <w:ind w:firstLine="420" w:firstLineChars="200"/>
    </w:pPr>
  </w:style>
  <w:style w:type="paragraph" w:styleId="9">
    <w:name w:val="toa heading"/>
    <w:basedOn w:val="1"/>
    <w:next w:val="1"/>
    <w:qFormat/>
    <w:uiPriority w:val="0"/>
    <w:pPr>
      <w:spacing w:before="120"/>
    </w:pPr>
    <w:rPr>
      <w:rFonts w:ascii="Arial" w:hAnsi="Arial" w:eastAsia="仿宋"/>
      <w:sz w:val="24"/>
      <w:szCs w:val="20"/>
    </w:rPr>
  </w:style>
  <w:style w:type="paragraph" w:styleId="10">
    <w:name w:val="annotation text"/>
    <w:basedOn w:val="1"/>
    <w:qFormat/>
    <w:uiPriority w:val="0"/>
    <w:pPr>
      <w:jc w:val="left"/>
    </w:pPr>
    <w:rPr>
      <w:rFonts w:ascii="Times New Roman" w:hAnsi="Times New Roman" w:eastAsia="宋体" w:cs="Times New Roman"/>
    </w:rPr>
  </w:style>
  <w:style w:type="paragraph" w:styleId="11">
    <w:name w:val="Salutation"/>
    <w:basedOn w:val="1"/>
    <w:next w:val="1"/>
    <w:qFormat/>
    <w:uiPriority w:val="0"/>
  </w:style>
  <w:style w:type="paragraph" w:styleId="12">
    <w:name w:val="Body Text"/>
    <w:basedOn w:val="1"/>
    <w:qFormat/>
    <w:uiPriority w:val="0"/>
    <w:pPr>
      <w:spacing w:after="120" w:afterLines="0"/>
    </w:pPr>
  </w:style>
  <w:style w:type="paragraph" w:styleId="13">
    <w:name w:val="Body Text Indent"/>
    <w:basedOn w:val="1"/>
    <w:qFormat/>
    <w:uiPriority w:val="0"/>
    <w:pPr>
      <w:adjustRightInd w:val="0"/>
      <w:snapToGrid w:val="0"/>
      <w:spacing w:line="360" w:lineRule="auto"/>
      <w:ind w:firstLine="420" w:firstLineChars="200"/>
    </w:pPr>
  </w:style>
  <w:style w:type="paragraph" w:styleId="14">
    <w:name w:val="Plain Text"/>
    <w:basedOn w:val="1"/>
    <w:next w:val="15"/>
    <w:qFormat/>
    <w:uiPriority w:val="99"/>
    <w:rPr>
      <w:rFonts w:ascii="宋体" w:hAnsi="Courier New"/>
    </w:rPr>
  </w:style>
  <w:style w:type="paragraph" w:styleId="15">
    <w:name w:val="List Number 5"/>
    <w:basedOn w:val="1"/>
    <w:qFormat/>
    <w:uiPriority w:val="0"/>
    <w:pPr>
      <w:numPr>
        <w:ilvl w:val="0"/>
        <w:numId w:val="1"/>
      </w:numPr>
    </w:pPr>
  </w:style>
  <w:style w:type="paragraph" w:styleId="16">
    <w:name w:val="Date"/>
    <w:basedOn w:val="1"/>
    <w:next w:val="1"/>
    <w:qFormat/>
    <w:uiPriority w:val="0"/>
    <w:rPr>
      <w:rFonts w:ascii="Arial" w:hAnsi="Arial" w:cs="Arial"/>
      <w:b/>
      <w:sz w:val="28"/>
    </w:rPr>
  </w:style>
  <w:style w:type="paragraph" w:styleId="17">
    <w:name w:val="Body Text Indent 2"/>
    <w:basedOn w:val="1"/>
    <w:unhideWhenUsed/>
    <w:qFormat/>
    <w:uiPriority w:val="99"/>
    <w:pPr>
      <w:spacing w:after="120" w:line="480" w:lineRule="auto"/>
      <w:ind w:left="420" w:leftChars="200"/>
    </w:pPr>
    <w:rPr>
      <w:rFonts w:ascii="Times New Roman" w:hAnsi="Times New Roman" w:eastAsia="仿宋"/>
    </w:rPr>
  </w:style>
  <w:style w:type="paragraph" w:styleId="18">
    <w:name w:val="footer"/>
    <w:basedOn w:val="1"/>
    <w:qFormat/>
    <w:uiPriority w:val="0"/>
    <w:pPr>
      <w:tabs>
        <w:tab w:val="center" w:pos="4153"/>
        <w:tab w:val="right" w:pos="8306"/>
      </w:tabs>
      <w:snapToGrid w:val="0"/>
      <w:jc w:val="left"/>
    </w:pPr>
    <w:rPr>
      <w:sz w:val="18"/>
    </w:rPr>
  </w:style>
  <w:style w:type="paragraph" w:styleId="19">
    <w:name w:val="envelope return"/>
    <w:basedOn w:val="1"/>
    <w:qFormat/>
    <w:uiPriority w:val="99"/>
    <w:pPr>
      <w:snapToGrid w:val="0"/>
    </w:pPr>
    <w:rPr>
      <w:rFonts w:ascii="Arial" w:hAnsi="Arial" w:cs="Arial"/>
    </w:rPr>
  </w:style>
  <w:style w:type="paragraph" w:styleId="2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1">
    <w:name w:val="toc 1"/>
    <w:basedOn w:val="1"/>
    <w:next w:val="1"/>
    <w:qFormat/>
    <w:uiPriority w:val="0"/>
  </w:style>
  <w:style w:type="paragraph" w:styleId="22">
    <w:name w:val="footnote text"/>
    <w:basedOn w:val="1"/>
    <w:qFormat/>
    <w:uiPriority w:val="0"/>
    <w:pPr>
      <w:snapToGrid w:val="0"/>
      <w:jc w:val="left"/>
    </w:pPr>
    <w:rPr>
      <w:sz w:val="18"/>
    </w:rPr>
  </w:style>
  <w:style w:type="paragraph" w:styleId="23">
    <w:name w:val="Body Text Indent 3"/>
    <w:basedOn w:val="1"/>
    <w:qFormat/>
    <w:uiPriority w:val="0"/>
    <w:pPr>
      <w:tabs>
        <w:tab w:val="left" w:pos="1134"/>
        <w:tab w:val="left" w:pos="5481"/>
        <w:tab w:val="left" w:pos="5859"/>
      </w:tabs>
      <w:spacing w:line="500" w:lineRule="exact"/>
      <w:ind w:firstLine="8275" w:firstLineChars="1200"/>
    </w:pPr>
    <w:rPr>
      <w:rFonts w:eastAsia="黑体"/>
      <w:b/>
      <w:bCs/>
      <w:sz w:val="72"/>
    </w:rPr>
  </w:style>
  <w:style w:type="paragraph" w:styleId="24">
    <w:name w:val="Normal (Web)"/>
    <w:basedOn w:val="1"/>
    <w:qFormat/>
    <w:uiPriority w:val="99"/>
    <w:pPr>
      <w:spacing w:before="100" w:beforeAutospacing="1" w:after="100" w:afterAutospacing="1"/>
    </w:pPr>
    <w:rPr>
      <w:rFonts w:ascii="Courier New" w:hAnsi="Courier New"/>
      <w:color w:val="000000"/>
    </w:rPr>
  </w:style>
  <w:style w:type="paragraph" w:styleId="25">
    <w:name w:val="Title"/>
    <w:basedOn w:val="1"/>
    <w:next w:val="1"/>
    <w:qFormat/>
    <w:uiPriority w:val="0"/>
    <w:pPr>
      <w:adjustRightInd w:val="0"/>
      <w:snapToGrid w:val="0"/>
      <w:spacing w:before="120" w:after="120" w:line="520" w:lineRule="exact"/>
      <w:jc w:val="center"/>
      <w:outlineLvl w:val="0"/>
    </w:pPr>
    <w:rPr>
      <w:rFonts w:ascii="黑体" w:eastAsia="黑体"/>
      <w:snapToGrid w:val="0"/>
      <w:kern w:val="0"/>
      <w:sz w:val="28"/>
    </w:rPr>
  </w:style>
  <w:style w:type="paragraph" w:styleId="26">
    <w:name w:val="Body Text First Indent"/>
    <w:basedOn w:val="12"/>
    <w:next w:val="1"/>
    <w:qFormat/>
    <w:uiPriority w:val="0"/>
    <w:pPr>
      <w:spacing w:after="120" w:line="240" w:lineRule="auto"/>
      <w:ind w:firstLine="420" w:firstLineChars="100"/>
    </w:pPr>
    <w:rPr>
      <w:rFonts w:hAnsi="Calibri"/>
      <w:sz w:val="21"/>
      <w:szCs w:val="24"/>
    </w:rPr>
  </w:style>
  <w:style w:type="paragraph" w:styleId="27">
    <w:name w:val="Body Text First Indent 2"/>
    <w:basedOn w:val="13"/>
    <w:qFormat/>
    <w:uiPriority w:val="0"/>
    <w:pPr>
      <w:adjustRightInd/>
      <w:snapToGrid/>
      <w:spacing w:after="120" w:line="240" w:lineRule="auto"/>
      <w:ind w:left="420" w:leftChars="200"/>
    </w:pPr>
  </w:style>
  <w:style w:type="table" w:styleId="29">
    <w:name w:val="Table Grid"/>
    <w:basedOn w:val="28"/>
    <w:unhideWhenUsed/>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bCs/>
    </w:rPr>
  </w:style>
  <w:style w:type="character" w:styleId="32">
    <w:name w:val="Hyperlink"/>
    <w:basedOn w:val="30"/>
    <w:qFormat/>
    <w:uiPriority w:val="0"/>
    <w:rPr>
      <w:color w:val="0000FF"/>
      <w:u w:val="single"/>
    </w:rPr>
  </w:style>
  <w:style w:type="character" w:styleId="33">
    <w:name w:val="annotation reference"/>
    <w:basedOn w:val="30"/>
    <w:semiHidden/>
    <w:unhideWhenUsed/>
    <w:qFormat/>
    <w:uiPriority w:val="99"/>
    <w:rPr>
      <w:sz w:val="21"/>
      <w:szCs w:val="21"/>
    </w:rPr>
  </w:style>
  <w:style w:type="character" w:styleId="34">
    <w:name w:val="HTML Sample"/>
    <w:basedOn w:val="30"/>
    <w:qFormat/>
    <w:uiPriority w:val="0"/>
    <w:rPr>
      <w:rFonts w:ascii="Courier New" w:hAnsi="Courier New"/>
    </w:rPr>
  </w:style>
  <w:style w:type="paragraph" w:customStyle="1" w:styleId="35">
    <w:name w:val="段"/>
    <w:next w:val="1"/>
    <w:qFormat/>
    <w:uiPriority w:val="0"/>
    <w:pPr>
      <w:autoSpaceDE w:val="0"/>
      <w:autoSpaceDN w:val="0"/>
      <w:adjustRightInd w:val="0"/>
      <w:snapToGrid w:val="0"/>
      <w:spacing w:line="360" w:lineRule="auto"/>
      <w:ind w:firstLine="200" w:firstLineChars="200"/>
      <w:jc w:val="both"/>
    </w:pPr>
    <w:rPr>
      <w:rFonts w:ascii="宋体" w:hAnsi="Calibri" w:eastAsia="宋体" w:cs="Times New Roman"/>
      <w:sz w:val="24"/>
      <w:szCs w:val="22"/>
      <w:lang w:val="en-US" w:eastAsia="zh-CN" w:bidi="ar-SA"/>
    </w:rPr>
  </w:style>
  <w:style w:type="paragraph" w:customStyle="1" w:styleId="36">
    <w:name w:val="BodyText1I2"/>
    <w:basedOn w:val="37"/>
    <w:qFormat/>
    <w:uiPriority w:val="0"/>
    <w:pPr>
      <w:spacing w:after="120" w:line="240" w:lineRule="auto"/>
      <w:ind w:left="420" w:leftChars="200" w:firstLine="420" w:firstLineChars="200"/>
      <w:jc w:val="both"/>
    </w:pPr>
    <w:rPr>
      <w:rFonts w:ascii="Times New Roman" w:hAnsi="Times New Roman"/>
      <w:kern w:val="2"/>
      <w:sz w:val="21"/>
    </w:rPr>
  </w:style>
  <w:style w:type="paragraph" w:customStyle="1" w:styleId="37">
    <w:name w:val="BodyTextIndent"/>
    <w:basedOn w:val="1"/>
    <w:next w:val="38"/>
    <w:qFormat/>
    <w:uiPriority w:val="0"/>
    <w:pPr>
      <w:spacing w:line="360" w:lineRule="auto"/>
      <w:ind w:firstLine="480"/>
      <w:jc w:val="left"/>
      <w:textAlignment w:val="baseline"/>
    </w:pPr>
    <w:rPr>
      <w:rFonts w:ascii="宋体" w:hAnsi="宋体"/>
      <w:kern w:val="0"/>
      <w:sz w:val="24"/>
    </w:rPr>
  </w:style>
  <w:style w:type="paragraph" w:customStyle="1" w:styleId="38">
    <w:name w:val="EnvelopeReturn"/>
    <w:basedOn w:val="1"/>
    <w:qFormat/>
    <w:uiPriority w:val="0"/>
    <w:pPr>
      <w:snapToGrid w:val="0"/>
      <w:textAlignment w:val="baseline"/>
    </w:pPr>
    <w:rPr>
      <w:rFonts w:ascii="Arial" w:hAnsi="Arial"/>
    </w:rPr>
  </w:style>
  <w:style w:type="paragraph" w:customStyle="1" w:styleId="39">
    <w:name w:val="Default"/>
    <w:next w:val="40"/>
    <w:qFormat/>
    <w:uiPriority w:val="99"/>
    <w:pPr>
      <w:widowControl w:val="0"/>
      <w:autoSpaceDE w:val="0"/>
      <w:autoSpaceDN w:val="0"/>
      <w:adjustRightInd w:val="0"/>
    </w:pPr>
    <w:rPr>
      <w:rFonts w:ascii="方正小标宋简体" w:hAnsi="Times New Roman" w:eastAsia="方正小标宋简体" w:cs="方正小标宋简体"/>
      <w:color w:val="000000"/>
      <w:sz w:val="24"/>
      <w:szCs w:val="24"/>
      <w:lang w:val="en-US" w:eastAsia="zh-CN" w:bidi="ar-SA"/>
    </w:rPr>
  </w:style>
  <w:style w:type="paragraph" w:customStyle="1" w:styleId="40">
    <w:name w:val="Char Char10 Char Char Char Char"/>
    <w:basedOn w:val="1"/>
    <w:next w:val="1"/>
    <w:qFormat/>
    <w:uiPriority w:val="0"/>
    <w:rPr>
      <w:rFonts w:ascii="Calibri" w:hAnsi="Calibri"/>
      <w:kern w:val="0"/>
    </w:rPr>
  </w:style>
  <w:style w:type="paragraph" w:customStyle="1" w:styleId="41">
    <w:name w:val="样式 首行缩进:  2 字符"/>
    <w:basedOn w:val="1"/>
    <w:qFormat/>
    <w:uiPriority w:val="99"/>
    <w:pPr>
      <w:spacing w:beforeLines="50" w:afterLines="50"/>
      <w:ind w:firstLine="200" w:firstLineChars="200"/>
    </w:pPr>
    <w:rPr>
      <w:rFonts w:eastAsia="仿宋" w:cs="宋体"/>
      <w:sz w:val="24"/>
      <w:szCs w:val="20"/>
    </w:rPr>
  </w:style>
  <w:style w:type="character" w:customStyle="1" w:styleId="42">
    <w:name w:val="case31"/>
    <w:qFormat/>
    <w:uiPriority w:val="0"/>
    <w:rPr>
      <w:rFonts w:hint="default" w:ascii="ˎ̥" w:hAnsi="ˎ̥"/>
      <w:sz w:val="21"/>
      <w:szCs w:val="21"/>
    </w:rPr>
  </w:style>
  <w:style w:type="paragraph" w:customStyle="1" w:styleId="43">
    <w:name w:val="正文缩进2格"/>
    <w:basedOn w:val="1"/>
    <w:qFormat/>
    <w:uiPriority w:val="0"/>
    <w:pPr>
      <w:spacing w:line="600" w:lineRule="exact"/>
      <w:ind w:firstLine="639" w:firstLineChars="206"/>
    </w:pPr>
    <w:rPr>
      <w:rFonts w:ascii="仿宋_GB2312" w:hAnsi="宋体" w:eastAsia="仿宋_GB2312"/>
      <w:kern w:val="2"/>
      <w:sz w:val="31"/>
      <w:szCs w:val="28"/>
      <w:lang w:val="en-US" w:eastAsia="zh-CN" w:bidi="ar-SA"/>
    </w:rPr>
  </w:style>
  <w:style w:type="paragraph" w:customStyle="1" w:styleId="44">
    <w:name w:val="List Paragraph"/>
    <w:basedOn w:val="1"/>
    <w:qFormat/>
    <w:uiPriority w:val="0"/>
    <w:pPr>
      <w:ind w:firstLine="420" w:firstLineChars="200"/>
    </w:pPr>
    <w:rPr>
      <w:rFonts w:ascii="Calibri" w:hAnsi="Calibri"/>
      <w:szCs w:val="22"/>
    </w:rPr>
  </w:style>
  <w:style w:type="paragraph" w:customStyle="1" w:styleId="45">
    <w:name w:val="È±Ê¡ÎÄ±¾"/>
    <w:basedOn w:val="1"/>
    <w:qFormat/>
    <w:uiPriority w:val="0"/>
    <w:pPr>
      <w:widowControl/>
      <w:overflowPunct w:val="0"/>
      <w:autoSpaceDE w:val="0"/>
      <w:autoSpaceDN w:val="0"/>
      <w:adjustRightInd w:val="0"/>
      <w:jc w:val="left"/>
    </w:pPr>
    <w:rPr>
      <w:kern w:val="0"/>
      <w:sz w:val="24"/>
    </w:rPr>
  </w:style>
  <w:style w:type="paragraph" w:customStyle="1" w:styleId="46">
    <w:name w:val="Default Text"/>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47">
    <w:name w:val="WPSOffice手动目录 1"/>
    <w:qFormat/>
    <w:uiPriority w:val="0"/>
    <w:pPr>
      <w:ind w:leftChars="0"/>
    </w:pPr>
    <w:rPr>
      <w:rFonts w:ascii="Times New Roman" w:hAnsi="Times New Roman" w:eastAsia="宋体" w:cs="Times New Roman"/>
      <w:sz w:val="20"/>
      <w:szCs w:val="20"/>
    </w:rPr>
  </w:style>
  <w:style w:type="character" w:customStyle="1" w:styleId="48">
    <w:name w:val="font31"/>
    <w:basedOn w:val="30"/>
    <w:qFormat/>
    <w:uiPriority w:val="0"/>
    <w:rPr>
      <w:rFonts w:hint="eastAsia" w:ascii="宋体" w:hAnsi="宋体" w:eastAsia="宋体" w:cs="宋体"/>
      <w:color w:val="000000"/>
      <w:sz w:val="18"/>
      <w:szCs w:val="18"/>
      <w:u w:val="none"/>
    </w:rPr>
  </w:style>
  <w:style w:type="character" w:customStyle="1" w:styleId="49">
    <w:name w:val="font01"/>
    <w:basedOn w:val="30"/>
    <w:qFormat/>
    <w:uiPriority w:val="0"/>
    <w:rPr>
      <w:rFonts w:hint="default" w:ascii="Times New Roman" w:hAnsi="Times New Roman" w:cs="Times New Roman"/>
      <w:color w:val="000000"/>
      <w:sz w:val="18"/>
      <w:szCs w:val="18"/>
      <w:u w:val="none"/>
    </w:rPr>
  </w:style>
  <w:style w:type="character" w:customStyle="1" w:styleId="50">
    <w:name w:val="font21"/>
    <w:basedOn w:val="30"/>
    <w:qFormat/>
    <w:uiPriority w:val="0"/>
    <w:rPr>
      <w:rFonts w:hint="eastAsia" w:ascii="宋体" w:hAnsi="宋体" w:eastAsia="宋体" w:cs="宋体"/>
      <w:color w:val="000000"/>
      <w:sz w:val="21"/>
      <w:szCs w:val="21"/>
      <w:u w:val="none"/>
    </w:rPr>
  </w:style>
  <w:style w:type="character" w:customStyle="1" w:styleId="51">
    <w:name w:val="font11"/>
    <w:basedOn w:val="30"/>
    <w:qFormat/>
    <w:uiPriority w:val="0"/>
    <w:rPr>
      <w:rFonts w:ascii="Calibri" w:hAnsi="Calibri" w:cs="Calibri"/>
      <w:color w:val="000000"/>
      <w:sz w:val="21"/>
      <w:szCs w:val="21"/>
      <w:u w:val="none"/>
    </w:rPr>
  </w:style>
  <w:style w:type="paragraph" w:customStyle="1" w:styleId="52">
    <w:name w:val="Table Paragraph"/>
    <w:basedOn w:val="53"/>
    <w:qFormat/>
    <w:uiPriority w:val="1"/>
    <w:rPr>
      <w:rFonts w:ascii="宋体" w:hAnsi="宋体" w:eastAsia="宋体" w:cs="宋体"/>
      <w:lang w:val="zh-CN" w:eastAsia="zh-CN" w:bidi="zh-CN"/>
    </w:rPr>
  </w:style>
  <w:style w:type="paragraph" w:customStyle="1" w:styleId="53">
    <w:name w:val="正文_0_2_0"/>
    <w:semiHidden/>
    <w:qFormat/>
    <w:uiPriority w:val="0"/>
    <w:pPr>
      <w:widowControl w:val="0"/>
      <w:jc w:val="both"/>
    </w:pPr>
    <w:rPr>
      <w:rFonts w:ascii="Calibri" w:hAnsi="Calibri" w:eastAsia="宋体" w:cs="Times New Roman"/>
      <w:kern w:val="2"/>
      <w:sz w:val="21"/>
      <w:szCs w:val="24"/>
      <w:lang w:val="en-US" w:eastAsia="zh-CN" w:bidi="ar-SA"/>
    </w:rPr>
  </w:style>
  <w:style w:type="paragraph" w:customStyle="1" w:styleId="54">
    <w:name w:val="章节内容"/>
    <w:basedOn w:val="1"/>
    <w:qFormat/>
    <w:uiPriority w:val="0"/>
    <w:pPr>
      <w:shd w:val="clear" w:color="auto" w:fill="FFFFFF"/>
    </w:pPr>
  </w:style>
  <w:style w:type="character" w:customStyle="1" w:styleId="55">
    <w:name w:val="fontstyle01"/>
    <w:basedOn w:val="30"/>
    <w:qFormat/>
    <w:uiPriority w:val="0"/>
    <w:rPr>
      <w:rFonts w:hint="eastAsia" w:ascii="宋体" w:hAnsi="宋体" w:eastAsia="宋体"/>
      <w:color w:val="000000"/>
      <w:sz w:val="22"/>
      <w:szCs w:val="22"/>
    </w:rPr>
  </w:style>
  <w:style w:type="character" w:customStyle="1" w:styleId="56">
    <w:name w:val="fontstyle21"/>
    <w:basedOn w:val="30"/>
    <w:qFormat/>
    <w:uiPriority w:val="0"/>
    <w:rPr>
      <w:rFonts w:hint="default" w:ascii="TimesNewRomanPSMT" w:hAnsi="TimesNewRomanPSMT"/>
      <w:color w:val="000000"/>
      <w:sz w:val="22"/>
      <w:szCs w:val="22"/>
    </w:rPr>
  </w:style>
  <w:style w:type="paragraph" w:customStyle="1" w:styleId="57">
    <w:name w:val="缺省文本"/>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58">
    <w:name w:val="正文_0_0_0"/>
    <w:qFormat/>
    <w:uiPriority w:val="0"/>
    <w:pPr>
      <w:widowControl w:val="0"/>
      <w:jc w:val="both"/>
    </w:pPr>
    <w:rPr>
      <w:rFonts w:ascii="Calibri" w:hAnsi="Calibri" w:eastAsia="宋体" w:cs="Times New Roman"/>
      <w:kern w:val="2"/>
      <w:sz w:val="28"/>
      <w:szCs w:val="22"/>
      <w:lang w:val="en-US" w:eastAsia="zh-CN" w:bidi="ar-SA"/>
    </w:rPr>
  </w:style>
  <w:style w:type="paragraph" w:customStyle="1" w:styleId="59">
    <w:name w:val="Normal_6"/>
    <w:qFormat/>
    <w:uiPriority w:val="0"/>
    <w:rPr>
      <w:rFonts w:ascii="黑体" w:hAnsi="黑体" w:eastAsia="黑体" w:cs="Times New Roman"/>
      <w:b/>
      <w:sz w:val="32"/>
      <w:szCs w:val="24"/>
      <w:lang w:bidi="ar-SA"/>
    </w:rPr>
  </w:style>
  <w:style w:type="paragraph" w:customStyle="1" w:styleId="60">
    <w:name w:val="Normal_7"/>
    <w:qFormat/>
    <w:uiPriority w:val="0"/>
    <w:rPr>
      <w:rFonts w:ascii="黑体" w:hAnsi="黑体" w:eastAsia="黑体" w:cs="Times New Roman"/>
      <w:b/>
      <w:sz w:val="32"/>
      <w:szCs w:val="24"/>
      <w:lang w:bidi="ar-SA"/>
    </w:rPr>
  </w:style>
  <w:style w:type="character" w:customStyle="1" w:styleId="61">
    <w:name w:val="NormalCharacter"/>
    <w:qFormat/>
    <w:uiPriority w:val="0"/>
  </w:style>
  <w:style w:type="paragraph" w:customStyle="1" w:styleId="62">
    <w:name w:val="日期_0"/>
    <w:basedOn w:val="63"/>
    <w:next w:val="64"/>
    <w:qFormat/>
    <w:uiPriority w:val="0"/>
    <w:pPr>
      <w:ind w:left="100" w:leftChars="2500"/>
    </w:pPr>
    <w:rPr>
      <w:rFonts w:ascii="Times New Roman" w:hAnsi="Times New Roman" w:eastAsia="宋体"/>
      <w:szCs w:val="24"/>
    </w:rPr>
  </w:style>
  <w:style w:type="paragraph" w:customStyle="1" w:styleId="63">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
    <w:name w:val="正文_12"/>
    <w:semiHidden/>
    <w:qFormat/>
    <w:uiPriority w:val="0"/>
    <w:pPr>
      <w:widowControl w:val="0"/>
      <w:jc w:val="both"/>
    </w:pPr>
    <w:rPr>
      <w:rFonts w:ascii="Calibri" w:hAnsi="Calibri" w:eastAsia="宋体" w:cs="Times New Roman"/>
      <w:kern w:val="2"/>
      <w:sz w:val="21"/>
      <w:szCs w:val="22"/>
      <w:lang w:val="en-US" w:eastAsia="zh-CN" w:bidi="ar-SA"/>
    </w:rPr>
  </w:style>
  <w:style w:type="table" w:customStyle="1" w:styleId="65">
    <w:name w:val="Table Normal"/>
    <w:semiHidden/>
    <w:unhideWhenUsed/>
    <w:qFormat/>
    <w:uiPriority w:val="0"/>
    <w:tblPr>
      <w:tblCellMar>
        <w:top w:w="0" w:type="dxa"/>
        <w:left w:w="0" w:type="dxa"/>
        <w:bottom w:w="0" w:type="dxa"/>
        <w:right w:w="0" w:type="dxa"/>
      </w:tblCellMar>
    </w:tblPr>
  </w:style>
  <w:style w:type="paragraph" w:customStyle="1" w:styleId="66">
    <w:name w:val="Normal_0"/>
    <w:qFormat/>
    <w:uiPriority w:val="0"/>
    <w:rPr>
      <w:rFonts w:ascii="Times New Roman" w:hAnsi="Times New Roman" w:eastAsia="Times New Roman" w:cs="Times New Roman"/>
      <w:sz w:val="24"/>
      <w:szCs w:val="24"/>
      <w:lang w:bidi="ar-SA"/>
    </w:rPr>
  </w:style>
  <w:style w:type="paragraph" w:customStyle="1" w:styleId="67">
    <w:name w:val="Normal_1"/>
    <w:qFormat/>
    <w:uiPriority w:val="0"/>
    <w:rPr>
      <w:rFonts w:ascii="黑体" w:hAnsi="黑体" w:eastAsia="黑体" w:cs="Times New Roman"/>
      <w:b/>
      <w:sz w:val="32"/>
      <w:szCs w:val="24"/>
      <w:lang w:bidi="ar-SA"/>
    </w:rPr>
  </w:style>
  <w:style w:type="paragraph" w:customStyle="1" w:styleId="68">
    <w:name w:val="正文_5"/>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
    <w:name w:val="Normal_3"/>
    <w:qFormat/>
    <w:uiPriority w:val="0"/>
    <w:rPr>
      <w:rFonts w:ascii="黑体" w:hAnsi="黑体" w:eastAsia="黑体" w:cs="Times New Roman"/>
      <w:b/>
      <w:sz w:val="32"/>
      <w:szCs w:val="24"/>
      <w:lang w:bidi="ar-SA"/>
    </w:rPr>
  </w:style>
  <w:style w:type="paragraph" w:customStyle="1" w:styleId="70">
    <w:name w:val="Normal"/>
    <w:next w:val="71"/>
    <w:qFormat/>
    <w:uiPriority w:val="0"/>
    <w:rPr>
      <w:rFonts w:ascii="Times New Roman" w:hAnsi="Times New Roman" w:eastAsia="Times New Roman" w:cs="Times New Roman"/>
      <w:sz w:val="24"/>
      <w:szCs w:val="24"/>
      <w:lang w:bidi="ar-SA"/>
    </w:rPr>
  </w:style>
  <w:style w:type="paragraph" w:customStyle="1" w:styleId="71">
    <w:name w:val="TOA Heading"/>
    <w:basedOn w:val="70"/>
    <w:next w:val="70"/>
    <w:qFormat/>
    <w:uiPriority w:val="0"/>
    <w:pPr>
      <w:spacing w:before="120"/>
    </w:pPr>
    <w:rPr>
      <w:rFonts w:ascii="Arial" w:hAnsi="Arial"/>
      <w:sz w:val="24"/>
      <w:szCs w:val="21"/>
    </w:rPr>
  </w:style>
  <w:style w:type="table" w:customStyle="1" w:styleId="72">
    <w:name w:val="TableGrid"/>
    <w:qFormat/>
    <w:uiPriority w:val="0"/>
    <w:rPr>
      <w:rFonts w:ascii="Calibri" w:hAnsi="Calibri" w:eastAsia="宋体" w:cs="Times New Roman"/>
      <w:kern w:val="2"/>
      <w:sz w:val="21"/>
      <w:szCs w:val="24"/>
    </w:rPr>
    <w:tblPr>
      <w:tblCellMar>
        <w:top w:w="0" w:type="dxa"/>
        <w:left w:w="0" w:type="dxa"/>
        <w:bottom w:w="0" w:type="dxa"/>
        <w:right w:w="0" w:type="dxa"/>
      </w:tblCellMar>
    </w:tblPr>
  </w:style>
  <w:style w:type="paragraph" w:customStyle="1" w:styleId="73">
    <w:name w:val="纯文本_1"/>
    <w:basedOn w:val="74"/>
    <w:unhideWhenUsed/>
    <w:qFormat/>
    <w:uiPriority w:val="0"/>
    <w:rPr>
      <w:rFonts w:ascii="宋体" w:hAnsi="Courier New" w:cs="Courier New"/>
      <w:szCs w:val="21"/>
    </w:rPr>
  </w:style>
  <w:style w:type="paragraph" w:customStyle="1" w:styleId="74">
    <w:name w:val="正文_0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5">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6">
    <w:name w:val="Normal_11"/>
    <w:qFormat/>
    <w:uiPriority w:val="0"/>
    <w:rPr>
      <w:rFonts w:ascii="黑体" w:hAnsi="黑体" w:eastAsia="黑体" w:cs="Times New Roman"/>
      <w:b/>
      <w:sz w:val="32"/>
      <w:szCs w:val="24"/>
      <w:lang w:val="en-US" w:eastAsia="zh-CN" w:bidi="ar-SA"/>
    </w:rPr>
  </w:style>
  <w:style w:type="paragraph" w:customStyle="1" w:styleId="77">
    <w:name w:val="正文内容"/>
    <w:basedOn w:val="1"/>
    <w:qFormat/>
    <w:uiPriority w:val="0"/>
    <w:pPr>
      <w:jc w:val="both"/>
    </w:pPr>
    <w:rPr>
      <w:rFonts w:hint="eastAsia" w:ascii="宋体" w:hAnsi="宋体" w:eastAsia="宋体" w:cs="宋体"/>
      <w:sz w:val="28"/>
    </w:rPr>
  </w:style>
  <w:style w:type="paragraph" w:customStyle="1" w:styleId="78">
    <w:name w:val="正文_1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9">
    <w:name w:val="正文文本_0"/>
    <w:basedOn w:val="78"/>
    <w:unhideWhenUsed/>
    <w:qFormat/>
    <w:uiPriority w:val="0"/>
    <w:pPr>
      <w:spacing w:after="120"/>
    </w:pPr>
    <w:rPr>
      <w:rFonts w:ascii="Times New Roman" w:hAnsi="Times New Roman" w:eastAsia="仿宋_GB2312"/>
      <w:sz w:val="28"/>
      <w:szCs w:val="24"/>
    </w:rPr>
  </w:style>
  <w:style w:type="character" w:customStyle="1" w:styleId="80">
    <w:name w:val="font61"/>
    <w:basedOn w:val="30"/>
    <w:qFormat/>
    <w:uiPriority w:val="0"/>
    <w:rPr>
      <w:rFonts w:hint="eastAsia" w:ascii="宋体" w:hAnsi="宋体" w:eastAsia="宋体" w:cs="宋体"/>
      <w:color w:val="000000"/>
      <w:sz w:val="21"/>
      <w:szCs w:val="21"/>
      <w:u w:val="none"/>
    </w:rPr>
  </w:style>
  <w:style w:type="paragraph" w:customStyle="1" w:styleId="81">
    <w:name w:val="p"/>
    <w:basedOn w:val="1"/>
    <w:qFormat/>
    <w:uiPriority w:val="0"/>
    <w:pPr>
      <w:widowControl/>
      <w:spacing w:line="525" w:lineRule="atLeast"/>
      <w:ind w:firstLine="375"/>
      <w:jc w:val="left"/>
    </w:pPr>
    <w:rPr>
      <w:kern w:val="0"/>
      <w:sz w:val="24"/>
    </w:rPr>
  </w:style>
  <w:style w:type="paragraph" w:customStyle="1" w:styleId="8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83">
    <w:name w:val="标题 5 Char"/>
    <w:link w:val="6"/>
    <w:qFormat/>
    <w:uiPriority w:val="0"/>
    <w:rPr>
      <w:b/>
      <w:sz w:val="28"/>
    </w:rPr>
  </w:style>
  <w:style w:type="paragraph" w:customStyle="1" w:styleId="84">
    <w:name w:val="列出段落1"/>
    <w:basedOn w:val="1"/>
    <w:qFormat/>
    <w:uiPriority w:val="1"/>
    <w:pPr>
      <w:ind w:left="111" w:firstLine="640"/>
    </w:pPr>
  </w:style>
  <w:style w:type="character" w:customStyle="1" w:styleId="85">
    <w:name w:val="标题 4 Char"/>
    <w:basedOn w:val="30"/>
    <w:link w:val="2"/>
    <w:qFormat/>
    <w:uiPriority w:val="0"/>
    <w:rPr>
      <w:rFonts w:ascii="Calibri Light" w:hAnsi="Calibri Light" w:eastAsia="宋体" w:cs="Times New Roman"/>
      <w:b/>
      <w:bCs/>
      <w:snapToGrid/>
      <w:color w:val="000000"/>
      <w:sz w:val="28"/>
      <w:szCs w:val="28"/>
      <w:lang w:eastAsia="en-US"/>
    </w:rPr>
  </w:style>
  <w:style w:type="paragraph" w:customStyle="1" w:styleId="86">
    <w:name w:val="Table Text"/>
    <w:basedOn w:val="1"/>
    <w:semiHidden/>
    <w:qFormat/>
    <w:uiPriority w:val="0"/>
    <w:rPr>
      <w:rFonts w:ascii="宋体" w:hAnsi="宋体" w:eastAsia="宋体" w:cs="宋体"/>
      <w:sz w:val="23"/>
      <w:szCs w:val="23"/>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4.png"/><Relationship Id="rId30" Type="http://schemas.openxmlformats.org/officeDocument/2006/relationships/image" Target="media/image3.png"/><Relationship Id="rId3" Type="http://schemas.openxmlformats.org/officeDocument/2006/relationships/header" Target="header1.xml"/><Relationship Id="rId29" Type="http://schemas.openxmlformats.org/officeDocument/2006/relationships/image" Target="media/image2.jpeg"/><Relationship Id="rId28" Type="http://schemas.openxmlformats.org/officeDocument/2006/relationships/theme" Target="theme/theme1.xml"/><Relationship Id="rId27" Type="http://schemas.openxmlformats.org/officeDocument/2006/relationships/footer" Target="footer9.xml"/><Relationship Id="rId26" Type="http://schemas.openxmlformats.org/officeDocument/2006/relationships/header" Target="header16.xml"/><Relationship Id="rId25" Type="http://schemas.openxmlformats.org/officeDocument/2006/relationships/header" Target="header15.xml"/><Relationship Id="rId24" Type="http://schemas.openxmlformats.org/officeDocument/2006/relationships/header" Target="header14.xml"/><Relationship Id="rId23" Type="http://schemas.openxmlformats.org/officeDocument/2006/relationships/header" Target="header13.xml"/><Relationship Id="rId22" Type="http://schemas.openxmlformats.org/officeDocument/2006/relationships/footer" Target="footer8.xml"/><Relationship Id="rId21" Type="http://schemas.openxmlformats.org/officeDocument/2006/relationships/header" Target="header12.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10.xml"/><Relationship Id="rId17" Type="http://schemas.openxmlformats.org/officeDocument/2006/relationships/footer" Target="footer6.xml"/><Relationship Id="rId16" Type="http://schemas.openxmlformats.org/officeDocument/2006/relationships/header" Target="header9.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99</Pages>
  <Words>59423</Words>
  <Characters>62700</Characters>
  <Lines>0</Lines>
  <Paragraphs>0</Paragraphs>
  <TotalTime>23</TotalTime>
  <ScaleCrop>false</ScaleCrop>
  <LinksUpToDate>false</LinksUpToDate>
  <CharactersWithSpaces>64158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闾新豪</cp:lastModifiedBy>
  <cp:lastPrinted>2023-03-22T05:20:00Z</cp:lastPrinted>
  <dcterms:modified xsi:type="dcterms:W3CDTF">2026-06-25T10:06:25Z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B24B3572E29444808C001E2D5BB09334_13</vt:lpwstr>
  </property>
  <property fmtid="{D5CDD505-2E9C-101B-9397-08002B2CF9AE}" pid="4" name="KSOTemplateDocerSaveRecord">
    <vt:lpwstr>eyJoZGlkIjoiMjliMmFhZWFmM2QxODYyNjI4NDE5NGE4ZGY1OTM2ZDIiLCJ1c2VySWQiOiIzMzMzNzYyMjgifQ==</vt:lpwstr>
  </property>
</Properties>
</file>