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9CDE0">
      <w:pPr>
        <w:snapToGrid w:val="0"/>
        <w:spacing w:after="120" w:line="360" w:lineRule="auto"/>
        <w:jc w:val="left"/>
        <w:rPr>
          <w:rFonts w:hint="eastAsia" w:ascii="仿宋" w:hAnsi="仿宋" w:eastAsia="仿宋" w:cs="仿宋"/>
          <w:sz w:val="44"/>
        </w:rPr>
      </w:pPr>
    </w:p>
    <w:p w14:paraId="7B4BE39D">
      <w:pPr>
        <w:snapToGrid w:val="0"/>
        <w:spacing w:line="360" w:lineRule="auto"/>
        <w:jc w:val="center"/>
        <w:rPr>
          <w:rFonts w:hint="eastAsia" w:ascii="仿宋" w:hAnsi="仿宋" w:eastAsia="仿宋" w:cs="仿宋"/>
          <w:b/>
          <w:sz w:val="52"/>
          <w:szCs w:val="52"/>
        </w:rPr>
      </w:pPr>
      <w:r>
        <w:rPr>
          <w:rFonts w:hint="eastAsia" w:ascii="仿宋" w:hAnsi="仿宋" w:eastAsia="仿宋" w:cs="仿宋"/>
          <w:b/>
          <w:sz w:val="52"/>
          <w:szCs w:val="52"/>
        </w:rPr>
        <w:t>政 府 采 购 公 开 招 标</w:t>
      </w:r>
    </w:p>
    <w:p w14:paraId="2967FBB1">
      <w:pPr>
        <w:snapToGrid w:val="0"/>
        <w:spacing w:line="360" w:lineRule="auto"/>
        <w:jc w:val="center"/>
        <w:rPr>
          <w:rStyle w:val="45"/>
          <w:rFonts w:hint="eastAsia" w:ascii="仿宋" w:hAnsi="仿宋" w:eastAsia="仿宋" w:cs="仿宋"/>
          <w:sz w:val="36"/>
          <w:szCs w:val="36"/>
        </w:rPr>
      </w:pPr>
      <w:r>
        <w:rPr>
          <w:rFonts w:hint="eastAsia" w:ascii="仿宋" w:hAnsi="仿宋" w:eastAsia="仿宋" w:cs="仿宋"/>
          <w:b/>
          <w:sz w:val="52"/>
          <w:szCs w:val="52"/>
        </w:rPr>
        <w:t>招 标 文 件</w:t>
      </w:r>
    </w:p>
    <w:p w14:paraId="152F804F">
      <w:pPr>
        <w:snapToGrid w:val="0"/>
        <w:spacing w:line="360" w:lineRule="auto"/>
        <w:jc w:val="center"/>
        <w:rPr>
          <w:rStyle w:val="45"/>
          <w:rFonts w:hint="eastAsia" w:ascii="仿宋" w:hAnsi="仿宋" w:eastAsia="仿宋" w:cs="仿宋"/>
          <w:b w:val="0"/>
          <w:bCs/>
        </w:rPr>
      </w:pPr>
    </w:p>
    <w:p w14:paraId="5A5A035B">
      <w:pPr>
        <w:snapToGrid w:val="0"/>
        <w:spacing w:line="360" w:lineRule="auto"/>
        <w:ind w:firstLine="357"/>
        <w:rPr>
          <w:rStyle w:val="43"/>
          <w:rFonts w:hint="eastAsia" w:ascii="仿宋" w:hAnsi="仿宋" w:eastAsia="仿宋" w:cs="仿宋"/>
          <w:bCs/>
          <w:sz w:val="28"/>
          <w:szCs w:val="28"/>
        </w:rPr>
      </w:pPr>
    </w:p>
    <w:p w14:paraId="4A3F9DCA">
      <w:pPr>
        <w:snapToGrid w:val="0"/>
        <w:spacing w:line="360" w:lineRule="auto"/>
        <w:ind w:firstLine="357"/>
        <w:jc w:val="left"/>
        <w:rPr>
          <w:rStyle w:val="43"/>
          <w:rFonts w:hint="eastAsia" w:ascii="仿宋" w:hAnsi="仿宋" w:eastAsia="仿宋" w:cs="仿宋"/>
          <w:bCs/>
          <w:sz w:val="28"/>
          <w:szCs w:val="28"/>
        </w:rPr>
      </w:pPr>
      <w:r>
        <w:rPr>
          <w:rStyle w:val="43"/>
          <w:rFonts w:hint="eastAsia" w:ascii="仿宋" w:hAnsi="仿宋" w:eastAsia="仿宋" w:cs="仿宋"/>
          <w:bCs/>
          <w:sz w:val="28"/>
          <w:szCs w:val="28"/>
        </w:rPr>
        <w:t>项目名称：新疆农业大学新疆特色水产研究中心平台建设</w:t>
      </w:r>
    </w:p>
    <w:p w14:paraId="05951F29">
      <w:pPr>
        <w:snapToGrid w:val="0"/>
        <w:spacing w:line="360" w:lineRule="auto"/>
        <w:ind w:firstLine="357"/>
        <w:rPr>
          <w:rStyle w:val="43"/>
          <w:rFonts w:hint="eastAsia" w:ascii="仿宋" w:hAnsi="仿宋" w:eastAsia="仿宋" w:cs="仿宋"/>
          <w:bCs/>
          <w:sz w:val="28"/>
          <w:szCs w:val="28"/>
          <w:lang w:eastAsia="zh-CN"/>
        </w:rPr>
      </w:pPr>
      <w:r>
        <w:rPr>
          <w:rStyle w:val="43"/>
          <w:rFonts w:hint="eastAsia" w:ascii="仿宋" w:hAnsi="仿宋" w:eastAsia="仿宋" w:cs="仿宋"/>
          <w:bCs/>
          <w:sz w:val="28"/>
          <w:szCs w:val="28"/>
        </w:rPr>
        <w:t>项目编号：</w:t>
      </w:r>
      <w:r>
        <w:rPr>
          <w:rStyle w:val="43"/>
          <w:rFonts w:hint="eastAsia" w:ascii="仿宋" w:hAnsi="仿宋" w:eastAsia="仿宋" w:cs="仿宋"/>
          <w:bCs/>
          <w:sz w:val="28"/>
          <w:szCs w:val="28"/>
          <w:lang w:eastAsia="zh-CN"/>
        </w:rPr>
        <w:t>[2026]11421号-1</w:t>
      </w:r>
    </w:p>
    <w:p w14:paraId="44D91407">
      <w:pPr>
        <w:snapToGrid w:val="0"/>
        <w:spacing w:line="360" w:lineRule="auto"/>
        <w:ind w:firstLine="357"/>
        <w:rPr>
          <w:rStyle w:val="43"/>
          <w:rFonts w:hint="eastAsia" w:ascii="仿宋" w:hAnsi="仿宋" w:eastAsia="仿宋" w:cs="仿宋"/>
          <w:bCs/>
          <w:sz w:val="28"/>
          <w:szCs w:val="28"/>
        </w:rPr>
      </w:pPr>
      <w:r>
        <w:rPr>
          <w:rStyle w:val="43"/>
          <w:rFonts w:hint="eastAsia" w:ascii="仿宋" w:hAnsi="仿宋" w:eastAsia="仿宋" w:cs="仿宋"/>
          <w:bCs/>
          <w:sz w:val="28"/>
          <w:szCs w:val="28"/>
        </w:rPr>
        <w:t>采购人（盖章）:新疆农业大学</w:t>
      </w:r>
    </w:p>
    <w:p w14:paraId="56E229DB">
      <w:pPr>
        <w:snapToGrid w:val="0"/>
        <w:spacing w:line="360" w:lineRule="auto"/>
        <w:ind w:firstLine="357"/>
        <w:rPr>
          <w:rStyle w:val="43"/>
          <w:rFonts w:hint="eastAsia" w:ascii="仿宋" w:hAnsi="仿宋" w:eastAsia="仿宋" w:cs="仿宋"/>
          <w:bCs/>
          <w:sz w:val="28"/>
          <w:szCs w:val="28"/>
        </w:rPr>
      </w:pPr>
      <w:r>
        <w:rPr>
          <w:rStyle w:val="43"/>
          <w:rFonts w:hint="eastAsia" w:ascii="仿宋" w:hAnsi="仿宋" w:eastAsia="仿宋" w:cs="仿宋"/>
          <w:bCs/>
          <w:sz w:val="28"/>
          <w:szCs w:val="28"/>
        </w:rPr>
        <w:t>法定代表人（签章）:/</w:t>
      </w:r>
    </w:p>
    <w:p w14:paraId="3D6CA42E">
      <w:pPr>
        <w:snapToGrid w:val="0"/>
        <w:spacing w:line="360" w:lineRule="auto"/>
        <w:ind w:firstLine="357"/>
        <w:jc w:val="left"/>
        <w:rPr>
          <w:rStyle w:val="43"/>
          <w:rFonts w:hint="eastAsia" w:ascii="仿宋" w:hAnsi="仿宋" w:eastAsia="仿宋" w:cs="仿宋"/>
          <w:bCs/>
          <w:sz w:val="28"/>
          <w:szCs w:val="28"/>
        </w:rPr>
      </w:pPr>
      <w:r>
        <w:rPr>
          <w:rStyle w:val="43"/>
          <w:rFonts w:hint="eastAsia" w:ascii="仿宋" w:hAnsi="仿宋" w:eastAsia="仿宋" w:cs="仿宋"/>
          <w:bCs/>
          <w:sz w:val="28"/>
          <w:szCs w:val="28"/>
        </w:rPr>
        <w:t>联系人：张俊杰</w:t>
      </w:r>
    </w:p>
    <w:p w14:paraId="0BE34897">
      <w:pPr>
        <w:snapToGrid w:val="0"/>
        <w:spacing w:line="360" w:lineRule="auto"/>
        <w:ind w:firstLine="357"/>
        <w:rPr>
          <w:rStyle w:val="43"/>
          <w:rFonts w:hint="eastAsia" w:ascii="仿宋" w:hAnsi="仿宋" w:eastAsia="仿宋" w:cs="仿宋"/>
          <w:bCs/>
          <w:sz w:val="28"/>
          <w:szCs w:val="28"/>
        </w:rPr>
      </w:pPr>
      <w:r>
        <w:rPr>
          <w:rStyle w:val="43"/>
          <w:rFonts w:hint="eastAsia" w:ascii="仿宋" w:hAnsi="仿宋" w:eastAsia="仿宋" w:cs="仿宋"/>
          <w:bCs/>
          <w:sz w:val="28"/>
          <w:szCs w:val="28"/>
        </w:rPr>
        <w:t>电话：15999135172</w:t>
      </w:r>
    </w:p>
    <w:p w14:paraId="29646E19">
      <w:pPr>
        <w:snapToGrid w:val="0"/>
        <w:spacing w:line="360" w:lineRule="auto"/>
        <w:ind w:firstLine="357"/>
        <w:rPr>
          <w:rStyle w:val="43"/>
          <w:rFonts w:hint="eastAsia" w:ascii="仿宋" w:hAnsi="仿宋" w:eastAsia="仿宋" w:cs="仿宋"/>
          <w:bCs/>
          <w:sz w:val="28"/>
          <w:szCs w:val="28"/>
        </w:rPr>
      </w:pPr>
      <w:r>
        <w:rPr>
          <w:rStyle w:val="43"/>
          <w:rFonts w:hint="eastAsia" w:ascii="仿宋" w:hAnsi="仿宋" w:eastAsia="仿宋" w:cs="仿宋"/>
          <w:bCs/>
          <w:sz w:val="28"/>
          <w:szCs w:val="28"/>
        </w:rPr>
        <w:t>详细地址：乌鲁木齐市沙依巴克区农大东路311号</w:t>
      </w:r>
    </w:p>
    <w:p w14:paraId="0CE07320">
      <w:pPr>
        <w:snapToGrid w:val="0"/>
        <w:spacing w:line="360" w:lineRule="auto"/>
        <w:ind w:firstLine="357"/>
        <w:rPr>
          <w:rStyle w:val="43"/>
          <w:rFonts w:hint="eastAsia" w:ascii="仿宋" w:hAnsi="仿宋" w:eastAsia="仿宋" w:cs="仿宋"/>
          <w:bCs/>
          <w:sz w:val="28"/>
          <w:szCs w:val="28"/>
        </w:rPr>
      </w:pPr>
    </w:p>
    <w:p w14:paraId="19AD5564">
      <w:pPr>
        <w:snapToGrid w:val="0"/>
        <w:spacing w:line="360" w:lineRule="auto"/>
        <w:ind w:firstLine="357"/>
        <w:rPr>
          <w:rStyle w:val="43"/>
          <w:rFonts w:hint="eastAsia" w:ascii="仿宋" w:hAnsi="仿宋" w:eastAsia="仿宋" w:cs="仿宋"/>
          <w:bCs/>
          <w:sz w:val="28"/>
          <w:szCs w:val="28"/>
        </w:rPr>
      </w:pPr>
      <w:r>
        <w:rPr>
          <w:rStyle w:val="43"/>
          <w:rFonts w:hint="eastAsia" w:ascii="仿宋" w:hAnsi="仿宋" w:eastAsia="仿宋" w:cs="仿宋"/>
          <w:bCs/>
          <w:sz w:val="28"/>
          <w:szCs w:val="28"/>
        </w:rPr>
        <w:t>采购代理机构（盖章）:新疆拓源工程管理咨询有限公司</w:t>
      </w:r>
    </w:p>
    <w:p w14:paraId="29B18ABD">
      <w:pPr>
        <w:snapToGrid w:val="0"/>
        <w:spacing w:line="360" w:lineRule="auto"/>
        <w:ind w:firstLine="357"/>
        <w:rPr>
          <w:rFonts w:hint="eastAsia" w:ascii="仿宋" w:hAnsi="仿宋" w:eastAsia="仿宋" w:cs="仿宋"/>
          <w:bCs/>
          <w:sz w:val="28"/>
          <w:szCs w:val="28"/>
        </w:rPr>
      </w:pPr>
      <w:r>
        <w:rPr>
          <w:rStyle w:val="43"/>
          <w:rFonts w:hint="eastAsia" w:ascii="仿宋" w:hAnsi="仿宋" w:eastAsia="仿宋" w:cs="仿宋"/>
          <w:bCs/>
          <w:spacing w:val="35"/>
          <w:kern w:val="0"/>
          <w:sz w:val="28"/>
          <w:szCs w:val="28"/>
        </w:rPr>
        <w:t>法定代表</w:t>
      </w:r>
      <w:r>
        <w:rPr>
          <w:rStyle w:val="43"/>
          <w:rFonts w:hint="eastAsia" w:ascii="仿宋" w:hAnsi="仿宋" w:eastAsia="仿宋" w:cs="仿宋"/>
          <w:bCs/>
          <w:spacing w:val="3"/>
          <w:kern w:val="0"/>
          <w:sz w:val="28"/>
          <w:szCs w:val="28"/>
        </w:rPr>
        <w:t>人</w:t>
      </w:r>
      <w:r>
        <w:rPr>
          <w:rStyle w:val="43"/>
          <w:rFonts w:hint="eastAsia" w:ascii="仿宋" w:hAnsi="仿宋" w:eastAsia="仿宋" w:cs="仿宋"/>
          <w:bCs/>
          <w:sz w:val="28"/>
          <w:szCs w:val="28"/>
        </w:rPr>
        <w:t>（盖章）:石崇华</w:t>
      </w:r>
    </w:p>
    <w:p w14:paraId="1B242AFC">
      <w:pPr>
        <w:snapToGrid w:val="0"/>
        <w:spacing w:line="360" w:lineRule="auto"/>
        <w:ind w:firstLine="357"/>
        <w:rPr>
          <w:rStyle w:val="43"/>
          <w:rFonts w:hint="eastAsia" w:ascii="仿宋" w:hAnsi="仿宋" w:eastAsia="仿宋" w:cs="仿宋"/>
          <w:bCs/>
          <w:sz w:val="28"/>
          <w:szCs w:val="28"/>
        </w:rPr>
      </w:pPr>
      <w:r>
        <w:rPr>
          <w:rStyle w:val="43"/>
          <w:rFonts w:hint="eastAsia" w:ascii="仿宋" w:hAnsi="仿宋" w:eastAsia="仿宋" w:cs="仿宋"/>
          <w:bCs/>
          <w:spacing w:val="35"/>
          <w:kern w:val="0"/>
          <w:sz w:val="28"/>
          <w:szCs w:val="28"/>
        </w:rPr>
        <w:t>项 目 联系人</w:t>
      </w:r>
      <w:r>
        <w:rPr>
          <w:rStyle w:val="43"/>
          <w:rFonts w:hint="eastAsia" w:ascii="仿宋" w:hAnsi="仿宋" w:eastAsia="仿宋" w:cs="仿宋"/>
          <w:bCs/>
          <w:sz w:val="28"/>
          <w:szCs w:val="28"/>
        </w:rPr>
        <w:t>：金山虎、黄莎莎</w:t>
      </w:r>
    </w:p>
    <w:p w14:paraId="5591D379">
      <w:pPr>
        <w:snapToGrid w:val="0"/>
        <w:spacing w:line="360" w:lineRule="auto"/>
        <w:ind w:firstLine="357"/>
        <w:rPr>
          <w:rStyle w:val="43"/>
          <w:rFonts w:hint="eastAsia" w:ascii="仿宋" w:hAnsi="仿宋" w:eastAsia="仿宋" w:cs="仿宋"/>
          <w:bCs/>
          <w:sz w:val="28"/>
          <w:szCs w:val="28"/>
        </w:rPr>
      </w:pPr>
      <w:r>
        <w:rPr>
          <w:rStyle w:val="43"/>
          <w:rFonts w:hint="eastAsia" w:ascii="仿宋" w:hAnsi="仿宋" w:eastAsia="仿宋" w:cs="仿宋"/>
          <w:bCs/>
          <w:spacing w:val="560"/>
          <w:kern w:val="0"/>
          <w:sz w:val="28"/>
          <w:szCs w:val="28"/>
        </w:rPr>
        <w:t>电</w:t>
      </w:r>
      <w:r>
        <w:rPr>
          <w:rStyle w:val="43"/>
          <w:rFonts w:hint="eastAsia" w:ascii="仿宋" w:hAnsi="仿宋" w:eastAsia="仿宋" w:cs="仿宋"/>
          <w:bCs/>
          <w:kern w:val="0"/>
          <w:sz w:val="28"/>
          <w:szCs w:val="28"/>
        </w:rPr>
        <w:t>话</w:t>
      </w:r>
      <w:r>
        <w:rPr>
          <w:rStyle w:val="43"/>
          <w:rFonts w:hint="eastAsia" w:ascii="仿宋" w:hAnsi="仿宋" w:eastAsia="仿宋" w:cs="仿宋"/>
          <w:bCs/>
          <w:sz w:val="28"/>
          <w:szCs w:val="28"/>
        </w:rPr>
        <w:t>：13209920205、15099530785</w:t>
      </w:r>
    </w:p>
    <w:p w14:paraId="566A9F33">
      <w:pPr>
        <w:snapToGrid w:val="0"/>
        <w:spacing w:line="360" w:lineRule="auto"/>
        <w:ind w:firstLine="357"/>
        <w:rPr>
          <w:rStyle w:val="43"/>
          <w:rFonts w:hint="eastAsia" w:ascii="仿宋" w:hAnsi="仿宋" w:eastAsia="仿宋" w:cs="仿宋"/>
          <w:bCs/>
          <w:sz w:val="28"/>
          <w:szCs w:val="28"/>
        </w:rPr>
      </w:pPr>
      <w:r>
        <w:rPr>
          <w:rStyle w:val="43"/>
          <w:rFonts w:hint="eastAsia" w:ascii="仿宋" w:hAnsi="仿宋" w:eastAsia="仿宋" w:cs="仿宋"/>
          <w:bCs/>
          <w:spacing w:val="93"/>
          <w:kern w:val="0"/>
          <w:sz w:val="28"/>
          <w:szCs w:val="28"/>
        </w:rPr>
        <w:t>详细地</w:t>
      </w:r>
      <w:r>
        <w:rPr>
          <w:rStyle w:val="43"/>
          <w:rFonts w:hint="eastAsia" w:ascii="仿宋" w:hAnsi="仿宋" w:eastAsia="仿宋" w:cs="仿宋"/>
          <w:bCs/>
          <w:spacing w:val="1"/>
          <w:kern w:val="0"/>
          <w:sz w:val="28"/>
          <w:szCs w:val="28"/>
        </w:rPr>
        <w:t>址：</w:t>
      </w:r>
      <w:r>
        <w:rPr>
          <w:rStyle w:val="43"/>
          <w:rFonts w:hint="eastAsia" w:ascii="仿宋" w:hAnsi="仿宋" w:eastAsia="仿宋" w:cs="仿宋"/>
          <w:bCs/>
          <w:sz w:val="28"/>
          <w:szCs w:val="28"/>
        </w:rPr>
        <w:t>乌鲁木齐市水磨沟区龙盛街898号万科中央公园S6栋5层</w:t>
      </w:r>
    </w:p>
    <w:p w14:paraId="536A43FD">
      <w:pPr>
        <w:pStyle w:val="12"/>
        <w:spacing w:line="360" w:lineRule="auto"/>
        <w:rPr>
          <w:rStyle w:val="43"/>
          <w:rFonts w:hint="eastAsia" w:ascii="仿宋" w:hAnsi="仿宋" w:eastAsia="仿宋" w:cs="仿宋"/>
          <w:bCs/>
          <w:sz w:val="28"/>
          <w:szCs w:val="28"/>
        </w:rPr>
      </w:pPr>
    </w:p>
    <w:p w14:paraId="2EBF204C">
      <w:pPr>
        <w:snapToGrid w:val="0"/>
        <w:spacing w:after="120" w:line="360" w:lineRule="auto"/>
        <w:jc w:val="left"/>
        <w:rPr>
          <w:rFonts w:hint="eastAsia" w:ascii="仿宋" w:hAnsi="仿宋" w:eastAsia="仿宋" w:cs="仿宋"/>
          <w:sz w:val="28"/>
          <w:szCs w:val="28"/>
        </w:rPr>
      </w:pPr>
    </w:p>
    <w:p w14:paraId="7546BFD9">
      <w:pPr>
        <w:snapToGrid w:val="0"/>
        <w:spacing w:after="120" w:line="360" w:lineRule="auto"/>
        <w:jc w:val="left"/>
        <w:rPr>
          <w:rFonts w:hint="eastAsia" w:ascii="仿宋" w:hAnsi="仿宋" w:eastAsia="仿宋" w:cs="仿宋"/>
          <w:sz w:val="28"/>
          <w:szCs w:val="28"/>
        </w:rPr>
      </w:pPr>
    </w:p>
    <w:p w14:paraId="363AE989">
      <w:pPr>
        <w:snapToGrid w:val="0"/>
        <w:spacing w:after="120" w:line="360" w:lineRule="auto"/>
        <w:jc w:val="center"/>
        <w:rPr>
          <w:rFonts w:hint="eastAsia" w:ascii="仿宋" w:hAnsi="仿宋" w:eastAsia="仿宋" w:cs="仿宋"/>
          <w:sz w:val="28"/>
          <w:szCs w:val="28"/>
        </w:rPr>
      </w:pPr>
    </w:p>
    <w:p w14:paraId="0D1DF06F">
      <w:pPr>
        <w:snapToGrid w:val="0"/>
        <w:spacing w:after="120" w:line="360" w:lineRule="auto"/>
        <w:jc w:val="center"/>
        <w:rPr>
          <w:rFonts w:hint="eastAsia" w:ascii="仿宋" w:hAnsi="仿宋" w:eastAsia="仿宋" w:cs="仿宋"/>
          <w:sz w:val="28"/>
          <w:szCs w:val="28"/>
        </w:rPr>
      </w:pPr>
    </w:p>
    <w:p w14:paraId="509D86A0">
      <w:pPr>
        <w:snapToGrid w:val="0"/>
        <w:spacing w:after="120" w:line="360" w:lineRule="auto"/>
        <w:jc w:val="center"/>
        <w:rPr>
          <w:rFonts w:hint="eastAsia" w:ascii="仿宋" w:hAnsi="仿宋" w:eastAsia="仿宋" w:cs="仿宋"/>
          <w:sz w:val="28"/>
          <w:szCs w:val="28"/>
        </w:rPr>
      </w:pPr>
      <w:r>
        <w:rPr>
          <w:rFonts w:hint="eastAsia" w:ascii="仿宋" w:hAnsi="仿宋" w:eastAsia="仿宋" w:cs="仿宋"/>
          <w:sz w:val="28"/>
          <w:szCs w:val="28"/>
        </w:rPr>
        <w:t>文件编制:黄莎莎</w:t>
      </w:r>
    </w:p>
    <w:p w14:paraId="464279B9">
      <w:pPr>
        <w:snapToGrid w:val="0"/>
        <w:spacing w:after="120" w:line="360" w:lineRule="auto"/>
        <w:jc w:val="center"/>
        <w:rPr>
          <w:rFonts w:hint="eastAsia" w:ascii="仿宋" w:hAnsi="仿宋" w:eastAsia="仿宋" w:cs="仿宋"/>
          <w:sz w:val="28"/>
          <w:szCs w:val="28"/>
        </w:rPr>
      </w:pPr>
      <w:r>
        <w:rPr>
          <w:rFonts w:hint="eastAsia" w:ascii="仿宋" w:hAnsi="仿宋" w:eastAsia="仿宋" w:cs="仿宋"/>
          <w:sz w:val="28"/>
          <w:szCs w:val="28"/>
        </w:rPr>
        <w:t>文件复核:金山虎</w:t>
      </w:r>
    </w:p>
    <w:p w14:paraId="7F4480A0">
      <w:pPr>
        <w:snapToGrid w:val="0"/>
        <w:spacing w:after="120" w:line="360" w:lineRule="auto"/>
        <w:jc w:val="center"/>
        <w:rPr>
          <w:rFonts w:hint="eastAsia" w:ascii="仿宋" w:hAnsi="仿宋" w:eastAsia="仿宋" w:cs="仿宋"/>
          <w:sz w:val="28"/>
          <w:szCs w:val="28"/>
        </w:rPr>
      </w:pPr>
      <w:r>
        <w:rPr>
          <w:rFonts w:hint="eastAsia" w:ascii="仿宋" w:hAnsi="仿宋" w:eastAsia="仿宋" w:cs="仿宋"/>
          <w:sz w:val="28"/>
          <w:szCs w:val="28"/>
        </w:rPr>
        <w:t>文件终审:田释月</w:t>
      </w:r>
    </w:p>
    <w:p w14:paraId="72CD4731">
      <w:pPr>
        <w:snapToGrid w:val="0"/>
        <w:spacing w:after="120" w:line="360" w:lineRule="auto"/>
        <w:jc w:val="left"/>
        <w:rPr>
          <w:rFonts w:hint="eastAsia" w:ascii="仿宋" w:hAnsi="仿宋" w:eastAsia="仿宋" w:cs="仿宋"/>
          <w:sz w:val="28"/>
          <w:szCs w:val="28"/>
        </w:rPr>
      </w:pPr>
    </w:p>
    <w:p w14:paraId="48311FA2">
      <w:pPr>
        <w:snapToGrid w:val="0"/>
        <w:spacing w:after="120" w:line="360" w:lineRule="auto"/>
        <w:jc w:val="left"/>
        <w:rPr>
          <w:rFonts w:hint="eastAsia" w:ascii="仿宋" w:hAnsi="仿宋" w:eastAsia="仿宋" w:cs="仿宋"/>
          <w:sz w:val="28"/>
          <w:szCs w:val="28"/>
        </w:rPr>
      </w:pPr>
    </w:p>
    <w:p w14:paraId="1F976BEF">
      <w:pPr>
        <w:snapToGrid w:val="0"/>
        <w:spacing w:after="120" w:line="360" w:lineRule="auto"/>
        <w:jc w:val="left"/>
        <w:rPr>
          <w:rFonts w:hint="eastAsia" w:ascii="仿宋" w:hAnsi="仿宋" w:eastAsia="仿宋" w:cs="仿宋"/>
          <w:sz w:val="28"/>
          <w:szCs w:val="28"/>
        </w:rPr>
      </w:pPr>
    </w:p>
    <w:p w14:paraId="0F1480C0">
      <w:pPr>
        <w:snapToGrid w:val="0"/>
        <w:spacing w:after="120" w:line="360" w:lineRule="auto"/>
        <w:jc w:val="left"/>
        <w:rPr>
          <w:rFonts w:hint="eastAsia" w:ascii="仿宋" w:hAnsi="仿宋" w:eastAsia="仿宋" w:cs="仿宋"/>
          <w:sz w:val="28"/>
          <w:szCs w:val="28"/>
        </w:rPr>
      </w:pPr>
    </w:p>
    <w:p w14:paraId="209BFFD2">
      <w:pPr>
        <w:snapToGrid w:val="0"/>
        <w:spacing w:after="120" w:line="360" w:lineRule="auto"/>
        <w:jc w:val="left"/>
        <w:rPr>
          <w:rFonts w:hint="eastAsia" w:ascii="仿宋" w:hAnsi="仿宋" w:eastAsia="仿宋" w:cs="仿宋"/>
          <w:sz w:val="28"/>
          <w:szCs w:val="28"/>
        </w:rPr>
      </w:pPr>
    </w:p>
    <w:p w14:paraId="1BB1EC5D">
      <w:pPr>
        <w:spacing w:line="360" w:lineRule="auto"/>
        <w:rPr>
          <w:rFonts w:hint="eastAsia" w:ascii="仿宋" w:hAnsi="仿宋" w:eastAsia="仿宋" w:cs="仿宋"/>
        </w:rPr>
        <w:sectPr>
          <w:headerReference r:id="rId5" w:type="first"/>
          <w:footerReference r:id="rId7" w:type="first"/>
          <w:headerReference r:id="rId3" w:type="default"/>
          <w:headerReference r:id="rId4" w:type="even"/>
          <w:footerReference r:id="rId6" w:type="even"/>
          <w:pgSz w:w="11906" w:h="16838"/>
          <w:pgMar w:top="1440" w:right="1080" w:bottom="1440" w:left="1080" w:header="851" w:footer="992" w:gutter="0"/>
          <w:pgNumType w:fmt="decimal"/>
          <w:cols w:space="425" w:num="1"/>
          <w:docGrid w:type="lines" w:linePitch="312" w:charSpace="0"/>
        </w:sectPr>
      </w:pPr>
    </w:p>
    <w:sdt>
      <w:sdtPr>
        <w:rPr>
          <w:rFonts w:hint="eastAsia" w:ascii="仿宋" w:hAnsi="仿宋" w:eastAsia="仿宋" w:cs="仿宋"/>
          <w:sz w:val="32"/>
          <w:szCs w:val="32"/>
        </w:rPr>
        <w:id w:val="147483450"/>
        <w15:color w:val="DBDBDB"/>
        <w:docPartObj>
          <w:docPartGallery w:val="Table of Contents"/>
          <w:docPartUnique/>
        </w:docPartObj>
      </w:sdtPr>
      <w:sdtEndPr>
        <w:rPr>
          <w:rFonts w:hint="eastAsia" w:ascii="仿宋" w:hAnsi="仿宋" w:eastAsia="仿宋" w:cs="仿宋"/>
          <w:b/>
          <w:sz w:val="32"/>
          <w:szCs w:val="32"/>
        </w:rPr>
      </w:sdtEndPr>
      <w:sdtContent>
        <w:p w14:paraId="13C573CB">
          <w:pPr>
            <w:spacing w:line="480" w:lineRule="auto"/>
            <w:jc w:val="center"/>
            <w:rPr>
              <w:rFonts w:hint="eastAsia" w:ascii="仿宋" w:hAnsi="仿宋" w:eastAsia="仿宋" w:cs="仿宋"/>
              <w:b/>
              <w:sz w:val="32"/>
              <w:szCs w:val="32"/>
            </w:rPr>
          </w:pPr>
          <w:r>
            <w:rPr>
              <w:rFonts w:hint="eastAsia" w:ascii="仿宋" w:hAnsi="仿宋" w:eastAsia="仿宋" w:cs="仿宋"/>
              <w:sz w:val="32"/>
              <w:szCs w:val="32"/>
            </w:rPr>
            <w:t>目录</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p>
        <w:p w14:paraId="18F7FB94">
          <w:pPr>
            <w:pStyle w:val="92"/>
            <w:tabs>
              <w:tab w:val="right" w:leader="dot" w:pos="9747"/>
            </w:tabs>
            <w:spacing w:line="480" w:lineRule="auto"/>
            <w:ind w:left="420"/>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"_Toc20259" </w:instrText>
          </w:r>
          <w:r>
            <w:rPr>
              <w:rFonts w:hint="eastAsia" w:ascii="仿宋" w:hAnsi="仿宋" w:eastAsia="仿宋" w:cs="仿宋"/>
            </w:rPr>
            <w:fldChar w:fldCharType="separate"/>
          </w:r>
          <w:r>
            <w:rPr>
              <w:rFonts w:hint="eastAsia" w:ascii="仿宋" w:hAnsi="仿宋" w:eastAsia="仿宋" w:cs="仿宋"/>
              <w:sz w:val="32"/>
              <w:szCs w:val="32"/>
            </w:rPr>
            <w:t>第一章  招标公告</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_Toc20259 \h </w:instrText>
          </w:r>
          <w:r>
            <w:rPr>
              <w:rFonts w:hint="eastAsia" w:ascii="仿宋" w:hAnsi="仿宋" w:eastAsia="仿宋" w:cs="仿宋"/>
              <w:sz w:val="32"/>
              <w:szCs w:val="32"/>
            </w:rPr>
            <w:fldChar w:fldCharType="separate"/>
          </w:r>
          <w:r>
            <w:rPr>
              <w:rFonts w:hint="eastAsia" w:ascii="仿宋" w:hAnsi="仿宋" w:eastAsia="仿宋" w:cs="仿宋"/>
              <w:sz w:val="32"/>
              <w:szCs w:val="32"/>
            </w:rPr>
            <w:t>1</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7C7B2585">
          <w:pPr>
            <w:pStyle w:val="92"/>
            <w:tabs>
              <w:tab w:val="right" w:leader="dot" w:pos="9747"/>
            </w:tabs>
            <w:spacing w:line="480" w:lineRule="auto"/>
            <w:ind w:left="420"/>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"_Toc24520" </w:instrText>
          </w:r>
          <w:r>
            <w:rPr>
              <w:rFonts w:hint="eastAsia" w:ascii="仿宋" w:hAnsi="仿宋" w:eastAsia="仿宋" w:cs="仿宋"/>
            </w:rPr>
            <w:fldChar w:fldCharType="separate"/>
          </w:r>
          <w:r>
            <w:rPr>
              <w:rFonts w:hint="eastAsia" w:ascii="仿宋" w:hAnsi="仿宋" w:eastAsia="仿宋" w:cs="仿宋"/>
              <w:sz w:val="32"/>
              <w:szCs w:val="32"/>
            </w:rPr>
            <w:t>第二章  投标人须知</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_Toc24520 \h </w:instrText>
          </w:r>
          <w:r>
            <w:rPr>
              <w:rFonts w:hint="eastAsia" w:ascii="仿宋" w:hAnsi="仿宋" w:eastAsia="仿宋" w:cs="仿宋"/>
              <w:sz w:val="32"/>
              <w:szCs w:val="32"/>
            </w:rPr>
            <w:fldChar w:fldCharType="separate"/>
          </w:r>
          <w:r>
            <w:rPr>
              <w:rFonts w:hint="eastAsia" w:ascii="仿宋" w:hAnsi="仿宋" w:eastAsia="仿宋" w:cs="仿宋"/>
              <w:sz w:val="32"/>
              <w:szCs w:val="32"/>
            </w:rPr>
            <w:t>4</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1B5B4778">
          <w:pPr>
            <w:pStyle w:val="92"/>
            <w:tabs>
              <w:tab w:val="right" w:leader="dot" w:pos="9747"/>
            </w:tabs>
            <w:spacing w:line="480" w:lineRule="auto"/>
            <w:ind w:left="420"/>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"_Toc23606" </w:instrText>
          </w:r>
          <w:r>
            <w:rPr>
              <w:rFonts w:hint="eastAsia" w:ascii="仿宋" w:hAnsi="仿宋" w:eastAsia="仿宋" w:cs="仿宋"/>
            </w:rPr>
            <w:fldChar w:fldCharType="separate"/>
          </w:r>
          <w:r>
            <w:rPr>
              <w:rFonts w:hint="eastAsia" w:ascii="仿宋" w:hAnsi="仿宋" w:eastAsia="仿宋" w:cs="仿宋"/>
              <w:sz w:val="32"/>
              <w:szCs w:val="32"/>
            </w:rPr>
            <w:t>第三章  投标文件格式</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_Toc23606 \h </w:instrText>
          </w:r>
          <w:r>
            <w:rPr>
              <w:rFonts w:hint="eastAsia" w:ascii="仿宋" w:hAnsi="仿宋" w:eastAsia="仿宋" w:cs="仿宋"/>
              <w:sz w:val="32"/>
              <w:szCs w:val="32"/>
            </w:rPr>
            <w:fldChar w:fldCharType="separate"/>
          </w:r>
          <w:r>
            <w:rPr>
              <w:rFonts w:hint="eastAsia" w:ascii="仿宋" w:hAnsi="仿宋" w:eastAsia="仿宋" w:cs="仿宋"/>
              <w:sz w:val="32"/>
              <w:szCs w:val="32"/>
            </w:rPr>
            <w:t>25</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17D18CA8">
          <w:pPr>
            <w:pStyle w:val="92"/>
            <w:tabs>
              <w:tab w:val="right" w:leader="dot" w:pos="9747"/>
            </w:tabs>
            <w:spacing w:line="480" w:lineRule="auto"/>
            <w:ind w:left="420"/>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"_Toc14757" </w:instrText>
          </w:r>
          <w:r>
            <w:rPr>
              <w:rFonts w:hint="eastAsia" w:ascii="仿宋" w:hAnsi="仿宋" w:eastAsia="仿宋" w:cs="仿宋"/>
            </w:rPr>
            <w:fldChar w:fldCharType="separate"/>
          </w:r>
          <w:r>
            <w:rPr>
              <w:rFonts w:hint="eastAsia" w:ascii="仿宋" w:hAnsi="仿宋" w:eastAsia="仿宋" w:cs="仿宋"/>
              <w:sz w:val="32"/>
              <w:szCs w:val="32"/>
            </w:rPr>
            <w:t>第四章  招标项目技术要求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_Toc14757 \h </w:instrText>
          </w:r>
          <w:r>
            <w:rPr>
              <w:rFonts w:hint="eastAsia" w:ascii="仿宋" w:hAnsi="仿宋" w:eastAsia="仿宋" w:cs="仿宋"/>
              <w:sz w:val="32"/>
              <w:szCs w:val="32"/>
            </w:rPr>
            <w:fldChar w:fldCharType="separate"/>
          </w:r>
          <w:r>
            <w:rPr>
              <w:rFonts w:hint="eastAsia" w:ascii="仿宋" w:hAnsi="仿宋" w:eastAsia="仿宋" w:cs="仿宋"/>
              <w:sz w:val="32"/>
              <w:szCs w:val="32"/>
            </w:rPr>
            <w:t>54</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5D0DB623">
          <w:pPr>
            <w:pStyle w:val="92"/>
            <w:tabs>
              <w:tab w:val="right" w:leader="dot" w:pos="9747"/>
            </w:tabs>
            <w:spacing w:line="480" w:lineRule="auto"/>
            <w:ind w:left="420"/>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"_Toc29262" </w:instrText>
          </w:r>
          <w:r>
            <w:rPr>
              <w:rFonts w:hint="eastAsia" w:ascii="仿宋" w:hAnsi="仿宋" w:eastAsia="仿宋" w:cs="仿宋"/>
            </w:rPr>
            <w:fldChar w:fldCharType="separate"/>
          </w:r>
          <w:r>
            <w:rPr>
              <w:rFonts w:hint="eastAsia" w:ascii="仿宋" w:hAnsi="仿宋" w:eastAsia="仿宋" w:cs="仿宋"/>
              <w:sz w:val="32"/>
              <w:szCs w:val="32"/>
            </w:rPr>
            <w:t>第五章  评标办法</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_Toc29262 \h </w:instrText>
          </w:r>
          <w:r>
            <w:rPr>
              <w:rFonts w:hint="eastAsia" w:ascii="仿宋" w:hAnsi="仿宋" w:eastAsia="仿宋" w:cs="仿宋"/>
              <w:sz w:val="32"/>
              <w:szCs w:val="32"/>
            </w:rPr>
            <w:fldChar w:fldCharType="separate"/>
          </w:r>
          <w:r>
            <w:rPr>
              <w:rFonts w:hint="eastAsia" w:ascii="仿宋" w:hAnsi="仿宋" w:eastAsia="仿宋" w:cs="仿宋"/>
              <w:sz w:val="32"/>
              <w:szCs w:val="32"/>
            </w:rPr>
            <w:t>77</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721143E3">
          <w:pPr>
            <w:pStyle w:val="92"/>
            <w:tabs>
              <w:tab w:val="right" w:leader="dot" w:pos="9747"/>
            </w:tabs>
            <w:spacing w:line="480" w:lineRule="auto"/>
            <w:ind w:left="420"/>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"_Toc10047" </w:instrText>
          </w:r>
          <w:r>
            <w:rPr>
              <w:rFonts w:hint="eastAsia" w:ascii="仿宋" w:hAnsi="仿宋" w:eastAsia="仿宋" w:cs="仿宋"/>
            </w:rPr>
            <w:fldChar w:fldCharType="separate"/>
          </w:r>
          <w:r>
            <w:rPr>
              <w:rFonts w:hint="eastAsia" w:ascii="仿宋" w:hAnsi="仿宋" w:eastAsia="仿宋" w:cs="仿宋"/>
              <w:sz w:val="32"/>
              <w:szCs w:val="32"/>
            </w:rPr>
            <w:t>第六章  拟签订的合同文本</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_Toc10047 \h </w:instrText>
          </w:r>
          <w:r>
            <w:rPr>
              <w:rFonts w:hint="eastAsia" w:ascii="仿宋" w:hAnsi="仿宋" w:eastAsia="仿宋" w:cs="仿宋"/>
              <w:sz w:val="32"/>
              <w:szCs w:val="32"/>
            </w:rPr>
            <w:fldChar w:fldCharType="separate"/>
          </w:r>
          <w:r>
            <w:rPr>
              <w:rFonts w:hint="eastAsia" w:ascii="仿宋" w:hAnsi="仿宋" w:eastAsia="仿宋" w:cs="仿宋"/>
              <w:sz w:val="32"/>
              <w:szCs w:val="32"/>
            </w:rPr>
            <w:t>89</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1B66603E">
          <w:pPr>
            <w:spacing w:line="480" w:lineRule="auto"/>
            <w:rPr>
              <w:rFonts w:hint="eastAsia" w:ascii="仿宋" w:hAnsi="仿宋" w:eastAsia="仿宋" w:cs="仿宋"/>
            </w:rPr>
          </w:pPr>
          <w:r>
            <w:rPr>
              <w:rFonts w:hint="eastAsia" w:ascii="仿宋" w:hAnsi="仿宋" w:eastAsia="仿宋" w:cs="仿宋"/>
              <w:b/>
              <w:sz w:val="32"/>
              <w:szCs w:val="32"/>
            </w:rPr>
            <w:fldChar w:fldCharType="end"/>
          </w:r>
        </w:p>
      </w:sdtContent>
    </w:sdt>
    <w:p w14:paraId="4186D8E7">
      <w:pPr>
        <w:pStyle w:val="21"/>
        <w:tabs>
          <w:tab w:val="right" w:leader="dot" w:pos="9747"/>
        </w:tabs>
        <w:rPr>
          <w:rFonts w:hint="eastAsia" w:ascii="仿宋" w:hAnsi="仿宋" w:eastAsia="仿宋" w:cs="仿宋"/>
        </w:rPr>
      </w:pPr>
      <w:r>
        <w:rPr>
          <w:rFonts w:hint="eastAsia" w:ascii="仿宋" w:hAnsi="仿宋" w:eastAsia="仿宋" w:cs="仿宋"/>
          <w:sz w:val="40"/>
          <w:szCs w:val="40"/>
        </w:rPr>
        <w:fldChar w:fldCharType="begin"/>
      </w:r>
      <w:r>
        <w:rPr>
          <w:rFonts w:hint="eastAsia" w:ascii="仿宋" w:hAnsi="仿宋" w:eastAsia="仿宋" w:cs="仿宋"/>
          <w:sz w:val="40"/>
          <w:szCs w:val="40"/>
        </w:rPr>
        <w:instrText xml:space="preserve">TOC \o "1-1" \h \u </w:instrText>
      </w:r>
      <w:r>
        <w:rPr>
          <w:rFonts w:hint="eastAsia" w:ascii="仿宋" w:hAnsi="仿宋" w:eastAsia="仿宋" w:cs="仿宋"/>
          <w:sz w:val="40"/>
          <w:szCs w:val="40"/>
        </w:rPr>
        <w:fldChar w:fldCharType="separate"/>
      </w:r>
    </w:p>
    <w:p w14:paraId="6D3C0077">
      <w:pPr>
        <w:pStyle w:val="2"/>
        <w:spacing w:line="360" w:lineRule="auto"/>
        <w:rPr>
          <w:rFonts w:hint="eastAsia" w:ascii="仿宋" w:hAnsi="仿宋" w:eastAsia="仿宋" w:cs="仿宋"/>
          <w:szCs w:val="24"/>
        </w:rPr>
      </w:pPr>
      <w:r>
        <w:rPr>
          <w:rFonts w:hint="eastAsia" w:ascii="仿宋" w:hAnsi="仿宋" w:eastAsia="仿宋" w:cs="仿宋"/>
          <w:szCs w:val="40"/>
        </w:rPr>
        <w:fldChar w:fldCharType="end"/>
      </w:r>
    </w:p>
    <w:p w14:paraId="31EABA4F">
      <w:pPr>
        <w:pStyle w:val="3"/>
        <w:rPr>
          <w:rFonts w:hint="eastAsia" w:ascii="仿宋" w:hAnsi="仿宋" w:eastAsia="仿宋" w:cs="仿宋"/>
        </w:rPr>
        <w:sectPr>
          <w:headerReference r:id="rId8" w:type="default"/>
          <w:footerReference r:id="rId9" w:type="default"/>
          <w:pgSz w:w="11907" w:h="16840"/>
          <w:pgMar w:top="1440" w:right="1080" w:bottom="1440" w:left="1080" w:header="851" w:footer="992" w:gutter="0"/>
          <w:pgNumType w:fmt="decimal" w:start="1"/>
          <w:cols w:space="720" w:num="1"/>
          <w:docGrid w:linePitch="312" w:charSpace="0"/>
        </w:sectPr>
      </w:pPr>
    </w:p>
    <w:p w14:paraId="14FA43E4">
      <w:pPr>
        <w:pStyle w:val="4"/>
        <w:rPr>
          <w:rFonts w:hint="eastAsia" w:ascii="仿宋" w:hAnsi="仿宋" w:eastAsia="仿宋" w:cs="仿宋"/>
          <w:sz w:val="24"/>
          <w:szCs w:val="24"/>
        </w:rPr>
      </w:pPr>
      <w:bookmarkStart w:id="0" w:name="_Toc647_WPSOffice_Level1"/>
      <w:bookmarkStart w:id="1" w:name="_Toc20259"/>
      <w:bookmarkStart w:id="2" w:name="_Toc3427"/>
      <w:r>
        <w:rPr>
          <w:rFonts w:hint="eastAsia" w:ascii="仿宋" w:hAnsi="仿宋" w:eastAsia="仿宋" w:cs="仿宋"/>
          <w:sz w:val="24"/>
          <w:szCs w:val="24"/>
        </w:rPr>
        <w:t xml:space="preserve">第一章  </w:t>
      </w:r>
      <w:bookmarkEnd w:id="0"/>
      <w:r>
        <w:rPr>
          <w:rFonts w:hint="eastAsia" w:ascii="仿宋" w:hAnsi="仿宋" w:eastAsia="仿宋" w:cs="仿宋"/>
          <w:sz w:val="24"/>
          <w:szCs w:val="24"/>
        </w:rPr>
        <w:t>招标公告</w:t>
      </w:r>
      <w:bookmarkEnd w:id="1"/>
      <w:bookmarkEnd w:id="2"/>
    </w:p>
    <w:p w14:paraId="600B377A">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仿宋" w:hAnsi="仿宋" w:eastAsia="仿宋" w:cs="仿宋"/>
          <w:sz w:val="24"/>
        </w:rPr>
      </w:pPr>
      <w:bookmarkStart w:id="3" w:name="_Toc213396759"/>
      <w:bookmarkStart w:id="4" w:name="_Toc217446031"/>
      <w:bookmarkStart w:id="5" w:name="_Toc213396945"/>
      <w:bookmarkStart w:id="6" w:name="_Toc213496267"/>
      <w:bookmarkStart w:id="7" w:name="_Toc213397009"/>
      <w:bookmarkStart w:id="8" w:name="_Toc856_WPSOffice_Level1"/>
      <w:r>
        <w:rPr>
          <w:rFonts w:hint="eastAsia" w:ascii="仿宋" w:hAnsi="仿宋" w:eastAsia="仿宋" w:cs="仿宋"/>
          <w:sz w:val="24"/>
        </w:rPr>
        <w:t>项目概况</w:t>
      </w:r>
    </w:p>
    <w:p w14:paraId="295C1F42">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sz w:val="24"/>
        </w:rPr>
      </w:pPr>
      <w:r>
        <w:rPr>
          <w:rFonts w:hint="eastAsia" w:ascii="仿宋" w:hAnsi="仿宋" w:eastAsia="仿宋" w:cs="仿宋"/>
          <w:sz w:val="24"/>
          <w:u w:val="single"/>
        </w:rPr>
        <w:t>新疆农业大学新疆特色水产研究中心平台建设</w:t>
      </w:r>
      <w:r>
        <w:rPr>
          <w:rFonts w:hint="eastAsia" w:ascii="仿宋" w:hAnsi="仿宋" w:eastAsia="仿宋" w:cs="仿宋"/>
          <w:sz w:val="24"/>
        </w:rPr>
        <w:t>招标项目的潜在投标人应在</w:t>
      </w:r>
      <w:r>
        <w:rPr>
          <w:rFonts w:hint="eastAsia" w:ascii="仿宋" w:hAnsi="仿宋" w:eastAsia="仿宋" w:cs="仿宋"/>
          <w:bCs/>
          <w:sz w:val="24"/>
          <w:u w:val="single"/>
        </w:rPr>
        <w:t>新疆政府采购云平台https://www.zcygov.cn/</w:t>
      </w:r>
      <w:r>
        <w:rPr>
          <w:rFonts w:hint="eastAsia" w:ascii="仿宋" w:hAnsi="仿宋" w:eastAsia="仿宋" w:cs="仿宋"/>
          <w:sz w:val="24"/>
        </w:rPr>
        <w:t>获取招标文件，并于</w:t>
      </w:r>
      <w:r>
        <w:rPr>
          <w:rFonts w:hint="eastAsia" w:ascii="仿宋" w:hAnsi="仿宋" w:eastAsia="仿宋" w:cs="仿宋"/>
          <w:sz w:val="24"/>
          <w:u w:val="single"/>
        </w:rPr>
        <w:t>2026</w:t>
      </w:r>
      <w:r>
        <w:rPr>
          <w:rFonts w:hint="eastAsia" w:ascii="仿宋" w:hAnsi="仿宋" w:eastAsia="仿宋" w:cs="仿宋"/>
          <w:bCs/>
          <w:sz w:val="24"/>
          <w:u w:val="single"/>
        </w:rPr>
        <w:t>年0</w:t>
      </w:r>
      <w:r>
        <w:rPr>
          <w:rFonts w:hint="eastAsia" w:ascii="仿宋" w:hAnsi="仿宋" w:eastAsia="仿宋" w:cs="仿宋"/>
          <w:bCs/>
          <w:sz w:val="24"/>
          <w:u w:val="single"/>
          <w:lang w:val="en-US" w:eastAsia="zh-CN"/>
        </w:rPr>
        <w:t>7</w:t>
      </w:r>
      <w:r>
        <w:rPr>
          <w:rFonts w:hint="eastAsia" w:ascii="仿宋" w:hAnsi="仿宋" w:eastAsia="仿宋" w:cs="仿宋"/>
          <w:bCs/>
          <w:sz w:val="24"/>
          <w:u w:val="single"/>
        </w:rPr>
        <w:t>月</w:t>
      </w:r>
      <w:r>
        <w:rPr>
          <w:rFonts w:hint="eastAsia" w:ascii="仿宋" w:hAnsi="仿宋" w:eastAsia="仿宋" w:cs="仿宋"/>
          <w:bCs/>
          <w:sz w:val="24"/>
          <w:u w:val="single"/>
          <w:lang w:val="en-US" w:eastAsia="zh-CN"/>
        </w:rPr>
        <w:t>21</w:t>
      </w:r>
      <w:r>
        <w:rPr>
          <w:rFonts w:hint="eastAsia" w:ascii="仿宋" w:hAnsi="仿宋" w:eastAsia="仿宋" w:cs="仿宋"/>
          <w:bCs/>
          <w:sz w:val="24"/>
          <w:u w:val="single"/>
        </w:rPr>
        <w:t>日11点00分（</w:t>
      </w:r>
      <w:r>
        <w:rPr>
          <w:rFonts w:hint="eastAsia" w:ascii="仿宋" w:hAnsi="仿宋" w:eastAsia="仿宋" w:cs="仿宋"/>
          <w:bCs/>
          <w:sz w:val="24"/>
        </w:rPr>
        <w:t>北京时间）前上传投标文件</w:t>
      </w:r>
      <w:r>
        <w:rPr>
          <w:rFonts w:hint="eastAsia" w:ascii="仿宋" w:hAnsi="仿宋" w:eastAsia="仿宋" w:cs="仿宋"/>
          <w:sz w:val="24"/>
        </w:rPr>
        <w:t>。</w:t>
      </w:r>
    </w:p>
    <w:p w14:paraId="4E27FBF2">
      <w:pPr>
        <w:pStyle w:val="65"/>
        <w:widowControl/>
        <w:adjustRightInd/>
        <w:spacing w:line="360" w:lineRule="auto"/>
        <w:jc w:val="left"/>
        <w:textAlignment w:val="auto"/>
        <w:outlineLvl w:val="1"/>
        <w:rPr>
          <w:rFonts w:hint="eastAsia" w:ascii="仿宋" w:hAnsi="仿宋" w:eastAsia="仿宋" w:cs="仿宋"/>
          <w:b/>
          <w:sz w:val="24"/>
          <w:szCs w:val="24"/>
        </w:rPr>
      </w:pPr>
      <w:bookmarkStart w:id="9" w:name="_Toc18799"/>
      <w:bookmarkStart w:id="10" w:name="_Toc35393791"/>
      <w:bookmarkStart w:id="11" w:name="_Toc28359080"/>
      <w:bookmarkStart w:id="12" w:name="_Toc35393622"/>
      <w:bookmarkStart w:id="13" w:name="_Toc28359003"/>
      <w:r>
        <w:rPr>
          <w:rFonts w:hint="eastAsia" w:ascii="仿宋" w:hAnsi="仿宋" w:eastAsia="仿宋" w:cs="仿宋"/>
          <w:b/>
          <w:sz w:val="24"/>
          <w:szCs w:val="24"/>
        </w:rPr>
        <w:t>一、项目基本情况：</w:t>
      </w:r>
      <w:bookmarkEnd w:id="9"/>
    </w:p>
    <w:p w14:paraId="6EF94C00">
      <w:pPr>
        <w:pStyle w:val="65"/>
        <w:widowControl/>
        <w:adjustRightInd/>
        <w:spacing w:line="360" w:lineRule="auto"/>
        <w:ind w:firstLine="480" w:firstLineChars="200"/>
        <w:jc w:val="left"/>
        <w:textAlignment w:val="auto"/>
        <w:rPr>
          <w:rFonts w:hint="eastAsia" w:ascii="仿宋" w:hAnsi="仿宋" w:eastAsia="仿宋" w:cs="仿宋"/>
          <w:bCs/>
          <w:sz w:val="24"/>
          <w:szCs w:val="24"/>
          <w:lang w:eastAsia="zh-CN"/>
        </w:rPr>
      </w:pPr>
      <w:r>
        <w:rPr>
          <w:rFonts w:hint="eastAsia" w:ascii="仿宋" w:hAnsi="仿宋" w:eastAsia="仿宋" w:cs="仿宋"/>
          <w:bCs/>
          <w:sz w:val="24"/>
          <w:szCs w:val="24"/>
        </w:rPr>
        <w:t>项目编号：</w:t>
      </w:r>
      <w:r>
        <w:rPr>
          <w:rFonts w:hint="eastAsia" w:ascii="仿宋" w:hAnsi="仿宋" w:eastAsia="仿宋" w:cs="仿宋"/>
          <w:bCs/>
          <w:sz w:val="24"/>
          <w:szCs w:val="24"/>
          <w:lang w:eastAsia="zh-CN"/>
        </w:rPr>
        <w:t>[2026]11421号-1</w:t>
      </w:r>
    </w:p>
    <w:p w14:paraId="6CE59B13">
      <w:pPr>
        <w:pStyle w:val="65"/>
        <w:widowControl/>
        <w:adjustRightIn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bCs/>
          <w:sz w:val="24"/>
          <w:szCs w:val="24"/>
        </w:rPr>
        <w:t>项目名称：</w:t>
      </w:r>
      <w:r>
        <w:rPr>
          <w:rFonts w:hint="eastAsia" w:ascii="仿宋" w:hAnsi="仿宋" w:eastAsia="仿宋" w:cs="仿宋"/>
          <w:sz w:val="24"/>
          <w:szCs w:val="24"/>
        </w:rPr>
        <w:t>新疆农业大学新疆特色水产研究中心平台建设</w:t>
      </w:r>
    </w:p>
    <w:p w14:paraId="3F7B2A81">
      <w:pPr>
        <w:pStyle w:val="65"/>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采购方式：公开招标</w:t>
      </w:r>
    </w:p>
    <w:p w14:paraId="731A616A">
      <w:pPr>
        <w:pStyle w:val="65"/>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预算金额（元）：2000000.00</w:t>
      </w:r>
    </w:p>
    <w:p w14:paraId="56181572">
      <w:pPr>
        <w:pStyle w:val="65"/>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最高限价（元）：2000000.00</w:t>
      </w:r>
    </w:p>
    <w:p w14:paraId="74FB8CA7">
      <w:pPr>
        <w:pStyle w:val="65"/>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采购需求：</w:t>
      </w:r>
    </w:p>
    <w:p w14:paraId="714FE57D">
      <w:pPr>
        <w:pStyle w:val="65"/>
        <w:widowControl/>
        <w:adjustRightInd/>
        <w:spacing w:line="360" w:lineRule="auto"/>
        <w:ind w:firstLine="480" w:firstLineChars="200"/>
        <w:jc w:val="left"/>
        <w:textAlignment w:val="auto"/>
        <w:rPr>
          <w:rFonts w:hint="eastAsia" w:ascii="仿宋" w:hAnsi="仿宋" w:eastAsia="仿宋" w:cs="仿宋"/>
          <w:sz w:val="24"/>
          <w:szCs w:val="24"/>
          <w:u w:val="single"/>
        </w:rPr>
      </w:pPr>
      <w:r>
        <w:rPr>
          <w:rFonts w:hint="eastAsia" w:ascii="仿宋" w:hAnsi="仿宋" w:eastAsia="仿宋" w:cs="仿宋"/>
          <w:bCs/>
          <w:sz w:val="24"/>
          <w:szCs w:val="24"/>
        </w:rPr>
        <w:t xml:space="preserve">   标项名称:</w:t>
      </w:r>
      <w:r>
        <w:rPr>
          <w:rFonts w:hint="eastAsia" w:ascii="仿宋" w:hAnsi="仿宋" w:eastAsia="仿宋" w:cs="仿宋"/>
          <w:sz w:val="24"/>
          <w:szCs w:val="24"/>
        </w:rPr>
        <w:t>新疆农业大学新疆特色水产研究中心平台建设（标项一）</w:t>
      </w:r>
    </w:p>
    <w:p w14:paraId="2123F24F">
      <w:pPr>
        <w:pStyle w:val="65"/>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 xml:space="preserve">   数量:1</w:t>
      </w:r>
    </w:p>
    <w:p w14:paraId="7B138AF3">
      <w:pPr>
        <w:pStyle w:val="65"/>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 xml:space="preserve">   预算金额（元）：1000000.00</w:t>
      </w:r>
    </w:p>
    <w:p w14:paraId="37C68CB5">
      <w:pPr>
        <w:pStyle w:val="32"/>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简要规格描述或项目基本概况介绍、用途：新疆农业大学新疆特色水产研究中心平台建设（标项一）</w:t>
      </w:r>
      <w:r>
        <w:rPr>
          <w:rFonts w:hint="eastAsia" w:ascii="仿宋" w:hAnsi="仿宋" w:eastAsia="仿宋" w:cs="仿宋"/>
          <w:sz w:val="24"/>
          <w:szCs w:val="24"/>
        </w:rPr>
        <w:t>，内容详见“</w:t>
      </w:r>
      <w:r>
        <w:rPr>
          <w:rFonts w:hint="eastAsia" w:ascii="仿宋" w:hAnsi="仿宋" w:eastAsia="仿宋" w:cs="仿宋"/>
          <w:bCs/>
          <w:sz w:val="24"/>
          <w:szCs w:val="24"/>
        </w:rPr>
        <w:t>第四章 招标项目技术要求</w:t>
      </w:r>
      <w:r>
        <w:rPr>
          <w:rFonts w:hint="eastAsia" w:ascii="仿宋" w:hAnsi="仿宋" w:eastAsia="仿宋" w:cs="仿宋"/>
          <w:sz w:val="24"/>
          <w:szCs w:val="24"/>
        </w:rPr>
        <w:t>”；</w:t>
      </w:r>
    </w:p>
    <w:p w14:paraId="5710BC1E">
      <w:pPr>
        <w:pStyle w:val="40"/>
        <w:spacing w:line="360" w:lineRule="auto"/>
        <w:ind w:firstLine="480" w:firstLineChars="200"/>
        <w:rPr>
          <w:rFonts w:hint="eastAsia" w:ascii="仿宋" w:hAnsi="仿宋" w:eastAsia="仿宋" w:cs="仿宋"/>
          <w:bCs/>
          <w:kern w:val="0"/>
          <w:sz w:val="24"/>
          <w:szCs w:val="24"/>
        </w:rPr>
      </w:pPr>
      <w:r>
        <w:rPr>
          <w:rFonts w:hint="eastAsia" w:ascii="仿宋" w:hAnsi="仿宋" w:eastAsia="仿宋" w:cs="仿宋"/>
          <w:bCs/>
          <w:sz w:val="24"/>
          <w:szCs w:val="24"/>
        </w:rPr>
        <w:t xml:space="preserve">   </w:t>
      </w:r>
      <w:r>
        <w:rPr>
          <w:rFonts w:hint="eastAsia" w:ascii="仿宋" w:hAnsi="仿宋" w:eastAsia="仿宋" w:cs="仿宋"/>
          <w:bCs/>
          <w:kern w:val="0"/>
          <w:sz w:val="24"/>
          <w:szCs w:val="24"/>
        </w:rPr>
        <w:t>备注：/</w:t>
      </w:r>
    </w:p>
    <w:p w14:paraId="380DA5DD">
      <w:pPr>
        <w:pStyle w:val="40"/>
        <w:spacing w:line="360" w:lineRule="auto"/>
        <w:ind w:firstLine="480" w:firstLineChars="200"/>
        <w:rPr>
          <w:rFonts w:hint="eastAsia" w:ascii="仿宋" w:hAnsi="仿宋" w:eastAsia="仿宋" w:cs="仿宋"/>
          <w:bCs/>
          <w:kern w:val="0"/>
          <w:sz w:val="24"/>
          <w:szCs w:val="24"/>
        </w:rPr>
      </w:pPr>
    </w:p>
    <w:p w14:paraId="7EA0D663">
      <w:pPr>
        <w:pStyle w:val="65"/>
        <w:widowControl/>
        <w:adjustRightInd/>
        <w:spacing w:line="360" w:lineRule="auto"/>
        <w:ind w:firstLine="480" w:firstLineChars="200"/>
        <w:jc w:val="left"/>
        <w:textAlignment w:val="auto"/>
        <w:rPr>
          <w:rFonts w:hint="eastAsia" w:ascii="仿宋" w:hAnsi="仿宋" w:eastAsia="仿宋" w:cs="仿宋"/>
          <w:sz w:val="24"/>
          <w:szCs w:val="24"/>
          <w:u w:val="single"/>
        </w:rPr>
      </w:pPr>
      <w:r>
        <w:rPr>
          <w:rFonts w:hint="eastAsia" w:ascii="仿宋" w:hAnsi="仿宋" w:eastAsia="仿宋" w:cs="仿宋"/>
          <w:bCs/>
          <w:sz w:val="24"/>
          <w:szCs w:val="24"/>
        </w:rPr>
        <w:t>标项名称:</w:t>
      </w:r>
      <w:r>
        <w:rPr>
          <w:rFonts w:hint="eastAsia" w:ascii="仿宋" w:hAnsi="仿宋" w:eastAsia="仿宋" w:cs="仿宋"/>
          <w:sz w:val="24"/>
          <w:szCs w:val="24"/>
        </w:rPr>
        <w:t>新疆农业大学新疆特色水产研究中心平台建设（标项二）</w:t>
      </w:r>
    </w:p>
    <w:p w14:paraId="7B4DA2A0">
      <w:pPr>
        <w:pStyle w:val="65"/>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 xml:space="preserve">   数量:1</w:t>
      </w:r>
    </w:p>
    <w:p w14:paraId="6C64CE55">
      <w:pPr>
        <w:pStyle w:val="65"/>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 xml:space="preserve">   预算金额（元）：1000000.00</w:t>
      </w:r>
    </w:p>
    <w:p w14:paraId="724C769B">
      <w:pPr>
        <w:pStyle w:val="32"/>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简要规格描述或项目基本概况介绍、用途：新疆农业大学新疆特色水产研究中心平台建设（标项二）</w:t>
      </w:r>
      <w:r>
        <w:rPr>
          <w:rFonts w:hint="eastAsia" w:ascii="仿宋" w:hAnsi="仿宋" w:eastAsia="仿宋" w:cs="仿宋"/>
          <w:sz w:val="24"/>
          <w:szCs w:val="24"/>
        </w:rPr>
        <w:t>，内容详见“</w:t>
      </w:r>
      <w:r>
        <w:rPr>
          <w:rFonts w:hint="eastAsia" w:ascii="仿宋" w:hAnsi="仿宋" w:eastAsia="仿宋" w:cs="仿宋"/>
          <w:bCs/>
          <w:sz w:val="24"/>
          <w:szCs w:val="24"/>
        </w:rPr>
        <w:t>第四章 招标项目技术要求</w:t>
      </w:r>
      <w:r>
        <w:rPr>
          <w:rFonts w:hint="eastAsia" w:ascii="仿宋" w:hAnsi="仿宋" w:eastAsia="仿宋" w:cs="仿宋"/>
          <w:sz w:val="24"/>
          <w:szCs w:val="24"/>
        </w:rPr>
        <w:t>”；</w:t>
      </w:r>
    </w:p>
    <w:p w14:paraId="11B33ADC">
      <w:pPr>
        <w:pStyle w:val="4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 xml:space="preserve">   </w:t>
      </w:r>
      <w:r>
        <w:rPr>
          <w:rFonts w:hint="eastAsia" w:ascii="仿宋" w:hAnsi="仿宋" w:eastAsia="仿宋" w:cs="仿宋"/>
          <w:bCs/>
          <w:kern w:val="0"/>
          <w:sz w:val="24"/>
          <w:szCs w:val="24"/>
        </w:rPr>
        <w:t>备注：/</w:t>
      </w:r>
    </w:p>
    <w:p w14:paraId="23E5BFCC">
      <w:pPr>
        <w:pStyle w:val="65"/>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合同履约期限：采购合同生效之日30日内将货物送到采购人指定地点并安装、调试、培训完成，交付采购人使用。</w:t>
      </w:r>
    </w:p>
    <w:p w14:paraId="3FFBBF97">
      <w:pPr>
        <w:pStyle w:val="65"/>
        <w:widowControl/>
        <w:adjustRightInd/>
        <w:spacing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本项目（否）接受联合体投标。</w:t>
      </w:r>
    </w:p>
    <w:p w14:paraId="37F1CC76">
      <w:pPr>
        <w:pStyle w:val="65"/>
        <w:widowControl/>
        <w:adjustRightInd/>
        <w:spacing w:line="360" w:lineRule="auto"/>
        <w:jc w:val="left"/>
        <w:textAlignment w:val="auto"/>
        <w:outlineLvl w:val="1"/>
        <w:rPr>
          <w:rFonts w:hint="eastAsia" w:ascii="仿宋" w:hAnsi="仿宋" w:eastAsia="仿宋" w:cs="仿宋"/>
          <w:b/>
          <w:sz w:val="24"/>
          <w:szCs w:val="24"/>
        </w:rPr>
      </w:pPr>
      <w:bookmarkStart w:id="14" w:name="_Toc22849"/>
      <w:r>
        <w:rPr>
          <w:rFonts w:hint="eastAsia" w:ascii="仿宋" w:hAnsi="仿宋" w:eastAsia="仿宋" w:cs="仿宋"/>
          <w:b/>
          <w:sz w:val="24"/>
          <w:szCs w:val="24"/>
        </w:rPr>
        <w:t>二、申请人的资格要求：</w:t>
      </w:r>
      <w:bookmarkEnd w:id="10"/>
      <w:bookmarkEnd w:id="11"/>
      <w:bookmarkEnd w:id="12"/>
      <w:bookmarkEnd w:id="13"/>
      <w:bookmarkEnd w:id="14"/>
    </w:p>
    <w:p w14:paraId="523DA514">
      <w:pPr>
        <w:spacing w:line="360" w:lineRule="auto"/>
        <w:ind w:firstLine="480" w:firstLineChars="200"/>
        <w:rPr>
          <w:rFonts w:hint="eastAsia" w:ascii="仿宋" w:hAnsi="仿宋" w:eastAsia="仿宋" w:cs="仿宋"/>
          <w:sz w:val="24"/>
        </w:rPr>
      </w:pPr>
      <w:r>
        <w:rPr>
          <w:rFonts w:hint="eastAsia" w:ascii="仿宋" w:hAnsi="仿宋" w:eastAsia="仿宋" w:cs="仿宋"/>
          <w:sz w:val="24"/>
        </w:rPr>
        <w:t>1.满足《中华人民共和国政府采购法》第二十二条规定；</w:t>
      </w:r>
    </w:p>
    <w:p w14:paraId="21F2E4C8">
      <w:pPr>
        <w:spacing w:line="360" w:lineRule="auto"/>
        <w:ind w:firstLine="480" w:firstLineChars="200"/>
        <w:rPr>
          <w:rFonts w:hint="eastAsia" w:ascii="仿宋" w:hAnsi="仿宋" w:eastAsia="仿宋" w:cs="仿宋"/>
          <w:sz w:val="24"/>
        </w:rPr>
      </w:pPr>
      <w:bookmarkStart w:id="15" w:name="_Toc28359004"/>
      <w:bookmarkStart w:id="16" w:name="_Toc28359081"/>
      <w:r>
        <w:rPr>
          <w:rFonts w:hint="eastAsia" w:ascii="仿宋" w:hAnsi="仿宋" w:eastAsia="仿宋" w:cs="仿宋"/>
          <w:sz w:val="24"/>
        </w:rPr>
        <w:t>2.落实政府采购政策需满足的资格要求：本项目为专门面向中小企业（含中型、小型、微型企业）采购项目；</w:t>
      </w:r>
    </w:p>
    <w:p w14:paraId="7E3F9170">
      <w:pPr>
        <w:spacing w:line="360" w:lineRule="auto"/>
        <w:ind w:firstLine="480" w:firstLineChars="200"/>
        <w:rPr>
          <w:rFonts w:hint="eastAsia" w:ascii="仿宋" w:hAnsi="仿宋" w:eastAsia="仿宋" w:cs="仿宋"/>
          <w:sz w:val="24"/>
        </w:rPr>
      </w:pPr>
      <w:r>
        <w:rPr>
          <w:rFonts w:hint="eastAsia" w:ascii="仿宋" w:hAnsi="仿宋" w:eastAsia="仿宋" w:cs="仿宋"/>
          <w:sz w:val="24"/>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p w14:paraId="67BB6C26">
      <w:pPr>
        <w:pStyle w:val="65"/>
        <w:widowControl/>
        <w:adjustRightInd/>
        <w:spacing w:line="360" w:lineRule="auto"/>
        <w:jc w:val="left"/>
        <w:textAlignment w:val="auto"/>
        <w:outlineLvl w:val="1"/>
        <w:rPr>
          <w:rFonts w:hint="eastAsia" w:ascii="仿宋" w:hAnsi="仿宋" w:eastAsia="仿宋" w:cs="仿宋"/>
          <w:b/>
          <w:sz w:val="24"/>
          <w:szCs w:val="24"/>
        </w:rPr>
      </w:pPr>
      <w:bookmarkStart w:id="17" w:name="_Toc35393792"/>
      <w:bookmarkStart w:id="18" w:name="_Toc35393623"/>
      <w:bookmarkStart w:id="19" w:name="_Toc27544"/>
      <w:r>
        <w:rPr>
          <w:rFonts w:hint="eastAsia" w:ascii="仿宋" w:hAnsi="仿宋" w:eastAsia="仿宋" w:cs="仿宋"/>
          <w:b/>
          <w:sz w:val="24"/>
          <w:szCs w:val="24"/>
        </w:rPr>
        <w:t>三、获取招标文件</w:t>
      </w:r>
      <w:bookmarkEnd w:id="15"/>
      <w:bookmarkEnd w:id="16"/>
      <w:bookmarkEnd w:id="17"/>
      <w:bookmarkEnd w:id="18"/>
      <w:bookmarkEnd w:id="19"/>
    </w:p>
    <w:p w14:paraId="3C25CBE4">
      <w:pPr>
        <w:spacing w:line="360" w:lineRule="auto"/>
        <w:ind w:firstLine="540"/>
        <w:rPr>
          <w:rFonts w:hint="eastAsia" w:ascii="仿宋" w:hAnsi="仿宋" w:eastAsia="仿宋" w:cs="仿宋"/>
          <w:sz w:val="24"/>
        </w:rPr>
      </w:pPr>
      <w:r>
        <w:rPr>
          <w:rFonts w:hint="eastAsia" w:ascii="仿宋" w:hAnsi="仿宋" w:eastAsia="仿宋" w:cs="仿宋"/>
          <w:sz w:val="24"/>
        </w:rPr>
        <w:t>时间：2026年06月26日至2026年07月03日，每天上午00:00至14:00，下午14:00至23:59（北京时间，法定节假日除外）</w:t>
      </w:r>
    </w:p>
    <w:p w14:paraId="173ED0FD">
      <w:pPr>
        <w:spacing w:line="360" w:lineRule="auto"/>
        <w:ind w:firstLine="540"/>
        <w:rPr>
          <w:rFonts w:hint="eastAsia" w:ascii="仿宋" w:hAnsi="仿宋" w:eastAsia="仿宋" w:cs="仿宋"/>
          <w:sz w:val="24"/>
        </w:rPr>
      </w:pPr>
      <w:r>
        <w:rPr>
          <w:rFonts w:hint="eastAsia" w:ascii="仿宋" w:hAnsi="仿宋" w:eastAsia="仿宋" w:cs="仿宋"/>
          <w:sz w:val="24"/>
        </w:rPr>
        <w:t>地点：政采云平台线上</w:t>
      </w:r>
    </w:p>
    <w:p w14:paraId="76EC25AA">
      <w:pPr>
        <w:spacing w:line="360" w:lineRule="auto"/>
        <w:ind w:firstLine="540"/>
        <w:rPr>
          <w:rFonts w:hint="eastAsia" w:ascii="仿宋" w:hAnsi="仿宋" w:eastAsia="仿宋" w:cs="仿宋"/>
          <w:sz w:val="24"/>
        </w:rPr>
      </w:pPr>
      <w:r>
        <w:rPr>
          <w:rFonts w:hint="eastAsia" w:ascii="仿宋" w:hAnsi="仿宋" w:eastAsia="仿宋" w:cs="仿宋"/>
          <w:sz w:val="24"/>
        </w:rPr>
        <w:t>方式：供应商登录政采云平台https://www.zcygov.cn/在线申请获取采购文件（进入“项目采购”应用，在获取采购文件菜单中选择项目，申请获取采购文件），或者点击采购公告底部潜在供应商“获取采购文件”，页面跳转后登陆，直接获取采购文件。</w:t>
      </w:r>
    </w:p>
    <w:p w14:paraId="70ED3C12">
      <w:pPr>
        <w:spacing w:line="360" w:lineRule="auto"/>
        <w:ind w:firstLine="540"/>
        <w:rPr>
          <w:rFonts w:hint="eastAsia" w:ascii="仿宋" w:hAnsi="仿宋" w:eastAsia="仿宋" w:cs="仿宋"/>
          <w:sz w:val="24"/>
        </w:rPr>
      </w:pPr>
      <w:r>
        <w:rPr>
          <w:rFonts w:hint="eastAsia" w:ascii="仿宋" w:hAnsi="仿宋" w:eastAsia="仿宋" w:cs="仿宋"/>
          <w:sz w:val="24"/>
        </w:rPr>
        <w:t>售价（元）：0</w:t>
      </w:r>
    </w:p>
    <w:p w14:paraId="582666C3">
      <w:pPr>
        <w:pStyle w:val="65"/>
        <w:widowControl/>
        <w:adjustRightInd/>
        <w:spacing w:line="360" w:lineRule="auto"/>
        <w:jc w:val="left"/>
        <w:textAlignment w:val="auto"/>
        <w:outlineLvl w:val="1"/>
        <w:rPr>
          <w:rFonts w:hint="eastAsia" w:ascii="仿宋" w:hAnsi="仿宋" w:eastAsia="仿宋" w:cs="仿宋"/>
          <w:b/>
          <w:sz w:val="24"/>
          <w:szCs w:val="24"/>
        </w:rPr>
      </w:pPr>
      <w:bookmarkStart w:id="20" w:name="_Toc28359005"/>
      <w:bookmarkStart w:id="21" w:name="_Toc28359082"/>
      <w:bookmarkStart w:id="22" w:name="_Toc30047"/>
      <w:bookmarkStart w:id="23" w:name="_Toc35393793"/>
      <w:bookmarkStart w:id="24" w:name="_Toc35393624"/>
      <w:r>
        <w:rPr>
          <w:rFonts w:hint="eastAsia" w:ascii="仿宋" w:hAnsi="仿宋" w:eastAsia="仿宋" w:cs="仿宋"/>
          <w:b/>
          <w:sz w:val="24"/>
          <w:szCs w:val="24"/>
        </w:rPr>
        <w:t>四、提交投标文件</w:t>
      </w:r>
      <w:bookmarkEnd w:id="20"/>
      <w:bookmarkEnd w:id="21"/>
      <w:r>
        <w:rPr>
          <w:rFonts w:hint="eastAsia" w:ascii="仿宋" w:hAnsi="仿宋" w:eastAsia="仿宋" w:cs="仿宋"/>
          <w:b/>
          <w:sz w:val="24"/>
          <w:szCs w:val="24"/>
        </w:rPr>
        <w:t>截止时间、开标时间和地点</w:t>
      </w:r>
      <w:bookmarkEnd w:id="22"/>
      <w:bookmarkEnd w:id="23"/>
      <w:bookmarkEnd w:id="24"/>
    </w:p>
    <w:p w14:paraId="660597AD">
      <w:pPr>
        <w:spacing w:line="360" w:lineRule="auto"/>
        <w:ind w:firstLine="540"/>
        <w:rPr>
          <w:rFonts w:hint="eastAsia" w:ascii="仿宋" w:hAnsi="仿宋" w:eastAsia="仿宋" w:cs="仿宋"/>
          <w:sz w:val="24"/>
        </w:rPr>
      </w:pPr>
      <w:bookmarkStart w:id="25" w:name="_Toc28359007"/>
      <w:bookmarkStart w:id="26" w:name="_Toc28359084"/>
      <w:bookmarkStart w:id="27" w:name="_Toc35393794"/>
      <w:bookmarkStart w:id="28" w:name="_Toc35393625"/>
      <w:r>
        <w:rPr>
          <w:rFonts w:hint="eastAsia" w:ascii="仿宋" w:hAnsi="仿宋" w:eastAsia="仿宋" w:cs="仿宋"/>
          <w:sz w:val="24"/>
        </w:rPr>
        <w:t>提交投标文件截止时间：2026年07月</w:t>
      </w:r>
      <w:r>
        <w:rPr>
          <w:rFonts w:hint="eastAsia" w:ascii="仿宋" w:hAnsi="仿宋" w:eastAsia="仿宋" w:cs="仿宋"/>
          <w:sz w:val="24"/>
          <w:lang w:val="en-US" w:eastAsia="zh-CN"/>
        </w:rPr>
        <w:t>21</w:t>
      </w:r>
      <w:r>
        <w:rPr>
          <w:rFonts w:hint="eastAsia" w:ascii="仿宋" w:hAnsi="仿宋" w:eastAsia="仿宋" w:cs="仿宋"/>
          <w:sz w:val="24"/>
        </w:rPr>
        <w:t>日 11:00（北京时间）</w:t>
      </w:r>
    </w:p>
    <w:p w14:paraId="4D07BE88">
      <w:pPr>
        <w:spacing w:line="360" w:lineRule="auto"/>
        <w:ind w:firstLine="540"/>
        <w:rPr>
          <w:rFonts w:hint="eastAsia" w:ascii="仿宋" w:hAnsi="仿宋" w:eastAsia="仿宋" w:cs="仿宋"/>
          <w:sz w:val="24"/>
        </w:rPr>
      </w:pPr>
      <w:r>
        <w:rPr>
          <w:rFonts w:hint="eastAsia" w:ascii="仿宋" w:hAnsi="仿宋" w:eastAsia="仿宋" w:cs="仿宋"/>
          <w:sz w:val="24"/>
        </w:rPr>
        <w:t>投标地点：请登录政采云投标客户端投标</w:t>
      </w:r>
    </w:p>
    <w:p w14:paraId="3A4E8690">
      <w:pPr>
        <w:spacing w:line="360" w:lineRule="auto"/>
        <w:ind w:firstLine="540"/>
        <w:rPr>
          <w:rFonts w:hint="eastAsia" w:ascii="仿宋" w:hAnsi="仿宋" w:eastAsia="仿宋" w:cs="仿宋"/>
          <w:sz w:val="24"/>
        </w:rPr>
      </w:pPr>
      <w:r>
        <w:rPr>
          <w:rFonts w:hint="eastAsia" w:ascii="仿宋" w:hAnsi="仿宋" w:eastAsia="仿宋" w:cs="仿宋"/>
          <w:sz w:val="24"/>
        </w:rPr>
        <w:t>开标时间：2026年07月</w:t>
      </w:r>
      <w:r>
        <w:rPr>
          <w:rFonts w:hint="eastAsia" w:ascii="仿宋" w:hAnsi="仿宋" w:eastAsia="仿宋" w:cs="仿宋"/>
          <w:sz w:val="24"/>
          <w:lang w:val="en-US" w:eastAsia="zh-CN"/>
        </w:rPr>
        <w:t>21</w:t>
      </w:r>
      <w:r>
        <w:rPr>
          <w:rFonts w:hint="eastAsia" w:ascii="仿宋" w:hAnsi="仿宋" w:eastAsia="仿宋" w:cs="仿宋"/>
          <w:sz w:val="24"/>
        </w:rPr>
        <w:t>日 11:00（北京时间）</w:t>
      </w:r>
    </w:p>
    <w:p w14:paraId="4F6E4E51">
      <w:pPr>
        <w:spacing w:line="360" w:lineRule="auto"/>
        <w:ind w:firstLine="540"/>
        <w:rPr>
          <w:rFonts w:hint="eastAsia" w:ascii="仿宋" w:hAnsi="仿宋" w:eastAsia="仿宋" w:cs="仿宋"/>
          <w:sz w:val="24"/>
        </w:rPr>
      </w:pPr>
      <w:r>
        <w:rPr>
          <w:rFonts w:hint="eastAsia" w:ascii="仿宋" w:hAnsi="仿宋" w:eastAsia="仿宋" w:cs="仿宋"/>
          <w:sz w:val="24"/>
        </w:rPr>
        <w:t>开标地点：投标人登录政采云平台https://www.zcygov.cn/，进入“项目采购-开标评标-右边选择对应项目点击“进入项目”进入开标大厅。</w:t>
      </w:r>
    </w:p>
    <w:p w14:paraId="55BF53F0">
      <w:pPr>
        <w:pStyle w:val="65"/>
        <w:widowControl/>
        <w:adjustRightInd/>
        <w:spacing w:line="360" w:lineRule="auto"/>
        <w:jc w:val="left"/>
        <w:textAlignment w:val="auto"/>
        <w:outlineLvl w:val="1"/>
        <w:rPr>
          <w:rFonts w:hint="eastAsia" w:ascii="仿宋" w:hAnsi="仿宋" w:eastAsia="仿宋" w:cs="仿宋"/>
          <w:b/>
          <w:sz w:val="24"/>
          <w:szCs w:val="24"/>
        </w:rPr>
      </w:pPr>
      <w:bookmarkStart w:id="29" w:name="_Toc17172"/>
      <w:r>
        <w:rPr>
          <w:rFonts w:hint="eastAsia" w:ascii="仿宋" w:hAnsi="仿宋" w:eastAsia="仿宋" w:cs="仿宋"/>
          <w:b/>
          <w:sz w:val="24"/>
          <w:szCs w:val="24"/>
        </w:rPr>
        <w:t>五、公告期限</w:t>
      </w:r>
      <w:bookmarkEnd w:id="25"/>
      <w:bookmarkEnd w:id="26"/>
      <w:bookmarkEnd w:id="27"/>
      <w:bookmarkEnd w:id="28"/>
      <w:bookmarkEnd w:id="29"/>
    </w:p>
    <w:p w14:paraId="28040836">
      <w:pPr>
        <w:spacing w:line="360" w:lineRule="auto"/>
        <w:ind w:firstLine="540"/>
        <w:rPr>
          <w:rFonts w:hint="eastAsia" w:ascii="仿宋" w:hAnsi="仿宋" w:eastAsia="仿宋" w:cs="仿宋"/>
          <w:sz w:val="24"/>
        </w:rPr>
      </w:pPr>
      <w:r>
        <w:rPr>
          <w:rFonts w:hint="eastAsia" w:ascii="仿宋" w:hAnsi="仿宋" w:eastAsia="仿宋" w:cs="仿宋"/>
          <w:sz w:val="24"/>
        </w:rPr>
        <w:t>自本公告发布之日起5个工作日。</w:t>
      </w:r>
    </w:p>
    <w:p w14:paraId="3DBBDA48">
      <w:pPr>
        <w:pStyle w:val="65"/>
        <w:widowControl/>
        <w:adjustRightInd/>
        <w:spacing w:line="360" w:lineRule="auto"/>
        <w:jc w:val="left"/>
        <w:textAlignment w:val="auto"/>
        <w:outlineLvl w:val="1"/>
        <w:rPr>
          <w:rFonts w:hint="eastAsia" w:ascii="仿宋" w:hAnsi="仿宋" w:eastAsia="仿宋" w:cs="仿宋"/>
          <w:b/>
          <w:sz w:val="24"/>
          <w:szCs w:val="24"/>
        </w:rPr>
      </w:pPr>
      <w:bookmarkStart w:id="30" w:name="_Toc20614"/>
      <w:bookmarkStart w:id="31" w:name="_Toc35393626"/>
      <w:bookmarkStart w:id="32" w:name="_Toc35393795"/>
      <w:r>
        <w:rPr>
          <w:rFonts w:hint="eastAsia" w:ascii="仿宋" w:hAnsi="仿宋" w:eastAsia="仿宋" w:cs="仿宋"/>
          <w:b/>
          <w:sz w:val="24"/>
          <w:szCs w:val="24"/>
        </w:rPr>
        <w:t>六、其他补充事宜</w:t>
      </w:r>
      <w:bookmarkEnd w:id="30"/>
      <w:bookmarkEnd w:id="31"/>
      <w:bookmarkEnd w:id="32"/>
    </w:p>
    <w:p w14:paraId="6AB1CDC0">
      <w:pPr>
        <w:pStyle w:val="65"/>
        <w:widowControl/>
        <w:adjustRightInd/>
        <w:spacing w:line="360" w:lineRule="auto"/>
        <w:ind w:left="420" w:leftChars="200"/>
        <w:jc w:val="left"/>
        <w:textAlignment w:val="auto"/>
        <w:rPr>
          <w:rFonts w:hint="eastAsia" w:ascii="仿宋" w:hAnsi="仿宋" w:eastAsia="仿宋" w:cs="仿宋"/>
          <w:bCs/>
          <w:sz w:val="24"/>
          <w:szCs w:val="24"/>
        </w:rPr>
      </w:pPr>
      <w:bookmarkStart w:id="33" w:name="_Toc28359085"/>
      <w:bookmarkStart w:id="34" w:name="_Toc35393627"/>
      <w:bookmarkStart w:id="35" w:name="_Toc28359008"/>
      <w:bookmarkStart w:id="36" w:name="_Toc35393796"/>
      <w:r>
        <w:rPr>
          <w:rFonts w:hint="eastAsia" w:ascii="仿宋" w:hAnsi="仿宋" w:eastAsia="仿宋" w:cs="仿宋"/>
          <w:bCs/>
          <w:sz w:val="24"/>
          <w:szCs w:val="24"/>
        </w:rPr>
        <w:t>1.本项目实行电子招投标，供应商须登录政采云平台申请获取采购文件，并需要使用CA锁，登录政采云电子投标客户端制作投标文件，若供应商参与投标,自行承担与投标有关的一切费用。</w:t>
      </w:r>
    </w:p>
    <w:p w14:paraId="422F3789">
      <w:pPr>
        <w:pStyle w:val="65"/>
        <w:widowControl/>
        <w:adjustRightInd/>
        <w:spacing w:line="360" w:lineRule="auto"/>
        <w:ind w:left="420" w:left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2.各供应商应在开标前确保是新疆维吾尔自治区政府采购网正式注册入库的供应商，并完成CA数字证书申领。因未注册入库、未办理CA数字证书等原因造成无法投标或投标失败等后果的由供应商自行承担。</w:t>
      </w:r>
    </w:p>
    <w:p w14:paraId="2872551E">
      <w:pPr>
        <w:pStyle w:val="65"/>
        <w:widowControl/>
        <w:adjustRightInd/>
        <w:spacing w:line="360" w:lineRule="auto"/>
        <w:ind w:left="420" w:left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3.供应商可前往新疆政府采购网（http://www.ccgp-xinjiang.gov.cn/）下载专区，下载政采云电子投标客户端，安装完成后，可通过账号密码或CA登录客户端进行投标文件制作。</w:t>
      </w:r>
    </w:p>
    <w:p w14:paraId="45382B47">
      <w:pPr>
        <w:pStyle w:val="65"/>
        <w:widowControl/>
        <w:adjustRightInd/>
        <w:spacing w:line="360" w:lineRule="auto"/>
        <w:ind w:left="420" w:left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4.供应商在开标时须携带制作加密电子投标文件所使用的CA锁，电脑须提前配置好浏览器，以便开标时在线解密。</w:t>
      </w:r>
    </w:p>
    <w:p w14:paraId="16E1124B">
      <w:pPr>
        <w:pStyle w:val="65"/>
        <w:widowControl/>
        <w:adjustRightInd/>
        <w:spacing w:line="360" w:lineRule="auto"/>
        <w:ind w:left="420" w:leftChars="200"/>
        <w:jc w:val="left"/>
        <w:textAlignment w:val="auto"/>
        <w:rPr>
          <w:rFonts w:hint="eastAsia" w:ascii="仿宋" w:hAnsi="仿宋" w:eastAsia="仿宋" w:cs="仿宋"/>
          <w:bCs/>
          <w:sz w:val="24"/>
          <w:szCs w:val="24"/>
        </w:rPr>
      </w:pPr>
      <w:r>
        <w:rPr>
          <w:rFonts w:hint="eastAsia" w:ascii="仿宋" w:hAnsi="仿宋" w:eastAsia="仿宋" w:cs="仿宋"/>
          <w:bCs/>
          <w:sz w:val="24"/>
          <w:szCs w:val="24"/>
        </w:rPr>
        <w:t>5.投标供应商应当在投标截止时间前，将生成的“电子加密投标文件”上传递交至“政府采购云平台”，投标截止时间以后上传递交的投标文件将被“政府采购云平台”拒收。</w:t>
      </w:r>
    </w:p>
    <w:p w14:paraId="5387965F">
      <w:pPr>
        <w:pStyle w:val="65"/>
        <w:widowControl/>
        <w:adjustRightInd/>
        <w:spacing w:line="360" w:lineRule="auto"/>
        <w:jc w:val="left"/>
        <w:textAlignment w:val="auto"/>
        <w:outlineLvl w:val="1"/>
        <w:rPr>
          <w:rFonts w:hint="eastAsia" w:ascii="仿宋" w:hAnsi="仿宋" w:eastAsia="仿宋" w:cs="仿宋"/>
          <w:b/>
          <w:sz w:val="24"/>
          <w:szCs w:val="24"/>
        </w:rPr>
      </w:pPr>
      <w:bookmarkStart w:id="37" w:name="_Toc23915"/>
      <w:r>
        <w:rPr>
          <w:rFonts w:hint="eastAsia" w:ascii="仿宋" w:hAnsi="仿宋" w:eastAsia="仿宋" w:cs="仿宋"/>
          <w:b/>
          <w:sz w:val="24"/>
          <w:szCs w:val="24"/>
        </w:rPr>
        <w:t>七、对本次招标提出询问，请按以下方式联系</w:t>
      </w:r>
      <w:bookmarkEnd w:id="33"/>
      <w:bookmarkEnd w:id="34"/>
      <w:bookmarkEnd w:id="35"/>
      <w:bookmarkEnd w:id="36"/>
      <w:r>
        <w:rPr>
          <w:rFonts w:hint="eastAsia" w:ascii="仿宋" w:hAnsi="仿宋" w:eastAsia="仿宋" w:cs="仿宋"/>
          <w:b/>
          <w:sz w:val="24"/>
          <w:szCs w:val="24"/>
        </w:rPr>
        <w:t>：</w:t>
      </w:r>
      <w:bookmarkEnd w:id="37"/>
    </w:p>
    <w:p w14:paraId="5922F852">
      <w:pPr>
        <w:spacing w:line="360" w:lineRule="auto"/>
        <w:ind w:firstLine="480" w:firstLineChars="200"/>
        <w:rPr>
          <w:rFonts w:hint="eastAsia" w:ascii="仿宋" w:hAnsi="仿宋" w:eastAsia="仿宋" w:cs="仿宋"/>
          <w:sz w:val="24"/>
        </w:rPr>
      </w:pPr>
      <w:r>
        <w:rPr>
          <w:rFonts w:hint="eastAsia" w:ascii="仿宋" w:hAnsi="仿宋" w:eastAsia="仿宋" w:cs="仿宋"/>
          <w:sz w:val="24"/>
        </w:rPr>
        <w:t>1.采购人信息</w:t>
      </w:r>
    </w:p>
    <w:p w14:paraId="7D8864C1">
      <w:pPr>
        <w:spacing w:line="360" w:lineRule="auto"/>
        <w:ind w:firstLine="480" w:firstLineChars="200"/>
        <w:rPr>
          <w:rFonts w:hint="eastAsia" w:ascii="仿宋" w:hAnsi="仿宋" w:eastAsia="仿宋" w:cs="仿宋"/>
          <w:sz w:val="24"/>
        </w:rPr>
      </w:pPr>
      <w:r>
        <w:rPr>
          <w:rFonts w:hint="eastAsia" w:ascii="仿宋" w:hAnsi="仿宋" w:eastAsia="仿宋" w:cs="仿宋"/>
          <w:sz w:val="24"/>
        </w:rPr>
        <w:t>名 称：新疆农业大学</w:t>
      </w:r>
    </w:p>
    <w:p w14:paraId="6E440053">
      <w:pPr>
        <w:spacing w:line="360" w:lineRule="auto"/>
        <w:ind w:firstLine="480" w:firstLineChars="200"/>
        <w:rPr>
          <w:rFonts w:hint="eastAsia" w:ascii="仿宋" w:hAnsi="仿宋" w:eastAsia="仿宋" w:cs="仿宋"/>
          <w:sz w:val="24"/>
        </w:rPr>
      </w:pPr>
      <w:r>
        <w:rPr>
          <w:rFonts w:hint="eastAsia" w:ascii="仿宋" w:hAnsi="仿宋" w:eastAsia="仿宋" w:cs="仿宋"/>
          <w:sz w:val="24"/>
        </w:rPr>
        <w:t>地 址：乌鲁木齐市沙依巴克区农大东路311号</w:t>
      </w:r>
    </w:p>
    <w:p w14:paraId="398CFF8B">
      <w:pPr>
        <w:spacing w:line="360" w:lineRule="auto"/>
        <w:ind w:firstLine="480" w:firstLineChars="200"/>
        <w:rPr>
          <w:rFonts w:hint="eastAsia" w:ascii="仿宋" w:hAnsi="仿宋" w:eastAsia="仿宋" w:cs="仿宋"/>
          <w:sz w:val="24"/>
        </w:rPr>
      </w:pPr>
      <w:r>
        <w:rPr>
          <w:rFonts w:hint="eastAsia" w:ascii="仿宋" w:hAnsi="仿宋" w:eastAsia="仿宋" w:cs="仿宋"/>
          <w:sz w:val="24"/>
        </w:rPr>
        <w:t>联系方式：15999135172</w:t>
      </w:r>
    </w:p>
    <w:p w14:paraId="3A0A4641">
      <w:pPr>
        <w:spacing w:line="360" w:lineRule="auto"/>
        <w:ind w:firstLine="480" w:firstLineChars="200"/>
        <w:rPr>
          <w:rFonts w:hint="eastAsia" w:ascii="仿宋" w:hAnsi="仿宋" w:eastAsia="仿宋" w:cs="仿宋"/>
          <w:sz w:val="24"/>
        </w:rPr>
      </w:pPr>
      <w:r>
        <w:rPr>
          <w:rFonts w:hint="eastAsia" w:ascii="仿宋" w:hAnsi="仿宋" w:eastAsia="仿宋" w:cs="仿宋"/>
          <w:sz w:val="24"/>
        </w:rPr>
        <w:t>2.采购代理机构信息</w:t>
      </w:r>
    </w:p>
    <w:p w14:paraId="6A991B83">
      <w:pPr>
        <w:spacing w:line="360" w:lineRule="auto"/>
        <w:ind w:firstLine="480" w:firstLineChars="200"/>
        <w:rPr>
          <w:rFonts w:hint="eastAsia" w:ascii="仿宋" w:hAnsi="仿宋" w:eastAsia="仿宋" w:cs="仿宋"/>
          <w:sz w:val="24"/>
        </w:rPr>
      </w:pPr>
      <w:r>
        <w:rPr>
          <w:rFonts w:hint="eastAsia" w:ascii="仿宋" w:hAnsi="仿宋" w:eastAsia="仿宋" w:cs="仿宋"/>
          <w:sz w:val="24"/>
        </w:rPr>
        <w:t>名 称：新疆拓源工程管理咨询有限公司</w:t>
      </w:r>
    </w:p>
    <w:p w14:paraId="43E6C07E">
      <w:pPr>
        <w:spacing w:line="360" w:lineRule="auto"/>
        <w:ind w:firstLine="480" w:firstLineChars="200"/>
        <w:rPr>
          <w:rFonts w:hint="eastAsia" w:ascii="仿宋" w:hAnsi="仿宋" w:eastAsia="仿宋" w:cs="仿宋"/>
          <w:sz w:val="24"/>
        </w:rPr>
      </w:pPr>
      <w:r>
        <w:rPr>
          <w:rFonts w:hint="eastAsia" w:ascii="仿宋" w:hAnsi="仿宋" w:eastAsia="仿宋" w:cs="仿宋"/>
          <w:sz w:val="24"/>
        </w:rPr>
        <w:t>地 址：乌鲁木齐市水磨沟区龙盛街898号万科中央公园S6栋5层</w:t>
      </w:r>
    </w:p>
    <w:p w14:paraId="38B1AE5F">
      <w:pPr>
        <w:spacing w:line="360" w:lineRule="auto"/>
        <w:ind w:firstLine="480" w:firstLineChars="200"/>
        <w:rPr>
          <w:rFonts w:hint="eastAsia" w:ascii="仿宋" w:hAnsi="仿宋" w:eastAsia="仿宋" w:cs="仿宋"/>
          <w:sz w:val="24"/>
        </w:rPr>
      </w:pPr>
      <w:r>
        <w:rPr>
          <w:rFonts w:hint="eastAsia" w:ascii="仿宋" w:hAnsi="仿宋" w:eastAsia="仿宋" w:cs="仿宋"/>
          <w:sz w:val="24"/>
        </w:rPr>
        <w:t>联系方式：13209920205、15099530785</w:t>
      </w:r>
    </w:p>
    <w:p w14:paraId="19CE5B22">
      <w:pPr>
        <w:spacing w:line="360" w:lineRule="auto"/>
        <w:ind w:firstLine="480" w:firstLineChars="200"/>
        <w:rPr>
          <w:rFonts w:hint="eastAsia" w:ascii="仿宋" w:hAnsi="仿宋" w:eastAsia="仿宋" w:cs="仿宋"/>
          <w:sz w:val="24"/>
        </w:rPr>
      </w:pPr>
      <w:r>
        <w:rPr>
          <w:rFonts w:hint="eastAsia" w:ascii="仿宋" w:hAnsi="仿宋" w:eastAsia="仿宋" w:cs="仿宋"/>
          <w:sz w:val="24"/>
        </w:rPr>
        <w:t>3.项目联系方式</w:t>
      </w:r>
    </w:p>
    <w:p w14:paraId="03DA8ECA">
      <w:pPr>
        <w:spacing w:line="360" w:lineRule="auto"/>
        <w:ind w:firstLine="480" w:firstLineChars="200"/>
        <w:rPr>
          <w:rFonts w:hint="eastAsia" w:ascii="仿宋" w:hAnsi="仿宋" w:eastAsia="仿宋" w:cs="仿宋"/>
          <w:sz w:val="24"/>
        </w:rPr>
      </w:pPr>
      <w:r>
        <w:rPr>
          <w:rFonts w:hint="eastAsia" w:ascii="仿宋" w:hAnsi="仿宋" w:eastAsia="仿宋" w:cs="仿宋"/>
          <w:sz w:val="24"/>
        </w:rPr>
        <w:t>项目联系人：金山虎、黄莎莎</w:t>
      </w:r>
    </w:p>
    <w:p w14:paraId="60D39BA3">
      <w:pPr>
        <w:spacing w:line="360" w:lineRule="auto"/>
        <w:ind w:firstLine="480" w:firstLineChars="200"/>
        <w:rPr>
          <w:rFonts w:hint="eastAsia" w:ascii="仿宋" w:hAnsi="仿宋" w:eastAsia="仿宋" w:cs="仿宋"/>
          <w:sz w:val="24"/>
        </w:rPr>
      </w:pPr>
      <w:r>
        <w:rPr>
          <w:rFonts w:hint="eastAsia" w:ascii="仿宋" w:hAnsi="仿宋" w:eastAsia="仿宋" w:cs="仿宋"/>
          <w:sz w:val="24"/>
        </w:rPr>
        <w:t>电 话：13209920205、15099530785</w:t>
      </w:r>
    </w:p>
    <w:p w14:paraId="3106AE55">
      <w:pPr>
        <w:pStyle w:val="4"/>
        <w:rPr>
          <w:rFonts w:hint="eastAsia" w:ascii="仿宋" w:hAnsi="仿宋" w:eastAsia="仿宋" w:cs="仿宋"/>
        </w:rPr>
      </w:pPr>
      <w:r>
        <w:rPr>
          <w:rFonts w:hint="eastAsia" w:ascii="仿宋" w:hAnsi="仿宋" w:eastAsia="仿宋" w:cs="仿宋"/>
          <w:szCs w:val="24"/>
        </w:rPr>
        <w:br w:type="page"/>
      </w:r>
      <w:bookmarkStart w:id="38" w:name="_Toc28983"/>
      <w:bookmarkStart w:id="39" w:name="_Toc24520"/>
      <w:r>
        <w:rPr>
          <w:rFonts w:hint="eastAsia" w:ascii="仿宋" w:hAnsi="仿宋" w:eastAsia="仿宋" w:cs="仿宋"/>
        </w:rPr>
        <w:t>第二章  投标人须知</w:t>
      </w:r>
      <w:bookmarkEnd w:id="3"/>
      <w:bookmarkEnd w:id="4"/>
      <w:bookmarkEnd w:id="5"/>
      <w:bookmarkEnd w:id="6"/>
      <w:bookmarkEnd w:id="7"/>
      <w:bookmarkEnd w:id="8"/>
      <w:bookmarkEnd w:id="38"/>
      <w:bookmarkEnd w:id="39"/>
    </w:p>
    <w:p w14:paraId="685ABEDB">
      <w:pPr>
        <w:keepNext/>
        <w:keepLines/>
        <w:spacing w:line="360" w:lineRule="auto"/>
        <w:jc w:val="center"/>
        <w:outlineLvl w:val="1"/>
        <w:rPr>
          <w:rFonts w:hint="eastAsia" w:ascii="仿宋" w:hAnsi="仿宋" w:eastAsia="仿宋" w:cs="仿宋"/>
          <w:b/>
          <w:bCs/>
          <w:sz w:val="24"/>
        </w:rPr>
      </w:pPr>
      <w:bookmarkStart w:id="40" w:name="_Toc213496268"/>
      <w:bookmarkStart w:id="41" w:name="_Toc213396760"/>
      <w:bookmarkStart w:id="42" w:name="_Toc213397010"/>
      <w:bookmarkStart w:id="43" w:name="_Toc189727030"/>
      <w:bookmarkStart w:id="44" w:name="_Toc217446032"/>
      <w:bookmarkStart w:id="45" w:name="_Toc213396946"/>
      <w:bookmarkStart w:id="46" w:name="_Toc25573"/>
      <w:r>
        <w:rPr>
          <w:rFonts w:hint="eastAsia" w:ascii="仿宋" w:hAnsi="仿宋" w:eastAsia="仿宋" w:cs="仿宋"/>
          <w:b/>
          <w:bCs/>
          <w:sz w:val="24"/>
        </w:rPr>
        <w:t>一、投标人须知前附表</w:t>
      </w:r>
      <w:bookmarkEnd w:id="40"/>
      <w:bookmarkEnd w:id="41"/>
      <w:bookmarkEnd w:id="42"/>
      <w:bookmarkEnd w:id="43"/>
      <w:bookmarkEnd w:id="44"/>
      <w:bookmarkEnd w:id="45"/>
      <w:bookmarkEnd w:id="46"/>
    </w:p>
    <w:tbl>
      <w:tblPr>
        <w:tblStyle w:val="33"/>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11"/>
        <w:gridCol w:w="6645"/>
      </w:tblGrid>
      <w:tr w14:paraId="4397D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4" w:type="dxa"/>
            <w:vAlign w:val="center"/>
          </w:tcPr>
          <w:p w14:paraId="7C58B870">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b/>
                <w:sz w:val="24"/>
              </w:rPr>
            </w:pPr>
            <w:r>
              <w:rPr>
                <w:rFonts w:hint="eastAsia" w:ascii="仿宋" w:hAnsi="仿宋" w:eastAsia="仿宋" w:cs="仿宋"/>
                <w:b/>
                <w:sz w:val="24"/>
              </w:rPr>
              <w:t>序号</w:t>
            </w:r>
          </w:p>
        </w:tc>
        <w:tc>
          <w:tcPr>
            <w:tcW w:w="1311" w:type="dxa"/>
            <w:vAlign w:val="center"/>
          </w:tcPr>
          <w:p w14:paraId="72A89B91">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b/>
                <w:sz w:val="24"/>
              </w:rPr>
            </w:pPr>
            <w:r>
              <w:rPr>
                <w:rFonts w:hint="eastAsia" w:ascii="仿宋" w:hAnsi="仿宋" w:eastAsia="仿宋" w:cs="仿宋"/>
                <w:b/>
                <w:sz w:val="24"/>
              </w:rPr>
              <w:t>名称</w:t>
            </w:r>
          </w:p>
        </w:tc>
        <w:tc>
          <w:tcPr>
            <w:tcW w:w="6645" w:type="dxa"/>
            <w:vAlign w:val="center"/>
          </w:tcPr>
          <w:p w14:paraId="496505AF">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b/>
                <w:sz w:val="24"/>
              </w:rPr>
            </w:pPr>
            <w:r>
              <w:rPr>
                <w:rFonts w:hint="eastAsia" w:ascii="仿宋" w:hAnsi="仿宋" w:eastAsia="仿宋" w:cs="仿宋"/>
                <w:b/>
                <w:sz w:val="24"/>
              </w:rPr>
              <w:t>内容</w:t>
            </w:r>
          </w:p>
        </w:tc>
      </w:tr>
      <w:tr w14:paraId="7BE23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2EF2187">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w:t>
            </w:r>
          </w:p>
        </w:tc>
        <w:tc>
          <w:tcPr>
            <w:tcW w:w="1311" w:type="dxa"/>
            <w:vAlign w:val="center"/>
          </w:tcPr>
          <w:p w14:paraId="1AE61388">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采购人</w:t>
            </w:r>
          </w:p>
        </w:tc>
        <w:tc>
          <w:tcPr>
            <w:tcW w:w="6645" w:type="dxa"/>
            <w:vAlign w:val="center"/>
          </w:tcPr>
          <w:p w14:paraId="078819EF">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名  称：新疆农业大学</w:t>
            </w:r>
          </w:p>
          <w:p w14:paraId="0B578AEB">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地  址：乌鲁木齐市沙依巴克区农大东路311号</w:t>
            </w:r>
          </w:p>
          <w:p w14:paraId="3879097A">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联系人：张俊杰</w:t>
            </w:r>
          </w:p>
          <w:p w14:paraId="166D5854">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电  话：15999135172</w:t>
            </w:r>
          </w:p>
        </w:tc>
      </w:tr>
      <w:tr w14:paraId="1CB0C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104EAB7">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w:t>
            </w:r>
          </w:p>
        </w:tc>
        <w:tc>
          <w:tcPr>
            <w:tcW w:w="1311" w:type="dxa"/>
            <w:vAlign w:val="center"/>
          </w:tcPr>
          <w:p w14:paraId="24AD3F55">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采购代理机构</w:t>
            </w:r>
          </w:p>
        </w:tc>
        <w:tc>
          <w:tcPr>
            <w:tcW w:w="6645" w:type="dxa"/>
            <w:vAlign w:val="center"/>
          </w:tcPr>
          <w:p w14:paraId="256352FB">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名  称：新疆拓源工程管理咨询有限公司</w:t>
            </w:r>
          </w:p>
          <w:p w14:paraId="6E733C60">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lang w:val="zh-CN"/>
              </w:rPr>
              <w:t>乌鲁木齐市水磨沟区龙盛街898号万科中央公园S6栋5层</w:t>
            </w:r>
          </w:p>
          <w:p w14:paraId="55E01CDE">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 xml:space="preserve">项目联系人：金山虎、黄莎莎 </w:t>
            </w:r>
          </w:p>
          <w:p w14:paraId="11C0635E">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 xml:space="preserve">电  话：13209920205、15099530785 </w:t>
            </w:r>
          </w:p>
        </w:tc>
      </w:tr>
      <w:tr w14:paraId="45A9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461A5B8">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3</w:t>
            </w:r>
          </w:p>
        </w:tc>
        <w:tc>
          <w:tcPr>
            <w:tcW w:w="1311" w:type="dxa"/>
            <w:vAlign w:val="center"/>
          </w:tcPr>
          <w:p w14:paraId="711F5B5B">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项目名称</w:t>
            </w:r>
          </w:p>
        </w:tc>
        <w:tc>
          <w:tcPr>
            <w:tcW w:w="6645" w:type="dxa"/>
            <w:vAlign w:val="center"/>
          </w:tcPr>
          <w:p w14:paraId="5B00B841">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新疆农业大学新疆特色水产研究中心平台建设</w:t>
            </w:r>
          </w:p>
        </w:tc>
      </w:tr>
      <w:tr w14:paraId="7309F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1FCF19B">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4</w:t>
            </w:r>
          </w:p>
        </w:tc>
        <w:tc>
          <w:tcPr>
            <w:tcW w:w="1311" w:type="dxa"/>
            <w:vAlign w:val="center"/>
          </w:tcPr>
          <w:p w14:paraId="2FCD8906">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项目编号</w:t>
            </w:r>
          </w:p>
        </w:tc>
        <w:tc>
          <w:tcPr>
            <w:tcW w:w="6645" w:type="dxa"/>
            <w:vAlign w:val="center"/>
          </w:tcPr>
          <w:p w14:paraId="7B0E6A1E">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lang w:eastAsia="zh-CN"/>
              </w:rPr>
            </w:pPr>
            <w:r>
              <w:rPr>
                <w:rFonts w:hint="eastAsia" w:ascii="仿宋" w:hAnsi="仿宋" w:eastAsia="仿宋" w:cs="仿宋"/>
                <w:sz w:val="24"/>
                <w:lang w:eastAsia="zh-CN"/>
              </w:rPr>
              <w:t>[2026]11421号-1</w:t>
            </w:r>
          </w:p>
        </w:tc>
      </w:tr>
      <w:tr w14:paraId="163E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F6C3020">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5</w:t>
            </w:r>
          </w:p>
        </w:tc>
        <w:tc>
          <w:tcPr>
            <w:tcW w:w="1311" w:type="dxa"/>
            <w:vAlign w:val="center"/>
          </w:tcPr>
          <w:p w14:paraId="547F23D9">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资金来源、预算金额及最高限价</w:t>
            </w:r>
          </w:p>
        </w:tc>
        <w:tc>
          <w:tcPr>
            <w:tcW w:w="6645" w:type="dxa"/>
            <w:vAlign w:val="center"/>
          </w:tcPr>
          <w:p w14:paraId="2C8F2F13">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资金来源：中央支持地方高校改革发展资金</w:t>
            </w:r>
          </w:p>
          <w:p w14:paraId="0C0DAD51">
            <w:pPr>
              <w:pStyle w:val="40"/>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Cs/>
                <w:sz w:val="24"/>
                <w:szCs w:val="24"/>
              </w:rPr>
            </w:pPr>
            <w:r>
              <w:rPr>
                <w:rFonts w:hint="eastAsia" w:ascii="仿宋" w:hAnsi="仿宋" w:eastAsia="仿宋" w:cs="仿宋"/>
                <w:sz w:val="24"/>
                <w:szCs w:val="24"/>
              </w:rPr>
              <w:t>预算金额：</w:t>
            </w:r>
            <w:r>
              <w:rPr>
                <w:rFonts w:hint="eastAsia" w:ascii="仿宋" w:hAnsi="仿宋" w:eastAsia="仿宋" w:cs="仿宋"/>
                <w:bCs/>
                <w:sz w:val="24"/>
                <w:szCs w:val="24"/>
              </w:rPr>
              <w:t>2000000.00元</w:t>
            </w:r>
          </w:p>
          <w:p w14:paraId="03BEC5DC">
            <w:pPr>
              <w:pStyle w:val="40"/>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sz w:val="24"/>
                <w:szCs w:val="24"/>
              </w:rPr>
            </w:pPr>
            <w:r>
              <w:rPr>
                <w:rFonts w:hint="eastAsia" w:ascii="仿宋" w:hAnsi="仿宋" w:eastAsia="仿宋" w:cs="仿宋"/>
                <w:b/>
                <w:sz w:val="24"/>
                <w:szCs w:val="24"/>
              </w:rPr>
              <w:t>最高限价</w:t>
            </w:r>
          </w:p>
          <w:p w14:paraId="48B93CB2">
            <w:pPr>
              <w:pStyle w:val="40"/>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sz w:val="24"/>
                <w:szCs w:val="24"/>
              </w:rPr>
            </w:pPr>
            <w:r>
              <w:rPr>
                <w:rFonts w:hint="eastAsia" w:ascii="仿宋" w:hAnsi="仿宋" w:eastAsia="仿宋" w:cs="仿宋"/>
                <w:b/>
                <w:sz w:val="24"/>
                <w:szCs w:val="24"/>
              </w:rPr>
              <w:t>标项一：1000000.00元</w:t>
            </w:r>
          </w:p>
          <w:p w14:paraId="055A6637">
            <w:pPr>
              <w:pStyle w:val="40"/>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sz w:val="24"/>
                <w:szCs w:val="24"/>
              </w:rPr>
            </w:pPr>
            <w:r>
              <w:rPr>
                <w:rFonts w:hint="eastAsia" w:ascii="仿宋" w:hAnsi="仿宋" w:eastAsia="仿宋" w:cs="仿宋"/>
                <w:b/>
                <w:sz w:val="24"/>
                <w:szCs w:val="24"/>
              </w:rPr>
              <w:t>标项二：1000000.00元</w:t>
            </w:r>
          </w:p>
          <w:p w14:paraId="780FEE85">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sz w:val="24"/>
              </w:rPr>
            </w:pPr>
            <w:r>
              <w:rPr>
                <w:rFonts w:hint="eastAsia" w:ascii="仿宋" w:hAnsi="仿宋" w:eastAsia="仿宋" w:cs="仿宋"/>
                <w:b/>
                <w:bCs/>
                <w:sz w:val="24"/>
              </w:rPr>
              <w:t>投标人报价不得高于最高投标限价，如超过上述最高投标限价的投标无效</w:t>
            </w:r>
            <w:r>
              <w:rPr>
                <w:rFonts w:hint="eastAsia" w:ascii="仿宋" w:hAnsi="仿宋" w:eastAsia="仿宋" w:cs="仿宋"/>
                <w:b/>
                <w:sz w:val="24"/>
              </w:rPr>
              <w:t>。</w:t>
            </w:r>
          </w:p>
        </w:tc>
      </w:tr>
      <w:tr w14:paraId="0CF63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11F0572">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6</w:t>
            </w:r>
          </w:p>
        </w:tc>
        <w:tc>
          <w:tcPr>
            <w:tcW w:w="1311" w:type="dxa"/>
            <w:vAlign w:val="center"/>
          </w:tcPr>
          <w:p w14:paraId="4E20D30F">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采购需求</w:t>
            </w:r>
          </w:p>
        </w:tc>
        <w:tc>
          <w:tcPr>
            <w:tcW w:w="6645" w:type="dxa"/>
            <w:vAlign w:val="center"/>
          </w:tcPr>
          <w:p w14:paraId="5C4DCEF9">
            <w:pPr>
              <w:pStyle w:val="40"/>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sz w:val="24"/>
                <w:szCs w:val="24"/>
              </w:rPr>
            </w:pPr>
            <w:r>
              <w:rPr>
                <w:rFonts w:hint="eastAsia" w:ascii="仿宋" w:hAnsi="仿宋" w:eastAsia="仿宋" w:cs="仿宋"/>
                <w:b/>
                <w:sz w:val="24"/>
                <w:szCs w:val="24"/>
              </w:rPr>
              <w:t>标项一：</w:t>
            </w:r>
            <w:r>
              <w:rPr>
                <w:rFonts w:hint="eastAsia" w:ascii="仿宋" w:hAnsi="仿宋" w:eastAsia="仿宋" w:cs="仿宋"/>
                <w:sz w:val="24"/>
                <w:szCs w:val="24"/>
              </w:rPr>
              <w:t>低温细胞培养系统、静水压机采购及安装、陆港校区20亩实验实习养殖场建设。</w:t>
            </w:r>
          </w:p>
          <w:p w14:paraId="300A0F35">
            <w:pPr>
              <w:pStyle w:val="40"/>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b/>
                <w:sz w:val="24"/>
                <w:szCs w:val="24"/>
              </w:rPr>
              <w:t>标项二：</w:t>
            </w:r>
            <w:r>
              <w:rPr>
                <w:rFonts w:hint="eastAsia" w:ascii="仿宋" w:hAnsi="仿宋" w:eastAsia="仿宋" w:cs="仿宋"/>
                <w:sz w:val="24"/>
                <w:szCs w:val="24"/>
              </w:rPr>
              <w:t>智慧渔业设备采购。</w:t>
            </w:r>
          </w:p>
        </w:tc>
      </w:tr>
      <w:tr w14:paraId="75FC0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D5734C9">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7</w:t>
            </w:r>
          </w:p>
        </w:tc>
        <w:tc>
          <w:tcPr>
            <w:tcW w:w="1311" w:type="dxa"/>
            <w:vAlign w:val="center"/>
          </w:tcPr>
          <w:p w14:paraId="7590F56F">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标段（包）划分</w:t>
            </w:r>
          </w:p>
        </w:tc>
        <w:tc>
          <w:tcPr>
            <w:tcW w:w="6645" w:type="dxa"/>
            <w:vAlign w:val="center"/>
          </w:tcPr>
          <w:p w14:paraId="55248B2D">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本项目总共划分为2个标段（包）</w:t>
            </w:r>
          </w:p>
        </w:tc>
      </w:tr>
      <w:tr w14:paraId="051C0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1ADEE25">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8</w:t>
            </w:r>
          </w:p>
        </w:tc>
        <w:tc>
          <w:tcPr>
            <w:tcW w:w="1311" w:type="dxa"/>
            <w:vAlign w:val="center"/>
          </w:tcPr>
          <w:p w14:paraId="6895E744">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bCs/>
                <w:sz w:val="24"/>
              </w:rPr>
              <w:t>合同履约期限</w:t>
            </w:r>
          </w:p>
        </w:tc>
        <w:tc>
          <w:tcPr>
            <w:tcW w:w="6645" w:type="dxa"/>
            <w:vAlign w:val="center"/>
          </w:tcPr>
          <w:p w14:paraId="59D61622">
            <w:pPr>
              <w:pStyle w:val="40"/>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szCs w:val="24"/>
                <w:lang w:eastAsia="zh-CN"/>
              </w:rPr>
            </w:pPr>
            <w:r>
              <w:rPr>
                <w:rFonts w:hint="eastAsia" w:ascii="仿宋" w:hAnsi="仿宋" w:eastAsia="仿宋" w:cs="仿宋"/>
                <w:bCs/>
                <w:sz w:val="24"/>
                <w:szCs w:val="24"/>
                <w:lang w:eastAsia="zh-CN"/>
              </w:rPr>
              <w:t>采购合同生效之日30日内将货物送到采购人指定地点并安装、调试、培训完成，交付采购人使用。</w:t>
            </w:r>
          </w:p>
        </w:tc>
      </w:tr>
      <w:tr w14:paraId="5E000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074E474">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9</w:t>
            </w:r>
          </w:p>
        </w:tc>
        <w:tc>
          <w:tcPr>
            <w:tcW w:w="1311" w:type="dxa"/>
            <w:vAlign w:val="center"/>
          </w:tcPr>
          <w:p w14:paraId="3F6CE785">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质量标准及质保期</w:t>
            </w:r>
          </w:p>
        </w:tc>
        <w:tc>
          <w:tcPr>
            <w:tcW w:w="6645" w:type="dxa"/>
            <w:vAlign w:val="center"/>
          </w:tcPr>
          <w:p w14:paraId="1210D88C">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lang w:eastAsia="zh-CN"/>
              </w:rPr>
            </w:pPr>
            <w:r>
              <w:rPr>
                <w:rFonts w:hint="eastAsia" w:ascii="仿宋" w:hAnsi="仿宋" w:eastAsia="仿宋" w:cs="仿宋"/>
                <w:sz w:val="24"/>
              </w:rPr>
              <w:t>质量标准</w:t>
            </w:r>
            <w:r>
              <w:rPr>
                <w:rFonts w:hint="eastAsia" w:ascii="仿宋" w:hAnsi="仿宋" w:eastAsia="仿宋" w:cs="仿宋"/>
                <w:sz w:val="24"/>
                <w:lang w:eastAsia="zh-CN"/>
              </w:rPr>
              <w:t>：符合国家或行业相关标准；</w:t>
            </w:r>
          </w:p>
          <w:p w14:paraId="4FFAA7B1">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质保期</w:t>
            </w:r>
            <w:r>
              <w:rPr>
                <w:rFonts w:hint="eastAsia" w:ascii="仿宋" w:hAnsi="仿宋" w:eastAsia="仿宋" w:cs="仿宋"/>
                <w:sz w:val="24"/>
                <w:lang w:eastAsia="zh-CN"/>
              </w:rPr>
              <w:t>：货物综合验收合格之日起3年</w:t>
            </w:r>
            <w:r>
              <w:rPr>
                <w:rFonts w:hint="eastAsia" w:ascii="仿宋" w:hAnsi="仿宋" w:eastAsia="仿宋" w:cs="仿宋"/>
                <w:sz w:val="24"/>
              </w:rPr>
              <w:t>。</w:t>
            </w:r>
          </w:p>
        </w:tc>
      </w:tr>
      <w:tr w14:paraId="5341D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2B27602">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10</w:t>
            </w:r>
          </w:p>
        </w:tc>
        <w:tc>
          <w:tcPr>
            <w:tcW w:w="1311" w:type="dxa"/>
            <w:vAlign w:val="center"/>
          </w:tcPr>
          <w:p w14:paraId="53660C5B">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落实的政府采购政策</w:t>
            </w:r>
          </w:p>
        </w:tc>
        <w:tc>
          <w:tcPr>
            <w:tcW w:w="6645" w:type="dxa"/>
            <w:vAlign w:val="center"/>
          </w:tcPr>
          <w:p w14:paraId="0CF4F2E7">
            <w:pPr>
              <w:keepNext w:val="0"/>
              <w:keepLines w:val="0"/>
              <w:pageBreakBefore w:val="0"/>
              <w:numPr>
                <w:ilvl w:val="0"/>
                <w:numId w:val="4"/>
              </w:numPr>
              <w:kinsoku/>
              <w:wordWrap/>
              <w:overflowPunct/>
              <w:topLinePunct w:val="0"/>
              <w:bidi w:val="0"/>
              <w:snapToGrid w:val="0"/>
              <w:spacing w:line="360" w:lineRule="auto"/>
              <w:jc w:val="left"/>
              <w:textAlignment w:val="auto"/>
              <w:rPr>
                <w:rFonts w:hint="eastAsia" w:ascii="仿宋" w:hAnsi="仿宋" w:eastAsia="仿宋" w:cs="仿宋"/>
                <w:bCs/>
                <w:kern w:val="0"/>
                <w:sz w:val="24"/>
              </w:rPr>
            </w:pPr>
            <w:r>
              <w:rPr>
                <w:rFonts w:hint="eastAsia" w:ascii="仿宋" w:hAnsi="仿宋" w:eastAsia="仿宋" w:cs="仿宋"/>
                <w:bCs/>
                <w:kern w:val="0"/>
                <w:sz w:val="24"/>
              </w:rPr>
              <w:t>本项目为专门面向中小企业（含中型、小型、微型企业）采购项目，根据《政府采购促进中小企业发展管理办法》（财库[2020]46号）、《关于进一步加大政府采购支持中小企业力度的通知》（财库〔2022〕19号）、《财政部 司法部关于政府采购支持监狱企业发展有关问题的通知》（财库〔2014〕68号）和《三部门联合发布关于促进残疾人就业政府采购政策的通知》（财库〔2017〕141号）的规定，投标人在投标文件中提交了《中小企业声明函》、《残疾人福利性单位声明函》或省级以上监狱管理局、戒毒管理局（含新疆生产建设兵团）出具的属于监狱企业的证明文件，不再执行价格评审优惠的扶持政策。</w:t>
            </w:r>
          </w:p>
          <w:p w14:paraId="2C17345A">
            <w:pPr>
              <w:keepNext w:val="0"/>
              <w:keepLines w:val="0"/>
              <w:pageBreakBefore w:val="0"/>
              <w:numPr>
                <w:ilvl w:val="0"/>
                <w:numId w:val="4"/>
              </w:numPr>
              <w:kinsoku/>
              <w:wordWrap/>
              <w:overflowPunct/>
              <w:topLinePunct w:val="0"/>
              <w:bidi w:val="0"/>
              <w:snapToGrid w:val="0"/>
              <w:spacing w:line="360" w:lineRule="auto"/>
              <w:jc w:val="left"/>
              <w:textAlignment w:val="auto"/>
              <w:rPr>
                <w:rFonts w:hint="eastAsia" w:ascii="仿宋" w:hAnsi="仿宋" w:eastAsia="仿宋" w:cs="仿宋"/>
                <w:bCs/>
                <w:kern w:val="0"/>
                <w:sz w:val="24"/>
              </w:rPr>
            </w:pPr>
            <w:r>
              <w:rPr>
                <w:rFonts w:hint="eastAsia" w:ascii="仿宋" w:hAnsi="仿宋" w:eastAsia="仿宋" w:cs="仿宋"/>
                <w:bCs/>
                <w:kern w:val="0"/>
                <w:sz w:val="24"/>
              </w:rPr>
              <w:t>所属行业：</w:t>
            </w:r>
            <w:r>
              <w:rPr>
                <w:rFonts w:hint="eastAsia" w:ascii="仿宋" w:hAnsi="仿宋" w:eastAsia="仿宋" w:cs="仿宋"/>
                <w:sz w:val="24"/>
              </w:rPr>
              <w:t>工业</w:t>
            </w:r>
          </w:p>
          <w:p w14:paraId="11402F86">
            <w:pPr>
              <w:pStyle w:val="39"/>
              <w:keepNext w:val="0"/>
              <w:keepLines w:val="0"/>
              <w:pageBreakBefore w:val="0"/>
              <w:kinsoku/>
              <w:wordWrap/>
              <w:overflowPunct/>
              <w:topLinePunct w:val="0"/>
              <w:bidi w:val="0"/>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bCs/>
                <w:sz w:val="24"/>
                <w:szCs w:val="24"/>
              </w:rPr>
              <w:t>3、项目属性：货物</w:t>
            </w:r>
          </w:p>
          <w:p w14:paraId="666BDE73">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Cs/>
                <w:kern w:val="0"/>
                <w:sz w:val="24"/>
              </w:rPr>
            </w:pPr>
            <w:r>
              <w:rPr>
                <w:rFonts w:hint="eastAsia" w:ascii="仿宋" w:hAnsi="仿宋" w:eastAsia="仿宋" w:cs="仿宋"/>
                <w:bCs/>
                <w:kern w:val="0"/>
                <w:sz w:val="24"/>
              </w:rPr>
              <w:t>《中小企业声明函》中所列行业与采购文件所明确的行业不一致但不改变划型结果的不影响声明有效性。</w:t>
            </w:r>
          </w:p>
        </w:tc>
      </w:tr>
      <w:tr w14:paraId="6C1C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0425A79">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11</w:t>
            </w:r>
          </w:p>
        </w:tc>
        <w:tc>
          <w:tcPr>
            <w:tcW w:w="1311" w:type="dxa"/>
            <w:vAlign w:val="center"/>
          </w:tcPr>
          <w:p w14:paraId="2C958C4E">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投标人资格要求</w:t>
            </w:r>
          </w:p>
        </w:tc>
        <w:tc>
          <w:tcPr>
            <w:tcW w:w="6645" w:type="dxa"/>
            <w:vAlign w:val="center"/>
          </w:tcPr>
          <w:p w14:paraId="00345698">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1.满足《中华人民共和国政府采购法》第二十二条规定；</w:t>
            </w:r>
          </w:p>
          <w:p w14:paraId="72EAB8EB">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2.落实政府采购政策需满足的资格要求：本项目为专门面向中小企业（含中型、小型、微型企业）采购项目；</w:t>
            </w:r>
          </w:p>
          <w:p w14:paraId="31C4F5F3">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tc>
      </w:tr>
      <w:tr w14:paraId="40238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3D39EBA">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12</w:t>
            </w:r>
          </w:p>
        </w:tc>
        <w:tc>
          <w:tcPr>
            <w:tcW w:w="1311" w:type="dxa"/>
            <w:vAlign w:val="center"/>
          </w:tcPr>
          <w:p w14:paraId="387D1106">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投标保证金</w:t>
            </w:r>
          </w:p>
        </w:tc>
        <w:tc>
          <w:tcPr>
            <w:tcW w:w="6645" w:type="dxa"/>
            <w:vAlign w:val="center"/>
          </w:tcPr>
          <w:p w14:paraId="3102E9A6">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投标保证金的金额：</w:t>
            </w:r>
          </w:p>
          <w:p w14:paraId="57CA504F">
            <w:pPr>
              <w:pStyle w:val="65"/>
              <w:keepNext w:val="0"/>
              <w:keepLines w:val="0"/>
              <w:pageBreakBefore w:val="0"/>
              <w:widowControl/>
              <w:kinsoku/>
              <w:wordWrap/>
              <w:overflowPunct/>
              <w:topLinePunct w:val="0"/>
              <w:bidi w:val="0"/>
              <w:adjustRightInd/>
              <w:spacing w:line="360" w:lineRule="auto"/>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标项1：10000.00元（大写：壹万元整）</w:t>
            </w:r>
          </w:p>
          <w:p w14:paraId="0777B9B9">
            <w:pPr>
              <w:pStyle w:val="65"/>
              <w:keepNext w:val="0"/>
              <w:keepLines w:val="0"/>
              <w:pageBreakBefore w:val="0"/>
              <w:widowControl/>
              <w:kinsoku/>
              <w:wordWrap/>
              <w:overflowPunct/>
              <w:topLinePunct w:val="0"/>
              <w:bidi w:val="0"/>
              <w:adjustRightInd/>
              <w:spacing w:line="360" w:lineRule="auto"/>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标项2：10000.00元（大写：壹万元整）</w:t>
            </w:r>
          </w:p>
          <w:p w14:paraId="171CAB93">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投标保证金须在投标文件上传截止时间前确认到账。</w:t>
            </w:r>
          </w:p>
          <w:p w14:paraId="41EEF72D">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一、投标保证金缴纳：</w:t>
            </w:r>
          </w:p>
          <w:p w14:paraId="078D4BD9">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1.投标保证金应当以电汇、网银、保函等非现金形式提交；</w:t>
            </w:r>
          </w:p>
          <w:p w14:paraId="52A376C8">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2.缴纳投标保证金时需备注项目名称；</w:t>
            </w:r>
          </w:p>
          <w:p w14:paraId="6410C446">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3.投标保证金上传截止时间：与投标文件上传截止时间相同；</w:t>
            </w:r>
          </w:p>
          <w:p w14:paraId="7246A7AA">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投标保证金缴纳账户：</w:t>
            </w:r>
          </w:p>
          <w:p w14:paraId="1B9B16BA">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单位名称：新疆拓源工程管理咨询有限公司</w:t>
            </w:r>
          </w:p>
          <w:p w14:paraId="27C39BB0">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账号：107675470537</w:t>
            </w:r>
          </w:p>
          <w:p w14:paraId="163878AB">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开户行名称：中国银行乌鲁木齐市银川路</w:t>
            </w:r>
            <w:bookmarkStart w:id="269" w:name="_GoBack"/>
            <w:bookmarkEnd w:id="269"/>
            <w:r>
              <w:rPr>
                <w:rFonts w:hint="eastAsia" w:ascii="仿宋" w:hAnsi="仿宋" w:eastAsia="仿宋" w:cs="仿宋"/>
                <w:sz w:val="24"/>
                <w:szCs w:val="24"/>
              </w:rPr>
              <w:t>支行</w:t>
            </w:r>
          </w:p>
          <w:p w14:paraId="0F7A07C6">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行号：104881006135</w:t>
            </w:r>
          </w:p>
          <w:p w14:paraId="5788EDA0">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二、投标保证金退还：</w:t>
            </w:r>
          </w:p>
          <w:p w14:paraId="3B1103E5">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1.未中标人的投标保证金将在中标通知书发出后5个工作日内退还；</w:t>
            </w:r>
          </w:p>
          <w:p w14:paraId="16CF29D5">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2.中标人的投标保证金将在自采购合同签订之日起5个工作日内无息退还；</w:t>
            </w:r>
          </w:p>
          <w:p w14:paraId="2484885A">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3.有下列情形之一的，投标保证金不予退还：详见总则第15.5条。</w:t>
            </w:r>
          </w:p>
          <w:p w14:paraId="0B6FB279">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三、加盖公章的投标保证金缴纳凭证</w:t>
            </w:r>
            <w:r>
              <w:rPr>
                <w:rFonts w:hint="eastAsia" w:ascii="仿宋" w:hAnsi="仿宋" w:eastAsia="仿宋" w:cs="仿宋"/>
                <w:kern w:val="0"/>
                <w:sz w:val="24"/>
                <w:szCs w:val="24"/>
                <w:lang w:bidi="ar"/>
              </w:rPr>
              <w:t>扫描件</w:t>
            </w:r>
            <w:r>
              <w:rPr>
                <w:rFonts w:hint="eastAsia" w:ascii="仿宋" w:hAnsi="仿宋" w:eastAsia="仿宋" w:cs="仿宋"/>
                <w:sz w:val="24"/>
                <w:szCs w:val="24"/>
              </w:rPr>
              <w:t>需装订在投标文件中相应位置。</w:t>
            </w:r>
          </w:p>
          <w:p w14:paraId="571E9443">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注：投标人未按照招标文件的规定提交投标保证金的，将被视为</w:t>
            </w:r>
            <w:r>
              <w:rPr>
                <w:rFonts w:hint="eastAsia" w:ascii="仿宋" w:hAnsi="仿宋" w:eastAsia="仿宋" w:cs="仿宋"/>
                <w:b/>
                <w:bCs/>
                <w:sz w:val="24"/>
                <w:szCs w:val="24"/>
              </w:rPr>
              <w:t>投标无效</w:t>
            </w:r>
            <w:r>
              <w:rPr>
                <w:rFonts w:hint="eastAsia" w:ascii="仿宋" w:hAnsi="仿宋" w:eastAsia="仿宋" w:cs="仿宋"/>
                <w:sz w:val="24"/>
                <w:szCs w:val="24"/>
              </w:rPr>
              <w:t>。</w:t>
            </w:r>
          </w:p>
          <w:p w14:paraId="4B2AB30B">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sz w:val="24"/>
                <w:szCs w:val="24"/>
              </w:rPr>
            </w:pPr>
            <w:r>
              <w:rPr>
                <w:rFonts w:hint="eastAsia" w:ascii="仿宋" w:hAnsi="仿宋" w:eastAsia="仿宋" w:cs="仿宋"/>
                <w:sz w:val="24"/>
                <w:szCs w:val="24"/>
              </w:rPr>
              <w:t>财务部联系电话：0991-2338817</w:t>
            </w:r>
          </w:p>
        </w:tc>
      </w:tr>
      <w:tr w14:paraId="468B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EB08923">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13</w:t>
            </w:r>
          </w:p>
        </w:tc>
        <w:tc>
          <w:tcPr>
            <w:tcW w:w="1311" w:type="dxa"/>
            <w:vAlign w:val="center"/>
          </w:tcPr>
          <w:p w14:paraId="4589E1E6">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是否接受联合体投标</w:t>
            </w:r>
          </w:p>
        </w:tc>
        <w:tc>
          <w:tcPr>
            <w:tcW w:w="6645" w:type="dxa"/>
            <w:vAlign w:val="center"/>
          </w:tcPr>
          <w:p w14:paraId="55AC1AC2">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sym w:font="Wingdings" w:char="00FE"/>
            </w:r>
            <w:r>
              <w:rPr>
                <w:rFonts w:hint="eastAsia" w:ascii="仿宋" w:hAnsi="仿宋" w:eastAsia="仿宋" w:cs="仿宋"/>
                <w:sz w:val="24"/>
              </w:rPr>
              <w:t>不接受/</w:t>
            </w:r>
            <w:r>
              <w:rPr>
                <w:rFonts w:hint="eastAsia" w:ascii="仿宋" w:hAnsi="仿宋" w:eastAsia="仿宋" w:cs="仿宋"/>
                <w:sz w:val="24"/>
              </w:rPr>
              <w:sym w:font="Wingdings" w:char="00A8"/>
            </w:r>
            <w:r>
              <w:rPr>
                <w:rFonts w:hint="eastAsia" w:ascii="仿宋" w:hAnsi="仿宋" w:eastAsia="仿宋" w:cs="仿宋"/>
                <w:sz w:val="24"/>
              </w:rPr>
              <w:t>接受</w:t>
            </w:r>
          </w:p>
        </w:tc>
      </w:tr>
      <w:tr w14:paraId="1FC6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A49AB22">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14</w:t>
            </w:r>
          </w:p>
        </w:tc>
        <w:tc>
          <w:tcPr>
            <w:tcW w:w="1311" w:type="dxa"/>
            <w:vAlign w:val="center"/>
          </w:tcPr>
          <w:p w14:paraId="27371D08">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分包</w:t>
            </w:r>
          </w:p>
        </w:tc>
        <w:tc>
          <w:tcPr>
            <w:tcW w:w="6645" w:type="dxa"/>
            <w:vAlign w:val="center"/>
          </w:tcPr>
          <w:p w14:paraId="0861820B">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sym w:font="Wingdings" w:char="00FE"/>
            </w:r>
            <w:r>
              <w:rPr>
                <w:rFonts w:hint="eastAsia" w:ascii="仿宋" w:hAnsi="仿宋" w:eastAsia="仿宋" w:cs="仿宋"/>
                <w:sz w:val="24"/>
              </w:rPr>
              <w:t>不允许/</w:t>
            </w:r>
            <w:r>
              <w:rPr>
                <w:rFonts w:hint="eastAsia" w:ascii="仿宋" w:hAnsi="仿宋" w:eastAsia="仿宋" w:cs="仿宋"/>
                <w:sz w:val="24"/>
              </w:rPr>
              <w:sym w:font="Wingdings" w:char="00A8"/>
            </w:r>
            <w:r>
              <w:rPr>
                <w:rFonts w:hint="eastAsia" w:ascii="仿宋" w:hAnsi="仿宋" w:eastAsia="仿宋" w:cs="仿宋"/>
                <w:sz w:val="24"/>
              </w:rPr>
              <w:t>允许</w:t>
            </w:r>
          </w:p>
        </w:tc>
      </w:tr>
      <w:tr w14:paraId="54EF6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02B5999">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15</w:t>
            </w:r>
          </w:p>
        </w:tc>
        <w:tc>
          <w:tcPr>
            <w:tcW w:w="1311" w:type="dxa"/>
            <w:vAlign w:val="center"/>
          </w:tcPr>
          <w:p w14:paraId="3A18FB01">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投标文件上传截止时间及地点</w:t>
            </w:r>
          </w:p>
        </w:tc>
        <w:tc>
          <w:tcPr>
            <w:tcW w:w="6645" w:type="dxa"/>
            <w:vAlign w:val="center"/>
          </w:tcPr>
          <w:p w14:paraId="6B622695">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Cs/>
                <w:kern w:val="0"/>
                <w:sz w:val="24"/>
              </w:rPr>
            </w:pPr>
            <w:r>
              <w:rPr>
                <w:rFonts w:hint="eastAsia" w:ascii="仿宋" w:hAnsi="仿宋" w:eastAsia="仿宋" w:cs="仿宋"/>
                <w:bCs/>
                <w:sz w:val="24"/>
              </w:rPr>
              <w:t>投标文件上传截止时间：2026年0</w:t>
            </w:r>
            <w:r>
              <w:rPr>
                <w:rFonts w:hint="eastAsia" w:ascii="仿宋" w:hAnsi="仿宋" w:eastAsia="仿宋" w:cs="仿宋"/>
                <w:bCs/>
                <w:sz w:val="24"/>
                <w:lang w:val="en-US" w:eastAsia="zh-CN"/>
              </w:rPr>
              <w:t>7</w:t>
            </w:r>
            <w:r>
              <w:rPr>
                <w:rFonts w:hint="eastAsia" w:ascii="仿宋" w:hAnsi="仿宋" w:eastAsia="仿宋" w:cs="仿宋"/>
                <w:bCs/>
                <w:sz w:val="24"/>
              </w:rPr>
              <w:t>月</w:t>
            </w:r>
            <w:r>
              <w:rPr>
                <w:rFonts w:hint="eastAsia" w:ascii="仿宋" w:hAnsi="仿宋" w:eastAsia="仿宋" w:cs="仿宋"/>
                <w:bCs/>
                <w:sz w:val="24"/>
                <w:lang w:val="en-US" w:eastAsia="zh-CN"/>
              </w:rPr>
              <w:t>21</w:t>
            </w:r>
            <w:r>
              <w:rPr>
                <w:rFonts w:hint="eastAsia" w:ascii="仿宋" w:hAnsi="仿宋" w:eastAsia="仿宋" w:cs="仿宋"/>
                <w:bCs/>
                <w:sz w:val="24"/>
              </w:rPr>
              <w:t>日11时00分</w:t>
            </w:r>
            <w:r>
              <w:rPr>
                <w:rFonts w:hint="eastAsia" w:ascii="仿宋" w:hAnsi="仿宋" w:eastAsia="仿宋" w:cs="仿宋"/>
                <w:bCs/>
                <w:kern w:val="0"/>
                <w:sz w:val="24"/>
              </w:rPr>
              <w:t>（北京时间）；</w:t>
            </w:r>
          </w:p>
          <w:p w14:paraId="2F6F1E70">
            <w:pPr>
              <w:keepNext w:val="0"/>
              <w:keepLines w:val="0"/>
              <w:pageBreakBefore w:val="0"/>
              <w:widowControl/>
              <w:kinsoku/>
              <w:wordWrap/>
              <w:overflowPunct/>
              <w:topLinePunct w:val="0"/>
              <w:bidi w:val="0"/>
              <w:snapToGrid w:val="0"/>
              <w:spacing w:line="360" w:lineRule="auto"/>
              <w:jc w:val="left"/>
              <w:textAlignment w:val="auto"/>
              <w:rPr>
                <w:rFonts w:hint="eastAsia" w:ascii="仿宋" w:hAnsi="仿宋" w:eastAsia="仿宋" w:cs="仿宋"/>
                <w:kern w:val="0"/>
                <w:sz w:val="24"/>
              </w:rPr>
            </w:pPr>
            <w:r>
              <w:rPr>
                <w:rFonts w:hint="eastAsia" w:ascii="仿宋" w:hAnsi="仿宋" w:eastAsia="仿宋" w:cs="仿宋"/>
                <w:sz w:val="24"/>
              </w:rPr>
              <w:t>投标人应在投标截止时间前将“电子加密投标文件”成功上传至“政府采购云平台”，否则投标无效。</w:t>
            </w:r>
          </w:p>
        </w:tc>
      </w:tr>
      <w:tr w14:paraId="41214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08FA02C">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16</w:t>
            </w:r>
          </w:p>
        </w:tc>
        <w:tc>
          <w:tcPr>
            <w:tcW w:w="1311" w:type="dxa"/>
            <w:vAlign w:val="center"/>
          </w:tcPr>
          <w:p w14:paraId="21006E9C">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采用电子招标投标</w:t>
            </w:r>
          </w:p>
        </w:tc>
        <w:tc>
          <w:tcPr>
            <w:tcW w:w="6645" w:type="dxa"/>
            <w:vAlign w:val="center"/>
          </w:tcPr>
          <w:p w14:paraId="28A01A1C">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具体要求：</w:t>
            </w:r>
          </w:p>
          <w:p w14:paraId="2116756F">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sz w:val="24"/>
              </w:rPr>
            </w:pPr>
            <w:r>
              <w:rPr>
                <w:rFonts w:hint="eastAsia" w:ascii="仿宋" w:hAnsi="仿宋" w:eastAsia="仿宋" w:cs="仿宋"/>
                <w:b/>
                <w:bCs/>
                <w:sz w:val="24"/>
              </w:rPr>
              <w:t>1、投标文件解密时间：</w:t>
            </w:r>
            <w:r>
              <w:rPr>
                <w:rFonts w:hint="eastAsia" w:ascii="仿宋" w:hAnsi="仿宋" w:eastAsia="仿宋" w:cs="仿宋"/>
                <w:sz w:val="24"/>
              </w:rPr>
              <w:t>投标文件解密时间30分钟，开标前需投标单位用CA证书登录政采云平台开标大厅签到，在30分钟解密时间内输入CA证书PIN码解密投标文件。在30分钟解密时间内未进行解密的投标单位将导致投标无效。（解密时间开始时政采云平台将以短信形式向投标人在政采云平台预留的手机号发送短信通知，请投标人及时关注。）</w:t>
            </w:r>
          </w:p>
          <w:p w14:paraId="75A3E991">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sz w:val="24"/>
              </w:rPr>
            </w:pPr>
            <w:r>
              <w:rPr>
                <w:rFonts w:hint="eastAsia" w:ascii="仿宋" w:hAnsi="仿宋" w:eastAsia="仿宋" w:cs="仿宋"/>
                <w:b/>
                <w:bCs/>
                <w:sz w:val="24"/>
              </w:rPr>
              <w:t>2、投标人报价CA签字确认：</w:t>
            </w:r>
            <w:r>
              <w:rPr>
                <w:rFonts w:hint="eastAsia" w:ascii="仿宋" w:hAnsi="仿宋" w:eastAsia="仿宋" w:cs="仿宋"/>
                <w:sz w:val="24"/>
              </w:rPr>
              <w:t>报价文件开启后将开启签字时段，投标人须在20分钟内用CA证书对报价进行签字确认。</w:t>
            </w:r>
          </w:p>
          <w:p w14:paraId="2C4457C0">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sz w:val="24"/>
              </w:rPr>
            </w:pPr>
            <w:r>
              <w:rPr>
                <w:rFonts w:hint="eastAsia" w:ascii="仿宋" w:hAnsi="仿宋" w:eastAsia="仿宋" w:cs="仿宋"/>
                <w:b/>
                <w:bCs/>
                <w:sz w:val="24"/>
              </w:rPr>
              <w:t>3、备注:</w:t>
            </w:r>
            <w:r>
              <w:rPr>
                <w:rFonts w:hint="eastAsia" w:ascii="仿宋" w:hAnsi="仿宋" w:eastAsia="仿宋" w:cs="仿宋"/>
                <w:sz w:val="24"/>
              </w:rPr>
              <w:t>（1）本次采购采用电子交易方式，电子交易平台为“政府采购云平台（www.zcygov.cn）”。投标人参与本项目电子交易活动前，应注册成为政府采购平台投标人。编制电子投标文件前还需申领CA证书并绑定帐号.</w:t>
            </w:r>
          </w:p>
          <w:p w14:paraId="54E72A8E">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2）投标人编制电子投标文件应安装“电子招投标投标人客户端”软件，并按照本招标文件和电子招投标投标人客户端的要求编制并加密投标文件。未按规定加密的投标文件，将被电子招投标投标人客户端拒收。“电子招投标投标人客户端”请投标人自行前往“新疆政府采购网—下载专区—新疆维吾尔自治区全流程电子招投标项目管理系统--电子招投标投标人客户端”版块获取。</w:t>
            </w:r>
          </w:p>
          <w:p w14:paraId="43586034">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（3）投标人应当在投标截止时间前，将“电子招投标投标人客户端”生成的“电子加密投标文件”上传电子交易平台。</w:t>
            </w:r>
          </w:p>
          <w:p w14:paraId="306F83D5">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kern w:val="0"/>
                <w:sz w:val="24"/>
              </w:rPr>
            </w:pPr>
            <w:r>
              <w:rPr>
                <w:rFonts w:hint="eastAsia" w:ascii="仿宋" w:hAnsi="仿宋" w:eastAsia="仿宋" w:cs="仿宋"/>
                <w:sz w:val="24"/>
              </w:rPr>
              <w:t>（5）服务与支持。各政府采购代理机构（含集采机构）及投标人对不见面开评标系统的技术操作咨询，可通过</w:t>
            </w:r>
            <w:r>
              <w:rPr>
                <w:rFonts w:hint="eastAsia" w:ascii="仿宋" w:hAnsi="仿宋" w:eastAsia="仿宋" w:cs="仿宋"/>
              </w:rPr>
              <w:fldChar w:fldCharType="begin"/>
            </w:r>
            <w:r>
              <w:rPr>
                <w:rFonts w:hint="eastAsia" w:ascii="仿宋" w:hAnsi="仿宋" w:eastAsia="仿宋" w:cs="仿宋"/>
              </w:rPr>
              <w:instrText xml:space="preserve"> HYPERLINK "https://edu.zcygov.cn/luban/xinjiang-e-biding" </w:instrText>
            </w:r>
            <w:r>
              <w:rPr>
                <w:rFonts w:hint="eastAsia" w:ascii="仿宋" w:hAnsi="仿宋" w:eastAsia="仿宋" w:cs="仿宋"/>
              </w:rPr>
              <w:fldChar w:fldCharType="separate"/>
            </w:r>
            <w:r>
              <w:rPr>
                <w:rFonts w:hint="eastAsia" w:ascii="仿宋" w:hAnsi="仿宋" w:eastAsia="仿宋" w:cs="仿宋"/>
                <w:sz w:val="24"/>
              </w:rPr>
              <w:t>https://edu.zcygov.cn/luban/xinjiang-e-biding</w:t>
            </w:r>
            <w:r>
              <w:rPr>
                <w:rFonts w:hint="eastAsia" w:ascii="仿宋" w:hAnsi="仿宋" w:eastAsia="仿宋" w:cs="仿宋"/>
                <w:sz w:val="24"/>
              </w:rPr>
              <w:fldChar w:fldCharType="end"/>
            </w:r>
            <w:r>
              <w:rPr>
                <w:rFonts w:hint="eastAsia" w:ascii="仿宋" w:hAnsi="仿宋" w:eastAsia="仿宋" w:cs="仿宋"/>
                <w:sz w:val="24"/>
              </w:rPr>
              <w:t>自助查询，也可在政采云帮助中心常见问题解答和操作流程讲解视频中自助查询，网址为：</w:t>
            </w:r>
            <w:r>
              <w:rPr>
                <w:rFonts w:hint="eastAsia" w:ascii="仿宋" w:hAnsi="仿宋" w:eastAsia="仿宋" w:cs="仿宋"/>
              </w:rPr>
              <w:fldChar w:fldCharType="begin"/>
            </w:r>
            <w:r>
              <w:rPr>
                <w:rFonts w:hint="eastAsia" w:ascii="仿宋" w:hAnsi="仿宋" w:eastAsia="仿宋" w:cs="仿宋"/>
              </w:rPr>
              <w:instrText xml:space="preserve"> HYPERLINK "https://service.zcygov.cn/" \l "/help" </w:instrText>
            </w:r>
            <w:r>
              <w:rPr>
                <w:rFonts w:hint="eastAsia" w:ascii="仿宋" w:hAnsi="仿宋" w:eastAsia="仿宋" w:cs="仿宋"/>
              </w:rPr>
              <w:fldChar w:fldCharType="separate"/>
            </w:r>
            <w:r>
              <w:rPr>
                <w:rFonts w:hint="eastAsia" w:ascii="仿宋" w:hAnsi="仿宋" w:eastAsia="仿宋" w:cs="仿宋"/>
                <w:sz w:val="24"/>
              </w:rPr>
              <w:t>https://service.zcygov.cn/#/help</w:t>
            </w:r>
            <w:r>
              <w:rPr>
                <w:rFonts w:hint="eastAsia" w:ascii="仿宋" w:hAnsi="仿宋" w:eastAsia="仿宋" w:cs="仿宋"/>
                <w:sz w:val="24"/>
              </w:rPr>
              <w:fldChar w:fldCharType="end"/>
            </w:r>
            <w:r>
              <w:rPr>
                <w:rFonts w:hint="eastAsia" w:ascii="仿宋" w:hAnsi="仿宋" w:eastAsia="仿宋" w:cs="仿宋"/>
                <w:sz w:val="24"/>
              </w:rPr>
              <w:t>，“项目采购—操作流程—电子招投标—政府采购项目电子交易管理操作指南-投标人”版面获取操作指南，同时对自助查询无法解决的问题可通过钉钉群及政采云在线客服获取服务支持。政采云热线人工号码：400-881-7190（工作时间：工作日08:00~20：00）</w:t>
            </w:r>
          </w:p>
        </w:tc>
      </w:tr>
      <w:tr w14:paraId="525AB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599DC03">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17</w:t>
            </w:r>
          </w:p>
        </w:tc>
        <w:tc>
          <w:tcPr>
            <w:tcW w:w="1311" w:type="dxa"/>
            <w:vAlign w:val="center"/>
          </w:tcPr>
          <w:p w14:paraId="6A9A28D1">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投标报价</w:t>
            </w:r>
          </w:p>
        </w:tc>
        <w:tc>
          <w:tcPr>
            <w:tcW w:w="6645" w:type="dxa"/>
            <w:vAlign w:val="center"/>
          </w:tcPr>
          <w:p w14:paraId="371CCFF0">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1、报价合理性：采购评审中出现下列情形之一的，评标委员会启动异常低价响应审查程序：</w:t>
            </w:r>
          </w:p>
          <w:p w14:paraId="6762073F">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1.投标(响应)报价低于全部通过符合性审查供应商投标(响应)报价「平均值」50%的，即投标(响应)报价&lt;全部通过符合性审查供应商投标（响应）报价平均值×50%；</w:t>
            </w:r>
          </w:p>
          <w:p w14:paraId="36BCECA8">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2.投标(响应)报价低于通过符合性审查的「次低报价」供应商投标(响应)报价50%的，即投标(响应)报价&lt;通过符合性审查供应商投标(响应)报价×50%；</w:t>
            </w:r>
          </w:p>
          <w:p w14:paraId="08CFAAAC">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3.投标(响应)报价低于采购项目「最高限价」45%的，即投标(响应)报价&lt;采购项目最高限价×45%；</w:t>
            </w:r>
          </w:p>
          <w:p w14:paraId="21D34075">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4.评审委员会基于专业判断，认为供应商报价过低，有可能影响产品质量或者不能诚信履约的其他情形。</w:t>
            </w:r>
          </w:p>
          <w:p w14:paraId="405C9648">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AFE1076">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CA6392">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2、投标人的报价包含提供的所有货物及相关工作范围内所有费用的总价。</w:t>
            </w:r>
          </w:p>
        </w:tc>
      </w:tr>
      <w:tr w14:paraId="46C9C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D1ECE21">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18</w:t>
            </w:r>
          </w:p>
        </w:tc>
        <w:tc>
          <w:tcPr>
            <w:tcW w:w="1311" w:type="dxa"/>
            <w:vAlign w:val="center"/>
          </w:tcPr>
          <w:p w14:paraId="21D6CC8A">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踏勘现场</w:t>
            </w:r>
          </w:p>
        </w:tc>
        <w:tc>
          <w:tcPr>
            <w:tcW w:w="6645" w:type="dxa"/>
            <w:vAlign w:val="center"/>
          </w:tcPr>
          <w:p w14:paraId="48718A0C">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sym w:font="Wingdings" w:char="F0FE"/>
            </w:r>
            <w:r>
              <w:rPr>
                <w:rFonts w:hint="eastAsia" w:ascii="仿宋" w:hAnsi="仿宋" w:eastAsia="仿宋" w:cs="仿宋"/>
                <w:sz w:val="24"/>
              </w:rPr>
              <w:t>不组织，投标人自行踏勘，无论投标人对现场考察与否，都将被视为熟悉履行合同有关的一切情况，投标人现场踏勘发生的费用自理。</w:t>
            </w:r>
          </w:p>
        </w:tc>
      </w:tr>
      <w:tr w14:paraId="35033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5B90235">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19</w:t>
            </w:r>
          </w:p>
        </w:tc>
        <w:tc>
          <w:tcPr>
            <w:tcW w:w="1311" w:type="dxa"/>
            <w:vAlign w:val="center"/>
          </w:tcPr>
          <w:p w14:paraId="6596914E">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投标答疑会</w:t>
            </w:r>
          </w:p>
        </w:tc>
        <w:tc>
          <w:tcPr>
            <w:tcW w:w="6645" w:type="dxa"/>
            <w:vAlign w:val="center"/>
          </w:tcPr>
          <w:p w14:paraId="5C51464F">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sym w:font="Wingdings" w:char="F0FE"/>
            </w:r>
            <w:r>
              <w:rPr>
                <w:rFonts w:hint="eastAsia" w:ascii="仿宋" w:hAnsi="仿宋" w:eastAsia="仿宋" w:cs="仿宋"/>
                <w:sz w:val="24"/>
              </w:rPr>
              <w:t>不召开</w:t>
            </w:r>
          </w:p>
        </w:tc>
      </w:tr>
      <w:tr w14:paraId="0757E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677A61E">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20</w:t>
            </w:r>
          </w:p>
        </w:tc>
        <w:tc>
          <w:tcPr>
            <w:tcW w:w="1311" w:type="dxa"/>
            <w:vAlign w:val="center"/>
          </w:tcPr>
          <w:p w14:paraId="472CC070">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b/>
                <w:sz w:val="24"/>
              </w:rPr>
            </w:pPr>
            <w:r>
              <w:rPr>
                <w:rFonts w:hint="eastAsia" w:ascii="仿宋" w:hAnsi="仿宋" w:eastAsia="仿宋" w:cs="仿宋"/>
                <w:bCs/>
                <w:sz w:val="24"/>
              </w:rPr>
              <w:t>近年财务状况年份要求</w:t>
            </w:r>
          </w:p>
        </w:tc>
        <w:tc>
          <w:tcPr>
            <w:tcW w:w="6645" w:type="dxa"/>
            <w:vAlign w:val="center"/>
          </w:tcPr>
          <w:p w14:paraId="1ADF65FA">
            <w:pPr>
              <w:pStyle w:val="26"/>
              <w:keepNext w:val="0"/>
              <w:keepLines w:val="0"/>
              <w:pageBreakBefore w:val="0"/>
              <w:kinsoku/>
              <w:wordWrap/>
              <w:overflowPunct/>
              <w:topLinePunct w:val="0"/>
              <w:bidi w:val="0"/>
              <w:snapToGrid w:val="0"/>
              <w:spacing w:line="360" w:lineRule="auto"/>
              <w:ind w:left="0" w:firstLine="0"/>
              <w:jc w:val="left"/>
              <w:textAlignment w:val="auto"/>
              <w:rPr>
                <w:rFonts w:hint="eastAsia" w:ascii="仿宋" w:hAnsi="仿宋" w:eastAsia="仿宋" w:cs="仿宋"/>
                <w:sz w:val="24"/>
                <w:szCs w:val="24"/>
              </w:rPr>
            </w:pPr>
            <w:r>
              <w:rPr>
                <w:rFonts w:hint="eastAsia" w:ascii="仿宋" w:hAnsi="仿宋" w:eastAsia="仿宋" w:cs="仿宋"/>
                <w:sz w:val="24"/>
                <w:szCs w:val="24"/>
              </w:rPr>
              <w:t>银行出具的近1年内资信证明或2025年度经审计并赋码的财务审计报告</w:t>
            </w:r>
          </w:p>
        </w:tc>
      </w:tr>
      <w:tr w14:paraId="0BA7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1569AD7">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21</w:t>
            </w:r>
          </w:p>
        </w:tc>
        <w:tc>
          <w:tcPr>
            <w:tcW w:w="1311" w:type="dxa"/>
            <w:vAlign w:val="center"/>
          </w:tcPr>
          <w:p w14:paraId="027F0991">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投标有效期</w:t>
            </w:r>
          </w:p>
        </w:tc>
        <w:tc>
          <w:tcPr>
            <w:tcW w:w="6645" w:type="dxa"/>
            <w:vAlign w:val="center"/>
          </w:tcPr>
          <w:p w14:paraId="5E9EC2E3">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从开标之日起60日历天</w:t>
            </w:r>
          </w:p>
        </w:tc>
      </w:tr>
      <w:tr w14:paraId="6C0D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D8EF58A">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22</w:t>
            </w:r>
          </w:p>
        </w:tc>
        <w:tc>
          <w:tcPr>
            <w:tcW w:w="1311" w:type="dxa"/>
            <w:vAlign w:val="center"/>
          </w:tcPr>
          <w:p w14:paraId="606E763D">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评标委员会的组建</w:t>
            </w:r>
          </w:p>
        </w:tc>
        <w:tc>
          <w:tcPr>
            <w:tcW w:w="6645" w:type="dxa"/>
            <w:vAlign w:val="center"/>
          </w:tcPr>
          <w:p w14:paraId="08BAEA77">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评标委员会构成：5人；</w:t>
            </w:r>
          </w:p>
          <w:p w14:paraId="05C184B7">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评标专家确定方式：经济、技术专家不少于评标委员会组成人员的三分之二，按相关规定从政府采购专家库中随机抽取。</w:t>
            </w:r>
          </w:p>
        </w:tc>
      </w:tr>
      <w:tr w14:paraId="5DBDC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E3BFEBC">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23</w:t>
            </w:r>
          </w:p>
        </w:tc>
        <w:tc>
          <w:tcPr>
            <w:tcW w:w="1311" w:type="dxa"/>
            <w:vAlign w:val="center"/>
          </w:tcPr>
          <w:p w14:paraId="6EA848FD">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评标办法</w:t>
            </w:r>
          </w:p>
        </w:tc>
        <w:tc>
          <w:tcPr>
            <w:tcW w:w="6645" w:type="dxa"/>
            <w:vAlign w:val="center"/>
          </w:tcPr>
          <w:p w14:paraId="4904F1D1">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综合评分法</w:t>
            </w:r>
          </w:p>
        </w:tc>
      </w:tr>
      <w:tr w14:paraId="78E6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545E7C4">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24</w:t>
            </w:r>
          </w:p>
        </w:tc>
        <w:tc>
          <w:tcPr>
            <w:tcW w:w="1311" w:type="dxa"/>
            <w:vAlign w:val="center"/>
          </w:tcPr>
          <w:p w14:paraId="75D936C5">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是否授权评标委员会确定中标人</w:t>
            </w:r>
          </w:p>
        </w:tc>
        <w:tc>
          <w:tcPr>
            <w:tcW w:w="6645" w:type="dxa"/>
            <w:vAlign w:val="center"/>
          </w:tcPr>
          <w:p w14:paraId="29172B57">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sym w:font="Wingdings" w:char="F0FE"/>
            </w:r>
            <w:r>
              <w:rPr>
                <w:rFonts w:hint="eastAsia" w:ascii="仿宋" w:hAnsi="仿宋" w:eastAsia="仿宋" w:cs="仿宋"/>
                <w:sz w:val="24"/>
              </w:rPr>
              <w:t>否，推荐3名中标候选人。</w:t>
            </w:r>
          </w:p>
        </w:tc>
      </w:tr>
      <w:tr w14:paraId="23470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92ADA82">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25</w:t>
            </w:r>
          </w:p>
        </w:tc>
        <w:tc>
          <w:tcPr>
            <w:tcW w:w="1311" w:type="dxa"/>
            <w:vAlign w:val="center"/>
          </w:tcPr>
          <w:p w14:paraId="3C0D7B14">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履约保证金</w:t>
            </w:r>
          </w:p>
        </w:tc>
        <w:tc>
          <w:tcPr>
            <w:tcW w:w="6645" w:type="dxa"/>
            <w:vAlign w:val="center"/>
          </w:tcPr>
          <w:p w14:paraId="6C377D8A">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（1）缴纳金额：/</w:t>
            </w:r>
          </w:p>
          <w:p w14:paraId="27D7F7B8">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（2）提交履约保证金的时间：中标人应于中标通知书发出之日起/个工作日内；</w:t>
            </w:r>
          </w:p>
        </w:tc>
      </w:tr>
      <w:tr w14:paraId="52122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6D3AF68">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26</w:t>
            </w:r>
          </w:p>
        </w:tc>
        <w:tc>
          <w:tcPr>
            <w:tcW w:w="1311" w:type="dxa"/>
            <w:vAlign w:val="center"/>
          </w:tcPr>
          <w:p w14:paraId="31FD149B">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代理费用</w:t>
            </w:r>
          </w:p>
        </w:tc>
        <w:tc>
          <w:tcPr>
            <w:tcW w:w="6645" w:type="dxa"/>
            <w:vAlign w:val="center"/>
          </w:tcPr>
          <w:p w14:paraId="550C4078">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本次招标代理服务费参照发改价格[2011]534号及计价格[2002]1980号文件计算下浮30%计取。由中标单位在中标通知书领取前一次性支付给招标代理公司。</w:t>
            </w:r>
          </w:p>
        </w:tc>
      </w:tr>
      <w:tr w14:paraId="5C1EE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D091B43">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27</w:t>
            </w:r>
          </w:p>
        </w:tc>
        <w:tc>
          <w:tcPr>
            <w:tcW w:w="1311" w:type="dxa"/>
            <w:vAlign w:val="center"/>
          </w:tcPr>
          <w:p w14:paraId="0167A446">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付款方式</w:t>
            </w:r>
          </w:p>
        </w:tc>
        <w:tc>
          <w:tcPr>
            <w:tcW w:w="6645" w:type="dxa"/>
            <w:vAlign w:val="center"/>
          </w:tcPr>
          <w:p w14:paraId="0015B71F">
            <w:pPr>
              <w:pStyle w:val="62"/>
              <w:keepNext w:val="0"/>
              <w:keepLines w:val="0"/>
              <w:pageBreakBefore w:val="0"/>
              <w:widowControl/>
              <w:kinsoku/>
              <w:wordWrap/>
              <w:overflowPunct/>
              <w:topLinePunct w:val="0"/>
              <w:bidi w:val="0"/>
              <w:snapToGrid w:val="0"/>
              <w:spacing w:line="360" w:lineRule="auto"/>
              <w:textAlignment w:val="auto"/>
              <w:rPr>
                <w:rFonts w:hint="eastAsia" w:ascii="仿宋" w:hAnsi="仿宋" w:eastAsia="仿宋" w:cs="仿宋"/>
              </w:rPr>
            </w:pPr>
            <w:r>
              <w:rPr>
                <w:rFonts w:hint="eastAsia" w:ascii="仿宋" w:hAnsi="仿宋" w:eastAsia="仿宋" w:cs="仿宋"/>
              </w:rPr>
              <w:t>合同签订后，招标人支付30%的预付款，交货验收后支付剩余设备款，具体以合同签订为主。</w:t>
            </w:r>
          </w:p>
        </w:tc>
      </w:tr>
      <w:tr w14:paraId="36798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7C75EA6">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28</w:t>
            </w:r>
          </w:p>
        </w:tc>
        <w:tc>
          <w:tcPr>
            <w:tcW w:w="1311" w:type="dxa"/>
            <w:vAlign w:val="center"/>
          </w:tcPr>
          <w:p w14:paraId="2686D61B">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center"/>
              <w:textAlignment w:val="auto"/>
              <w:rPr>
                <w:rFonts w:hint="eastAsia" w:ascii="仿宋" w:hAnsi="仿宋" w:eastAsia="仿宋" w:cs="仿宋"/>
                <w:b/>
                <w:bCs/>
                <w:sz w:val="24"/>
              </w:rPr>
            </w:pPr>
            <w:r>
              <w:rPr>
                <w:rFonts w:hint="eastAsia" w:ascii="仿宋" w:hAnsi="仿宋" w:eastAsia="仿宋" w:cs="仿宋"/>
                <w:b/>
                <w:bCs/>
                <w:sz w:val="24"/>
              </w:rPr>
              <w:t>核心产品</w:t>
            </w:r>
          </w:p>
        </w:tc>
        <w:tc>
          <w:tcPr>
            <w:tcW w:w="6645" w:type="dxa"/>
            <w:vAlign w:val="center"/>
          </w:tcPr>
          <w:p w14:paraId="1DD08E72">
            <w:pPr>
              <w:pStyle w:val="40"/>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szCs w:val="24"/>
              </w:rPr>
            </w:pPr>
            <w:r>
              <w:rPr>
                <w:rFonts w:hint="eastAsia" w:ascii="仿宋" w:hAnsi="仿宋" w:eastAsia="仿宋" w:cs="仿宋"/>
                <w:b/>
                <w:sz w:val="24"/>
                <w:szCs w:val="24"/>
              </w:rPr>
              <w:t>标项一：</w:t>
            </w:r>
            <w:r>
              <w:rPr>
                <w:rFonts w:hint="eastAsia" w:ascii="仿宋" w:hAnsi="仿宋" w:eastAsia="仿宋" w:cs="仿宋"/>
                <w:b/>
                <w:bCs/>
                <w:sz w:val="24"/>
                <w:szCs w:val="24"/>
              </w:rPr>
              <w:t>低温细胞培养系统</w:t>
            </w:r>
          </w:p>
          <w:p w14:paraId="64F56D93">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标项二：智慧渔业设备采购</w:t>
            </w:r>
          </w:p>
        </w:tc>
      </w:tr>
      <w:tr w14:paraId="392A9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4" w:type="dxa"/>
            <w:vAlign w:val="center"/>
          </w:tcPr>
          <w:p w14:paraId="6F8F7475">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29</w:t>
            </w:r>
          </w:p>
        </w:tc>
        <w:tc>
          <w:tcPr>
            <w:tcW w:w="1311" w:type="dxa"/>
            <w:vAlign w:val="center"/>
          </w:tcPr>
          <w:p w14:paraId="6D739DCB">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支持本国产品</w:t>
            </w:r>
          </w:p>
        </w:tc>
        <w:tc>
          <w:tcPr>
            <w:tcW w:w="6645" w:type="dxa"/>
            <w:vAlign w:val="center"/>
          </w:tcPr>
          <w:p w14:paraId="0779672A">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1.支持本国产品</w:t>
            </w:r>
          </w:p>
          <w:p w14:paraId="577777D2">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1.1本国产品标准(依据《国务院办公厅关于在政府采购中实施本国产品标准及相关政策的通知》国办发〔2025〕34号)</w:t>
            </w:r>
          </w:p>
          <w:p w14:paraId="1D3C8AA8">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本国产品应当符合以下条件：</w:t>
            </w:r>
          </w:p>
          <w:p w14:paraId="36A020EE">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（一）在中国境内生产</w:t>
            </w:r>
          </w:p>
          <w:p w14:paraId="381C1265">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27FA6E8E">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1.为确保产品在运输或者储存期间保持某种状态而进行的操作；</w:t>
            </w:r>
          </w:p>
          <w:p w14:paraId="4D700A76">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2.为产品运输或者销售进行的包装或者展示；</w:t>
            </w:r>
          </w:p>
          <w:p w14:paraId="5E4E38A4">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3.在产品或者其包装上粘贴或者印刷品牌、标志、标识以及其他用于区别的标记；</w:t>
            </w:r>
          </w:p>
          <w:p w14:paraId="79DFDB5E">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4.简单的上漆、磨光和分装；</w:t>
            </w:r>
          </w:p>
          <w:p w14:paraId="1BEFA5A7">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5.其他不属于属性改变的情形。</w:t>
            </w:r>
          </w:p>
          <w:p w14:paraId="53B2BEED">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（二）在中国境内生产的组件成本占比达到规定比例产品在中国境内生产的组件成本占比应当达到规定比例，计算公式为：（产品在中国境内生产的组件成本/产品总成本）≥规定比例。</w:t>
            </w:r>
          </w:p>
          <w:p w14:paraId="0B5359FA">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17AF7110">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三）特定产品的关键组件、关键工序符合相关要求对特定产品，在符合本通知第一条第（一）项和第（二）项条件的基础上，应当符合财政部会同有关行业主管部门确定的其关键组件、关键工序在中国境内生产、完成等要求。</w:t>
            </w:r>
          </w:p>
          <w:p w14:paraId="409130DA">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1D0C0452">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1.2 本国产品标准的适用范围</w:t>
            </w:r>
          </w:p>
          <w:p w14:paraId="710E918E">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6F2F7A2">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1.3 对本国产品的支持政策</w:t>
            </w:r>
          </w:p>
          <w:p w14:paraId="4212F637">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政府采购活动中既有本国产品又有非本国产品参与竞争的，依法对本国产品给予价格评审优惠，对本国产品的报价给予20%的价格扣除，用扣除后的价格参与评审。</w:t>
            </w:r>
          </w:p>
          <w:p w14:paraId="6C7C7930">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E422523">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1.4有关证明文件</w:t>
            </w:r>
          </w:p>
          <w:p w14:paraId="4A97B5E9">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b/>
                <w:bCs/>
                <w:sz w:val="24"/>
              </w:rPr>
              <w:t>可享受本国产品支持政策的投标人应按照招标文件格式要求提供《关于符合本国产品标准的声明函》或财政部会同有关部门规定的有关证明文件。投标人提供虚假《关于符合本国产品标准的声明函》、虚假证明文件谋取中标的，依照《中华人民共和国政府采购法》等法律法规规定追究相应责任。</w:t>
            </w:r>
          </w:p>
        </w:tc>
      </w:tr>
      <w:tr w14:paraId="7859A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1272283">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30</w:t>
            </w:r>
          </w:p>
        </w:tc>
        <w:tc>
          <w:tcPr>
            <w:tcW w:w="1311" w:type="dxa"/>
            <w:vAlign w:val="center"/>
          </w:tcPr>
          <w:p w14:paraId="4563BD4D">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center"/>
              <w:textAlignment w:val="auto"/>
              <w:rPr>
                <w:rFonts w:hint="eastAsia" w:ascii="仿宋" w:hAnsi="仿宋" w:eastAsia="仿宋" w:cs="仿宋"/>
                <w:sz w:val="24"/>
              </w:rPr>
            </w:pPr>
            <w:r>
              <w:rPr>
                <w:rFonts w:hint="eastAsia" w:ascii="仿宋" w:hAnsi="仿宋" w:eastAsia="仿宋" w:cs="仿宋"/>
                <w:sz w:val="24"/>
              </w:rPr>
              <w:t>其他</w:t>
            </w:r>
          </w:p>
        </w:tc>
        <w:tc>
          <w:tcPr>
            <w:tcW w:w="6645" w:type="dxa"/>
            <w:vAlign w:val="center"/>
          </w:tcPr>
          <w:p w14:paraId="1E621847">
            <w:pPr>
              <w:pStyle w:val="8"/>
              <w:keepNext w:val="0"/>
              <w:keepLines w:val="0"/>
              <w:pageBreakBefore w:val="0"/>
              <w:kinsoku/>
              <w:wordWrap/>
              <w:overflowPunct/>
              <w:topLinePunct w:val="0"/>
              <w:bidi w:val="0"/>
              <w:spacing w:line="360" w:lineRule="auto"/>
              <w:ind w:firstLine="0" w:firstLineChars="0"/>
              <w:textAlignment w:val="auto"/>
              <w:rPr>
                <w:rFonts w:hint="eastAsia" w:ascii="仿宋" w:hAnsi="仿宋" w:eastAsia="仿宋" w:cs="仿宋"/>
                <w:b/>
                <w:bCs/>
                <w:spacing w:val="-2"/>
                <w:sz w:val="24"/>
              </w:rPr>
            </w:pPr>
            <w:r>
              <w:rPr>
                <w:rFonts w:hint="eastAsia" w:ascii="仿宋" w:hAnsi="仿宋" w:eastAsia="仿宋" w:cs="仿宋"/>
                <w:b/>
                <w:bCs/>
                <w:spacing w:val="-2"/>
                <w:sz w:val="24"/>
              </w:rPr>
              <w:t>特别说明：</w:t>
            </w:r>
          </w:p>
          <w:p w14:paraId="344A2573">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（1）投标企业严格遵守国家的法律法规及招标纪律，无违法违纪及商业贿赂行为。</w:t>
            </w:r>
          </w:p>
          <w:p w14:paraId="1B8B7576">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2）不管投标结果如何，供应商均应自行承担投标所需一切费用(应包括：劳务、管理、材料、制作、安装、调试、维修、利润、税金及政策性文件规定的各项应有费用以及垃圾处理、环保费、保险费、检验费、仓储费等；现场安全措施、服务期保证、质量保证、各种不利因素的影响产生的措施和风险费用以及设备的装卸费)。</w:t>
            </w:r>
          </w:p>
          <w:p w14:paraId="5025EAAF">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（3）为保证本项目产品质量，良好的售后服务；最低报价不作为中标的唯一依据。</w:t>
            </w:r>
          </w:p>
          <w:p w14:paraId="59A92BF7">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（4）各供应商的调研费、差旅费等费用自理。无论投标结果如何，供应商均应自行承担投标所需一切费用。</w:t>
            </w:r>
          </w:p>
          <w:p w14:paraId="4A088E41">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sz w:val="24"/>
              </w:rPr>
            </w:pPr>
            <w:r>
              <w:rPr>
                <w:rFonts w:hint="eastAsia" w:ascii="仿宋" w:hAnsi="仿宋" w:eastAsia="仿宋" w:cs="仿宋"/>
                <w:b/>
                <w:bCs/>
                <w:sz w:val="24"/>
              </w:rPr>
              <w:t>（5）采购文件中除（技术要求外）部分加标“★”、加粗、加下划线、废标、无效标、投标被拒绝字样的条款，为招标的实质性要求和条件，着重提醒各供应商注意，并认真查看采购文件中的每一个条款及要求，因误读采购文件而造成的后果，采购人概不负责。</w:t>
            </w:r>
          </w:p>
          <w:p w14:paraId="45462031">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z w:val="24"/>
              </w:rPr>
            </w:pPr>
            <w:r>
              <w:rPr>
                <w:rFonts w:hint="eastAsia" w:ascii="仿宋" w:hAnsi="仿宋" w:eastAsia="仿宋" w:cs="仿宋"/>
                <w:sz w:val="24"/>
              </w:rPr>
              <w:t>（6）投标文件中有弄虚作假的内容，是指技术参数有负偏离的在偏离表中标注正偏离或无偏离的，其投标文件作废。在签订合同之前，采购人如发现供应商的投标文件有弄虚作假内容，采购人可拒绝与其签订合同。</w:t>
            </w:r>
          </w:p>
          <w:p w14:paraId="2E4DC3B4">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spacing w:val="-2"/>
                <w:sz w:val="24"/>
              </w:rPr>
            </w:pPr>
            <w:r>
              <w:rPr>
                <w:rFonts w:hint="eastAsia" w:ascii="仿宋" w:hAnsi="仿宋" w:eastAsia="仿宋" w:cs="仿宋"/>
                <w:sz w:val="24"/>
              </w:rPr>
              <w:t>（7）采购文件前后如出现不一致情况，以前附表为准。</w:t>
            </w:r>
          </w:p>
        </w:tc>
      </w:tr>
    </w:tbl>
    <w:p w14:paraId="22E74AFA">
      <w:pPr>
        <w:pStyle w:val="4"/>
        <w:spacing w:before="156" w:after="156"/>
        <w:jc w:val="center"/>
        <w:rPr>
          <w:rFonts w:hint="eastAsia" w:ascii="仿宋" w:hAnsi="仿宋" w:eastAsia="仿宋" w:cs="仿宋"/>
          <w:bCs w:val="0"/>
          <w:sz w:val="24"/>
          <w:szCs w:val="24"/>
        </w:rPr>
      </w:pPr>
      <w:r>
        <w:rPr>
          <w:rFonts w:hint="eastAsia" w:ascii="仿宋" w:hAnsi="仿宋" w:eastAsia="仿宋" w:cs="仿宋"/>
          <w:bCs w:val="0"/>
          <w:sz w:val="24"/>
          <w:szCs w:val="24"/>
        </w:rPr>
        <w:br w:type="page"/>
      </w:r>
      <w:bookmarkStart w:id="47" w:name="_Toc16164"/>
      <w:r>
        <w:rPr>
          <w:rFonts w:hint="eastAsia" w:ascii="仿宋" w:hAnsi="仿宋" w:eastAsia="仿宋" w:cs="仿宋"/>
          <w:bCs w:val="0"/>
          <w:sz w:val="24"/>
          <w:szCs w:val="24"/>
        </w:rPr>
        <w:t>二、总  则</w:t>
      </w:r>
      <w:bookmarkEnd w:id="47"/>
    </w:p>
    <w:p w14:paraId="1E342E2B">
      <w:pPr>
        <w:spacing w:line="360" w:lineRule="auto"/>
        <w:ind w:firstLine="480" w:firstLineChars="200"/>
        <w:rPr>
          <w:rFonts w:hint="eastAsia" w:ascii="仿宋" w:hAnsi="仿宋" w:eastAsia="仿宋" w:cs="仿宋"/>
          <w:sz w:val="24"/>
        </w:rPr>
      </w:pPr>
      <w:bookmarkStart w:id="48" w:name="_Toc183582205"/>
      <w:bookmarkStart w:id="49" w:name="_Toc183682342"/>
      <w:bookmarkStart w:id="50" w:name="_Toc217446034"/>
      <w:r>
        <w:rPr>
          <w:rFonts w:hint="eastAsia" w:ascii="仿宋" w:hAnsi="仿宋" w:eastAsia="仿宋" w:cs="仿宋"/>
          <w:sz w:val="24"/>
        </w:rPr>
        <w:t>1.</w:t>
      </w:r>
      <w:bookmarkEnd w:id="48"/>
      <w:bookmarkEnd w:id="49"/>
      <w:r>
        <w:rPr>
          <w:rFonts w:hint="eastAsia" w:ascii="仿宋" w:hAnsi="仿宋" w:eastAsia="仿宋" w:cs="仿宋"/>
          <w:sz w:val="24"/>
        </w:rPr>
        <w:t xml:space="preserve"> 适用范围</w:t>
      </w:r>
      <w:bookmarkEnd w:id="50"/>
    </w:p>
    <w:p w14:paraId="52DBD6D3">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1.1 本招标文件仅适用于本次招标项目。</w:t>
      </w:r>
    </w:p>
    <w:p w14:paraId="56CD4720">
      <w:pPr>
        <w:spacing w:line="360" w:lineRule="auto"/>
        <w:ind w:firstLine="480" w:firstLineChars="200"/>
        <w:rPr>
          <w:rFonts w:hint="eastAsia" w:ascii="仿宋" w:hAnsi="仿宋" w:eastAsia="仿宋" w:cs="仿宋"/>
          <w:sz w:val="24"/>
        </w:rPr>
      </w:pPr>
      <w:bookmarkStart w:id="51" w:name="_Toc183582206"/>
      <w:bookmarkStart w:id="52" w:name="_Toc183682343"/>
      <w:bookmarkStart w:id="53" w:name="_Toc217446035"/>
      <w:r>
        <w:rPr>
          <w:rFonts w:hint="eastAsia" w:ascii="仿宋" w:hAnsi="仿宋" w:eastAsia="仿宋" w:cs="仿宋"/>
          <w:sz w:val="24"/>
        </w:rPr>
        <w:t xml:space="preserve">2. </w:t>
      </w:r>
      <w:bookmarkEnd w:id="51"/>
      <w:bookmarkEnd w:id="52"/>
      <w:r>
        <w:rPr>
          <w:rFonts w:hint="eastAsia" w:ascii="仿宋" w:hAnsi="仿宋" w:eastAsia="仿宋" w:cs="仿宋"/>
          <w:sz w:val="24"/>
        </w:rPr>
        <w:t>有关定义</w:t>
      </w:r>
      <w:bookmarkEnd w:id="53"/>
    </w:p>
    <w:p w14:paraId="1C2E74BD">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2.1 “采购人”系指依法进行政府采购的国家机关、事业单位、团体组织。本项目采购人是</w:t>
      </w:r>
      <w:r>
        <w:rPr>
          <w:rFonts w:hint="eastAsia" w:ascii="仿宋" w:hAnsi="仿宋" w:eastAsia="仿宋" w:cs="仿宋"/>
          <w:sz w:val="24"/>
          <w:u w:val="single"/>
        </w:rPr>
        <w:t>新疆农业大学</w:t>
      </w:r>
      <w:r>
        <w:rPr>
          <w:rFonts w:hint="eastAsia" w:ascii="仿宋" w:hAnsi="仿宋" w:eastAsia="仿宋" w:cs="仿宋"/>
          <w:sz w:val="24"/>
        </w:rPr>
        <w:t>。</w:t>
      </w:r>
    </w:p>
    <w:p w14:paraId="3D412F88">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2.2 “采购代理机构”系指根据采购人的委托依法办理招标事宜的采购机构。本次招标的采购代理机构是</w:t>
      </w:r>
      <w:r>
        <w:rPr>
          <w:rFonts w:hint="eastAsia" w:ascii="仿宋" w:hAnsi="仿宋" w:eastAsia="仿宋" w:cs="仿宋"/>
          <w:sz w:val="24"/>
          <w:u w:val="single"/>
        </w:rPr>
        <w:t>新疆拓源工程管理咨询有限公司</w:t>
      </w:r>
      <w:r>
        <w:rPr>
          <w:rFonts w:hint="eastAsia" w:ascii="仿宋" w:hAnsi="仿宋" w:eastAsia="仿宋" w:cs="仿宋"/>
          <w:sz w:val="24"/>
        </w:rPr>
        <w:t>。</w:t>
      </w:r>
    </w:p>
    <w:p w14:paraId="08C94914">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2.3 “采购单位”系指“采购人”和“采购代理机构”的统称。</w:t>
      </w:r>
    </w:p>
    <w:p w14:paraId="2D05417C">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2.4 “投标人”系指下载了招标文件拟参加投标和向采购人提供货物的投标人。</w:t>
      </w:r>
    </w:p>
    <w:p w14:paraId="3DADF4E2">
      <w:pPr>
        <w:spacing w:line="360" w:lineRule="auto"/>
        <w:ind w:firstLine="480" w:firstLineChars="200"/>
        <w:rPr>
          <w:rFonts w:hint="eastAsia" w:ascii="仿宋" w:hAnsi="仿宋" w:eastAsia="仿宋" w:cs="仿宋"/>
          <w:sz w:val="24"/>
        </w:rPr>
      </w:pPr>
      <w:bookmarkStart w:id="54" w:name="_Toc183582207"/>
      <w:bookmarkStart w:id="55" w:name="_Toc183682344"/>
      <w:bookmarkStart w:id="56" w:name="_Toc217390843"/>
      <w:bookmarkStart w:id="57" w:name="_Toc217446036"/>
      <w:r>
        <w:rPr>
          <w:rFonts w:hint="eastAsia" w:ascii="仿宋" w:hAnsi="仿宋" w:eastAsia="仿宋" w:cs="仿宋"/>
          <w:sz w:val="24"/>
        </w:rPr>
        <w:t>3. 合格的</w:t>
      </w:r>
      <w:bookmarkEnd w:id="54"/>
      <w:bookmarkEnd w:id="55"/>
      <w:bookmarkEnd w:id="56"/>
      <w:bookmarkEnd w:id="57"/>
      <w:r>
        <w:rPr>
          <w:rFonts w:hint="eastAsia" w:ascii="仿宋" w:hAnsi="仿宋" w:eastAsia="仿宋" w:cs="仿宋"/>
          <w:sz w:val="24"/>
        </w:rPr>
        <w:t>投标人</w:t>
      </w:r>
    </w:p>
    <w:p w14:paraId="55985CD7">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合格的投标人应具备以下条件：</w:t>
      </w:r>
    </w:p>
    <w:p w14:paraId="512E7CAC">
      <w:pPr>
        <w:tabs>
          <w:tab w:val="left" w:pos="7665"/>
        </w:tabs>
        <w:spacing w:line="360" w:lineRule="auto"/>
        <w:ind w:firstLine="480" w:firstLineChars="200"/>
        <w:rPr>
          <w:rFonts w:hint="eastAsia" w:ascii="仿宋" w:hAnsi="仿宋" w:eastAsia="仿宋" w:cs="仿宋"/>
          <w:spacing w:val="-4"/>
          <w:sz w:val="24"/>
        </w:rPr>
      </w:pPr>
      <w:r>
        <w:rPr>
          <w:rFonts w:hint="eastAsia" w:ascii="仿宋" w:hAnsi="仿宋" w:eastAsia="仿宋" w:cs="仿宋"/>
          <w:sz w:val="24"/>
        </w:rPr>
        <w:t>（1）本招标文件“招标公告”第二条规定的条件</w:t>
      </w:r>
      <w:r>
        <w:rPr>
          <w:rFonts w:hint="eastAsia" w:ascii="仿宋" w:hAnsi="仿宋" w:eastAsia="仿宋" w:cs="仿宋"/>
          <w:spacing w:val="-4"/>
          <w:sz w:val="24"/>
        </w:rPr>
        <w:t>；</w:t>
      </w:r>
    </w:p>
    <w:p w14:paraId="7F71A0C8">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（2）遵守国家有关的法律、法规、规章和其他政策规定；</w:t>
      </w:r>
    </w:p>
    <w:p w14:paraId="453211BE">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（3）下载招标文件并参与竞争。</w:t>
      </w:r>
    </w:p>
    <w:p w14:paraId="2CDF6DE2">
      <w:pPr>
        <w:spacing w:line="360" w:lineRule="auto"/>
        <w:ind w:firstLine="480" w:firstLineChars="200"/>
        <w:rPr>
          <w:rFonts w:hint="eastAsia" w:ascii="仿宋" w:hAnsi="仿宋" w:eastAsia="仿宋" w:cs="仿宋"/>
          <w:sz w:val="24"/>
        </w:rPr>
      </w:pPr>
      <w:bookmarkStart w:id="58" w:name="_Toc183582208"/>
      <w:bookmarkStart w:id="59" w:name="_Toc217446037"/>
      <w:bookmarkStart w:id="60" w:name="_Toc183682345"/>
      <w:r>
        <w:rPr>
          <w:rFonts w:hint="eastAsia" w:ascii="仿宋" w:hAnsi="仿宋" w:eastAsia="仿宋" w:cs="仿宋"/>
          <w:sz w:val="24"/>
        </w:rPr>
        <w:t>4. 投标费用</w:t>
      </w:r>
      <w:bookmarkEnd w:id="58"/>
      <w:bookmarkEnd w:id="59"/>
      <w:bookmarkEnd w:id="60"/>
    </w:p>
    <w:p w14:paraId="12873200">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投标人参加投标的有关费用由投标人自行承担。</w:t>
      </w:r>
    </w:p>
    <w:p w14:paraId="6795D4A2">
      <w:pPr>
        <w:pStyle w:val="4"/>
        <w:spacing w:before="156" w:after="156"/>
        <w:ind w:firstLine="482" w:firstLineChars="200"/>
        <w:rPr>
          <w:rFonts w:hint="eastAsia" w:ascii="仿宋" w:hAnsi="仿宋" w:eastAsia="仿宋" w:cs="仿宋"/>
          <w:bCs w:val="0"/>
          <w:sz w:val="24"/>
          <w:szCs w:val="24"/>
        </w:rPr>
      </w:pPr>
      <w:bookmarkStart w:id="61" w:name="_Toc183582209"/>
      <w:bookmarkStart w:id="62" w:name="_Toc89075875"/>
      <w:bookmarkStart w:id="63" w:name="_Toc217446038"/>
      <w:bookmarkStart w:id="64" w:name="_Toc183682346"/>
      <w:bookmarkStart w:id="65" w:name="_Toc77400779"/>
      <w:bookmarkStart w:id="66" w:name="_Toc2770"/>
      <w:r>
        <w:rPr>
          <w:rFonts w:hint="eastAsia" w:ascii="仿宋" w:hAnsi="仿宋" w:eastAsia="仿宋" w:cs="仿宋"/>
          <w:bCs w:val="0"/>
          <w:sz w:val="24"/>
          <w:szCs w:val="24"/>
        </w:rPr>
        <w:t>三、</w:t>
      </w:r>
      <w:bookmarkEnd w:id="61"/>
      <w:bookmarkEnd w:id="62"/>
      <w:bookmarkEnd w:id="63"/>
      <w:bookmarkEnd w:id="64"/>
      <w:bookmarkEnd w:id="65"/>
      <w:r>
        <w:rPr>
          <w:rFonts w:hint="eastAsia" w:ascii="仿宋" w:hAnsi="仿宋" w:eastAsia="仿宋" w:cs="仿宋"/>
          <w:bCs w:val="0"/>
          <w:sz w:val="24"/>
          <w:szCs w:val="24"/>
        </w:rPr>
        <w:t>招标文件</w:t>
      </w:r>
      <w:bookmarkEnd w:id="66"/>
    </w:p>
    <w:p w14:paraId="7A0B3240">
      <w:pPr>
        <w:spacing w:line="360" w:lineRule="auto"/>
        <w:ind w:firstLine="480" w:firstLineChars="200"/>
        <w:rPr>
          <w:rFonts w:hint="eastAsia" w:ascii="仿宋" w:hAnsi="仿宋" w:eastAsia="仿宋" w:cs="仿宋"/>
          <w:sz w:val="24"/>
        </w:rPr>
      </w:pPr>
      <w:bookmarkStart w:id="67" w:name="_Toc183682347"/>
      <w:bookmarkStart w:id="68" w:name="_Toc183582210"/>
      <w:bookmarkStart w:id="69" w:name="_Toc217446039"/>
      <w:r>
        <w:rPr>
          <w:rFonts w:hint="eastAsia" w:ascii="仿宋" w:hAnsi="仿宋" w:eastAsia="仿宋" w:cs="仿宋"/>
          <w:sz w:val="24"/>
        </w:rPr>
        <w:t>5．招标文件的构成</w:t>
      </w:r>
      <w:bookmarkEnd w:id="67"/>
      <w:bookmarkEnd w:id="68"/>
      <w:bookmarkEnd w:id="69"/>
    </w:p>
    <w:p w14:paraId="1A93B491">
      <w:pPr>
        <w:tabs>
          <w:tab w:val="left" w:pos="720"/>
        </w:tabs>
        <w:spacing w:line="360" w:lineRule="auto"/>
        <w:ind w:firstLine="480" w:firstLineChars="200"/>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b/>
          <w:bCs/>
          <w:sz w:val="24"/>
        </w:rPr>
        <w:t>.</w:t>
      </w:r>
      <w:r>
        <w:rPr>
          <w:rFonts w:hint="eastAsia" w:ascii="仿宋" w:hAnsi="仿宋" w:eastAsia="仿宋" w:cs="仿宋"/>
          <w:sz w:val="24"/>
        </w:rPr>
        <w:t>1 招标文件是投标人准备投标文件和参加投标的依据，同时也是评标的重要依据，具有准法律文件性质。招标文件用以阐明招标项目所需的资质、技术、报价、招标程序、有关规定和注意事项以及拟签订的合同文本等。本招标文件包括以下内容：</w:t>
      </w:r>
    </w:p>
    <w:p w14:paraId="2F82E722">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（1）招标公告</w:t>
      </w:r>
      <w:r>
        <w:rPr>
          <w:rFonts w:hint="eastAsia" w:ascii="仿宋" w:hAnsi="仿宋" w:eastAsia="仿宋" w:cs="仿宋"/>
          <w:sz w:val="24"/>
        </w:rPr>
        <w:tab/>
      </w:r>
    </w:p>
    <w:p w14:paraId="4BE9CFA1">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（2）投标人须知</w:t>
      </w:r>
      <w:r>
        <w:rPr>
          <w:rFonts w:hint="eastAsia" w:ascii="仿宋" w:hAnsi="仿宋" w:eastAsia="仿宋" w:cs="仿宋"/>
          <w:sz w:val="24"/>
        </w:rPr>
        <w:tab/>
      </w:r>
    </w:p>
    <w:p w14:paraId="63CF29E1">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（3）投标文件格式</w:t>
      </w:r>
      <w:r>
        <w:rPr>
          <w:rFonts w:hint="eastAsia" w:ascii="仿宋" w:hAnsi="仿宋" w:eastAsia="仿宋" w:cs="仿宋"/>
          <w:sz w:val="24"/>
        </w:rPr>
        <w:tab/>
      </w:r>
    </w:p>
    <w:p w14:paraId="1D868724">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（4）招标项目技术要求</w:t>
      </w:r>
      <w:r>
        <w:rPr>
          <w:rFonts w:hint="eastAsia" w:ascii="仿宋" w:hAnsi="仿宋" w:eastAsia="仿宋" w:cs="仿宋"/>
          <w:sz w:val="24"/>
        </w:rPr>
        <w:tab/>
      </w:r>
    </w:p>
    <w:p w14:paraId="4CFB20DB">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（5）评标办法</w:t>
      </w:r>
      <w:r>
        <w:rPr>
          <w:rFonts w:hint="eastAsia" w:ascii="仿宋" w:hAnsi="仿宋" w:eastAsia="仿宋" w:cs="仿宋"/>
          <w:sz w:val="24"/>
        </w:rPr>
        <w:tab/>
      </w:r>
    </w:p>
    <w:p w14:paraId="592854EA">
      <w:pPr>
        <w:tabs>
          <w:tab w:val="left" w:pos="0"/>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（6）拟签订的合同文本</w:t>
      </w:r>
      <w:r>
        <w:rPr>
          <w:rFonts w:hint="eastAsia" w:ascii="仿宋" w:hAnsi="仿宋" w:eastAsia="仿宋" w:cs="仿宋"/>
          <w:sz w:val="24"/>
        </w:rPr>
        <w:tab/>
      </w:r>
    </w:p>
    <w:p w14:paraId="7B4E694D">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b/>
          <w:bCs/>
          <w:sz w:val="24"/>
        </w:rPr>
        <w:t>.</w:t>
      </w:r>
      <w:r>
        <w:rPr>
          <w:rFonts w:hint="eastAsia" w:ascii="仿宋" w:hAnsi="仿宋" w:eastAsia="仿宋" w:cs="仿宋"/>
          <w:sz w:val="24"/>
        </w:rPr>
        <w:t>2 投标人应认真阅读和充分理解招标文件中所有的事项、格式条款和规范要求。投标人没有对招标文件全面做出实质性响应是投标人的风险。没有按照招标文件要求作出实质性响应的投标文件，按</w:t>
      </w:r>
      <w:r>
        <w:rPr>
          <w:rFonts w:hint="eastAsia" w:ascii="仿宋" w:hAnsi="仿宋" w:eastAsia="仿宋" w:cs="仿宋"/>
          <w:b/>
          <w:bCs/>
          <w:sz w:val="24"/>
        </w:rPr>
        <w:t>无效处理</w:t>
      </w:r>
      <w:r>
        <w:rPr>
          <w:rFonts w:hint="eastAsia" w:ascii="仿宋" w:hAnsi="仿宋" w:eastAsia="仿宋" w:cs="仿宋"/>
          <w:sz w:val="24"/>
        </w:rPr>
        <w:t>。</w:t>
      </w:r>
    </w:p>
    <w:p w14:paraId="0A2A9614">
      <w:pPr>
        <w:spacing w:line="360" w:lineRule="auto"/>
        <w:ind w:firstLine="480" w:firstLineChars="200"/>
        <w:rPr>
          <w:rFonts w:hint="eastAsia" w:ascii="仿宋" w:hAnsi="仿宋" w:eastAsia="仿宋" w:cs="仿宋"/>
          <w:sz w:val="24"/>
        </w:rPr>
      </w:pPr>
      <w:bookmarkStart w:id="70" w:name="_Toc183682348"/>
      <w:bookmarkStart w:id="71" w:name="_Toc183582211"/>
      <w:bookmarkStart w:id="72" w:name="_Toc217446040"/>
      <w:r>
        <w:rPr>
          <w:rFonts w:hint="eastAsia" w:ascii="仿宋" w:hAnsi="仿宋" w:eastAsia="仿宋" w:cs="仿宋"/>
          <w:sz w:val="24"/>
        </w:rPr>
        <w:t>6. 招标文件的澄清</w:t>
      </w:r>
      <w:bookmarkEnd w:id="70"/>
      <w:bookmarkEnd w:id="71"/>
      <w:r>
        <w:rPr>
          <w:rFonts w:hint="eastAsia" w:ascii="仿宋" w:hAnsi="仿宋" w:eastAsia="仿宋" w:cs="仿宋"/>
          <w:sz w:val="24"/>
        </w:rPr>
        <w:t>和修改</w:t>
      </w:r>
      <w:bookmarkEnd w:id="72"/>
    </w:p>
    <w:p w14:paraId="1ECC2E59">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6.1 </w:t>
      </w:r>
      <w:bookmarkStart w:id="73" w:name="_Toc217446041"/>
      <w:bookmarkStart w:id="74" w:name="_Toc208848971"/>
      <w:r>
        <w:rPr>
          <w:rFonts w:hint="eastAsia" w:ascii="仿宋" w:hAnsi="仿宋" w:eastAsia="仿宋" w:cs="仿宋"/>
          <w:sz w:val="24"/>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1A1ABED6">
      <w:pPr>
        <w:spacing w:line="360" w:lineRule="auto"/>
        <w:ind w:firstLine="480" w:firstLineChars="200"/>
        <w:rPr>
          <w:rFonts w:hint="eastAsia" w:ascii="仿宋" w:hAnsi="仿宋" w:eastAsia="仿宋" w:cs="仿宋"/>
          <w:sz w:val="24"/>
        </w:rPr>
      </w:pPr>
      <w:r>
        <w:rPr>
          <w:rFonts w:hint="eastAsia" w:ascii="仿宋" w:hAnsi="仿宋" w:eastAsia="仿宋" w:cs="仿宋"/>
          <w:sz w:val="24"/>
        </w:rPr>
        <w:t>6.2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F17DB8E">
      <w:pPr>
        <w:spacing w:line="360" w:lineRule="auto"/>
        <w:ind w:firstLine="480" w:firstLineChars="200"/>
        <w:rPr>
          <w:rFonts w:hint="eastAsia" w:ascii="仿宋" w:hAnsi="仿宋" w:eastAsia="仿宋" w:cs="仿宋"/>
          <w:sz w:val="24"/>
        </w:rPr>
      </w:pPr>
      <w:r>
        <w:rPr>
          <w:rFonts w:hint="eastAsia" w:ascii="仿宋" w:hAnsi="仿宋" w:eastAsia="仿宋" w:cs="仿宋"/>
          <w:sz w:val="24"/>
        </w:rPr>
        <w:t>7. 答疑会和现场考察</w:t>
      </w:r>
      <w:bookmarkEnd w:id="73"/>
      <w:bookmarkEnd w:id="74"/>
      <w:r>
        <w:rPr>
          <w:rFonts w:hint="eastAsia" w:ascii="仿宋" w:hAnsi="仿宋" w:eastAsia="仿宋" w:cs="仿宋"/>
          <w:sz w:val="24"/>
        </w:rPr>
        <w:t>。</w:t>
      </w:r>
    </w:p>
    <w:p w14:paraId="214E98D3">
      <w:pPr>
        <w:spacing w:line="360" w:lineRule="auto"/>
        <w:ind w:firstLine="480" w:firstLineChars="200"/>
        <w:rPr>
          <w:rFonts w:hint="eastAsia" w:ascii="仿宋" w:hAnsi="仿宋" w:eastAsia="仿宋" w:cs="仿宋"/>
          <w:sz w:val="24"/>
        </w:rPr>
      </w:pPr>
      <w:bookmarkStart w:id="75" w:name="_Toc183582214"/>
      <w:bookmarkStart w:id="76" w:name="_Toc77400780"/>
      <w:bookmarkStart w:id="77" w:name="_Toc89075876"/>
      <w:bookmarkStart w:id="78" w:name="_Toc217446042"/>
      <w:bookmarkStart w:id="79" w:name="_Toc183682351"/>
      <w:r>
        <w:rPr>
          <w:rFonts w:hint="eastAsia" w:ascii="仿宋" w:hAnsi="仿宋" w:eastAsia="仿宋" w:cs="仿宋"/>
          <w:sz w:val="24"/>
        </w:rPr>
        <w:t>7.1 本项目不组织答疑会和现场考察。</w:t>
      </w:r>
    </w:p>
    <w:p w14:paraId="5F49A001">
      <w:pPr>
        <w:pStyle w:val="4"/>
        <w:spacing w:before="156" w:after="156"/>
        <w:ind w:firstLine="482" w:firstLineChars="200"/>
        <w:rPr>
          <w:rFonts w:hint="eastAsia" w:ascii="仿宋" w:hAnsi="仿宋" w:eastAsia="仿宋" w:cs="仿宋"/>
          <w:bCs w:val="0"/>
          <w:sz w:val="24"/>
          <w:szCs w:val="24"/>
        </w:rPr>
      </w:pPr>
      <w:bookmarkStart w:id="80" w:name="_Toc4858"/>
      <w:r>
        <w:rPr>
          <w:rFonts w:hint="eastAsia" w:ascii="仿宋" w:hAnsi="仿宋" w:eastAsia="仿宋" w:cs="仿宋"/>
          <w:bCs w:val="0"/>
          <w:sz w:val="24"/>
          <w:szCs w:val="24"/>
        </w:rPr>
        <w:t>四、</w:t>
      </w:r>
      <w:bookmarkEnd w:id="75"/>
      <w:bookmarkEnd w:id="76"/>
      <w:bookmarkEnd w:id="77"/>
      <w:bookmarkEnd w:id="78"/>
      <w:bookmarkEnd w:id="79"/>
      <w:r>
        <w:rPr>
          <w:rFonts w:hint="eastAsia" w:ascii="仿宋" w:hAnsi="仿宋" w:eastAsia="仿宋" w:cs="仿宋"/>
          <w:bCs w:val="0"/>
          <w:sz w:val="24"/>
          <w:szCs w:val="24"/>
        </w:rPr>
        <w:t>投标文件</w:t>
      </w:r>
      <w:bookmarkEnd w:id="80"/>
    </w:p>
    <w:p w14:paraId="268C3FE6">
      <w:pPr>
        <w:spacing w:line="360" w:lineRule="auto"/>
        <w:ind w:firstLine="480" w:firstLineChars="200"/>
        <w:rPr>
          <w:rFonts w:hint="eastAsia" w:ascii="仿宋" w:hAnsi="仿宋" w:eastAsia="仿宋" w:cs="仿宋"/>
          <w:sz w:val="24"/>
        </w:rPr>
      </w:pPr>
      <w:bookmarkStart w:id="81" w:name="_Toc183682352"/>
      <w:bookmarkStart w:id="82" w:name="_Toc217446043"/>
      <w:bookmarkStart w:id="83" w:name="_Toc183582215"/>
      <w:r>
        <w:rPr>
          <w:rFonts w:hint="eastAsia" w:ascii="仿宋" w:hAnsi="仿宋" w:eastAsia="仿宋" w:cs="仿宋"/>
          <w:sz w:val="24"/>
        </w:rPr>
        <w:t>8．投标文件的语言</w:t>
      </w:r>
      <w:bookmarkEnd w:id="81"/>
      <w:bookmarkEnd w:id="82"/>
      <w:bookmarkEnd w:id="83"/>
    </w:p>
    <w:p w14:paraId="6D7C25DB">
      <w:pPr>
        <w:spacing w:line="360" w:lineRule="auto"/>
        <w:ind w:firstLine="480" w:firstLineChars="200"/>
        <w:rPr>
          <w:rFonts w:hint="eastAsia" w:ascii="仿宋" w:hAnsi="仿宋" w:eastAsia="仿宋" w:cs="仿宋"/>
          <w:sz w:val="24"/>
        </w:rPr>
      </w:pPr>
      <w:r>
        <w:rPr>
          <w:rFonts w:hint="eastAsia" w:ascii="仿宋" w:hAnsi="仿宋" w:eastAsia="仿宋" w:cs="仿宋"/>
          <w:sz w:val="24"/>
        </w:rPr>
        <w:t>8.1 投标人提交的投标文件以及投标人与采购人就有关投标的所有来往书面文件均须使用中文。投标文件中如附有外文资料，必须逐一对应翻译成中文并加盖投标人公章后附在相关外文资料后面，否则，投标人的投标文件将作为</w:t>
      </w:r>
      <w:r>
        <w:rPr>
          <w:rFonts w:hint="eastAsia" w:ascii="仿宋" w:hAnsi="仿宋" w:eastAsia="仿宋" w:cs="仿宋"/>
          <w:b/>
          <w:bCs/>
          <w:sz w:val="24"/>
        </w:rPr>
        <w:t>无效投标处理</w:t>
      </w:r>
      <w:r>
        <w:rPr>
          <w:rFonts w:hint="eastAsia" w:ascii="仿宋" w:hAnsi="仿宋" w:eastAsia="仿宋" w:cs="仿宋"/>
          <w:sz w:val="24"/>
        </w:rPr>
        <w:t>。</w:t>
      </w:r>
    </w:p>
    <w:p w14:paraId="4EC53174">
      <w:pPr>
        <w:spacing w:line="360" w:lineRule="auto"/>
        <w:ind w:firstLine="480" w:firstLineChars="200"/>
        <w:rPr>
          <w:rFonts w:hint="eastAsia" w:ascii="仿宋" w:hAnsi="仿宋" w:eastAsia="仿宋" w:cs="仿宋"/>
          <w:sz w:val="24"/>
        </w:rPr>
      </w:pPr>
      <w:r>
        <w:rPr>
          <w:rFonts w:hint="eastAsia" w:ascii="仿宋" w:hAnsi="仿宋" w:eastAsia="仿宋" w:cs="仿宋"/>
          <w:sz w:val="24"/>
        </w:rPr>
        <w:t>8.2 翻译的中文资料与外文资料如果出现差异和矛盾时，以中文为准。但不能故意错误翻译，否则，投标人的投标文件将作为</w:t>
      </w:r>
      <w:r>
        <w:rPr>
          <w:rFonts w:hint="eastAsia" w:ascii="仿宋" w:hAnsi="仿宋" w:eastAsia="仿宋" w:cs="仿宋"/>
          <w:b/>
          <w:bCs/>
          <w:sz w:val="24"/>
        </w:rPr>
        <w:t>无效投标处理</w:t>
      </w:r>
      <w:r>
        <w:rPr>
          <w:rFonts w:hint="eastAsia" w:ascii="仿宋" w:hAnsi="仿宋" w:eastAsia="仿宋" w:cs="仿宋"/>
          <w:sz w:val="24"/>
        </w:rPr>
        <w:t>。</w:t>
      </w:r>
    </w:p>
    <w:p w14:paraId="7E070262">
      <w:pPr>
        <w:spacing w:line="360" w:lineRule="auto"/>
        <w:ind w:firstLine="480" w:firstLineChars="200"/>
        <w:rPr>
          <w:rFonts w:hint="eastAsia" w:ascii="仿宋" w:hAnsi="仿宋" w:eastAsia="仿宋" w:cs="仿宋"/>
          <w:sz w:val="24"/>
        </w:rPr>
      </w:pPr>
      <w:bookmarkStart w:id="84" w:name="_Toc183582216"/>
      <w:bookmarkStart w:id="85" w:name="_Toc183682353"/>
      <w:bookmarkStart w:id="86" w:name="_Toc217446044"/>
      <w:r>
        <w:rPr>
          <w:rFonts w:hint="eastAsia" w:ascii="仿宋" w:hAnsi="仿宋" w:eastAsia="仿宋" w:cs="仿宋"/>
          <w:sz w:val="24"/>
        </w:rPr>
        <w:t>9．计量单位</w:t>
      </w:r>
      <w:bookmarkEnd w:id="84"/>
      <w:bookmarkEnd w:id="85"/>
      <w:bookmarkEnd w:id="86"/>
    </w:p>
    <w:p w14:paraId="6DF3623C">
      <w:pPr>
        <w:spacing w:line="360" w:lineRule="auto"/>
        <w:ind w:firstLine="480" w:firstLineChars="200"/>
        <w:rPr>
          <w:rFonts w:hint="eastAsia" w:ascii="仿宋" w:hAnsi="仿宋" w:eastAsia="仿宋" w:cs="仿宋"/>
          <w:sz w:val="24"/>
        </w:rPr>
      </w:pPr>
      <w:r>
        <w:rPr>
          <w:rFonts w:hint="eastAsia" w:ascii="仿宋" w:hAnsi="仿宋" w:eastAsia="仿宋" w:cs="仿宋"/>
          <w:sz w:val="24"/>
        </w:rPr>
        <w:t>除招标文件中另有规定外，本招标项下的投标均采用国家法定的计量单位。</w:t>
      </w:r>
    </w:p>
    <w:p w14:paraId="2D0C82B9">
      <w:pPr>
        <w:spacing w:line="360" w:lineRule="auto"/>
        <w:ind w:firstLine="480" w:firstLineChars="200"/>
        <w:rPr>
          <w:rFonts w:hint="eastAsia" w:ascii="仿宋" w:hAnsi="仿宋" w:eastAsia="仿宋" w:cs="仿宋"/>
          <w:sz w:val="24"/>
        </w:rPr>
      </w:pPr>
      <w:bookmarkStart w:id="87" w:name="_Toc217446045"/>
      <w:r>
        <w:rPr>
          <w:rFonts w:hint="eastAsia" w:ascii="仿宋" w:hAnsi="仿宋" w:eastAsia="仿宋" w:cs="仿宋"/>
          <w:sz w:val="24"/>
        </w:rPr>
        <w:t>10. 投标货币</w:t>
      </w:r>
      <w:bookmarkEnd w:id="87"/>
    </w:p>
    <w:p w14:paraId="53FFAE79">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本次招标项目的投标均以人民币报价。</w:t>
      </w:r>
    </w:p>
    <w:p w14:paraId="12D54BCD">
      <w:pPr>
        <w:spacing w:line="360" w:lineRule="auto"/>
        <w:ind w:firstLine="480" w:firstLineChars="200"/>
        <w:rPr>
          <w:rFonts w:hint="eastAsia" w:ascii="仿宋" w:hAnsi="仿宋" w:eastAsia="仿宋" w:cs="仿宋"/>
          <w:sz w:val="24"/>
        </w:rPr>
      </w:pPr>
      <w:bookmarkStart w:id="88" w:name="_Toc217446046"/>
      <w:r>
        <w:rPr>
          <w:rFonts w:hint="eastAsia" w:ascii="仿宋" w:hAnsi="仿宋" w:eastAsia="仿宋" w:cs="仿宋"/>
          <w:sz w:val="24"/>
        </w:rPr>
        <w:t>11. 联合体投标</w:t>
      </w:r>
      <w:bookmarkEnd w:id="88"/>
    </w:p>
    <w:p w14:paraId="1BC9A3E8">
      <w:pPr>
        <w:pStyle w:val="1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详见“投标人须知前附表”第13条。</w:t>
      </w:r>
    </w:p>
    <w:p w14:paraId="21A1CA1C">
      <w:pPr>
        <w:spacing w:line="360" w:lineRule="auto"/>
        <w:ind w:firstLine="480" w:firstLineChars="200"/>
        <w:rPr>
          <w:rFonts w:hint="eastAsia" w:ascii="仿宋" w:hAnsi="仿宋" w:eastAsia="仿宋" w:cs="仿宋"/>
          <w:sz w:val="24"/>
        </w:rPr>
      </w:pPr>
      <w:bookmarkStart w:id="89" w:name="_Toc217446047"/>
      <w:r>
        <w:rPr>
          <w:rFonts w:hint="eastAsia" w:ascii="仿宋" w:hAnsi="仿宋" w:eastAsia="仿宋" w:cs="仿宋"/>
          <w:sz w:val="24"/>
        </w:rPr>
        <w:t>12. 知识产权</w:t>
      </w:r>
      <w:bookmarkEnd w:id="89"/>
    </w:p>
    <w:p w14:paraId="56D34AF2">
      <w:pPr>
        <w:pStyle w:val="1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12.1 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14:paraId="02EEF74A">
      <w:pPr>
        <w:pStyle w:val="1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12.2 采购人享有本项目实施过程中产生的知识成果及知识产权。</w:t>
      </w:r>
    </w:p>
    <w:p w14:paraId="24918F67">
      <w:pPr>
        <w:spacing w:line="360" w:lineRule="auto"/>
        <w:ind w:firstLine="480" w:firstLineChars="200"/>
        <w:rPr>
          <w:rFonts w:hint="eastAsia" w:ascii="仿宋" w:hAnsi="仿宋" w:eastAsia="仿宋" w:cs="仿宋"/>
          <w:sz w:val="24"/>
        </w:rPr>
      </w:pPr>
      <w:r>
        <w:rPr>
          <w:rFonts w:hint="eastAsia" w:ascii="仿宋" w:hAnsi="仿宋" w:eastAsia="仿宋" w:cs="仿宋"/>
          <w:sz w:val="24"/>
        </w:rPr>
        <w:t>12.3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14:paraId="7F371AC3">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12.4 如采用投标人所不拥有的知识产权，则在投标报价中必须包括合法获取该知识产权的相关费用。 </w:t>
      </w:r>
    </w:p>
    <w:p w14:paraId="000AB277">
      <w:pPr>
        <w:spacing w:line="360" w:lineRule="auto"/>
        <w:ind w:firstLine="480" w:firstLineChars="200"/>
        <w:rPr>
          <w:rFonts w:hint="eastAsia" w:ascii="仿宋" w:hAnsi="仿宋" w:eastAsia="仿宋" w:cs="仿宋"/>
          <w:sz w:val="24"/>
        </w:rPr>
      </w:pPr>
      <w:bookmarkStart w:id="90" w:name="_Toc217446048"/>
      <w:bookmarkStart w:id="91" w:name="_Toc183582217"/>
      <w:bookmarkStart w:id="92" w:name="_Toc183682354"/>
      <w:r>
        <w:rPr>
          <w:rFonts w:hint="eastAsia" w:ascii="仿宋" w:hAnsi="仿宋" w:eastAsia="仿宋" w:cs="仿宋"/>
          <w:sz w:val="24"/>
        </w:rPr>
        <w:t>13．投标文件的组成</w:t>
      </w:r>
      <w:bookmarkEnd w:id="90"/>
      <w:bookmarkEnd w:id="91"/>
      <w:bookmarkEnd w:id="92"/>
    </w:p>
    <w:p w14:paraId="356D2A04">
      <w:pPr>
        <w:spacing w:line="360" w:lineRule="auto"/>
        <w:ind w:firstLine="480" w:firstLineChars="200"/>
        <w:rPr>
          <w:rFonts w:hint="eastAsia" w:ascii="仿宋" w:hAnsi="仿宋" w:eastAsia="仿宋" w:cs="仿宋"/>
          <w:sz w:val="24"/>
        </w:rPr>
      </w:pPr>
      <w:r>
        <w:rPr>
          <w:rFonts w:hint="eastAsia" w:ascii="仿宋" w:hAnsi="仿宋" w:eastAsia="仿宋" w:cs="仿宋"/>
          <w:sz w:val="24"/>
        </w:rPr>
        <w:t>投标人应按照招标文件的规定和要求编制投标文件。招标文件允许分包的，投标人拟在中标后将中标项目的非主体、非关键性工作交由他人完成的，应当在投标文件中载明。投标人编写的投标文件应包括下列部分：</w:t>
      </w:r>
    </w:p>
    <w:p w14:paraId="37F1AA6E">
      <w:pPr>
        <w:tabs>
          <w:tab w:val="left" w:pos="3480"/>
        </w:tabs>
        <w:spacing w:line="360" w:lineRule="auto"/>
        <w:ind w:firstLine="480" w:firstLineChars="200"/>
        <w:rPr>
          <w:rFonts w:hint="eastAsia" w:ascii="仿宋" w:hAnsi="仿宋" w:eastAsia="仿宋" w:cs="仿宋"/>
          <w:sz w:val="24"/>
        </w:rPr>
      </w:pPr>
      <w:bookmarkStart w:id="93" w:name="_Toc217446049"/>
      <w:bookmarkStart w:id="94" w:name="_Toc183682355"/>
      <w:bookmarkStart w:id="95" w:name="_Toc183582218"/>
      <w:r>
        <w:rPr>
          <w:rFonts w:hint="eastAsia" w:ascii="仿宋" w:hAnsi="仿宋" w:eastAsia="仿宋" w:cs="仿宋"/>
          <w:sz w:val="24"/>
        </w:rPr>
        <w:t>一、投标函</w:t>
      </w:r>
    </w:p>
    <w:p w14:paraId="4D24104F">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二、身份证明书及授权委托书</w:t>
      </w:r>
    </w:p>
    <w:p w14:paraId="7B927213">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三、投标报价明细表</w:t>
      </w:r>
    </w:p>
    <w:p w14:paraId="3C2F38C4">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四、投标人基本情况表</w:t>
      </w:r>
    </w:p>
    <w:p w14:paraId="7AA18666">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五、投标人类似项目业绩一览表</w:t>
      </w:r>
    </w:p>
    <w:p w14:paraId="21ADF709">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六、商务、技术需求偏离表</w:t>
      </w:r>
    </w:p>
    <w:p w14:paraId="29EAD10A">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七、拟配备人员情况</w:t>
      </w:r>
    </w:p>
    <w:p w14:paraId="30622C06">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八、实施方案</w:t>
      </w:r>
    </w:p>
    <w:p w14:paraId="413FAF48">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九、政府采购政策</w:t>
      </w:r>
    </w:p>
    <w:p w14:paraId="43343379">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十、投标人认为需要提供的其他文件和资料</w:t>
      </w:r>
    </w:p>
    <w:p w14:paraId="44A78C63">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14．投标文件格式</w:t>
      </w:r>
      <w:bookmarkEnd w:id="93"/>
      <w:bookmarkEnd w:id="94"/>
      <w:bookmarkEnd w:id="95"/>
    </w:p>
    <w:p w14:paraId="6AC18D3A">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14.1 投标人应严格按照招标文件第三章中提供的“投标文件格式”填写相关内容。除明确允许投标人可以自行编写的外，投标人不得以“投标文件格式”规定之外的方式填写相关内容。</w:t>
      </w:r>
    </w:p>
    <w:p w14:paraId="1E53CD0E">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14.2 对于没有格式要求的投标文件由投标人自行编写。</w:t>
      </w:r>
    </w:p>
    <w:p w14:paraId="0FEE438B">
      <w:pPr>
        <w:spacing w:line="360" w:lineRule="auto"/>
        <w:ind w:firstLine="480" w:firstLineChars="200"/>
        <w:rPr>
          <w:rFonts w:hint="eastAsia" w:ascii="仿宋" w:hAnsi="仿宋" w:eastAsia="仿宋" w:cs="仿宋"/>
          <w:sz w:val="24"/>
        </w:rPr>
      </w:pPr>
      <w:bookmarkStart w:id="96" w:name="_Toc217446050"/>
      <w:bookmarkStart w:id="97" w:name="_Toc183582223"/>
      <w:bookmarkStart w:id="98" w:name="_Toc183682360"/>
      <w:r>
        <w:rPr>
          <w:rFonts w:hint="eastAsia" w:ascii="仿宋" w:hAnsi="仿宋" w:eastAsia="仿宋" w:cs="仿宋"/>
          <w:sz w:val="24"/>
        </w:rPr>
        <w:t>15．投标保证金</w:t>
      </w:r>
      <w:bookmarkEnd w:id="96"/>
      <w:bookmarkEnd w:id="97"/>
      <w:bookmarkEnd w:id="98"/>
    </w:p>
    <w:p w14:paraId="42A1DA7A">
      <w:pPr>
        <w:spacing w:line="360" w:lineRule="auto"/>
        <w:ind w:firstLine="480" w:firstLineChars="200"/>
        <w:rPr>
          <w:rFonts w:hint="eastAsia" w:ascii="仿宋" w:hAnsi="仿宋" w:eastAsia="仿宋" w:cs="仿宋"/>
          <w:sz w:val="24"/>
        </w:rPr>
      </w:pPr>
      <w:r>
        <w:rPr>
          <w:rFonts w:hint="eastAsia" w:ascii="仿宋" w:hAnsi="仿宋" w:eastAsia="仿宋" w:cs="仿宋"/>
          <w:sz w:val="24"/>
        </w:rPr>
        <w:t>15.1 投标人投标时，必须按招标文件规定数额和形式缴纳投标保证金，并作为其投标文件的一部分。</w:t>
      </w:r>
    </w:p>
    <w:p w14:paraId="56474FE3">
      <w:pPr>
        <w:spacing w:line="360" w:lineRule="auto"/>
        <w:ind w:firstLine="480" w:firstLineChars="200"/>
        <w:rPr>
          <w:rFonts w:hint="eastAsia" w:ascii="仿宋" w:hAnsi="仿宋" w:eastAsia="仿宋" w:cs="仿宋"/>
          <w:sz w:val="24"/>
        </w:rPr>
      </w:pPr>
      <w:r>
        <w:rPr>
          <w:rFonts w:hint="eastAsia" w:ascii="仿宋" w:hAnsi="仿宋" w:eastAsia="仿宋" w:cs="仿宋"/>
          <w:sz w:val="24"/>
        </w:rPr>
        <w:t>15.2未按招标文件要求在规定时间前缴纳规定数额和形式的投标保证金，将被视为</w:t>
      </w:r>
      <w:r>
        <w:rPr>
          <w:rFonts w:hint="eastAsia" w:ascii="仿宋" w:hAnsi="仿宋" w:eastAsia="仿宋" w:cs="仿宋"/>
          <w:b/>
          <w:bCs/>
          <w:sz w:val="24"/>
        </w:rPr>
        <w:t>投标无效</w:t>
      </w:r>
      <w:r>
        <w:rPr>
          <w:rFonts w:hint="eastAsia" w:ascii="仿宋" w:hAnsi="仿宋" w:eastAsia="仿宋" w:cs="仿宋"/>
          <w:sz w:val="24"/>
        </w:rPr>
        <w:t>。</w:t>
      </w:r>
    </w:p>
    <w:p w14:paraId="08D0A1F1">
      <w:pPr>
        <w:spacing w:line="360" w:lineRule="auto"/>
        <w:ind w:firstLine="480" w:firstLineChars="200"/>
        <w:rPr>
          <w:rFonts w:hint="eastAsia" w:ascii="仿宋" w:hAnsi="仿宋" w:eastAsia="仿宋" w:cs="仿宋"/>
          <w:sz w:val="24"/>
        </w:rPr>
      </w:pPr>
      <w:r>
        <w:rPr>
          <w:rFonts w:hint="eastAsia" w:ascii="仿宋" w:hAnsi="仿宋" w:eastAsia="仿宋" w:cs="仿宋"/>
          <w:sz w:val="24"/>
        </w:rPr>
        <w:t>15.3 投标人所缴纳的投标保证金不计利息。</w:t>
      </w:r>
    </w:p>
    <w:p w14:paraId="46E1524C">
      <w:pPr>
        <w:spacing w:line="360" w:lineRule="auto"/>
        <w:ind w:firstLine="480" w:firstLineChars="200"/>
        <w:rPr>
          <w:rFonts w:hint="eastAsia" w:ascii="仿宋" w:hAnsi="仿宋" w:eastAsia="仿宋" w:cs="仿宋"/>
          <w:sz w:val="24"/>
        </w:rPr>
      </w:pPr>
      <w:r>
        <w:rPr>
          <w:rFonts w:hint="eastAsia" w:ascii="仿宋" w:hAnsi="仿宋" w:eastAsia="仿宋" w:cs="仿宋"/>
          <w:sz w:val="24"/>
        </w:rPr>
        <w:t>15.4未中标人的投标保证金，将在中标通知书发出后五个工作日内全额退还。中标人的投标保证金，自采购合同签订之日起5个工作日内退还中标人的投标保证金。</w:t>
      </w:r>
    </w:p>
    <w:p w14:paraId="4D1F0CD8">
      <w:pPr>
        <w:spacing w:line="360" w:lineRule="auto"/>
        <w:ind w:firstLine="480" w:firstLineChars="200"/>
        <w:rPr>
          <w:rFonts w:hint="eastAsia" w:ascii="仿宋" w:hAnsi="仿宋" w:eastAsia="仿宋" w:cs="仿宋"/>
          <w:sz w:val="24"/>
        </w:rPr>
      </w:pPr>
      <w:r>
        <w:rPr>
          <w:rFonts w:hint="eastAsia" w:ascii="仿宋" w:hAnsi="仿宋" w:eastAsia="仿宋" w:cs="仿宋"/>
          <w:sz w:val="24"/>
        </w:rPr>
        <w:t>15.5发生下列情形之一的，采购代理机构将不予退还投标人缴纳的投标保证金：</w:t>
      </w:r>
    </w:p>
    <w:p w14:paraId="3B3C8F23">
      <w:pPr>
        <w:spacing w:line="360" w:lineRule="auto"/>
        <w:ind w:firstLine="480" w:firstLineChars="200"/>
        <w:rPr>
          <w:rFonts w:hint="eastAsia" w:ascii="仿宋" w:hAnsi="仿宋" w:eastAsia="仿宋" w:cs="仿宋"/>
          <w:sz w:val="24"/>
        </w:rPr>
      </w:pPr>
      <w:bookmarkStart w:id="99" w:name="_Toc183682361"/>
      <w:bookmarkStart w:id="100" w:name="_Toc183582224"/>
      <w:bookmarkStart w:id="101" w:name="_Toc217446051"/>
      <w:r>
        <w:rPr>
          <w:rFonts w:hint="eastAsia" w:ascii="仿宋" w:hAnsi="仿宋" w:eastAsia="仿宋" w:cs="仿宋"/>
          <w:sz w:val="24"/>
        </w:rPr>
        <w:t>（1）投标人在提交投标文件截止时间后撤回投标文件的；</w:t>
      </w:r>
    </w:p>
    <w:p w14:paraId="1D4C154C">
      <w:pPr>
        <w:spacing w:line="360" w:lineRule="auto"/>
        <w:ind w:firstLine="480" w:firstLineChars="200"/>
        <w:rPr>
          <w:rFonts w:hint="eastAsia" w:ascii="仿宋" w:hAnsi="仿宋" w:eastAsia="仿宋" w:cs="仿宋"/>
          <w:sz w:val="24"/>
        </w:rPr>
      </w:pPr>
      <w:r>
        <w:rPr>
          <w:rFonts w:hint="eastAsia" w:ascii="仿宋" w:hAnsi="仿宋" w:eastAsia="仿宋" w:cs="仿宋"/>
          <w:sz w:val="24"/>
        </w:rPr>
        <w:t>（2）投标人在投标文件中提供虚假材料的；</w:t>
      </w:r>
    </w:p>
    <w:p w14:paraId="0AD9C773">
      <w:pPr>
        <w:spacing w:line="360" w:lineRule="auto"/>
        <w:ind w:firstLine="480" w:firstLineChars="200"/>
        <w:rPr>
          <w:rFonts w:hint="eastAsia" w:ascii="仿宋" w:hAnsi="仿宋" w:eastAsia="仿宋" w:cs="仿宋"/>
          <w:sz w:val="24"/>
        </w:rPr>
      </w:pPr>
      <w:r>
        <w:rPr>
          <w:rFonts w:hint="eastAsia" w:ascii="仿宋" w:hAnsi="仿宋" w:eastAsia="仿宋" w:cs="仿宋"/>
          <w:sz w:val="24"/>
        </w:rPr>
        <w:t>（3）投标人不接受按投标文件规定对其投标报价进行修正的；</w:t>
      </w:r>
    </w:p>
    <w:p w14:paraId="5FC53B27">
      <w:pPr>
        <w:spacing w:line="360" w:lineRule="auto"/>
        <w:ind w:firstLine="480" w:firstLineChars="200"/>
        <w:rPr>
          <w:rFonts w:hint="eastAsia" w:ascii="仿宋" w:hAnsi="仿宋" w:eastAsia="仿宋" w:cs="仿宋"/>
          <w:sz w:val="24"/>
        </w:rPr>
      </w:pPr>
      <w:r>
        <w:rPr>
          <w:rFonts w:hint="eastAsia" w:ascii="仿宋" w:hAnsi="仿宋" w:eastAsia="仿宋" w:cs="仿宋"/>
          <w:sz w:val="24"/>
        </w:rPr>
        <w:t>（4）除因不可抗力或投标文件认可的情形以外，中标人不履行与采购人签订合同的，在签订合同时向采购人提出附加条件；</w:t>
      </w:r>
    </w:p>
    <w:p w14:paraId="2C7B1FBC">
      <w:pPr>
        <w:spacing w:line="360" w:lineRule="auto"/>
        <w:ind w:firstLine="480" w:firstLineChars="200"/>
        <w:rPr>
          <w:rFonts w:hint="eastAsia" w:ascii="仿宋" w:hAnsi="仿宋" w:eastAsia="仿宋" w:cs="仿宋"/>
          <w:sz w:val="24"/>
        </w:rPr>
      </w:pPr>
      <w:r>
        <w:rPr>
          <w:rFonts w:hint="eastAsia" w:ascii="仿宋" w:hAnsi="仿宋" w:eastAsia="仿宋" w:cs="仿宋"/>
          <w:sz w:val="24"/>
        </w:rPr>
        <w:t>（5）中标人未能在规定期限内与采购人签署合同协议书或提交履约保证金的；</w:t>
      </w:r>
    </w:p>
    <w:p w14:paraId="0A7D3D9A">
      <w:pPr>
        <w:spacing w:line="360" w:lineRule="auto"/>
        <w:ind w:firstLine="480" w:firstLineChars="200"/>
        <w:rPr>
          <w:rFonts w:hint="eastAsia" w:ascii="仿宋" w:hAnsi="仿宋" w:eastAsia="仿宋" w:cs="仿宋"/>
          <w:sz w:val="24"/>
        </w:rPr>
      </w:pPr>
      <w:r>
        <w:rPr>
          <w:rFonts w:hint="eastAsia" w:ascii="仿宋" w:hAnsi="仿宋" w:eastAsia="仿宋" w:cs="仿宋"/>
          <w:sz w:val="24"/>
        </w:rPr>
        <w:t>（6）投标人与采购人、其他投标人或者采购代理机构恶意串通的；</w:t>
      </w:r>
    </w:p>
    <w:p w14:paraId="01B0E94F">
      <w:pPr>
        <w:spacing w:line="360" w:lineRule="auto"/>
        <w:ind w:firstLine="480" w:firstLineChars="200"/>
        <w:rPr>
          <w:rFonts w:hint="eastAsia" w:ascii="仿宋" w:hAnsi="仿宋" w:eastAsia="仿宋" w:cs="仿宋"/>
          <w:sz w:val="24"/>
        </w:rPr>
      </w:pPr>
      <w:r>
        <w:rPr>
          <w:rFonts w:hint="eastAsia" w:ascii="仿宋" w:hAnsi="仿宋" w:eastAsia="仿宋" w:cs="仿宋"/>
          <w:sz w:val="24"/>
        </w:rPr>
        <w:t>（7）招标文件规定的其他情形；</w:t>
      </w:r>
    </w:p>
    <w:p w14:paraId="7AF31D30">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（8）符合法律、法规规定的其他情形的。 </w:t>
      </w:r>
    </w:p>
    <w:p w14:paraId="5BB3C20F">
      <w:pPr>
        <w:spacing w:line="360" w:lineRule="auto"/>
        <w:ind w:firstLine="480" w:firstLineChars="200"/>
        <w:rPr>
          <w:rFonts w:hint="eastAsia" w:ascii="仿宋" w:hAnsi="仿宋" w:eastAsia="仿宋" w:cs="仿宋"/>
          <w:sz w:val="24"/>
        </w:rPr>
      </w:pPr>
      <w:r>
        <w:rPr>
          <w:rFonts w:hint="eastAsia" w:ascii="仿宋" w:hAnsi="仿宋" w:eastAsia="仿宋" w:cs="仿宋"/>
          <w:sz w:val="24"/>
        </w:rPr>
        <w:t>16．投标有效期</w:t>
      </w:r>
      <w:bookmarkEnd w:id="99"/>
      <w:bookmarkEnd w:id="100"/>
      <w:bookmarkEnd w:id="101"/>
    </w:p>
    <w:p w14:paraId="1A28A187">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16.1 投标有效期详见投标人须知前附表。投标有效期短于此规定期限的，</w:t>
      </w:r>
      <w:r>
        <w:rPr>
          <w:rFonts w:hint="eastAsia" w:ascii="仿宋" w:hAnsi="仿宋" w:eastAsia="仿宋" w:cs="仿宋"/>
          <w:b/>
          <w:bCs/>
          <w:sz w:val="24"/>
        </w:rPr>
        <w:t>投标无效</w:t>
      </w:r>
      <w:r>
        <w:rPr>
          <w:rFonts w:hint="eastAsia" w:ascii="仿宋" w:hAnsi="仿宋" w:eastAsia="仿宋" w:cs="仿宋"/>
          <w:sz w:val="24"/>
        </w:rPr>
        <w:t>。</w:t>
      </w:r>
    </w:p>
    <w:p w14:paraId="23C976FC">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16.2 特殊情况下，采购人可于投标有效期满之前要求投标人同意延长有效期，要求与答复均应为书面形式。投标人可以拒绝上述要求，其投标保证金</w:t>
      </w:r>
      <w:r>
        <w:rPr>
          <w:rFonts w:hint="eastAsia" w:ascii="仿宋" w:hAnsi="仿宋" w:eastAsia="仿宋" w:cs="仿宋"/>
          <w:spacing w:val="8"/>
          <w:sz w:val="24"/>
        </w:rPr>
        <w:t>不被没收。</w:t>
      </w:r>
      <w:r>
        <w:rPr>
          <w:rFonts w:hint="eastAsia" w:ascii="仿宋" w:hAnsi="仿宋" w:eastAsia="仿宋" w:cs="仿宋"/>
          <w:sz w:val="24"/>
        </w:rPr>
        <w:t>拒绝延长投标有效期的投标人不得再参与该项目后续招标活动。同意延长投标有效期的投标人不能修改其投标文件，关于投标保证金的有关规定在延长的投标有效期内继续有效。</w:t>
      </w:r>
    </w:p>
    <w:p w14:paraId="02E66B35">
      <w:pPr>
        <w:spacing w:line="360" w:lineRule="auto"/>
        <w:ind w:firstLine="480" w:firstLineChars="200"/>
        <w:rPr>
          <w:rFonts w:hint="eastAsia" w:ascii="仿宋" w:hAnsi="仿宋" w:eastAsia="仿宋" w:cs="仿宋"/>
          <w:b/>
          <w:sz w:val="24"/>
        </w:rPr>
      </w:pPr>
      <w:bookmarkStart w:id="102" w:name="_Toc183582225"/>
      <w:bookmarkStart w:id="103" w:name="_Toc217446052"/>
      <w:bookmarkStart w:id="104" w:name="_Toc183682362"/>
      <w:bookmarkStart w:id="105" w:name="_Toc183682365"/>
      <w:bookmarkStart w:id="106" w:name="_Toc183582228"/>
      <w:bookmarkStart w:id="107" w:name="_Toc217446055"/>
      <w:r>
        <w:rPr>
          <w:rFonts w:hint="eastAsia" w:ascii="仿宋" w:hAnsi="仿宋" w:eastAsia="仿宋" w:cs="仿宋"/>
          <w:sz w:val="24"/>
        </w:rPr>
        <w:t>17．投标文件的印制和签署</w:t>
      </w:r>
      <w:bookmarkEnd w:id="102"/>
      <w:bookmarkEnd w:id="103"/>
      <w:bookmarkEnd w:id="104"/>
    </w:p>
    <w:p w14:paraId="5CAB7292">
      <w:pPr>
        <w:tabs>
          <w:tab w:val="left" w:pos="1080"/>
        </w:tabs>
        <w:spacing w:line="360" w:lineRule="auto"/>
        <w:ind w:firstLine="480" w:firstLineChars="200"/>
        <w:rPr>
          <w:rFonts w:hint="eastAsia" w:ascii="仿宋" w:hAnsi="仿宋" w:eastAsia="仿宋" w:cs="仿宋"/>
          <w:sz w:val="24"/>
        </w:rPr>
      </w:pPr>
      <w:r>
        <w:rPr>
          <w:rFonts w:hint="eastAsia" w:ascii="仿宋" w:hAnsi="仿宋" w:eastAsia="仿宋" w:cs="仿宋"/>
          <w:sz w:val="24"/>
        </w:rPr>
        <w:t>17.1 招标文件要求供应商法定代表人或者被授权代表签字处，均须加盖其 个人电子印章，并逐页加盖单位公章的电子印章。</w:t>
      </w:r>
    </w:p>
    <w:p w14:paraId="38572C39">
      <w:pPr>
        <w:spacing w:line="360" w:lineRule="auto"/>
        <w:ind w:firstLine="480" w:firstLineChars="200"/>
        <w:rPr>
          <w:rFonts w:hint="eastAsia" w:ascii="仿宋" w:hAnsi="仿宋" w:eastAsia="仿宋" w:cs="仿宋"/>
          <w:sz w:val="24"/>
        </w:rPr>
      </w:pPr>
      <w:bookmarkStart w:id="108" w:name="_Toc183582226"/>
      <w:bookmarkStart w:id="109" w:name="_Toc89075877"/>
      <w:bookmarkStart w:id="110" w:name="_Toc77400781"/>
      <w:bookmarkStart w:id="111" w:name="_Toc183682363"/>
      <w:bookmarkStart w:id="112" w:name="_Toc217446053"/>
      <w:r>
        <w:rPr>
          <w:rFonts w:hint="eastAsia" w:ascii="仿宋" w:hAnsi="仿宋" w:eastAsia="仿宋" w:cs="仿宋"/>
          <w:sz w:val="24"/>
        </w:rPr>
        <w:t>18. 投标文件的密封和标</w:t>
      </w:r>
      <w:bookmarkEnd w:id="108"/>
      <w:bookmarkEnd w:id="109"/>
      <w:bookmarkEnd w:id="110"/>
      <w:bookmarkEnd w:id="111"/>
      <w:r>
        <w:rPr>
          <w:rFonts w:hint="eastAsia" w:ascii="仿宋" w:hAnsi="仿宋" w:eastAsia="仿宋" w:cs="仿宋"/>
          <w:sz w:val="24"/>
        </w:rPr>
        <w:t>注</w:t>
      </w:r>
      <w:bookmarkEnd w:id="112"/>
    </w:p>
    <w:p w14:paraId="034867BE">
      <w:pPr>
        <w:tabs>
          <w:tab w:val="left" w:pos="1080"/>
        </w:tabs>
        <w:spacing w:line="360" w:lineRule="auto"/>
        <w:ind w:firstLine="480" w:firstLineChars="200"/>
        <w:rPr>
          <w:rFonts w:hint="eastAsia" w:ascii="仿宋" w:hAnsi="仿宋" w:eastAsia="仿宋" w:cs="仿宋"/>
          <w:sz w:val="24"/>
        </w:rPr>
      </w:pPr>
      <w:r>
        <w:rPr>
          <w:rFonts w:hint="eastAsia" w:ascii="仿宋" w:hAnsi="仿宋" w:eastAsia="仿宋" w:cs="仿宋"/>
          <w:sz w:val="24"/>
        </w:rPr>
        <w:t>本项目采用不见面开标，供应商须在投标截止时间前，将生成的“电子加密 响应文件”上传递交至“政府采购云平台”，投标截止时间以后上传递交的响应 文件将被“政府采购云平台”拒收。</w:t>
      </w:r>
    </w:p>
    <w:p w14:paraId="0BC0A01F">
      <w:pPr>
        <w:spacing w:line="360" w:lineRule="auto"/>
        <w:ind w:firstLine="480" w:firstLineChars="200"/>
        <w:rPr>
          <w:rFonts w:hint="eastAsia" w:ascii="仿宋" w:hAnsi="仿宋" w:eastAsia="仿宋" w:cs="仿宋"/>
          <w:sz w:val="24"/>
        </w:rPr>
      </w:pPr>
      <w:bookmarkStart w:id="113" w:name="_Toc183582227"/>
      <w:bookmarkStart w:id="114" w:name="_Toc183682364"/>
      <w:bookmarkStart w:id="115" w:name="_Toc217446054"/>
      <w:r>
        <w:rPr>
          <w:rFonts w:hint="eastAsia" w:ascii="仿宋" w:hAnsi="仿宋" w:eastAsia="仿宋" w:cs="仿宋"/>
          <w:sz w:val="24"/>
        </w:rPr>
        <w:t>19．投标文件的</w:t>
      </w:r>
      <w:bookmarkEnd w:id="113"/>
      <w:bookmarkEnd w:id="114"/>
      <w:bookmarkEnd w:id="115"/>
      <w:r>
        <w:rPr>
          <w:rFonts w:hint="eastAsia" w:ascii="仿宋" w:hAnsi="仿宋" w:eastAsia="仿宋" w:cs="仿宋"/>
          <w:sz w:val="24"/>
        </w:rPr>
        <w:t>上传</w:t>
      </w:r>
    </w:p>
    <w:p w14:paraId="77CB6C4C">
      <w:pPr>
        <w:pStyle w:val="8"/>
        <w:spacing w:line="360" w:lineRule="auto"/>
        <w:ind w:firstLine="480"/>
        <w:rPr>
          <w:rFonts w:hint="eastAsia" w:ascii="仿宋" w:hAnsi="仿宋" w:eastAsia="仿宋" w:cs="仿宋"/>
          <w:sz w:val="24"/>
        </w:rPr>
      </w:pPr>
      <w:r>
        <w:rPr>
          <w:rFonts w:hint="eastAsia" w:ascii="仿宋" w:hAnsi="仿宋" w:eastAsia="仿宋" w:cs="仿宋"/>
          <w:sz w:val="24"/>
        </w:rPr>
        <w:t>供应商应在招标文件规定的投标截止时间前，将响应文件按供应商须 知第15条规定加密上传，投标截止时间以后上传递交的响应文件将被“政府采购云平台”拒收。</w:t>
      </w:r>
    </w:p>
    <w:p w14:paraId="5206A8CB">
      <w:pPr>
        <w:pStyle w:val="8"/>
        <w:spacing w:line="360" w:lineRule="auto"/>
        <w:ind w:firstLine="480"/>
        <w:rPr>
          <w:rFonts w:hint="eastAsia" w:ascii="仿宋" w:hAnsi="仿宋" w:eastAsia="仿宋" w:cs="仿宋"/>
          <w:sz w:val="24"/>
        </w:rPr>
      </w:pPr>
      <w:r>
        <w:rPr>
          <w:rFonts w:hint="eastAsia" w:ascii="仿宋" w:hAnsi="仿宋" w:eastAsia="仿宋" w:cs="仿宋"/>
          <w:sz w:val="24"/>
        </w:rPr>
        <w:t>20．投标文件的修改和撤</w:t>
      </w:r>
      <w:bookmarkEnd w:id="105"/>
      <w:bookmarkEnd w:id="106"/>
      <w:r>
        <w:rPr>
          <w:rFonts w:hint="eastAsia" w:ascii="仿宋" w:hAnsi="仿宋" w:eastAsia="仿宋" w:cs="仿宋"/>
          <w:sz w:val="24"/>
        </w:rPr>
        <w:t>回</w:t>
      </w:r>
      <w:bookmarkEnd w:id="107"/>
    </w:p>
    <w:p w14:paraId="648654C7">
      <w:pPr>
        <w:spacing w:line="360" w:lineRule="auto"/>
        <w:ind w:firstLine="480" w:firstLineChars="200"/>
        <w:rPr>
          <w:rFonts w:hint="eastAsia" w:ascii="仿宋" w:hAnsi="仿宋" w:eastAsia="仿宋" w:cs="仿宋"/>
          <w:sz w:val="24"/>
        </w:rPr>
      </w:pPr>
      <w:r>
        <w:rPr>
          <w:rFonts w:hint="eastAsia" w:ascii="仿宋" w:hAnsi="仿宋" w:eastAsia="仿宋" w:cs="仿宋"/>
          <w:sz w:val="24"/>
        </w:rPr>
        <w:t>20.1 投标人在投标截止时间前，可以对所上传的投标文件进行补充、修改或者撤回。</w:t>
      </w:r>
    </w:p>
    <w:p w14:paraId="106F38C1">
      <w:pPr>
        <w:spacing w:line="360" w:lineRule="auto"/>
        <w:ind w:firstLine="480" w:firstLineChars="200"/>
        <w:rPr>
          <w:rFonts w:hint="eastAsia" w:ascii="仿宋" w:hAnsi="仿宋" w:eastAsia="仿宋" w:cs="仿宋"/>
          <w:sz w:val="24"/>
        </w:rPr>
      </w:pPr>
      <w:r>
        <w:rPr>
          <w:rFonts w:hint="eastAsia" w:ascii="仿宋" w:hAnsi="仿宋" w:eastAsia="仿宋" w:cs="仿宋"/>
          <w:sz w:val="24"/>
        </w:rPr>
        <w:t>20.2 在投标截止时间之后，投标人不得对其上传的投标文件做任何修改或撤回投标。</w:t>
      </w:r>
    </w:p>
    <w:p w14:paraId="15E0EB27">
      <w:pPr>
        <w:spacing w:line="360" w:lineRule="auto"/>
        <w:ind w:firstLine="480" w:firstLineChars="200"/>
        <w:rPr>
          <w:rFonts w:hint="eastAsia" w:ascii="仿宋" w:hAnsi="仿宋" w:eastAsia="仿宋" w:cs="仿宋"/>
          <w:sz w:val="24"/>
        </w:rPr>
      </w:pPr>
      <w:r>
        <w:rPr>
          <w:rFonts w:hint="eastAsia" w:ascii="仿宋" w:hAnsi="仿宋" w:eastAsia="仿宋" w:cs="仿宋"/>
          <w:sz w:val="24"/>
        </w:rPr>
        <w:t>20.3 投标文件中如果出现计算上或累加上的算术错误，可按以下原则进行修改：</w:t>
      </w:r>
    </w:p>
    <w:p w14:paraId="70AA02FE">
      <w:pPr>
        <w:spacing w:line="360" w:lineRule="auto"/>
        <w:ind w:firstLine="480" w:firstLineChars="200"/>
        <w:rPr>
          <w:rFonts w:hint="eastAsia" w:ascii="仿宋" w:hAnsi="仿宋" w:eastAsia="仿宋" w:cs="仿宋"/>
          <w:sz w:val="24"/>
        </w:rPr>
      </w:pPr>
      <w:r>
        <w:rPr>
          <w:rFonts w:hint="eastAsia" w:ascii="仿宋" w:hAnsi="仿宋" w:eastAsia="仿宋" w:cs="仿宋"/>
          <w:sz w:val="24"/>
        </w:rPr>
        <w:t>（1）投标文件中投标函内容与投标报价明细表不一致的，以投标函为准；</w:t>
      </w:r>
    </w:p>
    <w:p w14:paraId="4541C395">
      <w:pPr>
        <w:spacing w:line="360" w:lineRule="auto"/>
        <w:ind w:firstLine="480" w:firstLineChars="200"/>
        <w:rPr>
          <w:rFonts w:hint="eastAsia" w:ascii="仿宋" w:hAnsi="仿宋" w:eastAsia="仿宋" w:cs="仿宋"/>
          <w:sz w:val="24"/>
        </w:rPr>
      </w:pPr>
      <w:r>
        <w:rPr>
          <w:rFonts w:hint="eastAsia" w:ascii="仿宋" w:hAnsi="仿宋" w:eastAsia="仿宋" w:cs="仿宋"/>
          <w:sz w:val="24"/>
        </w:rPr>
        <w:t>（2）用小写金额和大写金额不一致，应以大写金额为准；</w:t>
      </w:r>
    </w:p>
    <w:p w14:paraId="06F907F8">
      <w:pPr>
        <w:spacing w:line="360" w:lineRule="auto"/>
        <w:ind w:firstLine="480" w:firstLineChars="200"/>
        <w:rPr>
          <w:rFonts w:hint="eastAsia" w:ascii="仿宋" w:hAnsi="仿宋" w:eastAsia="仿宋" w:cs="仿宋"/>
          <w:sz w:val="24"/>
        </w:rPr>
      </w:pPr>
      <w:r>
        <w:rPr>
          <w:rFonts w:hint="eastAsia" w:ascii="仿宋" w:hAnsi="仿宋" w:eastAsia="仿宋" w:cs="仿宋"/>
          <w:sz w:val="24"/>
        </w:rPr>
        <w:t>（3）总价金额与按单价汇总金额不一致的，以单价金额计算结果为准；</w:t>
      </w:r>
    </w:p>
    <w:p w14:paraId="1AB36A98">
      <w:pPr>
        <w:spacing w:line="360" w:lineRule="auto"/>
        <w:ind w:firstLine="480" w:firstLineChars="200"/>
        <w:rPr>
          <w:rFonts w:hint="eastAsia" w:ascii="仿宋" w:hAnsi="仿宋" w:eastAsia="仿宋" w:cs="仿宋"/>
          <w:sz w:val="24"/>
        </w:rPr>
      </w:pPr>
      <w:r>
        <w:rPr>
          <w:rFonts w:hint="eastAsia" w:ascii="仿宋" w:hAnsi="仿宋" w:eastAsia="仿宋" w:cs="仿宋"/>
          <w:sz w:val="24"/>
        </w:rPr>
        <w:t>（4）单价金额小数点或者百分比有明显错位的，以投标函的总价为准，并修改单价。</w:t>
      </w:r>
    </w:p>
    <w:p w14:paraId="700D1737">
      <w:pPr>
        <w:spacing w:line="360" w:lineRule="auto"/>
        <w:ind w:firstLine="480" w:firstLineChars="200"/>
        <w:rPr>
          <w:rFonts w:hint="eastAsia" w:ascii="仿宋" w:hAnsi="仿宋" w:eastAsia="仿宋" w:cs="仿宋"/>
          <w:sz w:val="24"/>
        </w:rPr>
      </w:pPr>
      <w:r>
        <w:rPr>
          <w:rFonts w:hint="eastAsia" w:ascii="仿宋" w:hAnsi="仿宋" w:eastAsia="仿宋" w:cs="仿宋"/>
          <w:sz w:val="24"/>
        </w:rPr>
        <w:t>同时出现两种以上不一致的，按照前款规定的顺序修正。修正后的投标报价经投标人确认后产生约束力，投标人不确认的，其</w:t>
      </w:r>
      <w:r>
        <w:rPr>
          <w:rFonts w:hint="eastAsia" w:ascii="仿宋" w:hAnsi="仿宋" w:eastAsia="仿宋" w:cs="仿宋"/>
          <w:b/>
          <w:bCs/>
          <w:sz w:val="24"/>
        </w:rPr>
        <w:t>投标无效</w:t>
      </w:r>
      <w:r>
        <w:rPr>
          <w:rFonts w:hint="eastAsia" w:ascii="仿宋" w:hAnsi="仿宋" w:eastAsia="仿宋" w:cs="仿宋"/>
          <w:sz w:val="24"/>
        </w:rPr>
        <w:t>。</w:t>
      </w:r>
    </w:p>
    <w:p w14:paraId="41409C8E">
      <w:pPr>
        <w:pStyle w:val="4"/>
        <w:spacing w:before="156" w:after="156"/>
        <w:ind w:firstLine="482" w:firstLineChars="200"/>
        <w:rPr>
          <w:rFonts w:hint="eastAsia" w:ascii="仿宋" w:hAnsi="仿宋" w:eastAsia="仿宋" w:cs="仿宋"/>
          <w:sz w:val="24"/>
          <w:szCs w:val="24"/>
        </w:rPr>
      </w:pPr>
      <w:bookmarkStart w:id="116" w:name="_Toc217446056"/>
      <w:bookmarkStart w:id="117" w:name="_Toc183682368"/>
      <w:bookmarkStart w:id="118" w:name="_Toc89075878"/>
      <w:bookmarkStart w:id="119" w:name="_Toc77400782"/>
      <w:bookmarkStart w:id="120" w:name="_Toc183582231"/>
      <w:bookmarkStart w:id="121" w:name="_Toc28317"/>
      <w:r>
        <w:rPr>
          <w:rFonts w:hint="eastAsia" w:ascii="仿宋" w:hAnsi="仿宋" w:eastAsia="仿宋" w:cs="仿宋"/>
          <w:sz w:val="24"/>
          <w:szCs w:val="24"/>
        </w:rPr>
        <w:t>五、开标和</w:t>
      </w:r>
      <w:bookmarkEnd w:id="116"/>
      <w:bookmarkEnd w:id="117"/>
      <w:bookmarkEnd w:id="118"/>
      <w:bookmarkEnd w:id="119"/>
      <w:bookmarkEnd w:id="120"/>
      <w:r>
        <w:rPr>
          <w:rFonts w:hint="eastAsia" w:ascii="仿宋" w:hAnsi="仿宋" w:eastAsia="仿宋" w:cs="仿宋"/>
          <w:sz w:val="24"/>
          <w:szCs w:val="24"/>
        </w:rPr>
        <w:t>中标</w:t>
      </w:r>
      <w:bookmarkEnd w:id="121"/>
    </w:p>
    <w:p w14:paraId="66C2CBED">
      <w:pPr>
        <w:spacing w:line="360" w:lineRule="auto"/>
        <w:ind w:firstLine="480" w:firstLineChars="200"/>
        <w:rPr>
          <w:rFonts w:hint="eastAsia" w:ascii="仿宋" w:hAnsi="仿宋" w:eastAsia="仿宋" w:cs="仿宋"/>
          <w:sz w:val="24"/>
        </w:rPr>
      </w:pPr>
      <w:bookmarkStart w:id="122" w:name="_Toc183682369"/>
      <w:bookmarkStart w:id="123" w:name="_Toc183582232"/>
      <w:bookmarkStart w:id="124" w:name="_Toc217446057"/>
      <w:r>
        <w:rPr>
          <w:rFonts w:hint="eastAsia" w:ascii="仿宋" w:hAnsi="仿宋" w:eastAsia="仿宋" w:cs="仿宋"/>
          <w:sz w:val="24"/>
        </w:rPr>
        <w:t>21．开标</w:t>
      </w:r>
      <w:bookmarkEnd w:id="122"/>
      <w:bookmarkEnd w:id="123"/>
      <w:bookmarkEnd w:id="124"/>
    </w:p>
    <w:p w14:paraId="5A1622DB">
      <w:pPr>
        <w:spacing w:line="360" w:lineRule="auto"/>
        <w:ind w:firstLine="480" w:firstLineChars="200"/>
        <w:rPr>
          <w:rFonts w:hint="eastAsia" w:ascii="仿宋" w:hAnsi="仿宋" w:eastAsia="仿宋" w:cs="仿宋"/>
          <w:sz w:val="24"/>
        </w:rPr>
      </w:pPr>
      <w:r>
        <w:rPr>
          <w:rFonts w:hint="eastAsia" w:ascii="仿宋" w:hAnsi="仿宋" w:eastAsia="仿宋" w:cs="仿宋"/>
          <w:sz w:val="24"/>
        </w:rPr>
        <w:t>21.1 采购代理机构在招标文件规定的时间和地点组织招标活动，邀请下载招标文件并参与竞争的投标人参加开标，投标人未参加开标的，视同认可开标结果。</w:t>
      </w:r>
    </w:p>
    <w:p w14:paraId="1E440AA5">
      <w:pPr>
        <w:spacing w:line="360" w:lineRule="auto"/>
        <w:ind w:firstLine="480" w:firstLineChars="200"/>
        <w:rPr>
          <w:rFonts w:hint="eastAsia" w:ascii="仿宋" w:hAnsi="仿宋" w:eastAsia="仿宋" w:cs="仿宋"/>
          <w:sz w:val="24"/>
        </w:rPr>
      </w:pPr>
      <w:r>
        <w:rPr>
          <w:rFonts w:hint="eastAsia" w:ascii="仿宋" w:hAnsi="仿宋" w:eastAsia="仿宋" w:cs="仿宋"/>
          <w:sz w:val="24"/>
        </w:rPr>
        <w:t>投标人不足3家的，不得开标。</w:t>
      </w:r>
    </w:p>
    <w:p w14:paraId="335922AD">
      <w:pPr>
        <w:spacing w:line="360" w:lineRule="auto"/>
        <w:ind w:firstLine="480" w:firstLineChars="200"/>
        <w:rPr>
          <w:rFonts w:hint="eastAsia" w:ascii="仿宋" w:hAnsi="仿宋" w:eastAsia="仿宋" w:cs="仿宋"/>
          <w:sz w:val="24"/>
        </w:rPr>
      </w:pPr>
      <w:r>
        <w:rPr>
          <w:rFonts w:hint="eastAsia" w:ascii="仿宋" w:hAnsi="仿宋" w:eastAsia="仿宋" w:cs="仿宋"/>
          <w:sz w:val="24"/>
        </w:rPr>
        <w:t>21.2 开标时，采购代理机构可以邀请有关监督管理部门对开标进行现场监督。</w:t>
      </w:r>
    </w:p>
    <w:p w14:paraId="7D940C4E">
      <w:pPr>
        <w:spacing w:line="360" w:lineRule="auto"/>
        <w:ind w:firstLine="480" w:firstLineChars="200"/>
        <w:rPr>
          <w:rFonts w:hint="eastAsia" w:ascii="仿宋" w:hAnsi="仿宋" w:eastAsia="仿宋" w:cs="仿宋"/>
          <w:sz w:val="24"/>
        </w:rPr>
      </w:pPr>
      <w:r>
        <w:rPr>
          <w:rFonts w:hint="eastAsia" w:ascii="仿宋" w:hAnsi="仿宋" w:eastAsia="仿宋" w:cs="仿宋"/>
          <w:sz w:val="24"/>
        </w:rPr>
        <w:t>21.3 宣布开标会开始。开标时间到，主持人宣布开标会开始并致辞，当众宣布参加开标会的现场监督人员、主持人、唱标、会议记录等招标工作人员，根据“投标人签到表”宣布参加投标的投标人名单</w:t>
      </w:r>
    </w:p>
    <w:p w14:paraId="33A8F4C9">
      <w:pPr>
        <w:spacing w:line="360" w:lineRule="auto"/>
        <w:ind w:firstLine="480" w:firstLineChars="200"/>
        <w:rPr>
          <w:rFonts w:hint="eastAsia" w:ascii="仿宋" w:hAnsi="仿宋" w:eastAsia="仿宋" w:cs="仿宋"/>
          <w:sz w:val="24"/>
        </w:rPr>
      </w:pPr>
      <w:r>
        <w:rPr>
          <w:rFonts w:hint="eastAsia" w:ascii="仿宋" w:hAnsi="仿宋" w:eastAsia="仿宋" w:cs="仿宋"/>
          <w:sz w:val="24"/>
        </w:rPr>
        <w:t>21.4宣布会场纪律和有关注意事项。</w:t>
      </w:r>
    </w:p>
    <w:p w14:paraId="73C3A4F3">
      <w:pPr>
        <w:spacing w:line="360" w:lineRule="auto"/>
        <w:ind w:firstLine="480" w:firstLineChars="200"/>
        <w:rPr>
          <w:rFonts w:hint="eastAsia" w:ascii="仿宋" w:hAnsi="仿宋" w:eastAsia="仿宋" w:cs="仿宋"/>
          <w:sz w:val="24"/>
        </w:rPr>
      </w:pPr>
      <w:r>
        <w:rPr>
          <w:rFonts w:hint="eastAsia" w:ascii="仿宋" w:hAnsi="仿宋" w:eastAsia="仿宋" w:cs="仿宋"/>
          <w:sz w:val="24"/>
        </w:rPr>
        <w:t>21.5开标时，投标单位完成在线解密后，由工作人员开始唱标</w:t>
      </w:r>
    </w:p>
    <w:p w14:paraId="339BE7A1">
      <w:pPr>
        <w:spacing w:line="360" w:lineRule="auto"/>
        <w:ind w:firstLine="480" w:firstLineChars="200"/>
        <w:rPr>
          <w:rFonts w:hint="eastAsia" w:ascii="仿宋" w:hAnsi="仿宋" w:eastAsia="仿宋" w:cs="仿宋"/>
          <w:sz w:val="24"/>
        </w:rPr>
      </w:pPr>
      <w:r>
        <w:rPr>
          <w:rFonts w:hint="eastAsia" w:ascii="仿宋" w:hAnsi="仿宋" w:eastAsia="仿宋" w:cs="仿宋"/>
          <w:sz w:val="24"/>
        </w:rPr>
        <w:t>21.6唱标完毕后，如果投标人对所唱“报价一览表”内容有异议，应当立即提出。经现场监标人员确认，认为有必要重新唱标的，由唱标人员重新唱标。</w:t>
      </w:r>
    </w:p>
    <w:p w14:paraId="7F11CDF2">
      <w:pPr>
        <w:spacing w:line="360" w:lineRule="auto"/>
        <w:ind w:firstLine="480" w:firstLineChars="200"/>
        <w:rPr>
          <w:rFonts w:hint="eastAsia" w:ascii="仿宋" w:hAnsi="仿宋" w:eastAsia="仿宋" w:cs="仿宋"/>
          <w:sz w:val="24"/>
        </w:rPr>
      </w:pPr>
      <w:r>
        <w:rPr>
          <w:rFonts w:hint="eastAsia" w:ascii="仿宋" w:hAnsi="仿宋" w:eastAsia="仿宋" w:cs="仿宋"/>
          <w:sz w:val="24"/>
        </w:rPr>
        <w:t>22.资格审查及组建评标委员会</w:t>
      </w:r>
    </w:p>
    <w:p w14:paraId="6916C189">
      <w:pPr>
        <w:spacing w:line="360" w:lineRule="auto"/>
        <w:ind w:firstLine="480" w:firstLineChars="200"/>
        <w:rPr>
          <w:rFonts w:hint="eastAsia" w:ascii="仿宋" w:hAnsi="仿宋" w:eastAsia="仿宋" w:cs="仿宋"/>
          <w:sz w:val="24"/>
        </w:rPr>
      </w:pPr>
      <w:r>
        <w:rPr>
          <w:rFonts w:hint="eastAsia" w:ascii="仿宋" w:hAnsi="仿宋" w:eastAsia="仿宋" w:cs="仿宋"/>
          <w:sz w:val="24"/>
        </w:rPr>
        <w:t>22.1公开招标采购项目开标结束后，采购人或者采购代理机构应当依法对投标人的资格进行审查。合格投标人不足3家的，不得评标。</w:t>
      </w:r>
    </w:p>
    <w:p w14:paraId="290B9217">
      <w:pPr>
        <w:pStyle w:val="47"/>
        <w:rPr>
          <w:rFonts w:hint="eastAsia" w:ascii="仿宋" w:hAnsi="仿宋" w:eastAsia="仿宋" w:cs="仿宋"/>
        </w:rPr>
      </w:pPr>
      <w:r>
        <w:rPr>
          <w:rFonts w:hint="eastAsia" w:ascii="仿宋" w:hAnsi="仿宋" w:eastAsia="仿宋" w:cs="仿宋"/>
        </w:rPr>
        <w:t>22.2符合性审查。符合性审查是指依据招标文件的规定，从商务和技术角度对投标文件的有效性和完整性进行审查，以确定是否对招标文件的实质性要求做出响应。</w:t>
      </w:r>
    </w:p>
    <w:p w14:paraId="3BF056B8">
      <w:pPr>
        <w:pStyle w:val="47"/>
        <w:rPr>
          <w:rFonts w:hint="eastAsia" w:ascii="仿宋" w:hAnsi="仿宋" w:eastAsia="仿宋" w:cs="仿宋"/>
        </w:rPr>
      </w:pPr>
      <w:r>
        <w:rPr>
          <w:rFonts w:hint="eastAsia" w:ascii="仿宋" w:hAnsi="仿宋" w:eastAsia="仿宋" w:cs="仿宋"/>
        </w:rPr>
        <w:t>22.3评标委员会采用综合评分法对满足招标文件全部实质性要求的投标文件和投标报价进行综合评分。</w:t>
      </w:r>
    </w:p>
    <w:p w14:paraId="0E3BACEF">
      <w:pPr>
        <w:pStyle w:val="47"/>
        <w:rPr>
          <w:rFonts w:hint="eastAsia" w:ascii="仿宋" w:hAnsi="仿宋" w:eastAsia="仿宋" w:cs="仿宋"/>
        </w:rPr>
      </w:pPr>
      <w:r>
        <w:rPr>
          <w:rFonts w:hint="eastAsia" w:ascii="仿宋" w:hAnsi="仿宋" w:eastAsia="仿宋" w:cs="仿宋"/>
        </w:rPr>
        <w:t>22.4评标委员会根据综合评分情况，按照评标得分由高到低顺序推荐3名中标候选人，并编写评标报告。得分相同的，按投标报价由低到高顺序排列。得分且投标报价相同的，按照技术指标优劣顺序推荐。</w:t>
      </w:r>
    </w:p>
    <w:p w14:paraId="2266095E">
      <w:pPr>
        <w:pStyle w:val="47"/>
        <w:rPr>
          <w:rFonts w:hint="eastAsia" w:ascii="仿宋" w:hAnsi="仿宋" w:eastAsia="仿宋" w:cs="仿宋"/>
        </w:rPr>
      </w:pPr>
      <w:r>
        <w:rPr>
          <w:rFonts w:hint="eastAsia" w:ascii="仿宋" w:hAnsi="仿宋" w:eastAsia="仿宋" w:cs="仿宋"/>
        </w:rPr>
        <w:t>22.5采购代理机构在评标结果后2个工作日内将评标报告送采购人确认。</w:t>
      </w:r>
    </w:p>
    <w:p w14:paraId="3F822BFF">
      <w:pPr>
        <w:spacing w:line="360" w:lineRule="auto"/>
        <w:ind w:firstLine="480" w:firstLineChars="200"/>
        <w:rPr>
          <w:rFonts w:hint="eastAsia" w:ascii="仿宋" w:hAnsi="仿宋" w:eastAsia="仿宋" w:cs="仿宋"/>
          <w:sz w:val="24"/>
        </w:rPr>
      </w:pPr>
      <w:bookmarkStart w:id="125" w:name="_Toc183582238"/>
      <w:bookmarkStart w:id="126" w:name="_Toc183682375"/>
      <w:bookmarkStart w:id="127" w:name="_Toc217446063"/>
      <w:r>
        <w:rPr>
          <w:rFonts w:hint="eastAsia" w:ascii="仿宋" w:hAnsi="仿宋" w:eastAsia="仿宋" w:cs="仿宋"/>
          <w:sz w:val="24"/>
        </w:rPr>
        <w:t>23．中标通知</w:t>
      </w:r>
      <w:bookmarkEnd w:id="125"/>
      <w:bookmarkEnd w:id="126"/>
      <w:r>
        <w:rPr>
          <w:rFonts w:hint="eastAsia" w:ascii="仿宋" w:hAnsi="仿宋" w:eastAsia="仿宋" w:cs="仿宋"/>
          <w:sz w:val="24"/>
        </w:rPr>
        <w:t>书</w:t>
      </w:r>
      <w:bookmarkEnd w:id="127"/>
    </w:p>
    <w:p w14:paraId="7FDEAF19">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23</w:t>
      </w:r>
      <w:r>
        <w:rPr>
          <w:rFonts w:hint="eastAsia" w:ascii="仿宋" w:hAnsi="仿宋" w:eastAsia="仿宋" w:cs="仿宋"/>
          <w:b/>
          <w:bCs/>
          <w:sz w:val="24"/>
        </w:rPr>
        <w:t>.</w:t>
      </w:r>
      <w:r>
        <w:rPr>
          <w:rFonts w:hint="eastAsia" w:ascii="仿宋" w:hAnsi="仿宋" w:eastAsia="仿宋" w:cs="仿宋"/>
          <w:sz w:val="24"/>
        </w:rPr>
        <w:t>1 中标通知书为签订中标合同的依据，是合同的有效组成部分。</w:t>
      </w:r>
    </w:p>
    <w:p w14:paraId="1CF04DA4">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23.2 中标通知书对采购人和中标人均具有法律效力。中标通知书发出后，采购人改变中标结果，或者中标人无正当理由放弃中标的，应当承担相应的法律责任。</w:t>
      </w:r>
    </w:p>
    <w:p w14:paraId="49DF5449">
      <w:pPr>
        <w:tabs>
          <w:tab w:val="left" w:pos="7665"/>
        </w:tabs>
        <w:spacing w:line="360" w:lineRule="auto"/>
        <w:ind w:firstLine="480" w:firstLineChars="200"/>
        <w:rPr>
          <w:rFonts w:hint="eastAsia" w:ascii="仿宋" w:hAnsi="仿宋" w:eastAsia="仿宋" w:cs="仿宋"/>
          <w:sz w:val="24"/>
        </w:rPr>
      </w:pPr>
      <w:r>
        <w:rPr>
          <w:rFonts w:hint="eastAsia" w:ascii="仿宋" w:hAnsi="仿宋" w:eastAsia="仿宋" w:cs="仿宋"/>
          <w:sz w:val="24"/>
        </w:rPr>
        <w:t>23．3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14:paraId="17B147D8">
      <w:pPr>
        <w:pStyle w:val="4"/>
        <w:spacing w:before="156" w:after="156"/>
        <w:ind w:firstLine="482" w:firstLineChars="200"/>
        <w:rPr>
          <w:rFonts w:hint="eastAsia" w:ascii="仿宋" w:hAnsi="仿宋" w:eastAsia="仿宋" w:cs="仿宋"/>
          <w:sz w:val="24"/>
          <w:szCs w:val="24"/>
        </w:rPr>
      </w:pPr>
      <w:bookmarkStart w:id="128" w:name="_Toc217446064"/>
      <w:bookmarkStart w:id="129" w:name="_Toc7762"/>
      <w:bookmarkStart w:id="130" w:name="_Toc183682377"/>
      <w:bookmarkStart w:id="131" w:name="_Toc183582240"/>
      <w:r>
        <w:rPr>
          <w:rFonts w:hint="eastAsia" w:ascii="仿宋" w:hAnsi="仿宋" w:eastAsia="仿宋" w:cs="仿宋"/>
          <w:sz w:val="24"/>
          <w:szCs w:val="24"/>
        </w:rPr>
        <w:t>六、签订及履行合同和验收</w:t>
      </w:r>
      <w:bookmarkEnd w:id="128"/>
      <w:bookmarkEnd w:id="129"/>
    </w:p>
    <w:p w14:paraId="071DDC59">
      <w:pPr>
        <w:spacing w:line="360" w:lineRule="auto"/>
        <w:ind w:firstLine="480" w:firstLineChars="200"/>
        <w:rPr>
          <w:rFonts w:hint="eastAsia" w:ascii="仿宋" w:hAnsi="仿宋" w:eastAsia="仿宋" w:cs="仿宋"/>
          <w:sz w:val="24"/>
        </w:rPr>
      </w:pPr>
      <w:bookmarkStart w:id="132" w:name="_Toc217446065"/>
      <w:r>
        <w:rPr>
          <w:rFonts w:hint="eastAsia" w:ascii="仿宋" w:hAnsi="仿宋" w:eastAsia="仿宋" w:cs="仿宋"/>
          <w:sz w:val="24"/>
        </w:rPr>
        <w:t>24. 签订合同</w:t>
      </w:r>
      <w:bookmarkEnd w:id="132"/>
    </w:p>
    <w:p w14:paraId="1F9B029F">
      <w:pPr>
        <w:spacing w:line="360" w:lineRule="auto"/>
        <w:ind w:firstLine="480" w:firstLineChars="200"/>
        <w:rPr>
          <w:rFonts w:hint="eastAsia" w:ascii="仿宋" w:hAnsi="仿宋" w:eastAsia="仿宋" w:cs="仿宋"/>
          <w:sz w:val="24"/>
        </w:rPr>
      </w:pPr>
      <w:r>
        <w:rPr>
          <w:rFonts w:hint="eastAsia" w:ascii="仿宋" w:hAnsi="仿宋" w:eastAsia="仿宋" w:cs="仿宋"/>
          <w:sz w:val="24"/>
        </w:rPr>
        <w:t>24.1 中标人在收到采购人发出的《中标通知书》后，应在法律法规规定的时间内与采购人签订采购合同。由于中标人的原因逾期未与采购人签订采购合同的，将视为放弃中标，取消其中标资格并将按相关规定进行处理。</w:t>
      </w:r>
    </w:p>
    <w:p w14:paraId="18C061C2">
      <w:pPr>
        <w:spacing w:line="360" w:lineRule="auto"/>
        <w:ind w:firstLine="480" w:firstLineChars="200"/>
        <w:rPr>
          <w:rFonts w:hint="eastAsia" w:ascii="仿宋" w:hAnsi="仿宋" w:eastAsia="仿宋" w:cs="仿宋"/>
          <w:sz w:val="24"/>
        </w:rPr>
      </w:pPr>
      <w:r>
        <w:rPr>
          <w:rFonts w:hint="eastAsia" w:ascii="仿宋" w:hAnsi="仿宋" w:eastAsia="仿宋" w:cs="仿宋"/>
          <w:sz w:val="24"/>
        </w:rPr>
        <w:t>24.2 采购人不得向中标人提出任何不合理的要求，作为签订合同的条件，不得与中标人私下订立背离合同实质性内容的任何协议，所签订的合同不得对招标文件和中标人投标文件作实质性修改。</w:t>
      </w:r>
    </w:p>
    <w:p w14:paraId="27731AB5">
      <w:pPr>
        <w:spacing w:line="360" w:lineRule="auto"/>
        <w:ind w:firstLine="480" w:firstLineChars="200"/>
        <w:rPr>
          <w:rFonts w:hint="eastAsia" w:ascii="仿宋" w:hAnsi="仿宋" w:eastAsia="仿宋" w:cs="仿宋"/>
          <w:sz w:val="24"/>
        </w:rPr>
      </w:pPr>
      <w:r>
        <w:rPr>
          <w:rFonts w:hint="eastAsia" w:ascii="仿宋" w:hAnsi="仿宋" w:eastAsia="仿宋" w:cs="仿宋"/>
          <w:sz w:val="24"/>
        </w:rPr>
        <w:t>24.3 中标人因不可抗力原因不能履行招标合同或放弃中标的，采购人可以与排在中标人之后第一位的中标候选人签订采购合同，以此类推。</w:t>
      </w:r>
    </w:p>
    <w:p w14:paraId="05D45352">
      <w:pPr>
        <w:spacing w:line="360" w:lineRule="auto"/>
        <w:ind w:firstLine="480" w:firstLineChars="200"/>
        <w:rPr>
          <w:rFonts w:hint="eastAsia" w:ascii="仿宋" w:hAnsi="仿宋" w:eastAsia="仿宋" w:cs="仿宋"/>
          <w:sz w:val="24"/>
        </w:rPr>
      </w:pPr>
      <w:r>
        <w:rPr>
          <w:rFonts w:hint="eastAsia" w:ascii="仿宋" w:hAnsi="仿宋" w:eastAsia="仿宋" w:cs="仿宋"/>
          <w:sz w:val="24"/>
        </w:rPr>
        <w:t>24.4 中标人在合同签订之后三个工作日内，将签订的合同（扫描件）交至采购代理机构。</w:t>
      </w:r>
    </w:p>
    <w:p w14:paraId="3D8D21CB">
      <w:pPr>
        <w:spacing w:line="360" w:lineRule="auto"/>
        <w:ind w:firstLine="480" w:firstLineChars="200"/>
        <w:rPr>
          <w:rFonts w:hint="eastAsia" w:ascii="仿宋" w:hAnsi="仿宋" w:eastAsia="仿宋" w:cs="仿宋"/>
          <w:sz w:val="24"/>
        </w:rPr>
      </w:pPr>
      <w:bookmarkStart w:id="133" w:name="_Toc217446066"/>
      <w:r>
        <w:rPr>
          <w:rFonts w:hint="eastAsia" w:ascii="仿宋" w:hAnsi="仿宋" w:eastAsia="仿宋" w:cs="仿宋"/>
          <w:sz w:val="24"/>
        </w:rPr>
        <w:t>25. 合同分包</w:t>
      </w:r>
      <w:bookmarkEnd w:id="133"/>
      <w:r>
        <w:rPr>
          <w:rFonts w:hint="eastAsia" w:ascii="仿宋" w:hAnsi="仿宋" w:eastAsia="仿宋" w:cs="仿宋"/>
          <w:sz w:val="24"/>
        </w:rPr>
        <w:t>（如有）</w:t>
      </w:r>
    </w:p>
    <w:p w14:paraId="6A563AA4">
      <w:pPr>
        <w:spacing w:line="360" w:lineRule="auto"/>
        <w:ind w:firstLine="480" w:firstLineChars="200"/>
        <w:rPr>
          <w:rFonts w:hint="eastAsia" w:ascii="仿宋" w:hAnsi="仿宋" w:eastAsia="仿宋" w:cs="仿宋"/>
          <w:sz w:val="24"/>
        </w:rPr>
      </w:pPr>
      <w:r>
        <w:rPr>
          <w:rFonts w:hint="eastAsia" w:ascii="仿宋" w:hAnsi="仿宋" w:eastAsia="仿宋" w:cs="仿宋"/>
          <w:sz w:val="24"/>
        </w:rPr>
        <w:t>25.1 若本项目允许分包的，经采购人同意，中标人可以依法采取分包方式履行合同。这种要求应当在合同签订之前征得采购人同意，并且分包人履行分包项目的货物及技术要求等，必须与中标的一致。</w:t>
      </w:r>
    </w:p>
    <w:p w14:paraId="091493E0">
      <w:pPr>
        <w:spacing w:line="360" w:lineRule="auto"/>
        <w:ind w:firstLine="480" w:firstLineChars="200"/>
        <w:rPr>
          <w:rFonts w:hint="eastAsia" w:ascii="仿宋" w:hAnsi="仿宋" w:eastAsia="仿宋" w:cs="仿宋"/>
          <w:sz w:val="24"/>
        </w:rPr>
      </w:pPr>
      <w:r>
        <w:rPr>
          <w:rFonts w:hint="eastAsia" w:ascii="仿宋" w:hAnsi="仿宋" w:eastAsia="仿宋" w:cs="仿宋"/>
          <w:sz w:val="24"/>
        </w:rPr>
        <w:t>25.2 招标合同实行分包履行的，中标人就招标项目和分包项目向采购人负责，分包人就分包项目承担责任。</w:t>
      </w:r>
    </w:p>
    <w:p w14:paraId="7579BA3C">
      <w:pPr>
        <w:spacing w:line="360" w:lineRule="auto"/>
        <w:ind w:firstLine="480" w:firstLineChars="200"/>
        <w:rPr>
          <w:rFonts w:hint="eastAsia" w:ascii="仿宋" w:hAnsi="仿宋" w:eastAsia="仿宋" w:cs="仿宋"/>
          <w:sz w:val="24"/>
        </w:rPr>
      </w:pPr>
      <w:bookmarkStart w:id="134" w:name="_Toc217446067"/>
      <w:r>
        <w:rPr>
          <w:rFonts w:hint="eastAsia" w:ascii="仿宋" w:hAnsi="仿宋" w:eastAsia="仿宋" w:cs="仿宋"/>
          <w:sz w:val="24"/>
        </w:rPr>
        <w:t>26. 采购人增加合同标的权</w:t>
      </w:r>
      <w:bookmarkEnd w:id="134"/>
      <w:r>
        <w:rPr>
          <w:rFonts w:hint="eastAsia" w:ascii="仿宋" w:hAnsi="仿宋" w:eastAsia="仿宋" w:cs="仿宋"/>
          <w:sz w:val="24"/>
        </w:rPr>
        <w:t>利</w:t>
      </w:r>
    </w:p>
    <w:p w14:paraId="59EA8309">
      <w:pPr>
        <w:spacing w:line="360" w:lineRule="auto"/>
        <w:ind w:firstLine="480" w:firstLineChars="200"/>
        <w:rPr>
          <w:rFonts w:hint="eastAsia" w:ascii="仿宋" w:hAnsi="仿宋" w:eastAsia="仿宋" w:cs="仿宋"/>
          <w:sz w:val="24"/>
        </w:rPr>
      </w:pPr>
      <w:r>
        <w:rPr>
          <w:rFonts w:hint="eastAsia" w:ascii="仿宋" w:hAnsi="仿宋" w:eastAsia="仿宋" w:cs="仿宋"/>
          <w:sz w:val="24"/>
        </w:rPr>
        <w:t>招标合同履行过程中，采购人需要追加与合同标的相同的货物或者服务的，在不改变合同其他条款的前提下，可以与中标投标人协商签订补充合同，但所有补充合同的招标金额不得超过原合同招标金额的百分之十。</w:t>
      </w:r>
    </w:p>
    <w:p w14:paraId="14B1D833">
      <w:pPr>
        <w:spacing w:line="360" w:lineRule="auto"/>
        <w:ind w:firstLine="482" w:firstLineChars="200"/>
        <w:rPr>
          <w:rFonts w:hint="eastAsia" w:ascii="仿宋" w:hAnsi="仿宋" w:eastAsia="仿宋" w:cs="仿宋"/>
          <w:b/>
          <w:bCs/>
          <w:sz w:val="24"/>
        </w:rPr>
      </w:pPr>
      <w:bookmarkStart w:id="135" w:name="_Toc217446068"/>
      <w:r>
        <w:rPr>
          <w:rFonts w:hint="eastAsia" w:ascii="仿宋" w:hAnsi="仿宋" w:eastAsia="仿宋" w:cs="仿宋"/>
          <w:b/>
          <w:bCs/>
          <w:sz w:val="24"/>
        </w:rPr>
        <w:t>27. 履约保证金</w:t>
      </w:r>
      <w:bookmarkEnd w:id="135"/>
    </w:p>
    <w:p w14:paraId="05BFCD89">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履约保证金金额：/</w:t>
      </w:r>
    </w:p>
    <w:p w14:paraId="2A3CAC4E">
      <w:pPr>
        <w:spacing w:line="360" w:lineRule="auto"/>
        <w:ind w:firstLine="480" w:firstLineChars="200"/>
        <w:rPr>
          <w:rFonts w:hint="eastAsia" w:ascii="仿宋" w:hAnsi="仿宋" w:eastAsia="仿宋" w:cs="仿宋"/>
          <w:sz w:val="24"/>
        </w:rPr>
      </w:pPr>
      <w:r>
        <w:rPr>
          <w:rFonts w:hint="eastAsia" w:ascii="仿宋" w:hAnsi="仿宋" w:eastAsia="仿宋" w:cs="仿宋"/>
          <w:sz w:val="24"/>
        </w:rPr>
        <w:t>提交履约保证金的时间：中标人应于中标通知书发出之日起7个工作日内；</w:t>
      </w:r>
    </w:p>
    <w:p w14:paraId="74AAF444">
      <w:pPr>
        <w:spacing w:line="360" w:lineRule="auto"/>
        <w:ind w:firstLine="480" w:firstLineChars="200"/>
        <w:rPr>
          <w:rFonts w:hint="eastAsia" w:ascii="仿宋" w:hAnsi="仿宋" w:eastAsia="仿宋" w:cs="仿宋"/>
          <w:sz w:val="24"/>
        </w:rPr>
      </w:pPr>
      <w:r>
        <w:rPr>
          <w:rFonts w:hint="eastAsia" w:ascii="仿宋" w:hAnsi="仿宋" w:eastAsia="仿宋" w:cs="仿宋"/>
          <w:sz w:val="24"/>
        </w:rPr>
        <w:t>履约保证金有效期：自履约保证金交付之日至货物验收合格，合同约定的全部货物验收合格后，采购人应在7个工作日内无息退还保证金；</w:t>
      </w:r>
    </w:p>
    <w:p w14:paraId="5D69BCED">
      <w:pPr>
        <w:spacing w:line="360" w:lineRule="auto"/>
        <w:ind w:firstLine="480" w:firstLineChars="200"/>
        <w:rPr>
          <w:rFonts w:hint="eastAsia" w:ascii="仿宋" w:hAnsi="仿宋" w:eastAsia="仿宋" w:cs="仿宋"/>
          <w:sz w:val="24"/>
        </w:rPr>
      </w:pPr>
      <w:r>
        <w:rPr>
          <w:rFonts w:hint="eastAsia" w:ascii="仿宋" w:hAnsi="仿宋" w:eastAsia="仿宋" w:cs="仿宋"/>
          <w:sz w:val="24"/>
        </w:rPr>
        <w:t>履约保证金提交方式：履约保证金应当以支票、汇票、本票或者金融机构、担保机构出具的保函等非现金形式提交。</w:t>
      </w:r>
    </w:p>
    <w:p w14:paraId="3C81C36A">
      <w:pPr>
        <w:spacing w:line="360" w:lineRule="auto"/>
        <w:ind w:firstLine="480" w:firstLineChars="200"/>
        <w:rPr>
          <w:rFonts w:hint="eastAsia" w:ascii="仿宋" w:hAnsi="仿宋" w:eastAsia="仿宋" w:cs="仿宋"/>
          <w:sz w:val="24"/>
        </w:rPr>
      </w:pPr>
      <w:r>
        <w:rPr>
          <w:rFonts w:hint="eastAsia" w:ascii="仿宋" w:hAnsi="仿宋" w:eastAsia="仿宋" w:cs="仿宋"/>
          <w:sz w:val="24"/>
        </w:rPr>
        <w:t>不予退还情形：</w:t>
      </w:r>
    </w:p>
    <w:p w14:paraId="593281E3">
      <w:pPr>
        <w:spacing w:line="360" w:lineRule="auto"/>
        <w:ind w:firstLine="480" w:firstLineChars="200"/>
        <w:rPr>
          <w:rFonts w:hint="eastAsia" w:ascii="仿宋" w:hAnsi="仿宋" w:eastAsia="仿宋" w:cs="仿宋"/>
          <w:sz w:val="24"/>
        </w:rPr>
      </w:pPr>
      <w:r>
        <w:rPr>
          <w:rFonts w:hint="eastAsia" w:ascii="仿宋" w:hAnsi="仿宋" w:eastAsia="仿宋" w:cs="仿宋"/>
          <w:sz w:val="24"/>
        </w:rPr>
        <w:t>中标人出现以下行为时，采购人有权没收全部或部分履约保证金：</w:t>
      </w:r>
    </w:p>
    <w:p w14:paraId="01ADCD24">
      <w:pPr>
        <w:spacing w:line="360" w:lineRule="auto"/>
        <w:ind w:firstLine="480" w:firstLineChars="200"/>
        <w:rPr>
          <w:rFonts w:hint="eastAsia" w:ascii="仿宋" w:hAnsi="仿宋" w:eastAsia="仿宋" w:cs="仿宋"/>
          <w:sz w:val="24"/>
        </w:rPr>
      </w:pPr>
      <w:r>
        <w:rPr>
          <w:rFonts w:hint="eastAsia" w:ascii="仿宋" w:hAnsi="仿宋" w:eastAsia="仿宋" w:cs="仿宋"/>
          <w:sz w:val="24"/>
        </w:rPr>
        <w:t>(1) 无正当理由放弃中标/拒绝按照中标结果签订合同或不履行合同义务；</w:t>
      </w:r>
    </w:p>
    <w:p w14:paraId="03A3923B">
      <w:pPr>
        <w:spacing w:line="360" w:lineRule="auto"/>
        <w:ind w:firstLine="480" w:firstLineChars="200"/>
        <w:rPr>
          <w:rFonts w:hint="eastAsia" w:ascii="仿宋" w:hAnsi="仿宋" w:eastAsia="仿宋" w:cs="仿宋"/>
          <w:sz w:val="24"/>
        </w:rPr>
      </w:pPr>
      <w:r>
        <w:rPr>
          <w:rFonts w:hint="eastAsia" w:ascii="仿宋" w:hAnsi="仿宋" w:eastAsia="仿宋" w:cs="仿宋"/>
          <w:sz w:val="24"/>
        </w:rPr>
        <w:t>(2) 未按合同约定完成服务或交付标的，经整改仍不合格；</w:t>
      </w:r>
    </w:p>
    <w:p w14:paraId="352DA519">
      <w:pPr>
        <w:spacing w:line="360" w:lineRule="auto"/>
        <w:ind w:firstLine="480" w:firstLineChars="200"/>
        <w:rPr>
          <w:rFonts w:hint="eastAsia" w:ascii="仿宋" w:hAnsi="仿宋" w:eastAsia="仿宋" w:cs="仿宋"/>
          <w:sz w:val="24"/>
        </w:rPr>
      </w:pPr>
      <w:r>
        <w:rPr>
          <w:rFonts w:hint="eastAsia" w:ascii="仿宋" w:hAnsi="仿宋" w:eastAsia="仿宋" w:cs="仿宋"/>
          <w:sz w:val="24"/>
        </w:rPr>
        <w:t>(3) 擅自转包、分包或改变合同实质性内容；</w:t>
      </w:r>
    </w:p>
    <w:p w14:paraId="33237B60">
      <w:pPr>
        <w:spacing w:line="360" w:lineRule="auto"/>
        <w:ind w:firstLine="480" w:firstLineChars="200"/>
        <w:rPr>
          <w:rFonts w:hint="eastAsia" w:ascii="仿宋" w:hAnsi="仿宋" w:eastAsia="仿宋" w:cs="仿宋"/>
          <w:sz w:val="24"/>
          <w:u w:val="single"/>
        </w:rPr>
      </w:pPr>
      <w:r>
        <w:rPr>
          <w:rFonts w:hint="eastAsia" w:ascii="仿宋" w:hAnsi="仿宋" w:eastAsia="仿宋" w:cs="仿宋"/>
          <w:sz w:val="24"/>
        </w:rPr>
        <w:t xml:space="preserve">(4) 存在弄虚作假、围标串标等违法违规行为。 </w:t>
      </w:r>
    </w:p>
    <w:p w14:paraId="7340F185">
      <w:pPr>
        <w:spacing w:line="360" w:lineRule="auto"/>
        <w:ind w:firstLine="480" w:firstLineChars="200"/>
        <w:rPr>
          <w:rFonts w:hint="eastAsia" w:ascii="仿宋" w:hAnsi="仿宋" w:eastAsia="仿宋" w:cs="仿宋"/>
          <w:sz w:val="24"/>
        </w:rPr>
      </w:pPr>
      <w:bookmarkStart w:id="136" w:name="_Toc217446069"/>
      <w:r>
        <w:rPr>
          <w:rFonts w:hint="eastAsia" w:ascii="仿宋" w:hAnsi="仿宋" w:eastAsia="仿宋" w:cs="仿宋"/>
          <w:sz w:val="24"/>
        </w:rPr>
        <w:t>28. 履行合同</w:t>
      </w:r>
      <w:bookmarkEnd w:id="136"/>
    </w:p>
    <w:p w14:paraId="1D7E6322">
      <w:pPr>
        <w:spacing w:line="360" w:lineRule="auto"/>
        <w:ind w:firstLine="480" w:firstLineChars="200"/>
        <w:rPr>
          <w:rFonts w:hint="eastAsia" w:ascii="仿宋" w:hAnsi="仿宋" w:eastAsia="仿宋" w:cs="仿宋"/>
          <w:sz w:val="24"/>
        </w:rPr>
      </w:pPr>
      <w:r>
        <w:rPr>
          <w:rFonts w:hint="eastAsia" w:ascii="仿宋" w:hAnsi="仿宋" w:eastAsia="仿宋" w:cs="仿宋"/>
          <w:sz w:val="24"/>
        </w:rPr>
        <w:t>28.1 中标人与采购人签订合同后，合同双方应严格执行合同条款，履行合同规定的义务，保证合同的顺利完成。</w:t>
      </w:r>
    </w:p>
    <w:p w14:paraId="14ADC920">
      <w:pPr>
        <w:spacing w:line="360" w:lineRule="auto"/>
        <w:ind w:firstLine="480" w:firstLineChars="200"/>
        <w:rPr>
          <w:rFonts w:hint="eastAsia" w:ascii="仿宋" w:hAnsi="仿宋" w:eastAsia="仿宋" w:cs="仿宋"/>
          <w:sz w:val="24"/>
        </w:rPr>
      </w:pPr>
      <w:r>
        <w:rPr>
          <w:rFonts w:hint="eastAsia" w:ascii="仿宋" w:hAnsi="仿宋" w:eastAsia="仿宋" w:cs="仿宋"/>
          <w:sz w:val="24"/>
        </w:rPr>
        <w:t>28.2 在合同履行过程中，如发生合同纠纷，合同双方应按照《中华人民共和国民法典》的有关规定进行处理。</w:t>
      </w:r>
    </w:p>
    <w:p w14:paraId="6A0985D2">
      <w:pPr>
        <w:spacing w:line="360" w:lineRule="auto"/>
        <w:ind w:firstLine="480" w:firstLineChars="200"/>
        <w:rPr>
          <w:rFonts w:hint="eastAsia" w:ascii="仿宋" w:hAnsi="仿宋" w:eastAsia="仿宋" w:cs="仿宋"/>
          <w:sz w:val="24"/>
        </w:rPr>
      </w:pPr>
      <w:bookmarkStart w:id="137" w:name="_Toc217446070"/>
      <w:r>
        <w:rPr>
          <w:rFonts w:hint="eastAsia" w:ascii="仿宋" w:hAnsi="仿宋" w:eastAsia="仿宋" w:cs="仿宋"/>
          <w:sz w:val="24"/>
        </w:rPr>
        <w:t>29. 验收</w:t>
      </w:r>
      <w:bookmarkEnd w:id="137"/>
    </w:p>
    <w:p w14:paraId="0A5FC825">
      <w:pPr>
        <w:pStyle w:val="8"/>
        <w:spacing w:line="360" w:lineRule="auto"/>
        <w:ind w:firstLine="480"/>
        <w:rPr>
          <w:rFonts w:hint="eastAsia" w:ascii="仿宋" w:hAnsi="仿宋" w:eastAsia="仿宋" w:cs="仿宋"/>
          <w:sz w:val="24"/>
        </w:rPr>
      </w:pPr>
      <w:bookmarkStart w:id="138" w:name="_Toc217446071"/>
      <w:r>
        <w:rPr>
          <w:rFonts w:hint="eastAsia" w:ascii="仿宋" w:hAnsi="仿宋" w:eastAsia="仿宋" w:cs="仿宋"/>
          <w:sz w:val="24"/>
        </w:rPr>
        <w:t>中标人与采购人应严格按照国家财政部《关于进一步加强政府采购需求和履约验收管理的指导意见》（</w:t>
      </w:r>
      <w:r>
        <w:rPr>
          <w:rFonts w:hint="eastAsia" w:ascii="仿宋" w:hAnsi="仿宋" w:eastAsia="仿宋" w:cs="仿宋"/>
          <w:sz w:val="24"/>
          <w:shd w:val="clear" w:color="auto" w:fill="FFFFFF"/>
        </w:rPr>
        <w:t>财库〔2016〕205号</w:t>
      </w:r>
      <w:r>
        <w:rPr>
          <w:rFonts w:hint="eastAsia" w:ascii="仿宋" w:hAnsi="仿宋" w:eastAsia="仿宋" w:cs="仿宋"/>
          <w:sz w:val="24"/>
        </w:rPr>
        <w:t>）的要求进行验收。</w:t>
      </w:r>
    </w:p>
    <w:bookmarkEnd w:id="130"/>
    <w:bookmarkEnd w:id="131"/>
    <w:bookmarkEnd w:id="138"/>
    <w:p w14:paraId="178DFAC7">
      <w:pPr>
        <w:pStyle w:val="4"/>
        <w:spacing w:before="156" w:after="156"/>
        <w:ind w:firstLine="482" w:firstLineChars="200"/>
        <w:rPr>
          <w:rFonts w:hint="eastAsia" w:ascii="仿宋" w:hAnsi="仿宋" w:eastAsia="仿宋" w:cs="仿宋"/>
          <w:sz w:val="24"/>
          <w:szCs w:val="24"/>
        </w:rPr>
      </w:pPr>
      <w:bookmarkStart w:id="139" w:name="_Toc10884"/>
      <w:bookmarkStart w:id="140" w:name="_Toc217446074"/>
      <w:bookmarkStart w:id="141" w:name="_Toc183682380"/>
      <w:bookmarkStart w:id="142" w:name="_Toc183582243"/>
      <w:r>
        <w:rPr>
          <w:rFonts w:hint="eastAsia" w:ascii="仿宋" w:hAnsi="仿宋" w:eastAsia="仿宋" w:cs="仿宋"/>
          <w:sz w:val="24"/>
          <w:szCs w:val="24"/>
        </w:rPr>
        <w:t>七、投标纪律要求</w:t>
      </w:r>
      <w:bookmarkEnd w:id="139"/>
      <w:bookmarkEnd w:id="140"/>
    </w:p>
    <w:p w14:paraId="3CDA54C6">
      <w:pPr>
        <w:spacing w:line="360" w:lineRule="auto"/>
        <w:ind w:firstLine="480" w:firstLineChars="200"/>
        <w:rPr>
          <w:rFonts w:hint="eastAsia" w:ascii="仿宋" w:hAnsi="仿宋" w:eastAsia="仿宋" w:cs="仿宋"/>
          <w:sz w:val="24"/>
        </w:rPr>
      </w:pPr>
      <w:bookmarkStart w:id="143" w:name="_Toc217446075"/>
      <w:r>
        <w:rPr>
          <w:rFonts w:hint="eastAsia" w:ascii="仿宋" w:hAnsi="仿宋" w:eastAsia="仿宋" w:cs="仿宋"/>
          <w:sz w:val="24"/>
        </w:rPr>
        <w:t>30. 投标人不得具有的情形</w:t>
      </w:r>
      <w:bookmarkEnd w:id="143"/>
    </w:p>
    <w:p w14:paraId="1EF2F76A">
      <w:pPr>
        <w:pStyle w:val="8"/>
        <w:spacing w:line="360" w:lineRule="auto"/>
        <w:ind w:firstLine="480"/>
        <w:rPr>
          <w:rFonts w:hint="eastAsia" w:ascii="仿宋" w:hAnsi="仿宋" w:eastAsia="仿宋" w:cs="仿宋"/>
          <w:sz w:val="24"/>
        </w:rPr>
      </w:pPr>
      <w:r>
        <w:rPr>
          <w:rFonts w:hint="eastAsia" w:ascii="仿宋" w:hAnsi="仿宋" w:eastAsia="仿宋" w:cs="仿宋"/>
          <w:sz w:val="24"/>
        </w:rPr>
        <w:t>投标人参加投标不得有下列情形：</w:t>
      </w:r>
    </w:p>
    <w:p w14:paraId="6A0A5BEC">
      <w:pPr>
        <w:spacing w:line="360" w:lineRule="auto"/>
        <w:ind w:firstLine="480" w:firstLineChars="200"/>
        <w:rPr>
          <w:rFonts w:hint="eastAsia" w:ascii="仿宋" w:hAnsi="仿宋" w:eastAsia="仿宋" w:cs="仿宋"/>
          <w:sz w:val="24"/>
        </w:rPr>
      </w:pPr>
      <w:r>
        <w:rPr>
          <w:rFonts w:hint="eastAsia" w:ascii="仿宋" w:hAnsi="仿宋" w:eastAsia="仿宋" w:cs="仿宋"/>
          <w:sz w:val="24"/>
        </w:rPr>
        <w:t>（1）提供虚假材料谋取中标；</w:t>
      </w:r>
    </w:p>
    <w:p w14:paraId="2A755257">
      <w:pPr>
        <w:spacing w:line="360" w:lineRule="auto"/>
        <w:ind w:firstLine="480" w:firstLineChars="200"/>
        <w:rPr>
          <w:rFonts w:hint="eastAsia" w:ascii="仿宋" w:hAnsi="仿宋" w:eastAsia="仿宋" w:cs="仿宋"/>
          <w:sz w:val="24"/>
        </w:rPr>
      </w:pPr>
      <w:r>
        <w:rPr>
          <w:rFonts w:hint="eastAsia" w:ascii="仿宋" w:hAnsi="仿宋" w:eastAsia="仿宋" w:cs="仿宋"/>
          <w:sz w:val="24"/>
        </w:rPr>
        <w:t>（2）采取不正当手段诋毁、排挤其他投标人；</w:t>
      </w:r>
    </w:p>
    <w:p w14:paraId="71E492C4">
      <w:pPr>
        <w:spacing w:line="360" w:lineRule="auto"/>
        <w:ind w:firstLine="480" w:firstLineChars="200"/>
        <w:rPr>
          <w:rFonts w:hint="eastAsia" w:ascii="仿宋" w:hAnsi="仿宋" w:eastAsia="仿宋" w:cs="仿宋"/>
          <w:sz w:val="24"/>
        </w:rPr>
      </w:pPr>
      <w:r>
        <w:rPr>
          <w:rFonts w:hint="eastAsia" w:ascii="仿宋" w:hAnsi="仿宋" w:eastAsia="仿宋" w:cs="仿宋"/>
          <w:sz w:val="24"/>
        </w:rPr>
        <w:t>（3）与采购人、其他投标人恶意串通；</w:t>
      </w:r>
    </w:p>
    <w:p w14:paraId="68DF6E20">
      <w:pPr>
        <w:pStyle w:val="8"/>
        <w:spacing w:line="360" w:lineRule="auto"/>
        <w:ind w:firstLine="480"/>
        <w:rPr>
          <w:rFonts w:hint="eastAsia" w:ascii="仿宋" w:hAnsi="仿宋" w:eastAsia="仿宋" w:cs="仿宋"/>
          <w:sz w:val="24"/>
        </w:rPr>
      </w:pPr>
      <w:r>
        <w:rPr>
          <w:rFonts w:hint="eastAsia" w:ascii="仿宋" w:hAnsi="仿宋" w:eastAsia="仿宋" w:cs="仿宋"/>
          <w:sz w:val="24"/>
        </w:rPr>
        <w:t>（4）向采购人、评标委员会成员行贿或者提供其他不正当利益；</w:t>
      </w:r>
    </w:p>
    <w:p w14:paraId="5E90A474">
      <w:pPr>
        <w:pStyle w:val="8"/>
        <w:spacing w:line="360" w:lineRule="auto"/>
        <w:ind w:firstLine="480"/>
        <w:rPr>
          <w:rFonts w:hint="eastAsia" w:ascii="仿宋" w:hAnsi="仿宋" w:eastAsia="仿宋" w:cs="仿宋"/>
          <w:sz w:val="24"/>
        </w:rPr>
      </w:pPr>
      <w:r>
        <w:rPr>
          <w:rFonts w:hint="eastAsia" w:ascii="仿宋" w:hAnsi="仿宋" w:eastAsia="仿宋" w:cs="仿宋"/>
          <w:sz w:val="24"/>
        </w:rPr>
        <w:t>（5）在招标过程中与采购人进行协商谈判；</w:t>
      </w:r>
    </w:p>
    <w:p w14:paraId="6E01E661">
      <w:pPr>
        <w:pStyle w:val="8"/>
        <w:spacing w:line="360" w:lineRule="auto"/>
        <w:ind w:firstLine="480"/>
        <w:rPr>
          <w:rFonts w:hint="eastAsia" w:ascii="仿宋" w:hAnsi="仿宋" w:eastAsia="仿宋" w:cs="仿宋"/>
          <w:sz w:val="24"/>
        </w:rPr>
      </w:pPr>
      <w:r>
        <w:rPr>
          <w:rFonts w:hint="eastAsia" w:ascii="仿宋" w:hAnsi="仿宋" w:eastAsia="仿宋" w:cs="仿宋"/>
          <w:sz w:val="24"/>
        </w:rPr>
        <w:t>（6）拒绝有关部门的监督检查或者向监督检查部门提供虚假情况。</w:t>
      </w:r>
    </w:p>
    <w:p w14:paraId="59F01B30">
      <w:pPr>
        <w:pStyle w:val="8"/>
        <w:spacing w:line="360" w:lineRule="auto"/>
        <w:ind w:firstLine="480"/>
        <w:rPr>
          <w:rFonts w:hint="eastAsia" w:ascii="仿宋" w:hAnsi="仿宋" w:eastAsia="仿宋" w:cs="仿宋"/>
          <w:sz w:val="24"/>
        </w:rPr>
      </w:pPr>
      <w:r>
        <w:rPr>
          <w:rFonts w:hint="eastAsia" w:ascii="仿宋" w:hAnsi="仿宋" w:eastAsia="仿宋" w:cs="仿宋"/>
          <w:sz w:val="24"/>
        </w:rPr>
        <w:t>有上述情形之一的投标人，属于不合格投标人，其投标或中标资格将被取消。</w:t>
      </w:r>
    </w:p>
    <w:p w14:paraId="6B4FD554">
      <w:pPr>
        <w:pStyle w:val="4"/>
        <w:spacing w:before="156" w:after="156"/>
        <w:ind w:firstLine="482" w:firstLineChars="200"/>
        <w:rPr>
          <w:rFonts w:hint="eastAsia" w:ascii="仿宋" w:hAnsi="仿宋" w:eastAsia="仿宋" w:cs="仿宋"/>
          <w:b w:val="0"/>
          <w:bCs w:val="0"/>
          <w:sz w:val="24"/>
          <w:szCs w:val="24"/>
        </w:rPr>
      </w:pPr>
      <w:bookmarkStart w:id="144" w:name="_Toc217446076"/>
      <w:bookmarkStart w:id="145" w:name="_Toc19046"/>
      <w:r>
        <w:rPr>
          <w:rFonts w:hint="eastAsia" w:ascii="仿宋" w:hAnsi="仿宋" w:eastAsia="仿宋" w:cs="仿宋"/>
          <w:sz w:val="24"/>
          <w:szCs w:val="24"/>
        </w:rPr>
        <w:t>八、</w:t>
      </w:r>
      <w:bookmarkEnd w:id="144"/>
      <w:r>
        <w:rPr>
          <w:rFonts w:hint="eastAsia" w:ascii="仿宋" w:hAnsi="仿宋" w:eastAsia="仿宋" w:cs="仿宋"/>
          <w:sz w:val="24"/>
          <w:szCs w:val="24"/>
        </w:rPr>
        <w:t>合同价款支付</w:t>
      </w:r>
      <w:bookmarkEnd w:id="145"/>
    </w:p>
    <w:p w14:paraId="70B7EFFF">
      <w:pPr>
        <w:spacing w:line="360" w:lineRule="auto"/>
        <w:ind w:firstLine="480" w:firstLineChars="200"/>
        <w:rPr>
          <w:rFonts w:hint="eastAsia" w:ascii="仿宋" w:hAnsi="仿宋" w:eastAsia="仿宋" w:cs="仿宋"/>
          <w:sz w:val="24"/>
        </w:rPr>
      </w:pPr>
      <w:bookmarkStart w:id="146" w:name="_Toc217446077"/>
      <w:r>
        <w:rPr>
          <w:rFonts w:hint="eastAsia" w:ascii="仿宋" w:hAnsi="仿宋" w:eastAsia="仿宋" w:cs="仿宋"/>
          <w:sz w:val="24"/>
        </w:rPr>
        <w:t>31. 申请支付</w:t>
      </w:r>
      <w:bookmarkEnd w:id="146"/>
    </w:p>
    <w:p w14:paraId="5B7F0CD6">
      <w:pPr>
        <w:pStyle w:val="8"/>
        <w:spacing w:line="360" w:lineRule="auto"/>
        <w:ind w:firstLine="480"/>
        <w:rPr>
          <w:rFonts w:hint="eastAsia" w:ascii="仿宋" w:hAnsi="仿宋" w:eastAsia="仿宋" w:cs="仿宋"/>
          <w:sz w:val="24"/>
        </w:rPr>
      </w:pPr>
      <w:r>
        <w:rPr>
          <w:rFonts w:hint="eastAsia" w:ascii="仿宋" w:hAnsi="仿宋" w:eastAsia="仿宋" w:cs="仿宋"/>
          <w:sz w:val="24"/>
        </w:rPr>
        <w:t>31.1招标项目验收合格，采购人签署《验收结算书》后，向财政部门提出支付申请。采购人的自有资金，由采购人直接支付给中标人或者按照有关合同规定执行。</w:t>
      </w:r>
    </w:p>
    <w:p w14:paraId="341C49AE">
      <w:pPr>
        <w:pStyle w:val="8"/>
        <w:spacing w:line="360" w:lineRule="auto"/>
        <w:ind w:firstLine="480"/>
        <w:rPr>
          <w:rFonts w:hint="eastAsia" w:ascii="仿宋" w:hAnsi="仿宋" w:eastAsia="仿宋" w:cs="仿宋"/>
          <w:sz w:val="24"/>
        </w:rPr>
      </w:pPr>
      <w:r>
        <w:rPr>
          <w:rFonts w:hint="eastAsia" w:ascii="仿宋" w:hAnsi="仿宋" w:eastAsia="仿宋" w:cs="仿宋"/>
          <w:sz w:val="24"/>
        </w:rPr>
        <w:t>31.2 财政部门根据采购人的支付申请，并对采购合同进行审核后，直接支付给中标人。</w:t>
      </w:r>
      <w:bookmarkStart w:id="147" w:name="_Toc217446078"/>
    </w:p>
    <w:p w14:paraId="3C436D2E">
      <w:pPr>
        <w:pStyle w:val="4"/>
        <w:spacing w:before="156" w:after="156"/>
        <w:ind w:firstLine="482" w:firstLineChars="200"/>
        <w:rPr>
          <w:rFonts w:hint="eastAsia" w:ascii="仿宋" w:hAnsi="仿宋" w:eastAsia="仿宋" w:cs="仿宋"/>
          <w:sz w:val="24"/>
          <w:szCs w:val="24"/>
        </w:rPr>
      </w:pPr>
      <w:bookmarkStart w:id="148" w:name="_Toc6667"/>
      <w:r>
        <w:rPr>
          <w:rFonts w:hint="eastAsia" w:ascii="仿宋" w:hAnsi="仿宋" w:eastAsia="仿宋" w:cs="仿宋"/>
          <w:sz w:val="24"/>
          <w:szCs w:val="24"/>
        </w:rPr>
        <w:t>九、质疑和投诉</w:t>
      </w:r>
      <w:bookmarkEnd w:id="147"/>
      <w:bookmarkEnd w:id="148"/>
      <w:bookmarkStart w:id="149" w:name="_Toc217446079"/>
    </w:p>
    <w:p w14:paraId="01C056CE">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w:t>
      </w:r>
      <w:bookmarkEnd w:id="149"/>
      <w:r>
        <w:rPr>
          <w:rFonts w:hint="eastAsia" w:ascii="仿宋" w:hAnsi="仿宋" w:eastAsia="仿宋" w:cs="仿宋"/>
          <w:sz w:val="24"/>
        </w:rPr>
        <w:t>2．质疑、投诉的接收和处理严格按照《中华人共和国政府采购法</w:t>
      </w:r>
      <w:bookmarkEnd w:id="141"/>
      <w:bookmarkEnd w:id="142"/>
      <w:r>
        <w:rPr>
          <w:rFonts w:hint="eastAsia" w:ascii="仿宋" w:hAnsi="仿宋" w:eastAsia="仿宋" w:cs="仿宋"/>
          <w:sz w:val="24"/>
        </w:rPr>
        <w:t>》、《政府采购质疑和投诉办法》、《财政部关于加强政府采购投标人投诉受理审查工作的通知》的规定办理。</w:t>
      </w:r>
    </w:p>
    <w:p w14:paraId="4ACECF30">
      <w:pPr>
        <w:pStyle w:val="16"/>
        <w:spacing w:after="0" w:line="360" w:lineRule="auto"/>
        <w:ind w:left="0" w:leftChars="0" w:firstLine="480" w:firstLineChars="200"/>
        <w:rPr>
          <w:rFonts w:hint="eastAsia" w:ascii="仿宋" w:hAnsi="仿宋" w:eastAsia="仿宋" w:cs="仿宋"/>
          <w:sz w:val="24"/>
          <w:shd w:val="clear" w:color="auto" w:fill="FFFFFF"/>
        </w:rPr>
      </w:pPr>
      <w:r>
        <w:rPr>
          <w:rFonts w:hint="eastAsia" w:ascii="仿宋" w:hAnsi="仿宋" w:eastAsia="仿宋" w:cs="仿宋"/>
          <w:sz w:val="24"/>
        </w:rPr>
        <w:t>32.1投标人认为招标文件、采购过程和中标、成交结果使自己的权益受到损害的，可以在知道或者应知其权益受到损害之日起七个工作日内，以书面形式向采购人提出质疑。针对同一采购环节的质疑应一次性提出，提出质疑的投标人应当是参与所质疑项目招标活动的投标人。</w:t>
      </w:r>
    </w:p>
    <w:p w14:paraId="7AEF40AC">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32.2潜在投标人已依法获取其可质疑的招标文件的，可以对该文件提出质疑。对招标文件提出质疑的，应当在获取招标文件或者招标文件公告期限届满之日起7个工作日内提出。</w:t>
      </w:r>
    </w:p>
    <w:p w14:paraId="47910E54">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2DF927F">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代理人提出质疑和投诉，应当提交投标人签署的授权委托书。</w:t>
      </w:r>
    </w:p>
    <w:p w14:paraId="7603CDC7">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32.4投标人提出质疑应当提交质疑函和必要的证明材料。质疑函应当包括下列内容：</w:t>
      </w:r>
    </w:p>
    <w:p w14:paraId="0AFA3B9D">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（一）投标人的姓名或者名称、地址、邮编、联系人及联系电话；</w:t>
      </w:r>
    </w:p>
    <w:p w14:paraId="3CCDB44D">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（二）质疑项目的名称、编号；</w:t>
      </w:r>
    </w:p>
    <w:p w14:paraId="3A8AC5A4">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（三）具体、明确的质疑事项和与质疑事项相关的请求；</w:t>
      </w:r>
    </w:p>
    <w:p w14:paraId="78CCEBFB">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（四）事实依据；</w:t>
      </w:r>
    </w:p>
    <w:p w14:paraId="6886005B">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（五）必要的法律依据；</w:t>
      </w:r>
    </w:p>
    <w:p w14:paraId="77C88CC8">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（六）提出质疑的日期。</w:t>
      </w:r>
    </w:p>
    <w:p w14:paraId="63CDB9CF">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投标人为自然人的，应当由本人签字；投标人为法人或者其他组织的，应当由法定代表人、主要负责人或者其被授权人签字或盖章，并加盖公章。</w:t>
      </w:r>
    </w:p>
    <w:p w14:paraId="665E1C6E">
      <w:pPr>
        <w:spacing w:line="360" w:lineRule="auto"/>
        <w:ind w:firstLine="480" w:firstLineChars="200"/>
        <w:rPr>
          <w:rFonts w:hint="eastAsia" w:ascii="仿宋" w:hAnsi="仿宋" w:eastAsia="仿宋" w:cs="仿宋"/>
          <w:sz w:val="24"/>
        </w:rPr>
      </w:pPr>
      <w:r>
        <w:rPr>
          <w:rFonts w:hint="eastAsia" w:ascii="仿宋" w:hAnsi="仿宋" w:eastAsia="仿宋" w:cs="仿宋"/>
          <w:sz w:val="24"/>
        </w:rPr>
        <w:t>接收质疑函的方式：书面形式</w:t>
      </w:r>
    </w:p>
    <w:p w14:paraId="437586D2">
      <w:pPr>
        <w:pStyle w:val="8"/>
        <w:spacing w:line="360" w:lineRule="auto"/>
        <w:ind w:firstLine="480"/>
        <w:rPr>
          <w:rFonts w:hint="eastAsia" w:ascii="仿宋" w:hAnsi="仿宋" w:eastAsia="仿宋" w:cs="仿宋"/>
          <w:sz w:val="24"/>
        </w:rPr>
      </w:pPr>
      <w:r>
        <w:rPr>
          <w:rFonts w:hint="eastAsia" w:ascii="仿宋" w:hAnsi="仿宋" w:eastAsia="仿宋" w:cs="仿宋"/>
          <w:sz w:val="24"/>
        </w:rPr>
        <w:t>联系部门：新疆拓源工程管理咨询有限公司招标部</w:t>
      </w:r>
    </w:p>
    <w:p w14:paraId="0EC1FE7C">
      <w:pPr>
        <w:pStyle w:val="8"/>
        <w:spacing w:line="360" w:lineRule="auto"/>
        <w:ind w:firstLine="480"/>
        <w:rPr>
          <w:rStyle w:val="43"/>
          <w:rFonts w:hint="eastAsia" w:ascii="仿宋" w:hAnsi="仿宋" w:eastAsia="仿宋" w:cs="仿宋"/>
          <w:bCs/>
          <w:sz w:val="24"/>
        </w:rPr>
      </w:pPr>
      <w:r>
        <w:rPr>
          <w:rFonts w:hint="eastAsia" w:ascii="仿宋" w:hAnsi="仿宋" w:eastAsia="仿宋" w:cs="仿宋"/>
          <w:sz w:val="24"/>
        </w:rPr>
        <w:t>联系人及联系电话：金山虎、黄莎莎</w:t>
      </w:r>
      <w:r>
        <w:rPr>
          <w:rStyle w:val="43"/>
          <w:rFonts w:hint="eastAsia" w:ascii="仿宋" w:hAnsi="仿宋" w:eastAsia="仿宋" w:cs="仿宋"/>
          <w:bCs/>
          <w:sz w:val="24"/>
        </w:rPr>
        <w:t>13209920205、15099530785</w:t>
      </w:r>
    </w:p>
    <w:p w14:paraId="434C8681">
      <w:pPr>
        <w:pStyle w:val="8"/>
        <w:spacing w:line="360" w:lineRule="auto"/>
        <w:ind w:firstLine="480"/>
        <w:rPr>
          <w:rFonts w:hint="eastAsia" w:ascii="仿宋" w:hAnsi="仿宋" w:eastAsia="仿宋" w:cs="仿宋"/>
          <w:sz w:val="24"/>
        </w:rPr>
      </w:pPr>
      <w:r>
        <w:rPr>
          <w:rFonts w:hint="eastAsia" w:ascii="仿宋" w:hAnsi="仿宋" w:eastAsia="仿宋" w:cs="仿宋"/>
          <w:sz w:val="24"/>
        </w:rPr>
        <w:t>通讯地址：乌鲁木齐市水磨沟区龙盛街898号万科中央公园S6栋5层</w:t>
      </w:r>
    </w:p>
    <w:p w14:paraId="69D0EA30">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32.5质疑投标人对采购人、采购代理机构的答复不满意，或者采购人、采购代理机构未在规定时间内作出答复的，可以在答复期满后15个工作日内向本办法第六条规定的财政部门提起投诉。</w:t>
      </w:r>
    </w:p>
    <w:p w14:paraId="0EB51FCA">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32.6投诉人投诉时，应当提交投诉书和必要的证明材料，并按照被投诉采购人、采购代理机构（以下简称被投诉人）和与投诉事项有关的投标人数量提供投诉书的副本。投诉书应当包括下列内容：</w:t>
      </w:r>
    </w:p>
    <w:p w14:paraId="55912E85">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（一）投诉人和被投诉人的姓名或者名称、通讯地址、邮编、联系人及联系电话；</w:t>
      </w:r>
    </w:p>
    <w:p w14:paraId="3DB28F9D">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（二）质疑和质疑答复情况说明及相关证明材料；</w:t>
      </w:r>
    </w:p>
    <w:p w14:paraId="063C5813">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（三）具体、明确的投诉事项和与投诉事项相关的投诉请求；</w:t>
      </w:r>
    </w:p>
    <w:p w14:paraId="540B82CE">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（四）事实依据；</w:t>
      </w:r>
    </w:p>
    <w:p w14:paraId="58A5F1A0">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（五）法律依据；</w:t>
      </w:r>
    </w:p>
    <w:p w14:paraId="71336A54">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（六）提起投诉的日期。</w:t>
      </w:r>
    </w:p>
    <w:p w14:paraId="5C83053C">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投诉人为自然人的，应当由本人签字；投诉人为法人或者其他组织的，应当由法定代表人、主要负责人，或者其授权代表签字或者盖章，并加盖公章。</w:t>
      </w:r>
    </w:p>
    <w:p w14:paraId="296CBE38">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32.7投诉人应当根据《政府采购质疑和投诉办法》第七条第二款规定的信息内容，并按照其规定的方式提起投诉。</w:t>
      </w:r>
    </w:p>
    <w:p w14:paraId="4BCA21A4">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投诉人提起投诉应当符合下列条件：</w:t>
      </w:r>
    </w:p>
    <w:p w14:paraId="24796C5E">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（一）提起投诉前已依法进行质疑；</w:t>
      </w:r>
    </w:p>
    <w:p w14:paraId="613F192E">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（二）投诉书内容符合本办法的规定；</w:t>
      </w:r>
    </w:p>
    <w:p w14:paraId="4CB5DB0B">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（三）在投诉有效期限内提起投诉；</w:t>
      </w:r>
    </w:p>
    <w:p w14:paraId="77A10CF5">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（四）同一投诉事项未经财政部门投诉处理；</w:t>
      </w:r>
    </w:p>
    <w:p w14:paraId="787B1CA5">
      <w:pPr>
        <w:pStyle w:val="16"/>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（五）财政部规定的其他条件。</w:t>
      </w:r>
    </w:p>
    <w:p w14:paraId="2606D9B5">
      <w:pPr>
        <w:spacing w:line="360" w:lineRule="auto"/>
        <w:jc w:val="center"/>
        <w:rPr>
          <w:rFonts w:hint="eastAsia" w:ascii="仿宋" w:hAnsi="仿宋" w:eastAsia="仿宋" w:cs="仿宋"/>
          <w:b/>
          <w:bCs/>
          <w:sz w:val="24"/>
        </w:rPr>
      </w:pPr>
      <w:r>
        <w:rPr>
          <w:rFonts w:hint="eastAsia" w:ascii="仿宋" w:hAnsi="仿宋" w:eastAsia="仿宋" w:cs="仿宋"/>
          <w:b/>
          <w:bCs/>
          <w:sz w:val="24"/>
        </w:rPr>
        <w:br w:type="page"/>
      </w:r>
      <w:r>
        <w:rPr>
          <w:rFonts w:hint="eastAsia" w:ascii="仿宋" w:hAnsi="仿宋" w:eastAsia="仿宋" w:cs="仿宋"/>
          <w:b/>
          <w:bCs/>
          <w:sz w:val="24"/>
        </w:rPr>
        <w:t>质疑函范本</w:t>
      </w:r>
    </w:p>
    <w:p w14:paraId="6FDAC0A7">
      <w:pPr>
        <w:adjustRightInd w:val="0"/>
        <w:snapToGrid w:val="0"/>
        <w:spacing w:line="360" w:lineRule="auto"/>
        <w:ind w:firstLine="480" w:firstLineChars="200"/>
        <w:outlineLvl w:val="1"/>
        <w:rPr>
          <w:rFonts w:hint="eastAsia" w:ascii="仿宋" w:hAnsi="仿宋" w:eastAsia="仿宋" w:cs="仿宋"/>
          <w:bCs/>
          <w:sz w:val="24"/>
        </w:rPr>
      </w:pPr>
      <w:bookmarkStart w:id="150" w:name="_Toc26414"/>
      <w:r>
        <w:rPr>
          <w:rFonts w:hint="eastAsia" w:ascii="仿宋" w:hAnsi="仿宋" w:eastAsia="仿宋" w:cs="仿宋"/>
          <w:bCs/>
          <w:sz w:val="24"/>
        </w:rPr>
        <w:t>一、质疑</w:t>
      </w:r>
      <w:r>
        <w:rPr>
          <w:rFonts w:hint="eastAsia" w:ascii="仿宋" w:hAnsi="仿宋" w:eastAsia="仿宋" w:cs="仿宋"/>
          <w:sz w:val="24"/>
          <w:shd w:val="clear" w:color="auto" w:fill="FFFFFF"/>
        </w:rPr>
        <w:t>投标人</w:t>
      </w:r>
      <w:r>
        <w:rPr>
          <w:rFonts w:hint="eastAsia" w:ascii="仿宋" w:hAnsi="仿宋" w:eastAsia="仿宋" w:cs="仿宋"/>
          <w:bCs/>
          <w:sz w:val="24"/>
        </w:rPr>
        <w:t>基本信息</w:t>
      </w:r>
      <w:bookmarkEnd w:id="150"/>
    </w:p>
    <w:p w14:paraId="361DC6F2">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质疑</w:t>
      </w:r>
      <w:r>
        <w:rPr>
          <w:rFonts w:hint="eastAsia" w:ascii="仿宋" w:hAnsi="仿宋" w:eastAsia="仿宋" w:cs="仿宋"/>
          <w:sz w:val="24"/>
          <w:shd w:val="clear" w:color="auto" w:fill="FFFFFF"/>
        </w:rPr>
        <w:t>投标人</w:t>
      </w:r>
      <w:r>
        <w:rPr>
          <w:rFonts w:hint="eastAsia" w:ascii="仿宋" w:hAnsi="仿宋" w:eastAsia="仿宋" w:cs="仿宋"/>
          <w:sz w:val="24"/>
        </w:rPr>
        <w:t>：</w:t>
      </w:r>
      <w:r>
        <w:rPr>
          <w:rFonts w:hint="eastAsia" w:ascii="仿宋" w:hAnsi="仿宋" w:eastAsia="仿宋" w:cs="仿宋"/>
          <w:sz w:val="24"/>
          <w:u w:val="dotted"/>
        </w:rPr>
        <w:t xml:space="preserve">                                        </w:t>
      </w:r>
    </w:p>
    <w:p w14:paraId="2F660A8E">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dotted"/>
        </w:rPr>
        <w:t xml:space="preserve">                          </w:t>
      </w:r>
      <w:r>
        <w:rPr>
          <w:rFonts w:hint="eastAsia" w:ascii="仿宋" w:hAnsi="仿宋" w:eastAsia="仿宋" w:cs="仿宋"/>
          <w:sz w:val="24"/>
        </w:rPr>
        <w:t>邮编：</w:t>
      </w:r>
      <w:r>
        <w:rPr>
          <w:rFonts w:hint="eastAsia" w:ascii="仿宋" w:hAnsi="仿宋" w:eastAsia="仿宋" w:cs="仿宋"/>
          <w:sz w:val="24"/>
          <w:u w:val="dotted"/>
        </w:rPr>
        <w:t xml:space="preserve">                                                   </w:t>
      </w:r>
    </w:p>
    <w:p w14:paraId="78AFBEDA">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联系人：</w:t>
      </w:r>
      <w:r>
        <w:rPr>
          <w:rFonts w:hint="eastAsia" w:ascii="仿宋" w:hAnsi="仿宋" w:eastAsia="仿宋" w:cs="仿宋"/>
          <w:sz w:val="24"/>
          <w:u w:val="dotted"/>
        </w:rPr>
        <w:t xml:space="preserve">                      </w:t>
      </w:r>
      <w:r>
        <w:rPr>
          <w:rFonts w:hint="eastAsia" w:ascii="仿宋" w:hAnsi="仿宋" w:eastAsia="仿宋" w:cs="仿宋"/>
          <w:sz w:val="24"/>
        </w:rPr>
        <w:t>联系电话：</w:t>
      </w:r>
      <w:r>
        <w:rPr>
          <w:rFonts w:hint="eastAsia" w:ascii="仿宋" w:hAnsi="仿宋" w:eastAsia="仿宋" w:cs="仿宋"/>
          <w:sz w:val="24"/>
          <w:u w:val="dotted"/>
        </w:rPr>
        <w:t xml:space="preserve">                              </w:t>
      </w:r>
    </w:p>
    <w:p w14:paraId="0939A629">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被授权人：</w:t>
      </w:r>
      <w:r>
        <w:rPr>
          <w:rFonts w:hint="eastAsia" w:ascii="仿宋" w:hAnsi="仿宋" w:eastAsia="仿宋" w:cs="仿宋"/>
          <w:sz w:val="24"/>
          <w:u w:val="dotted"/>
        </w:rPr>
        <w:t xml:space="preserve">                                          </w:t>
      </w:r>
    </w:p>
    <w:p w14:paraId="03A83B34">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dotted"/>
        </w:rPr>
        <w:t xml:space="preserve">                                           </w:t>
      </w:r>
      <w:r>
        <w:rPr>
          <w:rFonts w:hint="eastAsia" w:ascii="仿宋" w:hAnsi="仿宋" w:eastAsia="仿宋" w:cs="仿宋"/>
          <w:sz w:val="24"/>
        </w:rPr>
        <w:t xml:space="preserve"> </w:t>
      </w:r>
    </w:p>
    <w:p w14:paraId="67F3F83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地址： </w:t>
      </w:r>
      <w:r>
        <w:rPr>
          <w:rFonts w:hint="eastAsia" w:ascii="仿宋" w:hAnsi="仿宋" w:eastAsia="仿宋" w:cs="仿宋"/>
          <w:sz w:val="24"/>
          <w:u w:val="dotted"/>
        </w:rPr>
        <w:t xml:space="preserve">                        </w:t>
      </w:r>
      <w:r>
        <w:rPr>
          <w:rFonts w:hint="eastAsia" w:ascii="仿宋" w:hAnsi="仿宋" w:eastAsia="仿宋" w:cs="仿宋"/>
          <w:sz w:val="24"/>
        </w:rPr>
        <w:t>邮编：</w:t>
      </w:r>
      <w:r>
        <w:rPr>
          <w:rFonts w:hint="eastAsia" w:ascii="仿宋" w:hAnsi="仿宋" w:eastAsia="仿宋" w:cs="仿宋"/>
          <w:sz w:val="24"/>
          <w:u w:val="dotted"/>
        </w:rPr>
        <w:t xml:space="preserve">                                                </w:t>
      </w:r>
    </w:p>
    <w:p w14:paraId="1586CE12">
      <w:pPr>
        <w:adjustRightInd w:val="0"/>
        <w:snapToGrid w:val="0"/>
        <w:spacing w:line="360" w:lineRule="auto"/>
        <w:ind w:firstLine="480" w:firstLineChars="200"/>
        <w:outlineLvl w:val="1"/>
        <w:rPr>
          <w:rFonts w:hint="eastAsia" w:ascii="仿宋" w:hAnsi="仿宋" w:eastAsia="仿宋" w:cs="仿宋"/>
          <w:bCs/>
          <w:sz w:val="24"/>
        </w:rPr>
      </w:pPr>
      <w:bookmarkStart w:id="151" w:name="_Toc11710"/>
      <w:r>
        <w:rPr>
          <w:rFonts w:hint="eastAsia" w:ascii="仿宋" w:hAnsi="仿宋" w:eastAsia="仿宋" w:cs="仿宋"/>
          <w:bCs/>
          <w:sz w:val="24"/>
        </w:rPr>
        <w:t>二、质疑项目基本情况</w:t>
      </w:r>
      <w:bookmarkEnd w:id="151"/>
    </w:p>
    <w:p w14:paraId="6F9C4BD2">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质疑项目的名称：</w:t>
      </w:r>
      <w:r>
        <w:rPr>
          <w:rFonts w:hint="eastAsia" w:ascii="仿宋" w:hAnsi="仿宋" w:eastAsia="仿宋" w:cs="仿宋"/>
          <w:sz w:val="24"/>
          <w:u w:val="dotted"/>
        </w:rPr>
        <w:t xml:space="preserve">                                      </w:t>
      </w:r>
    </w:p>
    <w:p w14:paraId="5A15BBD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质疑项目的编号：</w:t>
      </w:r>
      <w:r>
        <w:rPr>
          <w:rFonts w:hint="eastAsia" w:ascii="仿宋" w:hAnsi="仿宋" w:eastAsia="仿宋" w:cs="仿宋"/>
          <w:sz w:val="24"/>
          <w:u w:val="dotted"/>
        </w:rPr>
        <w:t xml:space="preserve">               </w:t>
      </w:r>
      <w:r>
        <w:rPr>
          <w:rFonts w:hint="eastAsia" w:ascii="仿宋" w:hAnsi="仿宋" w:eastAsia="仿宋" w:cs="仿宋"/>
          <w:sz w:val="24"/>
        </w:rPr>
        <w:t>包号：</w:t>
      </w:r>
      <w:r>
        <w:rPr>
          <w:rFonts w:hint="eastAsia" w:ascii="仿宋" w:hAnsi="仿宋" w:eastAsia="仿宋" w:cs="仿宋"/>
          <w:sz w:val="24"/>
          <w:u w:val="dotted"/>
        </w:rPr>
        <w:t xml:space="preserve">                 </w:t>
      </w:r>
    </w:p>
    <w:p w14:paraId="0ED3E706">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采购人名称：</w:t>
      </w:r>
      <w:r>
        <w:rPr>
          <w:rFonts w:hint="eastAsia" w:ascii="仿宋" w:hAnsi="仿宋" w:eastAsia="仿宋" w:cs="仿宋"/>
          <w:sz w:val="24"/>
          <w:u w:val="dotted"/>
        </w:rPr>
        <w:t xml:space="preserve">                                         </w:t>
      </w:r>
    </w:p>
    <w:p w14:paraId="72528254">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招标文件获取日期：</w:t>
      </w:r>
      <w:r>
        <w:rPr>
          <w:rFonts w:hint="eastAsia" w:ascii="仿宋" w:hAnsi="仿宋" w:eastAsia="仿宋" w:cs="仿宋"/>
          <w:sz w:val="24"/>
          <w:u w:val="dotted"/>
        </w:rPr>
        <w:t xml:space="preserve">                                           </w:t>
      </w:r>
    </w:p>
    <w:p w14:paraId="625ED6B6">
      <w:pPr>
        <w:adjustRightInd w:val="0"/>
        <w:snapToGrid w:val="0"/>
        <w:spacing w:line="360" w:lineRule="auto"/>
        <w:ind w:firstLine="480" w:firstLineChars="200"/>
        <w:outlineLvl w:val="1"/>
        <w:rPr>
          <w:rFonts w:hint="eastAsia" w:ascii="仿宋" w:hAnsi="仿宋" w:eastAsia="仿宋" w:cs="仿宋"/>
          <w:bCs/>
          <w:sz w:val="24"/>
        </w:rPr>
      </w:pPr>
      <w:bookmarkStart w:id="152" w:name="_Toc27031"/>
      <w:r>
        <w:rPr>
          <w:rFonts w:hint="eastAsia" w:ascii="仿宋" w:hAnsi="仿宋" w:eastAsia="仿宋" w:cs="仿宋"/>
          <w:bCs/>
          <w:sz w:val="24"/>
        </w:rPr>
        <w:t>三、质疑事项具体内容</w:t>
      </w:r>
      <w:bookmarkEnd w:id="152"/>
    </w:p>
    <w:p w14:paraId="6B5FEA3E">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质疑事项1：</w:t>
      </w:r>
      <w:r>
        <w:rPr>
          <w:rFonts w:hint="eastAsia" w:ascii="仿宋" w:hAnsi="仿宋" w:eastAsia="仿宋" w:cs="仿宋"/>
          <w:sz w:val="24"/>
          <w:u w:val="dotted"/>
        </w:rPr>
        <w:t xml:space="preserve">                                         </w:t>
      </w:r>
    </w:p>
    <w:p w14:paraId="59AA3C77">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事实依据：</w:t>
      </w:r>
      <w:r>
        <w:rPr>
          <w:rFonts w:hint="eastAsia" w:ascii="仿宋" w:hAnsi="仿宋" w:eastAsia="仿宋" w:cs="仿宋"/>
          <w:sz w:val="24"/>
          <w:u w:val="dotted"/>
        </w:rPr>
        <w:t xml:space="preserve">                                          </w:t>
      </w:r>
    </w:p>
    <w:p w14:paraId="72DE8974">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u w:val="dotted"/>
        </w:rPr>
        <w:t xml:space="preserve">                                                       </w:t>
      </w:r>
    </w:p>
    <w:p w14:paraId="5E4C1A61">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法律依据：</w:t>
      </w:r>
      <w:r>
        <w:rPr>
          <w:rFonts w:hint="eastAsia" w:ascii="仿宋" w:hAnsi="仿宋" w:eastAsia="仿宋" w:cs="仿宋"/>
          <w:sz w:val="24"/>
          <w:u w:val="dotted"/>
        </w:rPr>
        <w:t xml:space="preserve">                                          </w:t>
      </w:r>
    </w:p>
    <w:p w14:paraId="289CE32A">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u w:val="dotted"/>
        </w:rPr>
        <w:t xml:space="preserve">                                                     </w:t>
      </w:r>
    </w:p>
    <w:p w14:paraId="25C399A0">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质疑事项2</w:t>
      </w:r>
    </w:p>
    <w:p w14:paraId="5BE96105">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w:t>
      </w:r>
    </w:p>
    <w:p w14:paraId="233BEB1D">
      <w:pPr>
        <w:adjustRightInd w:val="0"/>
        <w:snapToGrid w:val="0"/>
        <w:spacing w:line="360" w:lineRule="auto"/>
        <w:ind w:firstLine="480" w:firstLineChars="200"/>
        <w:outlineLvl w:val="1"/>
        <w:rPr>
          <w:rFonts w:hint="eastAsia" w:ascii="仿宋" w:hAnsi="仿宋" w:eastAsia="仿宋" w:cs="仿宋"/>
          <w:bCs/>
          <w:sz w:val="24"/>
        </w:rPr>
      </w:pPr>
      <w:bookmarkStart w:id="153" w:name="_Toc31521"/>
      <w:r>
        <w:rPr>
          <w:rFonts w:hint="eastAsia" w:ascii="仿宋" w:hAnsi="仿宋" w:eastAsia="仿宋" w:cs="仿宋"/>
          <w:bCs/>
          <w:sz w:val="24"/>
        </w:rPr>
        <w:t>四、与质疑事项相关的质疑请求</w:t>
      </w:r>
      <w:bookmarkEnd w:id="153"/>
    </w:p>
    <w:p w14:paraId="4CB77966">
      <w:pPr>
        <w:adjustRightInd w:val="0"/>
        <w:snapToGrid w:val="0"/>
        <w:spacing w:line="360" w:lineRule="auto"/>
        <w:ind w:firstLine="480" w:firstLineChars="200"/>
        <w:rPr>
          <w:rFonts w:hint="eastAsia" w:ascii="仿宋" w:hAnsi="仿宋" w:eastAsia="仿宋" w:cs="仿宋"/>
          <w:sz w:val="24"/>
          <w:u w:val="dotted"/>
        </w:rPr>
      </w:pPr>
      <w:r>
        <w:rPr>
          <w:rFonts w:hint="eastAsia" w:ascii="仿宋" w:hAnsi="仿宋" w:eastAsia="仿宋" w:cs="仿宋"/>
          <w:sz w:val="24"/>
        </w:rPr>
        <w:t>请求：</w:t>
      </w:r>
      <w:r>
        <w:rPr>
          <w:rFonts w:hint="eastAsia" w:ascii="仿宋" w:hAnsi="仿宋" w:eastAsia="仿宋" w:cs="仿宋"/>
          <w:sz w:val="24"/>
          <w:u w:val="dotted"/>
        </w:rPr>
        <w:t xml:space="preserve">                                               </w:t>
      </w:r>
    </w:p>
    <w:p w14:paraId="35B90AEF">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签字(签章)：                   公章：                      </w:t>
      </w:r>
    </w:p>
    <w:p w14:paraId="16E5343D">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日期：    </w:t>
      </w:r>
    </w:p>
    <w:p w14:paraId="7211D196">
      <w:pPr>
        <w:adjustRightInd w:val="0"/>
        <w:snapToGrid w:val="0"/>
        <w:spacing w:line="360" w:lineRule="auto"/>
        <w:ind w:firstLine="480" w:firstLineChars="200"/>
        <w:rPr>
          <w:rFonts w:hint="eastAsia" w:ascii="仿宋" w:hAnsi="仿宋" w:eastAsia="仿宋" w:cs="仿宋"/>
          <w:sz w:val="24"/>
        </w:rPr>
      </w:pPr>
    </w:p>
    <w:p w14:paraId="30A267FF">
      <w:pPr>
        <w:spacing w:line="360" w:lineRule="auto"/>
        <w:ind w:firstLine="482" w:firstLineChars="200"/>
        <w:jc w:val="center"/>
        <w:rPr>
          <w:rFonts w:hint="eastAsia" w:ascii="仿宋" w:hAnsi="仿宋" w:eastAsia="仿宋" w:cs="仿宋"/>
          <w:b/>
          <w:bCs/>
          <w:sz w:val="24"/>
        </w:rPr>
      </w:pPr>
    </w:p>
    <w:p w14:paraId="617C68E4">
      <w:pPr>
        <w:rPr>
          <w:rFonts w:hint="eastAsia" w:ascii="仿宋" w:hAnsi="仿宋" w:eastAsia="仿宋" w:cs="仿宋"/>
          <w:b/>
          <w:sz w:val="24"/>
        </w:rPr>
      </w:pPr>
      <w:r>
        <w:rPr>
          <w:rFonts w:hint="eastAsia" w:ascii="仿宋" w:hAnsi="仿宋" w:eastAsia="仿宋" w:cs="仿宋"/>
          <w:b/>
          <w:sz w:val="24"/>
        </w:rPr>
        <w:br w:type="page"/>
      </w:r>
    </w:p>
    <w:p w14:paraId="7CD0E910">
      <w:pPr>
        <w:spacing w:line="360" w:lineRule="auto"/>
        <w:ind w:firstLine="482" w:firstLineChars="200"/>
        <w:rPr>
          <w:rFonts w:hint="eastAsia" w:ascii="仿宋" w:hAnsi="仿宋" w:eastAsia="仿宋" w:cs="仿宋"/>
          <w:b/>
          <w:sz w:val="24"/>
        </w:rPr>
      </w:pPr>
      <w:r>
        <w:rPr>
          <w:rFonts w:hint="eastAsia" w:ascii="仿宋" w:hAnsi="仿宋" w:eastAsia="仿宋" w:cs="仿宋"/>
          <w:b/>
          <w:sz w:val="24"/>
        </w:rPr>
        <w:t>质疑函制作说明：</w:t>
      </w:r>
    </w:p>
    <w:p w14:paraId="7589FCC7">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shd w:val="clear" w:color="auto" w:fill="FFFFFF"/>
        </w:rPr>
        <w:t>投标人</w:t>
      </w:r>
      <w:r>
        <w:rPr>
          <w:rFonts w:hint="eastAsia" w:ascii="仿宋" w:hAnsi="仿宋" w:eastAsia="仿宋" w:cs="仿宋"/>
          <w:sz w:val="24"/>
        </w:rPr>
        <w:t>提出质疑时，应提交质疑函和必要的证明材料。</w:t>
      </w:r>
    </w:p>
    <w:p w14:paraId="49B342C6">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2.质疑</w:t>
      </w:r>
      <w:r>
        <w:rPr>
          <w:rFonts w:hint="eastAsia" w:ascii="仿宋" w:hAnsi="仿宋" w:eastAsia="仿宋" w:cs="仿宋"/>
          <w:sz w:val="24"/>
          <w:shd w:val="clear" w:color="auto" w:fill="FFFFFF"/>
        </w:rPr>
        <w:t>投标人</w:t>
      </w:r>
      <w:r>
        <w:rPr>
          <w:rFonts w:hint="eastAsia" w:ascii="仿宋" w:hAnsi="仿宋" w:eastAsia="仿宋" w:cs="仿宋"/>
          <w:sz w:val="24"/>
        </w:rPr>
        <w:t>若委托代理人进行质疑的，质疑函应按要求列明“被授权人”的有关内容，并在附件中提交由质疑</w:t>
      </w:r>
      <w:r>
        <w:rPr>
          <w:rFonts w:hint="eastAsia" w:ascii="仿宋" w:hAnsi="仿宋" w:eastAsia="仿宋" w:cs="仿宋"/>
          <w:kern w:val="0"/>
          <w:sz w:val="24"/>
        </w:rPr>
        <w:t>投标人签署的授权委托书。授权委托书应载明代理人的姓名或者名称、代理事项、具体权限、期限和相关事项。</w:t>
      </w:r>
    </w:p>
    <w:p w14:paraId="7D156FBB">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3.质疑</w:t>
      </w:r>
      <w:r>
        <w:rPr>
          <w:rFonts w:hint="eastAsia" w:ascii="仿宋" w:hAnsi="仿宋" w:eastAsia="仿宋" w:cs="仿宋"/>
          <w:sz w:val="24"/>
          <w:shd w:val="clear" w:color="auto" w:fill="FFFFFF"/>
        </w:rPr>
        <w:t>投标人</w:t>
      </w:r>
      <w:r>
        <w:rPr>
          <w:rFonts w:hint="eastAsia" w:ascii="仿宋" w:hAnsi="仿宋" w:eastAsia="仿宋" w:cs="仿宋"/>
          <w:sz w:val="24"/>
        </w:rPr>
        <w:t>若对项目的某一分包进行质疑，质疑函中应列明具体分包号。</w:t>
      </w:r>
    </w:p>
    <w:p w14:paraId="3A6C55EA">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4.质疑函的质疑事项应具体、明确，并有必要的事实依据和法律依据。</w:t>
      </w:r>
    </w:p>
    <w:p w14:paraId="6928CAF2">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5.质疑函的质疑请求应与质疑事项相关。</w:t>
      </w:r>
    </w:p>
    <w:p w14:paraId="5CFE970E">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6.质疑</w:t>
      </w:r>
      <w:r>
        <w:rPr>
          <w:rFonts w:hint="eastAsia" w:ascii="仿宋" w:hAnsi="仿宋" w:eastAsia="仿宋" w:cs="仿宋"/>
          <w:sz w:val="24"/>
          <w:shd w:val="clear" w:color="auto" w:fill="FFFFFF"/>
        </w:rPr>
        <w:t>投标人</w:t>
      </w:r>
      <w:r>
        <w:rPr>
          <w:rFonts w:hint="eastAsia" w:ascii="仿宋" w:hAnsi="仿宋" w:eastAsia="仿宋" w:cs="仿宋"/>
          <w:sz w:val="24"/>
        </w:rPr>
        <w:t>为自然人的，质疑函应由本人签字；质疑</w:t>
      </w:r>
      <w:r>
        <w:rPr>
          <w:rFonts w:hint="eastAsia" w:ascii="仿宋" w:hAnsi="仿宋" w:eastAsia="仿宋" w:cs="仿宋"/>
          <w:sz w:val="24"/>
          <w:shd w:val="clear" w:color="auto" w:fill="FFFFFF"/>
        </w:rPr>
        <w:t>投标人</w:t>
      </w:r>
      <w:r>
        <w:rPr>
          <w:rFonts w:hint="eastAsia" w:ascii="仿宋" w:hAnsi="仿宋" w:eastAsia="仿宋" w:cs="仿宋"/>
          <w:sz w:val="24"/>
        </w:rPr>
        <w:t>为法人或者其他组织的，质疑函应由法定代表人、主要负责人或者其被授权人签字或者盖章，并加盖公章。</w:t>
      </w:r>
    </w:p>
    <w:p w14:paraId="2DF5D891">
      <w:pPr>
        <w:pStyle w:val="32"/>
        <w:spacing w:line="360" w:lineRule="auto"/>
        <w:rPr>
          <w:rFonts w:hint="eastAsia" w:ascii="仿宋" w:hAnsi="仿宋" w:eastAsia="仿宋" w:cs="仿宋"/>
          <w:sz w:val="24"/>
          <w:szCs w:val="24"/>
        </w:rPr>
      </w:pPr>
    </w:p>
    <w:p w14:paraId="4B81FC68">
      <w:pPr>
        <w:pStyle w:val="32"/>
        <w:spacing w:line="360" w:lineRule="auto"/>
        <w:rPr>
          <w:rFonts w:hint="eastAsia" w:ascii="仿宋" w:hAnsi="仿宋" w:eastAsia="仿宋" w:cs="仿宋"/>
          <w:sz w:val="24"/>
          <w:szCs w:val="24"/>
        </w:rPr>
      </w:pPr>
    </w:p>
    <w:p w14:paraId="54BCF16E">
      <w:pPr>
        <w:pStyle w:val="8"/>
        <w:spacing w:line="360" w:lineRule="auto"/>
        <w:ind w:firstLine="480"/>
        <w:rPr>
          <w:rFonts w:hint="eastAsia" w:ascii="仿宋" w:hAnsi="仿宋" w:eastAsia="仿宋" w:cs="仿宋"/>
          <w:sz w:val="24"/>
        </w:rPr>
      </w:pPr>
    </w:p>
    <w:p w14:paraId="6F86E605">
      <w:pPr>
        <w:pStyle w:val="4"/>
        <w:rPr>
          <w:rFonts w:hint="eastAsia" w:ascii="仿宋" w:hAnsi="仿宋" w:eastAsia="仿宋" w:cs="仿宋"/>
        </w:rPr>
      </w:pPr>
      <w:r>
        <w:rPr>
          <w:rFonts w:hint="eastAsia" w:ascii="仿宋" w:hAnsi="仿宋" w:eastAsia="仿宋" w:cs="仿宋"/>
          <w:szCs w:val="24"/>
        </w:rPr>
        <w:br w:type="page"/>
      </w:r>
      <w:bookmarkStart w:id="154" w:name="_Toc5850_WPSOffice_Level1"/>
      <w:bookmarkStart w:id="155" w:name="_Toc21780"/>
      <w:bookmarkStart w:id="156" w:name="_Toc23606"/>
      <w:r>
        <w:rPr>
          <w:rFonts w:hint="eastAsia" w:ascii="仿宋" w:hAnsi="仿宋" w:eastAsia="仿宋" w:cs="仿宋"/>
        </w:rPr>
        <w:t>第三章  投标文件格式</w:t>
      </w:r>
      <w:bookmarkEnd w:id="154"/>
      <w:bookmarkEnd w:id="155"/>
      <w:bookmarkEnd w:id="156"/>
    </w:p>
    <w:p w14:paraId="25333E96">
      <w:pPr>
        <w:spacing w:line="360" w:lineRule="auto"/>
        <w:outlineLvl w:val="1"/>
        <w:rPr>
          <w:rFonts w:hint="eastAsia" w:ascii="仿宋" w:hAnsi="仿宋" w:eastAsia="仿宋" w:cs="仿宋"/>
          <w:sz w:val="24"/>
          <w:u w:val="single"/>
        </w:rPr>
      </w:pPr>
      <w:bookmarkStart w:id="157" w:name="_Toc2319"/>
      <w:r>
        <w:rPr>
          <w:rFonts w:hint="eastAsia" w:ascii="仿宋" w:hAnsi="仿宋" w:eastAsia="仿宋" w:cs="仿宋"/>
          <w:sz w:val="24"/>
          <w:u w:val="single"/>
        </w:rPr>
        <w:t>投标文件封面示例</w:t>
      </w:r>
      <w:bookmarkEnd w:id="157"/>
    </w:p>
    <w:p w14:paraId="39F4C234">
      <w:pPr>
        <w:spacing w:line="360" w:lineRule="auto"/>
        <w:rPr>
          <w:rFonts w:hint="eastAsia" w:ascii="仿宋" w:hAnsi="仿宋" w:eastAsia="仿宋" w:cs="仿宋"/>
          <w:b/>
          <w:sz w:val="24"/>
        </w:rPr>
      </w:pPr>
    </w:p>
    <w:p w14:paraId="7DCB2A31">
      <w:pPr>
        <w:spacing w:line="360" w:lineRule="auto"/>
        <w:jc w:val="center"/>
        <w:rPr>
          <w:rFonts w:hint="eastAsia" w:ascii="仿宋" w:hAnsi="仿宋" w:eastAsia="仿宋" w:cs="仿宋"/>
          <w:b/>
          <w:sz w:val="24"/>
        </w:rPr>
      </w:pPr>
    </w:p>
    <w:p w14:paraId="761E89D1">
      <w:pPr>
        <w:spacing w:line="360" w:lineRule="auto"/>
        <w:jc w:val="center"/>
        <w:rPr>
          <w:rFonts w:hint="eastAsia" w:ascii="仿宋" w:hAnsi="仿宋" w:eastAsia="仿宋" w:cs="仿宋"/>
          <w:b/>
          <w:sz w:val="24"/>
        </w:rPr>
      </w:pPr>
      <w:r>
        <w:rPr>
          <w:rFonts w:hint="eastAsia" w:ascii="仿宋" w:hAnsi="仿宋" w:eastAsia="仿宋" w:cs="仿宋"/>
          <w:b/>
          <w:sz w:val="24"/>
        </w:rPr>
        <w:t>投标文件</w:t>
      </w:r>
    </w:p>
    <w:p w14:paraId="0C9A060C">
      <w:pPr>
        <w:spacing w:line="360" w:lineRule="auto"/>
        <w:rPr>
          <w:rFonts w:hint="eastAsia" w:ascii="仿宋" w:hAnsi="仿宋" w:eastAsia="仿宋" w:cs="仿宋"/>
          <w:b/>
          <w:sz w:val="24"/>
        </w:rPr>
      </w:pPr>
    </w:p>
    <w:p w14:paraId="0BE6BC3A">
      <w:pPr>
        <w:spacing w:line="360" w:lineRule="auto"/>
        <w:ind w:firstLine="504"/>
        <w:rPr>
          <w:rFonts w:hint="eastAsia" w:ascii="仿宋" w:hAnsi="仿宋" w:eastAsia="仿宋" w:cs="仿宋"/>
          <w:b/>
          <w:sz w:val="24"/>
        </w:rPr>
      </w:pPr>
    </w:p>
    <w:p w14:paraId="2DCFA396">
      <w:pPr>
        <w:spacing w:line="360" w:lineRule="auto"/>
        <w:ind w:firstLine="504"/>
        <w:rPr>
          <w:rFonts w:hint="eastAsia" w:ascii="仿宋" w:hAnsi="仿宋" w:eastAsia="仿宋" w:cs="仿宋"/>
          <w:b/>
          <w:sz w:val="24"/>
        </w:rPr>
      </w:pPr>
    </w:p>
    <w:p w14:paraId="11C372E8">
      <w:pPr>
        <w:spacing w:line="360" w:lineRule="auto"/>
        <w:ind w:firstLine="504"/>
        <w:rPr>
          <w:rFonts w:hint="eastAsia" w:ascii="仿宋" w:hAnsi="仿宋" w:eastAsia="仿宋" w:cs="仿宋"/>
          <w:b/>
          <w:sz w:val="24"/>
        </w:rPr>
      </w:pPr>
    </w:p>
    <w:p w14:paraId="121BF7B7">
      <w:pPr>
        <w:spacing w:line="360" w:lineRule="auto"/>
        <w:ind w:firstLine="504"/>
        <w:rPr>
          <w:rFonts w:hint="eastAsia" w:ascii="仿宋" w:hAnsi="仿宋" w:eastAsia="仿宋" w:cs="仿宋"/>
          <w:b/>
          <w:sz w:val="24"/>
        </w:rPr>
      </w:pPr>
    </w:p>
    <w:p w14:paraId="55FADB41">
      <w:pPr>
        <w:spacing w:line="360" w:lineRule="auto"/>
        <w:ind w:firstLine="504"/>
        <w:rPr>
          <w:rFonts w:hint="eastAsia" w:ascii="仿宋" w:hAnsi="仿宋" w:eastAsia="仿宋" w:cs="仿宋"/>
          <w:b/>
          <w:sz w:val="24"/>
        </w:rPr>
      </w:pPr>
    </w:p>
    <w:p w14:paraId="13BA3A29">
      <w:pPr>
        <w:spacing w:line="360" w:lineRule="auto"/>
        <w:rPr>
          <w:rFonts w:hint="eastAsia" w:ascii="仿宋" w:hAnsi="仿宋" w:eastAsia="仿宋" w:cs="仿宋"/>
          <w:b/>
          <w:sz w:val="24"/>
        </w:rPr>
      </w:pPr>
    </w:p>
    <w:p w14:paraId="6A55FFCC">
      <w:pPr>
        <w:spacing w:line="360" w:lineRule="auto"/>
        <w:ind w:firstLine="482" w:firstLineChars="200"/>
        <w:rPr>
          <w:rFonts w:hint="eastAsia" w:ascii="仿宋" w:hAnsi="仿宋" w:eastAsia="仿宋" w:cs="仿宋"/>
          <w:b/>
          <w:sz w:val="24"/>
        </w:rPr>
      </w:pPr>
      <w:r>
        <w:rPr>
          <w:rFonts w:hint="eastAsia" w:ascii="仿宋" w:hAnsi="仿宋" w:eastAsia="仿宋" w:cs="仿宋"/>
          <w:b/>
          <w:sz w:val="24"/>
        </w:rPr>
        <w:t>项目名称：</w:t>
      </w:r>
    </w:p>
    <w:p w14:paraId="00432B33">
      <w:pPr>
        <w:pStyle w:val="32"/>
        <w:spacing w:line="360" w:lineRule="auto"/>
        <w:rPr>
          <w:rFonts w:hint="eastAsia" w:ascii="仿宋" w:hAnsi="仿宋" w:eastAsia="仿宋" w:cs="仿宋"/>
          <w:sz w:val="24"/>
          <w:szCs w:val="24"/>
        </w:rPr>
      </w:pPr>
    </w:p>
    <w:p w14:paraId="2BDD0132">
      <w:pPr>
        <w:spacing w:line="360" w:lineRule="auto"/>
        <w:ind w:firstLine="482" w:firstLineChars="200"/>
        <w:rPr>
          <w:rFonts w:hint="eastAsia" w:ascii="仿宋" w:hAnsi="仿宋" w:eastAsia="仿宋" w:cs="仿宋"/>
          <w:b/>
          <w:sz w:val="24"/>
        </w:rPr>
      </w:pPr>
      <w:r>
        <w:rPr>
          <w:rFonts w:hint="eastAsia" w:ascii="仿宋" w:hAnsi="仿宋" w:eastAsia="仿宋" w:cs="仿宋"/>
          <w:b/>
          <w:sz w:val="24"/>
        </w:rPr>
        <w:t>项目编号：</w:t>
      </w:r>
    </w:p>
    <w:p w14:paraId="5883A172">
      <w:pPr>
        <w:spacing w:line="360" w:lineRule="auto"/>
        <w:ind w:firstLine="504"/>
        <w:rPr>
          <w:rFonts w:hint="eastAsia" w:ascii="仿宋" w:hAnsi="仿宋" w:eastAsia="仿宋" w:cs="仿宋"/>
          <w:b/>
          <w:sz w:val="24"/>
        </w:rPr>
      </w:pPr>
      <w:r>
        <w:rPr>
          <w:rFonts w:hint="eastAsia" w:ascii="仿宋" w:hAnsi="仿宋" w:eastAsia="仿宋" w:cs="仿宋"/>
          <w:b/>
          <w:sz w:val="24"/>
        </w:rPr>
        <w:t xml:space="preserve">            </w:t>
      </w:r>
    </w:p>
    <w:p w14:paraId="4CD5892D">
      <w:pPr>
        <w:spacing w:line="360" w:lineRule="auto"/>
        <w:ind w:firstLine="504"/>
        <w:rPr>
          <w:rFonts w:hint="eastAsia" w:ascii="仿宋" w:hAnsi="仿宋" w:eastAsia="仿宋" w:cs="仿宋"/>
          <w:b/>
          <w:sz w:val="24"/>
        </w:rPr>
      </w:pPr>
      <w:r>
        <w:rPr>
          <w:rFonts w:hint="eastAsia" w:ascii="仿宋" w:hAnsi="仿宋" w:eastAsia="仿宋" w:cs="仿宋"/>
          <w:b/>
          <w:sz w:val="24"/>
        </w:rPr>
        <w:t>投标人名称（盖章）：</w:t>
      </w:r>
    </w:p>
    <w:p w14:paraId="36FC595E">
      <w:pPr>
        <w:spacing w:line="360" w:lineRule="auto"/>
        <w:ind w:firstLine="504"/>
        <w:rPr>
          <w:rFonts w:hint="eastAsia" w:ascii="仿宋" w:hAnsi="仿宋" w:eastAsia="仿宋" w:cs="仿宋"/>
          <w:b/>
          <w:sz w:val="24"/>
        </w:rPr>
      </w:pPr>
    </w:p>
    <w:p w14:paraId="09FD32B5">
      <w:pPr>
        <w:spacing w:line="360" w:lineRule="auto"/>
        <w:ind w:firstLine="504"/>
        <w:rPr>
          <w:rFonts w:hint="eastAsia" w:ascii="仿宋" w:hAnsi="仿宋" w:eastAsia="仿宋" w:cs="仿宋"/>
          <w:b/>
          <w:sz w:val="24"/>
        </w:rPr>
      </w:pPr>
      <w:r>
        <w:rPr>
          <w:rFonts w:hint="eastAsia" w:ascii="仿宋" w:hAnsi="仿宋" w:eastAsia="仿宋" w:cs="仿宋"/>
          <w:b/>
          <w:sz w:val="24"/>
        </w:rPr>
        <w:t>法定代表人或被授权人（签字或盖章）：</w:t>
      </w:r>
    </w:p>
    <w:p w14:paraId="518F0F23">
      <w:pPr>
        <w:spacing w:line="360" w:lineRule="auto"/>
        <w:ind w:firstLine="504"/>
        <w:rPr>
          <w:rFonts w:hint="eastAsia" w:ascii="仿宋" w:hAnsi="仿宋" w:eastAsia="仿宋" w:cs="仿宋"/>
          <w:b/>
          <w:sz w:val="24"/>
        </w:rPr>
      </w:pPr>
    </w:p>
    <w:p w14:paraId="78449332">
      <w:pPr>
        <w:spacing w:line="360" w:lineRule="auto"/>
        <w:ind w:firstLine="504"/>
        <w:rPr>
          <w:rFonts w:hint="eastAsia" w:ascii="仿宋" w:hAnsi="仿宋" w:eastAsia="仿宋" w:cs="仿宋"/>
          <w:b/>
          <w:sz w:val="24"/>
        </w:rPr>
      </w:pPr>
      <w:r>
        <w:rPr>
          <w:rFonts w:hint="eastAsia" w:ascii="仿宋" w:hAnsi="仿宋" w:eastAsia="仿宋" w:cs="仿宋"/>
          <w:b/>
          <w:sz w:val="24"/>
        </w:rPr>
        <w:t xml:space="preserve">项目联系人： </w:t>
      </w:r>
    </w:p>
    <w:p w14:paraId="79CFCB10">
      <w:pPr>
        <w:spacing w:line="360" w:lineRule="auto"/>
        <w:ind w:firstLine="504"/>
        <w:rPr>
          <w:rFonts w:hint="eastAsia" w:ascii="仿宋" w:hAnsi="仿宋" w:eastAsia="仿宋" w:cs="仿宋"/>
          <w:b/>
          <w:sz w:val="24"/>
        </w:rPr>
      </w:pPr>
    </w:p>
    <w:p w14:paraId="33AE2637">
      <w:pPr>
        <w:spacing w:line="360" w:lineRule="auto"/>
        <w:ind w:firstLine="504"/>
        <w:rPr>
          <w:rFonts w:hint="eastAsia" w:ascii="仿宋" w:hAnsi="仿宋" w:eastAsia="仿宋" w:cs="仿宋"/>
          <w:b/>
          <w:sz w:val="24"/>
        </w:rPr>
      </w:pPr>
      <w:r>
        <w:rPr>
          <w:rFonts w:hint="eastAsia" w:ascii="仿宋" w:hAnsi="仿宋" w:eastAsia="仿宋" w:cs="仿宋"/>
          <w:b/>
          <w:sz w:val="24"/>
        </w:rPr>
        <w:t>联系电话：</w:t>
      </w:r>
    </w:p>
    <w:p w14:paraId="3AFCDA22">
      <w:pPr>
        <w:spacing w:line="360" w:lineRule="auto"/>
        <w:ind w:firstLine="504"/>
        <w:rPr>
          <w:rFonts w:hint="eastAsia" w:ascii="仿宋" w:hAnsi="仿宋" w:eastAsia="仿宋" w:cs="仿宋"/>
          <w:b/>
          <w:sz w:val="24"/>
        </w:rPr>
      </w:pPr>
    </w:p>
    <w:p w14:paraId="11490F24">
      <w:pPr>
        <w:spacing w:line="360" w:lineRule="auto"/>
        <w:ind w:firstLine="504"/>
        <w:rPr>
          <w:rFonts w:hint="eastAsia" w:ascii="仿宋" w:hAnsi="仿宋" w:eastAsia="仿宋" w:cs="仿宋"/>
          <w:b/>
          <w:sz w:val="24"/>
        </w:rPr>
      </w:pPr>
      <w:r>
        <w:rPr>
          <w:rFonts w:hint="eastAsia" w:ascii="仿宋" w:hAnsi="仿宋" w:eastAsia="仿宋" w:cs="仿宋"/>
          <w:b/>
          <w:sz w:val="24"/>
        </w:rPr>
        <w:t>编制时间：</w:t>
      </w:r>
    </w:p>
    <w:p w14:paraId="3AD681D0">
      <w:pPr>
        <w:spacing w:line="360" w:lineRule="auto"/>
        <w:jc w:val="center"/>
        <w:rPr>
          <w:rFonts w:hint="eastAsia" w:ascii="仿宋" w:hAnsi="仿宋" w:eastAsia="仿宋" w:cs="仿宋"/>
          <w:b/>
          <w:bCs/>
          <w:sz w:val="24"/>
        </w:rPr>
      </w:pPr>
      <w:r>
        <w:rPr>
          <w:rFonts w:hint="eastAsia" w:ascii="仿宋" w:hAnsi="仿宋" w:eastAsia="仿宋" w:cs="仿宋"/>
          <w:b/>
          <w:bCs/>
          <w:sz w:val="24"/>
        </w:rPr>
        <w:br w:type="page"/>
      </w:r>
      <w:r>
        <w:rPr>
          <w:rFonts w:hint="eastAsia" w:ascii="仿宋" w:hAnsi="仿宋" w:eastAsia="仿宋" w:cs="仿宋"/>
          <w:b/>
          <w:bCs/>
          <w:sz w:val="24"/>
        </w:rPr>
        <w:t>目录</w:t>
      </w:r>
    </w:p>
    <w:p w14:paraId="523EE912">
      <w:pPr>
        <w:tabs>
          <w:tab w:val="left" w:pos="3480"/>
        </w:tabs>
        <w:spacing w:line="360" w:lineRule="auto"/>
        <w:ind w:firstLine="480" w:firstLineChars="200"/>
        <w:rPr>
          <w:rFonts w:hint="eastAsia" w:ascii="仿宋" w:hAnsi="仿宋" w:eastAsia="仿宋" w:cs="仿宋"/>
          <w:sz w:val="24"/>
        </w:rPr>
      </w:pPr>
      <w:bookmarkStart w:id="158" w:name="_Toc217446082"/>
    </w:p>
    <w:p w14:paraId="52802F94">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一、投标函</w:t>
      </w:r>
    </w:p>
    <w:p w14:paraId="1AAE2B04">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二、身份证明书及授权委托书</w:t>
      </w:r>
    </w:p>
    <w:p w14:paraId="26B501A9">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三、投标报价明细表</w:t>
      </w:r>
    </w:p>
    <w:p w14:paraId="090D75A2">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四、投标人基本情况表</w:t>
      </w:r>
    </w:p>
    <w:p w14:paraId="64667508">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五、投标人类似项目业绩一览表</w:t>
      </w:r>
    </w:p>
    <w:p w14:paraId="49A4A20D">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六、商务、技术需求偏离表</w:t>
      </w:r>
    </w:p>
    <w:p w14:paraId="4BE9A703">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七、拟配备人员情况</w:t>
      </w:r>
    </w:p>
    <w:p w14:paraId="5DB8F335">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八、实施方案</w:t>
      </w:r>
    </w:p>
    <w:p w14:paraId="1B571F48">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九、政府采购政策</w:t>
      </w:r>
    </w:p>
    <w:p w14:paraId="7857DDA0">
      <w:pPr>
        <w:tabs>
          <w:tab w:val="left" w:pos="3480"/>
        </w:tabs>
        <w:spacing w:line="360" w:lineRule="auto"/>
        <w:ind w:firstLine="480" w:firstLineChars="200"/>
        <w:rPr>
          <w:rFonts w:hint="eastAsia" w:ascii="仿宋" w:hAnsi="仿宋" w:eastAsia="仿宋" w:cs="仿宋"/>
          <w:sz w:val="24"/>
        </w:rPr>
      </w:pPr>
      <w:r>
        <w:rPr>
          <w:rFonts w:hint="eastAsia" w:ascii="仿宋" w:hAnsi="仿宋" w:eastAsia="仿宋" w:cs="仿宋"/>
          <w:sz w:val="24"/>
        </w:rPr>
        <w:t>十、投标人认为需要提供的其他文件和资料</w:t>
      </w:r>
    </w:p>
    <w:p w14:paraId="5DDE4679">
      <w:pPr>
        <w:tabs>
          <w:tab w:val="left" w:pos="3480"/>
        </w:tabs>
        <w:spacing w:line="360" w:lineRule="auto"/>
        <w:ind w:firstLine="480" w:firstLineChars="200"/>
        <w:rPr>
          <w:rFonts w:hint="eastAsia" w:ascii="仿宋" w:hAnsi="仿宋" w:eastAsia="仿宋" w:cs="仿宋"/>
          <w:sz w:val="24"/>
        </w:rPr>
      </w:pPr>
    </w:p>
    <w:p w14:paraId="334279D5">
      <w:pPr>
        <w:pStyle w:val="8"/>
        <w:spacing w:line="360" w:lineRule="auto"/>
        <w:ind w:firstLine="480"/>
        <w:rPr>
          <w:rFonts w:hint="eastAsia" w:ascii="仿宋" w:hAnsi="仿宋" w:eastAsia="仿宋" w:cs="仿宋"/>
          <w:sz w:val="24"/>
        </w:rPr>
      </w:pPr>
    </w:p>
    <w:p w14:paraId="1848AD1C">
      <w:pPr>
        <w:spacing w:line="360" w:lineRule="auto"/>
        <w:ind w:firstLine="480" w:firstLineChars="200"/>
        <w:rPr>
          <w:rFonts w:hint="eastAsia" w:ascii="仿宋" w:hAnsi="仿宋" w:eastAsia="仿宋" w:cs="仿宋"/>
          <w:sz w:val="24"/>
        </w:rPr>
      </w:pPr>
      <w:r>
        <w:rPr>
          <w:rFonts w:hint="eastAsia" w:ascii="仿宋" w:hAnsi="仿宋" w:eastAsia="仿宋" w:cs="仿宋"/>
          <w:sz w:val="24"/>
        </w:rPr>
        <w:t>（备注：投标人应按以上目录顺序编排投标文件，并标注相应页码。）</w:t>
      </w:r>
    </w:p>
    <w:p w14:paraId="3725BEA6">
      <w:pPr>
        <w:spacing w:line="360" w:lineRule="auto"/>
        <w:rPr>
          <w:rFonts w:hint="eastAsia" w:ascii="仿宋" w:hAnsi="仿宋" w:eastAsia="仿宋" w:cs="仿宋"/>
          <w:sz w:val="24"/>
        </w:rPr>
      </w:pPr>
    </w:p>
    <w:p w14:paraId="3E0FB7FA">
      <w:pPr>
        <w:pStyle w:val="32"/>
        <w:spacing w:line="360" w:lineRule="auto"/>
        <w:rPr>
          <w:rFonts w:hint="eastAsia" w:ascii="仿宋" w:hAnsi="仿宋" w:eastAsia="仿宋" w:cs="仿宋"/>
          <w:sz w:val="24"/>
          <w:szCs w:val="24"/>
        </w:rPr>
      </w:pPr>
    </w:p>
    <w:p w14:paraId="7C11CB35">
      <w:pPr>
        <w:spacing w:line="360" w:lineRule="auto"/>
        <w:rPr>
          <w:rFonts w:hint="eastAsia" w:ascii="仿宋" w:hAnsi="仿宋" w:eastAsia="仿宋" w:cs="仿宋"/>
          <w:sz w:val="24"/>
        </w:rPr>
      </w:pPr>
    </w:p>
    <w:p w14:paraId="51ADA4D7">
      <w:pPr>
        <w:pStyle w:val="32"/>
        <w:spacing w:line="360" w:lineRule="auto"/>
        <w:rPr>
          <w:rFonts w:hint="eastAsia" w:ascii="仿宋" w:hAnsi="仿宋" w:eastAsia="仿宋" w:cs="仿宋"/>
          <w:sz w:val="24"/>
          <w:szCs w:val="24"/>
        </w:rPr>
      </w:pPr>
    </w:p>
    <w:p w14:paraId="0D99BE3A">
      <w:pPr>
        <w:spacing w:line="360" w:lineRule="auto"/>
        <w:rPr>
          <w:rFonts w:hint="eastAsia" w:ascii="仿宋" w:hAnsi="仿宋" w:eastAsia="仿宋" w:cs="仿宋"/>
          <w:sz w:val="24"/>
        </w:rPr>
      </w:pPr>
    </w:p>
    <w:p w14:paraId="5E235CAF">
      <w:pPr>
        <w:spacing w:line="360" w:lineRule="auto"/>
        <w:rPr>
          <w:rFonts w:hint="eastAsia" w:ascii="仿宋" w:hAnsi="仿宋" w:eastAsia="仿宋" w:cs="仿宋"/>
          <w:sz w:val="24"/>
        </w:rPr>
      </w:pPr>
    </w:p>
    <w:p w14:paraId="0DA78676">
      <w:pPr>
        <w:spacing w:line="360" w:lineRule="auto"/>
        <w:jc w:val="center"/>
        <w:rPr>
          <w:rFonts w:hint="eastAsia" w:ascii="仿宋" w:hAnsi="仿宋" w:eastAsia="仿宋" w:cs="仿宋"/>
          <w:sz w:val="24"/>
        </w:rPr>
      </w:pPr>
    </w:p>
    <w:p w14:paraId="6EDE0B05">
      <w:pPr>
        <w:spacing w:line="360" w:lineRule="auto"/>
        <w:rPr>
          <w:rFonts w:hint="eastAsia" w:ascii="仿宋" w:hAnsi="仿宋" w:eastAsia="仿宋" w:cs="仿宋"/>
          <w:sz w:val="24"/>
        </w:rPr>
      </w:pPr>
    </w:p>
    <w:p w14:paraId="5759BAD2">
      <w:pPr>
        <w:pStyle w:val="32"/>
        <w:spacing w:line="360" w:lineRule="auto"/>
        <w:rPr>
          <w:rFonts w:hint="eastAsia" w:ascii="仿宋" w:hAnsi="仿宋" w:eastAsia="仿宋" w:cs="仿宋"/>
          <w:sz w:val="24"/>
          <w:szCs w:val="24"/>
        </w:rPr>
      </w:pPr>
    </w:p>
    <w:p w14:paraId="2860FBCF">
      <w:pPr>
        <w:spacing w:line="360" w:lineRule="auto"/>
        <w:rPr>
          <w:rFonts w:hint="eastAsia" w:ascii="仿宋" w:hAnsi="仿宋" w:eastAsia="仿宋" w:cs="仿宋"/>
          <w:sz w:val="24"/>
        </w:rPr>
      </w:pPr>
    </w:p>
    <w:p w14:paraId="2BA8EECB">
      <w:pPr>
        <w:pStyle w:val="32"/>
        <w:spacing w:line="360" w:lineRule="auto"/>
        <w:rPr>
          <w:rFonts w:hint="eastAsia" w:ascii="仿宋" w:hAnsi="仿宋" w:eastAsia="仿宋" w:cs="仿宋"/>
          <w:sz w:val="24"/>
          <w:szCs w:val="24"/>
        </w:rPr>
      </w:pPr>
    </w:p>
    <w:p w14:paraId="0ADDBD3D">
      <w:pPr>
        <w:spacing w:line="360" w:lineRule="auto"/>
        <w:rPr>
          <w:rFonts w:hint="eastAsia" w:ascii="仿宋" w:hAnsi="仿宋" w:eastAsia="仿宋" w:cs="仿宋"/>
          <w:sz w:val="24"/>
        </w:rPr>
      </w:pPr>
    </w:p>
    <w:p w14:paraId="77B17851">
      <w:pPr>
        <w:pStyle w:val="32"/>
        <w:spacing w:line="360" w:lineRule="auto"/>
        <w:rPr>
          <w:rFonts w:hint="eastAsia" w:ascii="仿宋" w:hAnsi="仿宋" w:eastAsia="仿宋" w:cs="仿宋"/>
          <w:sz w:val="24"/>
          <w:szCs w:val="24"/>
        </w:rPr>
      </w:pPr>
    </w:p>
    <w:p w14:paraId="6E61AD3D">
      <w:pPr>
        <w:spacing w:line="360" w:lineRule="auto"/>
        <w:jc w:val="center"/>
        <w:rPr>
          <w:rFonts w:hint="eastAsia" w:ascii="仿宋" w:hAnsi="仿宋" w:eastAsia="仿宋" w:cs="仿宋"/>
          <w:sz w:val="24"/>
        </w:rPr>
      </w:pPr>
    </w:p>
    <w:p w14:paraId="343FFA11">
      <w:pPr>
        <w:spacing w:line="360" w:lineRule="auto"/>
        <w:jc w:val="center"/>
        <w:outlineLvl w:val="1"/>
        <w:rPr>
          <w:rFonts w:hint="eastAsia" w:ascii="仿宋" w:hAnsi="仿宋" w:eastAsia="仿宋" w:cs="仿宋"/>
          <w:sz w:val="24"/>
        </w:rPr>
      </w:pPr>
      <w:r>
        <w:rPr>
          <w:rFonts w:hint="eastAsia" w:ascii="仿宋" w:hAnsi="仿宋" w:eastAsia="仿宋" w:cs="仿宋"/>
          <w:sz w:val="24"/>
        </w:rPr>
        <w:br w:type="page"/>
      </w:r>
      <w:bookmarkStart w:id="159" w:name="_Toc7850"/>
      <w:r>
        <w:rPr>
          <w:rFonts w:hint="eastAsia" w:ascii="仿宋" w:hAnsi="仿宋" w:eastAsia="仿宋" w:cs="仿宋"/>
          <w:b/>
          <w:bCs/>
          <w:sz w:val="24"/>
        </w:rPr>
        <w:t>一、</w:t>
      </w:r>
      <w:bookmarkEnd w:id="158"/>
      <w:r>
        <w:rPr>
          <w:rFonts w:hint="eastAsia" w:ascii="仿宋" w:hAnsi="仿宋" w:eastAsia="仿宋" w:cs="仿宋"/>
          <w:b/>
          <w:bCs/>
          <w:sz w:val="24"/>
        </w:rPr>
        <w:t>投标函</w:t>
      </w:r>
      <w:bookmarkEnd w:id="159"/>
    </w:p>
    <w:p w14:paraId="1569303A">
      <w:pPr>
        <w:pStyle w:val="16"/>
        <w:spacing w:after="0" w:line="360" w:lineRule="auto"/>
        <w:ind w:left="0" w:leftChars="0" w:firstLine="480" w:firstLineChars="200"/>
        <w:rPr>
          <w:rFonts w:hint="eastAsia" w:ascii="仿宋" w:hAnsi="仿宋" w:eastAsia="仿宋" w:cs="仿宋"/>
          <w:bCs/>
          <w:sz w:val="24"/>
        </w:rPr>
      </w:pPr>
      <w:bookmarkStart w:id="160" w:name="_Toc217446083"/>
      <w:r>
        <w:rPr>
          <w:rFonts w:hint="eastAsia" w:ascii="仿宋" w:hAnsi="仿宋" w:eastAsia="仿宋" w:cs="仿宋"/>
          <w:bCs/>
          <w:sz w:val="24"/>
        </w:rPr>
        <w:t>__________（采购人）：</w:t>
      </w:r>
    </w:p>
    <w:p w14:paraId="7F6BD092">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我方全面研究了 “</w:t>
      </w:r>
      <w:r>
        <w:rPr>
          <w:rFonts w:hint="eastAsia" w:ascii="仿宋" w:hAnsi="仿宋" w:eastAsia="仿宋" w:cs="仿宋"/>
          <w:bCs/>
          <w:sz w:val="24"/>
          <w:u w:val="single"/>
        </w:rPr>
        <w:t xml:space="preserve">         </w:t>
      </w:r>
      <w:r>
        <w:rPr>
          <w:rFonts w:hint="eastAsia" w:ascii="仿宋" w:hAnsi="仿宋" w:eastAsia="仿宋" w:cs="仿宋"/>
          <w:bCs/>
          <w:sz w:val="24"/>
        </w:rPr>
        <w:t>（项目名称、项目编号）”项目招标文件，决定参加贵单位组织的本项目投标。我方授权</w:t>
      </w:r>
      <w:r>
        <w:rPr>
          <w:rFonts w:hint="eastAsia" w:ascii="仿宋" w:hAnsi="仿宋" w:eastAsia="仿宋" w:cs="仿宋"/>
          <w:bCs/>
          <w:sz w:val="24"/>
          <w:u w:val="single"/>
        </w:rPr>
        <w:t xml:space="preserve">    </w:t>
      </w:r>
      <w:r>
        <w:rPr>
          <w:rFonts w:hint="eastAsia" w:ascii="仿宋" w:hAnsi="仿宋" w:eastAsia="仿宋" w:cs="仿宋"/>
          <w:bCs/>
          <w:sz w:val="24"/>
        </w:rPr>
        <w:t>（姓名、职务）代表我方</w:t>
      </w:r>
      <w:r>
        <w:rPr>
          <w:rFonts w:hint="eastAsia" w:ascii="仿宋" w:hAnsi="仿宋" w:eastAsia="仿宋" w:cs="仿宋"/>
          <w:bCs/>
          <w:sz w:val="24"/>
          <w:u w:val="single"/>
        </w:rPr>
        <w:t xml:space="preserve">        </w:t>
      </w:r>
      <w:r>
        <w:rPr>
          <w:rFonts w:hint="eastAsia" w:ascii="仿宋" w:hAnsi="仿宋" w:eastAsia="仿宋" w:cs="仿宋"/>
          <w:bCs/>
          <w:sz w:val="24"/>
        </w:rPr>
        <w:t>（投标人的名称）全权处理本项目投标的有关事宜。</w:t>
      </w:r>
    </w:p>
    <w:p w14:paraId="662D7762">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1、我方自愿按照招标文件规定的各项要求向采购人提供所需货物，总投标价为人民币</w:t>
      </w:r>
      <w:r>
        <w:rPr>
          <w:rFonts w:hint="eastAsia" w:ascii="仿宋" w:hAnsi="仿宋" w:eastAsia="仿宋" w:cs="仿宋"/>
          <w:bCs/>
          <w:sz w:val="24"/>
          <w:u w:val="single"/>
        </w:rPr>
        <w:t xml:space="preserve">         </w:t>
      </w:r>
      <w:r>
        <w:rPr>
          <w:rFonts w:hint="eastAsia" w:ascii="仿宋" w:hAnsi="仿宋" w:eastAsia="仿宋" w:cs="仿宋"/>
          <w:bCs/>
          <w:sz w:val="24"/>
        </w:rPr>
        <w:t>元（大写：</w:t>
      </w:r>
      <w:r>
        <w:rPr>
          <w:rFonts w:hint="eastAsia" w:ascii="仿宋" w:hAnsi="仿宋" w:eastAsia="仿宋" w:cs="仿宋"/>
          <w:bCs/>
          <w:sz w:val="24"/>
          <w:u w:val="single"/>
        </w:rPr>
        <w:t xml:space="preserve">          </w:t>
      </w:r>
      <w:r>
        <w:rPr>
          <w:rFonts w:hint="eastAsia" w:ascii="仿宋" w:hAnsi="仿宋" w:eastAsia="仿宋" w:cs="仿宋"/>
          <w:bCs/>
          <w:sz w:val="24"/>
        </w:rPr>
        <w:t>），投标有效期</w:t>
      </w:r>
      <w:r>
        <w:rPr>
          <w:rFonts w:hint="eastAsia" w:ascii="仿宋" w:hAnsi="仿宋" w:eastAsia="仿宋" w:cs="仿宋"/>
          <w:bCs/>
          <w:sz w:val="24"/>
          <w:u w:val="single"/>
        </w:rPr>
        <w:t xml:space="preserve">      </w:t>
      </w:r>
      <w:r>
        <w:rPr>
          <w:rFonts w:hint="eastAsia" w:ascii="仿宋" w:hAnsi="仿宋" w:eastAsia="仿宋" w:cs="仿宋"/>
          <w:bCs/>
          <w:sz w:val="24"/>
        </w:rPr>
        <w:t>日历天。</w:t>
      </w:r>
    </w:p>
    <w:p w14:paraId="7949DEAA">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2、一旦我方成交，我方将严格履行合同规定的责任和义务，合同履约期限：</w:t>
      </w:r>
      <w:r>
        <w:rPr>
          <w:rFonts w:hint="eastAsia" w:ascii="仿宋" w:hAnsi="仿宋" w:eastAsia="仿宋" w:cs="仿宋"/>
          <w:bCs/>
          <w:sz w:val="24"/>
          <w:u w:val="single"/>
        </w:rPr>
        <w:t xml:space="preserve">    </w:t>
      </w:r>
      <w:r>
        <w:rPr>
          <w:rFonts w:hint="eastAsia" w:ascii="仿宋" w:hAnsi="仿宋" w:eastAsia="仿宋" w:cs="仿宋"/>
          <w:bCs/>
          <w:sz w:val="24"/>
        </w:rPr>
        <w:t>，并达到采购人要求。</w:t>
      </w:r>
    </w:p>
    <w:p w14:paraId="21F00776">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3、我方同意按照招标文件的要求，向贵单位缴纳人民币</w:t>
      </w:r>
      <w:r>
        <w:rPr>
          <w:rFonts w:hint="eastAsia" w:ascii="仿宋" w:hAnsi="仿宋" w:eastAsia="仿宋" w:cs="仿宋"/>
          <w:bCs/>
          <w:sz w:val="24"/>
          <w:u w:val="single"/>
        </w:rPr>
        <w:t xml:space="preserve">        </w:t>
      </w:r>
      <w:r>
        <w:rPr>
          <w:rFonts w:hint="eastAsia" w:ascii="仿宋" w:hAnsi="仿宋" w:eastAsia="仿宋" w:cs="仿宋"/>
          <w:bCs/>
          <w:sz w:val="24"/>
        </w:rPr>
        <w:t>元（大写：</w:t>
      </w:r>
      <w:r>
        <w:rPr>
          <w:rFonts w:hint="eastAsia" w:ascii="仿宋" w:hAnsi="仿宋" w:eastAsia="仿宋" w:cs="仿宋"/>
          <w:bCs/>
          <w:sz w:val="24"/>
          <w:u w:val="single"/>
        </w:rPr>
        <w:t xml:space="preserve">            </w:t>
      </w:r>
      <w:r>
        <w:rPr>
          <w:rFonts w:hint="eastAsia" w:ascii="仿宋" w:hAnsi="仿宋" w:eastAsia="仿宋" w:cs="仿宋"/>
          <w:bCs/>
          <w:sz w:val="24"/>
        </w:rPr>
        <w:t>）的投标保证金，并承诺如发生符合“第二章投标人须知”第15.5条的任何情况时，我方将不要求退还投标保证金。</w:t>
      </w:r>
    </w:p>
    <w:p w14:paraId="105AFC55">
      <w:pPr>
        <w:spacing w:line="360" w:lineRule="auto"/>
        <w:ind w:firstLine="480" w:firstLineChars="200"/>
        <w:rPr>
          <w:rFonts w:hint="eastAsia" w:ascii="仿宋" w:hAnsi="仿宋" w:eastAsia="仿宋" w:cs="仿宋"/>
          <w:sz w:val="24"/>
        </w:rPr>
      </w:pPr>
      <w:r>
        <w:rPr>
          <w:rFonts w:hint="eastAsia" w:ascii="仿宋" w:hAnsi="仿宋" w:eastAsia="仿宋" w:cs="仿宋"/>
          <w:sz w:val="24"/>
        </w:rPr>
        <w:t>4、我方承诺我方中标后将提供符合招标文件要求的检验检测报告。</w:t>
      </w:r>
    </w:p>
    <w:p w14:paraId="0D8F00C7">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5、我方提交的投标文件满足招标文件实质性要求。</w:t>
      </w:r>
    </w:p>
    <w:p w14:paraId="421D991A">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6、我方愿意提供采购人可能另外要求的，与投标有关的文件资料，并保证我方已提供和将要提供的文件资料是真实、准确的。</w:t>
      </w:r>
    </w:p>
    <w:p w14:paraId="048746E0">
      <w:pPr>
        <w:pStyle w:val="16"/>
        <w:spacing w:after="0" w:line="360" w:lineRule="auto"/>
        <w:ind w:left="0" w:leftChars="0" w:firstLine="480" w:firstLineChars="200"/>
        <w:rPr>
          <w:rFonts w:hint="eastAsia" w:ascii="仿宋" w:hAnsi="仿宋" w:eastAsia="仿宋" w:cs="仿宋"/>
          <w:bCs/>
          <w:sz w:val="24"/>
        </w:rPr>
      </w:pPr>
      <w:r>
        <w:rPr>
          <w:rFonts w:hint="eastAsia" w:ascii="仿宋" w:hAnsi="仿宋" w:eastAsia="仿宋" w:cs="仿宋"/>
          <w:bCs/>
          <w:sz w:val="24"/>
        </w:rPr>
        <w:t>7、我方完全理解采购人不一定将合同授予最低报价的投标人。</w:t>
      </w:r>
    </w:p>
    <w:p w14:paraId="54B6BD57">
      <w:pPr>
        <w:pStyle w:val="16"/>
        <w:spacing w:after="0" w:line="360" w:lineRule="auto"/>
        <w:ind w:left="0" w:leftChars="0" w:firstLine="480" w:firstLineChars="200"/>
        <w:jc w:val="center"/>
        <w:rPr>
          <w:rFonts w:hint="eastAsia" w:ascii="仿宋" w:hAnsi="仿宋" w:eastAsia="仿宋" w:cs="仿宋"/>
          <w:bCs/>
          <w:sz w:val="24"/>
        </w:rPr>
      </w:pPr>
    </w:p>
    <w:p w14:paraId="018A94C4">
      <w:pPr>
        <w:pStyle w:val="16"/>
        <w:spacing w:after="0" w:line="360" w:lineRule="auto"/>
        <w:ind w:firstLine="3360" w:firstLineChars="1400"/>
        <w:rPr>
          <w:rFonts w:hint="eastAsia" w:ascii="仿宋" w:hAnsi="仿宋" w:eastAsia="仿宋" w:cs="仿宋"/>
          <w:bCs/>
          <w:sz w:val="24"/>
        </w:rPr>
      </w:pPr>
      <w:r>
        <w:rPr>
          <w:rFonts w:hint="eastAsia" w:ascii="仿宋" w:hAnsi="仿宋" w:eastAsia="仿宋" w:cs="仿宋"/>
          <w:bCs/>
          <w:sz w:val="24"/>
        </w:rPr>
        <w:t>投标人名称（盖章）：</w:t>
      </w:r>
    </w:p>
    <w:p w14:paraId="3C79D4BB">
      <w:pPr>
        <w:pStyle w:val="16"/>
        <w:spacing w:after="0" w:line="360" w:lineRule="auto"/>
        <w:ind w:left="0" w:leftChars="0" w:firstLine="480" w:firstLineChars="200"/>
        <w:jc w:val="center"/>
        <w:rPr>
          <w:rFonts w:hint="eastAsia" w:ascii="仿宋" w:hAnsi="仿宋" w:eastAsia="仿宋" w:cs="仿宋"/>
          <w:bCs/>
          <w:sz w:val="24"/>
        </w:rPr>
      </w:pPr>
      <w:r>
        <w:rPr>
          <w:rFonts w:hint="eastAsia" w:ascii="仿宋" w:hAnsi="仿宋" w:eastAsia="仿宋" w:cs="仿宋"/>
          <w:bCs/>
          <w:sz w:val="24"/>
        </w:rPr>
        <w:t xml:space="preserve">          </w:t>
      </w:r>
      <w:r>
        <w:rPr>
          <w:rFonts w:hint="eastAsia" w:ascii="仿宋" w:hAnsi="仿宋" w:eastAsia="仿宋" w:cs="仿宋"/>
          <w:sz w:val="24"/>
        </w:rPr>
        <w:t>法定代表人或被授权人（签字或盖章）</w:t>
      </w:r>
      <w:r>
        <w:rPr>
          <w:rFonts w:hint="eastAsia" w:ascii="仿宋" w:hAnsi="仿宋" w:eastAsia="仿宋" w:cs="仿宋"/>
          <w:bCs/>
          <w:sz w:val="24"/>
        </w:rPr>
        <w:t>：</w:t>
      </w:r>
    </w:p>
    <w:p w14:paraId="28E2E640">
      <w:pPr>
        <w:pStyle w:val="16"/>
        <w:spacing w:after="0" w:line="360" w:lineRule="auto"/>
        <w:ind w:firstLine="3360" w:firstLineChars="1400"/>
        <w:rPr>
          <w:rFonts w:hint="eastAsia" w:ascii="仿宋" w:hAnsi="仿宋" w:eastAsia="仿宋" w:cs="仿宋"/>
          <w:bCs/>
          <w:sz w:val="24"/>
        </w:rPr>
      </w:pPr>
      <w:r>
        <w:rPr>
          <w:rFonts w:hint="eastAsia" w:ascii="仿宋" w:hAnsi="仿宋" w:eastAsia="仿宋" w:cs="仿宋"/>
          <w:bCs/>
          <w:sz w:val="24"/>
        </w:rPr>
        <w:t>通讯地址：</w:t>
      </w:r>
    </w:p>
    <w:p w14:paraId="23A7DBCD">
      <w:pPr>
        <w:pStyle w:val="16"/>
        <w:spacing w:after="0" w:line="360" w:lineRule="auto"/>
        <w:ind w:firstLine="3360" w:firstLineChars="1400"/>
        <w:rPr>
          <w:rFonts w:hint="eastAsia" w:ascii="仿宋" w:hAnsi="仿宋" w:eastAsia="仿宋" w:cs="仿宋"/>
          <w:bCs/>
          <w:sz w:val="24"/>
        </w:rPr>
      </w:pPr>
      <w:r>
        <w:rPr>
          <w:rFonts w:hint="eastAsia" w:ascii="仿宋" w:hAnsi="仿宋" w:eastAsia="仿宋" w:cs="仿宋"/>
          <w:bCs/>
          <w:sz w:val="24"/>
        </w:rPr>
        <w:t>联系电话：</w:t>
      </w:r>
    </w:p>
    <w:p w14:paraId="79A803F0">
      <w:pPr>
        <w:pStyle w:val="16"/>
        <w:spacing w:after="0" w:line="360" w:lineRule="auto"/>
        <w:ind w:firstLine="3360" w:firstLineChars="1400"/>
        <w:rPr>
          <w:rFonts w:hint="eastAsia" w:ascii="仿宋" w:hAnsi="仿宋" w:eastAsia="仿宋" w:cs="仿宋"/>
          <w:bCs/>
          <w:sz w:val="24"/>
        </w:rPr>
      </w:pPr>
      <w:r>
        <w:rPr>
          <w:rFonts w:hint="eastAsia" w:ascii="仿宋" w:hAnsi="仿宋" w:eastAsia="仿宋" w:cs="仿宋"/>
          <w:bCs/>
          <w:sz w:val="24"/>
        </w:rPr>
        <w:t>日    期：</w:t>
      </w:r>
    </w:p>
    <w:p w14:paraId="3DABFE6E">
      <w:pPr>
        <w:pStyle w:val="47"/>
        <w:ind w:firstLine="3360" w:firstLineChars="1400"/>
        <w:rPr>
          <w:rFonts w:hint="eastAsia" w:ascii="仿宋" w:hAnsi="仿宋" w:eastAsia="仿宋" w:cs="仿宋"/>
          <w:bCs/>
        </w:rPr>
      </w:pPr>
    </w:p>
    <w:p w14:paraId="0A4C9FB3">
      <w:pPr>
        <w:pStyle w:val="47"/>
        <w:ind w:firstLine="3360" w:firstLineChars="1400"/>
        <w:rPr>
          <w:rFonts w:hint="eastAsia" w:ascii="仿宋" w:hAnsi="仿宋" w:eastAsia="仿宋" w:cs="仿宋"/>
          <w:bCs/>
        </w:rPr>
      </w:pPr>
    </w:p>
    <w:p w14:paraId="3897526C">
      <w:pPr>
        <w:pStyle w:val="47"/>
        <w:ind w:firstLine="3360" w:firstLineChars="1400"/>
        <w:rPr>
          <w:rFonts w:hint="eastAsia" w:ascii="仿宋" w:hAnsi="仿宋" w:eastAsia="仿宋" w:cs="仿宋"/>
          <w:bCs/>
        </w:rPr>
      </w:pPr>
    </w:p>
    <w:p w14:paraId="2041BC26">
      <w:pPr>
        <w:pStyle w:val="47"/>
        <w:ind w:firstLine="3360" w:firstLineChars="1400"/>
        <w:rPr>
          <w:rFonts w:hint="eastAsia" w:ascii="仿宋" w:hAnsi="仿宋" w:eastAsia="仿宋" w:cs="仿宋"/>
          <w:bCs/>
        </w:rPr>
      </w:pPr>
    </w:p>
    <w:p w14:paraId="14DBB927">
      <w:pPr>
        <w:pStyle w:val="47"/>
        <w:ind w:firstLine="3360" w:firstLineChars="1400"/>
        <w:rPr>
          <w:rFonts w:hint="eastAsia" w:ascii="仿宋" w:hAnsi="仿宋" w:eastAsia="仿宋" w:cs="仿宋"/>
          <w:bCs/>
        </w:rPr>
      </w:pPr>
    </w:p>
    <w:p w14:paraId="4C5ABB40">
      <w:pPr>
        <w:rPr>
          <w:rFonts w:hint="eastAsia" w:ascii="仿宋" w:hAnsi="仿宋" w:eastAsia="仿宋" w:cs="仿宋"/>
          <w:sz w:val="24"/>
        </w:rPr>
      </w:pPr>
      <w:r>
        <w:rPr>
          <w:rFonts w:hint="eastAsia" w:ascii="仿宋" w:hAnsi="仿宋" w:eastAsia="仿宋" w:cs="仿宋"/>
          <w:sz w:val="24"/>
        </w:rPr>
        <w:br w:type="page"/>
      </w:r>
    </w:p>
    <w:p w14:paraId="4FCE54ED">
      <w:pPr>
        <w:pStyle w:val="4"/>
        <w:numPr>
          <w:ilvl w:val="0"/>
          <w:numId w:val="5"/>
        </w:numPr>
        <w:spacing w:before="156" w:after="156"/>
        <w:ind w:firstLine="482" w:firstLineChars="200"/>
        <w:rPr>
          <w:rFonts w:hint="eastAsia" w:ascii="仿宋" w:hAnsi="仿宋" w:eastAsia="仿宋" w:cs="仿宋"/>
          <w:sz w:val="24"/>
          <w:szCs w:val="24"/>
        </w:rPr>
      </w:pPr>
      <w:bookmarkStart w:id="161" w:name="_Toc9235"/>
      <w:r>
        <w:rPr>
          <w:rFonts w:hint="eastAsia" w:ascii="仿宋" w:hAnsi="仿宋" w:eastAsia="仿宋" w:cs="仿宋"/>
          <w:sz w:val="24"/>
          <w:szCs w:val="24"/>
        </w:rPr>
        <w:t>身份证明书及授权委托书</w:t>
      </w:r>
      <w:bookmarkEnd w:id="161"/>
    </w:p>
    <w:p w14:paraId="399CD74C">
      <w:pPr>
        <w:spacing w:line="360" w:lineRule="auto"/>
        <w:ind w:firstLine="482" w:firstLineChars="200"/>
        <w:jc w:val="center"/>
        <w:rPr>
          <w:rFonts w:hint="eastAsia" w:ascii="仿宋" w:hAnsi="仿宋" w:eastAsia="仿宋" w:cs="仿宋"/>
          <w:b/>
          <w:bCs/>
          <w:sz w:val="24"/>
        </w:rPr>
      </w:pPr>
    </w:p>
    <w:p w14:paraId="50FC5839">
      <w:pPr>
        <w:spacing w:line="360" w:lineRule="auto"/>
        <w:ind w:firstLine="482" w:firstLineChars="200"/>
        <w:jc w:val="center"/>
        <w:rPr>
          <w:rFonts w:hint="eastAsia" w:ascii="仿宋" w:hAnsi="仿宋" w:eastAsia="仿宋" w:cs="仿宋"/>
          <w:b/>
          <w:bCs/>
          <w:sz w:val="24"/>
        </w:rPr>
      </w:pPr>
      <w:r>
        <w:rPr>
          <w:rFonts w:hint="eastAsia" w:ascii="仿宋" w:hAnsi="仿宋" w:eastAsia="仿宋" w:cs="仿宋"/>
          <w:b/>
          <w:bCs/>
          <w:sz w:val="24"/>
        </w:rPr>
        <w:t>身份证明书</w:t>
      </w:r>
    </w:p>
    <w:p w14:paraId="7BD165D5">
      <w:pPr>
        <w:spacing w:line="360" w:lineRule="auto"/>
        <w:ind w:firstLine="480" w:firstLineChars="200"/>
        <w:rPr>
          <w:rFonts w:hint="eastAsia" w:ascii="仿宋" w:hAnsi="仿宋" w:eastAsia="仿宋" w:cs="仿宋"/>
          <w:sz w:val="24"/>
        </w:rPr>
      </w:pPr>
      <w:r>
        <w:rPr>
          <w:rFonts w:hint="eastAsia" w:ascii="仿宋" w:hAnsi="仿宋" w:eastAsia="仿宋" w:cs="仿宋"/>
          <w:sz w:val="24"/>
        </w:rPr>
        <w:t>单位名称：</w:t>
      </w:r>
      <w:r>
        <w:rPr>
          <w:rFonts w:hint="eastAsia" w:ascii="仿宋" w:hAnsi="仿宋" w:eastAsia="仿宋" w:cs="仿宋"/>
          <w:sz w:val="24"/>
          <w:u w:val="single"/>
        </w:rPr>
        <w:t xml:space="preserve">                               。</w:t>
      </w:r>
    </w:p>
    <w:p w14:paraId="2B3CA87F">
      <w:pPr>
        <w:spacing w:line="360" w:lineRule="auto"/>
        <w:ind w:firstLine="480" w:firstLineChars="200"/>
        <w:rPr>
          <w:rFonts w:hint="eastAsia"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 xml:space="preserve">                               。</w:t>
      </w:r>
    </w:p>
    <w:p w14:paraId="5118DD63">
      <w:pPr>
        <w:spacing w:line="360" w:lineRule="auto"/>
        <w:ind w:firstLine="480" w:firstLineChars="200"/>
        <w:rPr>
          <w:rFonts w:hint="eastAsia" w:ascii="仿宋" w:hAnsi="仿宋" w:eastAsia="仿宋" w:cs="仿宋"/>
          <w:sz w:val="24"/>
          <w:u w:val="single"/>
        </w:rPr>
      </w:pPr>
      <w:r>
        <w:rPr>
          <w:rFonts w:hint="eastAsia" w:ascii="仿宋" w:hAnsi="仿宋" w:eastAsia="仿宋" w:cs="仿宋"/>
          <w:sz w:val="24"/>
        </w:rPr>
        <w:t>姓    名：</w:t>
      </w:r>
      <w:r>
        <w:rPr>
          <w:rFonts w:hint="eastAsia" w:ascii="仿宋" w:hAnsi="仿宋" w:eastAsia="仿宋" w:cs="仿宋"/>
          <w:sz w:val="24"/>
          <w:u w:val="single"/>
        </w:rPr>
        <w:t xml:space="preserve">       </w:t>
      </w:r>
      <w:r>
        <w:rPr>
          <w:rFonts w:hint="eastAsia" w:ascii="仿宋" w:hAnsi="仿宋" w:eastAsia="仿宋" w:cs="仿宋"/>
          <w:sz w:val="24"/>
        </w:rPr>
        <w:t>性别：</w:t>
      </w:r>
      <w:r>
        <w:rPr>
          <w:rFonts w:hint="eastAsia" w:ascii="仿宋" w:hAnsi="仿宋" w:eastAsia="仿宋" w:cs="仿宋"/>
          <w:sz w:val="24"/>
          <w:u w:val="single"/>
        </w:rPr>
        <w:t xml:space="preserve">       </w:t>
      </w:r>
      <w:r>
        <w:rPr>
          <w:rFonts w:hint="eastAsia" w:ascii="仿宋" w:hAnsi="仿宋" w:eastAsia="仿宋" w:cs="仿宋"/>
          <w:sz w:val="24"/>
        </w:rPr>
        <w:t>年龄：</w:t>
      </w:r>
      <w:r>
        <w:rPr>
          <w:rFonts w:hint="eastAsia" w:ascii="仿宋" w:hAnsi="仿宋" w:eastAsia="仿宋" w:cs="仿宋"/>
          <w:sz w:val="24"/>
          <w:u w:val="single"/>
        </w:rPr>
        <w:t xml:space="preserve">      </w:t>
      </w:r>
      <w:r>
        <w:rPr>
          <w:rFonts w:hint="eastAsia" w:ascii="仿宋" w:hAnsi="仿宋" w:eastAsia="仿宋" w:cs="仿宋"/>
          <w:sz w:val="24"/>
        </w:rPr>
        <w:t>职务：</w:t>
      </w:r>
      <w:r>
        <w:rPr>
          <w:rFonts w:hint="eastAsia" w:ascii="仿宋" w:hAnsi="仿宋" w:eastAsia="仿宋" w:cs="仿宋"/>
          <w:sz w:val="24"/>
          <w:u w:val="single"/>
        </w:rPr>
        <w:t xml:space="preserve">       。 </w:t>
      </w:r>
    </w:p>
    <w:p w14:paraId="41F20338">
      <w:pPr>
        <w:spacing w:line="360" w:lineRule="auto"/>
        <w:ind w:firstLine="480" w:firstLineChars="200"/>
        <w:rPr>
          <w:rFonts w:hint="eastAsia" w:ascii="仿宋" w:hAnsi="仿宋" w:eastAsia="仿宋" w:cs="仿宋"/>
          <w:sz w:val="24"/>
        </w:rPr>
      </w:pPr>
      <w:r>
        <w:rPr>
          <w:rFonts w:hint="eastAsia" w:ascii="仿宋" w:hAnsi="仿宋" w:eastAsia="仿宋" w:cs="仿宋"/>
          <w:sz w:val="24"/>
        </w:rPr>
        <w:t>身份证号码：</w:t>
      </w:r>
      <w:r>
        <w:rPr>
          <w:rFonts w:hint="eastAsia" w:ascii="仿宋" w:hAnsi="仿宋" w:eastAsia="仿宋" w:cs="仿宋"/>
          <w:sz w:val="24"/>
          <w:u w:val="single"/>
        </w:rPr>
        <w:t xml:space="preserve">                             。 </w:t>
      </w:r>
    </w:p>
    <w:p w14:paraId="7C725687">
      <w:pPr>
        <w:spacing w:line="360" w:lineRule="auto"/>
        <w:ind w:firstLine="480" w:firstLineChars="200"/>
        <w:rPr>
          <w:rFonts w:hint="eastAsia" w:ascii="仿宋" w:hAnsi="仿宋" w:eastAsia="仿宋" w:cs="仿宋"/>
          <w:sz w:val="24"/>
        </w:rPr>
      </w:pPr>
      <w:r>
        <w:rPr>
          <w:rFonts w:hint="eastAsia" w:ascii="仿宋" w:hAnsi="仿宋" w:eastAsia="仿宋" w:cs="仿宋"/>
          <w:sz w:val="24"/>
        </w:rPr>
        <w:t>系</w:t>
      </w:r>
      <w:r>
        <w:rPr>
          <w:rFonts w:hint="eastAsia" w:ascii="仿宋" w:hAnsi="仿宋" w:eastAsia="仿宋" w:cs="仿宋"/>
          <w:sz w:val="24"/>
          <w:u w:val="single"/>
        </w:rPr>
        <w:t xml:space="preserve">                 </w:t>
      </w:r>
      <w:r>
        <w:rPr>
          <w:rFonts w:hint="eastAsia" w:ascii="仿宋" w:hAnsi="仿宋" w:eastAsia="仿宋" w:cs="仿宋"/>
          <w:sz w:val="24"/>
        </w:rPr>
        <w:t>的法定代表人，为参加</w:t>
      </w:r>
      <w:r>
        <w:rPr>
          <w:rFonts w:hint="eastAsia" w:ascii="仿宋" w:hAnsi="仿宋" w:eastAsia="仿宋" w:cs="仿宋"/>
          <w:sz w:val="24"/>
          <w:u w:val="single"/>
        </w:rPr>
        <w:t xml:space="preserve">              </w:t>
      </w:r>
      <w:r>
        <w:rPr>
          <w:rFonts w:hint="eastAsia" w:ascii="仿宋" w:hAnsi="仿宋" w:eastAsia="仿宋" w:cs="仿宋"/>
          <w:sz w:val="24"/>
        </w:rPr>
        <w:t xml:space="preserve">（项目名称）的投标、签署上述投标文件、进行合同谈判、签署合同和处理与之有关的一切事务权利的投标人。 </w:t>
      </w:r>
    </w:p>
    <w:p w14:paraId="496E7B6B">
      <w:pPr>
        <w:spacing w:line="360" w:lineRule="auto"/>
        <w:ind w:firstLine="480" w:firstLineChars="200"/>
        <w:rPr>
          <w:rFonts w:hint="eastAsia" w:ascii="仿宋" w:hAnsi="仿宋" w:eastAsia="仿宋" w:cs="仿宋"/>
          <w:sz w:val="24"/>
        </w:rPr>
      </w:pPr>
      <w:r>
        <w:rPr>
          <w:rFonts w:hint="eastAsia" w:ascii="仿宋" w:hAnsi="仿宋" w:eastAsia="仿宋" w:cs="仿宋"/>
          <w:sz w:val="24"/>
        </w:rPr>
        <w:t>特此证明。</w:t>
      </w:r>
    </w:p>
    <w:p w14:paraId="2E8193CF">
      <w:pPr>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w:t>
      </w:r>
    </w:p>
    <w:p w14:paraId="3C10412B">
      <w:pPr>
        <w:spacing w:line="360" w:lineRule="auto"/>
        <w:ind w:firstLine="482" w:firstLineChars="200"/>
        <w:rPr>
          <w:rFonts w:hint="eastAsia" w:ascii="仿宋" w:hAnsi="仿宋" w:eastAsia="仿宋" w:cs="仿宋"/>
          <w:b/>
          <w:bCs/>
          <w:kern w:val="0"/>
          <w:sz w:val="24"/>
        </w:rPr>
      </w:pPr>
      <w:r>
        <w:rPr>
          <w:rFonts w:hint="eastAsia" w:ascii="仿宋" w:hAnsi="仿宋" w:eastAsia="仿宋" w:cs="仿宋"/>
          <w:b/>
          <w:bCs/>
          <w:sz w:val="24"/>
        </w:rPr>
        <w:t>附：法定代表人身份证正反面扫描件。</w:t>
      </w:r>
    </w:p>
    <w:p w14:paraId="56A0E7B6">
      <w:pPr>
        <w:spacing w:line="360" w:lineRule="auto"/>
        <w:ind w:firstLine="480" w:firstLineChars="200"/>
        <w:jc w:val="center"/>
        <w:rPr>
          <w:rFonts w:hint="eastAsia" w:ascii="仿宋" w:hAnsi="仿宋" w:eastAsia="仿宋" w:cs="仿宋"/>
          <w:sz w:val="24"/>
        </w:rPr>
      </w:pPr>
    </w:p>
    <w:p w14:paraId="75E609D4">
      <w:pPr>
        <w:spacing w:line="360" w:lineRule="auto"/>
        <w:ind w:firstLine="480" w:firstLineChars="200"/>
        <w:jc w:val="center"/>
        <w:rPr>
          <w:rFonts w:hint="eastAsia" w:ascii="仿宋" w:hAnsi="仿宋" w:eastAsia="仿宋" w:cs="仿宋"/>
          <w:sz w:val="24"/>
        </w:rPr>
      </w:pPr>
    </w:p>
    <w:p w14:paraId="15140C9E">
      <w:pPr>
        <w:spacing w:line="360" w:lineRule="auto"/>
        <w:ind w:firstLine="480" w:firstLineChars="200"/>
        <w:jc w:val="center"/>
        <w:rPr>
          <w:rFonts w:hint="eastAsia" w:ascii="仿宋" w:hAnsi="仿宋" w:eastAsia="仿宋" w:cs="仿宋"/>
          <w:sz w:val="24"/>
        </w:rPr>
      </w:pPr>
    </w:p>
    <w:p w14:paraId="3D34D3F4">
      <w:pPr>
        <w:spacing w:line="360" w:lineRule="auto"/>
        <w:ind w:firstLine="480" w:firstLineChars="200"/>
        <w:jc w:val="center"/>
        <w:rPr>
          <w:rFonts w:hint="eastAsia" w:ascii="仿宋" w:hAnsi="仿宋" w:eastAsia="仿宋" w:cs="仿宋"/>
          <w:sz w:val="24"/>
        </w:rPr>
      </w:pPr>
      <w:r>
        <w:rPr>
          <w:rFonts w:hint="eastAsia" w:ascii="仿宋" w:hAnsi="仿宋" w:eastAsia="仿宋" w:cs="仿宋"/>
          <w:bCs/>
          <w:sz w:val="24"/>
        </w:rPr>
        <w:t xml:space="preserve">                       投标人名称（盖章）：</w:t>
      </w:r>
      <w:r>
        <w:rPr>
          <w:rFonts w:hint="eastAsia" w:ascii="仿宋" w:hAnsi="仿宋" w:eastAsia="仿宋" w:cs="仿宋"/>
          <w:sz w:val="24"/>
          <w:u w:val="single"/>
        </w:rPr>
        <w:t xml:space="preserve">                  </w:t>
      </w:r>
    </w:p>
    <w:p w14:paraId="2EB40737">
      <w:pPr>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日   期：  </w:t>
      </w:r>
      <w:r>
        <w:rPr>
          <w:rFonts w:hint="eastAsia" w:ascii="仿宋" w:hAnsi="仿宋" w:eastAsia="仿宋" w:cs="仿宋"/>
          <w:bCs/>
          <w:sz w:val="24"/>
        </w:rPr>
        <w:t>年   月   日</w:t>
      </w:r>
    </w:p>
    <w:p w14:paraId="4B859F13">
      <w:pPr>
        <w:snapToGrid w:val="0"/>
        <w:spacing w:line="360" w:lineRule="auto"/>
        <w:ind w:firstLine="482" w:firstLineChars="200"/>
        <w:jc w:val="center"/>
        <w:rPr>
          <w:rFonts w:hint="eastAsia" w:ascii="仿宋" w:hAnsi="仿宋" w:eastAsia="仿宋" w:cs="仿宋"/>
          <w:b/>
          <w:bCs/>
          <w:sz w:val="24"/>
        </w:rPr>
      </w:pPr>
    </w:p>
    <w:p w14:paraId="60346A6D">
      <w:pPr>
        <w:pStyle w:val="12"/>
        <w:spacing w:line="360" w:lineRule="auto"/>
        <w:rPr>
          <w:rFonts w:hint="eastAsia" w:ascii="仿宋" w:hAnsi="仿宋" w:eastAsia="仿宋" w:cs="仿宋"/>
          <w:b/>
          <w:bCs/>
          <w:sz w:val="24"/>
        </w:rPr>
      </w:pPr>
    </w:p>
    <w:p w14:paraId="55E3BF39">
      <w:pPr>
        <w:spacing w:line="360" w:lineRule="auto"/>
        <w:ind w:firstLine="482" w:firstLineChars="200"/>
        <w:jc w:val="center"/>
        <w:rPr>
          <w:rFonts w:hint="eastAsia" w:ascii="仿宋" w:hAnsi="仿宋" w:eastAsia="仿宋" w:cs="仿宋"/>
          <w:b/>
          <w:bCs/>
          <w:sz w:val="24"/>
        </w:rPr>
      </w:pPr>
    </w:p>
    <w:p w14:paraId="1D2BCF91">
      <w:pPr>
        <w:spacing w:line="500" w:lineRule="exact"/>
        <w:ind w:firstLine="482" w:firstLineChars="200"/>
        <w:jc w:val="center"/>
        <w:rPr>
          <w:rFonts w:hint="eastAsia" w:ascii="仿宋" w:hAnsi="仿宋" w:eastAsia="仿宋" w:cs="仿宋"/>
          <w:b/>
          <w:bCs/>
          <w:sz w:val="24"/>
        </w:rPr>
      </w:pPr>
      <w:r>
        <w:rPr>
          <w:rFonts w:hint="eastAsia" w:ascii="仿宋" w:hAnsi="仿宋" w:eastAsia="仿宋" w:cs="仿宋"/>
          <w:b/>
          <w:bCs/>
          <w:sz w:val="24"/>
        </w:rPr>
        <w:br w:type="page"/>
      </w:r>
      <w:r>
        <w:rPr>
          <w:rFonts w:hint="eastAsia" w:ascii="仿宋" w:hAnsi="仿宋" w:eastAsia="仿宋" w:cs="仿宋"/>
          <w:b/>
          <w:bCs/>
          <w:sz w:val="24"/>
        </w:rPr>
        <w:t>授权委托书</w:t>
      </w:r>
    </w:p>
    <w:p w14:paraId="34C6A9B2">
      <w:pPr>
        <w:pStyle w:val="32"/>
        <w:spacing w:line="500" w:lineRule="exact"/>
        <w:ind w:firstLine="480" w:firstLineChars="200"/>
        <w:rPr>
          <w:rFonts w:hint="eastAsia" w:ascii="仿宋" w:hAnsi="仿宋" w:eastAsia="仿宋" w:cs="仿宋"/>
          <w:sz w:val="24"/>
          <w:szCs w:val="24"/>
        </w:rPr>
      </w:pPr>
    </w:p>
    <w:p w14:paraId="4468D819">
      <w:pPr>
        <w:spacing w:line="500" w:lineRule="exact"/>
        <w:rPr>
          <w:rFonts w:hint="eastAsia" w:ascii="仿宋" w:hAnsi="仿宋" w:eastAsia="仿宋" w:cs="仿宋"/>
          <w:sz w:val="24"/>
        </w:rPr>
      </w:pPr>
      <w:r>
        <w:rPr>
          <w:rFonts w:hint="eastAsia" w:ascii="仿宋" w:hAnsi="仿宋" w:eastAsia="仿宋" w:cs="仿宋"/>
          <w:sz w:val="24"/>
        </w:rPr>
        <w:t>__________________（</w:t>
      </w:r>
      <w:r>
        <w:rPr>
          <w:rFonts w:hint="eastAsia" w:ascii="仿宋" w:hAnsi="仿宋" w:eastAsia="仿宋" w:cs="仿宋"/>
          <w:bCs/>
          <w:sz w:val="24"/>
        </w:rPr>
        <w:t>采购人</w:t>
      </w:r>
      <w:r>
        <w:rPr>
          <w:rFonts w:hint="eastAsia" w:ascii="仿宋" w:hAnsi="仿宋" w:eastAsia="仿宋" w:cs="仿宋"/>
          <w:sz w:val="24"/>
        </w:rPr>
        <w:t>）：</w:t>
      </w:r>
    </w:p>
    <w:p w14:paraId="05370709">
      <w:pPr>
        <w:spacing w:line="500" w:lineRule="exact"/>
        <w:ind w:firstLine="480" w:firstLineChars="200"/>
        <w:rPr>
          <w:rFonts w:hint="eastAsia" w:ascii="仿宋" w:hAnsi="仿宋" w:eastAsia="仿宋" w:cs="仿宋"/>
          <w:sz w:val="24"/>
        </w:rPr>
      </w:pPr>
      <w:r>
        <w:rPr>
          <w:rFonts w:hint="eastAsia" w:ascii="仿宋" w:hAnsi="仿宋" w:eastAsia="仿宋" w:cs="仿宋"/>
          <w:sz w:val="24"/>
        </w:rPr>
        <w:t>本授权声明：</w:t>
      </w:r>
      <w:r>
        <w:rPr>
          <w:rFonts w:hint="eastAsia" w:ascii="仿宋" w:hAnsi="仿宋" w:eastAsia="仿宋" w:cs="仿宋"/>
          <w:sz w:val="24"/>
          <w:u w:val="single"/>
        </w:rPr>
        <w:t xml:space="preserve">                     </w:t>
      </w: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（法定代表人姓名、职务）授权</w:t>
      </w:r>
      <w:r>
        <w:rPr>
          <w:rFonts w:hint="eastAsia" w:ascii="仿宋" w:hAnsi="仿宋" w:eastAsia="仿宋" w:cs="仿宋"/>
          <w:sz w:val="24"/>
          <w:u w:val="single"/>
        </w:rPr>
        <w:t xml:space="preserve">                        </w:t>
      </w:r>
      <w:r>
        <w:rPr>
          <w:rFonts w:hint="eastAsia" w:ascii="仿宋" w:hAnsi="仿宋" w:eastAsia="仿宋" w:cs="仿宋"/>
          <w:sz w:val="24"/>
        </w:rPr>
        <w:t xml:space="preserve">（被授权人姓名、职务）为我方 “ </w:t>
      </w:r>
      <w:r>
        <w:rPr>
          <w:rFonts w:hint="eastAsia" w:ascii="仿宋" w:hAnsi="仿宋" w:eastAsia="仿宋" w:cs="仿宋"/>
          <w:sz w:val="24"/>
          <w:u w:val="single"/>
        </w:rPr>
        <w:t xml:space="preserve">             </w:t>
      </w:r>
      <w:r>
        <w:rPr>
          <w:rFonts w:hint="eastAsia" w:ascii="仿宋" w:hAnsi="仿宋" w:eastAsia="仿宋" w:cs="仿宋"/>
          <w:bCs/>
          <w:sz w:val="24"/>
        </w:rPr>
        <w:t>（项目名称、项目编号）</w:t>
      </w:r>
      <w:r>
        <w:rPr>
          <w:rFonts w:hint="eastAsia" w:ascii="仿宋" w:hAnsi="仿宋" w:eastAsia="仿宋" w:cs="仿宋"/>
          <w:sz w:val="24"/>
        </w:rPr>
        <w:t>” 项目投标活动的合法代表，以我方名义全权处理该项目有关投标、签订合同以及执行合同等一切事宜。</w:t>
      </w:r>
    </w:p>
    <w:p w14:paraId="2B15907B">
      <w:pPr>
        <w:spacing w:line="500" w:lineRule="exact"/>
        <w:ind w:firstLine="480" w:firstLineChars="200"/>
        <w:rPr>
          <w:rFonts w:hint="eastAsia" w:ascii="仿宋" w:hAnsi="仿宋" w:eastAsia="仿宋" w:cs="仿宋"/>
          <w:sz w:val="24"/>
        </w:rPr>
      </w:pPr>
      <w:r>
        <w:rPr>
          <w:rFonts w:hint="eastAsia" w:ascii="仿宋" w:hAnsi="仿宋" w:eastAsia="仿宋" w:cs="仿宋"/>
          <w:bCs/>
          <w:sz w:val="24"/>
        </w:rPr>
        <w:t>被授权人</w:t>
      </w:r>
      <w:r>
        <w:rPr>
          <w:rFonts w:hint="eastAsia" w:ascii="仿宋" w:hAnsi="仿宋" w:eastAsia="仿宋" w:cs="仿宋"/>
          <w:sz w:val="24"/>
        </w:rPr>
        <w:t>无权转让本授权，特此声明。</w:t>
      </w:r>
    </w:p>
    <w:p w14:paraId="7554789A">
      <w:pPr>
        <w:spacing w:line="500" w:lineRule="exact"/>
        <w:ind w:firstLine="482" w:firstLineChars="200"/>
        <w:rPr>
          <w:rFonts w:hint="eastAsia" w:ascii="仿宋" w:hAnsi="仿宋" w:eastAsia="仿宋" w:cs="仿宋"/>
          <w:b/>
          <w:bCs/>
          <w:sz w:val="24"/>
        </w:rPr>
      </w:pPr>
      <w:r>
        <w:rPr>
          <w:rFonts w:hint="eastAsia" w:ascii="仿宋" w:hAnsi="仿宋" w:eastAsia="仿宋" w:cs="仿宋"/>
          <w:b/>
          <w:bCs/>
          <w:sz w:val="24"/>
        </w:rPr>
        <w:t>附：法定代表人及被授权人身份证正反面扫描件</w:t>
      </w:r>
    </w:p>
    <w:p w14:paraId="44A39572">
      <w:pPr>
        <w:pStyle w:val="32"/>
        <w:spacing w:line="500" w:lineRule="exact"/>
        <w:ind w:firstLine="480" w:firstLineChars="200"/>
        <w:rPr>
          <w:rFonts w:hint="eastAsia" w:ascii="仿宋" w:hAnsi="仿宋" w:eastAsia="仿宋" w:cs="仿宋"/>
          <w:sz w:val="24"/>
          <w:szCs w:val="24"/>
        </w:rPr>
      </w:pPr>
    </w:p>
    <w:p w14:paraId="52A906A9">
      <w:pPr>
        <w:spacing w:line="500" w:lineRule="exact"/>
        <w:ind w:firstLine="480" w:firstLineChars="200"/>
        <w:rPr>
          <w:rFonts w:hint="eastAsia" w:ascii="仿宋" w:hAnsi="仿宋" w:eastAsia="仿宋" w:cs="仿宋"/>
          <w:sz w:val="24"/>
        </w:rPr>
      </w:pPr>
    </w:p>
    <w:p w14:paraId="03941DF0">
      <w:pPr>
        <w:spacing w:line="500" w:lineRule="exact"/>
        <w:ind w:firstLine="480" w:firstLineChars="200"/>
        <w:jc w:val="center"/>
        <w:rPr>
          <w:rFonts w:hint="eastAsia" w:ascii="仿宋" w:hAnsi="仿宋" w:eastAsia="仿宋" w:cs="仿宋"/>
          <w:sz w:val="24"/>
        </w:rPr>
      </w:pPr>
      <w:r>
        <w:rPr>
          <w:rFonts w:hint="eastAsia" w:ascii="仿宋" w:hAnsi="仿宋" w:eastAsia="仿宋" w:cs="仿宋"/>
          <w:sz w:val="24"/>
        </w:rPr>
        <w:t xml:space="preserve">                投标人名称（盖章）：</w:t>
      </w:r>
    </w:p>
    <w:p w14:paraId="39716FD7">
      <w:pPr>
        <w:spacing w:line="500" w:lineRule="exact"/>
        <w:ind w:firstLine="480" w:firstLineChars="200"/>
        <w:jc w:val="center"/>
        <w:rPr>
          <w:rFonts w:hint="eastAsia" w:ascii="仿宋" w:hAnsi="仿宋" w:eastAsia="仿宋" w:cs="仿宋"/>
          <w:sz w:val="24"/>
        </w:rPr>
      </w:pPr>
      <w:r>
        <w:rPr>
          <w:rFonts w:hint="eastAsia" w:ascii="仿宋" w:hAnsi="仿宋" w:eastAsia="仿宋" w:cs="仿宋"/>
          <w:sz w:val="24"/>
          <w:lang w:val="en-US" w:eastAsia="zh-CN"/>
        </w:rPr>
        <w:t xml:space="preserve">              </w:t>
      </w:r>
      <w:r>
        <w:rPr>
          <w:rFonts w:hint="eastAsia" w:ascii="仿宋" w:hAnsi="仿宋" w:eastAsia="仿宋" w:cs="仿宋"/>
          <w:sz w:val="24"/>
        </w:rPr>
        <w:t>法定代表人或被授权人（签字或盖章）：</w:t>
      </w:r>
    </w:p>
    <w:p w14:paraId="12190B89">
      <w:pPr>
        <w:spacing w:line="500" w:lineRule="exact"/>
        <w:ind w:firstLine="480" w:firstLineChars="200"/>
        <w:jc w:val="center"/>
        <w:rPr>
          <w:rFonts w:hint="eastAsia" w:ascii="仿宋" w:hAnsi="仿宋" w:eastAsia="仿宋" w:cs="仿宋"/>
          <w:sz w:val="24"/>
        </w:rPr>
      </w:pPr>
      <w:r>
        <w:rPr>
          <w:rFonts w:hint="eastAsia" w:ascii="仿宋" w:hAnsi="仿宋" w:eastAsia="仿宋" w:cs="仿宋"/>
          <w:sz w:val="24"/>
        </w:rPr>
        <w:t xml:space="preserve">                    日    期：  年   月   日</w:t>
      </w:r>
      <w:r>
        <w:rPr>
          <w:rFonts w:hint="eastAsia" w:ascii="仿宋" w:hAnsi="仿宋" w:eastAsia="仿宋" w:cs="仿宋"/>
          <w:b/>
          <w:bCs/>
          <w:sz w:val="24"/>
        </w:rPr>
        <w:br w:type="page"/>
      </w:r>
    </w:p>
    <w:p w14:paraId="65DC4927">
      <w:pPr>
        <w:spacing w:line="360" w:lineRule="auto"/>
        <w:ind w:firstLine="482" w:firstLineChars="200"/>
        <w:jc w:val="center"/>
        <w:outlineLvl w:val="1"/>
        <w:rPr>
          <w:rFonts w:hint="eastAsia" w:ascii="仿宋" w:hAnsi="仿宋" w:eastAsia="仿宋" w:cs="仿宋"/>
          <w:sz w:val="24"/>
        </w:rPr>
      </w:pPr>
      <w:bookmarkStart w:id="162" w:name="_Toc12567"/>
      <w:bookmarkStart w:id="163" w:name="_Toc217446088"/>
      <w:r>
        <w:rPr>
          <w:rFonts w:hint="eastAsia" w:ascii="仿宋" w:hAnsi="仿宋" w:eastAsia="仿宋" w:cs="仿宋"/>
          <w:b/>
          <w:bCs/>
          <w:sz w:val="24"/>
        </w:rPr>
        <w:t>三、投标报价明细表</w:t>
      </w:r>
      <w:bookmarkEnd w:id="162"/>
    </w:p>
    <w:p w14:paraId="4EEF5AD2">
      <w:pPr>
        <w:snapToGrid w:val="0"/>
        <w:spacing w:line="360" w:lineRule="auto"/>
        <w:ind w:firstLine="357"/>
        <w:rPr>
          <w:rStyle w:val="43"/>
          <w:rFonts w:hint="eastAsia" w:ascii="仿宋" w:hAnsi="仿宋" w:eastAsia="仿宋" w:cs="仿宋"/>
          <w:bCs/>
          <w:sz w:val="24"/>
        </w:rPr>
      </w:pPr>
      <w:r>
        <w:rPr>
          <w:rFonts w:hint="eastAsia" w:ascii="仿宋" w:hAnsi="仿宋" w:eastAsia="仿宋" w:cs="仿宋"/>
          <w:sz w:val="24"/>
        </w:rPr>
        <w:t>项目名称：</w:t>
      </w:r>
    </w:p>
    <w:p w14:paraId="4F7C1B94">
      <w:pPr>
        <w:snapToGrid w:val="0"/>
        <w:spacing w:line="360" w:lineRule="auto"/>
        <w:ind w:firstLine="357"/>
        <w:rPr>
          <w:rFonts w:hint="eastAsia" w:ascii="仿宋" w:hAnsi="仿宋" w:eastAsia="仿宋" w:cs="仿宋"/>
          <w:sz w:val="24"/>
        </w:rPr>
      </w:pPr>
      <w:r>
        <w:rPr>
          <w:rFonts w:hint="eastAsia" w:ascii="仿宋" w:hAnsi="仿宋" w:eastAsia="仿宋" w:cs="仿宋"/>
          <w:sz w:val="24"/>
        </w:rPr>
        <w:t>货币单位：人民币元</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978"/>
        <w:gridCol w:w="587"/>
        <w:gridCol w:w="587"/>
        <w:gridCol w:w="587"/>
        <w:gridCol w:w="1197"/>
        <w:gridCol w:w="1197"/>
        <w:gridCol w:w="1197"/>
        <w:gridCol w:w="1197"/>
        <w:gridCol w:w="701"/>
      </w:tblGrid>
      <w:tr w14:paraId="004C7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673AEF2E">
            <w:pPr>
              <w:snapToGrid w:val="0"/>
              <w:spacing w:line="500" w:lineRule="exact"/>
              <w:jc w:val="center"/>
              <w:rPr>
                <w:rFonts w:hint="eastAsia" w:ascii="仿宋" w:hAnsi="仿宋" w:eastAsia="仿宋" w:cs="仿宋"/>
                <w:sz w:val="24"/>
              </w:rPr>
            </w:pPr>
            <w:r>
              <w:rPr>
                <w:rFonts w:hint="eastAsia" w:ascii="仿宋" w:hAnsi="仿宋" w:eastAsia="仿宋" w:cs="仿宋"/>
                <w:sz w:val="24"/>
              </w:rPr>
              <w:t>序号</w:t>
            </w:r>
          </w:p>
        </w:tc>
        <w:tc>
          <w:tcPr>
            <w:tcW w:w="540" w:type="pct"/>
            <w:vAlign w:val="center"/>
          </w:tcPr>
          <w:p w14:paraId="5AF69F8F">
            <w:pPr>
              <w:snapToGrid w:val="0"/>
              <w:spacing w:line="500" w:lineRule="exact"/>
              <w:jc w:val="center"/>
              <w:rPr>
                <w:rFonts w:hint="eastAsia" w:ascii="仿宋" w:hAnsi="仿宋" w:eastAsia="仿宋" w:cs="仿宋"/>
                <w:sz w:val="24"/>
              </w:rPr>
            </w:pPr>
            <w:r>
              <w:rPr>
                <w:rFonts w:hint="eastAsia" w:ascii="仿宋" w:hAnsi="仿宋" w:eastAsia="仿宋" w:cs="仿宋"/>
                <w:sz w:val="24"/>
              </w:rPr>
              <w:t>名 称</w:t>
            </w:r>
          </w:p>
        </w:tc>
        <w:tc>
          <w:tcPr>
            <w:tcW w:w="324" w:type="pct"/>
            <w:vAlign w:val="center"/>
          </w:tcPr>
          <w:p w14:paraId="425427B6">
            <w:pPr>
              <w:snapToGrid w:val="0"/>
              <w:spacing w:line="500" w:lineRule="exact"/>
              <w:jc w:val="center"/>
              <w:rPr>
                <w:rFonts w:hint="eastAsia" w:ascii="仿宋" w:hAnsi="仿宋" w:eastAsia="仿宋" w:cs="仿宋"/>
                <w:sz w:val="24"/>
              </w:rPr>
            </w:pPr>
            <w:r>
              <w:rPr>
                <w:rFonts w:hint="eastAsia" w:ascii="仿宋" w:hAnsi="仿宋" w:eastAsia="仿宋" w:cs="仿宋"/>
                <w:sz w:val="24"/>
              </w:rPr>
              <w:t>品牌</w:t>
            </w:r>
          </w:p>
        </w:tc>
        <w:tc>
          <w:tcPr>
            <w:tcW w:w="324" w:type="pct"/>
            <w:vAlign w:val="center"/>
          </w:tcPr>
          <w:p w14:paraId="31844723">
            <w:pPr>
              <w:snapToGrid w:val="0"/>
              <w:spacing w:line="500" w:lineRule="exact"/>
              <w:jc w:val="center"/>
              <w:rPr>
                <w:rFonts w:hint="eastAsia" w:ascii="仿宋" w:hAnsi="仿宋" w:eastAsia="仿宋" w:cs="仿宋"/>
                <w:sz w:val="24"/>
              </w:rPr>
            </w:pPr>
            <w:r>
              <w:rPr>
                <w:rFonts w:hint="eastAsia" w:ascii="仿宋" w:hAnsi="仿宋" w:eastAsia="仿宋" w:cs="仿宋"/>
                <w:sz w:val="24"/>
              </w:rPr>
              <w:t>型号</w:t>
            </w:r>
          </w:p>
        </w:tc>
        <w:tc>
          <w:tcPr>
            <w:tcW w:w="324" w:type="pct"/>
            <w:vAlign w:val="center"/>
          </w:tcPr>
          <w:p w14:paraId="3AA9D146">
            <w:pPr>
              <w:snapToGrid w:val="0"/>
              <w:spacing w:line="500" w:lineRule="exact"/>
              <w:jc w:val="center"/>
              <w:rPr>
                <w:rFonts w:hint="eastAsia" w:ascii="仿宋" w:hAnsi="仿宋" w:eastAsia="仿宋" w:cs="仿宋"/>
                <w:sz w:val="24"/>
              </w:rPr>
            </w:pPr>
            <w:r>
              <w:rPr>
                <w:rFonts w:hint="eastAsia" w:ascii="仿宋" w:hAnsi="仿宋" w:eastAsia="仿宋" w:cs="仿宋"/>
                <w:sz w:val="24"/>
              </w:rPr>
              <w:t>数量</w:t>
            </w:r>
          </w:p>
        </w:tc>
        <w:tc>
          <w:tcPr>
            <w:tcW w:w="661" w:type="pct"/>
            <w:vAlign w:val="center"/>
          </w:tcPr>
          <w:p w14:paraId="1FCE2FD1">
            <w:pPr>
              <w:snapToGrid w:val="0"/>
              <w:spacing w:line="500" w:lineRule="exact"/>
              <w:jc w:val="center"/>
              <w:rPr>
                <w:rFonts w:hint="eastAsia" w:ascii="仿宋" w:hAnsi="仿宋" w:eastAsia="仿宋" w:cs="仿宋"/>
                <w:sz w:val="24"/>
              </w:rPr>
            </w:pPr>
            <w:r>
              <w:rPr>
                <w:rFonts w:hint="eastAsia" w:ascii="仿宋" w:hAnsi="仿宋" w:eastAsia="仿宋" w:cs="仿宋"/>
                <w:sz w:val="24"/>
              </w:rPr>
              <w:t>单位</w:t>
            </w:r>
          </w:p>
        </w:tc>
        <w:tc>
          <w:tcPr>
            <w:tcW w:w="661" w:type="pct"/>
            <w:vAlign w:val="center"/>
          </w:tcPr>
          <w:p w14:paraId="440D200B">
            <w:pPr>
              <w:snapToGrid w:val="0"/>
              <w:spacing w:line="500" w:lineRule="exact"/>
              <w:jc w:val="center"/>
              <w:rPr>
                <w:rFonts w:hint="eastAsia" w:ascii="仿宋" w:hAnsi="仿宋" w:eastAsia="仿宋" w:cs="仿宋"/>
                <w:sz w:val="24"/>
              </w:rPr>
            </w:pPr>
            <w:r>
              <w:rPr>
                <w:rFonts w:hint="eastAsia" w:ascii="仿宋" w:hAnsi="仿宋" w:eastAsia="仿宋" w:cs="仿宋"/>
                <w:sz w:val="24"/>
              </w:rPr>
              <w:t>产地</w:t>
            </w:r>
          </w:p>
        </w:tc>
        <w:tc>
          <w:tcPr>
            <w:tcW w:w="661" w:type="pct"/>
            <w:vAlign w:val="center"/>
          </w:tcPr>
          <w:p w14:paraId="46932BE6">
            <w:pPr>
              <w:snapToGrid w:val="0"/>
              <w:spacing w:line="500" w:lineRule="exact"/>
              <w:jc w:val="center"/>
              <w:rPr>
                <w:rFonts w:hint="eastAsia" w:ascii="仿宋" w:hAnsi="仿宋" w:eastAsia="仿宋" w:cs="仿宋"/>
                <w:sz w:val="24"/>
              </w:rPr>
            </w:pPr>
            <w:r>
              <w:rPr>
                <w:rFonts w:hint="eastAsia" w:ascii="仿宋" w:hAnsi="仿宋" w:eastAsia="仿宋" w:cs="仿宋"/>
                <w:sz w:val="24"/>
              </w:rPr>
              <w:t>单价（元）</w:t>
            </w:r>
          </w:p>
        </w:tc>
        <w:tc>
          <w:tcPr>
            <w:tcW w:w="661" w:type="pct"/>
            <w:vAlign w:val="center"/>
          </w:tcPr>
          <w:p w14:paraId="1707F198">
            <w:pPr>
              <w:snapToGrid w:val="0"/>
              <w:spacing w:line="500" w:lineRule="exact"/>
              <w:jc w:val="center"/>
              <w:rPr>
                <w:rFonts w:hint="eastAsia" w:ascii="仿宋" w:hAnsi="仿宋" w:eastAsia="仿宋" w:cs="仿宋"/>
                <w:sz w:val="24"/>
              </w:rPr>
            </w:pPr>
            <w:r>
              <w:rPr>
                <w:rFonts w:hint="eastAsia" w:ascii="仿宋" w:hAnsi="仿宋" w:eastAsia="仿宋" w:cs="仿宋"/>
                <w:sz w:val="24"/>
              </w:rPr>
              <w:t>总价（元）</w:t>
            </w:r>
          </w:p>
        </w:tc>
        <w:tc>
          <w:tcPr>
            <w:tcW w:w="385" w:type="pct"/>
            <w:vAlign w:val="center"/>
          </w:tcPr>
          <w:p w14:paraId="26CC224C">
            <w:pPr>
              <w:snapToGrid w:val="0"/>
              <w:spacing w:line="500" w:lineRule="exact"/>
              <w:jc w:val="center"/>
              <w:rPr>
                <w:rFonts w:hint="eastAsia" w:ascii="仿宋" w:hAnsi="仿宋" w:eastAsia="仿宋" w:cs="仿宋"/>
                <w:sz w:val="24"/>
              </w:rPr>
            </w:pPr>
            <w:r>
              <w:rPr>
                <w:rFonts w:hint="eastAsia" w:ascii="仿宋" w:hAnsi="仿宋" w:eastAsia="仿宋" w:cs="仿宋"/>
                <w:sz w:val="24"/>
              </w:rPr>
              <w:t>备 注</w:t>
            </w:r>
          </w:p>
        </w:tc>
      </w:tr>
      <w:tr w14:paraId="1F56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127D8D2">
            <w:pPr>
              <w:snapToGrid w:val="0"/>
              <w:spacing w:line="500" w:lineRule="exact"/>
              <w:jc w:val="center"/>
              <w:rPr>
                <w:rFonts w:hint="eastAsia" w:ascii="仿宋" w:hAnsi="仿宋" w:eastAsia="仿宋" w:cs="仿宋"/>
                <w:sz w:val="24"/>
              </w:rPr>
            </w:pPr>
            <w:r>
              <w:rPr>
                <w:rFonts w:hint="eastAsia" w:ascii="仿宋" w:hAnsi="仿宋" w:eastAsia="仿宋" w:cs="仿宋"/>
                <w:sz w:val="24"/>
              </w:rPr>
              <w:t>1</w:t>
            </w:r>
          </w:p>
        </w:tc>
        <w:tc>
          <w:tcPr>
            <w:tcW w:w="540" w:type="pct"/>
            <w:vAlign w:val="center"/>
          </w:tcPr>
          <w:p w14:paraId="40B5AA0F">
            <w:pPr>
              <w:widowControl/>
              <w:snapToGrid w:val="0"/>
              <w:jc w:val="center"/>
              <w:textAlignment w:val="center"/>
              <w:rPr>
                <w:rFonts w:hint="eastAsia" w:ascii="仿宋" w:hAnsi="仿宋" w:eastAsia="仿宋" w:cs="仿宋"/>
                <w:sz w:val="24"/>
              </w:rPr>
            </w:pPr>
          </w:p>
        </w:tc>
        <w:tc>
          <w:tcPr>
            <w:tcW w:w="324" w:type="pct"/>
            <w:vAlign w:val="center"/>
          </w:tcPr>
          <w:p w14:paraId="1449EB62">
            <w:pPr>
              <w:snapToGrid w:val="0"/>
              <w:spacing w:line="500" w:lineRule="exact"/>
              <w:jc w:val="center"/>
              <w:rPr>
                <w:rFonts w:hint="eastAsia" w:ascii="仿宋" w:hAnsi="仿宋" w:eastAsia="仿宋" w:cs="仿宋"/>
                <w:sz w:val="24"/>
              </w:rPr>
            </w:pPr>
          </w:p>
        </w:tc>
        <w:tc>
          <w:tcPr>
            <w:tcW w:w="324" w:type="pct"/>
            <w:vAlign w:val="center"/>
          </w:tcPr>
          <w:p w14:paraId="72D7C3CC">
            <w:pPr>
              <w:snapToGrid w:val="0"/>
              <w:spacing w:line="500" w:lineRule="exact"/>
              <w:jc w:val="center"/>
              <w:rPr>
                <w:rFonts w:hint="eastAsia" w:ascii="仿宋" w:hAnsi="仿宋" w:eastAsia="仿宋" w:cs="仿宋"/>
                <w:sz w:val="24"/>
              </w:rPr>
            </w:pPr>
          </w:p>
        </w:tc>
        <w:tc>
          <w:tcPr>
            <w:tcW w:w="324" w:type="pct"/>
            <w:vAlign w:val="center"/>
          </w:tcPr>
          <w:p w14:paraId="5A7F67F6">
            <w:pPr>
              <w:snapToGrid w:val="0"/>
              <w:spacing w:line="500" w:lineRule="exact"/>
              <w:jc w:val="center"/>
              <w:rPr>
                <w:rFonts w:hint="eastAsia" w:ascii="仿宋" w:hAnsi="仿宋" w:eastAsia="仿宋" w:cs="仿宋"/>
                <w:sz w:val="24"/>
              </w:rPr>
            </w:pPr>
          </w:p>
        </w:tc>
        <w:tc>
          <w:tcPr>
            <w:tcW w:w="661" w:type="pct"/>
            <w:vAlign w:val="center"/>
          </w:tcPr>
          <w:p w14:paraId="64C43623">
            <w:pPr>
              <w:snapToGrid w:val="0"/>
              <w:spacing w:line="500" w:lineRule="exact"/>
              <w:jc w:val="center"/>
              <w:rPr>
                <w:rFonts w:hint="eastAsia" w:ascii="仿宋" w:hAnsi="仿宋" w:eastAsia="仿宋" w:cs="仿宋"/>
                <w:sz w:val="24"/>
              </w:rPr>
            </w:pPr>
          </w:p>
        </w:tc>
        <w:tc>
          <w:tcPr>
            <w:tcW w:w="661" w:type="pct"/>
            <w:vAlign w:val="center"/>
          </w:tcPr>
          <w:p w14:paraId="565DBA86">
            <w:pPr>
              <w:snapToGrid w:val="0"/>
              <w:spacing w:line="500" w:lineRule="exact"/>
              <w:jc w:val="center"/>
              <w:rPr>
                <w:rFonts w:hint="eastAsia" w:ascii="仿宋" w:hAnsi="仿宋" w:eastAsia="仿宋" w:cs="仿宋"/>
                <w:sz w:val="24"/>
              </w:rPr>
            </w:pPr>
          </w:p>
        </w:tc>
        <w:tc>
          <w:tcPr>
            <w:tcW w:w="661" w:type="pct"/>
            <w:vAlign w:val="center"/>
          </w:tcPr>
          <w:p w14:paraId="64C99067">
            <w:pPr>
              <w:snapToGrid w:val="0"/>
              <w:spacing w:line="500" w:lineRule="exact"/>
              <w:jc w:val="center"/>
              <w:rPr>
                <w:rFonts w:hint="eastAsia" w:ascii="仿宋" w:hAnsi="仿宋" w:eastAsia="仿宋" w:cs="仿宋"/>
                <w:sz w:val="24"/>
              </w:rPr>
            </w:pPr>
          </w:p>
        </w:tc>
        <w:tc>
          <w:tcPr>
            <w:tcW w:w="661" w:type="pct"/>
            <w:vAlign w:val="center"/>
          </w:tcPr>
          <w:p w14:paraId="23B5A493">
            <w:pPr>
              <w:snapToGrid w:val="0"/>
              <w:spacing w:line="500" w:lineRule="exact"/>
              <w:jc w:val="center"/>
              <w:rPr>
                <w:rFonts w:hint="eastAsia" w:ascii="仿宋" w:hAnsi="仿宋" w:eastAsia="仿宋" w:cs="仿宋"/>
                <w:sz w:val="24"/>
              </w:rPr>
            </w:pPr>
          </w:p>
        </w:tc>
        <w:tc>
          <w:tcPr>
            <w:tcW w:w="385" w:type="pct"/>
            <w:vAlign w:val="center"/>
          </w:tcPr>
          <w:p w14:paraId="0A775720">
            <w:pPr>
              <w:snapToGrid w:val="0"/>
              <w:spacing w:line="500" w:lineRule="exact"/>
              <w:jc w:val="center"/>
              <w:rPr>
                <w:rFonts w:hint="eastAsia" w:ascii="仿宋" w:hAnsi="仿宋" w:eastAsia="仿宋" w:cs="仿宋"/>
                <w:sz w:val="24"/>
              </w:rPr>
            </w:pPr>
          </w:p>
        </w:tc>
      </w:tr>
      <w:tr w14:paraId="60505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43DE1882">
            <w:pPr>
              <w:snapToGrid w:val="0"/>
              <w:spacing w:line="500" w:lineRule="exact"/>
              <w:jc w:val="center"/>
              <w:rPr>
                <w:rFonts w:hint="eastAsia" w:ascii="仿宋" w:hAnsi="仿宋" w:eastAsia="仿宋" w:cs="仿宋"/>
                <w:sz w:val="24"/>
              </w:rPr>
            </w:pPr>
            <w:r>
              <w:rPr>
                <w:rFonts w:hint="eastAsia" w:ascii="仿宋" w:hAnsi="仿宋" w:eastAsia="仿宋" w:cs="仿宋"/>
                <w:sz w:val="24"/>
              </w:rPr>
              <w:t>2</w:t>
            </w:r>
          </w:p>
        </w:tc>
        <w:tc>
          <w:tcPr>
            <w:tcW w:w="540" w:type="pct"/>
            <w:vAlign w:val="center"/>
          </w:tcPr>
          <w:p w14:paraId="3A5F044D">
            <w:pPr>
              <w:widowControl/>
              <w:snapToGrid w:val="0"/>
              <w:jc w:val="center"/>
              <w:textAlignment w:val="center"/>
              <w:rPr>
                <w:rFonts w:hint="eastAsia" w:ascii="仿宋" w:hAnsi="仿宋" w:eastAsia="仿宋" w:cs="仿宋"/>
                <w:sz w:val="24"/>
              </w:rPr>
            </w:pPr>
          </w:p>
        </w:tc>
        <w:tc>
          <w:tcPr>
            <w:tcW w:w="324" w:type="pct"/>
            <w:vAlign w:val="center"/>
          </w:tcPr>
          <w:p w14:paraId="6A34C5FA">
            <w:pPr>
              <w:snapToGrid w:val="0"/>
              <w:spacing w:line="500" w:lineRule="exact"/>
              <w:jc w:val="center"/>
              <w:rPr>
                <w:rFonts w:hint="eastAsia" w:ascii="仿宋" w:hAnsi="仿宋" w:eastAsia="仿宋" w:cs="仿宋"/>
                <w:sz w:val="24"/>
              </w:rPr>
            </w:pPr>
          </w:p>
        </w:tc>
        <w:tc>
          <w:tcPr>
            <w:tcW w:w="324" w:type="pct"/>
            <w:vAlign w:val="center"/>
          </w:tcPr>
          <w:p w14:paraId="059BF705">
            <w:pPr>
              <w:snapToGrid w:val="0"/>
              <w:spacing w:line="500" w:lineRule="exact"/>
              <w:jc w:val="center"/>
              <w:rPr>
                <w:rFonts w:hint="eastAsia" w:ascii="仿宋" w:hAnsi="仿宋" w:eastAsia="仿宋" w:cs="仿宋"/>
                <w:sz w:val="24"/>
              </w:rPr>
            </w:pPr>
          </w:p>
        </w:tc>
        <w:tc>
          <w:tcPr>
            <w:tcW w:w="324" w:type="pct"/>
            <w:vAlign w:val="center"/>
          </w:tcPr>
          <w:p w14:paraId="4B601D35">
            <w:pPr>
              <w:snapToGrid w:val="0"/>
              <w:spacing w:line="500" w:lineRule="exact"/>
              <w:jc w:val="center"/>
              <w:rPr>
                <w:rFonts w:hint="eastAsia" w:ascii="仿宋" w:hAnsi="仿宋" w:eastAsia="仿宋" w:cs="仿宋"/>
                <w:sz w:val="24"/>
              </w:rPr>
            </w:pPr>
          </w:p>
        </w:tc>
        <w:tc>
          <w:tcPr>
            <w:tcW w:w="661" w:type="pct"/>
            <w:vAlign w:val="center"/>
          </w:tcPr>
          <w:p w14:paraId="414D6268">
            <w:pPr>
              <w:snapToGrid w:val="0"/>
              <w:spacing w:line="500" w:lineRule="exact"/>
              <w:jc w:val="center"/>
              <w:rPr>
                <w:rFonts w:hint="eastAsia" w:ascii="仿宋" w:hAnsi="仿宋" w:eastAsia="仿宋" w:cs="仿宋"/>
                <w:sz w:val="24"/>
              </w:rPr>
            </w:pPr>
          </w:p>
        </w:tc>
        <w:tc>
          <w:tcPr>
            <w:tcW w:w="661" w:type="pct"/>
            <w:vAlign w:val="center"/>
          </w:tcPr>
          <w:p w14:paraId="50C4F5B0">
            <w:pPr>
              <w:snapToGrid w:val="0"/>
              <w:spacing w:line="500" w:lineRule="exact"/>
              <w:jc w:val="center"/>
              <w:rPr>
                <w:rFonts w:hint="eastAsia" w:ascii="仿宋" w:hAnsi="仿宋" w:eastAsia="仿宋" w:cs="仿宋"/>
                <w:sz w:val="24"/>
              </w:rPr>
            </w:pPr>
          </w:p>
        </w:tc>
        <w:tc>
          <w:tcPr>
            <w:tcW w:w="661" w:type="pct"/>
            <w:vAlign w:val="center"/>
          </w:tcPr>
          <w:p w14:paraId="2F124CD6">
            <w:pPr>
              <w:snapToGrid w:val="0"/>
              <w:spacing w:line="500" w:lineRule="exact"/>
              <w:jc w:val="center"/>
              <w:rPr>
                <w:rFonts w:hint="eastAsia" w:ascii="仿宋" w:hAnsi="仿宋" w:eastAsia="仿宋" w:cs="仿宋"/>
                <w:sz w:val="24"/>
              </w:rPr>
            </w:pPr>
          </w:p>
        </w:tc>
        <w:tc>
          <w:tcPr>
            <w:tcW w:w="661" w:type="pct"/>
            <w:vAlign w:val="center"/>
          </w:tcPr>
          <w:p w14:paraId="6C1A76CB">
            <w:pPr>
              <w:snapToGrid w:val="0"/>
              <w:spacing w:line="500" w:lineRule="exact"/>
              <w:jc w:val="center"/>
              <w:rPr>
                <w:rFonts w:hint="eastAsia" w:ascii="仿宋" w:hAnsi="仿宋" w:eastAsia="仿宋" w:cs="仿宋"/>
                <w:sz w:val="24"/>
              </w:rPr>
            </w:pPr>
          </w:p>
        </w:tc>
        <w:tc>
          <w:tcPr>
            <w:tcW w:w="385" w:type="pct"/>
            <w:vAlign w:val="center"/>
          </w:tcPr>
          <w:p w14:paraId="4E4C4DC5">
            <w:pPr>
              <w:snapToGrid w:val="0"/>
              <w:spacing w:line="500" w:lineRule="exact"/>
              <w:jc w:val="center"/>
              <w:rPr>
                <w:rFonts w:hint="eastAsia" w:ascii="仿宋" w:hAnsi="仿宋" w:eastAsia="仿宋" w:cs="仿宋"/>
                <w:sz w:val="24"/>
              </w:rPr>
            </w:pPr>
          </w:p>
        </w:tc>
      </w:tr>
      <w:tr w14:paraId="734D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05ACDBD6">
            <w:pPr>
              <w:snapToGrid w:val="0"/>
              <w:spacing w:line="500" w:lineRule="exact"/>
              <w:jc w:val="center"/>
              <w:rPr>
                <w:rFonts w:hint="eastAsia" w:ascii="仿宋" w:hAnsi="仿宋" w:eastAsia="仿宋" w:cs="仿宋"/>
                <w:sz w:val="24"/>
              </w:rPr>
            </w:pPr>
            <w:r>
              <w:rPr>
                <w:rFonts w:hint="eastAsia" w:ascii="仿宋" w:hAnsi="仿宋" w:eastAsia="仿宋" w:cs="仿宋"/>
                <w:sz w:val="24"/>
              </w:rPr>
              <w:t>3</w:t>
            </w:r>
          </w:p>
        </w:tc>
        <w:tc>
          <w:tcPr>
            <w:tcW w:w="540" w:type="pct"/>
            <w:vAlign w:val="center"/>
          </w:tcPr>
          <w:p w14:paraId="537A5378">
            <w:pPr>
              <w:widowControl/>
              <w:snapToGrid w:val="0"/>
              <w:jc w:val="center"/>
              <w:textAlignment w:val="center"/>
              <w:rPr>
                <w:rFonts w:hint="eastAsia" w:ascii="仿宋" w:hAnsi="仿宋" w:eastAsia="仿宋" w:cs="仿宋"/>
                <w:sz w:val="24"/>
              </w:rPr>
            </w:pPr>
          </w:p>
        </w:tc>
        <w:tc>
          <w:tcPr>
            <w:tcW w:w="324" w:type="pct"/>
            <w:vAlign w:val="center"/>
          </w:tcPr>
          <w:p w14:paraId="16E0FB50">
            <w:pPr>
              <w:snapToGrid w:val="0"/>
              <w:spacing w:line="500" w:lineRule="exact"/>
              <w:jc w:val="center"/>
              <w:rPr>
                <w:rFonts w:hint="eastAsia" w:ascii="仿宋" w:hAnsi="仿宋" w:eastAsia="仿宋" w:cs="仿宋"/>
                <w:sz w:val="24"/>
              </w:rPr>
            </w:pPr>
          </w:p>
        </w:tc>
        <w:tc>
          <w:tcPr>
            <w:tcW w:w="324" w:type="pct"/>
            <w:vAlign w:val="center"/>
          </w:tcPr>
          <w:p w14:paraId="5015E1EF">
            <w:pPr>
              <w:snapToGrid w:val="0"/>
              <w:spacing w:line="500" w:lineRule="exact"/>
              <w:jc w:val="center"/>
              <w:rPr>
                <w:rFonts w:hint="eastAsia" w:ascii="仿宋" w:hAnsi="仿宋" w:eastAsia="仿宋" w:cs="仿宋"/>
                <w:sz w:val="24"/>
              </w:rPr>
            </w:pPr>
          </w:p>
        </w:tc>
        <w:tc>
          <w:tcPr>
            <w:tcW w:w="324" w:type="pct"/>
            <w:vAlign w:val="center"/>
          </w:tcPr>
          <w:p w14:paraId="72897EAA">
            <w:pPr>
              <w:snapToGrid w:val="0"/>
              <w:spacing w:line="500" w:lineRule="exact"/>
              <w:jc w:val="center"/>
              <w:rPr>
                <w:rFonts w:hint="eastAsia" w:ascii="仿宋" w:hAnsi="仿宋" w:eastAsia="仿宋" w:cs="仿宋"/>
                <w:sz w:val="24"/>
              </w:rPr>
            </w:pPr>
          </w:p>
        </w:tc>
        <w:tc>
          <w:tcPr>
            <w:tcW w:w="661" w:type="pct"/>
            <w:vAlign w:val="center"/>
          </w:tcPr>
          <w:p w14:paraId="1FCD2EBB">
            <w:pPr>
              <w:snapToGrid w:val="0"/>
              <w:spacing w:line="500" w:lineRule="exact"/>
              <w:jc w:val="center"/>
              <w:rPr>
                <w:rFonts w:hint="eastAsia" w:ascii="仿宋" w:hAnsi="仿宋" w:eastAsia="仿宋" w:cs="仿宋"/>
                <w:sz w:val="24"/>
              </w:rPr>
            </w:pPr>
          </w:p>
        </w:tc>
        <w:tc>
          <w:tcPr>
            <w:tcW w:w="661" w:type="pct"/>
            <w:vAlign w:val="center"/>
          </w:tcPr>
          <w:p w14:paraId="1D866FDD">
            <w:pPr>
              <w:snapToGrid w:val="0"/>
              <w:spacing w:line="500" w:lineRule="exact"/>
              <w:jc w:val="center"/>
              <w:rPr>
                <w:rFonts w:hint="eastAsia" w:ascii="仿宋" w:hAnsi="仿宋" w:eastAsia="仿宋" w:cs="仿宋"/>
                <w:sz w:val="24"/>
              </w:rPr>
            </w:pPr>
          </w:p>
        </w:tc>
        <w:tc>
          <w:tcPr>
            <w:tcW w:w="661" w:type="pct"/>
            <w:vAlign w:val="center"/>
          </w:tcPr>
          <w:p w14:paraId="497E200A">
            <w:pPr>
              <w:snapToGrid w:val="0"/>
              <w:spacing w:line="500" w:lineRule="exact"/>
              <w:jc w:val="center"/>
              <w:rPr>
                <w:rFonts w:hint="eastAsia" w:ascii="仿宋" w:hAnsi="仿宋" w:eastAsia="仿宋" w:cs="仿宋"/>
                <w:sz w:val="24"/>
              </w:rPr>
            </w:pPr>
          </w:p>
        </w:tc>
        <w:tc>
          <w:tcPr>
            <w:tcW w:w="661" w:type="pct"/>
            <w:vAlign w:val="center"/>
          </w:tcPr>
          <w:p w14:paraId="06A006AA">
            <w:pPr>
              <w:snapToGrid w:val="0"/>
              <w:spacing w:line="500" w:lineRule="exact"/>
              <w:jc w:val="center"/>
              <w:rPr>
                <w:rFonts w:hint="eastAsia" w:ascii="仿宋" w:hAnsi="仿宋" w:eastAsia="仿宋" w:cs="仿宋"/>
                <w:sz w:val="24"/>
              </w:rPr>
            </w:pPr>
          </w:p>
        </w:tc>
        <w:tc>
          <w:tcPr>
            <w:tcW w:w="385" w:type="pct"/>
            <w:vAlign w:val="center"/>
          </w:tcPr>
          <w:p w14:paraId="442C51DE">
            <w:pPr>
              <w:snapToGrid w:val="0"/>
              <w:spacing w:line="500" w:lineRule="exact"/>
              <w:jc w:val="center"/>
              <w:rPr>
                <w:rFonts w:hint="eastAsia" w:ascii="仿宋" w:hAnsi="仿宋" w:eastAsia="仿宋" w:cs="仿宋"/>
                <w:sz w:val="24"/>
              </w:rPr>
            </w:pPr>
          </w:p>
        </w:tc>
      </w:tr>
      <w:tr w14:paraId="44FBB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0165C6A8">
            <w:pPr>
              <w:snapToGrid w:val="0"/>
              <w:spacing w:line="500" w:lineRule="exact"/>
              <w:jc w:val="center"/>
              <w:rPr>
                <w:rFonts w:hint="eastAsia" w:ascii="仿宋" w:hAnsi="仿宋" w:eastAsia="仿宋" w:cs="仿宋"/>
                <w:sz w:val="24"/>
              </w:rPr>
            </w:pPr>
            <w:r>
              <w:rPr>
                <w:rFonts w:hint="eastAsia" w:ascii="仿宋" w:hAnsi="仿宋" w:eastAsia="仿宋" w:cs="仿宋"/>
                <w:sz w:val="24"/>
              </w:rPr>
              <w:t>4</w:t>
            </w:r>
          </w:p>
        </w:tc>
        <w:tc>
          <w:tcPr>
            <w:tcW w:w="540" w:type="pct"/>
            <w:vAlign w:val="center"/>
          </w:tcPr>
          <w:p w14:paraId="3882BA6D">
            <w:pPr>
              <w:widowControl/>
              <w:snapToGrid w:val="0"/>
              <w:jc w:val="center"/>
              <w:textAlignment w:val="center"/>
              <w:rPr>
                <w:rFonts w:hint="eastAsia" w:ascii="仿宋" w:hAnsi="仿宋" w:eastAsia="仿宋" w:cs="仿宋"/>
                <w:sz w:val="24"/>
              </w:rPr>
            </w:pPr>
          </w:p>
        </w:tc>
        <w:tc>
          <w:tcPr>
            <w:tcW w:w="324" w:type="pct"/>
            <w:vAlign w:val="center"/>
          </w:tcPr>
          <w:p w14:paraId="0A36C590">
            <w:pPr>
              <w:snapToGrid w:val="0"/>
              <w:spacing w:line="500" w:lineRule="exact"/>
              <w:jc w:val="center"/>
              <w:rPr>
                <w:rFonts w:hint="eastAsia" w:ascii="仿宋" w:hAnsi="仿宋" w:eastAsia="仿宋" w:cs="仿宋"/>
                <w:sz w:val="24"/>
              </w:rPr>
            </w:pPr>
          </w:p>
        </w:tc>
        <w:tc>
          <w:tcPr>
            <w:tcW w:w="324" w:type="pct"/>
            <w:vAlign w:val="center"/>
          </w:tcPr>
          <w:p w14:paraId="7245DBB5">
            <w:pPr>
              <w:snapToGrid w:val="0"/>
              <w:spacing w:line="500" w:lineRule="exact"/>
              <w:jc w:val="center"/>
              <w:rPr>
                <w:rFonts w:hint="eastAsia" w:ascii="仿宋" w:hAnsi="仿宋" w:eastAsia="仿宋" w:cs="仿宋"/>
                <w:sz w:val="24"/>
              </w:rPr>
            </w:pPr>
          </w:p>
        </w:tc>
        <w:tc>
          <w:tcPr>
            <w:tcW w:w="324" w:type="pct"/>
            <w:vAlign w:val="center"/>
          </w:tcPr>
          <w:p w14:paraId="7D0AAA02">
            <w:pPr>
              <w:snapToGrid w:val="0"/>
              <w:spacing w:line="500" w:lineRule="exact"/>
              <w:jc w:val="center"/>
              <w:rPr>
                <w:rFonts w:hint="eastAsia" w:ascii="仿宋" w:hAnsi="仿宋" w:eastAsia="仿宋" w:cs="仿宋"/>
                <w:sz w:val="24"/>
              </w:rPr>
            </w:pPr>
          </w:p>
        </w:tc>
        <w:tc>
          <w:tcPr>
            <w:tcW w:w="661" w:type="pct"/>
            <w:vAlign w:val="center"/>
          </w:tcPr>
          <w:p w14:paraId="1D29074A">
            <w:pPr>
              <w:snapToGrid w:val="0"/>
              <w:spacing w:line="500" w:lineRule="exact"/>
              <w:jc w:val="center"/>
              <w:rPr>
                <w:rFonts w:hint="eastAsia" w:ascii="仿宋" w:hAnsi="仿宋" w:eastAsia="仿宋" w:cs="仿宋"/>
                <w:sz w:val="24"/>
              </w:rPr>
            </w:pPr>
          </w:p>
        </w:tc>
        <w:tc>
          <w:tcPr>
            <w:tcW w:w="661" w:type="pct"/>
            <w:vAlign w:val="center"/>
          </w:tcPr>
          <w:p w14:paraId="4A095F66">
            <w:pPr>
              <w:snapToGrid w:val="0"/>
              <w:spacing w:line="500" w:lineRule="exact"/>
              <w:jc w:val="center"/>
              <w:rPr>
                <w:rFonts w:hint="eastAsia" w:ascii="仿宋" w:hAnsi="仿宋" w:eastAsia="仿宋" w:cs="仿宋"/>
                <w:sz w:val="24"/>
              </w:rPr>
            </w:pPr>
          </w:p>
        </w:tc>
        <w:tc>
          <w:tcPr>
            <w:tcW w:w="661" w:type="pct"/>
            <w:vAlign w:val="center"/>
          </w:tcPr>
          <w:p w14:paraId="649DAAC3">
            <w:pPr>
              <w:snapToGrid w:val="0"/>
              <w:spacing w:line="500" w:lineRule="exact"/>
              <w:jc w:val="center"/>
              <w:rPr>
                <w:rFonts w:hint="eastAsia" w:ascii="仿宋" w:hAnsi="仿宋" w:eastAsia="仿宋" w:cs="仿宋"/>
                <w:sz w:val="24"/>
              </w:rPr>
            </w:pPr>
          </w:p>
        </w:tc>
        <w:tc>
          <w:tcPr>
            <w:tcW w:w="661" w:type="pct"/>
            <w:vAlign w:val="center"/>
          </w:tcPr>
          <w:p w14:paraId="0FACEB76">
            <w:pPr>
              <w:snapToGrid w:val="0"/>
              <w:spacing w:line="500" w:lineRule="exact"/>
              <w:jc w:val="center"/>
              <w:rPr>
                <w:rFonts w:hint="eastAsia" w:ascii="仿宋" w:hAnsi="仿宋" w:eastAsia="仿宋" w:cs="仿宋"/>
                <w:sz w:val="24"/>
              </w:rPr>
            </w:pPr>
          </w:p>
        </w:tc>
        <w:tc>
          <w:tcPr>
            <w:tcW w:w="385" w:type="pct"/>
            <w:vAlign w:val="center"/>
          </w:tcPr>
          <w:p w14:paraId="77D1C191">
            <w:pPr>
              <w:snapToGrid w:val="0"/>
              <w:spacing w:line="500" w:lineRule="exact"/>
              <w:jc w:val="center"/>
              <w:rPr>
                <w:rFonts w:hint="eastAsia" w:ascii="仿宋" w:hAnsi="仿宋" w:eastAsia="仿宋" w:cs="仿宋"/>
                <w:sz w:val="24"/>
              </w:rPr>
            </w:pPr>
          </w:p>
        </w:tc>
      </w:tr>
      <w:tr w14:paraId="019D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08BE90B8">
            <w:pPr>
              <w:snapToGrid w:val="0"/>
              <w:spacing w:line="500" w:lineRule="exact"/>
              <w:jc w:val="center"/>
              <w:rPr>
                <w:rFonts w:hint="eastAsia" w:ascii="仿宋" w:hAnsi="仿宋" w:eastAsia="仿宋" w:cs="仿宋"/>
                <w:sz w:val="24"/>
              </w:rPr>
            </w:pPr>
            <w:r>
              <w:rPr>
                <w:rFonts w:hint="eastAsia" w:ascii="仿宋" w:hAnsi="仿宋" w:eastAsia="仿宋" w:cs="仿宋"/>
                <w:sz w:val="24"/>
              </w:rPr>
              <w:t>5</w:t>
            </w:r>
          </w:p>
        </w:tc>
        <w:tc>
          <w:tcPr>
            <w:tcW w:w="540" w:type="pct"/>
            <w:vAlign w:val="center"/>
          </w:tcPr>
          <w:p w14:paraId="11C292CD">
            <w:pPr>
              <w:widowControl/>
              <w:snapToGrid w:val="0"/>
              <w:jc w:val="center"/>
              <w:textAlignment w:val="center"/>
              <w:rPr>
                <w:rFonts w:hint="eastAsia" w:ascii="仿宋" w:hAnsi="仿宋" w:eastAsia="仿宋" w:cs="仿宋"/>
                <w:sz w:val="24"/>
              </w:rPr>
            </w:pPr>
          </w:p>
        </w:tc>
        <w:tc>
          <w:tcPr>
            <w:tcW w:w="324" w:type="pct"/>
            <w:vAlign w:val="center"/>
          </w:tcPr>
          <w:p w14:paraId="70867F89">
            <w:pPr>
              <w:snapToGrid w:val="0"/>
              <w:spacing w:line="500" w:lineRule="exact"/>
              <w:jc w:val="center"/>
              <w:rPr>
                <w:rFonts w:hint="eastAsia" w:ascii="仿宋" w:hAnsi="仿宋" w:eastAsia="仿宋" w:cs="仿宋"/>
                <w:sz w:val="24"/>
              </w:rPr>
            </w:pPr>
          </w:p>
        </w:tc>
        <w:tc>
          <w:tcPr>
            <w:tcW w:w="324" w:type="pct"/>
            <w:vAlign w:val="center"/>
          </w:tcPr>
          <w:p w14:paraId="72D7AC65">
            <w:pPr>
              <w:snapToGrid w:val="0"/>
              <w:spacing w:line="500" w:lineRule="exact"/>
              <w:jc w:val="center"/>
              <w:rPr>
                <w:rFonts w:hint="eastAsia" w:ascii="仿宋" w:hAnsi="仿宋" w:eastAsia="仿宋" w:cs="仿宋"/>
                <w:sz w:val="24"/>
              </w:rPr>
            </w:pPr>
          </w:p>
        </w:tc>
        <w:tc>
          <w:tcPr>
            <w:tcW w:w="324" w:type="pct"/>
            <w:vAlign w:val="center"/>
          </w:tcPr>
          <w:p w14:paraId="56FD81D2">
            <w:pPr>
              <w:snapToGrid w:val="0"/>
              <w:spacing w:line="500" w:lineRule="exact"/>
              <w:jc w:val="center"/>
              <w:rPr>
                <w:rFonts w:hint="eastAsia" w:ascii="仿宋" w:hAnsi="仿宋" w:eastAsia="仿宋" w:cs="仿宋"/>
                <w:sz w:val="24"/>
              </w:rPr>
            </w:pPr>
          </w:p>
        </w:tc>
        <w:tc>
          <w:tcPr>
            <w:tcW w:w="661" w:type="pct"/>
            <w:vAlign w:val="center"/>
          </w:tcPr>
          <w:p w14:paraId="566A3B1E">
            <w:pPr>
              <w:snapToGrid w:val="0"/>
              <w:spacing w:line="500" w:lineRule="exact"/>
              <w:jc w:val="center"/>
              <w:rPr>
                <w:rFonts w:hint="eastAsia" w:ascii="仿宋" w:hAnsi="仿宋" w:eastAsia="仿宋" w:cs="仿宋"/>
                <w:sz w:val="24"/>
              </w:rPr>
            </w:pPr>
          </w:p>
        </w:tc>
        <w:tc>
          <w:tcPr>
            <w:tcW w:w="661" w:type="pct"/>
            <w:vAlign w:val="center"/>
          </w:tcPr>
          <w:p w14:paraId="446AC1F8">
            <w:pPr>
              <w:snapToGrid w:val="0"/>
              <w:spacing w:line="500" w:lineRule="exact"/>
              <w:jc w:val="center"/>
              <w:rPr>
                <w:rFonts w:hint="eastAsia" w:ascii="仿宋" w:hAnsi="仿宋" w:eastAsia="仿宋" w:cs="仿宋"/>
                <w:sz w:val="24"/>
              </w:rPr>
            </w:pPr>
          </w:p>
        </w:tc>
        <w:tc>
          <w:tcPr>
            <w:tcW w:w="661" w:type="pct"/>
            <w:vAlign w:val="center"/>
          </w:tcPr>
          <w:p w14:paraId="4EA0194A">
            <w:pPr>
              <w:snapToGrid w:val="0"/>
              <w:spacing w:line="500" w:lineRule="exact"/>
              <w:jc w:val="center"/>
              <w:rPr>
                <w:rFonts w:hint="eastAsia" w:ascii="仿宋" w:hAnsi="仿宋" w:eastAsia="仿宋" w:cs="仿宋"/>
                <w:sz w:val="24"/>
              </w:rPr>
            </w:pPr>
          </w:p>
        </w:tc>
        <w:tc>
          <w:tcPr>
            <w:tcW w:w="661" w:type="pct"/>
            <w:vAlign w:val="center"/>
          </w:tcPr>
          <w:p w14:paraId="6EF70FAF">
            <w:pPr>
              <w:snapToGrid w:val="0"/>
              <w:spacing w:line="500" w:lineRule="exact"/>
              <w:jc w:val="center"/>
              <w:rPr>
                <w:rFonts w:hint="eastAsia" w:ascii="仿宋" w:hAnsi="仿宋" w:eastAsia="仿宋" w:cs="仿宋"/>
                <w:sz w:val="24"/>
              </w:rPr>
            </w:pPr>
          </w:p>
        </w:tc>
        <w:tc>
          <w:tcPr>
            <w:tcW w:w="385" w:type="pct"/>
            <w:vAlign w:val="center"/>
          </w:tcPr>
          <w:p w14:paraId="1721AAAE">
            <w:pPr>
              <w:snapToGrid w:val="0"/>
              <w:spacing w:line="500" w:lineRule="exact"/>
              <w:jc w:val="center"/>
              <w:rPr>
                <w:rFonts w:hint="eastAsia" w:ascii="仿宋" w:hAnsi="仿宋" w:eastAsia="仿宋" w:cs="仿宋"/>
                <w:sz w:val="24"/>
              </w:rPr>
            </w:pPr>
          </w:p>
        </w:tc>
      </w:tr>
      <w:tr w14:paraId="02237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79C6B0E">
            <w:pPr>
              <w:snapToGrid w:val="0"/>
              <w:spacing w:line="500" w:lineRule="exact"/>
              <w:jc w:val="center"/>
              <w:rPr>
                <w:rFonts w:hint="eastAsia" w:ascii="仿宋" w:hAnsi="仿宋" w:eastAsia="仿宋" w:cs="仿宋"/>
                <w:sz w:val="24"/>
              </w:rPr>
            </w:pPr>
            <w:r>
              <w:rPr>
                <w:rFonts w:hint="eastAsia" w:ascii="仿宋" w:hAnsi="仿宋" w:eastAsia="仿宋" w:cs="仿宋"/>
                <w:sz w:val="24"/>
              </w:rPr>
              <w:t>...</w:t>
            </w:r>
          </w:p>
        </w:tc>
        <w:tc>
          <w:tcPr>
            <w:tcW w:w="540" w:type="pct"/>
            <w:vAlign w:val="center"/>
          </w:tcPr>
          <w:p w14:paraId="66C3B7B3">
            <w:pPr>
              <w:snapToGrid w:val="0"/>
              <w:spacing w:line="500" w:lineRule="exact"/>
              <w:jc w:val="center"/>
              <w:rPr>
                <w:rFonts w:hint="eastAsia" w:ascii="仿宋" w:hAnsi="仿宋" w:eastAsia="仿宋" w:cs="仿宋"/>
                <w:sz w:val="24"/>
              </w:rPr>
            </w:pPr>
            <w:r>
              <w:rPr>
                <w:rFonts w:hint="eastAsia" w:ascii="仿宋" w:hAnsi="仿宋" w:eastAsia="仿宋" w:cs="仿宋"/>
                <w:sz w:val="24"/>
              </w:rPr>
              <w:t>...</w:t>
            </w:r>
          </w:p>
        </w:tc>
        <w:tc>
          <w:tcPr>
            <w:tcW w:w="324" w:type="pct"/>
            <w:vAlign w:val="center"/>
          </w:tcPr>
          <w:p w14:paraId="7D6B3B88">
            <w:pPr>
              <w:snapToGrid w:val="0"/>
              <w:spacing w:line="500" w:lineRule="exact"/>
              <w:jc w:val="center"/>
              <w:rPr>
                <w:rFonts w:hint="eastAsia" w:ascii="仿宋" w:hAnsi="仿宋" w:eastAsia="仿宋" w:cs="仿宋"/>
                <w:sz w:val="24"/>
              </w:rPr>
            </w:pPr>
          </w:p>
        </w:tc>
        <w:tc>
          <w:tcPr>
            <w:tcW w:w="324" w:type="pct"/>
            <w:vAlign w:val="center"/>
          </w:tcPr>
          <w:p w14:paraId="15D7CF56">
            <w:pPr>
              <w:snapToGrid w:val="0"/>
              <w:spacing w:line="500" w:lineRule="exact"/>
              <w:jc w:val="center"/>
              <w:rPr>
                <w:rFonts w:hint="eastAsia" w:ascii="仿宋" w:hAnsi="仿宋" w:eastAsia="仿宋" w:cs="仿宋"/>
                <w:sz w:val="24"/>
              </w:rPr>
            </w:pPr>
          </w:p>
        </w:tc>
        <w:tc>
          <w:tcPr>
            <w:tcW w:w="324" w:type="pct"/>
            <w:vAlign w:val="center"/>
          </w:tcPr>
          <w:p w14:paraId="1339E4B2">
            <w:pPr>
              <w:snapToGrid w:val="0"/>
              <w:spacing w:line="500" w:lineRule="exact"/>
              <w:jc w:val="center"/>
              <w:rPr>
                <w:rFonts w:hint="eastAsia" w:ascii="仿宋" w:hAnsi="仿宋" w:eastAsia="仿宋" w:cs="仿宋"/>
                <w:sz w:val="24"/>
              </w:rPr>
            </w:pPr>
          </w:p>
        </w:tc>
        <w:tc>
          <w:tcPr>
            <w:tcW w:w="661" w:type="pct"/>
            <w:vAlign w:val="center"/>
          </w:tcPr>
          <w:p w14:paraId="2F073AF6">
            <w:pPr>
              <w:snapToGrid w:val="0"/>
              <w:spacing w:line="500" w:lineRule="exact"/>
              <w:jc w:val="center"/>
              <w:rPr>
                <w:rFonts w:hint="eastAsia" w:ascii="仿宋" w:hAnsi="仿宋" w:eastAsia="仿宋" w:cs="仿宋"/>
                <w:sz w:val="24"/>
              </w:rPr>
            </w:pPr>
          </w:p>
        </w:tc>
        <w:tc>
          <w:tcPr>
            <w:tcW w:w="661" w:type="pct"/>
            <w:vAlign w:val="center"/>
          </w:tcPr>
          <w:p w14:paraId="436DAEFB">
            <w:pPr>
              <w:snapToGrid w:val="0"/>
              <w:spacing w:line="500" w:lineRule="exact"/>
              <w:jc w:val="center"/>
              <w:rPr>
                <w:rFonts w:hint="eastAsia" w:ascii="仿宋" w:hAnsi="仿宋" w:eastAsia="仿宋" w:cs="仿宋"/>
                <w:sz w:val="24"/>
              </w:rPr>
            </w:pPr>
          </w:p>
        </w:tc>
        <w:tc>
          <w:tcPr>
            <w:tcW w:w="661" w:type="pct"/>
            <w:vAlign w:val="center"/>
          </w:tcPr>
          <w:p w14:paraId="61DEB530">
            <w:pPr>
              <w:snapToGrid w:val="0"/>
              <w:spacing w:line="500" w:lineRule="exact"/>
              <w:jc w:val="center"/>
              <w:rPr>
                <w:rFonts w:hint="eastAsia" w:ascii="仿宋" w:hAnsi="仿宋" w:eastAsia="仿宋" w:cs="仿宋"/>
                <w:sz w:val="24"/>
              </w:rPr>
            </w:pPr>
          </w:p>
        </w:tc>
        <w:tc>
          <w:tcPr>
            <w:tcW w:w="661" w:type="pct"/>
            <w:vAlign w:val="center"/>
          </w:tcPr>
          <w:p w14:paraId="37D9E2C1">
            <w:pPr>
              <w:snapToGrid w:val="0"/>
              <w:spacing w:line="500" w:lineRule="exact"/>
              <w:jc w:val="center"/>
              <w:rPr>
                <w:rFonts w:hint="eastAsia" w:ascii="仿宋" w:hAnsi="仿宋" w:eastAsia="仿宋" w:cs="仿宋"/>
                <w:sz w:val="24"/>
              </w:rPr>
            </w:pPr>
          </w:p>
        </w:tc>
        <w:tc>
          <w:tcPr>
            <w:tcW w:w="385" w:type="pct"/>
            <w:vAlign w:val="center"/>
          </w:tcPr>
          <w:p w14:paraId="3CDCEAAB">
            <w:pPr>
              <w:snapToGrid w:val="0"/>
              <w:spacing w:line="500" w:lineRule="exact"/>
              <w:jc w:val="center"/>
              <w:rPr>
                <w:rFonts w:hint="eastAsia" w:ascii="仿宋" w:hAnsi="仿宋" w:eastAsia="仿宋" w:cs="仿宋"/>
                <w:sz w:val="24"/>
              </w:rPr>
            </w:pPr>
          </w:p>
        </w:tc>
      </w:tr>
      <w:tr w14:paraId="3B1AB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pct"/>
            <w:gridSpan w:val="2"/>
            <w:vAlign w:val="center"/>
          </w:tcPr>
          <w:p w14:paraId="24F8ADD2">
            <w:pPr>
              <w:snapToGrid w:val="0"/>
              <w:spacing w:line="500" w:lineRule="exact"/>
              <w:jc w:val="center"/>
              <w:rPr>
                <w:rFonts w:hint="eastAsia" w:ascii="仿宋" w:hAnsi="仿宋" w:eastAsia="仿宋" w:cs="仿宋"/>
                <w:sz w:val="24"/>
              </w:rPr>
            </w:pPr>
            <w:r>
              <w:rPr>
                <w:rFonts w:hint="eastAsia" w:ascii="仿宋" w:hAnsi="仿宋" w:eastAsia="仿宋" w:cs="仿宋"/>
                <w:sz w:val="24"/>
              </w:rPr>
              <w:t>合计总价（元）：</w:t>
            </w:r>
          </w:p>
        </w:tc>
        <w:tc>
          <w:tcPr>
            <w:tcW w:w="4003" w:type="pct"/>
            <w:gridSpan w:val="8"/>
            <w:vAlign w:val="center"/>
          </w:tcPr>
          <w:p w14:paraId="7331085C">
            <w:pPr>
              <w:snapToGrid w:val="0"/>
              <w:spacing w:line="500" w:lineRule="exact"/>
              <w:jc w:val="center"/>
              <w:rPr>
                <w:rFonts w:hint="eastAsia" w:ascii="仿宋" w:hAnsi="仿宋" w:eastAsia="仿宋" w:cs="仿宋"/>
                <w:sz w:val="24"/>
              </w:rPr>
            </w:pPr>
          </w:p>
        </w:tc>
      </w:tr>
    </w:tbl>
    <w:p w14:paraId="0AB851E4">
      <w:pPr>
        <w:spacing w:line="360" w:lineRule="auto"/>
        <w:jc w:val="left"/>
        <w:rPr>
          <w:rFonts w:hint="eastAsia" w:ascii="仿宋" w:hAnsi="仿宋" w:eastAsia="仿宋" w:cs="仿宋"/>
          <w:sz w:val="24"/>
        </w:rPr>
      </w:pPr>
    </w:p>
    <w:p w14:paraId="5C2A5977">
      <w:pPr>
        <w:spacing w:line="360" w:lineRule="auto"/>
        <w:jc w:val="left"/>
        <w:rPr>
          <w:rFonts w:hint="eastAsia" w:ascii="仿宋" w:hAnsi="仿宋" w:eastAsia="仿宋" w:cs="仿宋"/>
          <w:sz w:val="24"/>
        </w:rPr>
      </w:pPr>
      <w:r>
        <w:rPr>
          <w:rFonts w:hint="eastAsia" w:ascii="仿宋" w:hAnsi="仿宋" w:eastAsia="仿宋" w:cs="仿宋"/>
          <w:sz w:val="24"/>
        </w:rPr>
        <w:t>备注：</w:t>
      </w:r>
    </w:p>
    <w:p w14:paraId="5FB70890">
      <w:pPr>
        <w:spacing w:line="360" w:lineRule="auto"/>
        <w:jc w:val="left"/>
        <w:rPr>
          <w:rFonts w:hint="eastAsia" w:ascii="仿宋" w:hAnsi="仿宋" w:eastAsia="仿宋" w:cs="仿宋"/>
          <w:sz w:val="24"/>
        </w:rPr>
      </w:pPr>
      <w:r>
        <w:rPr>
          <w:rFonts w:hint="eastAsia" w:ascii="仿宋" w:hAnsi="仿宋" w:eastAsia="仿宋" w:cs="仿宋"/>
          <w:sz w:val="24"/>
        </w:rPr>
        <w:t>1、投标</w:t>
      </w:r>
      <w:r>
        <w:rPr>
          <w:rFonts w:hint="eastAsia" w:ascii="仿宋" w:hAnsi="仿宋" w:eastAsia="仿宋" w:cs="仿宋"/>
          <w:kern w:val="0"/>
          <w:sz w:val="24"/>
        </w:rPr>
        <w:t>项目</w:t>
      </w:r>
      <w:r>
        <w:rPr>
          <w:rFonts w:hint="eastAsia" w:ascii="仿宋" w:hAnsi="仿宋" w:eastAsia="仿宋" w:cs="仿宋"/>
          <w:sz w:val="24"/>
        </w:rPr>
        <w:t>和数量满足本项目招标范围，内容由投标人结合自身情况填写。</w:t>
      </w:r>
    </w:p>
    <w:p w14:paraId="0BD07074">
      <w:pPr>
        <w:spacing w:line="360" w:lineRule="auto"/>
        <w:jc w:val="left"/>
        <w:rPr>
          <w:rFonts w:hint="eastAsia" w:ascii="仿宋" w:hAnsi="仿宋" w:eastAsia="仿宋" w:cs="仿宋"/>
          <w:strike/>
          <w:sz w:val="24"/>
        </w:rPr>
      </w:pPr>
      <w:r>
        <w:rPr>
          <w:rFonts w:hint="eastAsia" w:ascii="仿宋" w:hAnsi="仿宋" w:eastAsia="仿宋" w:cs="仿宋"/>
          <w:sz w:val="24"/>
        </w:rPr>
        <w:t>2、投标人填报价格总价应与投标函载明价格一致，若不一致，以投标函为准。</w:t>
      </w:r>
    </w:p>
    <w:p w14:paraId="5676DA72">
      <w:pPr>
        <w:spacing w:line="360" w:lineRule="auto"/>
        <w:jc w:val="left"/>
        <w:rPr>
          <w:rFonts w:hint="eastAsia" w:ascii="仿宋" w:hAnsi="仿宋" w:eastAsia="仿宋" w:cs="仿宋"/>
          <w:b/>
          <w:bCs/>
          <w:sz w:val="24"/>
        </w:rPr>
      </w:pPr>
      <w:r>
        <w:rPr>
          <w:rFonts w:hint="eastAsia" w:ascii="仿宋" w:hAnsi="仿宋" w:eastAsia="仿宋" w:cs="仿宋"/>
          <w:b/>
          <w:bCs/>
          <w:sz w:val="24"/>
        </w:rPr>
        <w:t>3、报价货币为人民币报价,投标人的报价应包含货物及其包装、运输、安装、调试、培训费、人工费、管理费、税费等货物交付正常使用前的全部费用，采购人无需再另外支付任何费用。</w:t>
      </w:r>
    </w:p>
    <w:p w14:paraId="28A72C1F">
      <w:pPr>
        <w:spacing w:line="360" w:lineRule="auto"/>
        <w:rPr>
          <w:rFonts w:hint="eastAsia" w:ascii="仿宋" w:hAnsi="仿宋" w:eastAsia="仿宋" w:cs="仿宋"/>
          <w:sz w:val="24"/>
        </w:rPr>
      </w:pPr>
    </w:p>
    <w:p w14:paraId="30545989">
      <w:pPr>
        <w:adjustRightInd w:val="0"/>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投标人名称（盖章）：         </w:t>
      </w:r>
    </w:p>
    <w:p w14:paraId="2EFBA00E">
      <w:pPr>
        <w:adjustRightInd w:val="0"/>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法定代表人或被授权人（签字或盖章）</w:t>
      </w:r>
      <w:r>
        <w:rPr>
          <w:rFonts w:hint="eastAsia" w:ascii="仿宋" w:hAnsi="仿宋" w:eastAsia="仿宋" w:cs="仿宋"/>
          <w:bCs/>
          <w:sz w:val="24"/>
        </w:rPr>
        <w:t>：</w:t>
      </w:r>
    </w:p>
    <w:p w14:paraId="06381746">
      <w:pPr>
        <w:adjustRightInd w:val="0"/>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日    期：   年   月   日</w:t>
      </w:r>
    </w:p>
    <w:p w14:paraId="30E19845">
      <w:pPr>
        <w:spacing w:line="360" w:lineRule="auto"/>
        <w:rPr>
          <w:rFonts w:hint="eastAsia" w:ascii="仿宋" w:hAnsi="仿宋" w:eastAsia="仿宋" w:cs="仿宋"/>
          <w:kern w:val="0"/>
          <w:sz w:val="24"/>
        </w:rPr>
      </w:pPr>
      <w:r>
        <w:rPr>
          <w:rFonts w:hint="eastAsia" w:ascii="仿宋" w:hAnsi="仿宋" w:eastAsia="仿宋" w:cs="仿宋"/>
          <w:kern w:val="0"/>
          <w:sz w:val="24"/>
        </w:rPr>
        <w:br w:type="page"/>
      </w:r>
    </w:p>
    <w:p w14:paraId="599B5F9D">
      <w:pPr>
        <w:pStyle w:val="4"/>
        <w:spacing w:before="156" w:after="156"/>
        <w:ind w:firstLine="482" w:firstLineChars="200"/>
        <w:rPr>
          <w:rFonts w:hint="eastAsia" w:ascii="仿宋" w:hAnsi="仿宋" w:eastAsia="仿宋" w:cs="仿宋"/>
          <w:bCs w:val="0"/>
          <w:kern w:val="0"/>
          <w:sz w:val="24"/>
          <w:szCs w:val="24"/>
        </w:rPr>
      </w:pPr>
      <w:bookmarkStart w:id="164" w:name="_Toc8832"/>
      <w:r>
        <w:rPr>
          <w:rFonts w:hint="eastAsia" w:ascii="仿宋" w:hAnsi="仿宋" w:eastAsia="仿宋" w:cs="仿宋"/>
          <w:bCs w:val="0"/>
          <w:kern w:val="0"/>
          <w:sz w:val="24"/>
          <w:szCs w:val="24"/>
        </w:rPr>
        <w:t>四、投标人基本情况表</w:t>
      </w:r>
      <w:bookmarkEnd w:id="163"/>
      <w:bookmarkEnd w:id="164"/>
    </w:p>
    <w:tbl>
      <w:tblPr>
        <w:tblStyle w:val="33"/>
        <w:tblW w:w="9104" w:type="dxa"/>
        <w:jc w:val="center"/>
        <w:tblLayout w:type="fixed"/>
        <w:tblCellMar>
          <w:top w:w="0" w:type="dxa"/>
          <w:left w:w="108" w:type="dxa"/>
          <w:bottom w:w="0" w:type="dxa"/>
          <w:right w:w="108" w:type="dxa"/>
        </w:tblCellMar>
      </w:tblPr>
      <w:tblGrid>
        <w:gridCol w:w="1853"/>
        <w:gridCol w:w="1050"/>
        <w:gridCol w:w="2525"/>
        <w:gridCol w:w="1537"/>
        <w:gridCol w:w="2139"/>
      </w:tblGrid>
      <w:tr w14:paraId="3E6CAEFD">
        <w:tblPrEx>
          <w:tblCellMar>
            <w:top w:w="0" w:type="dxa"/>
            <w:left w:w="108" w:type="dxa"/>
            <w:bottom w:w="0" w:type="dxa"/>
            <w:right w:w="108" w:type="dxa"/>
          </w:tblCellMar>
        </w:tblPrEx>
        <w:trPr>
          <w:trHeight w:val="1080" w:hRule="atLeast"/>
          <w:jc w:val="center"/>
        </w:trPr>
        <w:tc>
          <w:tcPr>
            <w:tcW w:w="1853" w:type="dxa"/>
            <w:tcBorders>
              <w:top w:val="single" w:color="auto" w:sz="4" w:space="0"/>
              <w:left w:val="single" w:color="auto" w:sz="4" w:space="0"/>
              <w:bottom w:val="single" w:color="auto" w:sz="4" w:space="0"/>
              <w:right w:val="single" w:color="auto" w:sz="4" w:space="0"/>
            </w:tcBorders>
            <w:vAlign w:val="center"/>
          </w:tcPr>
          <w:p w14:paraId="38AFEDFE">
            <w:pPr>
              <w:spacing w:line="360" w:lineRule="auto"/>
              <w:jc w:val="center"/>
              <w:rPr>
                <w:rFonts w:hint="eastAsia" w:ascii="仿宋" w:hAnsi="仿宋" w:eastAsia="仿宋" w:cs="仿宋"/>
                <w:sz w:val="24"/>
              </w:rPr>
            </w:pPr>
            <w:r>
              <w:rPr>
                <w:rFonts w:hint="eastAsia" w:ascii="仿宋" w:hAnsi="仿宋" w:eastAsia="仿宋" w:cs="仿宋"/>
                <w:sz w:val="24"/>
              </w:rPr>
              <w:t>投标人名称</w:t>
            </w:r>
          </w:p>
        </w:tc>
        <w:tc>
          <w:tcPr>
            <w:tcW w:w="7251" w:type="dxa"/>
            <w:gridSpan w:val="4"/>
            <w:tcBorders>
              <w:top w:val="single" w:color="auto" w:sz="4" w:space="0"/>
              <w:left w:val="nil"/>
              <w:bottom w:val="single" w:color="auto" w:sz="4" w:space="0"/>
              <w:right w:val="single" w:color="auto" w:sz="4" w:space="0"/>
            </w:tcBorders>
            <w:vAlign w:val="center"/>
          </w:tcPr>
          <w:p w14:paraId="5049E896">
            <w:pPr>
              <w:spacing w:line="360" w:lineRule="auto"/>
              <w:jc w:val="center"/>
              <w:rPr>
                <w:rFonts w:hint="eastAsia" w:ascii="仿宋" w:hAnsi="仿宋" w:eastAsia="仿宋" w:cs="仿宋"/>
                <w:strike/>
                <w:sz w:val="24"/>
              </w:rPr>
            </w:pPr>
          </w:p>
        </w:tc>
      </w:tr>
      <w:tr w14:paraId="2CF42F67">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6A81FA59">
            <w:pPr>
              <w:spacing w:line="360" w:lineRule="auto"/>
              <w:jc w:val="center"/>
              <w:rPr>
                <w:rFonts w:hint="eastAsia" w:ascii="仿宋" w:hAnsi="仿宋" w:eastAsia="仿宋" w:cs="仿宋"/>
                <w:sz w:val="24"/>
              </w:rPr>
            </w:pPr>
            <w:r>
              <w:rPr>
                <w:rFonts w:hint="eastAsia" w:ascii="仿宋" w:hAnsi="仿宋" w:eastAsia="仿宋" w:cs="仿宋"/>
                <w:sz w:val="24"/>
              </w:rPr>
              <w:t>注册地址</w:t>
            </w:r>
          </w:p>
        </w:tc>
        <w:tc>
          <w:tcPr>
            <w:tcW w:w="3575" w:type="dxa"/>
            <w:gridSpan w:val="2"/>
            <w:tcBorders>
              <w:top w:val="single" w:color="auto" w:sz="4" w:space="0"/>
              <w:left w:val="nil"/>
              <w:bottom w:val="single" w:color="auto" w:sz="4" w:space="0"/>
              <w:right w:val="single" w:color="000000" w:sz="4" w:space="0"/>
            </w:tcBorders>
            <w:vAlign w:val="center"/>
          </w:tcPr>
          <w:p w14:paraId="176E0B64">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73B7B3BF">
            <w:pPr>
              <w:spacing w:line="360" w:lineRule="auto"/>
              <w:jc w:val="center"/>
              <w:rPr>
                <w:rFonts w:hint="eastAsia" w:ascii="仿宋" w:hAnsi="仿宋" w:eastAsia="仿宋" w:cs="仿宋"/>
                <w:sz w:val="24"/>
              </w:rPr>
            </w:pPr>
            <w:r>
              <w:rPr>
                <w:rFonts w:hint="eastAsia" w:ascii="仿宋" w:hAnsi="仿宋" w:eastAsia="仿宋" w:cs="仿宋"/>
                <w:sz w:val="24"/>
              </w:rPr>
              <w:t>邮政编码</w:t>
            </w:r>
          </w:p>
        </w:tc>
        <w:tc>
          <w:tcPr>
            <w:tcW w:w="2139" w:type="dxa"/>
            <w:tcBorders>
              <w:top w:val="nil"/>
              <w:left w:val="nil"/>
              <w:bottom w:val="single" w:color="auto" w:sz="4" w:space="0"/>
              <w:right w:val="single" w:color="auto" w:sz="4" w:space="0"/>
            </w:tcBorders>
            <w:vAlign w:val="center"/>
          </w:tcPr>
          <w:p w14:paraId="69779DF8">
            <w:pPr>
              <w:spacing w:line="360" w:lineRule="auto"/>
              <w:jc w:val="center"/>
              <w:rPr>
                <w:rFonts w:hint="eastAsia" w:ascii="仿宋" w:hAnsi="仿宋" w:eastAsia="仿宋" w:cs="仿宋"/>
                <w:sz w:val="24"/>
              </w:rPr>
            </w:pPr>
          </w:p>
        </w:tc>
      </w:tr>
      <w:tr w14:paraId="45FDAB3B">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2ECB4302">
            <w:pPr>
              <w:spacing w:line="360" w:lineRule="auto"/>
              <w:jc w:val="center"/>
              <w:rPr>
                <w:rFonts w:hint="eastAsia" w:ascii="仿宋" w:hAnsi="仿宋" w:eastAsia="仿宋" w:cs="仿宋"/>
                <w:sz w:val="24"/>
              </w:rPr>
            </w:pPr>
            <w:r>
              <w:rPr>
                <w:rFonts w:hint="eastAsia" w:ascii="仿宋" w:hAnsi="仿宋" w:eastAsia="仿宋" w:cs="仿宋"/>
                <w:sz w:val="24"/>
              </w:rPr>
              <w:t>成立时间</w:t>
            </w:r>
          </w:p>
        </w:tc>
        <w:tc>
          <w:tcPr>
            <w:tcW w:w="3575" w:type="dxa"/>
            <w:gridSpan w:val="2"/>
            <w:tcBorders>
              <w:top w:val="single" w:color="auto" w:sz="4" w:space="0"/>
              <w:left w:val="nil"/>
              <w:bottom w:val="single" w:color="auto" w:sz="4" w:space="0"/>
              <w:right w:val="single" w:color="000000" w:sz="4" w:space="0"/>
            </w:tcBorders>
            <w:vAlign w:val="center"/>
          </w:tcPr>
          <w:p w14:paraId="46D66D3B">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2B29518B">
            <w:pPr>
              <w:spacing w:line="360" w:lineRule="auto"/>
              <w:jc w:val="center"/>
              <w:rPr>
                <w:rFonts w:hint="eastAsia" w:ascii="仿宋" w:hAnsi="仿宋" w:eastAsia="仿宋" w:cs="仿宋"/>
                <w:sz w:val="24"/>
              </w:rPr>
            </w:pPr>
            <w:r>
              <w:rPr>
                <w:rFonts w:hint="eastAsia" w:ascii="仿宋" w:hAnsi="仿宋" w:eastAsia="仿宋" w:cs="仿宋"/>
                <w:sz w:val="24"/>
              </w:rPr>
              <w:t>企业性质</w:t>
            </w:r>
          </w:p>
        </w:tc>
        <w:tc>
          <w:tcPr>
            <w:tcW w:w="2139" w:type="dxa"/>
            <w:tcBorders>
              <w:top w:val="nil"/>
              <w:left w:val="nil"/>
              <w:bottom w:val="single" w:color="auto" w:sz="4" w:space="0"/>
              <w:right w:val="single" w:color="auto" w:sz="4" w:space="0"/>
            </w:tcBorders>
            <w:vAlign w:val="center"/>
          </w:tcPr>
          <w:p w14:paraId="6B2A048E">
            <w:pPr>
              <w:spacing w:line="360" w:lineRule="auto"/>
              <w:jc w:val="center"/>
              <w:rPr>
                <w:rFonts w:hint="eastAsia" w:ascii="仿宋" w:hAnsi="仿宋" w:eastAsia="仿宋" w:cs="仿宋"/>
                <w:sz w:val="24"/>
              </w:rPr>
            </w:pPr>
          </w:p>
        </w:tc>
      </w:tr>
      <w:tr w14:paraId="7973F34B">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2F9EC2C9">
            <w:pPr>
              <w:spacing w:line="360" w:lineRule="auto"/>
              <w:jc w:val="center"/>
              <w:rPr>
                <w:rFonts w:hint="eastAsia" w:ascii="仿宋" w:hAnsi="仿宋" w:eastAsia="仿宋" w:cs="仿宋"/>
                <w:sz w:val="24"/>
              </w:rPr>
            </w:pPr>
            <w:r>
              <w:rPr>
                <w:rFonts w:hint="eastAsia" w:ascii="仿宋" w:hAnsi="仿宋" w:eastAsia="仿宋" w:cs="仿宋"/>
                <w:sz w:val="24"/>
              </w:rPr>
              <w:t>社会统一信用代码</w:t>
            </w:r>
          </w:p>
        </w:tc>
        <w:tc>
          <w:tcPr>
            <w:tcW w:w="3575" w:type="dxa"/>
            <w:gridSpan w:val="2"/>
            <w:tcBorders>
              <w:top w:val="single" w:color="auto" w:sz="4" w:space="0"/>
              <w:left w:val="nil"/>
              <w:bottom w:val="single" w:color="auto" w:sz="4" w:space="0"/>
              <w:right w:val="single" w:color="000000" w:sz="4" w:space="0"/>
            </w:tcBorders>
            <w:vAlign w:val="center"/>
          </w:tcPr>
          <w:p w14:paraId="78A37661">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32014D84">
            <w:pPr>
              <w:spacing w:line="360" w:lineRule="auto"/>
              <w:jc w:val="center"/>
              <w:rPr>
                <w:rFonts w:hint="eastAsia" w:ascii="仿宋" w:hAnsi="仿宋" w:eastAsia="仿宋" w:cs="仿宋"/>
                <w:sz w:val="24"/>
              </w:rPr>
            </w:pPr>
            <w:r>
              <w:rPr>
                <w:rFonts w:hint="eastAsia" w:ascii="仿宋" w:hAnsi="仿宋" w:eastAsia="仿宋" w:cs="仿宋"/>
                <w:sz w:val="24"/>
              </w:rPr>
              <w:t>注册资金</w:t>
            </w:r>
          </w:p>
        </w:tc>
        <w:tc>
          <w:tcPr>
            <w:tcW w:w="2139" w:type="dxa"/>
            <w:tcBorders>
              <w:top w:val="nil"/>
              <w:left w:val="nil"/>
              <w:bottom w:val="single" w:color="auto" w:sz="4" w:space="0"/>
              <w:right w:val="single" w:color="auto" w:sz="4" w:space="0"/>
            </w:tcBorders>
            <w:vAlign w:val="center"/>
          </w:tcPr>
          <w:p w14:paraId="7707988B">
            <w:pPr>
              <w:spacing w:line="360" w:lineRule="auto"/>
              <w:jc w:val="center"/>
              <w:rPr>
                <w:rFonts w:hint="eastAsia" w:ascii="仿宋" w:hAnsi="仿宋" w:eastAsia="仿宋" w:cs="仿宋"/>
                <w:sz w:val="24"/>
              </w:rPr>
            </w:pPr>
          </w:p>
        </w:tc>
      </w:tr>
      <w:tr w14:paraId="1CEB68F0">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70498C8A">
            <w:pPr>
              <w:spacing w:line="360" w:lineRule="auto"/>
              <w:jc w:val="center"/>
              <w:rPr>
                <w:rFonts w:hint="eastAsia" w:ascii="仿宋" w:hAnsi="仿宋" w:eastAsia="仿宋" w:cs="仿宋"/>
                <w:sz w:val="24"/>
              </w:rPr>
            </w:pPr>
            <w:r>
              <w:rPr>
                <w:rFonts w:hint="eastAsia" w:ascii="仿宋" w:hAnsi="仿宋" w:eastAsia="仿宋" w:cs="仿宋"/>
                <w:sz w:val="24"/>
              </w:rPr>
              <w:t>法定代表人</w:t>
            </w:r>
          </w:p>
        </w:tc>
        <w:tc>
          <w:tcPr>
            <w:tcW w:w="1050" w:type="dxa"/>
            <w:tcBorders>
              <w:top w:val="nil"/>
              <w:left w:val="nil"/>
              <w:bottom w:val="single" w:color="auto" w:sz="4" w:space="0"/>
              <w:right w:val="single" w:color="auto" w:sz="4" w:space="0"/>
            </w:tcBorders>
            <w:vAlign w:val="center"/>
          </w:tcPr>
          <w:p w14:paraId="50A1738E">
            <w:pPr>
              <w:spacing w:line="360" w:lineRule="auto"/>
              <w:jc w:val="center"/>
              <w:rPr>
                <w:rFonts w:hint="eastAsia" w:ascii="仿宋" w:hAnsi="仿宋" w:eastAsia="仿宋" w:cs="仿宋"/>
                <w:sz w:val="24"/>
              </w:rPr>
            </w:pPr>
            <w:r>
              <w:rPr>
                <w:rFonts w:hint="eastAsia" w:ascii="仿宋" w:hAnsi="仿宋" w:eastAsia="仿宋" w:cs="仿宋"/>
                <w:sz w:val="24"/>
              </w:rPr>
              <w:t>姓名</w:t>
            </w:r>
          </w:p>
        </w:tc>
        <w:tc>
          <w:tcPr>
            <w:tcW w:w="2525" w:type="dxa"/>
            <w:tcBorders>
              <w:top w:val="nil"/>
              <w:left w:val="nil"/>
              <w:bottom w:val="single" w:color="auto" w:sz="4" w:space="0"/>
              <w:right w:val="single" w:color="auto" w:sz="4" w:space="0"/>
            </w:tcBorders>
            <w:vAlign w:val="center"/>
          </w:tcPr>
          <w:p w14:paraId="5CDAFE4D">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585AC981">
            <w:pPr>
              <w:spacing w:line="360" w:lineRule="auto"/>
              <w:jc w:val="center"/>
              <w:rPr>
                <w:rFonts w:hint="eastAsia" w:ascii="仿宋" w:hAnsi="仿宋" w:eastAsia="仿宋" w:cs="仿宋"/>
                <w:sz w:val="24"/>
              </w:rPr>
            </w:pPr>
            <w:r>
              <w:rPr>
                <w:rFonts w:hint="eastAsia" w:ascii="仿宋" w:hAnsi="仿宋" w:eastAsia="仿宋" w:cs="仿宋"/>
                <w:sz w:val="24"/>
              </w:rPr>
              <w:t>电话</w:t>
            </w:r>
          </w:p>
        </w:tc>
        <w:tc>
          <w:tcPr>
            <w:tcW w:w="2139" w:type="dxa"/>
            <w:tcBorders>
              <w:top w:val="nil"/>
              <w:left w:val="nil"/>
              <w:bottom w:val="single" w:color="auto" w:sz="4" w:space="0"/>
              <w:right w:val="single" w:color="auto" w:sz="4" w:space="0"/>
            </w:tcBorders>
            <w:vAlign w:val="center"/>
          </w:tcPr>
          <w:p w14:paraId="2DF14B88">
            <w:pPr>
              <w:spacing w:line="360" w:lineRule="auto"/>
              <w:jc w:val="center"/>
              <w:rPr>
                <w:rFonts w:hint="eastAsia" w:ascii="仿宋" w:hAnsi="仿宋" w:eastAsia="仿宋" w:cs="仿宋"/>
                <w:sz w:val="24"/>
              </w:rPr>
            </w:pPr>
          </w:p>
        </w:tc>
      </w:tr>
      <w:tr w14:paraId="7926C4B7">
        <w:tblPrEx>
          <w:tblCellMar>
            <w:top w:w="0" w:type="dxa"/>
            <w:left w:w="108" w:type="dxa"/>
            <w:bottom w:w="0" w:type="dxa"/>
            <w:right w:w="108" w:type="dxa"/>
          </w:tblCellMar>
        </w:tblPrEx>
        <w:trPr>
          <w:trHeight w:val="930" w:hRule="atLeast"/>
          <w:jc w:val="center"/>
        </w:trPr>
        <w:tc>
          <w:tcPr>
            <w:tcW w:w="1853" w:type="dxa"/>
            <w:vMerge w:val="restart"/>
            <w:tcBorders>
              <w:top w:val="nil"/>
              <w:left w:val="single" w:color="auto" w:sz="4" w:space="0"/>
              <w:bottom w:val="single" w:color="auto" w:sz="4" w:space="0"/>
              <w:right w:val="single" w:color="auto" w:sz="4" w:space="0"/>
            </w:tcBorders>
            <w:vAlign w:val="center"/>
          </w:tcPr>
          <w:p w14:paraId="0E259270">
            <w:pPr>
              <w:spacing w:line="360" w:lineRule="auto"/>
              <w:jc w:val="center"/>
              <w:rPr>
                <w:rFonts w:hint="eastAsia" w:ascii="仿宋" w:hAnsi="仿宋" w:eastAsia="仿宋" w:cs="仿宋"/>
                <w:sz w:val="24"/>
              </w:rPr>
            </w:pPr>
            <w:r>
              <w:rPr>
                <w:rFonts w:hint="eastAsia" w:ascii="仿宋" w:hAnsi="仿宋" w:eastAsia="仿宋" w:cs="仿宋"/>
                <w:sz w:val="24"/>
              </w:rPr>
              <w:t>联系方式</w:t>
            </w:r>
          </w:p>
        </w:tc>
        <w:tc>
          <w:tcPr>
            <w:tcW w:w="1050" w:type="dxa"/>
            <w:tcBorders>
              <w:top w:val="nil"/>
              <w:left w:val="nil"/>
              <w:bottom w:val="single" w:color="auto" w:sz="4" w:space="0"/>
              <w:right w:val="single" w:color="auto" w:sz="4" w:space="0"/>
            </w:tcBorders>
            <w:vAlign w:val="center"/>
          </w:tcPr>
          <w:p w14:paraId="526F7E98">
            <w:pPr>
              <w:spacing w:line="360" w:lineRule="auto"/>
              <w:jc w:val="center"/>
              <w:rPr>
                <w:rFonts w:hint="eastAsia" w:ascii="仿宋" w:hAnsi="仿宋" w:eastAsia="仿宋" w:cs="仿宋"/>
                <w:sz w:val="24"/>
              </w:rPr>
            </w:pPr>
            <w:r>
              <w:rPr>
                <w:rFonts w:hint="eastAsia" w:ascii="仿宋" w:hAnsi="仿宋" w:eastAsia="仿宋" w:cs="仿宋"/>
                <w:sz w:val="24"/>
              </w:rPr>
              <w:t>联系人</w:t>
            </w:r>
          </w:p>
        </w:tc>
        <w:tc>
          <w:tcPr>
            <w:tcW w:w="2525" w:type="dxa"/>
            <w:tcBorders>
              <w:top w:val="single" w:color="auto" w:sz="4" w:space="0"/>
              <w:left w:val="nil"/>
              <w:bottom w:val="single" w:color="auto" w:sz="4" w:space="0"/>
              <w:right w:val="single" w:color="000000" w:sz="4" w:space="0"/>
            </w:tcBorders>
            <w:vAlign w:val="center"/>
          </w:tcPr>
          <w:p w14:paraId="1A5877FF">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4F001EE5">
            <w:pPr>
              <w:spacing w:line="360" w:lineRule="auto"/>
              <w:jc w:val="center"/>
              <w:rPr>
                <w:rFonts w:hint="eastAsia" w:ascii="仿宋" w:hAnsi="仿宋" w:eastAsia="仿宋" w:cs="仿宋"/>
                <w:sz w:val="24"/>
              </w:rPr>
            </w:pPr>
            <w:r>
              <w:rPr>
                <w:rFonts w:hint="eastAsia" w:ascii="仿宋" w:hAnsi="仿宋" w:eastAsia="仿宋" w:cs="仿宋"/>
                <w:sz w:val="24"/>
              </w:rPr>
              <w:t>电话</w:t>
            </w:r>
          </w:p>
        </w:tc>
        <w:tc>
          <w:tcPr>
            <w:tcW w:w="2139" w:type="dxa"/>
            <w:tcBorders>
              <w:top w:val="nil"/>
              <w:left w:val="nil"/>
              <w:bottom w:val="single" w:color="auto" w:sz="4" w:space="0"/>
              <w:right w:val="single" w:color="auto" w:sz="4" w:space="0"/>
            </w:tcBorders>
            <w:vAlign w:val="center"/>
          </w:tcPr>
          <w:p w14:paraId="52AE05F1">
            <w:pPr>
              <w:spacing w:line="360" w:lineRule="auto"/>
              <w:jc w:val="center"/>
              <w:rPr>
                <w:rFonts w:hint="eastAsia" w:ascii="仿宋" w:hAnsi="仿宋" w:eastAsia="仿宋" w:cs="仿宋"/>
                <w:sz w:val="24"/>
              </w:rPr>
            </w:pPr>
          </w:p>
        </w:tc>
      </w:tr>
      <w:tr w14:paraId="4709E9F6">
        <w:tblPrEx>
          <w:tblCellMar>
            <w:top w:w="0" w:type="dxa"/>
            <w:left w:w="108" w:type="dxa"/>
            <w:bottom w:w="0" w:type="dxa"/>
            <w:right w:w="108" w:type="dxa"/>
          </w:tblCellMar>
        </w:tblPrEx>
        <w:trPr>
          <w:trHeight w:val="930" w:hRule="atLeast"/>
          <w:jc w:val="center"/>
        </w:trPr>
        <w:tc>
          <w:tcPr>
            <w:tcW w:w="1853" w:type="dxa"/>
            <w:vMerge w:val="continue"/>
            <w:tcBorders>
              <w:top w:val="nil"/>
              <w:left w:val="single" w:color="auto" w:sz="4" w:space="0"/>
              <w:bottom w:val="single" w:color="auto" w:sz="4" w:space="0"/>
              <w:right w:val="single" w:color="auto" w:sz="4" w:space="0"/>
            </w:tcBorders>
            <w:vAlign w:val="center"/>
          </w:tcPr>
          <w:p w14:paraId="5F559C56">
            <w:pPr>
              <w:spacing w:line="360" w:lineRule="auto"/>
              <w:jc w:val="center"/>
              <w:rPr>
                <w:rFonts w:hint="eastAsia" w:ascii="仿宋" w:hAnsi="仿宋" w:eastAsia="仿宋" w:cs="仿宋"/>
                <w:sz w:val="24"/>
              </w:rPr>
            </w:pPr>
          </w:p>
        </w:tc>
        <w:tc>
          <w:tcPr>
            <w:tcW w:w="1050" w:type="dxa"/>
            <w:tcBorders>
              <w:top w:val="nil"/>
              <w:left w:val="nil"/>
              <w:bottom w:val="single" w:color="auto" w:sz="4" w:space="0"/>
              <w:right w:val="single" w:color="auto" w:sz="4" w:space="0"/>
            </w:tcBorders>
            <w:vAlign w:val="center"/>
          </w:tcPr>
          <w:p w14:paraId="725B72D2">
            <w:pPr>
              <w:spacing w:line="360" w:lineRule="auto"/>
              <w:jc w:val="center"/>
              <w:rPr>
                <w:rFonts w:hint="eastAsia" w:ascii="仿宋" w:hAnsi="仿宋" w:eastAsia="仿宋" w:cs="仿宋"/>
                <w:sz w:val="24"/>
              </w:rPr>
            </w:pPr>
            <w:r>
              <w:rPr>
                <w:rFonts w:hint="eastAsia" w:ascii="仿宋" w:hAnsi="仿宋" w:eastAsia="仿宋" w:cs="仿宋"/>
                <w:sz w:val="24"/>
              </w:rPr>
              <w:t>邮箱</w:t>
            </w:r>
          </w:p>
        </w:tc>
        <w:tc>
          <w:tcPr>
            <w:tcW w:w="2525" w:type="dxa"/>
            <w:tcBorders>
              <w:top w:val="single" w:color="auto" w:sz="4" w:space="0"/>
              <w:left w:val="nil"/>
              <w:bottom w:val="single" w:color="auto" w:sz="4" w:space="0"/>
              <w:right w:val="single" w:color="000000" w:sz="4" w:space="0"/>
            </w:tcBorders>
            <w:vAlign w:val="center"/>
          </w:tcPr>
          <w:p w14:paraId="3950CB7D">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6B9B5525">
            <w:pPr>
              <w:spacing w:line="360" w:lineRule="auto"/>
              <w:jc w:val="center"/>
              <w:rPr>
                <w:rFonts w:hint="eastAsia" w:ascii="仿宋" w:hAnsi="仿宋" w:eastAsia="仿宋" w:cs="仿宋"/>
                <w:sz w:val="24"/>
              </w:rPr>
            </w:pPr>
            <w:r>
              <w:rPr>
                <w:rFonts w:hint="eastAsia" w:ascii="仿宋" w:hAnsi="仿宋" w:eastAsia="仿宋" w:cs="仿宋"/>
                <w:sz w:val="24"/>
              </w:rPr>
              <w:t>网址</w:t>
            </w:r>
          </w:p>
        </w:tc>
        <w:tc>
          <w:tcPr>
            <w:tcW w:w="2139" w:type="dxa"/>
            <w:tcBorders>
              <w:top w:val="nil"/>
              <w:left w:val="nil"/>
              <w:bottom w:val="single" w:color="auto" w:sz="4" w:space="0"/>
              <w:right w:val="single" w:color="auto" w:sz="4" w:space="0"/>
            </w:tcBorders>
            <w:vAlign w:val="center"/>
          </w:tcPr>
          <w:p w14:paraId="411E6B5F">
            <w:pPr>
              <w:spacing w:line="360" w:lineRule="auto"/>
              <w:jc w:val="center"/>
              <w:rPr>
                <w:rFonts w:hint="eastAsia" w:ascii="仿宋" w:hAnsi="仿宋" w:eastAsia="仿宋" w:cs="仿宋"/>
                <w:sz w:val="24"/>
              </w:rPr>
            </w:pPr>
          </w:p>
        </w:tc>
      </w:tr>
      <w:tr w14:paraId="123677A0">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62616306">
            <w:pPr>
              <w:spacing w:line="360" w:lineRule="auto"/>
              <w:jc w:val="center"/>
              <w:rPr>
                <w:rFonts w:hint="eastAsia" w:ascii="仿宋" w:hAnsi="仿宋" w:eastAsia="仿宋" w:cs="仿宋"/>
                <w:sz w:val="24"/>
              </w:rPr>
            </w:pPr>
            <w:r>
              <w:rPr>
                <w:rFonts w:hint="eastAsia" w:ascii="仿宋" w:hAnsi="仿宋" w:eastAsia="仿宋" w:cs="仿宋"/>
                <w:sz w:val="24"/>
              </w:rPr>
              <w:t>开户银行</w:t>
            </w:r>
          </w:p>
        </w:tc>
        <w:tc>
          <w:tcPr>
            <w:tcW w:w="3575" w:type="dxa"/>
            <w:gridSpan w:val="2"/>
            <w:tcBorders>
              <w:top w:val="single" w:color="auto" w:sz="4" w:space="0"/>
              <w:left w:val="nil"/>
              <w:bottom w:val="single" w:color="auto" w:sz="4" w:space="0"/>
              <w:right w:val="single" w:color="000000" w:sz="4" w:space="0"/>
            </w:tcBorders>
            <w:vAlign w:val="center"/>
          </w:tcPr>
          <w:p w14:paraId="4D20C328">
            <w:pPr>
              <w:spacing w:line="360" w:lineRule="auto"/>
              <w:jc w:val="center"/>
              <w:rPr>
                <w:rFonts w:hint="eastAsia" w:ascii="仿宋" w:hAnsi="仿宋" w:eastAsia="仿宋" w:cs="仿宋"/>
                <w:sz w:val="24"/>
              </w:rPr>
            </w:pPr>
          </w:p>
        </w:tc>
        <w:tc>
          <w:tcPr>
            <w:tcW w:w="1537" w:type="dxa"/>
            <w:tcBorders>
              <w:top w:val="nil"/>
              <w:left w:val="nil"/>
              <w:bottom w:val="single" w:color="auto" w:sz="4" w:space="0"/>
              <w:right w:val="single" w:color="auto" w:sz="4" w:space="0"/>
            </w:tcBorders>
            <w:vAlign w:val="center"/>
          </w:tcPr>
          <w:p w14:paraId="7CEBB789">
            <w:pPr>
              <w:spacing w:line="360" w:lineRule="auto"/>
              <w:jc w:val="center"/>
              <w:rPr>
                <w:rFonts w:hint="eastAsia" w:ascii="仿宋" w:hAnsi="仿宋" w:eastAsia="仿宋" w:cs="仿宋"/>
                <w:sz w:val="24"/>
              </w:rPr>
            </w:pPr>
            <w:r>
              <w:rPr>
                <w:rFonts w:hint="eastAsia" w:ascii="仿宋" w:hAnsi="仿宋" w:eastAsia="仿宋" w:cs="仿宋"/>
                <w:sz w:val="24"/>
              </w:rPr>
              <w:t>账号</w:t>
            </w:r>
          </w:p>
        </w:tc>
        <w:tc>
          <w:tcPr>
            <w:tcW w:w="2139" w:type="dxa"/>
            <w:tcBorders>
              <w:top w:val="nil"/>
              <w:left w:val="nil"/>
              <w:bottom w:val="single" w:color="auto" w:sz="4" w:space="0"/>
              <w:right w:val="single" w:color="auto" w:sz="4" w:space="0"/>
            </w:tcBorders>
            <w:vAlign w:val="center"/>
          </w:tcPr>
          <w:p w14:paraId="79ECF315">
            <w:pPr>
              <w:spacing w:line="360" w:lineRule="auto"/>
              <w:jc w:val="center"/>
              <w:rPr>
                <w:rFonts w:hint="eastAsia" w:ascii="仿宋" w:hAnsi="仿宋" w:eastAsia="仿宋" w:cs="仿宋"/>
                <w:sz w:val="24"/>
              </w:rPr>
            </w:pPr>
          </w:p>
        </w:tc>
      </w:tr>
      <w:tr w14:paraId="2F064ADA">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4E97E681">
            <w:pPr>
              <w:spacing w:line="360" w:lineRule="auto"/>
              <w:jc w:val="center"/>
              <w:rPr>
                <w:rFonts w:hint="eastAsia" w:ascii="仿宋" w:hAnsi="仿宋" w:eastAsia="仿宋" w:cs="仿宋"/>
                <w:sz w:val="24"/>
              </w:rPr>
            </w:pPr>
            <w:r>
              <w:rPr>
                <w:rFonts w:hint="eastAsia" w:ascii="仿宋" w:hAnsi="仿宋" w:eastAsia="仿宋" w:cs="仿宋"/>
                <w:sz w:val="24"/>
              </w:rPr>
              <w:t>经营范围</w:t>
            </w:r>
          </w:p>
        </w:tc>
        <w:tc>
          <w:tcPr>
            <w:tcW w:w="7251" w:type="dxa"/>
            <w:gridSpan w:val="4"/>
            <w:tcBorders>
              <w:top w:val="single" w:color="auto" w:sz="4" w:space="0"/>
              <w:left w:val="nil"/>
              <w:bottom w:val="single" w:color="auto" w:sz="4" w:space="0"/>
              <w:right w:val="single" w:color="000000" w:sz="4" w:space="0"/>
            </w:tcBorders>
            <w:vAlign w:val="center"/>
          </w:tcPr>
          <w:p w14:paraId="3472B13D">
            <w:pPr>
              <w:spacing w:line="360" w:lineRule="auto"/>
              <w:jc w:val="center"/>
              <w:rPr>
                <w:rFonts w:hint="eastAsia" w:ascii="仿宋" w:hAnsi="仿宋" w:eastAsia="仿宋" w:cs="仿宋"/>
                <w:sz w:val="24"/>
              </w:rPr>
            </w:pPr>
          </w:p>
        </w:tc>
      </w:tr>
      <w:tr w14:paraId="764C1231">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1F7250EF">
            <w:pPr>
              <w:spacing w:line="360" w:lineRule="auto"/>
              <w:jc w:val="center"/>
              <w:rPr>
                <w:rFonts w:hint="eastAsia" w:ascii="仿宋" w:hAnsi="仿宋" w:eastAsia="仿宋" w:cs="仿宋"/>
                <w:sz w:val="24"/>
              </w:rPr>
            </w:pPr>
            <w:r>
              <w:rPr>
                <w:rFonts w:hint="eastAsia" w:ascii="仿宋" w:hAnsi="仿宋" w:eastAsia="仿宋" w:cs="仿宋"/>
                <w:sz w:val="24"/>
              </w:rPr>
              <w:t>备注</w:t>
            </w:r>
          </w:p>
        </w:tc>
        <w:tc>
          <w:tcPr>
            <w:tcW w:w="7251" w:type="dxa"/>
            <w:gridSpan w:val="4"/>
            <w:tcBorders>
              <w:top w:val="single" w:color="auto" w:sz="4" w:space="0"/>
              <w:left w:val="nil"/>
              <w:bottom w:val="single" w:color="auto" w:sz="4" w:space="0"/>
              <w:right w:val="single" w:color="000000" w:sz="4" w:space="0"/>
            </w:tcBorders>
            <w:vAlign w:val="center"/>
          </w:tcPr>
          <w:p w14:paraId="7F979C17">
            <w:pPr>
              <w:spacing w:line="360" w:lineRule="auto"/>
              <w:jc w:val="center"/>
              <w:rPr>
                <w:rFonts w:hint="eastAsia" w:ascii="仿宋" w:hAnsi="仿宋" w:eastAsia="仿宋" w:cs="仿宋"/>
                <w:sz w:val="24"/>
              </w:rPr>
            </w:pPr>
          </w:p>
        </w:tc>
      </w:tr>
    </w:tbl>
    <w:p w14:paraId="5F62DB1C">
      <w:pPr>
        <w:adjustRightInd w:val="0"/>
        <w:spacing w:line="360" w:lineRule="auto"/>
        <w:ind w:firstLine="480" w:firstLineChars="200"/>
        <w:jc w:val="left"/>
        <w:rPr>
          <w:rFonts w:hint="eastAsia" w:ascii="仿宋" w:hAnsi="仿宋" w:eastAsia="仿宋" w:cs="仿宋"/>
          <w:bCs/>
          <w:sz w:val="24"/>
        </w:rPr>
      </w:pPr>
    </w:p>
    <w:p w14:paraId="6E7C9E01">
      <w:pPr>
        <w:rPr>
          <w:rFonts w:hint="eastAsia" w:ascii="仿宋" w:hAnsi="仿宋" w:eastAsia="仿宋" w:cs="仿宋"/>
          <w:bCs/>
          <w:sz w:val="24"/>
        </w:rPr>
      </w:pPr>
      <w:bookmarkStart w:id="165" w:name="_Toc217446089"/>
      <w:r>
        <w:rPr>
          <w:rFonts w:hint="eastAsia" w:ascii="仿宋" w:hAnsi="仿宋" w:eastAsia="仿宋" w:cs="仿宋"/>
          <w:bCs/>
          <w:sz w:val="24"/>
        </w:rPr>
        <w:br w:type="page"/>
      </w:r>
    </w:p>
    <w:p w14:paraId="3DC68E97">
      <w:pPr>
        <w:spacing w:line="360" w:lineRule="auto"/>
        <w:jc w:val="center"/>
        <w:outlineLvl w:val="1"/>
        <w:rPr>
          <w:rFonts w:hint="eastAsia" w:ascii="仿宋" w:hAnsi="仿宋" w:eastAsia="仿宋" w:cs="仿宋"/>
          <w:b/>
          <w:sz w:val="24"/>
        </w:rPr>
      </w:pPr>
      <w:bookmarkStart w:id="166" w:name="_Toc29782"/>
      <w:bookmarkStart w:id="167" w:name="_Toc3020"/>
      <w:bookmarkStart w:id="168" w:name="_Toc113901849"/>
      <w:bookmarkStart w:id="169" w:name="_Toc128476878"/>
      <w:bookmarkStart w:id="170" w:name="_Toc142664978"/>
      <w:bookmarkStart w:id="171" w:name="_Toc28946"/>
      <w:r>
        <w:rPr>
          <w:rFonts w:hint="eastAsia" w:ascii="仿宋" w:hAnsi="仿宋" w:eastAsia="仿宋" w:cs="仿宋"/>
          <w:b/>
          <w:sz w:val="24"/>
        </w:rPr>
        <w:t>4.1、具有独立承担民事责任的能力；</w:t>
      </w:r>
      <w:bookmarkEnd w:id="166"/>
    </w:p>
    <w:bookmarkEnd w:id="167"/>
    <w:bookmarkEnd w:id="168"/>
    <w:bookmarkEnd w:id="169"/>
    <w:bookmarkEnd w:id="170"/>
    <w:bookmarkEnd w:id="171"/>
    <w:p w14:paraId="05590502">
      <w:pPr>
        <w:spacing w:line="360" w:lineRule="auto"/>
        <w:outlineLvl w:val="1"/>
        <w:rPr>
          <w:rFonts w:hint="eastAsia" w:ascii="仿宋" w:hAnsi="仿宋" w:eastAsia="仿宋" w:cs="仿宋"/>
          <w:sz w:val="24"/>
        </w:rPr>
      </w:pPr>
      <w:bookmarkStart w:id="172" w:name="_Toc32339"/>
      <w:r>
        <w:rPr>
          <w:rFonts w:hint="eastAsia" w:ascii="仿宋" w:hAnsi="仿宋" w:eastAsia="仿宋" w:cs="仿宋"/>
          <w:kern w:val="0"/>
          <w:sz w:val="24"/>
        </w:rPr>
        <w:t>提供：法人或者其他组织的营业执照等证明文件，自然人的身份证明</w:t>
      </w:r>
      <w:bookmarkEnd w:id="172"/>
    </w:p>
    <w:p w14:paraId="4321E283">
      <w:pPr>
        <w:spacing w:line="360" w:lineRule="auto"/>
        <w:ind w:firstLine="480" w:firstLineChars="200"/>
        <w:rPr>
          <w:rFonts w:hint="eastAsia" w:ascii="仿宋" w:hAnsi="仿宋" w:eastAsia="仿宋" w:cs="仿宋"/>
          <w:sz w:val="24"/>
        </w:rPr>
      </w:pPr>
      <w:r>
        <w:rPr>
          <w:rFonts w:hint="eastAsia" w:ascii="仿宋" w:hAnsi="仿宋" w:eastAsia="仿宋" w:cs="仿宋"/>
          <w:sz w:val="24"/>
        </w:rPr>
        <w:t>一、如供应商是企业（包括合伙企业)，应提供在工商部门注册的有效“企业法人营业执照”或“营业执照”;</w:t>
      </w:r>
    </w:p>
    <w:p w14:paraId="05FB8BB1">
      <w:pPr>
        <w:spacing w:line="360" w:lineRule="auto"/>
        <w:ind w:firstLine="480" w:firstLineChars="200"/>
        <w:outlineLvl w:val="1"/>
        <w:rPr>
          <w:rFonts w:hint="eastAsia" w:ascii="仿宋" w:hAnsi="仿宋" w:eastAsia="仿宋" w:cs="仿宋"/>
          <w:sz w:val="24"/>
        </w:rPr>
      </w:pPr>
      <w:bookmarkStart w:id="173" w:name="_Toc19664"/>
      <w:r>
        <w:rPr>
          <w:rFonts w:hint="eastAsia" w:ascii="仿宋" w:hAnsi="仿宋" w:eastAsia="仿宋" w:cs="仿宋"/>
          <w:sz w:val="24"/>
        </w:rPr>
        <w:t>二、如供应商是事业单位，应提供有效的“事业单位法人证书”;</w:t>
      </w:r>
      <w:bookmarkEnd w:id="173"/>
    </w:p>
    <w:p w14:paraId="1E2ABF73">
      <w:pPr>
        <w:spacing w:line="360" w:lineRule="auto"/>
        <w:ind w:firstLine="480" w:firstLineChars="200"/>
        <w:rPr>
          <w:rFonts w:hint="eastAsia" w:ascii="仿宋" w:hAnsi="仿宋" w:eastAsia="仿宋" w:cs="仿宋"/>
          <w:sz w:val="24"/>
        </w:rPr>
      </w:pPr>
      <w:r>
        <w:rPr>
          <w:rFonts w:hint="eastAsia" w:ascii="仿宋" w:hAnsi="仿宋" w:eastAsia="仿宋" w:cs="仿宋"/>
          <w:sz w:val="24"/>
        </w:rPr>
        <w:t>三、供应商是非企业专业服务机构的，应提供执业许可证等证明文件;</w:t>
      </w:r>
    </w:p>
    <w:p w14:paraId="68FF5074">
      <w:pPr>
        <w:spacing w:line="360" w:lineRule="auto"/>
        <w:ind w:firstLine="480" w:firstLineChars="200"/>
        <w:rPr>
          <w:rFonts w:hint="eastAsia" w:ascii="仿宋" w:hAnsi="仿宋" w:eastAsia="仿宋" w:cs="仿宋"/>
          <w:sz w:val="24"/>
        </w:rPr>
      </w:pPr>
      <w:r>
        <w:rPr>
          <w:rFonts w:hint="eastAsia" w:ascii="仿宋" w:hAnsi="仿宋" w:eastAsia="仿宋" w:cs="仿宋"/>
          <w:sz w:val="24"/>
        </w:rPr>
        <w:t>四、如供应商是个体工商户，应提供有效的“个体工商户营业执照”;</w:t>
      </w:r>
    </w:p>
    <w:p w14:paraId="25BE5C64">
      <w:pPr>
        <w:spacing w:line="360" w:lineRule="auto"/>
        <w:ind w:firstLine="480" w:firstLineChars="200"/>
        <w:outlineLvl w:val="1"/>
        <w:rPr>
          <w:rFonts w:hint="eastAsia" w:ascii="仿宋" w:hAnsi="仿宋" w:eastAsia="仿宋" w:cs="仿宋"/>
          <w:sz w:val="24"/>
        </w:rPr>
      </w:pPr>
      <w:bookmarkStart w:id="174" w:name="_Toc6951"/>
      <w:r>
        <w:rPr>
          <w:rFonts w:hint="eastAsia" w:ascii="仿宋" w:hAnsi="仿宋" w:eastAsia="仿宋" w:cs="仿宋"/>
          <w:sz w:val="24"/>
        </w:rPr>
        <w:t>五、如供应商是自然人，应提供有效的自然人身份证明。</w:t>
      </w:r>
      <w:bookmarkEnd w:id="174"/>
    </w:p>
    <w:p w14:paraId="12EB3189">
      <w:pPr>
        <w:spacing w:line="360" w:lineRule="auto"/>
        <w:rPr>
          <w:rFonts w:hint="eastAsia" w:ascii="仿宋" w:hAnsi="仿宋" w:eastAsia="仿宋" w:cs="仿宋"/>
          <w:sz w:val="24"/>
        </w:rPr>
      </w:pPr>
    </w:p>
    <w:p w14:paraId="63D81A00">
      <w:pPr>
        <w:spacing w:line="360" w:lineRule="auto"/>
        <w:rPr>
          <w:rFonts w:hint="eastAsia" w:ascii="仿宋" w:hAnsi="仿宋" w:eastAsia="仿宋" w:cs="仿宋"/>
          <w:sz w:val="24"/>
        </w:rPr>
      </w:pPr>
    </w:p>
    <w:p w14:paraId="746A6BE8">
      <w:pPr>
        <w:widowControl/>
        <w:spacing w:line="360" w:lineRule="auto"/>
        <w:jc w:val="left"/>
        <w:rPr>
          <w:rFonts w:hint="eastAsia" w:ascii="仿宋" w:hAnsi="仿宋" w:eastAsia="仿宋" w:cs="仿宋"/>
          <w:b/>
          <w:sz w:val="24"/>
        </w:rPr>
      </w:pPr>
      <w:r>
        <w:rPr>
          <w:rFonts w:hint="eastAsia" w:ascii="仿宋" w:hAnsi="仿宋" w:eastAsia="仿宋" w:cs="仿宋"/>
          <w:b/>
          <w:sz w:val="24"/>
        </w:rPr>
        <w:br w:type="page"/>
      </w:r>
    </w:p>
    <w:p w14:paraId="31BA916D">
      <w:pPr>
        <w:spacing w:line="360" w:lineRule="auto"/>
        <w:jc w:val="center"/>
        <w:outlineLvl w:val="1"/>
        <w:rPr>
          <w:rFonts w:hint="eastAsia" w:ascii="仿宋" w:hAnsi="仿宋" w:eastAsia="仿宋" w:cs="仿宋"/>
          <w:b/>
          <w:sz w:val="24"/>
        </w:rPr>
      </w:pPr>
      <w:bookmarkStart w:id="175" w:name="_Toc29355"/>
      <w:bookmarkStart w:id="176" w:name="_Toc128476879"/>
      <w:bookmarkStart w:id="177" w:name="_Toc113901850"/>
      <w:bookmarkStart w:id="178" w:name="_Toc29872"/>
      <w:bookmarkStart w:id="179" w:name="_Toc142664979"/>
      <w:bookmarkStart w:id="180" w:name="_Toc17705"/>
      <w:r>
        <w:rPr>
          <w:rFonts w:hint="eastAsia" w:ascii="仿宋" w:hAnsi="仿宋" w:eastAsia="仿宋" w:cs="仿宋"/>
          <w:b/>
          <w:sz w:val="24"/>
        </w:rPr>
        <w:t>4.2、</w:t>
      </w:r>
      <w:bookmarkEnd w:id="175"/>
      <w:bookmarkEnd w:id="176"/>
      <w:bookmarkEnd w:id="177"/>
      <w:bookmarkEnd w:id="178"/>
      <w:bookmarkEnd w:id="179"/>
      <w:r>
        <w:rPr>
          <w:rFonts w:hint="eastAsia" w:ascii="仿宋" w:hAnsi="仿宋" w:eastAsia="仿宋" w:cs="仿宋"/>
          <w:b/>
          <w:sz w:val="24"/>
        </w:rPr>
        <w:t>具有良好的商业信誉和健全的财务会计制度；</w:t>
      </w:r>
      <w:bookmarkEnd w:id="180"/>
    </w:p>
    <w:p w14:paraId="5D69DD09">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提供：（1）以开标截止时间点投标人未列入“信用中国”&lt;www.creditchina.gov.cn&gt;网站的“失信被执行人”和“重大税收违法失信主体”及“中国政府采购网”&lt;www.ccgp.gov.cn&gt;网站的“政府采购严重违法失信行为记录名单”，投标人提供网址查询截图，如未提供，开标截止时间后，由采购代理公司统一登陆网站查询上传投标文件的投标人信誉情况，并以保存的网页查询截图为准；</w:t>
      </w:r>
    </w:p>
    <w:p w14:paraId="41518553">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（2）银行出具的近1年内资信证明或2025年度经审计并赋码的财务报告，新成立企业无需提供。</w:t>
      </w:r>
    </w:p>
    <w:p w14:paraId="6F749FEF">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新成立企业是指：营业执照申领时间至今未满一年的企业，新成立企业仅需提供近3个月内任意1个月银行出具的资信证明即可</w:t>
      </w:r>
    </w:p>
    <w:p w14:paraId="68288B68">
      <w:pPr>
        <w:autoSpaceDE w:val="0"/>
        <w:autoSpaceDN w:val="0"/>
        <w:adjustRightInd w:val="0"/>
        <w:spacing w:line="360" w:lineRule="auto"/>
        <w:jc w:val="left"/>
        <w:rPr>
          <w:rFonts w:hint="eastAsia" w:ascii="仿宋" w:hAnsi="仿宋" w:eastAsia="仿宋" w:cs="仿宋"/>
          <w:kern w:val="0"/>
          <w:sz w:val="24"/>
        </w:rPr>
      </w:pPr>
    </w:p>
    <w:p w14:paraId="76791116">
      <w:pPr>
        <w:autoSpaceDE w:val="0"/>
        <w:autoSpaceDN w:val="0"/>
        <w:adjustRightInd w:val="0"/>
        <w:spacing w:line="360" w:lineRule="auto"/>
        <w:ind w:firstLine="482" w:firstLineChars="200"/>
        <w:jc w:val="left"/>
        <w:rPr>
          <w:rFonts w:hint="eastAsia" w:ascii="仿宋" w:hAnsi="仿宋" w:eastAsia="仿宋" w:cs="仿宋"/>
          <w:b/>
          <w:bCs/>
          <w:kern w:val="0"/>
          <w:sz w:val="24"/>
        </w:rPr>
      </w:pPr>
      <w:r>
        <w:rPr>
          <w:rFonts w:hint="eastAsia" w:ascii="仿宋" w:hAnsi="仿宋" w:eastAsia="仿宋" w:cs="仿宋"/>
          <w:b/>
          <w:bCs/>
          <w:kern w:val="0"/>
          <w:sz w:val="24"/>
        </w:rPr>
        <w:t>财务状况报告（满足下述一条要求即可）：</w:t>
      </w:r>
    </w:p>
    <w:p w14:paraId="1D915FF2">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要求1、经审计并赋码的财务报告（2025年度，包括“四表-注”，即资产负债表、利润表、现金流量表、所有者权益变动表及其附注）或</w:t>
      </w:r>
      <w:r>
        <w:rPr>
          <w:rFonts w:hint="eastAsia" w:ascii="仿宋" w:hAnsi="仿宋" w:eastAsia="仿宋" w:cs="仿宋"/>
          <w:sz w:val="24"/>
        </w:rPr>
        <w:t>银行出具的资信/金证明。</w:t>
      </w:r>
    </w:p>
    <w:p w14:paraId="6D1A9091">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要求2、财政部门认可的政府采购专业担保机构出具的有效期内的投标担保函。</w:t>
      </w:r>
    </w:p>
    <w:p w14:paraId="2F28F9B9">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要求3、成立不足一个月（以响应文件递交截止之日为期限）的供应商无需提供。</w:t>
      </w:r>
    </w:p>
    <w:p w14:paraId="5200E92D">
      <w:pPr>
        <w:rPr>
          <w:rFonts w:hint="eastAsia" w:ascii="仿宋" w:hAnsi="仿宋" w:eastAsia="仿宋" w:cs="仿宋"/>
          <w:sz w:val="24"/>
        </w:rPr>
      </w:pPr>
      <w:r>
        <w:rPr>
          <w:rFonts w:hint="eastAsia" w:ascii="仿宋" w:hAnsi="仿宋" w:eastAsia="仿宋" w:cs="仿宋"/>
          <w:sz w:val="24"/>
        </w:rPr>
        <w:br w:type="page"/>
      </w:r>
    </w:p>
    <w:p w14:paraId="07FE3B51">
      <w:pPr>
        <w:tabs>
          <w:tab w:val="center" w:pos="4832"/>
          <w:tab w:val="left" w:pos="7140"/>
        </w:tabs>
        <w:spacing w:line="360" w:lineRule="auto"/>
        <w:jc w:val="center"/>
        <w:outlineLvl w:val="1"/>
        <w:rPr>
          <w:rFonts w:hint="eastAsia" w:ascii="仿宋" w:hAnsi="仿宋" w:eastAsia="仿宋" w:cs="仿宋"/>
          <w:b/>
          <w:sz w:val="24"/>
        </w:rPr>
      </w:pPr>
      <w:bookmarkStart w:id="181" w:name="_Toc6233"/>
      <w:bookmarkStart w:id="182" w:name="_Toc113901851"/>
      <w:bookmarkStart w:id="183" w:name="_Toc142664980"/>
      <w:bookmarkStart w:id="184" w:name="_Toc16867"/>
      <w:bookmarkStart w:id="185" w:name="_Toc128476880"/>
      <w:bookmarkStart w:id="186" w:name="_Toc192"/>
      <w:bookmarkStart w:id="187" w:name="_Toc111556488"/>
      <w:r>
        <w:rPr>
          <w:rFonts w:hint="eastAsia" w:ascii="仿宋" w:hAnsi="仿宋" w:eastAsia="仿宋" w:cs="仿宋"/>
          <w:b/>
          <w:sz w:val="24"/>
        </w:rPr>
        <w:t>4.3、</w:t>
      </w:r>
      <w:bookmarkEnd w:id="181"/>
      <w:bookmarkEnd w:id="182"/>
      <w:bookmarkEnd w:id="183"/>
      <w:bookmarkEnd w:id="184"/>
      <w:bookmarkEnd w:id="185"/>
      <w:r>
        <w:rPr>
          <w:rFonts w:hint="eastAsia" w:ascii="仿宋" w:hAnsi="仿宋" w:eastAsia="仿宋" w:cs="仿宋"/>
          <w:b/>
          <w:sz w:val="24"/>
        </w:rPr>
        <w:t>有依法缴纳税收和社会保障资金的良好记录；</w:t>
      </w:r>
      <w:bookmarkEnd w:id="186"/>
    </w:p>
    <w:p w14:paraId="3F364F58">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提供：①近6个月内任意1个月已依法缴纳税收的凭据；②近6个月内任意1个月已依法缴纳社会保险的凭据（依法免税的投标人，应提供相应证明文件，新成立企业或自然人无需提供）</w:t>
      </w:r>
    </w:p>
    <w:p w14:paraId="218EB04C">
      <w:pPr>
        <w:autoSpaceDE w:val="0"/>
        <w:autoSpaceDN w:val="0"/>
        <w:adjustRightInd w:val="0"/>
        <w:spacing w:line="360" w:lineRule="auto"/>
        <w:ind w:firstLine="480" w:firstLineChars="200"/>
        <w:jc w:val="left"/>
        <w:rPr>
          <w:rFonts w:hint="eastAsia" w:ascii="仿宋" w:hAnsi="仿宋" w:eastAsia="仿宋" w:cs="仿宋"/>
          <w:kern w:val="0"/>
          <w:sz w:val="24"/>
        </w:rPr>
      </w:pPr>
    </w:p>
    <w:p w14:paraId="7A0E1877">
      <w:pPr>
        <w:autoSpaceDE w:val="0"/>
        <w:autoSpaceDN w:val="0"/>
        <w:adjustRightInd w:val="0"/>
        <w:spacing w:line="360" w:lineRule="auto"/>
        <w:ind w:firstLine="482" w:firstLineChars="200"/>
        <w:jc w:val="left"/>
        <w:rPr>
          <w:rFonts w:hint="eastAsia" w:ascii="仿宋" w:hAnsi="仿宋" w:eastAsia="仿宋" w:cs="仿宋"/>
          <w:b/>
          <w:bCs/>
          <w:kern w:val="0"/>
          <w:sz w:val="24"/>
        </w:rPr>
      </w:pPr>
      <w:r>
        <w:rPr>
          <w:rFonts w:hint="eastAsia" w:ascii="仿宋" w:hAnsi="仿宋" w:eastAsia="仿宋" w:cs="仿宋"/>
          <w:b/>
          <w:bCs/>
          <w:kern w:val="0"/>
          <w:sz w:val="24"/>
        </w:rPr>
        <w:t>依法缴纳税收和社会保障资金的相关材料：</w:t>
      </w:r>
    </w:p>
    <w:p w14:paraId="09CD8AAA">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1、依法缴纳税收的证明材料：</w:t>
      </w:r>
    </w:p>
    <w:p w14:paraId="2D4D51EF">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供应商参加政府采购活动前一段时间（响应文件递交截止之日前六个月内任一个月）内缴纳税收的完税凭证（指各种完税证、缴款书、印花税票、扣（收）税凭证以及其他完税证明）。</w:t>
      </w:r>
    </w:p>
    <w:p w14:paraId="0A4CFDD1">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2、依法缴纳社会保障资金的证明材料：</w:t>
      </w:r>
    </w:p>
    <w:p w14:paraId="46B1F30C">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供应商参加政府采购活动前一段时间（响应文件递交截止之日前六个月内任一个月）内缴纳社会保险的凭据，其他组织和自然人也需要提供缴纳税收的凭据和缴纳社会保险的凭据。</w:t>
      </w:r>
    </w:p>
    <w:p w14:paraId="33C5EF13">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3、依法免税或不需要缴纳社会保障资金的供应商，应提供相应文件证明其依法免税或不需要缴纳社会保障资金。</w:t>
      </w:r>
    </w:p>
    <w:p w14:paraId="4B716BF7">
      <w:pPr>
        <w:autoSpaceDE w:val="0"/>
        <w:autoSpaceDN w:val="0"/>
        <w:adjustRightInd w:val="0"/>
        <w:spacing w:line="360" w:lineRule="auto"/>
        <w:ind w:firstLine="480" w:firstLineChars="200"/>
        <w:jc w:val="left"/>
        <w:rPr>
          <w:rFonts w:hint="eastAsia" w:ascii="仿宋" w:hAnsi="仿宋" w:eastAsia="仿宋" w:cs="仿宋"/>
          <w:kern w:val="0"/>
          <w:sz w:val="24"/>
        </w:rPr>
      </w:pPr>
    </w:p>
    <w:p w14:paraId="5947C82F">
      <w:pPr>
        <w:autoSpaceDE w:val="0"/>
        <w:autoSpaceDN w:val="0"/>
        <w:adjustRightInd w:val="0"/>
        <w:spacing w:line="360" w:lineRule="auto"/>
        <w:ind w:firstLine="482" w:firstLineChars="200"/>
        <w:jc w:val="left"/>
        <w:rPr>
          <w:rFonts w:hint="eastAsia" w:ascii="仿宋" w:hAnsi="仿宋" w:eastAsia="仿宋" w:cs="仿宋"/>
          <w:b/>
          <w:sz w:val="24"/>
        </w:rPr>
      </w:pPr>
      <w:r>
        <w:rPr>
          <w:rFonts w:hint="eastAsia" w:ascii="仿宋" w:hAnsi="仿宋" w:eastAsia="仿宋" w:cs="仿宋"/>
          <w:b/>
          <w:sz w:val="24"/>
        </w:rPr>
        <w:br w:type="page"/>
      </w:r>
    </w:p>
    <w:p w14:paraId="31D78AAB">
      <w:pPr>
        <w:tabs>
          <w:tab w:val="center" w:pos="4832"/>
          <w:tab w:val="left" w:pos="7140"/>
        </w:tabs>
        <w:spacing w:line="360" w:lineRule="auto"/>
        <w:jc w:val="center"/>
        <w:outlineLvl w:val="1"/>
        <w:rPr>
          <w:rFonts w:hint="eastAsia" w:ascii="仿宋" w:hAnsi="仿宋" w:eastAsia="仿宋" w:cs="仿宋"/>
          <w:b/>
          <w:sz w:val="24"/>
        </w:rPr>
      </w:pPr>
      <w:bookmarkStart w:id="188" w:name="_Toc30485"/>
      <w:r>
        <w:rPr>
          <w:rFonts w:hint="eastAsia" w:ascii="仿宋" w:hAnsi="仿宋" w:eastAsia="仿宋" w:cs="仿宋"/>
          <w:b/>
          <w:sz w:val="24"/>
        </w:rPr>
        <w:t>4.4、具有履行合同所必需的设备和专业技术能力；</w:t>
      </w:r>
      <w:bookmarkEnd w:id="188"/>
    </w:p>
    <w:p w14:paraId="34EF828F">
      <w:pPr>
        <w:spacing w:line="360" w:lineRule="auto"/>
        <w:rPr>
          <w:rFonts w:hint="eastAsia" w:ascii="仿宋" w:hAnsi="仿宋" w:eastAsia="仿宋" w:cs="仿宋"/>
          <w:sz w:val="24"/>
        </w:rPr>
      </w:pPr>
    </w:p>
    <w:p w14:paraId="637089E1">
      <w:pPr>
        <w:spacing w:line="360" w:lineRule="auto"/>
        <w:rPr>
          <w:rFonts w:hint="eastAsia" w:ascii="仿宋" w:hAnsi="仿宋" w:eastAsia="仿宋" w:cs="仿宋"/>
          <w:sz w:val="24"/>
        </w:rPr>
      </w:pPr>
    </w:p>
    <w:p w14:paraId="6F666616">
      <w:pPr>
        <w:spacing w:line="360" w:lineRule="auto"/>
        <w:jc w:val="center"/>
        <w:rPr>
          <w:rFonts w:hint="eastAsia" w:ascii="仿宋" w:hAnsi="仿宋" w:eastAsia="仿宋" w:cs="仿宋"/>
          <w:b/>
          <w:sz w:val="24"/>
        </w:rPr>
      </w:pPr>
      <w:r>
        <w:rPr>
          <w:rFonts w:hint="eastAsia" w:ascii="仿宋" w:hAnsi="仿宋" w:eastAsia="仿宋" w:cs="仿宋"/>
          <w:b/>
          <w:sz w:val="24"/>
        </w:rPr>
        <w:t>具有履行合同所必需的设备和专业技术能力的承诺</w:t>
      </w:r>
      <w:bookmarkEnd w:id="187"/>
      <w:r>
        <w:rPr>
          <w:rFonts w:hint="eastAsia" w:ascii="仿宋" w:hAnsi="仿宋" w:eastAsia="仿宋" w:cs="仿宋"/>
          <w:b/>
          <w:sz w:val="24"/>
        </w:rPr>
        <w:t>函</w:t>
      </w:r>
    </w:p>
    <w:p w14:paraId="466742AB">
      <w:pPr>
        <w:adjustRightInd w:val="0"/>
        <w:snapToGrid w:val="0"/>
        <w:spacing w:line="360" w:lineRule="auto"/>
        <w:ind w:firstLine="480" w:firstLineChars="200"/>
        <w:jc w:val="center"/>
        <w:rPr>
          <w:rFonts w:hint="eastAsia" w:ascii="仿宋" w:hAnsi="仿宋" w:eastAsia="仿宋" w:cs="仿宋"/>
          <w:sz w:val="24"/>
        </w:rPr>
      </w:pPr>
    </w:p>
    <w:p w14:paraId="02756A86">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致：</w:t>
      </w:r>
      <w:r>
        <w:rPr>
          <w:rFonts w:hint="eastAsia" w:ascii="仿宋" w:hAnsi="仿宋" w:eastAsia="仿宋" w:cs="仿宋"/>
          <w:kern w:val="0"/>
          <w:sz w:val="24"/>
          <w:u w:val="single"/>
        </w:rPr>
        <w:t xml:space="preserve">              </w:t>
      </w:r>
      <w:r>
        <w:rPr>
          <w:rFonts w:hint="eastAsia" w:ascii="仿宋" w:hAnsi="仿宋" w:eastAsia="仿宋" w:cs="仿宋"/>
          <w:kern w:val="0"/>
          <w:sz w:val="24"/>
        </w:rPr>
        <w:t>（采购人名称）</w:t>
      </w:r>
    </w:p>
    <w:p w14:paraId="6D844655">
      <w:pPr>
        <w:autoSpaceDE w:val="0"/>
        <w:autoSpaceDN w:val="0"/>
        <w:adjustRightInd w:val="0"/>
        <w:spacing w:line="360" w:lineRule="auto"/>
        <w:ind w:firstLine="480" w:firstLineChars="200"/>
        <w:jc w:val="left"/>
        <w:rPr>
          <w:rFonts w:hint="eastAsia" w:ascii="仿宋" w:hAnsi="仿宋" w:eastAsia="仿宋" w:cs="仿宋"/>
          <w:kern w:val="0"/>
          <w:sz w:val="24"/>
        </w:rPr>
      </w:pPr>
    </w:p>
    <w:p w14:paraId="068B18CE">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 xml:space="preserve">我单位郑重承诺： </w:t>
      </w:r>
    </w:p>
    <w:p w14:paraId="21434CDD">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我单位具备履行</w:t>
      </w:r>
      <w:r>
        <w:rPr>
          <w:rFonts w:hint="eastAsia" w:ascii="仿宋" w:hAnsi="仿宋" w:eastAsia="仿宋" w:cs="仿宋"/>
          <w:kern w:val="0"/>
          <w:sz w:val="24"/>
          <w:u w:val="single"/>
        </w:rPr>
        <w:t xml:space="preserve">                        </w:t>
      </w:r>
      <w:r>
        <w:rPr>
          <w:rFonts w:hint="eastAsia" w:ascii="仿宋" w:hAnsi="仿宋" w:eastAsia="仿宋" w:cs="仿宋"/>
          <w:kern w:val="0"/>
          <w:sz w:val="24"/>
        </w:rPr>
        <w:t>（项目名称）合同所必需的设备和专业技术能力；</w:t>
      </w:r>
    </w:p>
    <w:p w14:paraId="2DE86C57">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 xml:space="preserve">特此承诺。 </w:t>
      </w:r>
    </w:p>
    <w:p w14:paraId="489105F8">
      <w:pPr>
        <w:autoSpaceDE w:val="0"/>
        <w:autoSpaceDN w:val="0"/>
        <w:adjustRightInd w:val="0"/>
        <w:spacing w:line="360" w:lineRule="auto"/>
        <w:jc w:val="left"/>
        <w:rPr>
          <w:rFonts w:hint="eastAsia" w:ascii="仿宋" w:hAnsi="仿宋" w:eastAsia="仿宋" w:cs="仿宋"/>
          <w:kern w:val="0"/>
          <w:sz w:val="24"/>
        </w:rPr>
      </w:pPr>
    </w:p>
    <w:p w14:paraId="7E9ED60E">
      <w:pPr>
        <w:autoSpaceDE w:val="0"/>
        <w:autoSpaceDN w:val="0"/>
        <w:adjustRightInd w:val="0"/>
        <w:spacing w:line="360" w:lineRule="auto"/>
        <w:jc w:val="left"/>
        <w:rPr>
          <w:rFonts w:hint="eastAsia" w:ascii="仿宋" w:hAnsi="仿宋" w:eastAsia="仿宋" w:cs="仿宋"/>
          <w:kern w:val="0"/>
          <w:sz w:val="24"/>
        </w:rPr>
      </w:pPr>
    </w:p>
    <w:p w14:paraId="2E86C48F">
      <w:pPr>
        <w:autoSpaceDE w:val="0"/>
        <w:autoSpaceDN w:val="0"/>
        <w:adjustRightInd w:val="0"/>
        <w:spacing w:line="360" w:lineRule="auto"/>
        <w:jc w:val="left"/>
        <w:rPr>
          <w:rFonts w:hint="eastAsia" w:ascii="仿宋" w:hAnsi="仿宋" w:eastAsia="仿宋" w:cs="仿宋"/>
          <w:kern w:val="0"/>
          <w:sz w:val="24"/>
        </w:rPr>
      </w:pPr>
    </w:p>
    <w:p w14:paraId="032F63F7">
      <w:pPr>
        <w:autoSpaceDE w:val="0"/>
        <w:autoSpaceDN w:val="0"/>
        <w:adjustRightInd w:val="0"/>
        <w:spacing w:line="360" w:lineRule="auto"/>
        <w:jc w:val="right"/>
        <w:rPr>
          <w:rFonts w:hint="eastAsia" w:ascii="仿宋" w:hAnsi="仿宋" w:eastAsia="仿宋" w:cs="仿宋"/>
          <w:kern w:val="0"/>
          <w:sz w:val="24"/>
        </w:rPr>
      </w:pPr>
    </w:p>
    <w:p w14:paraId="4C1AAF2E">
      <w:pPr>
        <w:widowControl/>
        <w:shd w:val="clear" w:color="auto" w:fill="FFFFFF"/>
        <w:snapToGrid w:val="0"/>
        <w:spacing w:line="360" w:lineRule="auto"/>
        <w:jc w:val="right"/>
        <w:rPr>
          <w:rFonts w:hint="eastAsia" w:ascii="仿宋" w:hAnsi="仿宋" w:eastAsia="仿宋" w:cs="仿宋"/>
          <w:kern w:val="0"/>
          <w:sz w:val="24"/>
        </w:rPr>
      </w:pPr>
      <w:r>
        <w:rPr>
          <w:rFonts w:hint="eastAsia" w:ascii="仿宋" w:hAnsi="仿宋" w:eastAsia="仿宋" w:cs="仿宋"/>
          <w:sz w:val="24"/>
        </w:rPr>
        <w:t xml:space="preserve"> 投标人名称</w:t>
      </w:r>
      <w:r>
        <w:rPr>
          <w:rFonts w:hint="eastAsia" w:ascii="仿宋" w:hAnsi="仿宋" w:eastAsia="仿宋" w:cs="仿宋"/>
          <w:kern w:val="0"/>
          <w:sz w:val="24"/>
        </w:rPr>
        <w:t>：</w:t>
      </w:r>
      <w:r>
        <w:rPr>
          <w:rFonts w:hint="eastAsia" w:ascii="仿宋" w:hAnsi="仿宋" w:eastAsia="仿宋" w:cs="仿宋"/>
          <w:kern w:val="0"/>
          <w:sz w:val="24"/>
          <w:u w:val="single"/>
        </w:rPr>
        <w:t xml:space="preserve">               </w:t>
      </w:r>
      <w:r>
        <w:rPr>
          <w:rFonts w:hint="eastAsia" w:ascii="仿宋" w:hAnsi="仿宋" w:eastAsia="仿宋" w:cs="仿宋"/>
          <w:kern w:val="0"/>
          <w:sz w:val="24"/>
        </w:rPr>
        <w:t>（盖章）</w:t>
      </w:r>
    </w:p>
    <w:p w14:paraId="36BF573F">
      <w:pPr>
        <w:widowControl/>
        <w:shd w:val="clear" w:color="auto" w:fill="FFFFFF"/>
        <w:snapToGrid w:val="0"/>
        <w:spacing w:line="360" w:lineRule="auto"/>
        <w:jc w:val="left"/>
        <w:rPr>
          <w:rFonts w:hint="eastAsia" w:ascii="仿宋" w:hAnsi="仿宋" w:eastAsia="仿宋" w:cs="仿宋"/>
          <w:kern w:val="0"/>
          <w:sz w:val="24"/>
        </w:rPr>
      </w:pPr>
    </w:p>
    <w:p w14:paraId="6582ED11">
      <w:pPr>
        <w:widowControl/>
        <w:shd w:val="clear" w:color="auto" w:fill="FFFFFF"/>
        <w:snapToGrid w:val="0"/>
        <w:spacing w:line="360" w:lineRule="auto"/>
        <w:jc w:val="left"/>
        <w:rPr>
          <w:rFonts w:hint="eastAsia" w:ascii="仿宋" w:hAnsi="仿宋" w:eastAsia="仿宋" w:cs="仿宋"/>
          <w:kern w:val="0"/>
          <w:sz w:val="24"/>
        </w:rPr>
      </w:pPr>
    </w:p>
    <w:p w14:paraId="6ACD9591">
      <w:pPr>
        <w:widowControl/>
        <w:shd w:val="clear" w:color="auto" w:fill="FFFFFF"/>
        <w:snapToGrid w:val="0"/>
        <w:spacing w:line="360" w:lineRule="auto"/>
        <w:ind w:firstLine="420"/>
        <w:jc w:val="center"/>
        <w:rPr>
          <w:rFonts w:hint="eastAsia" w:ascii="仿宋" w:hAnsi="仿宋" w:eastAsia="仿宋" w:cs="仿宋"/>
          <w:kern w:val="0"/>
          <w:sz w:val="24"/>
        </w:rPr>
      </w:pPr>
      <w:r>
        <w:rPr>
          <w:rFonts w:hint="eastAsia" w:ascii="仿宋" w:hAnsi="仿宋" w:eastAsia="仿宋" w:cs="仿宋"/>
          <w:kern w:val="0"/>
          <w:sz w:val="24"/>
        </w:rPr>
        <w:t xml:space="preserve">                                               日期： 年  月  日</w:t>
      </w:r>
    </w:p>
    <w:p w14:paraId="6BEFC732">
      <w:pPr>
        <w:adjustRightInd w:val="0"/>
        <w:snapToGrid w:val="0"/>
        <w:spacing w:line="360" w:lineRule="auto"/>
        <w:rPr>
          <w:rFonts w:hint="eastAsia" w:ascii="仿宋" w:hAnsi="仿宋" w:eastAsia="仿宋" w:cs="仿宋"/>
          <w:bCs/>
          <w:sz w:val="24"/>
        </w:rPr>
      </w:pPr>
    </w:p>
    <w:p w14:paraId="68B9BC2D">
      <w:pPr>
        <w:spacing w:line="360" w:lineRule="auto"/>
        <w:rPr>
          <w:rFonts w:hint="eastAsia" w:ascii="仿宋" w:hAnsi="仿宋" w:eastAsia="仿宋" w:cs="仿宋"/>
          <w:sz w:val="24"/>
        </w:rPr>
      </w:pPr>
    </w:p>
    <w:p w14:paraId="387503A8">
      <w:pPr>
        <w:spacing w:line="360" w:lineRule="auto"/>
        <w:rPr>
          <w:rFonts w:hint="eastAsia" w:ascii="仿宋" w:hAnsi="仿宋" w:eastAsia="仿宋" w:cs="仿宋"/>
          <w:sz w:val="24"/>
        </w:rPr>
      </w:pPr>
    </w:p>
    <w:p w14:paraId="7C1A20CA">
      <w:pPr>
        <w:spacing w:line="360" w:lineRule="auto"/>
        <w:rPr>
          <w:rFonts w:hint="eastAsia" w:ascii="仿宋" w:hAnsi="仿宋" w:eastAsia="仿宋" w:cs="仿宋"/>
          <w:sz w:val="24"/>
        </w:rPr>
      </w:pPr>
    </w:p>
    <w:p w14:paraId="1168E0A5">
      <w:pPr>
        <w:spacing w:line="360" w:lineRule="auto"/>
        <w:rPr>
          <w:rFonts w:hint="eastAsia" w:ascii="仿宋" w:hAnsi="仿宋" w:eastAsia="仿宋" w:cs="仿宋"/>
          <w:sz w:val="24"/>
        </w:rPr>
      </w:pPr>
    </w:p>
    <w:p w14:paraId="7F7EC5C5">
      <w:pPr>
        <w:spacing w:line="360" w:lineRule="auto"/>
        <w:rPr>
          <w:rFonts w:hint="eastAsia" w:ascii="仿宋" w:hAnsi="仿宋" w:eastAsia="仿宋" w:cs="仿宋"/>
          <w:sz w:val="24"/>
        </w:rPr>
      </w:pPr>
    </w:p>
    <w:p w14:paraId="3D7620BC">
      <w:pPr>
        <w:spacing w:line="360" w:lineRule="auto"/>
        <w:rPr>
          <w:rFonts w:hint="eastAsia" w:ascii="仿宋" w:hAnsi="仿宋" w:eastAsia="仿宋" w:cs="仿宋"/>
          <w:sz w:val="24"/>
        </w:rPr>
      </w:pPr>
    </w:p>
    <w:p w14:paraId="77D2A409">
      <w:pPr>
        <w:widowControl/>
        <w:spacing w:line="360" w:lineRule="auto"/>
        <w:jc w:val="left"/>
        <w:rPr>
          <w:rFonts w:hint="eastAsia" w:ascii="仿宋" w:hAnsi="仿宋" w:eastAsia="仿宋" w:cs="仿宋"/>
          <w:sz w:val="24"/>
        </w:rPr>
      </w:pPr>
      <w:r>
        <w:rPr>
          <w:rFonts w:hint="eastAsia" w:ascii="仿宋" w:hAnsi="仿宋" w:eastAsia="仿宋" w:cs="仿宋"/>
          <w:sz w:val="24"/>
        </w:rPr>
        <w:br w:type="page"/>
      </w:r>
    </w:p>
    <w:p w14:paraId="66EBE201">
      <w:pPr>
        <w:adjustRightInd w:val="0"/>
        <w:snapToGrid w:val="0"/>
        <w:spacing w:line="360" w:lineRule="auto"/>
        <w:jc w:val="center"/>
        <w:outlineLvl w:val="1"/>
        <w:rPr>
          <w:rFonts w:hint="eastAsia" w:ascii="仿宋" w:hAnsi="仿宋" w:eastAsia="仿宋" w:cs="仿宋"/>
          <w:b/>
          <w:sz w:val="24"/>
        </w:rPr>
      </w:pPr>
      <w:bookmarkStart w:id="189" w:name="_Toc4038"/>
      <w:bookmarkStart w:id="190" w:name="_Toc128476881"/>
      <w:bookmarkStart w:id="191" w:name="_Toc113901852"/>
      <w:bookmarkStart w:id="192" w:name="_Toc22265"/>
      <w:bookmarkStart w:id="193" w:name="_Toc32430"/>
      <w:bookmarkStart w:id="194" w:name="_Toc142664981"/>
      <w:bookmarkStart w:id="195" w:name="_Toc111556490"/>
      <w:r>
        <w:rPr>
          <w:rFonts w:hint="eastAsia" w:ascii="仿宋" w:hAnsi="仿宋" w:eastAsia="仿宋" w:cs="仿宋"/>
          <w:b/>
          <w:sz w:val="24"/>
        </w:rPr>
        <w:t>4.5、参加政府采购活动前3年内在经营活动中没有重大违法记录的书面声明</w:t>
      </w:r>
      <w:bookmarkEnd w:id="189"/>
      <w:bookmarkEnd w:id="190"/>
      <w:bookmarkEnd w:id="191"/>
      <w:bookmarkEnd w:id="192"/>
      <w:bookmarkEnd w:id="193"/>
      <w:bookmarkEnd w:id="194"/>
    </w:p>
    <w:bookmarkEnd w:id="195"/>
    <w:p w14:paraId="024A4092">
      <w:pPr>
        <w:widowControl/>
        <w:adjustRightInd w:val="0"/>
        <w:snapToGrid w:val="0"/>
        <w:spacing w:line="360" w:lineRule="auto"/>
        <w:rPr>
          <w:rFonts w:hint="eastAsia" w:ascii="仿宋" w:hAnsi="仿宋" w:eastAsia="仿宋" w:cs="仿宋"/>
          <w:sz w:val="24"/>
        </w:rPr>
      </w:pPr>
    </w:p>
    <w:p w14:paraId="759BCC58">
      <w:pPr>
        <w:autoSpaceDE w:val="0"/>
        <w:autoSpaceDN w:val="0"/>
        <w:adjustRightIn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致：</w:t>
      </w:r>
      <w:r>
        <w:rPr>
          <w:rFonts w:hint="eastAsia" w:ascii="仿宋" w:hAnsi="仿宋" w:eastAsia="仿宋" w:cs="仿宋"/>
          <w:kern w:val="0"/>
          <w:sz w:val="24"/>
          <w:u w:val="single"/>
        </w:rPr>
        <w:t xml:space="preserve">              </w:t>
      </w:r>
      <w:r>
        <w:rPr>
          <w:rFonts w:hint="eastAsia" w:ascii="仿宋" w:hAnsi="仿宋" w:eastAsia="仿宋" w:cs="仿宋"/>
          <w:kern w:val="0"/>
          <w:sz w:val="24"/>
        </w:rPr>
        <w:t>（采购人名称）</w:t>
      </w:r>
    </w:p>
    <w:p w14:paraId="74FB4BB9">
      <w:pPr>
        <w:adjustRightInd w:val="0"/>
        <w:snapToGrid w:val="0"/>
        <w:spacing w:line="360" w:lineRule="auto"/>
        <w:ind w:firstLine="480" w:firstLineChars="200"/>
        <w:rPr>
          <w:rFonts w:hint="eastAsia" w:ascii="仿宋" w:hAnsi="仿宋" w:eastAsia="仿宋" w:cs="仿宋"/>
          <w:sz w:val="24"/>
        </w:rPr>
      </w:pPr>
    </w:p>
    <w:p w14:paraId="6794DD6F">
      <w:pPr>
        <w:adjustRightInd w:val="0"/>
        <w:snapToGrid w:val="0"/>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我单位在参与</w:t>
      </w:r>
      <w:r>
        <w:rPr>
          <w:rFonts w:hint="eastAsia" w:ascii="仿宋" w:hAnsi="仿宋" w:eastAsia="仿宋" w:cs="仿宋"/>
          <w:kern w:val="0"/>
          <w:sz w:val="24"/>
          <w:u w:val="single"/>
        </w:rPr>
        <w:t xml:space="preserve">            </w:t>
      </w:r>
      <w:r>
        <w:rPr>
          <w:rFonts w:hint="eastAsia" w:ascii="仿宋" w:hAnsi="仿宋" w:eastAsia="仿宋" w:cs="仿宋"/>
          <w:sz w:val="24"/>
        </w:rPr>
        <w:t>（项目名称）</w:t>
      </w:r>
      <w:r>
        <w:rPr>
          <w:rFonts w:hint="eastAsia" w:ascii="仿宋" w:hAnsi="仿宋" w:eastAsia="仿宋" w:cs="仿宋"/>
          <w:kern w:val="0"/>
          <w:sz w:val="24"/>
        </w:rPr>
        <w:t>前三年内（以</w:t>
      </w:r>
      <w:r>
        <w:rPr>
          <w:rFonts w:hint="eastAsia" w:ascii="仿宋" w:hAnsi="仿宋" w:eastAsia="仿宋" w:cs="仿宋"/>
          <w:sz w:val="24"/>
        </w:rPr>
        <w:t>响应文件递交截止之日为期限</w:t>
      </w:r>
      <w:r>
        <w:rPr>
          <w:rFonts w:hint="eastAsia" w:ascii="仿宋" w:hAnsi="仿宋" w:eastAsia="仿宋" w:cs="仿宋"/>
          <w:kern w:val="0"/>
          <w:sz w:val="24"/>
        </w:rPr>
        <w:t>）在经营活动中没有重大违法记录。</w:t>
      </w:r>
    </w:p>
    <w:p w14:paraId="54FFD473">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若贵方在本项目采购过程中发现我方参加政府采购活动前三年内有重大违法记录；</w:t>
      </w:r>
      <w:r>
        <w:rPr>
          <w:rFonts w:hint="eastAsia" w:ascii="仿宋" w:hAnsi="仿宋" w:eastAsia="仿宋" w:cs="仿宋"/>
          <w:kern w:val="0"/>
          <w:sz w:val="24"/>
        </w:rPr>
        <w:t>我单位</w:t>
      </w:r>
      <w:r>
        <w:rPr>
          <w:rFonts w:hint="eastAsia" w:ascii="仿宋" w:hAnsi="仿宋" w:eastAsia="仿宋" w:cs="仿宋"/>
          <w:sz w:val="24"/>
        </w:rPr>
        <w:t>将无条件退出本项目的投标，并承担因此引起的一切后果。我方对此声明负全部法律责任。</w:t>
      </w:r>
    </w:p>
    <w:p w14:paraId="7586138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特此声明！</w:t>
      </w:r>
    </w:p>
    <w:p w14:paraId="33A8BE8C">
      <w:pPr>
        <w:adjustRightInd w:val="0"/>
        <w:snapToGrid w:val="0"/>
        <w:spacing w:line="360" w:lineRule="auto"/>
        <w:ind w:firstLine="480" w:firstLineChars="200"/>
        <w:rPr>
          <w:rFonts w:hint="eastAsia" w:ascii="仿宋" w:hAnsi="仿宋" w:eastAsia="仿宋" w:cs="仿宋"/>
          <w:sz w:val="24"/>
        </w:rPr>
      </w:pPr>
    </w:p>
    <w:p w14:paraId="6BA2CEDB">
      <w:pPr>
        <w:adjustRightInd w:val="0"/>
        <w:snapToGrid w:val="0"/>
        <w:spacing w:line="360" w:lineRule="auto"/>
        <w:ind w:firstLine="480" w:firstLineChars="200"/>
        <w:rPr>
          <w:rFonts w:hint="eastAsia" w:ascii="仿宋" w:hAnsi="仿宋" w:eastAsia="仿宋" w:cs="仿宋"/>
          <w:sz w:val="24"/>
        </w:rPr>
      </w:pPr>
    </w:p>
    <w:p w14:paraId="5FE6AB22">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备注：</w:t>
      </w:r>
    </w:p>
    <w:p w14:paraId="2F400FB2">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若供应商在响应文件递交截止之日成立时间不足三年，以自成立以来的时间计取。</w:t>
      </w:r>
    </w:p>
    <w:p w14:paraId="47A6D90F">
      <w:pPr>
        <w:adjustRightInd w:val="0"/>
        <w:snapToGrid w:val="0"/>
        <w:spacing w:line="360" w:lineRule="auto"/>
        <w:ind w:firstLine="480" w:firstLineChars="200"/>
        <w:rPr>
          <w:rFonts w:hint="eastAsia" w:ascii="仿宋" w:hAnsi="仿宋" w:eastAsia="仿宋" w:cs="仿宋"/>
          <w:kern w:val="0"/>
          <w:sz w:val="24"/>
        </w:rPr>
      </w:pPr>
    </w:p>
    <w:p w14:paraId="66E1F388">
      <w:pPr>
        <w:adjustRightInd w:val="0"/>
        <w:snapToGrid w:val="0"/>
        <w:spacing w:line="360" w:lineRule="auto"/>
        <w:ind w:firstLine="3112" w:firstLineChars="1297"/>
        <w:rPr>
          <w:rFonts w:hint="eastAsia" w:ascii="仿宋" w:hAnsi="仿宋" w:eastAsia="仿宋" w:cs="仿宋"/>
          <w:sz w:val="24"/>
        </w:rPr>
      </w:pPr>
    </w:p>
    <w:p w14:paraId="74D95F04">
      <w:pPr>
        <w:autoSpaceDE w:val="0"/>
        <w:autoSpaceDN w:val="0"/>
        <w:adjustRightInd w:val="0"/>
        <w:spacing w:line="360" w:lineRule="auto"/>
        <w:jc w:val="right"/>
        <w:rPr>
          <w:rFonts w:hint="eastAsia" w:ascii="仿宋" w:hAnsi="仿宋" w:eastAsia="仿宋" w:cs="仿宋"/>
          <w:kern w:val="0"/>
          <w:sz w:val="24"/>
        </w:rPr>
      </w:pPr>
    </w:p>
    <w:p w14:paraId="05489581">
      <w:pPr>
        <w:widowControl/>
        <w:shd w:val="clear" w:color="auto" w:fill="FFFFFF"/>
        <w:snapToGrid w:val="0"/>
        <w:spacing w:line="360" w:lineRule="auto"/>
        <w:jc w:val="left"/>
        <w:rPr>
          <w:rFonts w:hint="eastAsia" w:ascii="仿宋" w:hAnsi="仿宋" w:eastAsia="仿宋" w:cs="仿宋"/>
          <w:kern w:val="0"/>
          <w:sz w:val="24"/>
        </w:rPr>
      </w:pPr>
      <w:r>
        <w:rPr>
          <w:rFonts w:hint="eastAsia" w:ascii="仿宋" w:hAnsi="仿宋" w:eastAsia="仿宋" w:cs="仿宋"/>
          <w:sz w:val="24"/>
        </w:rPr>
        <w:t xml:space="preserve"> 投标人名称</w:t>
      </w:r>
      <w:r>
        <w:rPr>
          <w:rFonts w:hint="eastAsia" w:ascii="仿宋" w:hAnsi="仿宋" w:eastAsia="仿宋" w:cs="仿宋"/>
          <w:kern w:val="0"/>
          <w:sz w:val="24"/>
        </w:rPr>
        <w:t>：</w:t>
      </w:r>
      <w:r>
        <w:rPr>
          <w:rFonts w:hint="eastAsia" w:ascii="仿宋" w:hAnsi="仿宋" w:eastAsia="仿宋" w:cs="仿宋"/>
          <w:kern w:val="0"/>
          <w:sz w:val="24"/>
          <w:u w:val="single"/>
        </w:rPr>
        <w:t xml:space="preserve">               </w:t>
      </w:r>
      <w:r>
        <w:rPr>
          <w:rFonts w:hint="eastAsia" w:ascii="仿宋" w:hAnsi="仿宋" w:eastAsia="仿宋" w:cs="仿宋"/>
          <w:kern w:val="0"/>
          <w:sz w:val="24"/>
        </w:rPr>
        <w:t>（盖章）</w:t>
      </w:r>
    </w:p>
    <w:p w14:paraId="4C9C3B52">
      <w:pPr>
        <w:widowControl/>
        <w:shd w:val="clear" w:color="auto" w:fill="FFFFFF"/>
        <w:snapToGrid w:val="0"/>
        <w:spacing w:line="360" w:lineRule="auto"/>
        <w:ind w:firstLine="420"/>
        <w:jc w:val="center"/>
        <w:rPr>
          <w:rFonts w:hint="eastAsia" w:ascii="仿宋" w:hAnsi="仿宋" w:eastAsia="仿宋" w:cs="仿宋"/>
          <w:kern w:val="0"/>
          <w:sz w:val="24"/>
        </w:rPr>
      </w:pPr>
    </w:p>
    <w:p w14:paraId="209CA13E">
      <w:pPr>
        <w:widowControl/>
        <w:shd w:val="clear" w:color="auto" w:fill="FFFFFF"/>
        <w:snapToGrid w:val="0"/>
        <w:spacing w:line="360" w:lineRule="auto"/>
        <w:ind w:firstLine="420"/>
        <w:jc w:val="center"/>
        <w:rPr>
          <w:rFonts w:hint="eastAsia" w:ascii="仿宋" w:hAnsi="仿宋" w:eastAsia="仿宋" w:cs="仿宋"/>
          <w:kern w:val="0"/>
          <w:sz w:val="24"/>
        </w:rPr>
      </w:pPr>
    </w:p>
    <w:p w14:paraId="33E282F1">
      <w:pPr>
        <w:widowControl/>
        <w:shd w:val="clear" w:color="auto" w:fill="FFFFFF"/>
        <w:snapToGrid w:val="0"/>
        <w:spacing w:line="360" w:lineRule="auto"/>
        <w:ind w:firstLine="420"/>
        <w:jc w:val="center"/>
        <w:rPr>
          <w:rFonts w:hint="eastAsia" w:ascii="仿宋" w:hAnsi="仿宋" w:eastAsia="仿宋" w:cs="仿宋"/>
          <w:kern w:val="0"/>
          <w:sz w:val="24"/>
        </w:rPr>
      </w:pPr>
      <w:r>
        <w:rPr>
          <w:rFonts w:hint="eastAsia" w:ascii="仿宋" w:hAnsi="仿宋" w:eastAsia="仿宋" w:cs="仿宋"/>
          <w:kern w:val="0"/>
          <w:sz w:val="24"/>
        </w:rPr>
        <w:t xml:space="preserve">                                               日期： 年  月  日</w:t>
      </w:r>
    </w:p>
    <w:p w14:paraId="13C632F7">
      <w:pPr>
        <w:widowControl/>
        <w:shd w:val="clear" w:color="auto" w:fill="FFFFFF"/>
        <w:snapToGrid w:val="0"/>
        <w:spacing w:line="360" w:lineRule="auto"/>
        <w:ind w:firstLine="420"/>
        <w:rPr>
          <w:rFonts w:hint="eastAsia" w:ascii="仿宋" w:hAnsi="仿宋" w:eastAsia="仿宋" w:cs="仿宋"/>
          <w:kern w:val="0"/>
          <w:sz w:val="24"/>
        </w:rPr>
      </w:pPr>
    </w:p>
    <w:p w14:paraId="359DF849">
      <w:pPr>
        <w:widowControl/>
        <w:jc w:val="left"/>
        <w:rPr>
          <w:rFonts w:hint="eastAsia" w:ascii="仿宋" w:hAnsi="仿宋" w:eastAsia="仿宋" w:cs="仿宋"/>
          <w:kern w:val="0"/>
          <w:sz w:val="24"/>
        </w:rPr>
      </w:pPr>
      <w:r>
        <w:rPr>
          <w:rFonts w:hint="eastAsia" w:ascii="仿宋" w:hAnsi="仿宋" w:eastAsia="仿宋" w:cs="仿宋"/>
          <w:kern w:val="0"/>
          <w:sz w:val="24"/>
        </w:rPr>
        <w:br w:type="page"/>
      </w:r>
    </w:p>
    <w:p w14:paraId="084AD819">
      <w:pPr>
        <w:adjustRightInd w:val="0"/>
        <w:snapToGrid w:val="0"/>
        <w:spacing w:line="360" w:lineRule="auto"/>
        <w:jc w:val="center"/>
        <w:outlineLvl w:val="1"/>
        <w:rPr>
          <w:rFonts w:hint="eastAsia" w:ascii="仿宋" w:hAnsi="仿宋" w:eastAsia="仿宋" w:cs="仿宋"/>
          <w:b/>
          <w:sz w:val="24"/>
        </w:rPr>
      </w:pPr>
      <w:bookmarkStart w:id="196" w:name="_Toc29716"/>
      <w:r>
        <w:rPr>
          <w:rFonts w:hint="eastAsia" w:ascii="仿宋" w:hAnsi="仿宋" w:eastAsia="仿宋" w:cs="仿宋"/>
          <w:b/>
          <w:sz w:val="24"/>
        </w:rPr>
        <w:t>4.6、不存在与参加本项目的其它供应商单位负责人为同一人或者存在直接控股、管理关系承诺函</w:t>
      </w:r>
      <w:bookmarkEnd w:id="196"/>
    </w:p>
    <w:p w14:paraId="3A50E6D0">
      <w:pPr>
        <w:widowControl/>
        <w:adjustRightInd w:val="0"/>
        <w:snapToGrid w:val="0"/>
        <w:spacing w:line="360" w:lineRule="auto"/>
        <w:jc w:val="left"/>
        <w:rPr>
          <w:rFonts w:hint="eastAsia" w:ascii="仿宋" w:hAnsi="仿宋" w:eastAsia="仿宋" w:cs="仿宋"/>
          <w:spacing w:val="6"/>
          <w:kern w:val="0"/>
          <w:sz w:val="24"/>
        </w:rPr>
      </w:pPr>
    </w:p>
    <w:p w14:paraId="4CB38816">
      <w:pPr>
        <w:widowControl/>
        <w:adjustRightInd w:val="0"/>
        <w:snapToGrid w:val="0"/>
        <w:spacing w:line="360" w:lineRule="auto"/>
        <w:jc w:val="left"/>
        <w:rPr>
          <w:rFonts w:hint="eastAsia" w:ascii="仿宋" w:hAnsi="仿宋" w:eastAsia="仿宋" w:cs="仿宋"/>
          <w:spacing w:val="6"/>
          <w:kern w:val="0"/>
          <w:sz w:val="24"/>
        </w:rPr>
      </w:pPr>
      <w:r>
        <w:rPr>
          <w:rFonts w:hint="eastAsia" w:ascii="仿宋" w:hAnsi="仿宋" w:eastAsia="仿宋" w:cs="仿宋"/>
          <w:spacing w:val="6"/>
          <w:kern w:val="0"/>
          <w:sz w:val="24"/>
          <w:u w:val="single"/>
        </w:rPr>
        <w:t xml:space="preserve">    采购人    </w:t>
      </w:r>
      <w:r>
        <w:rPr>
          <w:rFonts w:hint="eastAsia" w:ascii="仿宋" w:hAnsi="仿宋" w:eastAsia="仿宋" w:cs="仿宋"/>
          <w:spacing w:val="6"/>
          <w:kern w:val="0"/>
          <w:sz w:val="24"/>
        </w:rPr>
        <w:t>：</w:t>
      </w:r>
    </w:p>
    <w:p w14:paraId="1E789B9F">
      <w:pPr>
        <w:spacing w:line="360" w:lineRule="auto"/>
        <w:ind w:firstLine="480" w:firstLineChars="200"/>
        <w:rPr>
          <w:rFonts w:hint="eastAsia" w:ascii="仿宋" w:hAnsi="仿宋" w:eastAsia="仿宋" w:cs="仿宋"/>
          <w:bCs/>
          <w:sz w:val="24"/>
          <w:shd w:val="clear" w:color="auto" w:fill="FFFFFF" w:themeFill="background1"/>
        </w:rPr>
      </w:pPr>
      <w:r>
        <w:rPr>
          <w:rFonts w:hint="eastAsia" w:ascii="仿宋" w:hAnsi="仿宋" w:eastAsia="仿宋" w:cs="仿宋"/>
          <w:bCs/>
          <w:sz w:val="24"/>
          <w:shd w:val="clear" w:color="auto" w:fill="FFFFFF" w:themeFill="background1"/>
        </w:rPr>
        <w:t>我公司参加贵单位组织的</w:t>
      </w:r>
      <w:r>
        <w:rPr>
          <w:rFonts w:hint="eastAsia" w:ascii="仿宋" w:hAnsi="仿宋" w:eastAsia="仿宋" w:cs="仿宋"/>
          <w:bCs/>
          <w:sz w:val="24"/>
          <w:u w:val="single"/>
          <w:shd w:val="clear" w:color="auto" w:fill="FFFFFF" w:themeFill="background1"/>
        </w:rPr>
        <w:t xml:space="preserve">      </w:t>
      </w:r>
      <w:r>
        <w:rPr>
          <w:rFonts w:hint="eastAsia" w:ascii="仿宋" w:hAnsi="仿宋" w:eastAsia="仿宋" w:cs="仿宋"/>
          <w:bCs/>
          <w:sz w:val="24"/>
          <w:shd w:val="clear" w:color="auto" w:fill="FFFFFF" w:themeFill="background1"/>
        </w:rPr>
        <w:t>(项目名称)招标活动，郑重承诺：在参加本项目里不存在与参加本项目的其它供应商负责人为同一人或者存在直接控股、管理关系。我公司对上述承诺的真实性负责。如有虚假，将依法承担相应责任。特此承诺！</w:t>
      </w:r>
    </w:p>
    <w:p w14:paraId="13F6DE42">
      <w:pPr>
        <w:widowControl/>
        <w:adjustRightInd w:val="0"/>
        <w:snapToGrid w:val="0"/>
        <w:spacing w:line="360" w:lineRule="auto"/>
        <w:ind w:firstLine="504" w:firstLineChars="200"/>
        <w:rPr>
          <w:rFonts w:hint="eastAsia" w:ascii="仿宋" w:hAnsi="仿宋" w:eastAsia="仿宋" w:cs="仿宋"/>
          <w:spacing w:val="6"/>
          <w:kern w:val="0"/>
          <w:sz w:val="24"/>
        </w:rPr>
      </w:pPr>
    </w:p>
    <w:p w14:paraId="00B94600">
      <w:pPr>
        <w:widowControl/>
        <w:adjustRightInd w:val="0"/>
        <w:snapToGrid w:val="0"/>
        <w:spacing w:line="360" w:lineRule="auto"/>
        <w:ind w:firstLine="504" w:firstLineChars="200"/>
        <w:rPr>
          <w:rFonts w:hint="eastAsia" w:ascii="仿宋" w:hAnsi="仿宋" w:eastAsia="仿宋" w:cs="仿宋"/>
          <w:spacing w:val="6"/>
          <w:kern w:val="0"/>
          <w:sz w:val="24"/>
        </w:rPr>
      </w:pPr>
    </w:p>
    <w:p w14:paraId="5EBF0E11">
      <w:pPr>
        <w:widowControl/>
        <w:adjustRightInd w:val="0"/>
        <w:snapToGrid w:val="0"/>
        <w:spacing w:line="360" w:lineRule="auto"/>
        <w:ind w:firstLine="504" w:firstLineChars="200"/>
        <w:rPr>
          <w:rFonts w:hint="eastAsia" w:ascii="仿宋" w:hAnsi="仿宋" w:eastAsia="仿宋" w:cs="仿宋"/>
          <w:spacing w:val="6"/>
          <w:kern w:val="0"/>
          <w:sz w:val="24"/>
        </w:rPr>
      </w:pPr>
    </w:p>
    <w:p w14:paraId="628B987D">
      <w:pPr>
        <w:widowControl/>
        <w:adjustRightInd w:val="0"/>
        <w:snapToGrid w:val="0"/>
        <w:spacing w:line="360" w:lineRule="auto"/>
        <w:ind w:firstLine="504" w:firstLineChars="200"/>
        <w:rPr>
          <w:rFonts w:hint="eastAsia" w:ascii="仿宋" w:hAnsi="仿宋" w:eastAsia="仿宋" w:cs="仿宋"/>
          <w:spacing w:val="6"/>
          <w:kern w:val="0"/>
          <w:sz w:val="24"/>
        </w:rPr>
      </w:pPr>
    </w:p>
    <w:p w14:paraId="4ED5A021">
      <w:pPr>
        <w:autoSpaceDE w:val="0"/>
        <w:autoSpaceDN w:val="0"/>
        <w:adjustRightInd w:val="0"/>
        <w:spacing w:line="360" w:lineRule="auto"/>
        <w:jc w:val="right"/>
        <w:rPr>
          <w:rFonts w:hint="eastAsia" w:ascii="仿宋" w:hAnsi="仿宋" w:eastAsia="仿宋" w:cs="仿宋"/>
          <w:kern w:val="0"/>
          <w:sz w:val="24"/>
        </w:rPr>
      </w:pPr>
    </w:p>
    <w:p w14:paraId="2065D173">
      <w:pPr>
        <w:widowControl/>
        <w:shd w:val="clear" w:color="auto" w:fill="FFFFFF"/>
        <w:snapToGrid w:val="0"/>
        <w:spacing w:line="360" w:lineRule="auto"/>
        <w:jc w:val="left"/>
        <w:rPr>
          <w:rFonts w:hint="eastAsia" w:ascii="仿宋" w:hAnsi="仿宋" w:eastAsia="仿宋" w:cs="仿宋"/>
          <w:kern w:val="0"/>
          <w:sz w:val="24"/>
          <w:shd w:val="clear" w:color="auto" w:fill="FFFFFF" w:themeFill="background1"/>
        </w:rPr>
      </w:pPr>
      <w:r>
        <w:rPr>
          <w:rFonts w:hint="eastAsia" w:ascii="仿宋" w:hAnsi="仿宋" w:eastAsia="仿宋" w:cs="仿宋"/>
          <w:sz w:val="24"/>
        </w:rPr>
        <w:t xml:space="preserve"> 投标人名称</w:t>
      </w:r>
      <w:r>
        <w:rPr>
          <w:rFonts w:hint="eastAsia" w:ascii="仿宋" w:hAnsi="仿宋" w:eastAsia="仿宋" w:cs="仿宋"/>
          <w:kern w:val="0"/>
          <w:sz w:val="24"/>
          <w:shd w:val="clear" w:color="auto" w:fill="FFFFFF" w:themeFill="background1"/>
        </w:rPr>
        <w:t>：</w:t>
      </w:r>
      <w:r>
        <w:rPr>
          <w:rFonts w:hint="eastAsia" w:ascii="仿宋" w:hAnsi="仿宋" w:eastAsia="仿宋" w:cs="仿宋"/>
          <w:kern w:val="0"/>
          <w:sz w:val="24"/>
          <w:u w:val="single"/>
          <w:shd w:val="clear" w:color="auto" w:fill="FFFFFF" w:themeFill="background1"/>
        </w:rPr>
        <w:t xml:space="preserve">               </w:t>
      </w:r>
      <w:r>
        <w:rPr>
          <w:rFonts w:hint="eastAsia" w:ascii="仿宋" w:hAnsi="仿宋" w:eastAsia="仿宋" w:cs="仿宋"/>
          <w:kern w:val="0"/>
          <w:sz w:val="24"/>
          <w:shd w:val="clear" w:color="auto" w:fill="FFFFFF" w:themeFill="background1"/>
        </w:rPr>
        <w:t>（盖章）</w:t>
      </w:r>
    </w:p>
    <w:p w14:paraId="7D20DAAD">
      <w:pPr>
        <w:widowControl/>
        <w:shd w:val="clear" w:color="auto" w:fill="FFFFFF"/>
        <w:snapToGrid w:val="0"/>
        <w:spacing w:line="360" w:lineRule="auto"/>
        <w:jc w:val="left"/>
        <w:rPr>
          <w:rFonts w:hint="eastAsia" w:ascii="仿宋" w:hAnsi="仿宋" w:eastAsia="仿宋" w:cs="仿宋"/>
          <w:kern w:val="0"/>
          <w:sz w:val="24"/>
          <w:shd w:val="clear" w:color="auto" w:fill="FFFFFF" w:themeFill="background1"/>
        </w:rPr>
      </w:pPr>
    </w:p>
    <w:p w14:paraId="5536AD09">
      <w:pPr>
        <w:widowControl/>
        <w:shd w:val="clear" w:color="auto" w:fill="FFFFFF"/>
        <w:snapToGrid w:val="0"/>
        <w:spacing w:line="360" w:lineRule="auto"/>
        <w:ind w:firstLine="420"/>
        <w:jc w:val="center"/>
        <w:rPr>
          <w:rFonts w:hint="eastAsia" w:ascii="仿宋" w:hAnsi="仿宋" w:eastAsia="仿宋" w:cs="仿宋"/>
          <w:kern w:val="0"/>
          <w:sz w:val="24"/>
          <w:shd w:val="clear" w:color="auto" w:fill="FFFFFF" w:themeFill="background1"/>
        </w:rPr>
      </w:pPr>
    </w:p>
    <w:p w14:paraId="64F5C947">
      <w:pPr>
        <w:widowControl/>
        <w:shd w:val="clear" w:color="auto" w:fill="FFFFFF"/>
        <w:snapToGrid w:val="0"/>
        <w:spacing w:line="360" w:lineRule="auto"/>
        <w:ind w:firstLine="420"/>
        <w:jc w:val="center"/>
        <w:rPr>
          <w:rFonts w:hint="eastAsia" w:ascii="仿宋" w:hAnsi="仿宋" w:eastAsia="仿宋" w:cs="仿宋"/>
          <w:kern w:val="0"/>
          <w:sz w:val="24"/>
          <w:shd w:val="clear" w:color="auto" w:fill="FFFFFF" w:themeFill="background1"/>
        </w:rPr>
      </w:pPr>
      <w:r>
        <w:rPr>
          <w:rFonts w:hint="eastAsia" w:ascii="仿宋" w:hAnsi="仿宋" w:eastAsia="仿宋" w:cs="仿宋"/>
          <w:kern w:val="0"/>
          <w:sz w:val="24"/>
          <w:shd w:val="clear" w:color="auto" w:fill="FFFFFF" w:themeFill="background1"/>
        </w:rPr>
        <w:t xml:space="preserve">                                               日期： 年  月  日</w:t>
      </w:r>
    </w:p>
    <w:p w14:paraId="44379C8F">
      <w:pPr>
        <w:widowControl/>
        <w:adjustRightInd w:val="0"/>
        <w:snapToGrid w:val="0"/>
        <w:spacing w:line="360" w:lineRule="auto"/>
        <w:ind w:firstLine="504" w:firstLineChars="200"/>
        <w:rPr>
          <w:rFonts w:hint="eastAsia" w:ascii="仿宋" w:hAnsi="仿宋" w:eastAsia="仿宋" w:cs="仿宋"/>
          <w:spacing w:val="6"/>
          <w:kern w:val="0"/>
          <w:sz w:val="24"/>
        </w:rPr>
        <w:sectPr>
          <w:headerReference r:id="rId10" w:type="default"/>
          <w:footerReference r:id="rId11" w:type="default"/>
          <w:pgSz w:w="11906" w:h="16838"/>
          <w:pgMar w:top="1304" w:right="1418" w:bottom="1304" w:left="1418" w:header="851" w:footer="992" w:gutter="0"/>
          <w:pgNumType w:fmt="decimal" w:start="1"/>
          <w:cols w:space="720" w:num="1"/>
          <w:docGrid w:type="lines" w:linePitch="312" w:charSpace="0"/>
        </w:sectPr>
      </w:pPr>
    </w:p>
    <w:p w14:paraId="247DE5C7">
      <w:pPr>
        <w:adjustRightInd w:val="0"/>
        <w:snapToGrid w:val="0"/>
        <w:spacing w:line="360" w:lineRule="auto"/>
        <w:jc w:val="center"/>
        <w:outlineLvl w:val="1"/>
        <w:rPr>
          <w:rFonts w:hint="eastAsia" w:ascii="仿宋" w:hAnsi="仿宋" w:eastAsia="仿宋" w:cs="仿宋"/>
          <w:b/>
          <w:sz w:val="24"/>
        </w:rPr>
      </w:pPr>
      <w:bookmarkStart w:id="197" w:name="_Toc5659"/>
      <w:r>
        <w:rPr>
          <w:rFonts w:hint="eastAsia" w:ascii="仿宋" w:hAnsi="仿宋" w:eastAsia="仿宋" w:cs="仿宋"/>
          <w:b/>
          <w:sz w:val="24"/>
        </w:rPr>
        <w:t>4.7、未提供本采购项目的整体设计、规范编制或者项目管理、监理、检测等服务的承诺函</w:t>
      </w:r>
      <w:bookmarkEnd w:id="197"/>
    </w:p>
    <w:p w14:paraId="0CE4D63E">
      <w:pPr>
        <w:spacing w:line="360" w:lineRule="auto"/>
        <w:ind w:firstLine="480" w:firstLineChars="200"/>
        <w:rPr>
          <w:rFonts w:hint="eastAsia" w:ascii="仿宋" w:hAnsi="仿宋" w:eastAsia="仿宋" w:cs="仿宋"/>
          <w:sz w:val="24"/>
          <w:shd w:val="clear" w:color="auto" w:fill="FFFFFF" w:themeFill="background1"/>
        </w:rPr>
      </w:pPr>
    </w:p>
    <w:p w14:paraId="41FBBEEC">
      <w:pPr>
        <w:widowControl/>
        <w:adjustRightInd w:val="0"/>
        <w:snapToGrid w:val="0"/>
        <w:spacing w:line="360" w:lineRule="auto"/>
        <w:jc w:val="left"/>
        <w:rPr>
          <w:rFonts w:hint="eastAsia" w:ascii="仿宋" w:hAnsi="仿宋" w:eastAsia="仿宋" w:cs="仿宋"/>
          <w:spacing w:val="6"/>
          <w:kern w:val="0"/>
          <w:sz w:val="24"/>
        </w:rPr>
      </w:pPr>
      <w:r>
        <w:rPr>
          <w:rFonts w:hint="eastAsia" w:ascii="仿宋" w:hAnsi="仿宋" w:eastAsia="仿宋" w:cs="仿宋"/>
          <w:spacing w:val="6"/>
          <w:kern w:val="0"/>
          <w:sz w:val="24"/>
          <w:u w:val="single"/>
        </w:rPr>
        <w:t xml:space="preserve">   采购人    </w:t>
      </w:r>
      <w:r>
        <w:rPr>
          <w:rFonts w:hint="eastAsia" w:ascii="仿宋" w:hAnsi="仿宋" w:eastAsia="仿宋" w:cs="仿宋"/>
          <w:spacing w:val="6"/>
          <w:kern w:val="0"/>
          <w:sz w:val="24"/>
        </w:rPr>
        <w:t>：</w:t>
      </w:r>
    </w:p>
    <w:p w14:paraId="71D838A0">
      <w:pPr>
        <w:spacing w:line="360" w:lineRule="auto"/>
        <w:ind w:firstLine="480" w:firstLineChars="200"/>
        <w:rPr>
          <w:rFonts w:hint="eastAsia" w:ascii="仿宋" w:hAnsi="仿宋" w:eastAsia="仿宋" w:cs="仿宋"/>
          <w:sz w:val="24"/>
          <w:shd w:val="clear" w:color="auto" w:fill="FFFFFF" w:themeFill="background1"/>
        </w:rPr>
      </w:pPr>
      <w:r>
        <w:rPr>
          <w:rFonts w:hint="eastAsia" w:ascii="仿宋" w:hAnsi="仿宋" w:eastAsia="仿宋" w:cs="仿宋"/>
          <w:bCs/>
          <w:sz w:val="24"/>
          <w:shd w:val="clear" w:color="auto" w:fill="FFFFFF" w:themeFill="background1"/>
        </w:rPr>
        <w:t xml:space="preserve">我公司承诺在 </w:t>
      </w:r>
      <w:r>
        <w:rPr>
          <w:rFonts w:hint="eastAsia" w:ascii="仿宋" w:hAnsi="仿宋" w:eastAsia="仿宋" w:cs="仿宋"/>
          <w:bCs/>
          <w:sz w:val="24"/>
          <w:u w:val="single"/>
          <w:shd w:val="clear" w:color="auto" w:fill="FFFFFF" w:themeFill="background1"/>
        </w:rPr>
        <w:t xml:space="preserve">    </w:t>
      </w:r>
      <w:r>
        <w:rPr>
          <w:rFonts w:hint="eastAsia" w:ascii="仿宋" w:hAnsi="仿宋" w:eastAsia="仿宋" w:cs="仿宋"/>
          <w:bCs/>
          <w:sz w:val="24"/>
          <w:shd w:val="clear" w:color="auto" w:fill="FFFFFF" w:themeFill="background1"/>
        </w:rPr>
        <w:t>（项目名称）招标活动中，除单一来源采购项目外，未提供本项目整体设计、规范编制或者项目管理、监理、检测等服务。我公司对上述承诺的真实性负责。如有虚假，将依法承担相应责任。特此承诺！</w:t>
      </w:r>
    </w:p>
    <w:p w14:paraId="0F014A9D">
      <w:pPr>
        <w:widowControl/>
        <w:adjustRightInd w:val="0"/>
        <w:snapToGrid w:val="0"/>
        <w:spacing w:line="360" w:lineRule="auto"/>
        <w:rPr>
          <w:rFonts w:hint="eastAsia" w:ascii="仿宋" w:hAnsi="仿宋" w:eastAsia="仿宋" w:cs="仿宋"/>
          <w:spacing w:val="6"/>
          <w:kern w:val="0"/>
          <w:sz w:val="24"/>
        </w:rPr>
      </w:pPr>
    </w:p>
    <w:p w14:paraId="3F981F82">
      <w:pPr>
        <w:widowControl/>
        <w:adjustRightInd w:val="0"/>
        <w:snapToGrid w:val="0"/>
        <w:spacing w:line="360" w:lineRule="auto"/>
        <w:rPr>
          <w:rFonts w:hint="eastAsia" w:ascii="仿宋" w:hAnsi="仿宋" w:eastAsia="仿宋" w:cs="仿宋"/>
          <w:spacing w:val="6"/>
          <w:kern w:val="0"/>
          <w:sz w:val="24"/>
        </w:rPr>
      </w:pPr>
    </w:p>
    <w:p w14:paraId="49FD9A17">
      <w:pPr>
        <w:widowControl/>
        <w:adjustRightInd w:val="0"/>
        <w:snapToGrid w:val="0"/>
        <w:spacing w:line="360" w:lineRule="auto"/>
        <w:rPr>
          <w:rFonts w:hint="eastAsia" w:ascii="仿宋" w:hAnsi="仿宋" w:eastAsia="仿宋" w:cs="仿宋"/>
          <w:spacing w:val="6"/>
          <w:kern w:val="0"/>
          <w:sz w:val="24"/>
        </w:rPr>
      </w:pPr>
    </w:p>
    <w:p w14:paraId="210D325C">
      <w:pPr>
        <w:widowControl/>
        <w:shd w:val="clear" w:color="auto" w:fill="FFFFFF"/>
        <w:snapToGrid w:val="0"/>
        <w:spacing w:line="360" w:lineRule="auto"/>
        <w:jc w:val="left"/>
        <w:rPr>
          <w:rFonts w:hint="eastAsia" w:ascii="仿宋" w:hAnsi="仿宋" w:eastAsia="仿宋" w:cs="仿宋"/>
          <w:kern w:val="0"/>
          <w:sz w:val="24"/>
          <w:shd w:val="clear" w:color="auto" w:fill="FFFFFF" w:themeFill="background1"/>
        </w:rPr>
      </w:pPr>
      <w:r>
        <w:rPr>
          <w:rFonts w:hint="eastAsia" w:ascii="仿宋" w:hAnsi="仿宋" w:eastAsia="仿宋" w:cs="仿宋"/>
          <w:sz w:val="24"/>
        </w:rPr>
        <w:t>投标人名称</w:t>
      </w:r>
      <w:r>
        <w:rPr>
          <w:rFonts w:hint="eastAsia" w:ascii="仿宋" w:hAnsi="仿宋" w:eastAsia="仿宋" w:cs="仿宋"/>
          <w:kern w:val="0"/>
          <w:sz w:val="24"/>
        </w:rPr>
        <w:t>：</w:t>
      </w:r>
      <w:r>
        <w:rPr>
          <w:rFonts w:hint="eastAsia" w:ascii="仿宋" w:hAnsi="仿宋" w:eastAsia="仿宋" w:cs="仿宋"/>
          <w:kern w:val="0"/>
          <w:sz w:val="24"/>
          <w:u w:val="single"/>
          <w:shd w:val="clear" w:color="auto" w:fill="FFFFFF" w:themeFill="background1"/>
        </w:rPr>
        <w:t xml:space="preserve">               </w:t>
      </w:r>
      <w:r>
        <w:rPr>
          <w:rFonts w:hint="eastAsia" w:ascii="仿宋" w:hAnsi="仿宋" w:eastAsia="仿宋" w:cs="仿宋"/>
          <w:kern w:val="0"/>
          <w:sz w:val="24"/>
          <w:shd w:val="clear" w:color="auto" w:fill="FFFFFF" w:themeFill="background1"/>
        </w:rPr>
        <w:t>（盖章）</w:t>
      </w:r>
    </w:p>
    <w:p w14:paraId="1251AA46">
      <w:pPr>
        <w:widowControl/>
        <w:shd w:val="clear" w:color="auto" w:fill="FFFFFF"/>
        <w:snapToGrid w:val="0"/>
        <w:spacing w:line="360" w:lineRule="auto"/>
        <w:jc w:val="left"/>
        <w:rPr>
          <w:rFonts w:hint="eastAsia" w:ascii="仿宋" w:hAnsi="仿宋" w:eastAsia="仿宋" w:cs="仿宋"/>
          <w:kern w:val="0"/>
          <w:sz w:val="24"/>
          <w:shd w:val="clear" w:color="auto" w:fill="FFFFFF" w:themeFill="background1"/>
        </w:rPr>
      </w:pPr>
    </w:p>
    <w:p w14:paraId="20AF44D4">
      <w:pPr>
        <w:widowControl/>
        <w:shd w:val="clear" w:color="auto" w:fill="FFFFFF"/>
        <w:snapToGrid w:val="0"/>
        <w:spacing w:line="360" w:lineRule="auto"/>
        <w:ind w:firstLine="420"/>
        <w:jc w:val="center"/>
        <w:rPr>
          <w:rFonts w:hint="eastAsia" w:ascii="仿宋" w:hAnsi="仿宋" w:eastAsia="仿宋" w:cs="仿宋"/>
          <w:kern w:val="0"/>
          <w:sz w:val="24"/>
          <w:shd w:val="clear" w:color="auto" w:fill="FFFFFF" w:themeFill="background1"/>
        </w:rPr>
      </w:pPr>
    </w:p>
    <w:p w14:paraId="6623028A">
      <w:pPr>
        <w:widowControl/>
        <w:shd w:val="clear" w:color="auto" w:fill="FFFFFF"/>
        <w:snapToGrid w:val="0"/>
        <w:spacing w:line="360" w:lineRule="auto"/>
        <w:ind w:firstLine="420"/>
        <w:jc w:val="center"/>
        <w:rPr>
          <w:rFonts w:hint="eastAsia" w:ascii="仿宋" w:hAnsi="仿宋" w:eastAsia="仿宋" w:cs="仿宋"/>
          <w:kern w:val="0"/>
          <w:sz w:val="24"/>
          <w:shd w:val="clear" w:color="auto" w:fill="FFFFFF" w:themeFill="background1"/>
        </w:rPr>
      </w:pPr>
      <w:r>
        <w:rPr>
          <w:rFonts w:hint="eastAsia" w:ascii="仿宋" w:hAnsi="仿宋" w:eastAsia="仿宋" w:cs="仿宋"/>
          <w:kern w:val="0"/>
          <w:sz w:val="24"/>
          <w:shd w:val="clear" w:color="auto" w:fill="FFFFFF" w:themeFill="background1"/>
        </w:rPr>
        <w:t xml:space="preserve">                                               日期： 年  月  日</w:t>
      </w:r>
    </w:p>
    <w:p w14:paraId="68254737">
      <w:pPr>
        <w:adjustRightInd w:val="0"/>
        <w:spacing w:line="360" w:lineRule="auto"/>
        <w:ind w:firstLine="480" w:firstLineChars="200"/>
        <w:jc w:val="center"/>
        <w:rPr>
          <w:rFonts w:hint="eastAsia" w:ascii="仿宋" w:hAnsi="仿宋" w:eastAsia="仿宋" w:cs="仿宋"/>
          <w:bCs/>
          <w:sz w:val="24"/>
        </w:rPr>
      </w:pPr>
    </w:p>
    <w:p w14:paraId="7929F613">
      <w:pPr>
        <w:adjustRightInd w:val="0"/>
        <w:spacing w:line="360" w:lineRule="auto"/>
        <w:ind w:firstLine="480" w:firstLineChars="200"/>
        <w:jc w:val="center"/>
        <w:rPr>
          <w:rFonts w:hint="eastAsia" w:ascii="仿宋" w:hAnsi="仿宋" w:eastAsia="仿宋" w:cs="仿宋"/>
          <w:bCs/>
          <w:sz w:val="24"/>
        </w:rPr>
      </w:pPr>
    </w:p>
    <w:p w14:paraId="00229C1F">
      <w:pPr>
        <w:rPr>
          <w:rFonts w:hint="eastAsia" w:ascii="仿宋" w:hAnsi="仿宋" w:eastAsia="仿宋" w:cs="仿宋"/>
          <w:b/>
          <w:kern w:val="2"/>
          <w:sz w:val="24"/>
          <w:szCs w:val="24"/>
          <w:lang w:val="en-US" w:eastAsia="zh-CN" w:bidi="ar-SA"/>
        </w:rPr>
      </w:pPr>
      <w:bookmarkStart w:id="198" w:name="_Toc29937"/>
      <w:r>
        <w:rPr>
          <w:rFonts w:hint="eastAsia" w:ascii="仿宋" w:hAnsi="仿宋" w:eastAsia="仿宋" w:cs="仿宋"/>
          <w:b/>
          <w:kern w:val="2"/>
          <w:sz w:val="24"/>
          <w:szCs w:val="24"/>
          <w:lang w:val="en-US" w:eastAsia="zh-CN" w:bidi="ar-SA"/>
        </w:rPr>
        <w:br w:type="page"/>
      </w:r>
    </w:p>
    <w:p w14:paraId="59D222B9">
      <w:pPr>
        <w:adjustRightInd w:val="0"/>
        <w:snapToGrid w:val="0"/>
        <w:spacing w:line="360" w:lineRule="auto"/>
        <w:jc w:val="center"/>
        <w:outlineLvl w:val="1"/>
        <w:rPr>
          <w:rFonts w:hint="eastAsia" w:ascii="仿宋" w:hAnsi="仿宋" w:eastAsia="仿宋" w:cs="仿宋"/>
          <w:b/>
          <w:sz w:val="24"/>
          <w:lang w:val="en-US" w:eastAsia="zh-CN"/>
        </w:rPr>
      </w:pPr>
      <w:r>
        <w:rPr>
          <w:rFonts w:hint="eastAsia" w:ascii="仿宋" w:hAnsi="仿宋" w:eastAsia="仿宋" w:cs="仿宋"/>
          <w:b/>
          <w:sz w:val="24"/>
          <w:lang w:val="en-US" w:eastAsia="zh-CN"/>
        </w:rPr>
        <w:t>4.8、投标保证金缴纳凭证</w:t>
      </w:r>
    </w:p>
    <w:p w14:paraId="6D8AFBBB">
      <w:pPr>
        <w:pStyle w:val="15"/>
        <w:spacing w:line="360" w:lineRule="auto"/>
        <w:jc w:val="center"/>
        <w:rPr>
          <w:rFonts w:hint="eastAsia" w:ascii="仿宋" w:hAnsi="仿宋" w:eastAsia="仿宋" w:cs="仿宋"/>
          <w:sz w:val="24"/>
          <w:szCs w:val="24"/>
        </w:rPr>
      </w:pPr>
    </w:p>
    <w:tbl>
      <w:tblPr>
        <w:tblStyle w:val="33"/>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6EC79A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7" w:hRule="atLeast"/>
          <w:jc w:val="center"/>
        </w:trPr>
        <w:tc>
          <w:tcPr>
            <w:tcW w:w="8522" w:type="dxa"/>
            <w:tcBorders>
              <w:top w:val="single" w:color="auto" w:sz="4" w:space="0"/>
              <w:bottom w:val="single" w:color="auto" w:sz="4" w:space="0"/>
            </w:tcBorders>
            <w:vAlign w:val="center"/>
          </w:tcPr>
          <w:p w14:paraId="07E81DB0">
            <w:pPr>
              <w:pStyle w:val="15"/>
              <w:spacing w:line="360" w:lineRule="auto"/>
              <w:jc w:val="center"/>
              <w:rPr>
                <w:rFonts w:hint="eastAsia" w:ascii="仿宋" w:hAnsi="仿宋" w:eastAsia="仿宋" w:cs="仿宋"/>
                <w:sz w:val="24"/>
                <w:szCs w:val="24"/>
              </w:rPr>
            </w:pPr>
            <w:r>
              <w:rPr>
                <w:rFonts w:hint="eastAsia" w:ascii="仿宋" w:hAnsi="仿宋" w:eastAsia="仿宋" w:cs="仿宋"/>
                <w:sz w:val="24"/>
                <w:szCs w:val="24"/>
              </w:rPr>
              <w:t>投标保证金缴纳凭证</w:t>
            </w:r>
          </w:p>
        </w:tc>
      </w:tr>
    </w:tbl>
    <w:p w14:paraId="6C1FD2FF">
      <w:pPr>
        <w:rPr>
          <w:rFonts w:hint="eastAsia" w:ascii="仿宋" w:hAnsi="仿宋" w:eastAsia="仿宋" w:cs="仿宋"/>
          <w:b/>
          <w:sz w:val="24"/>
        </w:rPr>
      </w:pPr>
      <w:r>
        <w:rPr>
          <w:rFonts w:hint="eastAsia" w:ascii="仿宋" w:hAnsi="仿宋" w:eastAsia="仿宋" w:cs="仿宋"/>
          <w:b/>
          <w:sz w:val="24"/>
        </w:rPr>
        <w:br w:type="page"/>
      </w:r>
    </w:p>
    <w:p w14:paraId="1BEE6F15">
      <w:pPr>
        <w:adjustRightInd w:val="0"/>
        <w:spacing w:line="360" w:lineRule="auto"/>
        <w:ind w:firstLine="482" w:firstLineChars="200"/>
        <w:jc w:val="center"/>
        <w:outlineLvl w:val="1"/>
        <w:rPr>
          <w:rFonts w:hint="eastAsia" w:ascii="仿宋" w:hAnsi="仿宋" w:eastAsia="仿宋" w:cs="仿宋"/>
          <w:b/>
          <w:sz w:val="24"/>
        </w:rPr>
      </w:pPr>
      <w:r>
        <w:rPr>
          <w:rFonts w:hint="eastAsia" w:ascii="仿宋" w:hAnsi="仿宋" w:eastAsia="仿宋" w:cs="仿宋"/>
          <w:b/>
          <w:sz w:val="24"/>
        </w:rPr>
        <w:t>五、投标人类似项目业绩一览表</w:t>
      </w:r>
      <w:bookmarkEnd w:id="165"/>
      <w:bookmarkEnd w:id="198"/>
    </w:p>
    <w:p w14:paraId="25284894">
      <w:pPr>
        <w:spacing w:line="360" w:lineRule="auto"/>
        <w:rPr>
          <w:rFonts w:hint="eastAsia" w:ascii="仿宋" w:hAnsi="仿宋" w:eastAsia="仿宋" w:cs="仿宋"/>
          <w:sz w:val="24"/>
        </w:rPr>
      </w:pPr>
    </w:p>
    <w:tbl>
      <w:tblPr>
        <w:tblStyle w:val="33"/>
        <w:tblW w:w="84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06"/>
        <w:gridCol w:w="960"/>
        <w:gridCol w:w="1113"/>
        <w:gridCol w:w="1151"/>
        <w:gridCol w:w="1162"/>
        <w:gridCol w:w="1180"/>
        <w:gridCol w:w="1158"/>
        <w:gridCol w:w="1069"/>
        <w:gridCol w:w="10"/>
      </w:tblGrid>
      <w:tr w14:paraId="6A3941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top w:val="single" w:color="auto" w:sz="4" w:space="0"/>
            </w:tcBorders>
            <w:vAlign w:val="center"/>
          </w:tcPr>
          <w:p w14:paraId="15752857">
            <w:pPr>
              <w:spacing w:line="360" w:lineRule="auto"/>
              <w:rPr>
                <w:rFonts w:hint="eastAsia" w:ascii="仿宋" w:hAnsi="仿宋" w:eastAsia="仿宋" w:cs="仿宋"/>
                <w:b/>
                <w:sz w:val="24"/>
              </w:rPr>
            </w:pPr>
            <w:r>
              <w:rPr>
                <w:rFonts w:hint="eastAsia" w:ascii="仿宋" w:hAnsi="仿宋" w:eastAsia="仿宋" w:cs="仿宋"/>
                <w:b/>
                <w:sz w:val="24"/>
              </w:rPr>
              <w:t>序号</w:t>
            </w:r>
          </w:p>
        </w:tc>
        <w:tc>
          <w:tcPr>
            <w:tcW w:w="960" w:type="dxa"/>
            <w:vAlign w:val="center"/>
          </w:tcPr>
          <w:p w14:paraId="4A994B86">
            <w:pPr>
              <w:spacing w:line="360" w:lineRule="auto"/>
              <w:jc w:val="center"/>
              <w:rPr>
                <w:rFonts w:hint="eastAsia" w:ascii="仿宋" w:hAnsi="仿宋" w:eastAsia="仿宋" w:cs="仿宋"/>
                <w:b/>
                <w:sz w:val="24"/>
              </w:rPr>
            </w:pPr>
            <w:r>
              <w:rPr>
                <w:rFonts w:hint="eastAsia" w:ascii="仿宋" w:hAnsi="仿宋" w:eastAsia="仿宋" w:cs="仿宋"/>
                <w:b/>
                <w:sz w:val="24"/>
              </w:rPr>
              <w:t>采购人</w:t>
            </w:r>
          </w:p>
        </w:tc>
        <w:tc>
          <w:tcPr>
            <w:tcW w:w="1113" w:type="dxa"/>
            <w:vAlign w:val="center"/>
          </w:tcPr>
          <w:p w14:paraId="75F33D2D">
            <w:pPr>
              <w:spacing w:line="360" w:lineRule="auto"/>
              <w:jc w:val="center"/>
              <w:rPr>
                <w:rFonts w:hint="eastAsia" w:ascii="仿宋" w:hAnsi="仿宋" w:eastAsia="仿宋" w:cs="仿宋"/>
                <w:b/>
                <w:sz w:val="24"/>
              </w:rPr>
            </w:pPr>
            <w:r>
              <w:rPr>
                <w:rFonts w:hint="eastAsia" w:ascii="仿宋" w:hAnsi="仿宋" w:eastAsia="仿宋" w:cs="仿宋"/>
                <w:b/>
                <w:sz w:val="24"/>
              </w:rPr>
              <w:t>联系人</w:t>
            </w:r>
          </w:p>
        </w:tc>
        <w:tc>
          <w:tcPr>
            <w:tcW w:w="1151" w:type="dxa"/>
            <w:vAlign w:val="center"/>
          </w:tcPr>
          <w:p w14:paraId="0F7EDDF6">
            <w:pPr>
              <w:spacing w:line="360" w:lineRule="auto"/>
              <w:jc w:val="center"/>
              <w:rPr>
                <w:rFonts w:hint="eastAsia" w:ascii="仿宋" w:hAnsi="仿宋" w:eastAsia="仿宋" w:cs="仿宋"/>
                <w:b/>
                <w:sz w:val="24"/>
              </w:rPr>
            </w:pPr>
            <w:r>
              <w:rPr>
                <w:rFonts w:hint="eastAsia" w:ascii="仿宋" w:hAnsi="仿宋" w:eastAsia="仿宋" w:cs="仿宋"/>
                <w:b/>
                <w:sz w:val="24"/>
              </w:rPr>
              <w:t>联系电话</w:t>
            </w:r>
          </w:p>
        </w:tc>
        <w:tc>
          <w:tcPr>
            <w:tcW w:w="1162" w:type="dxa"/>
            <w:vAlign w:val="center"/>
          </w:tcPr>
          <w:p w14:paraId="1115EE87">
            <w:pPr>
              <w:spacing w:line="360" w:lineRule="auto"/>
              <w:jc w:val="center"/>
              <w:rPr>
                <w:rFonts w:hint="eastAsia" w:ascii="仿宋" w:hAnsi="仿宋" w:eastAsia="仿宋" w:cs="仿宋"/>
                <w:b/>
                <w:sz w:val="24"/>
              </w:rPr>
            </w:pPr>
            <w:r>
              <w:rPr>
                <w:rFonts w:hint="eastAsia" w:ascii="仿宋" w:hAnsi="仿宋" w:eastAsia="仿宋" w:cs="仿宋"/>
                <w:b/>
                <w:sz w:val="24"/>
              </w:rPr>
              <w:t>项目名称</w:t>
            </w:r>
          </w:p>
        </w:tc>
        <w:tc>
          <w:tcPr>
            <w:tcW w:w="1180" w:type="dxa"/>
            <w:vAlign w:val="center"/>
          </w:tcPr>
          <w:p w14:paraId="116C6173">
            <w:pPr>
              <w:spacing w:line="360" w:lineRule="auto"/>
              <w:jc w:val="center"/>
              <w:rPr>
                <w:rFonts w:hint="eastAsia" w:ascii="仿宋" w:hAnsi="仿宋" w:eastAsia="仿宋" w:cs="仿宋"/>
                <w:b/>
                <w:sz w:val="24"/>
              </w:rPr>
            </w:pPr>
            <w:r>
              <w:rPr>
                <w:rFonts w:hint="eastAsia" w:ascii="仿宋" w:hAnsi="仿宋" w:eastAsia="仿宋" w:cs="仿宋"/>
                <w:b/>
                <w:sz w:val="24"/>
              </w:rPr>
              <w:t>完成时间</w:t>
            </w:r>
          </w:p>
        </w:tc>
        <w:tc>
          <w:tcPr>
            <w:tcW w:w="1158" w:type="dxa"/>
            <w:vAlign w:val="center"/>
          </w:tcPr>
          <w:p w14:paraId="05E3394B">
            <w:pPr>
              <w:spacing w:line="360" w:lineRule="auto"/>
              <w:rPr>
                <w:rFonts w:hint="eastAsia" w:ascii="仿宋" w:hAnsi="仿宋" w:eastAsia="仿宋" w:cs="仿宋"/>
                <w:b/>
                <w:sz w:val="24"/>
              </w:rPr>
            </w:pPr>
            <w:r>
              <w:rPr>
                <w:rFonts w:hint="eastAsia" w:ascii="仿宋" w:hAnsi="仿宋" w:eastAsia="仿宋" w:cs="仿宋"/>
                <w:b/>
                <w:sz w:val="24"/>
              </w:rPr>
              <w:t>合同金额</w:t>
            </w:r>
          </w:p>
        </w:tc>
        <w:tc>
          <w:tcPr>
            <w:tcW w:w="1079" w:type="dxa"/>
            <w:gridSpan w:val="2"/>
            <w:tcBorders>
              <w:right w:val="single" w:color="auto" w:sz="4" w:space="0"/>
            </w:tcBorders>
            <w:vAlign w:val="center"/>
          </w:tcPr>
          <w:p w14:paraId="7919B4C7">
            <w:pPr>
              <w:spacing w:line="360" w:lineRule="auto"/>
              <w:jc w:val="center"/>
              <w:rPr>
                <w:rFonts w:hint="eastAsia" w:ascii="仿宋" w:hAnsi="仿宋" w:eastAsia="仿宋" w:cs="仿宋"/>
                <w:b/>
                <w:sz w:val="24"/>
              </w:rPr>
            </w:pPr>
            <w:r>
              <w:rPr>
                <w:rFonts w:hint="eastAsia" w:ascii="仿宋" w:hAnsi="仿宋" w:eastAsia="仿宋" w:cs="仿宋"/>
                <w:b/>
                <w:sz w:val="24"/>
              </w:rPr>
              <w:t>项目描述</w:t>
            </w:r>
          </w:p>
        </w:tc>
      </w:tr>
      <w:tr w14:paraId="64FCA6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31A1643A">
            <w:pPr>
              <w:spacing w:line="360" w:lineRule="auto"/>
              <w:jc w:val="center"/>
              <w:rPr>
                <w:rFonts w:hint="eastAsia" w:ascii="仿宋" w:hAnsi="仿宋" w:eastAsia="仿宋" w:cs="仿宋"/>
                <w:sz w:val="24"/>
              </w:rPr>
            </w:pPr>
          </w:p>
        </w:tc>
        <w:tc>
          <w:tcPr>
            <w:tcW w:w="960" w:type="dxa"/>
            <w:vAlign w:val="center"/>
          </w:tcPr>
          <w:p w14:paraId="178ED8D8">
            <w:pPr>
              <w:spacing w:line="360" w:lineRule="auto"/>
              <w:jc w:val="center"/>
              <w:rPr>
                <w:rFonts w:hint="eastAsia" w:ascii="仿宋" w:hAnsi="仿宋" w:eastAsia="仿宋" w:cs="仿宋"/>
                <w:sz w:val="24"/>
              </w:rPr>
            </w:pPr>
          </w:p>
        </w:tc>
        <w:tc>
          <w:tcPr>
            <w:tcW w:w="1113" w:type="dxa"/>
            <w:vAlign w:val="center"/>
          </w:tcPr>
          <w:p w14:paraId="5E218CCA">
            <w:pPr>
              <w:spacing w:line="360" w:lineRule="auto"/>
              <w:jc w:val="center"/>
              <w:rPr>
                <w:rFonts w:hint="eastAsia" w:ascii="仿宋" w:hAnsi="仿宋" w:eastAsia="仿宋" w:cs="仿宋"/>
                <w:sz w:val="24"/>
              </w:rPr>
            </w:pPr>
          </w:p>
        </w:tc>
        <w:tc>
          <w:tcPr>
            <w:tcW w:w="1151" w:type="dxa"/>
            <w:vAlign w:val="center"/>
          </w:tcPr>
          <w:p w14:paraId="482315AC">
            <w:pPr>
              <w:spacing w:line="360" w:lineRule="auto"/>
              <w:jc w:val="center"/>
              <w:rPr>
                <w:rFonts w:hint="eastAsia" w:ascii="仿宋" w:hAnsi="仿宋" w:eastAsia="仿宋" w:cs="仿宋"/>
                <w:sz w:val="24"/>
              </w:rPr>
            </w:pPr>
          </w:p>
        </w:tc>
        <w:tc>
          <w:tcPr>
            <w:tcW w:w="1162" w:type="dxa"/>
            <w:vAlign w:val="center"/>
          </w:tcPr>
          <w:p w14:paraId="05033DBB">
            <w:pPr>
              <w:spacing w:line="360" w:lineRule="auto"/>
              <w:jc w:val="center"/>
              <w:rPr>
                <w:rFonts w:hint="eastAsia" w:ascii="仿宋" w:hAnsi="仿宋" w:eastAsia="仿宋" w:cs="仿宋"/>
                <w:sz w:val="24"/>
              </w:rPr>
            </w:pPr>
          </w:p>
        </w:tc>
        <w:tc>
          <w:tcPr>
            <w:tcW w:w="1180" w:type="dxa"/>
            <w:vAlign w:val="center"/>
          </w:tcPr>
          <w:p w14:paraId="6863E508">
            <w:pPr>
              <w:spacing w:line="360" w:lineRule="auto"/>
              <w:jc w:val="center"/>
              <w:rPr>
                <w:rFonts w:hint="eastAsia" w:ascii="仿宋" w:hAnsi="仿宋" w:eastAsia="仿宋" w:cs="仿宋"/>
                <w:sz w:val="24"/>
              </w:rPr>
            </w:pPr>
          </w:p>
        </w:tc>
        <w:tc>
          <w:tcPr>
            <w:tcW w:w="1158" w:type="dxa"/>
            <w:vAlign w:val="center"/>
          </w:tcPr>
          <w:p w14:paraId="5B56434A">
            <w:pPr>
              <w:spacing w:line="360" w:lineRule="auto"/>
              <w:jc w:val="center"/>
              <w:rPr>
                <w:rFonts w:hint="eastAsia" w:ascii="仿宋" w:hAnsi="仿宋" w:eastAsia="仿宋" w:cs="仿宋"/>
                <w:sz w:val="24"/>
              </w:rPr>
            </w:pPr>
          </w:p>
        </w:tc>
        <w:tc>
          <w:tcPr>
            <w:tcW w:w="1079" w:type="dxa"/>
            <w:gridSpan w:val="2"/>
            <w:tcBorders>
              <w:right w:val="single" w:color="auto" w:sz="4" w:space="0"/>
            </w:tcBorders>
            <w:vAlign w:val="center"/>
          </w:tcPr>
          <w:p w14:paraId="1760507E">
            <w:pPr>
              <w:spacing w:line="360" w:lineRule="auto"/>
              <w:jc w:val="center"/>
              <w:rPr>
                <w:rFonts w:hint="eastAsia" w:ascii="仿宋" w:hAnsi="仿宋" w:eastAsia="仿宋" w:cs="仿宋"/>
                <w:sz w:val="24"/>
              </w:rPr>
            </w:pPr>
          </w:p>
        </w:tc>
      </w:tr>
      <w:tr w14:paraId="1684FE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4B95D756">
            <w:pPr>
              <w:spacing w:line="360" w:lineRule="auto"/>
              <w:jc w:val="center"/>
              <w:rPr>
                <w:rFonts w:hint="eastAsia" w:ascii="仿宋" w:hAnsi="仿宋" w:eastAsia="仿宋" w:cs="仿宋"/>
                <w:sz w:val="24"/>
              </w:rPr>
            </w:pPr>
          </w:p>
        </w:tc>
        <w:tc>
          <w:tcPr>
            <w:tcW w:w="960" w:type="dxa"/>
            <w:vAlign w:val="center"/>
          </w:tcPr>
          <w:p w14:paraId="4E72D1F0">
            <w:pPr>
              <w:spacing w:line="360" w:lineRule="auto"/>
              <w:jc w:val="center"/>
              <w:rPr>
                <w:rFonts w:hint="eastAsia" w:ascii="仿宋" w:hAnsi="仿宋" w:eastAsia="仿宋" w:cs="仿宋"/>
                <w:sz w:val="24"/>
              </w:rPr>
            </w:pPr>
          </w:p>
        </w:tc>
        <w:tc>
          <w:tcPr>
            <w:tcW w:w="1113" w:type="dxa"/>
            <w:vAlign w:val="center"/>
          </w:tcPr>
          <w:p w14:paraId="25ECB9E8">
            <w:pPr>
              <w:spacing w:line="360" w:lineRule="auto"/>
              <w:jc w:val="center"/>
              <w:rPr>
                <w:rFonts w:hint="eastAsia" w:ascii="仿宋" w:hAnsi="仿宋" w:eastAsia="仿宋" w:cs="仿宋"/>
                <w:sz w:val="24"/>
              </w:rPr>
            </w:pPr>
          </w:p>
        </w:tc>
        <w:tc>
          <w:tcPr>
            <w:tcW w:w="1151" w:type="dxa"/>
            <w:vAlign w:val="center"/>
          </w:tcPr>
          <w:p w14:paraId="05A4CB55">
            <w:pPr>
              <w:spacing w:line="360" w:lineRule="auto"/>
              <w:jc w:val="center"/>
              <w:rPr>
                <w:rFonts w:hint="eastAsia" w:ascii="仿宋" w:hAnsi="仿宋" w:eastAsia="仿宋" w:cs="仿宋"/>
                <w:sz w:val="24"/>
              </w:rPr>
            </w:pPr>
          </w:p>
        </w:tc>
        <w:tc>
          <w:tcPr>
            <w:tcW w:w="1162" w:type="dxa"/>
            <w:vAlign w:val="center"/>
          </w:tcPr>
          <w:p w14:paraId="1E192B63">
            <w:pPr>
              <w:spacing w:line="360" w:lineRule="auto"/>
              <w:jc w:val="center"/>
              <w:rPr>
                <w:rFonts w:hint="eastAsia" w:ascii="仿宋" w:hAnsi="仿宋" w:eastAsia="仿宋" w:cs="仿宋"/>
                <w:sz w:val="24"/>
              </w:rPr>
            </w:pPr>
          </w:p>
        </w:tc>
        <w:tc>
          <w:tcPr>
            <w:tcW w:w="1180" w:type="dxa"/>
            <w:vAlign w:val="center"/>
          </w:tcPr>
          <w:p w14:paraId="46A22E96">
            <w:pPr>
              <w:spacing w:line="360" w:lineRule="auto"/>
              <w:jc w:val="center"/>
              <w:rPr>
                <w:rFonts w:hint="eastAsia" w:ascii="仿宋" w:hAnsi="仿宋" w:eastAsia="仿宋" w:cs="仿宋"/>
                <w:sz w:val="24"/>
              </w:rPr>
            </w:pPr>
          </w:p>
        </w:tc>
        <w:tc>
          <w:tcPr>
            <w:tcW w:w="1158" w:type="dxa"/>
            <w:vAlign w:val="center"/>
          </w:tcPr>
          <w:p w14:paraId="56E1FE1E">
            <w:pPr>
              <w:spacing w:line="360" w:lineRule="auto"/>
              <w:jc w:val="center"/>
              <w:rPr>
                <w:rFonts w:hint="eastAsia" w:ascii="仿宋" w:hAnsi="仿宋" w:eastAsia="仿宋" w:cs="仿宋"/>
                <w:sz w:val="24"/>
              </w:rPr>
            </w:pPr>
          </w:p>
        </w:tc>
        <w:tc>
          <w:tcPr>
            <w:tcW w:w="1079" w:type="dxa"/>
            <w:gridSpan w:val="2"/>
            <w:tcBorders>
              <w:right w:val="single" w:color="auto" w:sz="4" w:space="0"/>
            </w:tcBorders>
            <w:vAlign w:val="center"/>
          </w:tcPr>
          <w:p w14:paraId="36DEA5A2">
            <w:pPr>
              <w:spacing w:line="360" w:lineRule="auto"/>
              <w:jc w:val="center"/>
              <w:rPr>
                <w:rFonts w:hint="eastAsia" w:ascii="仿宋" w:hAnsi="仿宋" w:eastAsia="仿宋" w:cs="仿宋"/>
                <w:sz w:val="24"/>
              </w:rPr>
            </w:pPr>
          </w:p>
        </w:tc>
      </w:tr>
      <w:tr w14:paraId="204BC9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0721C637">
            <w:pPr>
              <w:spacing w:line="360" w:lineRule="auto"/>
              <w:jc w:val="center"/>
              <w:rPr>
                <w:rFonts w:hint="eastAsia" w:ascii="仿宋" w:hAnsi="仿宋" w:eastAsia="仿宋" w:cs="仿宋"/>
                <w:sz w:val="24"/>
              </w:rPr>
            </w:pPr>
          </w:p>
        </w:tc>
        <w:tc>
          <w:tcPr>
            <w:tcW w:w="960" w:type="dxa"/>
            <w:vAlign w:val="center"/>
          </w:tcPr>
          <w:p w14:paraId="35BDCFF2">
            <w:pPr>
              <w:spacing w:line="360" w:lineRule="auto"/>
              <w:jc w:val="center"/>
              <w:rPr>
                <w:rFonts w:hint="eastAsia" w:ascii="仿宋" w:hAnsi="仿宋" w:eastAsia="仿宋" w:cs="仿宋"/>
                <w:sz w:val="24"/>
              </w:rPr>
            </w:pPr>
          </w:p>
        </w:tc>
        <w:tc>
          <w:tcPr>
            <w:tcW w:w="1113" w:type="dxa"/>
            <w:vAlign w:val="center"/>
          </w:tcPr>
          <w:p w14:paraId="4DDF57F2">
            <w:pPr>
              <w:spacing w:line="360" w:lineRule="auto"/>
              <w:jc w:val="center"/>
              <w:rPr>
                <w:rFonts w:hint="eastAsia" w:ascii="仿宋" w:hAnsi="仿宋" w:eastAsia="仿宋" w:cs="仿宋"/>
                <w:sz w:val="24"/>
              </w:rPr>
            </w:pPr>
          </w:p>
        </w:tc>
        <w:tc>
          <w:tcPr>
            <w:tcW w:w="1151" w:type="dxa"/>
            <w:vAlign w:val="center"/>
          </w:tcPr>
          <w:p w14:paraId="0C3DC160">
            <w:pPr>
              <w:spacing w:line="360" w:lineRule="auto"/>
              <w:jc w:val="center"/>
              <w:rPr>
                <w:rFonts w:hint="eastAsia" w:ascii="仿宋" w:hAnsi="仿宋" w:eastAsia="仿宋" w:cs="仿宋"/>
                <w:sz w:val="24"/>
              </w:rPr>
            </w:pPr>
          </w:p>
        </w:tc>
        <w:tc>
          <w:tcPr>
            <w:tcW w:w="1162" w:type="dxa"/>
            <w:vAlign w:val="center"/>
          </w:tcPr>
          <w:p w14:paraId="383026EA">
            <w:pPr>
              <w:spacing w:line="360" w:lineRule="auto"/>
              <w:jc w:val="center"/>
              <w:rPr>
                <w:rFonts w:hint="eastAsia" w:ascii="仿宋" w:hAnsi="仿宋" w:eastAsia="仿宋" w:cs="仿宋"/>
                <w:sz w:val="24"/>
              </w:rPr>
            </w:pPr>
          </w:p>
        </w:tc>
        <w:tc>
          <w:tcPr>
            <w:tcW w:w="1180" w:type="dxa"/>
            <w:vAlign w:val="center"/>
          </w:tcPr>
          <w:p w14:paraId="2A51AAD6">
            <w:pPr>
              <w:spacing w:line="360" w:lineRule="auto"/>
              <w:jc w:val="center"/>
              <w:rPr>
                <w:rFonts w:hint="eastAsia" w:ascii="仿宋" w:hAnsi="仿宋" w:eastAsia="仿宋" w:cs="仿宋"/>
                <w:sz w:val="24"/>
              </w:rPr>
            </w:pPr>
          </w:p>
        </w:tc>
        <w:tc>
          <w:tcPr>
            <w:tcW w:w="1158" w:type="dxa"/>
            <w:vAlign w:val="center"/>
          </w:tcPr>
          <w:p w14:paraId="1A13A6B1">
            <w:pPr>
              <w:spacing w:line="360" w:lineRule="auto"/>
              <w:jc w:val="center"/>
              <w:rPr>
                <w:rFonts w:hint="eastAsia" w:ascii="仿宋" w:hAnsi="仿宋" w:eastAsia="仿宋" w:cs="仿宋"/>
                <w:sz w:val="24"/>
              </w:rPr>
            </w:pPr>
          </w:p>
        </w:tc>
        <w:tc>
          <w:tcPr>
            <w:tcW w:w="1079" w:type="dxa"/>
            <w:gridSpan w:val="2"/>
            <w:tcBorders>
              <w:right w:val="single" w:color="auto" w:sz="4" w:space="0"/>
            </w:tcBorders>
            <w:vAlign w:val="center"/>
          </w:tcPr>
          <w:p w14:paraId="7EEE8AB2">
            <w:pPr>
              <w:spacing w:line="360" w:lineRule="auto"/>
              <w:jc w:val="center"/>
              <w:rPr>
                <w:rFonts w:hint="eastAsia" w:ascii="仿宋" w:hAnsi="仿宋" w:eastAsia="仿宋" w:cs="仿宋"/>
                <w:sz w:val="24"/>
              </w:rPr>
            </w:pPr>
          </w:p>
        </w:tc>
      </w:tr>
      <w:tr w14:paraId="47B255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168E34EF">
            <w:pPr>
              <w:spacing w:line="360" w:lineRule="auto"/>
              <w:jc w:val="center"/>
              <w:rPr>
                <w:rFonts w:hint="eastAsia" w:ascii="仿宋" w:hAnsi="仿宋" w:eastAsia="仿宋" w:cs="仿宋"/>
                <w:sz w:val="24"/>
              </w:rPr>
            </w:pPr>
          </w:p>
        </w:tc>
        <w:tc>
          <w:tcPr>
            <w:tcW w:w="960" w:type="dxa"/>
            <w:tcBorders>
              <w:right w:val="single" w:color="auto" w:sz="4" w:space="0"/>
            </w:tcBorders>
            <w:vAlign w:val="center"/>
          </w:tcPr>
          <w:p w14:paraId="68917243">
            <w:pPr>
              <w:spacing w:line="360" w:lineRule="auto"/>
              <w:jc w:val="center"/>
              <w:rPr>
                <w:rFonts w:hint="eastAsia" w:ascii="仿宋" w:hAnsi="仿宋" w:eastAsia="仿宋" w:cs="仿宋"/>
                <w:sz w:val="24"/>
              </w:rPr>
            </w:pPr>
          </w:p>
        </w:tc>
        <w:tc>
          <w:tcPr>
            <w:tcW w:w="1113" w:type="dxa"/>
            <w:tcBorders>
              <w:left w:val="single" w:color="auto" w:sz="4" w:space="0"/>
            </w:tcBorders>
            <w:vAlign w:val="center"/>
          </w:tcPr>
          <w:p w14:paraId="2ED97272">
            <w:pPr>
              <w:spacing w:line="360" w:lineRule="auto"/>
              <w:jc w:val="center"/>
              <w:rPr>
                <w:rFonts w:hint="eastAsia" w:ascii="仿宋" w:hAnsi="仿宋" w:eastAsia="仿宋" w:cs="仿宋"/>
                <w:sz w:val="24"/>
              </w:rPr>
            </w:pPr>
          </w:p>
        </w:tc>
        <w:tc>
          <w:tcPr>
            <w:tcW w:w="1151" w:type="dxa"/>
            <w:tcBorders>
              <w:left w:val="single" w:color="auto" w:sz="4" w:space="0"/>
            </w:tcBorders>
            <w:vAlign w:val="center"/>
          </w:tcPr>
          <w:p w14:paraId="67084DC9">
            <w:pPr>
              <w:spacing w:line="360" w:lineRule="auto"/>
              <w:jc w:val="center"/>
              <w:rPr>
                <w:rFonts w:hint="eastAsia" w:ascii="仿宋" w:hAnsi="仿宋" w:eastAsia="仿宋" w:cs="仿宋"/>
                <w:sz w:val="24"/>
              </w:rPr>
            </w:pPr>
          </w:p>
        </w:tc>
        <w:tc>
          <w:tcPr>
            <w:tcW w:w="1162" w:type="dxa"/>
            <w:tcBorders>
              <w:left w:val="single" w:color="auto" w:sz="4" w:space="0"/>
            </w:tcBorders>
            <w:vAlign w:val="center"/>
          </w:tcPr>
          <w:p w14:paraId="449D1812">
            <w:pPr>
              <w:spacing w:line="360" w:lineRule="auto"/>
              <w:jc w:val="center"/>
              <w:rPr>
                <w:rFonts w:hint="eastAsia" w:ascii="仿宋" w:hAnsi="仿宋" w:eastAsia="仿宋" w:cs="仿宋"/>
                <w:sz w:val="24"/>
              </w:rPr>
            </w:pPr>
          </w:p>
        </w:tc>
        <w:tc>
          <w:tcPr>
            <w:tcW w:w="1180" w:type="dxa"/>
            <w:vAlign w:val="center"/>
          </w:tcPr>
          <w:p w14:paraId="59B154A3">
            <w:pPr>
              <w:spacing w:line="360" w:lineRule="auto"/>
              <w:jc w:val="center"/>
              <w:rPr>
                <w:rFonts w:hint="eastAsia" w:ascii="仿宋" w:hAnsi="仿宋" w:eastAsia="仿宋" w:cs="仿宋"/>
                <w:sz w:val="24"/>
              </w:rPr>
            </w:pPr>
          </w:p>
        </w:tc>
        <w:tc>
          <w:tcPr>
            <w:tcW w:w="1158" w:type="dxa"/>
            <w:vAlign w:val="center"/>
          </w:tcPr>
          <w:p w14:paraId="0308D2DA">
            <w:pPr>
              <w:spacing w:line="360" w:lineRule="auto"/>
              <w:jc w:val="center"/>
              <w:rPr>
                <w:rFonts w:hint="eastAsia" w:ascii="仿宋" w:hAnsi="仿宋" w:eastAsia="仿宋" w:cs="仿宋"/>
                <w:sz w:val="24"/>
              </w:rPr>
            </w:pPr>
          </w:p>
        </w:tc>
        <w:tc>
          <w:tcPr>
            <w:tcW w:w="1079" w:type="dxa"/>
            <w:gridSpan w:val="2"/>
            <w:tcBorders>
              <w:right w:val="single" w:color="auto" w:sz="4" w:space="0"/>
            </w:tcBorders>
            <w:vAlign w:val="center"/>
          </w:tcPr>
          <w:p w14:paraId="048D9C50">
            <w:pPr>
              <w:spacing w:line="360" w:lineRule="auto"/>
              <w:jc w:val="center"/>
              <w:rPr>
                <w:rFonts w:hint="eastAsia" w:ascii="仿宋" w:hAnsi="仿宋" w:eastAsia="仿宋" w:cs="仿宋"/>
                <w:sz w:val="24"/>
              </w:rPr>
            </w:pPr>
          </w:p>
        </w:tc>
      </w:tr>
      <w:tr w14:paraId="301955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right w:val="single" w:color="auto" w:sz="4" w:space="0"/>
            </w:tcBorders>
            <w:vAlign w:val="center"/>
          </w:tcPr>
          <w:p w14:paraId="1F86CEF5">
            <w:pPr>
              <w:spacing w:line="360" w:lineRule="auto"/>
              <w:rPr>
                <w:rFonts w:hint="eastAsia" w:ascii="仿宋" w:hAnsi="仿宋" w:eastAsia="仿宋" w:cs="仿宋"/>
                <w:sz w:val="24"/>
              </w:rPr>
            </w:pPr>
          </w:p>
        </w:tc>
        <w:tc>
          <w:tcPr>
            <w:tcW w:w="960" w:type="dxa"/>
            <w:tcBorders>
              <w:left w:val="single" w:color="auto" w:sz="4" w:space="0"/>
              <w:right w:val="single" w:color="auto" w:sz="4" w:space="0"/>
            </w:tcBorders>
            <w:vAlign w:val="center"/>
          </w:tcPr>
          <w:p w14:paraId="11BE51CB">
            <w:pPr>
              <w:spacing w:line="360" w:lineRule="auto"/>
              <w:rPr>
                <w:rFonts w:hint="eastAsia" w:ascii="仿宋" w:hAnsi="仿宋" w:eastAsia="仿宋" w:cs="仿宋"/>
                <w:sz w:val="24"/>
              </w:rPr>
            </w:pPr>
          </w:p>
        </w:tc>
        <w:tc>
          <w:tcPr>
            <w:tcW w:w="1113" w:type="dxa"/>
            <w:tcBorders>
              <w:left w:val="single" w:color="auto" w:sz="4" w:space="0"/>
              <w:right w:val="single" w:color="auto" w:sz="4" w:space="0"/>
            </w:tcBorders>
            <w:vAlign w:val="center"/>
          </w:tcPr>
          <w:p w14:paraId="4D54827B">
            <w:pPr>
              <w:spacing w:line="360" w:lineRule="auto"/>
              <w:rPr>
                <w:rFonts w:hint="eastAsia" w:ascii="仿宋" w:hAnsi="仿宋" w:eastAsia="仿宋" w:cs="仿宋"/>
                <w:sz w:val="24"/>
              </w:rPr>
            </w:pPr>
          </w:p>
        </w:tc>
        <w:tc>
          <w:tcPr>
            <w:tcW w:w="1151" w:type="dxa"/>
            <w:tcBorders>
              <w:left w:val="single" w:color="auto" w:sz="4" w:space="0"/>
              <w:right w:val="single" w:color="auto" w:sz="4" w:space="0"/>
            </w:tcBorders>
            <w:vAlign w:val="center"/>
          </w:tcPr>
          <w:p w14:paraId="3E1E8931">
            <w:pPr>
              <w:spacing w:line="360" w:lineRule="auto"/>
              <w:rPr>
                <w:rFonts w:hint="eastAsia" w:ascii="仿宋" w:hAnsi="仿宋" w:eastAsia="仿宋" w:cs="仿宋"/>
                <w:sz w:val="24"/>
              </w:rPr>
            </w:pPr>
          </w:p>
        </w:tc>
        <w:tc>
          <w:tcPr>
            <w:tcW w:w="1162" w:type="dxa"/>
            <w:tcBorders>
              <w:left w:val="single" w:color="auto" w:sz="4" w:space="0"/>
              <w:right w:val="single" w:color="auto" w:sz="4" w:space="0"/>
            </w:tcBorders>
            <w:vAlign w:val="center"/>
          </w:tcPr>
          <w:p w14:paraId="3481F4D8">
            <w:pPr>
              <w:spacing w:line="360" w:lineRule="auto"/>
              <w:rPr>
                <w:rFonts w:hint="eastAsia" w:ascii="仿宋" w:hAnsi="仿宋" w:eastAsia="仿宋" w:cs="仿宋"/>
                <w:sz w:val="24"/>
              </w:rPr>
            </w:pPr>
          </w:p>
        </w:tc>
        <w:tc>
          <w:tcPr>
            <w:tcW w:w="1180" w:type="dxa"/>
            <w:tcBorders>
              <w:left w:val="single" w:color="auto" w:sz="4" w:space="0"/>
              <w:right w:val="single" w:color="auto" w:sz="4" w:space="0"/>
            </w:tcBorders>
            <w:vAlign w:val="center"/>
          </w:tcPr>
          <w:p w14:paraId="789AC65A">
            <w:pPr>
              <w:spacing w:line="360" w:lineRule="auto"/>
              <w:rPr>
                <w:rFonts w:hint="eastAsia" w:ascii="仿宋" w:hAnsi="仿宋" w:eastAsia="仿宋" w:cs="仿宋"/>
                <w:sz w:val="24"/>
              </w:rPr>
            </w:pPr>
          </w:p>
        </w:tc>
        <w:tc>
          <w:tcPr>
            <w:tcW w:w="1158" w:type="dxa"/>
            <w:tcBorders>
              <w:left w:val="single" w:color="auto" w:sz="4" w:space="0"/>
              <w:right w:val="single" w:color="auto" w:sz="4" w:space="0"/>
            </w:tcBorders>
            <w:vAlign w:val="center"/>
          </w:tcPr>
          <w:p w14:paraId="64B85A43">
            <w:pPr>
              <w:spacing w:line="360" w:lineRule="auto"/>
              <w:rPr>
                <w:rFonts w:hint="eastAsia" w:ascii="仿宋" w:hAnsi="仿宋" w:eastAsia="仿宋" w:cs="仿宋"/>
                <w:sz w:val="24"/>
              </w:rPr>
            </w:pPr>
          </w:p>
        </w:tc>
        <w:tc>
          <w:tcPr>
            <w:tcW w:w="1079" w:type="dxa"/>
            <w:gridSpan w:val="2"/>
            <w:tcBorders>
              <w:left w:val="single" w:color="auto" w:sz="4" w:space="0"/>
              <w:right w:val="single" w:color="auto" w:sz="4" w:space="0"/>
            </w:tcBorders>
            <w:vAlign w:val="center"/>
          </w:tcPr>
          <w:p w14:paraId="0F6BA804">
            <w:pPr>
              <w:spacing w:line="360" w:lineRule="auto"/>
              <w:rPr>
                <w:rFonts w:hint="eastAsia" w:ascii="仿宋" w:hAnsi="仿宋" w:eastAsia="仿宋" w:cs="仿宋"/>
                <w:sz w:val="24"/>
              </w:rPr>
            </w:pPr>
          </w:p>
        </w:tc>
      </w:tr>
      <w:tr w14:paraId="4E5E4D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56F5DEF8">
            <w:pPr>
              <w:spacing w:line="360" w:lineRule="auto"/>
              <w:rPr>
                <w:rFonts w:hint="eastAsia" w:ascii="仿宋" w:hAnsi="仿宋" w:eastAsia="仿宋" w:cs="仿宋"/>
                <w:sz w:val="24"/>
              </w:rPr>
            </w:pPr>
          </w:p>
        </w:tc>
        <w:tc>
          <w:tcPr>
            <w:tcW w:w="960" w:type="dxa"/>
            <w:vAlign w:val="center"/>
          </w:tcPr>
          <w:p w14:paraId="3177AAC2">
            <w:pPr>
              <w:spacing w:line="360" w:lineRule="auto"/>
              <w:rPr>
                <w:rFonts w:hint="eastAsia" w:ascii="仿宋" w:hAnsi="仿宋" w:eastAsia="仿宋" w:cs="仿宋"/>
                <w:sz w:val="24"/>
              </w:rPr>
            </w:pPr>
          </w:p>
        </w:tc>
        <w:tc>
          <w:tcPr>
            <w:tcW w:w="1113" w:type="dxa"/>
            <w:vAlign w:val="center"/>
          </w:tcPr>
          <w:p w14:paraId="56DEA613">
            <w:pPr>
              <w:spacing w:line="360" w:lineRule="auto"/>
              <w:rPr>
                <w:rFonts w:hint="eastAsia" w:ascii="仿宋" w:hAnsi="仿宋" w:eastAsia="仿宋" w:cs="仿宋"/>
                <w:sz w:val="24"/>
              </w:rPr>
            </w:pPr>
          </w:p>
        </w:tc>
        <w:tc>
          <w:tcPr>
            <w:tcW w:w="1151" w:type="dxa"/>
            <w:vAlign w:val="center"/>
          </w:tcPr>
          <w:p w14:paraId="3695F953">
            <w:pPr>
              <w:spacing w:line="360" w:lineRule="auto"/>
              <w:rPr>
                <w:rFonts w:hint="eastAsia" w:ascii="仿宋" w:hAnsi="仿宋" w:eastAsia="仿宋" w:cs="仿宋"/>
                <w:sz w:val="24"/>
              </w:rPr>
            </w:pPr>
          </w:p>
        </w:tc>
        <w:tc>
          <w:tcPr>
            <w:tcW w:w="1162" w:type="dxa"/>
            <w:vAlign w:val="center"/>
          </w:tcPr>
          <w:p w14:paraId="328AB780">
            <w:pPr>
              <w:spacing w:line="360" w:lineRule="auto"/>
              <w:rPr>
                <w:rFonts w:hint="eastAsia" w:ascii="仿宋" w:hAnsi="仿宋" w:eastAsia="仿宋" w:cs="仿宋"/>
                <w:sz w:val="24"/>
              </w:rPr>
            </w:pPr>
          </w:p>
        </w:tc>
        <w:tc>
          <w:tcPr>
            <w:tcW w:w="1180" w:type="dxa"/>
            <w:vAlign w:val="center"/>
          </w:tcPr>
          <w:p w14:paraId="0EAE74E2">
            <w:pPr>
              <w:spacing w:line="360" w:lineRule="auto"/>
              <w:rPr>
                <w:rFonts w:hint="eastAsia" w:ascii="仿宋" w:hAnsi="仿宋" w:eastAsia="仿宋" w:cs="仿宋"/>
                <w:sz w:val="24"/>
              </w:rPr>
            </w:pPr>
          </w:p>
        </w:tc>
        <w:tc>
          <w:tcPr>
            <w:tcW w:w="1158" w:type="dxa"/>
            <w:tcBorders>
              <w:right w:val="single" w:color="auto" w:sz="4" w:space="0"/>
            </w:tcBorders>
            <w:vAlign w:val="center"/>
          </w:tcPr>
          <w:p w14:paraId="55C6AB3C">
            <w:pPr>
              <w:spacing w:line="360" w:lineRule="auto"/>
              <w:rPr>
                <w:rFonts w:hint="eastAsia" w:ascii="仿宋" w:hAnsi="仿宋" w:eastAsia="仿宋" w:cs="仿宋"/>
                <w:sz w:val="24"/>
              </w:rPr>
            </w:pPr>
          </w:p>
        </w:tc>
        <w:tc>
          <w:tcPr>
            <w:tcW w:w="1069" w:type="dxa"/>
            <w:tcBorders>
              <w:left w:val="single" w:color="auto" w:sz="4" w:space="0"/>
              <w:right w:val="single" w:color="auto" w:sz="4" w:space="0"/>
            </w:tcBorders>
            <w:vAlign w:val="center"/>
          </w:tcPr>
          <w:p w14:paraId="41A41249">
            <w:pPr>
              <w:spacing w:line="360" w:lineRule="auto"/>
              <w:rPr>
                <w:rFonts w:hint="eastAsia" w:ascii="仿宋" w:hAnsi="仿宋" w:eastAsia="仿宋" w:cs="仿宋"/>
                <w:sz w:val="24"/>
              </w:rPr>
            </w:pPr>
          </w:p>
        </w:tc>
      </w:tr>
      <w:tr w14:paraId="6969D8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12C32B83">
            <w:pPr>
              <w:spacing w:line="360" w:lineRule="auto"/>
              <w:jc w:val="center"/>
              <w:rPr>
                <w:rFonts w:hint="eastAsia" w:ascii="仿宋" w:hAnsi="仿宋" w:eastAsia="仿宋" w:cs="仿宋"/>
                <w:sz w:val="24"/>
              </w:rPr>
            </w:pPr>
          </w:p>
        </w:tc>
        <w:tc>
          <w:tcPr>
            <w:tcW w:w="960" w:type="dxa"/>
            <w:vAlign w:val="center"/>
          </w:tcPr>
          <w:p w14:paraId="6468FF9A">
            <w:pPr>
              <w:spacing w:line="360" w:lineRule="auto"/>
              <w:jc w:val="center"/>
              <w:rPr>
                <w:rFonts w:hint="eastAsia" w:ascii="仿宋" w:hAnsi="仿宋" w:eastAsia="仿宋" w:cs="仿宋"/>
                <w:sz w:val="24"/>
              </w:rPr>
            </w:pPr>
          </w:p>
        </w:tc>
        <w:tc>
          <w:tcPr>
            <w:tcW w:w="1113" w:type="dxa"/>
            <w:vAlign w:val="center"/>
          </w:tcPr>
          <w:p w14:paraId="2B22ADEF">
            <w:pPr>
              <w:spacing w:line="360" w:lineRule="auto"/>
              <w:jc w:val="center"/>
              <w:rPr>
                <w:rFonts w:hint="eastAsia" w:ascii="仿宋" w:hAnsi="仿宋" w:eastAsia="仿宋" w:cs="仿宋"/>
                <w:sz w:val="24"/>
              </w:rPr>
            </w:pPr>
          </w:p>
        </w:tc>
        <w:tc>
          <w:tcPr>
            <w:tcW w:w="1151" w:type="dxa"/>
            <w:vAlign w:val="center"/>
          </w:tcPr>
          <w:p w14:paraId="6C776E62">
            <w:pPr>
              <w:spacing w:line="360" w:lineRule="auto"/>
              <w:jc w:val="center"/>
              <w:rPr>
                <w:rFonts w:hint="eastAsia" w:ascii="仿宋" w:hAnsi="仿宋" w:eastAsia="仿宋" w:cs="仿宋"/>
                <w:sz w:val="24"/>
              </w:rPr>
            </w:pPr>
          </w:p>
        </w:tc>
        <w:tc>
          <w:tcPr>
            <w:tcW w:w="1162" w:type="dxa"/>
            <w:vAlign w:val="center"/>
          </w:tcPr>
          <w:p w14:paraId="3CD28729">
            <w:pPr>
              <w:spacing w:line="360" w:lineRule="auto"/>
              <w:jc w:val="center"/>
              <w:rPr>
                <w:rFonts w:hint="eastAsia" w:ascii="仿宋" w:hAnsi="仿宋" w:eastAsia="仿宋" w:cs="仿宋"/>
                <w:sz w:val="24"/>
              </w:rPr>
            </w:pPr>
          </w:p>
        </w:tc>
        <w:tc>
          <w:tcPr>
            <w:tcW w:w="1180" w:type="dxa"/>
            <w:vAlign w:val="center"/>
          </w:tcPr>
          <w:p w14:paraId="7397F68D">
            <w:pPr>
              <w:spacing w:line="360" w:lineRule="auto"/>
              <w:jc w:val="center"/>
              <w:rPr>
                <w:rFonts w:hint="eastAsia" w:ascii="仿宋" w:hAnsi="仿宋" w:eastAsia="仿宋" w:cs="仿宋"/>
                <w:sz w:val="24"/>
              </w:rPr>
            </w:pPr>
          </w:p>
        </w:tc>
        <w:tc>
          <w:tcPr>
            <w:tcW w:w="1158" w:type="dxa"/>
            <w:tcBorders>
              <w:right w:val="single" w:color="auto" w:sz="4" w:space="0"/>
            </w:tcBorders>
            <w:vAlign w:val="center"/>
          </w:tcPr>
          <w:p w14:paraId="27DA6414">
            <w:pPr>
              <w:spacing w:line="360" w:lineRule="auto"/>
              <w:jc w:val="center"/>
              <w:rPr>
                <w:rFonts w:hint="eastAsia" w:ascii="仿宋" w:hAnsi="仿宋" w:eastAsia="仿宋" w:cs="仿宋"/>
                <w:sz w:val="24"/>
              </w:rPr>
            </w:pPr>
          </w:p>
        </w:tc>
        <w:tc>
          <w:tcPr>
            <w:tcW w:w="1069" w:type="dxa"/>
            <w:tcBorders>
              <w:left w:val="single" w:color="auto" w:sz="4" w:space="0"/>
              <w:right w:val="single" w:color="auto" w:sz="4" w:space="0"/>
            </w:tcBorders>
            <w:vAlign w:val="center"/>
          </w:tcPr>
          <w:p w14:paraId="003E19A1">
            <w:pPr>
              <w:spacing w:line="360" w:lineRule="auto"/>
              <w:jc w:val="center"/>
              <w:rPr>
                <w:rFonts w:hint="eastAsia" w:ascii="仿宋" w:hAnsi="仿宋" w:eastAsia="仿宋" w:cs="仿宋"/>
                <w:sz w:val="24"/>
              </w:rPr>
            </w:pPr>
          </w:p>
        </w:tc>
      </w:tr>
      <w:tr w14:paraId="7E79FD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1C945A81">
            <w:pPr>
              <w:spacing w:line="360" w:lineRule="auto"/>
              <w:jc w:val="center"/>
              <w:rPr>
                <w:rFonts w:hint="eastAsia" w:ascii="仿宋" w:hAnsi="仿宋" w:eastAsia="仿宋" w:cs="仿宋"/>
                <w:sz w:val="24"/>
              </w:rPr>
            </w:pPr>
          </w:p>
        </w:tc>
        <w:tc>
          <w:tcPr>
            <w:tcW w:w="960" w:type="dxa"/>
            <w:vAlign w:val="center"/>
          </w:tcPr>
          <w:p w14:paraId="0260CECC">
            <w:pPr>
              <w:spacing w:line="360" w:lineRule="auto"/>
              <w:jc w:val="center"/>
              <w:rPr>
                <w:rFonts w:hint="eastAsia" w:ascii="仿宋" w:hAnsi="仿宋" w:eastAsia="仿宋" w:cs="仿宋"/>
                <w:sz w:val="24"/>
              </w:rPr>
            </w:pPr>
          </w:p>
        </w:tc>
        <w:tc>
          <w:tcPr>
            <w:tcW w:w="1113" w:type="dxa"/>
            <w:vAlign w:val="center"/>
          </w:tcPr>
          <w:p w14:paraId="56EA29F8">
            <w:pPr>
              <w:spacing w:line="360" w:lineRule="auto"/>
              <w:jc w:val="center"/>
              <w:rPr>
                <w:rFonts w:hint="eastAsia" w:ascii="仿宋" w:hAnsi="仿宋" w:eastAsia="仿宋" w:cs="仿宋"/>
                <w:sz w:val="24"/>
              </w:rPr>
            </w:pPr>
          </w:p>
        </w:tc>
        <w:tc>
          <w:tcPr>
            <w:tcW w:w="1151" w:type="dxa"/>
            <w:vAlign w:val="center"/>
          </w:tcPr>
          <w:p w14:paraId="70590255">
            <w:pPr>
              <w:spacing w:line="360" w:lineRule="auto"/>
              <w:jc w:val="center"/>
              <w:rPr>
                <w:rFonts w:hint="eastAsia" w:ascii="仿宋" w:hAnsi="仿宋" w:eastAsia="仿宋" w:cs="仿宋"/>
                <w:sz w:val="24"/>
              </w:rPr>
            </w:pPr>
          </w:p>
        </w:tc>
        <w:tc>
          <w:tcPr>
            <w:tcW w:w="1162" w:type="dxa"/>
            <w:vAlign w:val="center"/>
          </w:tcPr>
          <w:p w14:paraId="21BB75A9">
            <w:pPr>
              <w:spacing w:line="360" w:lineRule="auto"/>
              <w:jc w:val="center"/>
              <w:rPr>
                <w:rFonts w:hint="eastAsia" w:ascii="仿宋" w:hAnsi="仿宋" w:eastAsia="仿宋" w:cs="仿宋"/>
                <w:sz w:val="24"/>
              </w:rPr>
            </w:pPr>
          </w:p>
        </w:tc>
        <w:tc>
          <w:tcPr>
            <w:tcW w:w="1180" w:type="dxa"/>
            <w:vAlign w:val="center"/>
          </w:tcPr>
          <w:p w14:paraId="2F9D94C2">
            <w:pPr>
              <w:spacing w:line="360" w:lineRule="auto"/>
              <w:jc w:val="center"/>
              <w:rPr>
                <w:rFonts w:hint="eastAsia" w:ascii="仿宋" w:hAnsi="仿宋" w:eastAsia="仿宋" w:cs="仿宋"/>
                <w:sz w:val="24"/>
              </w:rPr>
            </w:pPr>
          </w:p>
        </w:tc>
        <w:tc>
          <w:tcPr>
            <w:tcW w:w="1158" w:type="dxa"/>
            <w:tcBorders>
              <w:right w:val="single" w:color="auto" w:sz="4" w:space="0"/>
            </w:tcBorders>
            <w:vAlign w:val="center"/>
          </w:tcPr>
          <w:p w14:paraId="4B60B170">
            <w:pPr>
              <w:spacing w:line="360" w:lineRule="auto"/>
              <w:jc w:val="center"/>
              <w:rPr>
                <w:rFonts w:hint="eastAsia" w:ascii="仿宋" w:hAnsi="仿宋" w:eastAsia="仿宋" w:cs="仿宋"/>
                <w:sz w:val="24"/>
              </w:rPr>
            </w:pPr>
          </w:p>
        </w:tc>
        <w:tc>
          <w:tcPr>
            <w:tcW w:w="1069" w:type="dxa"/>
            <w:tcBorders>
              <w:left w:val="single" w:color="auto" w:sz="4" w:space="0"/>
              <w:right w:val="single" w:color="auto" w:sz="4" w:space="0"/>
            </w:tcBorders>
            <w:vAlign w:val="center"/>
          </w:tcPr>
          <w:p w14:paraId="57840328">
            <w:pPr>
              <w:spacing w:line="360" w:lineRule="auto"/>
              <w:jc w:val="center"/>
              <w:rPr>
                <w:rFonts w:hint="eastAsia" w:ascii="仿宋" w:hAnsi="仿宋" w:eastAsia="仿宋" w:cs="仿宋"/>
                <w:sz w:val="24"/>
              </w:rPr>
            </w:pPr>
          </w:p>
        </w:tc>
      </w:tr>
      <w:tr w14:paraId="20E832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510" w:hRule="atLeast"/>
          <w:jc w:val="center"/>
        </w:trPr>
        <w:tc>
          <w:tcPr>
            <w:tcW w:w="606" w:type="dxa"/>
            <w:tcBorders>
              <w:bottom w:val="single" w:color="auto" w:sz="4" w:space="0"/>
            </w:tcBorders>
            <w:vAlign w:val="center"/>
          </w:tcPr>
          <w:p w14:paraId="290BA83A">
            <w:pPr>
              <w:spacing w:line="360" w:lineRule="auto"/>
              <w:jc w:val="center"/>
              <w:rPr>
                <w:rFonts w:hint="eastAsia" w:ascii="仿宋" w:hAnsi="仿宋" w:eastAsia="仿宋" w:cs="仿宋"/>
                <w:sz w:val="24"/>
              </w:rPr>
            </w:pPr>
          </w:p>
        </w:tc>
        <w:tc>
          <w:tcPr>
            <w:tcW w:w="960" w:type="dxa"/>
            <w:tcBorders>
              <w:bottom w:val="single" w:color="auto" w:sz="4" w:space="0"/>
            </w:tcBorders>
            <w:vAlign w:val="center"/>
          </w:tcPr>
          <w:p w14:paraId="3F417670">
            <w:pPr>
              <w:spacing w:line="360" w:lineRule="auto"/>
              <w:jc w:val="center"/>
              <w:rPr>
                <w:rFonts w:hint="eastAsia" w:ascii="仿宋" w:hAnsi="仿宋" w:eastAsia="仿宋" w:cs="仿宋"/>
                <w:sz w:val="24"/>
              </w:rPr>
            </w:pPr>
          </w:p>
        </w:tc>
        <w:tc>
          <w:tcPr>
            <w:tcW w:w="1113" w:type="dxa"/>
            <w:tcBorders>
              <w:bottom w:val="single" w:color="auto" w:sz="4" w:space="0"/>
            </w:tcBorders>
            <w:vAlign w:val="center"/>
          </w:tcPr>
          <w:p w14:paraId="4D697776">
            <w:pPr>
              <w:spacing w:line="360" w:lineRule="auto"/>
              <w:jc w:val="center"/>
              <w:rPr>
                <w:rFonts w:hint="eastAsia" w:ascii="仿宋" w:hAnsi="仿宋" w:eastAsia="仿宋" w:cs="仿宋"/>
                <w:sz w:val="24"/>
              </w:rPr>
            </w:pPr>
          </w:p>
        </w:tc>
        <w:tc>
          <w:tcPr>
            <w:tcW w:w="1151" w:type="dxa"/>
            <w:tcBorders>
              <w:bottom w:val="single" w:color="auto" w:sz="4" w:space="0"/>
            </w:tcBorders>
            <w:vAlign w:val="center"/>
          </w:tcPr>
          <w:p w14:paraId="6218BC5D">
            <w:pPr>
              <w:spacing w:line="360" w:lineRule="auto"/>
              <w:jc w:val="center"/>
              <w:rPr>
                <w:rFonts w:hint="eastAsia" w:ascii="仿宋" w:hAnsi="仿宋" w:eastAsia="仿宋" w:cs="仿宋"/>
                <w:sz w:val="24"/>
              </w:rPr>
            </w:pPr>
          </w:p>
        </w:tc>
        <w:tc>
          <w:tcPr>
            <w:tcW w:w="1162" w:type="dxa"/>
            <w:tcBorders>
              <w:bottom w:val="single" w:color="auto" w:sz="4" w:space="0"/>
            </w:tcBorders>
            <w:vAlign w:val="center"/>
          </w:tcPr>
          <w:p w14:paraId="69FF1519">
            <w:pPr>
              <w:spacing w:line="360" w:lineRule="auto"/>
              <w:jc w:val="center"/>
              <w:rPr>
                <w:rFonts w:hint="eastAsia" w:ascii="仿宋" w:hAnsi="仿宋" w:eastAsia="仿宋" w:cs="仿宋"/>
                <w:sz w:val="24"/>
              </w:rPr>
            </w:pPr>
          </w:p>
        </w:tc>
        <w:tc>
          <w:tcPr>
            <w:tcW w:w="1180" w:type="dxa"/>
            <w:tcBorders>
              <w:bottom w:val="single" w:color="auto" w:sz="4" w:space="0"/>
            </w:tcBorders>
            <w:vAlign w:val="center"/>
          </w:tcPr>
          <w:p w14:paraId="79D94DB3">
            <w:pPr>
              <w:spacing w:line="360" w:lineRule="auto"/>
              <w:jc w:val="center"/>
              <w:rPr>
                <w:rFonts w:hint="eastAsia" w:ascii="仿宋" w:hAnsi="仿宋" w:eastAsia="仿宋" w:cs="仿宋"/>
                <w:sz w:val="24"/>
              </w:rPr>
            </w:pPr>
          </w:p>
        </w:tc>
        <w:tc>
          <w:tcPr>
            <w:tcW w:w="1158" w:type="dxa"/>
            <w:tcBorders>
              <w:bottom w:val="single" w:color="auto" w:sz="4" w:space="0"/>
              <w:right w:val="single" w:color="auto" w:sz="4" w:space="0"/>
            </w:tcBorders>
            <w:vAlign w:val="center"/>
          </w:tcPr>
          <w:p w14:paraId="2086C244">
            <w:pPr>
              <w:spacing w:line="360" w:lineRule="auto"/>
              <w:jc w:val="center"/>
              <w:rPr>
                <w:rFonts w:hint="eastAsia" w:ascii="仿宋" w:hAnsi="仿宋" w:eastAsia="仿宋" w:cs="仿宋"/>
                <w:sz w:val="24"/>
              </w:rPr>
            </w:pPr>
          </w:p>
        </w:tc>
        <w:tc>
          <w:tcPr>
            <w:tcW w:w="1069" w:type="dxa"/>
            <w:tcBorders>
              <w:left w:val="single" w:color="auto" w:sz="4" w:space="0"/>
              <w:bottom w:val="single" w:color="auto" w:sz="4" w:space="0"/>
              <w:right w:val="single" w:color="auto" w:sz="4" w:space="0"/>
            </w:tcBorders>
            <w:vAlign w:val="center"/>
          </w:tcPr>
          <w:p w14:paraId="6CD77674">
            <w:pPr>
              <w:spacing w:line="360" w:lineRule="auto"/>
              <w:jc w:val="center"/>
              <w:rPr>
                <w:rFonts w:hint="eastAsia" w:ascii="仿宋" w:hAnsi="仿宋" w:eastAsia="仿宋" w:cs="仿宋"/>
                <w:sz w:val="24"/>
              </w:rPr>
            </w:pPr>
          </w:p>
        </w:tc>
      </w:tr>
      <w:tr w14:paraId="0A6507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06E579B8">
            <w:pPr>
              <w:spacing w:line="360" w:lineRule="auto"/>
              <w:jc w:val="center"/>
              <w:rPr>
                <w:rFonts w:hint="eastAsia" w:ascii="仿宋" w:hAnsi="仿宋" w:eastAsia="仿宋" w:cs="仿宋"/>
                <w:sz w:val="24"/>
              </w:rPr>
            </w:pPr>
          </w:p>
        </w:tc>
        <w:tc>
          <w:tcPr>
            <w:tcW w:w="960" w:type="dxa"/>
            <w:tcBorders>
              <w:top w:val="single" w:color="auto" w:sz="4" w:space="0"/>
              <w:bottom w:val="single" w:color="auto" w:sz="4" w:space="0"/>
            </w:tcBorders>
            <w:vAlign w:val="center"/>
          </w:tcPr>
          <w:p w14:paraId="2C7B43F0">
            <w:pPr>
              <w:spacing w:line="360" w:lineRule="auto"/>
              <w:jc w:val="center"/>
              <w:rPr>
                <w:rFonts w:hint="eastAsia" w:ascii="仿宋" w:hAnsi="仿宋" w:eastAsia="仿宋" w:cs="仿宋"/>
                <w:sz w:val="24"/>
              </w:rPr>
            </w:pPr>
          </w:p>
        </w:tc>
        <w:tc>
          <w:tcPr>
            <w:tcW w:w="1113" w:type="dxa"/>
            <w:tcBorders>
              <w:top w:val="single" w:color="auto" w:sz="4" w:space="0"/>
              <w:bottom w:val="single" w:color="auto" w:sz="4" w:space="0"/>
            </w:tcBorders>
            <w:vAlign w:val="center"/>
          </w:tcPr>
          <w:p w14:paraId="0FEA1B97">
            <w:pPr>
              <w:spacing w:line="360" w:lineRule="auto"/>
              <w:jc w:val="center"/>
              <w:rPr>
                <w:rFonts w:hint="eastAsia" w:ascii="仿宋" w:hAnsi="仿宋" w:eastAsia="仿宋" w:cs="仿宋"/>
                <w:sz w:val="24"/>
              </w:rPr>
            </w:pPr>
          </w:p>
        </w:tc>
        <w:tc>
          <w:tcPr>
            <w:tcW w:w="1151" w:type="dxa"/>
            <w:tcBorders>
              <w:top w:val="single" w:color="auto" w:sz="4" w:space="0"/>
              <w:bottom w:val="single" w:color="auto" w:sz="4" w:space="0"/>
            </w:tcBorders>
            <w:vAlign w:val="center"/>
          </w:tcPr>
          <w:p w14:paraId="23313BAF">
            <w:pPr>
              <w:spacing w:line="360" w:lineRule="auto"/>
              <w:jc w:val="center"/>
              <w:rPr>
                <w:rFonts w:hint="eastAsia" w:ascii="仿宋" w:hAnsi="仿宋" w:eastAsia="仿宋" w:cs="仿宋"/>
                <w:sz w:val="24"/>
              </w:rPr>
            </w:pPr>
          </w:p>
        </w:tc>
        <w:tc>
          <w:tcPr>
            <w:tcW w:w="1162" w:type="dxa"/>
            <w:tcBorders>
              <w:top w:val="single" w:color="auto" w:sz="4" w:space="0"/>
              <w:bottom w:val="single" w:color="auto" w:sz="4" w:space="0"/>
            </w:tcBorders>
            <w:vAlign w:val="center"/>
          </w:tcPr>
          <w:p w14:paraId="32CB7B85">
            <w:pPr>
              <w:spacing w:line="360" w:lineRule="auto"/>
              <w:jc w:val="center"/>
              <w:rPr>
                <w:rFonts w:hint="eastAsia" w:ascii="仿宋" w:hAnsi="仿宋" w:eastAsia="仿宋" w:cs="仿宋"/>
                <w:sz w:val="24"/>
              </w:rPr>
            </w:pPr>
          </w:p>
        </w:tc>
        <w:tc>
          <w:tcPr>
            <w:tcW w:w="1180" w:type="dxa"/>
            <w:tcBorders>
              <w:top w:val="single" w:color="auto" w:sz="4" w:space="0"/>
              <w:bottom w:val="single" w:color="auto" w:sz="4" w:space="0"/>
            </w:tcBorders>
            <w:vAlign w:val="center"/>
          </w:tcPr>
          <w:p w14:paraId="434E7A14">
            <w:pPr>
              <w:spacing w:line="360" w:lineRule="auto"/>
              <w:jc w:val="center"/>
              <w:rPr>
                <w:rFonts w:hint="eastAsia" w:ascii="仿宋" w:hAnsi="仿宋" w:eastAsia="仿宋" w:cs="仿宋"/>
                <w:sz w:val="24"/>
              </w:rPr>
            </w:pPr>
          </w:p>
        </w:tc>
        <w:tc>
          <w:tcPr>
            <w:tcW w:w="1158" w:type="dxa"/>
            <w:tcBorders>
              <w:top w:val="single" w:color="auto" w:sz="4" w:space="0"/>
              <w:bottom w:val="single" w:color="auto" w:sz="4" w:space="0"/>
              <w:right w:val="single" w:color="auto" w:sz="4" w:space="0"/>
            </w:tcBorders>
            <w:vAlign w:val="center"/>
          </w:tcPr>
          <w:p w14:paraId="34AE2629">
            <w:pPr>
              <w:spacing w:line="360" w:lineRule="auto"/>
              <w:jc w:val="center"/>
              <w:rPr>
                <w:rFonts w:hint="eastAsia" w:ascii="仿宋" w:hAnsi="仿宋" w:eastAsia="仿宋" w:cs="仿宋"/>
                <w:sz w:val="24"/>
              </w:rPr>
            </w:pPr>
          </w:p>
        </w:tc>
        <w:tc>
          <w:tcPr>
            <w:tcW w:w="1069" w:type="dxa"/>
            <w:tcBorders>
              <w:top w:val="single" w:color="auto" w:sz="4" w:space="0"/>
              <w:left w:val="single" w:color="auto" w:sz="4" w:space="0"/>
              <w:bottom w:val="single" w:color="auto" w:sz="4" w:space="0"/>
              <w:right w:val="single" w:color="auto" w:sz="4" w:space="0"/>
            </w:tcBorders>
            <w:vAlign w:val="center"/>
          </w:tcPr>
          <w:p w14:paraId="17FAC505">
            <w:pPr>
              <w:spacing w:line="360" w:lineRule="auto"/>
              <w:jc w:val="center"/>
              <w:rPr>
                <w:rFonts w:hint="eastAsia" w:ascii="仿宋" w:hAnsi="仿宋" w:eastAsia="仿宋" w:cs="仿宋"/>
                <w:sz w:val="24"/>
              </w:rPr>
            </w:pPr>
          </w:p>
        </w:tc>
      </w:tr>
      <w:tr w14:paraId="3573E5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60D57DBE">
            <w:pPr>
              <w:spacing w:line="360" w:lineRule="auto"/>
              <w:jc w:val="center"/>
              <w:rPr>
                <w:rFonts w:hint="eastAsia" w:ascii="仿宋" w:hAnsi="仿宋" w:eastAsia="仿宋" w:cs="仿宋"/>
                <w:sz w:val="24"/>
              </w:rPr>
            </w:pPr>
          </w:p>
        </w:tc>
        <w:tc>
          <w:tcPr>
            <w:tcW w:w="960" w:type="dxa"/>
            <w:tcBorders>
              <w:top w:val="single" w:color="auto" w:sz="4" w:space="0"/>
              <w:bottom w:val="single" w:color="auto" w:sz="4" w:space="0"/>
            </w:tcBorders>
            <w:vAlign w:val="center"/>
          </w:tcPr>
          <w:p w14:paraId="7945D662">
            <w:pPr>
              <w:spacing w:line="360" w:lineRule="auto"/>
              <w:jc w:val="center"/>
              <w:rPr>
                <w:rFonts w:hint="eastAsia" w:ascii="仿宋" w:hAnsi="仿宋" w:eastAsia="仿宋" w:cs="仿宋"/>
                <w:sz w:val="24"/>
              </w:rPr>
            </w:pPr>
          </w:p>
        </w:tc>
        <w:tc>
          <w:tcPr>
            <w:tcW w:w="1113" w:type="dxa"/>
            <w:tcBorders>
              <w:top w:val="single" w:color="auto" w:sz="4" w:space="0"/>
              <w:bottom w:val="single" w:color="auto" w:sz="4" w:space="0"/>
            </w:tcBorders>
            <w:vAlign w:val="center"/>
          </w:tcPr>
          <w:p w14:paraId="073E712E">
            <w:pPr>
              <w:spacing w:line="360" w:lineRule="auto"/>
              <w:jc w:val="center"/>
              <w:rPr>
                <w:rFonts w:hint="eastAsia" w:ascii="仿宋" w:hAnsi="仿宋" w:eastAsia="仿宋" w:cs="仿宋"/>
                <w:sz w:val="24"/>
              </w:rPr>
            </w:pPr>
          </w:p>
        </w:tc>
        <w:tc>
          <w:tcPr>
            <w:tcW w:w="1151" w:type="dxa"/>
            <w:tcBorders>
              <w:top w:val="single" w:color="auto" w:sz="4" w:space="0"/>
              <w:bottom w:val="single" w:color="auto" w:sz="4" w:space="0"/>
            </w:tcBorders>
            <w:vAlign w:val="center"/>
          </w:tcPr>
          <w:p w14:paraId="0188A3B1">
            <w:pPr>
              <w:spacing w:line="360" w:lineRule="auto"/>
              <w:jc w:val="center"/>
              <w:rPr>
                <w:rFonts w:hint="eastAsia" w:ascii="仿宋" w:hAnsi="仿宋" w:eastAsia="仿宋" w:cs="仿宋"/>
                <w:sz w:val="24"/>
              </w:rPr>
            </w:pPr>
          </w:p>
        </w:tc>
        <w:tc>
          <w:tcPr>
            <w:tcW w:w="1162" w:type="dxa"/>
            <w:tcBorders>
              <w:top w:val="single" w:color="auto" w:sz="4" w:space="0"/>
              <w:bottom w:val="single" w:color="auto" w:sz="4" w:space="0"/>
            </w:tcBorders>
            <w:vAlign w:val="center"/>
          </w:tcPr>
          <w:p w14:paraId="71FC76B1">
            <w:pPr>
              <w:spacing w:line="360" w:lineRule="auto"/>
              <w:jc w:val="center"/>
              <w:rPr>
                <w:rFonts w:hint="eastAsia" w:ascii="仿宋" w:hAnsi="仿宋" w:eastAsia="仿宋" w:cs="仿宋"/>
                <w:sz w:val="24"/>
              </w:rPr>
            </w:pPr>
          </w:p>
        </w:tc>
        <w:tc>
          <w:tcPr>
            <w:tcW w:w="1180" w:type="dxa"/>
            <w:tcBorders>
              <w:top w:val="single" w:color="auto" w:sz="4" w:space="0"/>
              <w:bottom w:val="single" w:color="auto" w:sz="4" w:space="0"/>
            </w:tcBorders>
            <w:vAlign w:val="center"/>
          </w:tcPr>
          <w:p w14:paraId="7D6269BF">
            <w:pPr>
              <w:spacing w:line="360" w:lineRule="auto"/>
              <w:jc w:val="center"/>
              <w:rPr>
                <w:rFonts w:hint="eastAsia" w:ascii="仿宋" w:hAnsi="仿宋" w:eastAsia="仿宋" w:cs="仿宋"/>
                <w:sz w:val="24"/>
              </w:rPr>
            </w:pPr>
          </w:p>
        </w:tc>
        <w:tc>
          <w:tcPr>
            <w:tcW w:w="1158" w:type="dxa"/>
            <w:tcBorders>
              <w:top w:val="single" w:color="auto" w:sz="4" w:space="0"/>
              <w:bottom w:val="single" w:color="auto" w:sz="4" w:space="0"/>
              <w:right w:val="single" w:color="auto" w:sz="4" w:space="0"/>
            </w:tcBorders>
            <w:vAlign w:val="center"/>
          </w:tcPr>
          <w:p w14:paraId="437FBD19">
            <w:pPr>
              <w:spacing w:line="360" w:lineRule="auto"/>
              <w:jc w:val="center"/>
              <w:rPr>
                <w:rFonts w:hint="eastAsia" w:ascii="仿宋" w:hAnsi="仿宋" w:eastAsia="仿宋" w:cs="仿宋"/>
                <w:sz w:val="24"/>
              </w:rPr>
            </w:pPr>
          </w:p>
        </w:tc>
        <w:tc>
          <w:tcPr>
            <w:tcW w:w="1069" w:type="dxa"/>
            <w:tcBorders>
              <w:top w:val="single" w:color="auto" w:sz="4" w:space="0"/>
              <w:left w:val="single" w:color="auto" w:sz="4" w:space="0"/>
              <w:bottom w:val="single" w:color="auto" w:sz="4" w:space="0"/>
              <w:right w:val="single" w:color="auto" w:sz="4" w:space="0"/>
            </w:tcBorders>
            <w:vAlign w:val="center"/>
          </w:tcPr>
          <w:p w14:paraId="1686338A">
            <w:pPr>
              <w:spacing w:line="360" w:lineRule="auto"/>
              <w:jc w:val="center"/>
              <w:rPr>
                <w:rFonts w:hint="eastAsia" w:ascii="仿宋" w:hAnsi="仿宋" w:eastAsia="仿宋" w:cs="仿宋"/>
                <w:sz w:val="24"/>
              </w:rPr>
            </w:pPr>
          </w:p>
        </w:tc>
      </w:tr>
      <w:tr w14:paraId="7BE497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50" w:hRule="atLeast"/>
          <w:jc w:val="center"/>
        </w:trPr>
        <w:tc>
          <w:tcPr>
            <w:tcW w:w="606" w:type="dxa"/>
            <w:tcBorders>
              <w:top w:val="single" w:color="auto" w:sz="4" w:space="0"/>
              <w:bottom w:val="single" w:color="auto" w:sz="4" w:space="0"/>
            </w:tcBorders>
            <w:vAlign w:val="center"/>
          </w:tcPr>
          <w:p w14:paraId="3A2E202A">
            <w:pPr>
              <w:spacing w:line="360" w:lineRule="auto"/>
              <w:jc w:val="center"/>
              <w:rPr>
                <w:rFonts w:hint="eastAsia" w:ascii="仿宋" w:hAnsi="仿宋" w:eastAsia="仿宋" w:cs="仿宋"/>
                <w:sz w:val="24"/>
              </w:rPr>
            </w:pPr>
          </w:p>
        </w:tc>
        <w:tc>
          <w:tcPr>
            <w:tcW w:w="960" w:type="dxa"/>
            <w:tcBorders>
              <w:top w:val="single" w:color="auto" w:sz="4" w:space="0"/>
              <w:bottom w:val="single" w:color="auto" w:sz="4" w:space="0"/>
            </w:tcBorders>
            <w:vAlign w:val="center"/>
          </w:tcPr>
          <w:p w14:paraId="1694BE48">
            <w:pPr>
              <w:spacing w:line="360" w:lineRule="auto"/>
              <w:jc w:val="center"/>
              <w:rPr>
                <w:rFonts w:hint="eastAsia" w:ascii="仿宋" w:hAnsi="仿宋" w:eastAsia="仿宋" w:cs="仿宋"/>
                <w:sz w:val="24"/>
              </w:rPr>
            </w:pPr>
          </w:p>
        </w:tc>
        <w:tc>
          <w:tcPr>
            <w:tcW w:w="1113" w:type="dxa"/>
            <w:tcBorders>
              <w:top w:val="single" w:color="auto" w:sz="4" w:space="0"/>
              <w:bottom w:val="single" w:color="auto" w:sz="4" w:space="0"/>
            </w:tcBorders>
            <w:vAlign w:val="center"/>
          </w:tcPr>
          <w:p w14:paraId="63548D85">
            <w:pPr>
              <w:spacing w:line="360" w:lineRule="auto"/>
              <w:jc w:val="center"/>
              <w:rPr>
                <w:rFonts w:hint="eastAsia" w:ascii="仿宋" w:hAnsi="仿宋" w:eastAsia="仿宋" w:cs="仿宋"/>
                <w:sz w:val="24"/>
              </w:rPr>
            </w:pPr>
          </w:p>
        </w:tc>
        <w:tc>
          <w:tcPr>
            <w:tcW w:w="1151" w:type="dxa"/>
            <w:tcBorders>
              <w:top w:val="single" w:color="auto" w:sz="4" w:space="0"/>
              <w:bottom w:val="single" w:color="auto" w:sz="4" w:space="0"/>
            </w:tcBorders>
            <w:vAlign w:val="center"/>
          </w:tcPr>
          <w:p w14:paraId="3DC61E74">
            <w:pPr>
              <w:spacing w:line="360" w:lineRule="auto"/>
              <w:jc w:val="center"/>
              <w:rPr>
                <w:rFonts w:hint="eastAsia" w:ascii="仿宋" w:hAnsi="仿宋" w:eastAsia="仿宋" w:cs="仿宋"/>
                <w:sz w:val="24"/>
              </w:rPr>
            </w:pPr>
          </w:p>
        </w:tc>
        <w:tc>
          <w:tcPr>
            <w:tcW w:w="1162" w:type="dxa"/>
            <w:tcBorders>
              <w:top w:val="single" w:color="auto" w:sz="4" w:space="0"/>
              <w:bottom w:val="single" w:color="auto" w:sz="4" w:space="0"/>
            </w:tcBorders>
            <w:vAlign w:val="center"/>
          </w:tcPr>
          <w:p w14:paraId="748B1AA2">
            <w:pPr>
              <w:spacing w:line="360" w:lineRule="auto"/>
              <w:jc w:val="center"/>
              <w:rPr>
                <w:rFonts w:hint="eastAsia" w:ascii="仿宋" w:hAnsi="仿宋" w:eastAsia="仿宋" w:cs="仿宋"/>
                <w:sz w:val="24"/>
              </w:rPr>
            </w:pPr>
          </w:p>
        </w:tc>
        <w:tc>
          <w:tcPr>
            <w:tcW w:w="1180" w:type="dxa"/>
            <w:tcBorders>
              <w:top w:val="single" w:color="auto" w:sz="4" w:space="0"/>
              <w:bottom w:val="single" w:color="auto" w:sz="4" w:space="0"/>
            </w:tcBorders>
            <w:vAlign w:val="center"/>
          </w:tcPr>
          <w:p w14:paraId="1789B888">
            <w:pPr>
              <w:spacing w:line="360" w:lineRule="auto"/>
              <w:jc w:val="center"/>
              <w:rPr>
                <w:rFonts w:hint="eastAsia" w:ascii="仿宋" w:hAnsi="仿宋" w:eastAsia="仿宋" w:cs="仿宋"/>
                <w:sz w:val="24"/>
              </w:rPr>
            </w:pPr>
          </w:p>
        </w:tc>
        <w:tc>
          <w:tcPr>
            <w:tcW w:w="1158" w:type="dxa"/>
            <w:tcBorders>
              <w:top w:val="single" w:color="auto" w:sz="4" w:space="0"/>
              <w:bottom w:val="single" w:color="auto" w:sz="4" w:space="0"/>
              <w:right w:val="single" w:color="auto" w:sz="4" w:space="0"/>
            </w:tcBorders>
            <w:vAlign w:val="center"/>
          </w:tcPr>
          <w:p w14:paraId="197900AA">
            <w:pPr>
              <w:spacing w:line="360" w:lineRule="auto"/>
              <w:jc w:val="center"/>
              <w:rPr>
                <w:rFonts w:hint="eastAsia" w:ascii="仿宋" w:hAnsi="仿宋" w:eastAsia="仿宋" w:cs="仿宋"/>
                <w:sz w:val="24"/>
              </w:rPr>
            </w:pPr>
          </w:p>
        </w:tc>
        <w:tc>
          <w:tcPr>
            <w:tcW w:w="1069" w:type="dxa"/>
            <w:tcBorders>
              <w:top w:val="single" w:color="auto" w:sz="4" w:space="0"/>
              <w:left w:val="single" w:color="auto" w:sz="4" w:space="0"/>
              <w:bottom w:val="single" w:color="auto" w:sz="4" w:space="0"/>
              <w:right w:val="single" w:color="auto" w:sz="4" w:space="0"/>
            </w:tcBorders>
            <w:vAlign w:val="center"/>
          </w:tcPr>
          <w:p w14:paraId="521B49A1">
            <w:pPr>
              <w:spacing w:line="360" w:lineRule="auto"/>
              <w:jc w:val="center"/>
              <w:rPr>
                <w:rFonts w:hint="eastAsia" w:ascii="仿宋" w:hAnsi="仿宋" w:eastAsia="仿宋" w:cs="仿宋"/>
                <w:sz w:val="24"/>
              </w:rPr>
            </w:pPr>
          </w:p>
        </w:tc>
      </w:tr>
      <w:tr w14:paraId="1E5D91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35" w:hRule="atLeast"/>
          <w:jc w:val="center"/>
        </w:trPr>
        <w:tc>
          <w:tcPr>
            <w:tcW w:w="606" w:type="dxa"/>
            <w:tcBorders>
              <w:top w:val="single" w:color="auto" w:sz="4" w:space="0"/>
            </w:tcBorders>
            <w:vAlign w:val="center"/>
          </w:tcPr>
          <w:p w14:paraId="0B93218C">
            <w:pPr>
              <w:spacing w:line="360" w:lineRule="auto"/>
              <w:jc w:val="center"/>
              <w:rPr>
                <w:rFonts w:hint="eastAsia" w:ascii="仿宋" w:hAnsi="仿宋" w:eastAsia="仿宋" w:cs="仿宋"/>
                <w:sz w:val="24"/>
              </w:rPr>
            </w:pPr>
          </w:p>
        </w:tc>
        <w:tc>
          <w:tcPr>
            <w:tcW w:w="960" w:type="dxa"/>
            <w:tcBorders>
              <w:top w:val="single" w:color="auto" w:sz="4" w:space="0"/>
            </w:tcBorders>
            <w:vAlign w:val="center"/>
          </w:tcPr>
          <w:p w14:paraId="267ABA9F">
            <w:pPr>
              <w:spacing w:line="360" w:lineRule="auto"/>
              <w:jc w:val="center"/>
              <w:rPr>
                <w:rFonts w:hint="eastAsia" w:ascii="仿宋" w:hAnsi="仿宋" w:eastAsia="仿宋" w:cs="仿宋"/>
                <w:sz w:val="24"/>
              </w:rPr>
            </w:pPr>
          </w:p>
        </w:tc>
        <w:tc>
          <w:tcPr>
            <w:tcW w:w="1113" w:type="dxa"/>
            <w:tcBorders>
              <w:top w:val="single" w:color="auto" w:sz="4" w:space="0"/>
            </w:tcBorders>
            <w:vAlign w:val="center"/>
          </w:tcPr>
          <w:p w14:paraId="4D563988">
            <w:pPr>
              <w:spacing w:line="360" w:lineRule="auto"/>
              <w:jc w:val="center"/>
              <w:rPr>
                <w:rFonts w:hint="eastAsia" w:ascii="仿宋" w:hAnsi="仿宋" w:eastAsia="仿宋" w:cs="仿宋"/>
                <w:sz w:val="24"/>
              </w:rPr>
            </w:pPr>
          </w:p>
        </w:tc>
        <w:tc>
          <w:tcPr>
            <w:tcW w:w="1151" w:type="dxa"/>
            <w:tcBorders>
              <w:top w:val="single" w:color="auto" w:sz="4" w:space="0"/>
            </w:tcBorders>
            <w:vAlign w:val="center"/>
          </w:tcPr>
          <w:p w14:paraId="7FE9F317">
            <w:pPr>
              <w:spacing w:line="360" w:lineRule="auto"/>
              <w:jc w:val="center"/>
              <w:rPr>
                <w:rFonts w:hint="eastAsia" w:ascii="仿宋" w:hAnsi="仿宋" w:eastAsia="仿宋" w:cs="仿宋"/>
                <w:sz w:val="24"/>
              </w:rPr>
            </w:pPr>
          </w:p>
        </w:tc>
        <w:tc>
          <w:tcPr>
            <w:tcW w:w="1162" w:type="dxa"/>
            <w:tcBorders>
              <w:top w:val="single" w:color="auto" w:sz="4" w:space="0"/>
            </w:tcBorders>
            <w:vAlign w:val="center"/>
          </w:tcPr>
          <w:p w14:paraId="4D1FADA5">
            <w:pPr>
              <w:spacing w:line="360" w:lineRule="auto"/>
              <w:jc w:val="center"/>
              <w:rPr>
                <w:rFonts w:hint="eastAsia" w:ascii="仿宋" w:hAnsi="仿宋" w:eastAsia="仿宋" w:cs="仿宋"/>
                <w:sz w:val="24"/>
              </w:rPr>
            </w:pPr>
          </w:p>
        </w:tc>
        <w:tc>
          <w:tcPr>
            <w:tcW w:w="1180" w:type="dxa"/>
            <w:tcBorders>
              <w:top w:val="single" w:color="auto" w:sz="4" w:space="0"/>
            </w:tcBorders>
            <w:vAlign w:val="center"/>
          </w:tcPr>
          <w:p w14:paraId="5355692F">
            <w:pPr>
              <w:spacing w:line="360" w:lineRule="auto"/>
              <w:jc w:val="center"/>
              <w:rPr>
                <w:rFonts w:hint="eastAsia" w:ascii="仿宋" w:hAnsi="仿宋" w:eastAsia="仿宋" w:cs="仿宋"/>
                <w:sz w:val="24"/>
              </w:rPr>
            </w:pPr>
          </w:p>
        </w:tc>
        <w:tc>
          <w:tcPr>
            <w:tcW w:w="1158" w:type="dxa"/>
            <w:tcBorders>
              <w:top w:val="single" w:color="auto" w:sz="4" w:space="0"/>
              <w:right w:val="single" w:color="auto" w:sz="4" w:space="0"/>
            </w:tcBorders>
            <w:vAlign w:val="center"/>
          </w:tcPr>
          <w:p w14:paraId="0EB10C8A">
            <w:pPr>
              <w:spacing w:line="360" w:lineRule="auto"/>
              <w:jc w:val="center"/>
              <w:rPr>
                <w:rFonts w:hint="eastAsia" w:ascii="仿宋" w:hAnsi="仿宋" w:eastAsia="仿宋" w:cs="仿宋"/>
                <w:sz w:val="24"/>
              </w:rPr>
            </w:pPr>
          </w:p>
        </w:tc>
        <w:tc>
          <w:tcPr>
            <w:tcW w:w="1069" w:type="dxa"/>
            <w:tcBorders>
              <w:top w:val="single" w:color="auto" w:sz="4" w:space="0"/>
              <w:left w:val="single" w:color="auto" w:sz="4" w:space="0"/>
              <w:right w:val="single" w:color="auto" w:sz="4" w:space="0"/>
            </w:tcBorders>
            <w:vAlign w:val="center"/>
          </w:tcPr>
          <w:p w14:paraId="393AC327">
            <w:pPr>
              <w:spacing w:line="360" w:lineRule="auto"/>
              <w:jc w:val="center"/>
              <w:rPr>
                <w:rFonts w:hint="eastAsia" w:ascii="仿宋" w:hAnsi="仿宋" w:eastAsia="仿宋" w:cs="仿宋"/>
                <w:sz w:val="24"/>
              </w:rPr>
            </w:pPr>
          </w:p>
        </w:tc>
      </w:tr>
    </w:tbl>
    <w:p w14:paraId="06AE3445">
      <w:pPr>
        <w:spacing w:line="360" w:lineRule="auto"/>
        <w:jc w:val="left"/>
        <w:rPr>
          <w:rFonts w:hint="eastAsia" w:ascii="仿宋" w:hAnsi="仿宋" w:eastAsia="仿宋" w:cs="仿宋"/>
          <w:bCs/>
          <w:sz w:val="24"/>
        </w:rPr>
      </w:pPr>
    </w:p>
    <w:p w14:paraId="6417FEA6">
      <w:pPr>
        <w:spacing w:line="360" w:lineRule="auto"/>
        <w:rPr>
          <w:rFonts w:hint="eastAsia" w:ascii="仿宋" w:hAnsi="仿宋" w:eastAsia="仿宋" w:cs="仿宋"/>
          <w:sz w:val="24"/>
        </w:rPr>
      </w:pPr>
      <w:r>
        <w:rPr>
          <w:rFonts w:hint="eastAsia" w:ascii="仿宋" w:hAnsi="仿宋" w:eastAsia="仿宋" w:cs="仿宋"/>
          <w:sz w:val="24"/>
        </w:rPr>
        <w:t>备注：</w:t>
      </w:r>
    </w:p>
    <w:p w14:paraId="0791205E">
      <w:pPr>
        <w:spacing w:line="360" w:lineRule="auto"/>
        <w:rPr>
          <w:rFonts w:hint="eastAsia" w:ascii="仿宋" w:hAnsi="仿宋" w:eastAsia="仿宋" w:cs="仿宋"/>
          <w:sz w:val="24"/>
        </w:rPr>
      </w:pPr>
      <w:r>
        <w:rPr>
          <w:rFonts w:hint="eastAsia" w:ascii="仿宋" w:hAnsi="仿宋" w:eastAsia="仿宋" w:cs="仿宋"/>
          <w:sz w:val="24"/>
        </w:rPr>
        <w:t>1.本表后附投标人近三年完成的类似业绩</w:t>
      </w:r>
      <w:r>
        <w:rPr>
          <w:rFonts w:hint="eastAsia" w:ascii="仿宋" w:hAnsi="仿宋" w:eastAsia="仿宋" w:cs="仿宋"/>
          <w:bCs/>
          <w:sz w:val="24"/>
        </w:rPr>
        <w:t>，须提供采购合同（至少包括合同首页、标的页、签字盖章页、采购内容页）扫描件。</w:t>
      </w:r>
    </w:p>
    <w:p w14:paraId="601F04FD">
      <w:pPr>
        <w:widowControl/>
        <w:spacing w:line="360" w:lineRule="auto"/>
        <w:rPr>
          <w:rFonts w:hint="eastAsia" w:ascii="仿宋" w:hAnsi="仿宋" w:eastAsia="仿宋" w:cs="仿宋"/>
          <w:sz w:val="24"/>
        </w:rPr>
      </w:pPr>
      <w:r>
        <w:rPr>
          <w:rFonts w:hint="eastAsia" w:ascii="仿宋" w:hAnsi="仿宋" w:eastAsia="仿宋" w:cs="仿宋"/>
          <w:sz w:val="24"/>
        </w:rPr>
        <w:t>2.具体年份要求：2023年01月01日-投标文件上传截止时间前，业绩认定日期以合同签订日期为准。</w:t>
      </w:r>
    </w:p>
    <w:p w14:paraId="62A9D7E8">
      <w:pPr>
        <w:spacing w:line="360" w:lineRule="auto"/>
        <w:ind w:left="360"/>
        <w:jc w:val="center"/>
        <w:rPr>
          <w:rFonts w:hint="eastAsia" w:ascii="仿宋" w:hAnsi="仿宋" w:eastAsia="仿宋" w:cs="仿宋"/>
          <w:sz w:val="24"/>
        </w:rPr>
      </w:pPr>
    </w:p>
    <w:p w14:paraId="749EA506">
      <w:pPr>
        <w:adjustRightInd w:val="0"/>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t xml:space="preserve">  </w:t>
      </w:r>
    </w:p>
    <w:p w14:paraId="052DDE48">
      <w:pPr>
        <w:pStyle w:val="4"/>
        <w:spacing w:before="156" w:after="156"/>
        <w:rPr>
          <w:rFonts w:hint="eastAsia" w:ascii="仿宋" w:hAnsi="仿宋" w:eastAsia="仿宋" w:cs="仿宋"/>
          <w:sz w:val="24"/>
          <w:szCs w:val="24"/>
        </w:rPr>
      </w:pPr>
      <w:bookmarkStart w:id="199" w:name="_Toc217446090"/>
      <w:bookmarkStart w:id="200" w:name="_Toc217446091"/>
      <w:r>
        <w:rPr>
          <w:rFonts w:hint="eastAsia" w:ascii="仿宋" w:hAnsi="仿宋" w:eastAsia="仿宋" w:cs="仿宋"/>
          <w:bCs w:val="0"/>
          <w:kern w:val="0"/>
          <w:sz w:val="24"/>
          <w:szCs w:val="24"/>
        </w:rPr>
        <w:br w:type="page"/>
      </w:r>
      <w:bookmarkEnd w:id="199"/>
      <w:bookmarkStart w:id="201" w:name="_Toc14048"/>
      <w:r>
        <w:rPr>
          <w:rFonts w:hint="eastAsia" w:ascii="仿宋" w:hAnsi="仿宋" w:eastAsia="仿宋" w:cs="仿宋"/>
          <w:bCs w:val="0"/>
          <w:kern w:val="0"/>
          <w:sz w:val="24"/>
          <w:szCs w:val="24"/>
        </w:rPr>
        <w:t>六、</w:t>
      </w:r>
      <w:r>
        <w:rPr>
          <w:rFonts w:hint="eastAsia" w:ascii="仿宋" w:hAnsi="仿宋" w:eastAsia="仿宋" w:cs="仿宋"/>
          <w:sz w:val="24"/>
          <w:szCs w:val="24"/>
        </w:rPr>
        <w:t>商务、技术需求偏离表</w:t>
      </w:r>
      <w:bookmarkEnd w:id="201"/>
    </w:p>
    <w:p w14:paraId="4BB51073">
      <w:pPr>
        <w:spacing w:line="360" w:lineRule="auto"/>
        <w:jc w:val="center"/>
        <w:rPr>
          <w:rFonts w:hint="eastAsia" w:ascii="仿宋" w:hAnsi="仿宋" w:eastAsia="仿宋" w:cs="仿宋"/>
          <w:b/>
          <w:bCs/>
          <w:sz w:val="24"/>
        </w:rPr>
      </w:pPr>
      <w:r>
        <w:rPr>
          <w:rFonts w:hint="eastAsia" w:ascii="仿宋" w:hAnsi="仿宋" w:eastAsia="仿宋" w:cs="仿宋"/>
          <w:b/>
          <w:bCs/>
          <w:sz w:val="24"/>
        </w:rPr>
        <w:t>商务条款偏离表</w:t>
      </w:r>
    </w:p>
    <w:tbl>
      <w:tblPr>
        <w:tblStyle w:val="33"/>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5850"/>
        <w:gridCol w:w="1008"/>
        <w:gridCol w:w="1164"/>
      </w:tblGrid>
      <w:tr w14:paraId="35769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shd w:val="clear" w:color="auto" w:fill="FFFFFF"/>
            <w:vAlign w:val="center"/>
          </w:tcPr>
          <w:p w14:paraId="7C44F0A1">
            <w:pPr>
              <w:spacing w:line="360" w:lineRule="auto"/>
              <w:jc w:val="center"/>
              <w:rPr>
                <w:rFonts w:hint="eastAsia" w:ascii="仿宋" w:hAnsi="仿宋" w:eastAsia="仿宋" w:cs="仿宋"/>
                <w:b/>
                <w:bCs/>
                <w:sz w:val="24"/>
              </w:rPr>
            </w:pPr>
            <w:r>
              <w:rPr>
                <w:rFonts w:hint="eastAsia" w:ascii="仿宋" w:hAnsi="仿宋" w:eastAsia="仿宋" w:cs="仿宋"/>
                <w:b/>
                <w:bCs/>
                <w:sz w:val="24"/>
              </w:rPr>
              <w:t>序号</w:t>
            </w:r>
          </w:p>
        </w:tc>
        <w:tc>
          <w:tcPr>
            <w:tcW w:w="5850" w:type="dxa"/>
            <w:shd w:val="clear" w:color="auto" w:fill="FFFFFF"/>
            <w:vAlign w:val="center"/>
          </w:tcPr>
          <w:p w14:paraId="7BD03D0E">
            <w:pPr>
              <w:spacing w:line="360" w:lineRule="auto"/>
              <w:jc w:val="center"/>
              <w:rPr>
                <w:rFonts w:hint="eastAsia" w:ascii="仿宋" w:hAnsi="仿宋" w:eastAsia="仿宋" w:cs="仿宋"/>
                <w:b/>
                <w:bCs/>
                <w:sz w:val="24"/>
              </w:rPr>
            </w:pPr>
            <w:r>
              <w:rPr>
                <w:rFonts w:hint="eastAsia" w:ascii="仿宋" w:hAnsi="仿宋" w:eastAsia="仿宋" w:cs="仿宋"/>
                <w:b/>
                <w:bCs/>
                <w:sz w:val="24"/>
              </w:rPr>
              <w:t>主要商务条款</w:t>
            </w:r>
          </w:p>
        </w:tc>
        <w:tc>
          <w:tcPr>
            <w:tcW w:w="1008" w:type="dxa"/>
            <w:shd w:val="clear" w:color="auto" w:fill="FFFFFF"/>
            <w:vAlign w:val="center"/>
          </w:tcPr>
          <w:p w14:paraId="7EC349ED">
            <w:pPr>
              <w:spacing w:line="360" w:lineRule="auto"/>
              <w:jc w:val="center"/>
              <w:rPr>
                <w:rFonts w:hint="eastAsia" w:ascii="仿宋" w:hAnsi="仿宋" w:eastAsia="仿宋" w:cs="仿宋"/>
                <w:b/>
                <w:bCs/>
                <w:sz w:val="24"/>
              </w:rPr>
            </w:pPr>
            <w:r>
              <w:rPr>
                <w:rFonts w:hint="eastAsia" w:ascii="仿宋" w:hAnsi="仿宋" w:eastAsia="仿宋" w:cs="仿宋"/>
                <w:b/>
                <w:bCs/>
                <w:sz w:val="24"/>
              </w:rPr>
              <w:t>是否</w:t>
            </w:r>
          </w:p>
          <w:p w14:paraId="24F81571">
            <w:pPr>
              <w:spacing w:line="360" w:lineRule="auto"/>
              <w:jc w:val="center"/>
              <w:rPr>
                <w:rFonts w:hint="eastAsia" w:ascii="仿宋" w:hAnsi="仿宋" w:eastAsia="仿宋" w:cs="仿宋"/>
                <w:b/>
                <w:bCs/>
                <w:sz w:val="24"/>
              </w:rPr>
            </w:pPr>
            <w:r>
              <w:rPr>
                <w:rFonts w:hint="eastAsia" w:ascii="仿宋" w:hAnsi="仿宋" w:eastAsia="仿宋" w:cs="仿宋"/>
                <w:b/>
                <w:bCs/>
                <w:sz w:val="24"/>
              </w:rPr>
              <w:t>响应</w:t>
            </w:r>
          </w:p>
        </w:tc>
        <w:tc>
          <w:tcPr>
            <w:tcW w:w="1164" w:type="dxa"/>
            <w:shd w:val="clear" w:color="auto" w:fill="FFFFFF"/>
            <w:vAlign w:val="center"/>
          </w:tcPr>
          <w:p w14:paraId="5C5B4BC4">
            <w:pPr>
              <w:spacing w:line="360" w:lineRule="auto"/>
              <w:jc w:val="center"/>
              <w:rPr>
                <w:rFonts w:hint="eastAsia" w:ascii="仿宋" w:hAnsi="仿宋" w:eastAsia="仿宋" w:cs="仿宋"/>
                <w:b/>
                <w:bCs/>
                <w:sz w:val="24"/>
              </w:rPr>
            </w:pPr>
            <w:r>
              <w:rPr>
                <w:rFonts w:hint="eastAsia" w:ascii="仿宋" w:hAnsi="仿宋" w:eastAsia="仿宋" w:cs="仿宋"/>
                <w:b/>
                <w:bCs/>
                <w:sz w:val="24"/>
              </w:rPr>
              <w:t>偏离说明</w:t>
            </w:r>
          </w:p>
        </w:tc>
      </w:tr>
      <w:tr w14:paraId="63A7E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2151BCD8">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5850" w:type="dxa"/>
            <w:vAlign w:val="center"/>
          </w:tcPr>
          <w:p w14:paraId="57C67B8A">
            <w:pPr>
              <w:spacing w:line="360" w:lineRule="auto"/>
              <w:rPr>
                <w:rFonts w:hint="eastAsia" w:ascii="仿宋" w:hAnsi="仿宋" w:eastAsia="仿宋" w:cs="仿宋"/>
                <w:sz w:val="24"/>
              </w:rPr>
            </w:pPr>
            <w:r>
              <w:rPr>
                <w:rFonts w:hint="eastAsia" w:ascii="仿宋" w:hAnsi="仿宋" w:eastAsia="仿宋" w:cs="仿宋"/>
                <w:sz w:val="24"/>
              </w:rPr>
              <w:t>完全理解并接受对合格投标人、合格的服务质量和服务要求；</w:t>
            </w:r>
          </w:p>
        </w:tc>
        <w:tc>
          <w:tcPr>
            <w:tcW w:w="1008" w:type="dxa"/>
            <w:vAlign w:val="center"/>
          </w:tcPr>
          <w:p w14:paraId="747E4B80">
            <w:pPr>
              <w:pStyle w:val="63"/>
              <w:keepNext w:val="0"/>
              <w:adjustRightInd/>
              <w:spacing w:before="0" w:after="0" w:line="360" w:lineRule="auto"/>
              <w:textAlignment w:val="auto"/>
              <w:rPr>
                <w:rFonts w:hint="eastAsia" w:ascii="仿宋" w:hAnsi="仿宋" w:eastAsia="仿宋" w:cs="仿宋"/>
                <w:spacing w:val="0"/>
                <w:kern w:val="2"/>
                <w:szCs w:val="24"/>
              </w:rPr>
            </w:pPr>
          </w:p>
        </w:tc>
        <w:tc>
          <w:tcPr>
            <w:tcW w:w="1164" w:type="dxa"/>
            <w:vAlign w:val="center"/>
          </w:tcPr>
          <w:p w14:paraId="2C235CB2">
            <w:pPr>
              <w:spacing w:line="360" w:lineRule="auto"/>
              <w:jc w:val="center"/>
              <w:rPr>
                <w:rFonts w:hint="eastAsia" w:ascii="仿宋" w:hAnsi="仿宋" w:eastAsia="仿宋" w:cs="仿宋"/>
                <w:sz w:val="24"/>
              </w:rPr>
            </w:pPr>
          </w:p>
        </w:tc>
      </w:tr>
      <w:tr w14:paraId="0F889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3A7FAE06">
            <w:pPr>
              <w:spacing w:line="360" w:lineRule="auto"/>
              <w:jc w:val="center"/>
              <w:rPr>
                <w:rFonts w:hint="eastAsia" w:ascii="仿宋" w:hAnsi="仿宋" w:eastAsia="仿宋" w:cs="仿宋"/>
                <w:sz w:val="24"/>
              </w:rPr>
            </w:pPr>
            <w:r>
              <w:rPr>
                <w:rFonts w:hint="eastAsia" w:ascii="仿宋" w:hAnsi="仿宋" w:eastAsia="仿宋" w:cs="仿宋"/>
                <w:sz w:val="24"/>
              </w:rPr>
              <w:t>2</w:t>
            </w:r>
          </w:p>
        </w:tc>
        <w:tc>
          <w:tcPr>
            <w:tcW w:w="5850" w:type="dxa"/>
            <w:vAlign w:val="center"/>
          </w:tcPr>
          <w:p w14:paraId="4F43E216">
            <w:pPr>
              <w:spacing w:line="360" w:lineRule="auto"/>
              <w:rPr>
                <w:rFonts w:hint="eastAsia" w:ascii="仿宋" w:hAnsi="仿宋" w:eastAsia="仿宋" w:cs="仿宋"/>
                <w:sz w:val="24"/>
              </w:rPr>
            </w:pPr>
            <w:r>
              <w:rPr>
                <w:rFonts w:hint="eastAsia" w:ascii="仿宋" w:hAnsi="仿宋" w:eastAsia="仿宋" w:cs="仿宋"/>
                <w:sz w:val="24"/>
              </w:rPr>
              <w:t>完全理解并接受对投标人的各项须知、规约要求和责任义务；</w:t>
            </w:r>
          </w:p>
        </w:tc>
        <w:tc>
          <w:tcPr>
            <w:tcW w:w="1008" w:type="dxa"/>
            <w:vAlign w:val="center"/>
          </w:tcPr>
          <w:p w14:paraId="7A4551E3">
            <w:pPr>
              <w:spacing w:line="360" w:lineRule="auto"/>
              <w:jc w:val="center"/>
              <w:rPr>
                <w:rFonts w:hint="eastAsia" w:ascii="仿宋" w:hAnsi="仿宋" w:eastAsia="仿宋" w:cs="仿宋"/>
                <w:sz w:val="24"/>
              </w:rPr>
            </w:pPr>
          </w:p>
        </w:tc>
        <w:tc>
          <w:tcPr>
            <w:tcW w:w="1164" w:type="dxa"/>
            <w:vAlign w:val="center"/>
          </w:tcPr>
          <w:p w14:paraId="506360E2">
            <w:pPr>
              <w:spacing w:line="360" w:lineRule="auto"/>
              <w:jc w:val="center"/>
              <w:rPr>
                <w:rFonts w:hint="eastAsia" w:ascii="仿宋" w:hAnsi="仿宋" w:eastAsia="仿宋" w:cs="仿宋"/>
                <w:sz w:val="24"/>
              </w:rPr>
            </w:pPr>
          </w:p>
        </w:tc>
      </w:tr>
      <w:tr w14:paraId="39F93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06CF4380">
            <w:pPr>
              <w:spacing w:line="360" w:lineRule="auto"/>
              <w:jc w:val="center"/>
              <w:rPr>
                <w:rFonts w:hint="eastAsia" w:ascii="仿宋" w:hAnsi="仿宋" w:eastAsia="仿宋" w:cs="仿宋"/>
                <w:sz w:val="24"/>
              </w:rPr>
            </w:pPr>
            <w:r>
              <w:rPr>
                <w:rFonts w:hint="eastAsia" w:ascii="仿宋" w:hAnsi="仿宋" w:eastAsia="仿宋" w:cs="仿宋"/>
                <w:sz w:val="24"/>
              </w:rPr>
              <w:t>3</w:t>
            </w:r>
          </w:p>
        </w:tc>
        <w:tc>
          <w:tcPr>
            <w:tcW w:w="5850" w:type="dxa"/>
            <w:vAlign w:val="center"/>
          </w:tcPr>
          <w:p w14:paraId="585D4869">
            <w:pPr>
              <w:spacing w:line="360" w:lineRule="auto"/>
              <w:rPr>
                <w:rFonts w:hint="eastAsia" w:ascii="仿宋" w:hAnsi="仿宋" w:eastAsia="仿宋" w:cs="仿宋"/>
                <w:sz w:val="24"/>
              </w:rPr>
            </w:pPr>
            <w:r>
              <w:rPr>
                <w:rFonts w:hint="eastAsia" w:ascii="仿宋" w:hAnsi="仿宋" w:eastAsia="仿宋" w:cs="仿宋"/>
                <w:sz w:val="24"/>
              </w:rPr>
              <w:t>同意接受拟签订的合同文本所列述的各项条款；</w:t>
            </w:r>
          </w:p>
        </w:tc>
        <w:tc>
          <w:tcPr>
            <w:tcW w:w="1008" w:type="dxa"/>
            <w:vAlign w:val="center"/>
          </w:tcPr>
          <w:p w14:paraId="0DAFC5DB">
            <w:pPr>
              <w:spacing w:line="360" w:lineRule="auto"/>
              <w:jc w:val="center"/>
              <w:rPr>
                <w:rFonts w:hint="eastAsia" w:ascii="仿宋" w:hAnsi="仿宋" w:eastAsia="仿宋" w:cs="仿宋"/>
                <w:sz w:val="24"/>
              </w:rPr>
            </w:pPr>
          </w:p>
        </w:tc>
        <w:tc>
          <w:tcPr>
            <w:tcW w:w="1164" w:type="dxa"/>
            <w:vAlign w:val="center"/>
          </w:tcPr>
          <w:p w14:paraId="2B4610A4">
            <w:pPr>
              <w:spacing w:line="360" w:lineRule="auto"/>
              <w:jc w:val="center"/>
              <w:rPr>
                <w:rFonts w:hint="eastAsia" w:ascii="仿宋" w:hAnsi="仿宋" w:eastAsia="仿宋" w:cs="仿宋"/>
                <w:sz w:val="24"/>
              </w:rPr>
            </w:pPr>
          </w:p>
        </w:tc>
      </w:tr>
      <w:tr w14:paraId="5869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2809B6D0">
            <w:pPr>
              <w:spacing w:line="360" w:lineRule="auto"/>
              <w:jc w:val="center"/>
              <w:rPr>
                <w:rFonts w:hint="eastAsia" w:ascii="仿宋" w:hAnsi="仿宋" w:eastAsia="仿宋" w:cs="仿宋"/>
                <w:sz w:val="24"/>
              </w:rPr>
            </w:pPr>
            <w:r>
              <w:rPr>
                <w:rFonts w:hint="eastAsia" w:ascii="仿宋" w:hAnsi="仿宋" w:eastAsia="仿宋" w:cs="仿宋"/>
                <w:sz w:val="24"/>
              </w:rPr>
              <w:t>4</w:t>
            </w:r>
          </w:p>
        </w:tc>
        <w:tc>
          <w:tcPr>
            <w:tcW w:w="5850" w:type="dxa"/>
            <w:vAlign w:val="center"/>
          </w:tcPr>
          <w:p w14:paraId="17B7232E">
            <w:pPr>
              <w:spacing w:line="360" w:lineRule="auto"/>
              <w:rPr>
                <w:rFonts w:hint="eastAsia" w:ascii="仿宋" w:hAnsi="仿宋" w:eastAsia="仿宋" w:cs="仿宋"/>
                <w:sz w:val="24"/>
              </w:rPr>
            </w:pPr>
            <w:r>
              <w:rPr>
                <w:rFonts w:hint="eastAsia" w:ascii="仿宋" w:hAnsi="仿宋" w:eastAsia="仿宋" w:cs="仿宋"/>
                <w:sz w:val="24"/>
              </w:rPr>
              <w:t>同意按本项目要求缴付相关款项；</w:t>
            </w:r>
          </w:p>
        </w:tc>
        <w:tc>
          <w:tcPr>
            <w:tcW w:w="1008" w:type="dxa"/>
            <w:vAlign w:val="center"/>
          </w:tcPr>
          <w:p w14:paraId="67CD587A">
            <w:pPr>
              <w:spacing w:line="360" w:lineRule="auto"/>
              <w:jc w:val="center"/>
              <w:rPr>
                <w:rFonts w:hint="eastAsia" w:ascii="仿宋" w:hAnsi="仿宋" w:eastAsia="仿宋" w:cs="仿宋"/>
                <w:sz w:val="24"/>
              </w:rPr>
            </w:pPr>
          </w:p>
        </w:tc>
        <w:tc>
          <w:tcPr>
            <w:tcW w:w="1164" w:type="dxa"/>
            <w:vAlign w:val="center"/>
          </w:tcPr>
          <w:p w14:paraId="4BC82613">
            <w:pPr>
              <w:spacing w:line="360" w:lineRule="auto"/>
              <w:jc w:val="center"/>
              <w:rPr>
                <w:rFonts w:hint="eastAsia" w:ascii="仿宋" w:hAnsi="仿宋" w:eastAsia="仿宋" w:cs="仿宋"/>
                <w:sz w:val="24"/>
              </w:rPr>
            </w:pPr>
          </w:p>
        </w:tc>
      </w:tr>
      <w:tr w14:paraId="5CCF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3" w:type="dxa"/>
            <w:vAlign w:val="center"/>
          </w:tcPr>
          <w:p w14:paraId="609420AE">
            <w:pPr>
              <w:spacing w:line="360" w:lineRule="auto"/>
              <w:jc w:val="center"/>
              <w:rPr>
                <w:rFonts w:hint="eastAsia" w:ascii="仿宋" w:hAnsi="仿宋" w:eastAsia="仿宋" w:cs="仿宋"/>
                <w:sz w:val="24"/>
              </w:rPr>
            </w:pPr>
            <w:r>
              <w:rPr>
                <w:rFonts w:hint="eastAsia" w:ascii="仿宋" w:hAnsi="仿宋" w:eastAsia="仿宋" w:cs="仿宋"/>
                <w:sz w:val="24"/>
              </w:rPr>
              <w:t>5</w:t>
            </w:r>
          </w:p>
        </w:tc>
        <w:tc>
          <w:tcPr>
            <w:tcW w:w="5850" w:type="dxa"/>
            <w:vAlign w:val="center"/>
          </w:tcPr>
          <w:p w14:paraId="2DB696A4">
            <w:pPr>
              <w:spacing w:line="360" w:lineRule="auto"/>
              <w:rPr>
                <w:rFonts w:hint="eastAsia" w:ascii="仿宋" w:hAnsi="仿宋" w:eastAsia="仿宋" w:cs="仿宋"/>
                <w:sz w:val="24"/>
              </w:rPr>
            </w:pPr>
            <w:r>
              <w:rPr>
                <w:rFonts w:hint="eastAsia" w:ascii="仿宋" w:hAnsi="仿宋" w:eastAsia="仿宋" w:cs="仿宋"/>
                <w:sz w:val="24"/>
              </w:rPr>
              <w:t>可提供货物来源证明或合法性证明；</w:t>
            </w:r>
          </w:p>
        </w:tc>
        <w:tc>
          <w:tcPr>
            <w:tcW w:w="1008" w:type="dxa"/>
            <w:vAlign w:val="center"/>
          </w:tcPr>
          <w:p w14:paraId="50BDECD7">
            <w:pPr>
              <w:spacing w:line="360" w:lineRule="auto"/>
              <w:jc w:val="center"/>
              <w:rPr>
                <w:rFonts w:hint="eastAsia" w:ascii="仿宋" w:hAnsi="仿宋" w:eastAsia="仿宋" w:cs="仿宋"/>
                <w:sz w:val="24"/>
              </w:rPr>
            </w:pPr>
          </w:p>
        </w:tc>
        <w:tc>
          <w:tcPr>
            <w:tcW w:w="1164" w:type="dxa"/>
            <w:vAlign w:val="center"/>
          </w:tcPr>
          <w:p w14:paraId="2133D717">
            <w:pPr>
              <w:spacing w:line="360" w:lineRule="auto"/>
              <w:jc w:val="center"/>
              <w:rPr>
                <w:rFonts w:hint="eastAsia" w:ascii="仿宋" w:hAnsi="仿宋" w:eastAsia="仿宋" w:cs="仿宋"/>
                <w:sz w:val="24"/>
              </w:rPr>
            </w:pPr>
          </w:p>
        </w:tc>
      </w:tr>
      <w:tr w14:paraId="7FD45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14:paraId="15A9608C">
            <w:pPr>
              <w:spacing w:line="360" w:lineRule="auto"/>
              <w:jc w:val="center"/>
              <w:rPr>
                <w:rFonts w:hint="eastAsia" w:ascii="仿宋" w:hAnsi="仿宋" w:eastAsia="仿宋" w:cs="仿宋"/>
                <w:sz w:val="24"/>
              </w:rPr>
            </w:pPr>
            <w:r>
              <w:rPr>
                <w:rFonts w:hint="eastAsia" w:ascii="仿宋" w:hAnsi="仿宋" w:eastAsia="仿宋" w:cs="仿宋"/>
                <w:sz w:val="24"/>
              </w:rPr>
              <w:t>6</w:t>
            </w:r>
          </w:p>
        </w:tc>
        <w:tc>
          <w:tcPr>
            <w:tcW w:w="5850" w:type="dxa"/>
            <w:vAlign w:val="center"/>
          </w:tcPr>
          <w:p w14:paraId="1DE98A11">
            <w:pPr>
              <w:spacing w:line="360" w:lineRule="auto"/>
              <w:rPr>
                <w:rFonts w:hint="eastAsia" w:ascii="仿宋" w:hAnsi="仿宋" w:eastAsia="仿宋" w:cs="仿宋"/>
                <w:sz w:val="24"/>
              </w:rPr>
            </w:pPr>
            <w:r>
              <w:rPr>
                <w:rFonts w:hint="eastAsia" w:ascii="仿宋" w:hAnsi="仿宋" w:eastAsia="仿宋" w:cs="仿宋"/>
                <w:sz w:val="24"/>
              </w:rPr>
              <w:t>投标有效期；</w:t>
            </w:r>
          </w:p>
        </w:tc>
        <w:tc>
          <w:tcPr>
            <w:tcW w:w="1008" w:type="dxa"/>
            <w:vAlign w:val="center"/>
          </w:tcPr>
          <w:p w14:paraId="2362724A">
            <w:pPr>
              <w:spacing w:line="360" w:lineRule="auto"/>
              <w:jc w:val="center"/>
              <w:rPr>
                <w:rFonts w:hint="eastAsia" w:ascii="仿宋" w:hAnsi="仿宋" w:eastAsia="仿宋" w:cs="仿宋"/>
                <w:sz w:val="24"/>
              </w:rPr>
            </w:pPr>
          </w:p>
        </w:tc>
        <w:tc>
          <w:tcPr>
            <w:tcW w:w="1164" w:type="dxa"/>
            <w:vAlign w:val="center"/>
          </w:tcPr>
          <w:p w14:paraId="12C738A2">
            <w:pPr>
              <w:spacing w:line="360" w:lineRule="auto"/>
              <w:jc w:val="center"/>
              <w:rPr>
                <w:rFonts w:hint="eastAsia" w:ascii="仿宋" w:hAnsi="仿宋" w:eastAsia="仿宋" w:cs="仿宋"/>
                <w:sz w:val="24"/>
              </w:rPr>
            </w:pPr>
          </w:p>
        </w:tc>
      </w:tr>
      <w:tr w14:paraId="4DD5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103628E1">
            <w:pPr>
              <w:spacing w:line="360" w:lineRule="auto"/>
              <w:jc w:val="center"/>
              <w:rPr>
                <w:rFonts w:hint="eastAsia" w:ascii="仿宋" w:hAnsi="仿宋" w:eastAsia="仿宋" w:cs="仿宋"/>
                <w:sz w:val="24"/>
              </w:rPr>
            </w:pPr>
            <w:r>
              <w:rPr>
                <w:rFonts w:hint="eastAsia" w:ascii="仿宋" w:hAnsi="仿宋" w:eastAsia="仿宋" w:cs="仿宋"/>
                <w:sz w:val="24"/>
              </w:rPr>
              <w:t>7</w:t>
            </w:r>
          </w:p>
        </w:tc>
        <w:tc>
          <w:tcPr>
            <w:tcW w:w="5850" w:type="dxa"/>
            <w:vAlign w:val="center"/>
          </w:tcPr>
          <w:p w14:paraId="08CAFD1C">
            <w:pPr>
              <w:spacing w:line="360" w:lineRule="auto"/>
              <w:rPr>
                <w:rFonts w:hint="eastAsia" w:ascii="仿宋" w:hAnsi="仿宋" w:eastAsia="仿宋" w:cs="仿宋"/>
                <w:sz w:val="24"/>
              </w:rPr>
            </w:pPr>
            <w:r>
              <w:rPr>
                <w:rFonts w:hint="eastAsia" w:ascii="仿宋" w:hAnsi="仿宋" w:eastAsia="仿宋" w:cs="仿宋"/>
                <w:sz w:val="24"/>
              </w:rPr>
              <w:t>投标内容均涵盖招标要求及一切费用和伴随服务；</w:t>
            </w:r>
          </w:p>
        </w:tc>
        <w:tc>
          <w:tcPr>
            <w:tcW w:w="1008" w:type="dxa"/>
            <w:vAlign w:val="center"/>
          </w:tcPr>
          <w:p w14:paraId="6E5CC594">
            <w:pPr>
              <w:spacing w:line="360" w:lineRule="auto"/>
              <w:jc w:val="center"/>
              <w:rPr>
                <w:rFonts w:hint="eastAsia" w:ascii="仿宋" w:hAnsi="仿宋" w:eastAsia="仿宋" w:cs="仿宋"/>
                <w:sz w:val="24"/>
              </w:rPr>
            </w:pPr>
          </w:p>
        </w:tc>
        <w:tc>
          <w:tcPr>
            <w:tcW w:w="1164" w:type="dxa"/>
            <w:vAlign w:val="center"/>
          </w:tcPr>
          <w:p w14:paraId="7814B79F">
            <w:pPr>
              <w:pStyle w:val="63"/>
              <w:keepNext w:val="0"/>
              <w:adjustRightInd/>
              <w:spacing w:before="0" w:after="0" w:line="360" w:lineRule="auto"/>
              <w:textAlignment w:val="auto"/>
              <w:rPr>
                <w:rFonts w:hint="eastAsia" w:ascii="仿宋" w:hAnsi="仿宋" w:eastAsia="仿宋" w:cs="仿宋"/>
                <w:spacing w:val="0"/>
                <w:kern w:val="2"/>
                <w:szCs w:val="24"/>
              </w:rPr>
            </w:pPr>
          </w:p>
        </w:tc>
      </w:tr>
      <w:tr w14:paraId="48F0B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0B31EC42">
            <w:pPr>
              <w:spacing w:line="360" w:lineRule="auto"/>
              <w:jc w:val="center"/>
              <w:rPr>
                <w:rFonts w:hint="eastAsia" w:ascii="仿宋" w:hAnsi="仿宋" w:eastAsia="仿宋" w:cs="仿宋"/>
                <w:sz w:val="24"/>
              </w:rPr>
            </w:pPr>
            <w:r>
              <w:rPr>
                <w:rFonts w:hint="eastAsia" w:ascii="仿宋" w:hAnsi="仿宋" w:eastAsia="仿宋" w:cs="仿宋"/>
                <w:sz w:val="24"/>
              </w:rPr>
              <w:t>8</w:t>
            </w:r>
          </w:p>
        </w:tc>
        <w:tc>
          <w:tcPr>
            <w:tcW w:w="5850" w:type="dxa"/>
            <w:vAlign w:val="center"/>
          </w:tcPr>
          <w:p w14:paraId="15414C56">
            <w:pPr>
              <w:spacing w:line="360" w:lineRule="auto"/>
              <w:rPr>
                <w:rFonts w:hint="eastAsia" w:ascii="仿宋" w:hAnsi="仿宋" w:eastAsia="仿宋" w:cs="仿宋"/>
                <w:sz w:val="24"/>
              </w:rPr>
            </w:pPr>
            <w:r>
              <w:rPr>
                <w:rFonts w:hint="eastAsia" w:ascii="仿宋" w:hAnsi="仿宋" w:eastAsia="仿宋" w:cs="仿宋"/>
                <w:sz w:val="24"/>
              </w:rPr>
              <w:t>同意接受本项目供货期、相关进度安排要求；</w:t>
            </w:r>
          </w:p>
        </w:tc>
        <w:tc>
          <w:tcPr>
            <w:tcW w:w="1008" w:type="dxa"/>
            <w:vAlign w:val="center"/>
          </w:tcPr>
          <w:p w14:paraId="051A471A">
            <w:pPr>
              <w:spacing w:line="360" w:lineRule="auto"/>
              <w:jc w:val="center"/>
              <w:rPr>
                <w:rFonts w:hint="eastAsia" w:ascii="仿宋" w:hAnsi="仿宋" w:eastAsia="仿宋" w:cs="仿宋"/>
                <w:sz w:val="24"/>
              </w:rPr>
            </w:pPr>
          </w:p>
        </w:tc>
        <w:tc>
          <w:tcPr>
            <w:tcW w:w="1164" w:type="dxa"/>
            <w:vAlign w:val="center"/>
          </w:tcPr>
          <w:p w14:paraId="5C266B56">
            <w:pPr>
              <w:spacing w:line="360" w:lineRule="auto"/>
              <w:jc w:val="center"/>
              <w:rPr>
                <w:rFonts w:hint="eastAsia" w:ascii="仿宋" w:hAnsi="仿宋" w:eastAsia="仿宋" w:cs="仿宋"/>
                <w:sz w:val="24"/>
              </w:rPr>
            </w:pPr>
          </w:p>
        </w:tc>
      </w:tr>
      <w:tr w14:paraId="6F64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560D3058">
            <w:pPr>
              <w:spacing w:line="360" w:lineRule="auto"/>
              <w:jc w:val="center"/>
              <w:rPr>
                <w:rFonts w:hint="eastAsia" w:ascii="仿宋" w:hAnsi="仿宋" w:eastAsia="仿宋" w:cs="仿宋"/>
                <w:sz w:val="24"/>
              </w:rPr>
            </w:pPr>
            <w:r>
              <w:rPr>
                <w:rFonts w:hint="eastAsia" w:ascii="仿宋" w:hAnsi="仿宋" w:eastAsia="仿宋" w:cs="仿宋"/>
                <w:sz w:val="24"/>
              </w:rPr>
              <w:t>9</w:t>
            </w:r>
          </w:p>
        </w:tc>
        <w:tc>
          <w:tcPr>
            <w:tcW w:w="5850" w:type="dxa"/>
            <w:vAlign w:val="center"/>
          </w:tcPr>
          <w:p w14:paraId="53049348">
            <w:pPr>
              <w:spacing w:line="360" w:lineRule="auto"/>
              <w:rPr>
                <w:rFonts w:hint="eastAsia" w:ascii="仿宋" w:hAnsi="仿宋" w:eastAsia="仿宋" w:cs="仿宋"/>
                <w:sz w:val="24"/>
              </w:rPr>
            </w:pPr>
            <w:r>
              <w:rPr>
                <w:rFonts w:hint="eastAsia" w:ascii="仿宋" w:hAnsi="仿宋" w:eastAsia="仿宋" w:cs="仿宋"/>
                <w:sz w:val="24"/>
              </w:rPr>
              <w:t>同意接受本项目的验收要求及验收标准；</w:t>
            </w:r>
          </w:p>
        </w:tc>
        <w:tc>
          <w:tcPr>
            <w:tcW w:w="1008" w:type="dxa"/>
            <w:vAlign w:val="center"/>
          </w:tcPr>
          <w:p w14:paraId="71931FE6">
            <w:pPr>
              <w:spacing w:line="360" w:lineRule="auto"/>
              <w:jc w:val="center"/>
              <w:rPr>
                <w:rFonts w:hint="eastAsia" w:ascii="仿宋" w:hAnsi="仿宋" w:eastAsia="仿宋" w:cs="仿宋"/>
                <w:sz w:val="24"/>
              </w:rPr>
            </w:pPr>
          </w:p>
        </w:tc>
        <w:tc>
          <w:tcPr>
            <w:tcW w:w="1164" w:type="dxa"/>
            <w:vAlign w:val="center"/>
          </w:tcPr>
          <w:p w14:paraId="343BA63A">
            <w:pPr>
              <w:spacing w:line="360" w:lineRule="auto"/>
              <w:jc w:val="center"/>
              <w:rPr>
                <w:rFonts w:hint="eastAsia" w:ascii="仿宋" w:hAnsi="仿宋" w:eastAsia="仿宋" w:cs="仿宋"/>
                <w:sz w:val="24"/>
              </w:rPr>
            </w:pPr>
          </w:p>
        </w:tc>
      </w:tr>
      <w:tr w14:paraId="78663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vAlign w:val="center"/>
          </w:tcPr>
          <w:p w14:paraId="0AFEF307">
            <w:pPr>
              <w:spacing w:line="360" w:lineRule="auto"/>
              <w:jc w:val="center"/>
              <w:rPr>
                <w:rFonts w:hint="eastAsia" w:ascii="仿宋" w:hAnsi="仿宋" w:eastAsia="仿宋" w:cs="仿宋"/>
                <w:sz w:val="24"/>
              </w:rPr>
            </w:pPr>
            <w:r>
              <w:rPr>
                <w:rFonts w:hint="eastAsia" w:ascii="仿宋" w:hAnsi="仿宋" w:eastAsia="仿宋" w:cs="仿宋"/>
                <w:sz w:val="24"/>
              </w:rPr>
              <w:t>10</w:t>
            </w:r>
          </w:p>
        </w:tc>
        <w:tc>
          <w:tcPr>
            <w:tcW w:w="5850" w:type="dxa"/>
            <w:vAlign w:val="center"/>
          </w:tcPr>
          <w:p w14:paraId="71BE03B8">
            <w:pPr>
              <w:pStyle w:val="23"/>
              <w:spacing w:line="360" w:lineRule="auto"/>
              <w:rPr>
                <w:rFonts w:hint="eastAsia" w:ascii="仿宋" w:hAnsi="仿宋" w:eastAsia="仿宋" w:cs="仿宋"/>
                <w:sz w:val="24"/>
                <w:szCs w:val="24"/>
              </w:rPr>
            </w:pPr>
            <w:r>
              <w:rPr>
                <w:rFonts w:hint="eastAsia" w:ascii="仿宋" w:hAnsi="仿宋" w:eastAsia="仿宋" w:cs="仿宋"/>
                <w:b w:val="0"/>
                <w:bCs w:val="0"/>
                <w:kern w:val="2"/>
                <w:sz w:val="24"/>
                <w:szCs w:val="24"/>
              </w:rPr>
              <w:t>同意采购人以任何形式对我方的投标文件内容的真实性和有效性进行审查、验证；</w:t>
            </w:r>
          </w:p>
        </w:tc>
        <w:tc>
          <w:tcPr>
            <w:tcW w:w="1008" w:type="dxa"/>
            <w:vAlign w:val="center"/>
          </w:tcPr>
          <w:p w14:paraId="21A1A22E">
            <w:pPr>
              <w:pStyle w:val="64"/>
              <w:numPr>
                <w:ilvl w:val="0"/>
                <w:numId w:val="0"/>
              </w:numPr>
              <w:rPr>
                <w:rFonts w:hint="eastAsia" w:ascii="仿宋" w:hAnsi="仿宋" w:eastAsia="仿宋" w:cs="仿宋"/>
                <w:color w:val="auto"/>
                <w:sz w:val="24"/>
                <w:szCs w:val="24"/>
              </w:rPr>
            </w:pPr>
          </w:p>
        </w:tc>
        <w:tc>
          <w:tcPr>
            <w:tcW w:w="1164" w:type="dxa"/>
            <w:vAlign w:val="center"/>
          </w:tcPr>
          <w:p w14:paraId="50D78DC2">
            <w:pPr>
              <w:pStyle w:val="63"/>
              <w:keepNext w:val="0"/>
              <w:adjustRightInd/>
              <w:spacing w:before="0" w:after="0" w:line="360" w:lineRule="auto"/>
              <w:jc w:val="both"/>
              <w:textAlignment w:val="auto"/>
              <w:rPr>
                <w:rFonts w:hint="eastAsia" w:ascii="仿宋" w:hAnsi="仿宋" w:eastAsia="仿宋" w:cs="仿宋"/>
                <w:spacing w:val="0"/>
                <w:kern w:val="2"/>
                <w:szCs w:val="24"/>
              </w:rPr>
            </w:pPr>
          </w:p>
        </w:tc>
      </w:tr>
      <w:tr w14:paraId="21B4B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3" w:type="dxa"/>
            <w:vAlign w:val="center"/>
          </w:tcPr>
          <w:p w14:paraId="0552DC54">
            <w:pPr>
              <w:spacing w:line="360" w:lineRule="auto"/>
              <w:jc w:val="center"/>
              <w:rPr>
                <w:rFonts w:hint="eastAsia" w:ascii="仿宋" w:hAnsi="仿宋" w:eastAsia="仿宋" w:cs="仿宋"/>
                <w:sz w:val="24"/>
              </w:rPr>
            </w:pPr>
            <w:r>
              <w:rPr>
                <w:rFonts w:hint="eastAsia" w:ascii="仿宋" w:hAnsi="仿宋" w:eastAsia="仿宋" w:cs="仿宋"/>
                <w:sz w:val="24"/>
              </w:rPr>
              <w:t>11</w:t>
            </w:r>
          </w:p>
        </w:tc>
        <w:tc>
          <w:tcPr>
            <w:tcW w:w="5850" w:type="dxa"/>
            <w:vAlign w:val="center"/>
          </w:tcPr>
          <w:p w14:paraId="56DB413B">
            <w:pPr>
              <w:pStyle w:val="23"/>
              <w:spacing w:line="360" w:lineRule="auto"/>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同意接受本项目付款的各项要求。</w:t>
            </w:r>
          </w:p>
        </w:tc>
        <w:tc>
          <w:tcPr>
            <w:tcW w:w="1008" w:type="dxa"/>
            <w:vAlign w:val="center"/>
          </w:tcPr>
          <w:p w14:paraId="34624F8C">
            <w:pPr>
              <w:pStyle w:val="64"/>
              <w:numPr>
                <w:ilvl w:val="0"/>
                <w:numId w:val="0"/>
              </w:numPr>
              <w:rPr>
                <w:rFonts w:hint="eastAsia" w:ascii="仿宋" w:hAnsi="仿宋" w:eastAsia="仿宋" w:cs="仿宋"/>
                <w:color w:val="auto"/>
                <w:sz w:val="24"/>
                <w:szCs w:val="24"/>
              </w:rPr>
            </w:pPr>
          </w:p>
        </w:tc>
        <w:tc>
          <w:tcPr>
            <w:tcW w:w="1164" w:type="dxa"/>
            <w:vAlign w:val="center"/>
          </w:tcPr>
          <w:p w14:paraId="3A9282E7">
            <w:pPr>
              <w:pStyle w:val="63"/>
              <w:keepNext w:val="0"/>
              <w:adjustRightInd/>
              <w:spacing w:before="0" w:after="0" w:line="360" w:lineRule="auto"/>
              <w:jc w:val="both"/>
              <w:textAlignment w:val="auto"/>
              <w:rPr>
                <w:rFonts w:hint="eastAsia" w:ascii="仿宋" w:hAnsi="仿宋" w:eastAsia="仿宋" w:cs="仿宋"/>
                <w:spacing w:val="0"/>
                <w:kern w:val="2"/>
                <w:szCs w:val="24"/>
              </w:rPr>
            </w:pPr>
          </w:p>
        </w:tc>
      </w:tr>
    </w:tbl>
    <w:p w14:paraId="2D02C66A">
      <w:pPr>
        <w:spacing w:line="360" w:lineRule="auto"/>
        <w:rPr>
          <w:rFonts w:hint="eastAsia" w:ascii="仿宋" w:hAnsi="仿宋" w:eastAsia="仿宋" w:cs="仿宋"/>
          <w:sz w:val="24"/>
          <w:lang w:val="en-GB"/>
        </w:rPr>
      </w:pPr>
      <w:r>
        <w:rPr>
          <w:rFonts w:hint="eastAsia" w:ascii="仿宋" w:hAnsi="仿宋" w:eastAsia="仿宋" w:cs="仿宋"/>
          <w:sz w:val="24"/>
        </w:rPr>
        <w:t>备注：</w:t>
      </w:r>
      <w:r>
        <w:rPr>
          <w:rFonts w:hint="eastAsia" w:ascii="仿宋" w:hAnsi="仿宋" w:eastAsia="仿宋" w:cs="仿宋"/>
          <w:sz w:val="24"/>
          <w:lang w:val="en-GB"/>
        </w:rPr>
        <w:t>1</w:t>
      </w:r>
      <w:r>
        <w:rPr>
          <w:rFonts w:hint="eastAsia" w:ascii="仿宋" w:hAnsi="仿宋" w:eastAsia="仿宋" w:cs="仿宋"/>
          <w:sz w:val="24"/>
        </w:rPr>
        <w:t>.对</w:t>
      </w:r>
      <w:r>
        <w:rPr>
          <w:rFonts w:hint="eastAsia" w:ascii="仿宋" w:hAnsi="仿宋" w:eastAsia="仿宋" w:cs="仿宋"/>
          <w:sz w:val="24"/>
          <w:lang w:val="en-GB"/>
        </w:rPr>
        <w:t>于上述要求，如投标人完全响应，则请在“是否响应”栏内打“√”，对打“×”视为偏离，请在“偏离说明”栏内扼要说明偏离情况；</w:t>
      </w:r>
    </w:p>
    <w:p w14:paraId="5E82AD1E">
      <w:pPr>
        <w:spacing w:line="360" w:lineRule="auto"/>
        <w:ind w:left="-431" w:firstLine="480" w:firstLineChars="200"/>
        <w:rPr>
          <w:rFonts w:hint="eastAsia" w:ascii="仿宋" w:hAnsi="仿宋" w:eastAsia="仿宋" w:cs="仿宋"/>
          <w:sz w:val="24"/>
          <w:lang w:val="en-GB"/>
        </w:rPr>
      </w:pPr>
      <w:r>
        <w:rPr>
          <w:rFonts w:hint="eastAsia" w:ascii="仿宋" w:hAnsi="仿宋" w:eastAsia="仿宋" w:cs="仿宋"/>
          <w:sz w:val="24"/>
        </w:rPr>
        <w:t>2.</w:t>
      </w:r>
      <w:r>
        <w:rPr>
          <w:rFonts w:hint="eastAsia" w:ascii="仿宋" w:hAnsi="仿宋" w:eastAsia="仿宋" w:cs="仿宋"/>
          <w:sz w:val="24"/>
          <w:lang w:val="en-GB"/>
        </w:rPr>
        <w:t>投标人应认真填写本响应表，若评标委员会在</w:t>
      </w:r>
      <w:r>
        <w:rPr>
          <w:rFonts w:hint="eastAsia" w:ascii="仿宋" w:hAnsi="仿宋" w:eastAsia="仿宋" w:cs="仿宋"/>
          <w:sz w:val="24"/>
        </w:rPr>
        <w:t>评标</w:t>
      </w:r>
      <w:r>
        <w:rPr>
          <w:rFonts w:hint="eastAsia" w:ascii="仿宋" w:hAnsi="仿宋" w:eastAsia="仿宋" w:cs="仿宋"/>
          <w:sz w:val="24"/>
          <w:lang w:val="en-GB"/>
        </w:rPr>
        <w:t>期间，发现有虚假填写本响应表的，则将可能被视为存在两个</w:t>
      </w:r>
      <w:r>
        <w:rPr>
          <w:rFonts w:hint="eastAsia" w:ascii="仿宋" w:hAnsi="仿宋" w:eastAsia="仿宋" w:cs="仿宋"/>
          <w:sz w:val="24"/>
        </w:rPr>
        <w:t>投标</w:t>
      </w:r>
      <w:r>
        <w:rPr>
          <w:rFonts w:hint="eastAsia" w:ascii="仿宋" w:hAnsi="仿宋" w:eastAsia="仿宋" w:cs="仿宋"/>
          <w:sz w:val="24"/>
          <w:lang w:val="en-GB"/>
        </w:rPr>
        <w:t>方案，评标委员会将按本招标文件相关规定执行；</w:t>
      </w:r>
    </w:p>
    <w:p w14:paraId="56384538">
      <w:pPr>
        <w:spacing w:line="360" w:lineRule="auto"/>
        <w:ind w:left="-431" w:firstLine="480" w:firstLineChars="200"/>
        <w:rPr>
          <w:rFonts w:hint="eastAsia" w:ascii="仿宋" w:hAnsi="仿宋" w:eastAsia="仿宋" w:cs="仿宋"/>
          <w:sz w:val="24"/>
          <w:lang w:val="en-GB"/>
        </w:rPr>
      </w:pPr>
      <w:r>
        <w:rPr>
          <w:rFonts w:hint="eastAsia" w:ascii="仿宋" w:hAnsi="仿宋" w:eastAsia="仿宋" w:cs="仿宋"/>
          <w:sz w:val="24"/>
        </w:rPr>
        <w:t>3.</w:t>
      </w:r>
      <w:r>
        <w:rPr>
          <w:rFonts w:hint="eastAsia" w:ascii="仿宋" w:hAnsi="仿宋" w:eastAsia="仿宋" w:cs="仿宋"/>
          <w:sz w:val="24"/>
          <w:lang w:val="en-GB"/>
        </w:rPr>
        <w:t>本表内容不得擅自修改。</w:t>
      </w:r>
    </w:p>
    <w:p w14:paraId="7E30ADD5">
      <w:pPr>
        <w:spacing w:line="360" w:lineRule="auto"/>
        <w:jc w:val="center"/>
        <w:rPr>
          <w:rFonts w:hint="eastAsia" w:ascii="仿宋" w:hAnsi="仿宋" w:eastAsia="仿宋" w:cs="仿宋"/>
          <w:bCs/>
          <w:sz w:val="24"/>
        </w:rPr>
      </w:pPr>
    </w:p>
    <w:p w14:paraId="4B87C27F">
      <w:pPr>
        <w:rPr>
          <w:rFonts w:hint="eastAsia" w:ascii="仿宋" w:hAnsi="仿宋" w:eastAsia="仿宋" w:cs="仿宋"/>
          <w:b/>
          <w:bCs/>
          <w:sz w:val="24"/>
        </w:rPr>
      </w:pPr>
      <w:bookmarkStart w:id="202" w:name="_Toc3626"/>
      <w:r>
        <w:rPr>
          <w:rFonts w:hint="eastAsia" w:ascii="仿宋" w:hAnsi="仿宋" w:eastAsia="仿宋" w:cs="仿宋"/>
          <w:b/>
          <w:bCs/>
          <w:sz w:val="24"/>
        </w:rPr>
        <w:br w:type="page"/>
      </w:r>
    </w:p>
    <w:p w14:paraId="473AC0A7">
      <w:pPr>
        <w:spacing w:line="360" w:lineRule="auto"/>
        <w:jc w:val="center"/>
        <w:rPr>
          <w:rFonts w:hint="eastAsia" w:ascii="仿宋" w:hAnsi="仿宋" w:eastAsia="仿宋" w:cs="仿宋"/>
          <w:b/>
          <w:bCs/>
          <w:sz w:val="24"/>
        </w:rPr>
      </w:pPr>
      <w:r>
        <w:rPr>
          <w:rFonts w:hint="eastAsia" w:ascii="仿宋" w:hAnsi="仿宋" w:eastAsia="仿宋" w:cs="仿宋"/>
          <w:b/>
          <w:bCs/>
          <w:sz w:val="24"/>
        </w:rPr>
        <w:t>技术需求偏离表</w:t>
      </w:r>
      <w:bookmarkEnd w:id="202"/>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062"/>
        <w:gridCol w:w="1229"/>
        <w:gridCol w:w="1575"/>
        <w:gridCol w:w="1500"/>
        <w:gridCol w:w="1055"/>
        <w:gridCol w:w="1036"/>
      </w:tblGrid>
      <w:tr w14:paraId="4E13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1062" w:type="dxa"/>
            <w:vAlign w:val="center"/>
          </w:tcPr>
          <w:p w14:paraId="33FD9BDD">
            <w:pPr>
              <w:spacing w:line="360" w:lineRule="auto"/>
              <w:jc w:val="center"/>
              <w:rPr>
                <w:rFonts w:hint="eastAsia" w:ascii="仿宋" w:hAnsi="仿宋" w:eastAsia="仿宋" w:cs="仿宋"/>
                <w:bCs/>
                <w:sz w:val="24"/>
              </w:rPr>
            </w:pPr>
            <w:r>
              <w:rPr>
                <w:rFonts w:hint="eastAsia" w:ascii="仿宋" w:hAnsi="仿宋" w:eastAsia="仿宋" w:cs="仿宋"/>
                <w:bCs/>
                <w:sz w:val="24"/>
              </w:rPr>
              <w:t>序号</w:t>
            </w:r>
          </w:p>
        </w:tc>
        <w:tc>
          <w:tcPr>
            <w:tcW w:w="1062" w:type="dxa"/>
            <w:vAlign w:val="center"/>
          </w:tcPr>
          <w:p w14:paraId="235134EB">
            <w:pPr>
              <w:spacing w:line="360" w:lineRule="auto"/>
              <w:jc w:val="center"/>
              <w:rPr>
                <w:rFonts w:hint="eastAsia" w:ascii="仿宋" w:hAnsi="仿宋" w:eastAsia="仿宋" w:cs="仿宋"/>
                <w:bCs/>
                <w:sz w:val="24"/>
              </w:rPr>
            </w:pPr>
            <w:r>
              <w:rPr>
                <w:rFonts w:hint="eastAsia" w:ascii="仿宋" w:hAnsi="仿宋" w:eastAsia="仿宋" w:cs="仿宋"/>
                <w:bCs/>
                <w:sz w:val="24"/>
              </w:rPr>
              <w:t>货物名称</w:t>
            </w:r>
          </w:p>
        </w:tc>
        <w:tc>
          <w:tcPr>
            <w:tcW w:w="1229" w:type="dxa"/>
            <w:vAlign w:val="center"/>
          </w:tcPr>
          <w:p w14:paraId="7D67E7B8">
            <w:pPr>
              <w:spacing w:line="360" w:lineRule="auto"/>
              <w:jc w:val="center"/>
              <w:rPr>
                <w:rFonts w:hint="eastAsia" w:ascii="仿宋" w:hAnsi="仿宋" w:eastAsia="仿宋" w:cs="仿宋"/>
                <w:bCs/>
                <w:sz w:val="24"/>
              </w:rPr>
            </w:pPr>
            <w:r>
              <w:rPr>
                <w:rFonts w:hint="eastAsia" w:ascii="仿宋" w:hAnsi="仿宋" w:eastAsia="仿宋" w:cs="仿宋"/>
                <w:bCs/>
                <w:sz w:val="24"/>
              </w:rPr>
              <w:t>招标文件条款号</w:t>
            </w:r>
          </w:p>
        </w:tc>
        <w:tc>
          <w:tcPr>
            <w:tcW w:w="1575" w:type="dxa"/>
            <w:vAlign w:val="center"/>
          </w:tcPr>
          <w:p w14:paraId="16318192">
            <w:pPr>
              <w:spacing w:line="360" w:lineRule="auto"/>
              <w:jc w:val="center"/>
              <w:rPr>
                <w:rFonts w:hint="eastAsia" w:ascii="仿宋" w:hAnsi="仿宋" w:eastAsia="仿宋" w:cs="仿宋"/>
                <w:bCs/>
                <w:sz w:val="24"/>
              </w:rPr>
            </w:pPr>
            <w:r>
              <w:rPr>
                <w:rFonts w:hint="eastAsia" w:ascii="仿宋" w:hAnsi="仿宋" w:eastAsia="仿宋" w:cs="仿宋"/>
                <w:bCs/>
                <w:sz w:val="24"/>
              </w:rPr>
              <w:t>招标文件的要求</w:t>
            </w:r>
          </w:p>
        </w:tc>
        <w:tc>
          <w:tcPr>
            <w:tcW w:w="1500" w:type="dxa"/>
            <w:vAlign w:val="center"/>
          </w:tcPr>
          <w:p w14:paraId="04447E1B">
            <w:pPr>
              <w:spacing w:line="360" w:lineRule="auto"/>
              <w:jc w:val="center"/>
              <w:rPr>
                <w:rFonts w:hint="eastAsia" w:ascii="仿宋" w:hAnsi="仿宋" w:eastAsia="仿宋" w:cs="仿宋"/>
                <w:bCs/>
                <w:sz w:val="24"/>
              </w:rPr>
            </w:pPr>
            <w:r>
              <w:rPr>
                <w:rFonts w:hint="eastAsia" w:ascii="仿宋" w:hAnsi="仿宋" w:eastAsia="仿宋" w:cs="仿宋"/>
                <w:bCs/>
                <w:sz w:val="24"/>
              </w:rPr>
              <w:t>响应文件的响应</w:t>
            </w:r>
          </w:p>
        </w:tc>
        <w:tc>
          <w:tcPr>
            <w:tcW w:w="1055" w:type="dxa"/>
            <w:vAlign w:val="center"/>
          </w:tcPr>
          <w:p w14:paraId="52A690E6">
            <w:pPr>
              <w:spacing w:line="360" w:lineRule="auto"/>
              <w:jc w:val="center"/>
              <w:rPr>
                <w:rFonts w:hint="eastAsia" w:ascii="仿宋" w:hAnsi="仿宋" w:eastAsia="仿宋" w:cs="仿宋"/>
                <w:bCs/>
                <w:sz w:val="24"/>
              </w:rPr>
            </w:pPr>
            <w:r>
              <w:rPr>
                <w:rFonts w:hint="eastAsia" w:ascii="仿宋" w:hAnsi="仿宋" w:eastAsia="仿宋" w:cs="仿宋"/>
                <w:bCs/>
                <w:sz w:val="24"/>
              </w:rPr>
              <w:t>偏离</w:t>
            </w:r>
          </w:p>
        </w:tc>
        <w:tc>
          <w:tcPr>
            <w:tcW w:w="1036" w:type="dxa"/>
            <w:vAlign w:val="center"/>
          </w:tcPr>
          <w:p w14:paraId="5B119F25">
            <w:pPr>
              <w:spacing w:line="360" w:lineRule="auto"/>
              <w:jc w:val="center"/>
              <w:rPr>
                <w:rFonts w:hint="eastAsia" w:ascii="仿宋" w:hAnsi="仿宋" w:eastAsia="仿宋" w:cs="仿宋"/>
                <w:bCs/>
                <w:sz w:val="24"/>
              </w:rPr>
            </w:pPr>
            <w:r>
              <w:rPr>
                <w:rFonts w:hint="eastAsia" w:ascii="仿宋" w:hAnsi="仿宋" w:eastAsia="仿宋" w:cs="仿宋"/>
                <w:bCs/>
                <w:sz w:val="24"/>
              </w:rPr>
              <w:t>说明</w:t>
            </w:r>
          </w:p>
        </w:tc>
      </w:tr>
      <w:tr w14:paraId="50298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51EE6D74">
            <w:pPr>
              <w:spacing w:line="360" w:lineRule="auto"/>
              <w:rPr>
                <w:rFonts w:hint="eastAsia" w:ascii="仿宋" w:hAnsi="仿宋" w:eastAsia="仿宋" w:cs="仿宋"/>
                <w:bCs/>
                <w:sz w:val="24"/>
              </w:rPr>
            </w:pPr>
          </w:p>
        </w:tc>
        <w:tc>
          <w:tcPr>
            <w:tcW w:w="1062" w:type="dxa"/>
          </w:tcPr>
          <w:p w14:paraId="42E9E47D">
            <w:pPr>
              <w:spacing w:line="360" w:lineRule="auto"/>
              <w:rPr>
                <w:rFonts w:hint="eastAsia" w:ascii="仿宋" w:hAnsi="仿宋" w:eastAsia="仿宋" w:cs="仿宋"/>
                <w:bCs/>
                <w:sz w:val="24"/>
              </w:rPr>
            </w:pPr>
          </w:p>
        </w:tc>
        <w:tc>
          <w:tcPr>
            <w:tcW w:w="1229" w:type="dxa"/>
          </w:tcPr>
          <w:p w14:paraId="21EF7816">
            <w:pPr>
              <w:spacing w:line="360" w:lineRule="auto"/>
              <w:rPr>
                <w:rFonts w:hint="eastAsia" w:ascii="仿宋" w:hAnsi="仿宋" w:eastAsia="仿宋" w:cs="仿宋"/>
                <w:bCs/>
                <w:sz w:val="24"/>
              </w:rPr>
            </w:pPr>
          </w:p>
        </w:tc>
        <w:tc>
          <w:tcPr>
            <w:tcW w:w="1575" w:type="dxa"/>
          </w:tcPr>
          <w:p w14:paraId="7ADEB450">
            <w:pPr>
              <w:spacing w:line="360" w:lineRule="auto"/>
              <w:rPr>
                <w:rFonts w:hint="eastAsia" w:ascii="仿宋" w:hAnsi="仿宋" w:eastAsia="仿宋" w:cs="仿宋"/>
                <w:bCs/>
                <w:sz w:val="24"/>
              </w:rPr>
            </w:pPr>
          </w:p>
        </w:tc>
        <w:tc>
          <w:tcPr>
            <w:tcW w:w="1500" w:type="dxa"/>
          </w:tcPr>
          <w:p w14:paraId="4CB8567A">
            <w:pPr>
              <w:spacing w:line="360" w:lineRule="auto"/>
              <w:rPr>
                <w:rFonts w:hint="eastAsia" w:ascii="仿宋" w:hAnsi="仿宋" w:eastAsia="仿宋" w:cs="仿宋"/>
                <w:bCs/>
                <w:sz w:val="24"/>
              </w:rPr>
            </w:pPr>
          </w:p>
        </w:tc>
        <w:tc>
          <w:tcPr>
            <w:tcW w:w="1055" w:type="dxa"/>
          </w:tcPr>
          <w:p w14:paraId="56DA5212">
            <w:pPr>
              <w:spacing w:line="360" w:lineRule="auto"/>
              <w:rPr>
                <w:rFonts w:hint="eastAsia" w:ascii="仿宋" w:hAnsi="仿宋" w:eastAsia="仿宋" w:cs="仿宋"/>
                <w:bCs/>
                <w:sz w:val="24"/>
              </w:rPr>
            </w:pPr>
          </w:p>
        </w:tc>
        <w:tc>
          <w:tcPr>
            <w:tcW w:w="1036" w:type="dxa"/>
          </w:tcPr>
          <w:p w14:paraId="108B6EE2">
            <w:pPr>
              <w:spacing w:line="360" w:lineRule="auto"/>
              <w:rPr>
                <w:rFonts w:hint="eastAsia" w:ascii="仿宋" w:hAnsi="仿宋" w:eastAsia="仿宋" w:cs="仿宋"/>
                <w:bCs/>
                <w:sz w:val="24"/>
              </w:rPr>
            </w:pPr>
          </w:p>
        </w:tc>
      </w:tr>
      <w:tr w14:paraId="705FF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65513E47">
            <w:pPr>
              <w:spacing w:line="360" w:lineRule="auto"/>
              <w:rPr>
                <w:rFonts w:hint="eastAsia" w:ascii="仿宋" w:hAnsi="仿宋" w:eastAsia="仿宋" w:cs="仿宋"/>
                <w:bCs/>
                <w:sz w:val="24"/>
              </w:rPr>
            </w:pPr>
          </w:p>
        </w:tc>
        <w:tc>
          <w:tcPr>
            <w:tcW w:w="1062" w:type="dxa"/>
          </w:tcPr>
          <w:p w14:paraId="78CF25CC">
            <w:pPr>
              <w:spacing w:line="360" w:lineRule="auto"/>
              <w:rPr>
                <w:rFonts w:hint="eastAsia" w:ascii="仿宋" w:hAnsi="仿宋" w:eastAsia="仿宋" w:cs="仿宋"/>
                <w:bCs/>
                <w:sz w:val="24"/>
              </w:rPr>
            </w:pPr>
          </w:p>
        </w:tc>
        <w:tc>
          <w:tcPr>
            <w:tcW w:w="1229" w:type="dxa"/>
          </w:tcPr>
          <w:p w14:paraId="3DE9F48D">
            <w:pPr>
              <w:spacing w:line="360" w:lineRule="auto"/>
              <w:rPr>
                <w:rFonts w:hint="eastAsia" w:ascii="仿宋" w:hAnsi="仿宋" w:eastAsia="仿宋" w:cs="仿宋"/>
                <w:bCs/>
                <w:sz w:val="24"/>
              </w:rPr>
            </w:pPr>
          </w:p>
        </w:tc>
        <w:tc>
          <w:tcPr>
            <w:tcW w:w="1575" w:type="dxa"/>
          </w:tcPr>
          <w:p w14:paraId="53579F5C">
            <w:pPr>
              <w:spacing w:line="360" w:lineRule="auto"/>
              <w:rPr>
                <w:rFonts w:hint="eastAsia" w:ascii="仿宋" w:hAnsi="仿宋" w:eastAsia="仿宋" w:cs="仿宋"/>
                <w:bCs/>
                <w:sz w:val="24"/>
              </w:rPr>
            </w:pPr>
          </w:p>
        </w:tc>
        <w:tc>
          <w:tcPr>
            <w:tcW w:w="1500" w:type="dxa"/>
          </w:tcPr>
          <w:p w14:paraId="638979F7">
            <w:pPr>
              <w:spacing w:line="360" w:lineRule="auto"/>
              <w:rPr>
                <w:rFonts w:hint="eastAsia" w:ascii="仿宋" w:hAnsi="仿宋" w:eastAsia="仿宋" w:cs="仿宋"/>
                <w:bCs/>
                <w:sz w:val="24"/>
              </w:rPr>
            </w:pPr>
          </w:p>
        </w:tc>
        <w:tc>
          <w:tcPr>
            <w:tcW w:w="1055" w:type="dxa"/>
          </w:tcPr>
          <w:p w14:paraId="2C18E800">
            <w:pPr>
              <w:spacing w:line="360" w:lineRule="auto"/>
              <w:rPr>
                <w:rFonts w:hint="eastAsia" w:ascii="仿宋" w:hAnsi="仿宋" w:eastAsia="仿宋" w:cs="仿宋"/>
                <w:bCs/>
                <w:sz w:val="24"/>
              </w:rPr>
            </w:pPr>
          </w:p>
        </w:tc>
        <w:tc>
          <w:tcPr>
            <w:tcW w:w="1036" w:type="dxa"/>
          </w:tcPr>
          <w:p w14:paraId="528917B9">
            <w:pPr>
              <w:spacing w:line="360" w:lineRule="auto"/>
              <w:rPr>
                <w:rFonts w:hint="eastAsia" w:ascii="仿宋" w:hAnsi="仿宋" w:eastAsia="仿宋" w:cs="仿宋"/>
                <w:bCs/>
                <w:sz w:val="24"/>
              </w:rPr>
            </w:pPr>
          </w:p>
        </w:tc>
      </w:tr>
      <w:tr w14:paraId="2C357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2CC30272">
            <w:pPr>
              <w:spacing w:line="360" w:lineRule="auto"/>
              <w:rPr>
                <w:rFonts w:hint="eastAsia" w:ascii="仿宋" w:hAnsi="仿宋" w:eastAsia="仿宋" w:cs="仿宋"/>
                <w:bCs/>
                <w:sz w:val="24"/>
              </w:rPr>
            </w:pPr>
          </w:p>
        </w:tc>
        <w:tc>
          <w:tcPr>
            <w:tcW w:w="1062" w:type="dxa"/>
          </w:tcPr>
          <w:p w14:paraId="50419193">
            <w:pPr>
              <w:spacing w:line="360" w:lineRule="auto"/>
              <w:rPr>
                <w:rFonts w:hint="eastAsia" w:ascii="仿宋" w:hAnsi="仿宋" w:eastAsia="仿宋" w:cs="仿宋"/>
                <w:bCs/>
                <w:sz w:val="24"/>
              </w:rPr>
            </w:pPr>
          </w:p>
        </w:tc>
        <w:tc>
          <w:tcPr>
            <w:tcW w:w="1229" w:type="dxa"/>
          </w:tcPr>
          <w:p w14:paraId="7E7A9D26">
            <w:pPr>
              <w:spacing w:line="360" w:lineRule="auto"/>
              <w:rPr>
                <w:rFonts w:hint="eastAsia" w:ascii="仿宋" w:hAnsi="仿宋" w:eastAsia="仿宋" w:cs="仿宋"/>
                <w:bCs/>
                <w:sz w:val="24"/>
              </w:rPr>
            </w:pPr>
          </w:p>
        </w:tc>
        <w:tc>
          <w:tcPr>
            <w:tcW w:w="1575" w:type="dxa"/>
          </w:tcPr>
          <w:p w14:paraId="40EBB876">
            <w:pPr>
              <w:spacing w:line="360" w:lineRule="auto"/>
              <w:rPr>
                <w:rFonts w:hint="eastAsia" w:ascii="仿宋" w:hAnsi="仿宋" w:eastAsia="仿宋" w:cs="仿宋"/>
                <w:bCs/>
                <w:sz w:val="24"/>
              </w:rPr>
            </w:pPr>
          </w:p>
        </w:tc>
        <w:tc>
          <w:tcPr>
            <w:tcW w:w="1500" w:type="dxa"/>
          </w:tcPr>
          <w:p w14:paraId="2E1051DF">
            <w:pPr>
              <w:spacing w:line="360" w:lineRule="auto"/>
              <w:rPr>
                <w:rFonts w:hint="eastAsia" w:ascii="仿宋" w:hAnsi="仿宋" w:eastAsia="仿宋" w:cs="仿宋"/>
                <w:bCs/>
                <w:sz w:val="24"/>
              </w:rPr>
            </w:pPr>
          </w:p>
        </w:tc>
        <w:tc>
          <w:tcPr>
            <w:tcW w:w="1055" w:type="dxa"/>
          </w:tcPr>
          <w:p w14:paraId="4321AB08">
            <w:pPr>
              <w:spacing w:line="360" w:lineRule="auto"/>
              <w:rPr>
                <w:rFonts w:hint="eastAsia" w:ascii="仿宋" w:hAnsi="仿宋" w:eastAsia="仿宋" w:cs="仿宋"/>
                <w:bCs/>
                <w:sz w:val="24"/>
              </w:rPr>
            </w:pPr>
          </w:p>
        </w:tc>
        <w:tc>
          <w:tcPr>
            <w:tcW w:w="1036" w:type="dxa"/>
          </w:tcPr>
          <w:p w14:paraId="7DAB35A2">
            <w:pPr>
              <w:spacing w:line="360" w:lineRule="auto"/>
              <w:rPr>
                <w:rFonts w:hint="eastAsia" w:ascii="仿宋" w:hAnsi="仿宋" w:eastAsia="仿宋" w:cs="仿宋"/>
                <w:bCs/>
                <w:sz w:val="24"/>
              </w:rPr>
            </w:pPr>
          </w:p>
        </w:tc>
      </w:tr>
      <w:tr w14:paraId="65DF2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1B55828F">
            <w:pPr>
              <w:spacing w:line="360" w:lineRule="auto"/>
              <w:rPr>
                <w:rFonts w:hint="eastAsia" w:ascii="仿宋" w:hAnsi="仿宋" w:eastAsia="仿宋" w:cs="仿宋"/>
                <w:bCs/>
                <w:sz w:val="24"/>
              </w:rPr>
            </w:pPr>
          </w:p>
        </w:tc>
        <w:tc>
          <w:tcPr>
            <w:tcW w:w="1062" w:type="dxa"/>
          </w:tcPr>
          <w:p w14:paraId="3A7E68D6">
            <w:pPr>
              <w:spacing w:line="360" w:lineRule="auto"/>
              <w:rPr>
                <w:rFonts w:hint="eastAsia" w:ascii="仿宋" w:hAnsi="仿宋" w:eastAsia="仿宋" w:cs="仿宋"/>
                <w:bCs/>
                <w:sz w:val="24"/>
              </w:rPr>
            </w:pPr>
          </w:p>
        </w:tc>
        <w:tc>
          <w:tcPr>
            <w:tcW w:w="1229" w:type="dxa"/>
          </w:tcPr>
          <w:p w14:paraId="1E88BF1F">
            <w:pPr>
              <w:spacing w:line="360" w:lineRule="auto"/>
              <w:rPr>
                <w:rFonts w:hint="eastAsia" w:ascii="仿宋" w:hAnsi="仿宋" w:eastAsia="仿宋" w:cs="仿宋"/>
                <w:bCs/>
                <w:sz w:val="24"/>
              </w:rPr>
            </w:pPr>
          </w:p>
        </w:tc>
        <w:tc>
          <w:tcPr>
            <w:tcW w:w="1575" w:type="dxa"/>
          </w:tcPr>
          <w:p w14:paraId="7F18D8E2">
            <w:pPr>
              <w:spacing w:line="360" w:lineRule="auto"/>
              <w:rPr>
                <w:rFonts w:hint="eastAsia" w:ascii="仿宋" w:hAnsi="仿宋" w:eastAsia="仿宋" w:cs="仿宋"/>
                <w:bCs/>
                <w:sz w:val="24"/>
              </w:rPr>
            </w:pPr>
          </w:p>
        </w:tc>
        <w:tc>
          <w:tcPr>
            <w:tcW w:w="1500" w:type="dxa"/>
          </w:tcPr>
          <w:p w14:paraId="77454105">
            <w:pPr>
              <w:spacing w:line="360" w:lineRule="auto"/>
              <w:rPr>
                <w:rFonts w:hint="eastAsia" w:ascii="仿宋" w:hAnsi="仿宋" w:eastAsia="仿宋" w:cs="仿宋"/>
                <w:bCs/>
                <w:sz w:val="24"/>
              </w:rPr>
            </w:pPr>
          </w:p>
        </w:tc>
        <w:tc>
          <w:tcPr>
            <w:tcW w:w="1055" w:type="dxa"/>
          </w:tcPr>
          <w:p w14:paraId="36DC64D0">
            <w:pPr>
              <w:spacing w:line="360" w:lineRule="auto"/>
              <w:rPr>
                <w:rFonts w:hint="eastAsia" w:ascii="仿宋" w:hAnsi="仿宋" w:eastAsia="仿宋" w:cs="仿宋"/>
                <w:bCs/>
                <w:sz w:val="24"/>
              </w:rPr>
            </w:pPr>
          </w:p>
        </w:tc>
        <w:tc>
          <w:tcPr>
            <w:tcW w:w="1036" w:type="dxa"/>
          </w:tcPr>
          <w:p w14:paraId="40144D1D">
            <w:pPr>
              <w:spacing w:line="360" w:lineRule="auto"/>
              <w:rPr>
                <w:rFonts w:hint="eastAsia" w:ascii="仿宋" w:hAnsi="仿宋" w:eastAsia="仿宋" w:cs="仿宋"/>
                <w:bCs/>
                <w:sz w:val="24"/>
              </w:rPr>
            </w:pPr>
          </w:p>
        </w:tc>
      </w:tr>
      <w:tr w14:paraId="68012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3D8CF3AD">
            <w:pPr>
              <w:spacing w:line="360" w:lineRule="auto"/>
              <w:rPr>
                <w:rFonts w:hint="eastAsia" w:ascii="仿宋" w:hAnsi="仿宋" w:eastAsia="仿宋" w:cs="仿宋"/>
                <w:bCs/>
                <w:sz w:val="24"/>
              </w:rPr>
            </w:pPr>
          </w:p>
        </w:tc>
        <w:tc>
          <w:tcPr>
            <w:tcW w:w="1062" w:type="dxa"/>
          </w:tcPr>
          <w:p w14:paraId="636D115B">
            <w:pPr>
              <w:spacing w:line="360" w:lineRule="auto"/>
              <w:rPr>
                <w:rFonts w:hint="eastAsia" w:ascii="仿宋" w:hAnsi="仿宋" w:eastAsia="仿宋" w:cs="仿宋"/>
                <w:bCs/>
                <w:sz w:val="24"/>
              </w:rPr>
            </w:pPr>
          </w:p>
        </w:tc>
        <w:tc>
          <w:tcPr>
            <w:tcW w:w="1229" w:type="dxa"/>
          </w:tcPr>
          <w:p w14:paraId="6A3FC445">
            <w:pPr>
              <w:spacing w:line="360" w:lineRule="auto"/>
              <w:rPr>
                <w:rFonts w:hint="eastAsia" w:ascii="仿宋" w:hAnsi="仿宋" w:eastAsia="仿宋" w:cs="仿宋"/>
                <w:bCs/>
                <w:sz w:val="24"/>
              </w:rPr>
            </w:pPr>
          </w:p>
        </w:tc>
        <w:tc>
          <w:tcPr>
            <w:tcW w:w="1575" w:type="dxa"/>
          </w:tcPr>
          <w:p w14:paraId="2B5980B5">
            <w:pPr>
              <w:spacing w:line="360" w:lineRule="auto"/>
              <w:rPr>
                <w:rFonts w:hint="eastAsia" w:ascii="仿宋" w:hAnsi="仿宋" w:eastAsia="仿宋" w:cs="仿宋"/>
                <w:bCs/>
                <w:sz w:val="24"/>
              </w:rPr>
            </w:pPr>
          </w:p>
        </w:tc>
        <w:tc>
          <w:tcPr>
            <w:tcW w:w="1500" w:type="dxa"/>
          </w:tcPr>
          <w:p w14:paraId="23AB59FA">
            <w:pPr>
              <w:spacing w:line="360" w:lineRule="auto"/>
              <w:rPr>
                <w:rFonts w:hint="eastAsia" w:ascii="仿宋" w:hAnsi="仿宋" w:eastAsia="仿宋" w:cs="仿宋"/>
                <w:bCs/>
                <w:sz w:val="24"/>
              </w:rPr>
            </w:pPr>
          </w:p>
        </w:tc>
        <w:tc>
          <w:tcPr>
            <w:tcW w:w="1055" w:type="dxa"/>
          </w:tcPr>
          <w:p w14:paraId="7FA78476">
            <w:pPr>
              <w:spacing w:line="360" w:lineRule="auto"/>
              <w:rPr>
                <w:rFonts w:hint="eastAsia" w:ascii="仿宋" w:hAnsi="仿宋" w:eastAsia="仿宋" w:cs="仿宋"/>
                <w:bCs/>
                <w:sz w:val="24"/>
              </w:rPr>
            </w:pPr>
          </w:p>
        </w:tc>
        <w:tc>
          <w:tcPr>
            <w:tcW w:w="1036" w:type="dxa"/>
          </w:tcPr>
          <w:p w14:paraId="5891AF5B">
            <w:pPr>
              <w:spacing w:line="360" w:lineRule="auto"/>
              <w:rPr>
                <w:rFonts w:hint="eastAsia" w:ascii="仿宋" w:hAnsi="仿宋" w:eastAsia="仿宋" w:cs="仿宋"/>
                <w:bCs/>
                <w:sz w:val="24"/>
              </w:rPr>
            </w:pPr>
          </w:p>
        </w:tc>
      </w:tr>
    </w:tbl>
    <w:p w14:paraId="0F1E95F3">
      <w:pPr>
        <w:spacing w:line="360" w:lineRule="auto"/>
        <w:rPr>
          <w:rFonts w:hint="eastAsia" w:ascii="仿宋" w:hAnsi="仿宋" w:eastAsia="仿宋" w:cs="仿宋"/>
          <w:bCs/>
          <w:sz w:val="24"/>
        </w:rPr>
      </w:pPr>
      <w:r>
        <w:rPr>
          <w:rFonts w:hint="eastAsia" w:ascii="仿宋" w:hAnsi="仿宋" w:eastAsia="仿宋" w:cs="仿宋"/>
          <w:bCs/>
          <w:sz w:val="24"/>
        </w:rPr>
        <w:t>备注：</w:t>
      </w:r>
    </w:p>
    <w:p w14:paraId="236B4619">
      <w:pPr>
        <w:spacing w:line="360" w:lineRule="auto"/>
        <w:rPr>
          <w:rFonts w:hint="eastAsia" w:ascii="仿宋" w:hAnsi="仿宋" w:eastAsia="仿宋" w:cs="仿宋"/>
          <w:bCs/>
          <w:sz w:val="24"/>
        </w:rPr>
      </w:pPr>
      <w:r>
        <w:rPr>
          <w:rFonts w:hint="eastAsia" w:ascii="仿宋" w:hAnsi="仿宋" w:eastAsia="仿宋" w:cs="仿宋"/>
          <w:bCs/>
          <w:sz w:val="24"/>
        </w:rPr>
        <w:t>1、投标人应根据其提供的货物，对照招标文件“第四章招标项目技术要求”中的条款号逐项填写，“投标文件的响应”一栏应如实反映响应情况，不得完全复制招标文件内容，不得虚假响应，否则将视为未实质性响应招标文件要求，响应无效。</w:t>
      </w:r>
    </w:p>
    <w:p w14:paraId="656CF71C">
      <w:pPr>
        <w:pStyle w:val="32"/>
        <w:spacing w:line="360" w:lineRule="auto"/>
        <w:ind w:firstLine="0"/>
        <w:rPr>
          <w:rFonts w:hint="eastAsia" w:ascii="仿宋" w:hAnsi="仿宋" w:eastAsia="仿宋" w:cs="仿宋"/>
          <w:bCs/>
          <w:sz w:val="24"/>
          <w:szCs w:val="24"/>
        </w:rPr>
      </w:pPr>
      <w:r>
        <w:rPr>
          <w:rFonts w:hint="eastAsia" w:ascii="仿宋" w:hAnsi="仿宋" w:eastAsia="仿宋" w:cs="仿宋"/>
          <w:bCs/>
          <w:sz w:val="24"/>
          <w:szCs w:val="24"/>
        </w:rPr>
        <w:t>2、“第四章招标项目技术要求”，每项产品要求投标人须提供与采购需求参数相应的证明材料，例如产品检测报告、测试报告、产品合格证、鉴定证书、制造商产品彩页、制造商官网截图、制造商产品说明书或相应实物照片等。</w:t>
      </w:r>
    </w:p>
    <w:p w14:paraId="2050D8B2">
      <w:pPr>
        <w:spacing w:line="360" w:lineRule="auto"/>
        <w:rPr>
          <w:rFonts w:hint="eastAsia" w:ascii="仿宋" w:hAnsi="仿宋" w:eastAsia="仿宋" w:cs="仿宋"/>
          <w:sz w:val="24"/>
        </w:rPr>
      </w:pPr>
    </w:p>
    <w:p w14:paraId="487F883B">
      <w:pPr>
        <w:spacing w:line="360" w:lineRule="auto"/>
        <w:jc w:val="center"/>
        <w:outlineLvl w:val="1"/>
        <w:rPr>
          <w:rFonts w:hint="eastAsia" w:ascii="仿宋" w:hAnsi="仿宋" w:eastAsia="仿宋" w:cs="仿宋"/>
          <w:b/>
          <w:bCs/>
          <w:kern w:val="0"/>
          <w:sz w:val="24"/>
        </w:rPr>
      </w:pPr>
      <w:r>
        <w:rPr>
          <w:rFonts w:hint="eastAsia" w:ascii="仿宋" w:hAnsi="仿宋" w:eastAsia="仿宋" w:cs="仿宋"/>
          <w:sz w:val="24"/>
        </w:rPr>
        <w:br w:type="page"/>
      </w:r>
      <w:bookmarkEnd w:id="200"/>
      <w:bookmarkStart w:id="203" w:name="_Toc18362"/>
      <w:r>
        <w:rPr>
          <w:rFonts w:hint="eastAsia" w:ascii="仿宋" w:hAnsi="仿宋" w:eastAsia="仿宋" w:cs="仿宋"/>
          <w:b/>
          <w:bCs/>
          <w:sz w:val="24"/>
        </w:rPr>
        <w:t>七、</w:t>
      </w:r>
      <w:r>
        <w:rPr>
          <w:rFonts w:hint="eastAsia" w:ascii="仿宋" w:hAnsi="仿宋" w:eastAsia="仿宋" w:cs="仿宋"/>
          <w:b/>
          <w:bCs/>
          <w:kern w:val="0"/>
          <w:sz w:val="24"/>
        </w:rPr>
        <w:t>拟配备人员情况</w:t>
      </w:r>
      <w:bookmarkEnd w:id="203"/>
    </w:p>
    <w:p w14:paraId="5F9A14B3">
      <w:pPr>
        <w:pStyle w:val="8"/>
        <w:spacing w:line="360" w:lineRule="auto"/>
        <w:ind w:firstLine="0" w:firstLineChars="0"/>
        <w:rPr>
          <w:rFonts w:hint="eastAsia" w:ascii="仿宋" w:hAnsi="仿宋" w:eastAsia="仿宋" w:cs="仿宋"/>
          <w:sz w:val="24"/>
        </w:rPr>
      </w:pPr>
    </w:p>
    <w:p w14:paraId="35190BFE">
      <w:pPr>
        <w:spacing w:line="360" w:lineRule="auto"/>
        <w:jc w:val="left"/>
        <w:rPr>
          <w:rFonts w:hint="eastAsia" w:ascii="仿宋" w:hAnsi="仿宋" w:eastAsia="仿宋" w:cs="仿宋"/>
          <w:sz w:val="24"/>
        </w:rPr>
      </w:pPr>
      <w:r>
        <w:rPr>
          <w:rFonts w:hint="eastAsia" w:ascii="仿宋" w:hAnsi="仿宋" w:eastAsia="仿宋" w:cs="仿宋"/>
          <w:sz w:val="24"/>
        </w:rPr>
        <w:t>1、项目负责人介绍应包括：姓名、性别、年龄、学历、参加工作时间等。</w:t>
      </w:r>
    </w:p>
    <w:p w14:paraId="1CEDD782">
      <w:pPr>
        <w:spacing w:line="360" w:lineRule="auto"/>
        <w:jc w:val="left"/>
        <w:rPr>
          <w:rFonts w:hint="eastAsia" w:ascii="仿宋" w:hAnsi="仿宋" w:eastAsia="仿宋" w:cs="仿宋"/>
          <w:sz w:val="24"/>
        </w:rPr>
      </w:pPr>
      <w:r>
        <w:rPr>
          <w:rFonts w:hint="eastAsia" w:ascii="仿宋" w:hAnsi="仿宋" w:eastAsia="仿宋" w:cs="仿宋"/>
          <w:sz w:val="24"/>
        </w:rPr>
        <w:t>2、项目负责人近三年（2023年1月1日-投标文件上传截止时间前）的类似业绩（按下表填写）</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2"/>
        <w:gridCol w:w="1469"/>
        <w:gridCol w:w="2100"/>
        <w:gridCol w:w="2100"/>
        <w:gridCol w:w="1152"/>
      </w:tblGrid>
      <w:tr w14:paraId="7D5A0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trPr>
        <w:tc>
          <w:tcPr>
            <w:tcW w:w="887" w:type="pct"/>
            <w:vAlign w:val="center"/>
          </w:tcPr>
          <w:p w14:paraId="6B714D99">
            <w:pPr>
              <w:spacing w:line="360" w:lineRule="auto"/>
              <w:jc w:val="center"/>
              <w:rPr>
                <w:rFonts w:hint="eastAsia" w:ascii="仿宋" w:hAnsi="仿宋" w:eastAsia="仿宋" w:cs="仿宋"/>
                <w:sz w:val="24"/>
              </w:rPr>
            </w:pPr>
            <w:r>
              <w:rPr>
                <w:rFonts w:hint="eastAsia" w:ascii="仿宋" w:hAnsi="仿宋" w:eastAsia="仿宋" w:cs="仿宋"/>
                <w:sz w:val="24"/>
              </w:rPr>
              <w:t>采购人名称</w:t>
            </w:r>
          </w:p>
        </w:tc>
        <w:tc>
          <w:tcPr>
            <w:tcW w:w="885" w:type="pct"/>
            <w:vAlign w:val="center"/>
          </w:tcPr>
          <w:p w14:paraId="74BAC956">
            <w:pPr>
              <w:spacing w:line="360" w:lineRule="auto"/>
              <w:jc w:val="center"/>
              <w:rPr>
                <w:rFonts w:hint="eastAsia" w:ascii="仿宋" w:hAnsi="仿宋" w:eastAsia="仿宋" w:cs="仿宋"/>
                <w:sz w:val="24"/>
              </w:rPr>
            </w:pPr>
            <w:r>
              <w:rPr>
                <w:rFonts w:hint="eastAsia" w:ascii="仿宋" w:hAnsi="仿宋" w:eastAsia="仿宋" w:cs="仿宋"/>
                <w:sz w:val="24"/>
              </w:rPr>
              <w:t>项目名称</w:t>
            </w:r>
          </w:p>
        </w:tc>
        <w:tc>
          <w:tcPr>
            <w:tcW w:w="1265" w:type="pct"/>
            <w:vAlign w:val="center"/>
          </w:tcPr>
          <w:p w14:paraId="3CCAD1AB">
            <w:pPr>
              <w:spacing w:line="360" w:lineRule="auto"/>
              <w:jc w:val="center"/>
              <w:rPr>
                <w:rFonts w:hint="eastAsia" w:ascii="仿宋" w:hAnsi="仿宋" w:eastAsia="仿宋" w:cs="仿宋"/>
                <w:sz w:val="24"/>
              </w:rPr>
            </w:pPr>
            <w:r>
              <w:rPr>
                <w:rFonts w:hint="eastAsia" w:ascii="仿宋" w:hAnsi="仿宋" w:eastAsia="仿宋" w:cs="仿宋"/>
                <w:sz w:val="24"/>
              </w:rPr>
              <w:t>采购内容</w:t>
            </w:r>
          </w:p>
        </w:tc>
        <w:tc>
          <w:tcPr>
            <w:tcW w:w="1265" w:type="pct"/>
            <w:vAlign w:val="center"/>
          </w:tcPr>
          <w:p w14:paraId="4BDA567A">
            <w:pPr>
              <w:spacing w:line="360" w:lineRule="auto"/>
              <w:jc w:val="center"/>
              <w:rPr>
                <w:rFonts w:hint="eastAsia" w:ascii="仿宋" w:hAnsi="仿宋" w:eastAsia="仿宋" w:cs="仿宋"/>
                <w:sz w:val="24"/>
              </w:rPr>
            </w:pPr>
            <w:r>
              <w:rPr>
                <w:rFonts w:hint="eastAsia" w:ascii="仿宋" w:hAnsi="仿宋" w:eastAsia="仿宋" w:cs="仿宋"/>
                <w:sz w:val="24"/>
              </w:rPr>
              <w:t>服务时间</w:t>
            </w:r>
          </w:p>
        </w:tc>
        <w:tc>
          <w:tcPr>
            <w:tcW w:w="694" w:type="pct"/>
            <w:vAlign w:val="center"/>
          </w:tcPr>
          <w:p w14:paraId="1234597E">
            <w:pPr>
              <w:spacing w:line="360" w:lineRule="auto"/>
              <w:jc w:val="center"/>
              <w:rPr>
                <w:rFonts w:hint="eastAsia" w:ascii="仿宋" w:hAnsi="仿宋" w:eastAsia="仿宋" w:cs="仿宋"/>
                <w:sz w:val="24"/>
              </w:rPr>
            </w:pPr>
            <w:r>
              <w:rPr>
                <w:rFonts w:hint="eastAsia" w:ascii="仿宋" w:hAnsi="仿宋" w:eastAsia="仿宋" w:cs="仿宋"/>
                <w:sz w:val="24"/>
              </w:rPr>
              <w:t>备注</w:t>
            </w:r>
          </w:p>
        </w:tc>
      </w:tr>
      <w:tr w14:paraId="2E2E1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887" w:type="pct"/>
            <w:vAlign w:val="center"/>
          </w:tcPr>
          <w:p w14:paraId="010E81CD">
            <w:pPr>
              <w:spacing w:line="360" w:lineRule="auto"/>
              <w:jc w:val="left"/>
              <w:rPr>
                <w:rFonts w:hint="eastAsia" w:ascii="仿宋" w:hAnsi="仿宋" w:eastAsia="仿宋" w:cs="仿宋"/>
                <w:sz w:val="24"/>
              </w:rPr>
            </w:pPr>
          </w:p>
        </w:tc>
        <w:tc>
          <w:tcPr>
            <w:tcW w:w="885" w:type="pct"/>
            <w:vAlign w:val="center"/>
          </w:tcPr>
          <w:p w14:paraId="2496425B">
            <w:pPr>
              <w:spacing w:line="360" w:lineRule="auto"/>
              <w:jc w:val="left"/>
              <w:rPr>
                <w:rFonts w:hint="eastAsia" w:ascii="仿宋" w:hAnsi="仿宋" w:eastAsia="仿宋" w:cs="仿宋"/>
                <w:sz w:val="24"/>
              </w:rPr>
            </w:pPr>
          </w:p>
        </w:tc>
        <w:tc>
          <w:tcPr>
            <w:tcW w:w="1265" w:type="pct"/>
            <w:vAlign w:val="center"/>
          </w:tcPr>
          <w:p w14:paraId="337C6F55">
            <w:pPr>
              <w:spacing w:line="360" w:lineRule="auto"/>
              <w:jc w:val="left"/>
              <w:rPr>
                <w:rFonts w:hint="eastAsia" w:ascii="仿宋" w:hAnsi="仿宋" w:eastAsia="仿宋" w:cs="仿宋"/>
                <w:sz w:val="24"/>
              </w:rPr>
            </w:pPr>
          </w:p>
        </w:tc>
        <w:tc>
          <w:tcPr>
            <w:tcW w:w="1265" w:type="pct"/>
            <w:vAlign w:val="center"/>
          </w:tcPr>
          <w:p w14:paraId="47C7DFCA">
            <w:pPr>
              <w:spacing w:line="360" w:lineRule="auto"/>
              <w:jc w:val="left"/>
              <w:rPr>
                <w:rFonts w:hint="eastAsia" w:ascii="仿宋" w:hAnsi="仿宋" w:eastAsia="仿宋" w:cs="仿宋"/>
                <w:sz w:val="24"/>
              </w:rPr>
            </w:pPr>
          </w:p>
        </w:tc>
        <w:tc>
          <w:tcPr>
            <w:tcW w:w="694" w:type="pct"/>
            <w:vAlign w:val="center"/>
          </w:tcPr>
          <w:p w14:paraId="59E12AA6">
            <w:pPr>
              <w:spacing w:line="360" w:lineRule="auto"/>
              <w:jc w:val="left"/>
              <w:rPr>
                <w:rFonts w:hint="eastAsia" w:ascii="仿宋" w:hAnsi="仿宋" w:eastAsia="仿宋" w:cs="仿宋"/>
                <w:sz w:val="24"/>
              </w:rPr>
            </w:pPr>
          </w:p>
        </w:tc>
      </w:tr>
    </w:tbl>
    <w:p w14:paraId="39539965">
      <w:pPr>
        <w:spacing w:line="360" w:lineRule="auto"/>
        <w:jc w:val="left"/>
        <w:rPr>
          <w:rFonts w:hint="eastAsia" w:ascii="仿宋" w:hAnsi="仿宋" w:eastAsia="仿宋" w:cs="仿宋"/>
          <w:sz w:val="24"/>
        </w:rPr>
      </w:pPr>
      <w:r>
        <w:rPr>
          <w:rFonts w:hint="eastAsia" w:ascii="仿宋" w:hAnsi="仿宋" w:eastAsia="仿宋" w:cs="仿宋"/>
          <w:sz w:val="24"/>
        </w:rPr>
        <w:t>3、项目负责人简历格式自拟，后附身份证、资格证书（如有）、学历证书等扫描件。</w:t>
      </w:r>
    </w:p>
    <w:p w14:paraId="71487B10">
      <w:pPr>
        <w:spacing w:line="360" w:lineRule="auto"/>
        <w:rPr>
          <w:rFonts w:hint="eastAsia" w:ascii="仿宋" w:hAnsi="仿宋" w:eastAsia="仿宋" w:cs="仿宋"/>
          <w:sz w:val="24"/>
        </w:rPr>
      </w:pPr>
      <w:r>
        <w:rPr>
          <w:rFonts w:hint="eastAsia" w:ascii="仿宋" w:hAnsi="仿宋" w:eastAsia="仿宋" w:cs="仿宋"/>
          <w:sz w:val="24"/>
        </w:rPr>
        <w:t>4、项目配备人员</w:t>
      </w:r>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910"/>
        <w:gridCol w:w="912"/>
        <w:gridCol w:w="912"/>
        <w:gridCol w:w="912"/>
        <w:gridCol w:w="1188"/>
        <w:gridCol w:w="835"/>
        <w:gridCol w:w="951"/>
        <w:gridCol w:w="841"/>
      </w:tblGrid>
      <w:tr w14:paraId="7031C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vAlign w:val="center"/>
          </w:tcPr>
          <w:p w14:paraId="04A5FFBD">
            <w:pPr>
              <w:spacing w:line="360" w:lineRule="auto"/>
              <w:jc w:val="center"/>
              <w:rPr>
                <w:rFonts w:hint="eastAsia" w:ascii="仿宋" w:hAnsi="仿宋" w:eastAsia="仿宋" w:cs="仿宋"/>
                <w:sz w:val="24"/>
              </w:rPr>
            </w:pPr>
            <w:r>
              <w:rPr>
                <w:rFonts w:hint="eastAsia" w:ascii="仿宋" w:hAnsi="仿宋" w:eastAsia="仿宋" w:cs="仿宋"/>
                <w:sz w:val="24"/>
              </w:rPr>
              <w:t>类别</w:t>
            </w:r>
          </w:p>
        </w:tc>
        <w:tc>
          <w:tcPr>
            <w:tcW w:w="910" w:type="dxa"/>
            <w:vMerge w:val="restart"/>
            <w:vAlign w:val="center"/>
          </w:tcPr>
          <w:p w14:paraId="6F50B0ED">
            <w:pPr>
              <w:spacing w:line="360" w:lineRule="auto"/>
              <w:jc w:val="center"/>
              <w:rPr>
                <w:rFonts w:hint="eastAsia" w:ascii="仿宋" w:hAnsi="仿宋" w:eastAsia="仿宋" w:cs="仿宋"/>
                <w:sz w:val="24"/>
              </w:rPr>
            </w:pPr>
            <w:r>
              <w:rPr>
                <w:rFonts w:hint="eastAsia" w:ascii="仿宋" w:hAnsi="仿宋" w:eastAsia="仿宋" w:cs="仿宋"/>
                <w:sz w:val="24"/>
              </w:rPr>
              <w:t>姓名</w:t>
            </w:r>
          </w:p>
        </w:tc>
        <w:tc>
          <w:tcPr>
            <w:tcW w:w="912" w:type="dxa"/>
            <w:vMerge w:val="restart"/>
            <w:vAlign w:val="center"/>
          </w:tcPr>
          <w:p w14:paraId="05A067F1">
            <w:pPr>
              <w:spacing w:line="360" w:lineRule="auto"/>
              <w:jc w:val="center"/>
              <w:rPr>
                <w:rFonts w:hint="eastAsia" w:ascii="仿宋" w:hAnsi="仿宋" w:eastAsia="仿宋" w:cs="仿宋"/>
                <w:sz w:val="24"/>
              </w:rPr>
            </w:pPr>
            <w:r>
              <w:rPr>
                <w:rFonts w:hint="eastAsia" w:ascii="仿宋" w:hAnsi="仿宋" w:eastAsia="仿宋" w:cs="仿宋"/>
                <w:sz w:val="24"/>
              </w:rPr>
              <w:t>联系方式</w:t>
            </w:r>
          </w:p>
        </w:tc>
        <w:tc>
          <w:tcPr>
            <w:tcW w:w="912" w:type="dxa"/>
            <w:vMerge w:val="restart"/>
            <w:vAlign w:val="center"/>
          </w:tcPr>
          <w:p w14:paraId="75C03521">
            <w:pPr>
              <w:spacing w:line="360" w:lineRule="auto"/>
              <w:jc w:val="center"/>
              <w:rPr>
                <w:rFonts w:hint="eastAsia" w:ascii="仿宋" w:hAnsi="仿宋" w:eastAsia="仿宋" w:cs="仿宋"/>
                <w:sz w:val="24"/>
              </w:rPr>
            </w:pPr>
            <w:r>
              <w:rPr>
                <w:rFonts w:hint="eastAsia" w:ascii="仿宋" w:hAnsi="仿宋" w:eastAsia="仿宋" w:cs="仿宋"/>
                <w:sz w:val="24"/>
              </w:rPr>
              <w:t>职称或职务</w:t>
            </w:r>
          </w:p>
        </w:tc>
        <w:tc>
          <w:tcPr>
            <w:tcW w:w="912" w:type="dxa"/>
            <w:vMerge w:val="restart"/>
            <w:vAlign w:val="center"/>
          </w:tcPr>
          <w:p w14:paraId="69C3361C">
            <w:pPr>
              <w:spacing w:line="360" w:lineRule="auto"/>
              <w:jc w:val="center"/>
              <w:rPr>
                <w:rFonts w:hint="eastAsia" w:ascii="仿宋" w:hAnsi="仿宋" w:eastAsia="仿宋" w:cs="仿宋"/>
                <w:sz w:val="24"/>
              </w:rPr>
            </w:pPr>
            <w:r>
              <w:rPr>
                <w:rFonts w:hint="eastAsia" w:ascii="仿宋" w:hAnsi="仿宋" w:eastAsia="仿宋" w:cs="仿宋"/>
                <w:sz w:val="24"/>
              </w:rPr>
              <w:t>常住地</w:t>
            </w:r>
          </w:p>
        </w:tc>
        <w:tc>
          <w:tcPr>
            <w:tcW w:w="3815" w:type="dxa"/>
            <w:gridSpan w:val="4"/>
            <w:vAlign w:val="center"/>
          </w:tcPr>
          <w:p w14:paraId="00FFCB95">
            <w:pPr>
              <w:spacing w:line="360" w:lineRule="auto"/>
              <w:jc w:val="center"/>
              <w:rPr>
                <w:rFonts w:hint="eastAsia" w:ascii="仿宋" w:hAnsi="仿宋" w:eastAsia="仿宋" w:cs="仿宋"/>
                <w:sz w:val="24"/>
              </w:rPr>
            </w:pPr>
            <w:r>
              <w:rPr>
                <w:rFonts w:hint="eastAsia" w:ascii="仿宋" w:hAnsi="仿宋" w:eastAsia="仿宋" w:cs="仿宋"/>
                <w:sz w:val="24"/>
              </w:rPr>
              <w:t>资格证明</w:t>
            </w:r>
          </w:p>
        </w:tc>
      </w:tr>
      <w:tr w14:paraId="17E62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vAlign w:val="center"/>
          </w:tcPr>
          <w:p w14:paraId="418B8F3F">
            <w:pPr>
              <w:spacing w:line="360" w:lineRule="auto"/>
              <w:jc w:val="center"/>
              <w:rPr>
                <w:rFonts w:hint="eastAsia" w:ascii="仿宋" w:hAnsi="仿宋" w:eastAsia="仿宋" w:cs="仿宋"/>
                <w:sz w:val="24"/>
              </w:rPr>
            </w:pPr>
          </w:p>
        </w:tc>
        <w:tc>
          <w:tcPr>
            <w:tcW w:w="910" w:type="dxa"/>
            <w:vMerge w:val="continue"/>
            <w:vAlign w:val="center"/>
          </w:tcPr>
          <w:p w14:paraId="22034C1D">
            <w:pPr>
              <w:spacing w:line="360" w:lineRule="auto"/>
              <w:jc w:val="center"/>
              <w:rPr>
                <w:rFonts w:hint="eastAsia" w:ascii="仿宋" w:hAnsi="仿宋" w:eastAsia="仿宋" w:cs="仿宋"/>
                <w:sz w:val="24"/>
              </w:rPr>
            </w:pPr>
          </w:p>
        </w:tc>
        <w:tc>
          <w:tcPr>
            <w:tcW w:w="912" w:type="dxa"/>
            <w:vMerge w:val="continue"/>
            <w:vAlign w:val="center"/>
          </w:tcPr>
          <w:p w14:paraId="738BC169">
            <w:pPr>
              <w:spacing w:line="360" w:lineRule="auto"/>
              <w:jc w:val="center"/>
              <w:rPr>
                <w:rFonts w:hint="eastAsia" w:ascii="仿宋" w:hAnsi="仿宋" w:eastAsia="仿宋" w:cs="仿宋"/>
                <w:sz w:val="24"/>
              </w:rPr>
            </w:pPr>
          </w:p>
        </w:tc>
        <w:tc>
          <w:tcPr>
            <w:tcW w:w="912" w:type="dxa"/>
            <w:vMerge w:val="continue"/>
            <w:vAlign w:val="center"/>
          </w:tcPr>
          <w:p w14:paraId="5387C0EB">
            <w:pPr>
              <w:spacing w:line="360" w:lineRule="auto"/>
              <w:jc w:val="center"/>
              <w:rPr>
                <w:rFonts w:hint="eastAsia" w:ascii="仿宋" w:hAnsi="仿宋" w:eastAsia="仿宋" w:cs="仿宋"/>
                <w:sz w:val="24"/>
              </w:rPr>
            </w:pPr>
          </w:p>
        </w:tc>
        <w:tc>
          <w:tcPr>
            <w:tcW w:w="912" w:type="dxa"/>
            <w:vMerge w:val="continue"/>
            <w:vAlign w:val="center"/>
          </w:tcPr>
          <w:p w14:paraId="1A00E73E">
            <w:pPr>
              <w:spacing w:line="360" w:lineRule="auto"/>
              <w:jc w:val="center"/>
              <w:rPr>
                <w:rFonts w:hint="eastAsia" w:ascii="仿宋" w:hAnsi="仿宋" w:eastAsia="仿宋" w:cs="仿宋"/>
                <w:sz w:val="24"/>
              </w:rPr>
            </w:pPr>
          </w:p>
        </w:tc>
        <w:tc>
          <w:tcPr>
            <w:tcW w:w="1188" w:type="dxa"/>
            <w:vAlign w:val="center"/>
          </w:tcPr>
          <w:p w14:paraId="2FB3F045">
            <w:pPr>
              <w:spacing w:line="360" w:lineRule="auto"/>
              <w:jc w:val="center"/>
              <w:rPr>
                <w:rFonts w:hint="eastAsia" w:ascii="仿宋" w:hAnsi="仿宋" w:eastAsia="仿宋" w:cs="仿宋"/>
                <w:sz w:val="24"/>
              </w:rPr>
            </w:pPr>
            <w:r>
              <w:rPr>
                <w:rFonts w:hint="eastAsia" w:ascii="仿宋" w:hAnsi="仿宋" w:eastAsia="仿宋" w:cs="仿宋"/>
                <w:sz w:val="24"/>
              </w:rPr>
              <w:t>证书名称</w:t>
            </w:r>
          </w:p>
        </w:tc>
        <w:tc>
          <w:tcPr>
            <w:tcW w:w="835" w:type="dxa"/>
            <w:vAlign w:val="center"/>
          </w:tcPr>
          <w:p w14:paraId="25154A21">
            <w:pPr>
              <w:spacing w:line="360" w:lineRule="auto"/>
              <w:jc w:val="center"/>
              <w:rPr>
                <w:rFonts w:hint="eastAsia" w:ascii="仿宋" w:hAnsi="仿宋" w:eastAsia="仿宋" w:cs="仿宋"/>
                <w:sz w:val="24"/>
              </w:rPr>
            </w:pPr>
            <w:r>
              <w:rPr>
                <w:rFonts w:hint="eastAsia" w:ascii="仿宋" w:hAnsi="仿宋" w:eastAsia="仿宋" w:cs="仿宋"/>
                <w:sz w:val="24"/>
              </w:rPr>
              <w:t>级别</w:t>
            </w:r>
          </w:p>
        </w:tc>
        <w:tc>
          <w:tcPr>
            <w:tcW w:w="951" w:type="dxa"/>
            <w:vAlign w:val="center"/>
          </w:tcPr>
          <w:p w14:paraId="3CC99D45">
            <w:pPr>
              <w:spacing w:line="360" w:lineRule="auto"/>
              <w:jc w:val="center"/>
              <w:rPr>
                <w:rFonts w:hint="eastAsia" w:ascii="仿宋" w:hAnsi="仿宋" w:eastAsia="仿宋" w:cs="仿宋"/>
                <w:sz w:val="24"/>
              </w:rPr>
            </w:pPr>
            <w:r>
              <w:rPr>
                <w:rFonts w:hint="eastAsia" w:ascii="仿宋" w:hAnsi="仿宋" w:eastAsia="仿宋" w:cs="仿宋"/>
                <w:sz w:val="24"/>
              </w:rPr>
              <w:t>证号</w:t>
            </w:r>
          </w:p>
        </w:tc>
        <w:tc>
          <w:tcPr>
            <w:tcW w:w="841" w:type="dxa"/>
            <w:vAlign w:val="center"/>
          </w:tcPr>
          <w:p w14:paraId="1DA32C45">
            <w:pPr>
              <w:spacing w:line="360" w:lineRule="auto"/>
              <w:jc w:val="center"/>
              <w:rPr>
                <w:rFonts w:hint="eastAsia" w:ascii="仿宋" w:hAnsi="仿宋" w:eastAsia="仿宋" w:cs="仿宋"/>
                <w:sz w:val="24"/>
              </w:rPr>
            </w:pPr>
            <w:r>
              <w:rPr>
                <w:rFonts w:hint="eastAsia" w:ascii="仿宋" w:hAnsi="仿宋" w:eastAsia="仿宋" w:cs="仿宋"/>
                <w:sz w:val="24"/>
              </w:rPr>
              <w:t>专业</w:t>
            </w:r>
          </w:p>
        </w:tc>
      </w:tr>
      <w:tr w14:paraId="4F608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72C603ED">
            <w:pPr>
              <w:spacing w:line="360" w:lineRule="auto"/>
              <w:jc w:val="center"/>
              <w:rPr>
                <w:rFonts w:hint="eastAsia" w:ascii="仿宋" w:hAnsi="仿宋" w:eastAsia="仿宋" w:cs="仿宋"/>
                <w:sz w:val="24"/>
              </w:rPr>
            </w:pPr>
            <w:r>
              <w:rPr>
                <w:rFonts w:hint="eastAsia" w:ascii="仿宋" w:hAnsi="仿宋" w:eastAsia="仿宋" w:cs="仿宋"/>
                <w:sz w:val="24"/>
              </w:rPr>
              <w:t>管</w:t>
            </w:r>
          </w:p>
          <w:p w14:paraId="3191983B">
            <w:pPr>
              <w:spacing w:line="360" w:lineRule="auto"/>
              <w:jc w:val="center"/>
              <w:rPr>
                <w:rFonts w:hint="eastAsia" w:ascii="仿宋" w:hAnsi="仿宋" w:eastAsia="仿宋" w:cs="仿宋"/>
                <w:sz w:val="24"/>
              </w:rPr>
            </w:pPr>
            <w:r>
              <w:rPr>
                <w:rFonts w:hint="eastAsia" w:ascii="仿宋" w:hAnsi="仿宋" w:eastAsia="仿宋" w:cs="仿宋"/>
                <w:sz w:val="24"/>
              </w:rPr>
              <w:t>理</w:t>
            </w:r>
          </w:p>
          <w:p w14:paraId="3989D019">
            <w:pPr>
              <w:spacing w:line="360" w:lineRule="auto"/>
              <w:jc w:val="center"/>
              <w:rPr>
                <w:rFonts w:hint="eastAsia" w:ascii="仿宋" w:hAnsi="仿宋" w:eastAsia="仿宋" w:cs="仿宋"/>
                <w:sz w:val="24"/>
              </w:rPr>
            </w:pPr>
            <w:r>
              <w:rPr>
                <w:rFonts w:hint="eastAsia" w:ascii="仿宋" w:hAnsi="仿宋" w:eastAsia="仿宋" w:cs="仿宋"/>
                <w:sz w:val="24"/>
              </w:rPr>
              <w:t>人</w:t>
            </w:r>
          </w:p>
          <w:p w14:paraId="77011F8D">
            <w:pPr>
              <w:spacing w:line="360" w:lineRule="auto"/>
              <w:jc w:val="center"/>
              <w:rPr>
                <w:rFonts w:hint="eastAsia" w:ascii="仿宋" w:hAnsi="仿宋" w:eastAsia="仿宋" w:cs="仿宋"/>
                <w:sz w:val="24"/>
              </w:rPr>
            </w:pPr>
            <w:r>
              <w:rPr>
                <w:rFonts w:hint="eastAsia" w:ascii="仿宋" w:hAnsi="仿宋" w:eastAsia="仿宋" w:cs="仿宋"/>
                <w:sz w:val="24"/>
              </w:rPr>
              <w:t>员</w:t>
            </w:r>
          </w:p>
        </w:tc>
        <w:tc>
          <w:tcPr>
            <w:tcW w:w="910" w:type="dxa"/>
          </w:tcPr>
          <w:p w14:paraId="01246793">
            <w:pPr>
              <w:spacing w:line="360" w:lineRule="auto"/>
              <w:jc w:val="center"/>
              <w:rPr>
                <w:rFonts w:hint="eastAsia" w:ascii="仿宋" w:hAnsi="仿宋" w:eastAsia="仿宋" w:cs="仿宋"/>
                <w:sz w:val="24"/>
              </w:rPr>
            </w:pPr>
          </w:p>
        </w:tc>
        <w:tc>
          <w:tcPr>
            <w:tcW w:w="912" w:type="dxa"/>
          </w:tcPr>
          <w:p w14:paraId="6CA635E9">
            <w:pPr>
              <w:spacing w:line="360" w:lineRule="auto"/>
              <w:jc w:val="center"/>
              <w:rPr>
                <w:rFonts w:hint="eastAsia" w:ascii="仿宋" w:hAnsi="仿宋" w:eastAsia="仿宋" w:cs="仿宋"/>
                <w:sz w:val="24"/>
              </w:rPr>
            </w:pPr>
          </w:p>
        </w:tc>
        <w:tc>
          <w:tcPr>
            <w:tcW w:w="912" w:type="dxa"/>
          </w:tcPr>
          <w:p w14:paraId="3F6F1EBC">
            <w:pPr>
              <w:spacing w:line="360" w:lineRule="auto"/>
              <w:jc w:val="center"/>
              <w:rPr>
                <w:rFonts w:hint="eastAsia" w:ascii="仿宋" w:hAnsi="仿宋" w:eastAsia="仿宋" w:cs="仿宋"/>
                <w:sz w:val="24"/>
              </w:rPr>
            </w:pPr>
          </w:p>
        </w:tc>
        <w:tc>
          <w:tcPr>
            <w:tcW w:w="912" w:type="dxa"/>
          </w:tcPr>
          <w:p w14:paraId="24FAF7AD">
            <w:pPr>
              <w:spacing w:line="360" w:lineRule="auto"/>
              <w:jc w:val="center"/>
              <w:rPr>
                <w:rFonts w:hint="eastAsia" w:ascii="仿宋" w:hAnsi="仿宋" w:eastAsia="仿宋" w:cs="仿宋"/>
                <w:sz w:val="24"/>
              </w:rPr>
            </w:pPr>
          </w:p>
        </w:tc>
        <w:tc>
          <w:tcPr>
            <w:tcW w:w="1188" w:type="dxa"/>
          </w:tcPr>
          <w:p w14:paraId="4AFC7878">
            <w:pPr>
              <w:spacing w:line="360" w:lineRule="auto"/>
              <w:jc w:val="center"/>
              <w:rPr>
                <w:rFonts w:hint="eastAsia" w:ascii="仿宋" w:hAnsi="仿宋" w:eastAsia="仿宋" w:cs="仿宋"/>
                <w:sz w:val="24"/>
              </w:rPr>
            </w:pPr>
          </w:p>
        </w:tc>
        <w:tc>
          <w:tcPr>
            <w:tcW w:w="835" w:type="dxa"/>
          </w:tcPr>
          <w:p w14:paraId="52A67E84">
            <w:pPr>
              <w:spacing w:line="360" w:lineRule="auto"/>
              <w:jc w:val="center"/>
              <w:rPr>
                <w:rFonts w:hint="eastAsia" w:ascii="仿宋" w:hAnsi="仿宋" w:eastAsia="仿宋" w:cs="仿宋"/>
                <w:sz w:val="24"/>
              </w:rPr>
            </w:pPr>
          </w:p>
        </w:tc>
        <w:tc>
          <w:tcPr>
            <w:tcW w:w="951" w:type="dxa"/>
          </w:tcPr>
          <w:p w14:paraId="58506F82">
            <w:pPr>
              <w:spacing w:line="360" w:lineRule="auto"/>
              <w:jc w:val="center"/>
              <w:rPr>
                <w:rFonts w:hint="eastAsia" w:ascii="仿宋" w:hAnsi="仿宋" w:eastAsia="仿宋" w:cs="仿宋"/>
                <w:sz w:val="24"/>
              </w:rPr>
            </w:pPr>
          </w:p>
        </w:tc>
        <w:tc>
          <w:tcPr>
            <w:tcW w:w="841" w:type="dxa"/>
          </w:tcPr>
          <w:p w14:paraId="20D2BB19">
            <w:pPr>
              <w:spacing w:line="360" w:lineRule="auto"/>
              <w:jc w:val="center"/>
              <w:rPr>
                <w:rFonts w:hint="eastAsia" w:ascii="仿宋" w:hAnsi="仿宋" w:eastAsia="仿宋" w:cs="仿宋"/>
                <w:sz w:val="24"/>
              </w:rPr>
            </w:pPr>
          </w:p>
        </w:tc>
      </w:tr>
      <w:tr w14:paraId="7B8D7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44DB1F73">
            <w:pPr>
              <w:spacing w:line="360" w:lineRule="auto"/>
              <w:jc w:val="center"/>
              <w:rPr>
                <w:rFonts w:hint="eastAsia" w:ascii="仿宋" w:hAnsi="仿宋" w:eastAsia="仿宋" w:cs="仿宋"/>
                <w:sz w:val="24"/>
              </w:rPr>
            </w:pPr>
          </w:p>
        </w:tc>
        <w:tc>
          <w:tcPr>
            <w:tcW w:w="910" w:type="dxa"/>
          </w:tcPr>
          <w:p w14:paraId="25525F70">
            <w:pPr>
              <w:spacing w:line="360" w:lineRule="auto"/>
              <w:jc w:val="center"/>
              <w:rPr>
                <w:rFonts w:hint="eastAsia" w:ascii="仿宋" w:hAnsi="仿宋" w:eastAsia="仿宋" w:cs="仿宋"/>
                <w:sz w:val="24"/>
              </w:rPr>
            </w:pPr>
          </w:p>
        </w:tc>
        <w:tc>
          <w:tcPr>
            <w:tcW w:w="912" w:type="dxa"/>
          </w:tcPr>
          <w:p w14:paraId="64240B4D">
            <w:pPr>
              <w:spacing w:line="360" w:lineRule="auto"/>
              <w:jc w:val="center"/>
              <w:rPr>
                <w:rFonts w:hint="eastAsia" w:ascii="仿宋" w:hAnsi="仿宋" w:eastAsia="仿宋" w:cs="仿宋"/>
                <w:sz w:val="24"/>
              </w:rPr>
            </w:pPr>
          </w:p>
        </w:tc>
        <w:tc>
          <w:tcPr>
            <w:tcW w:w="912" w:type="dxa"/>
          </w:tcPr>
          <w:p w14:paraId="55D26AFA">
            <w:pPr>
              <w:spacing w:line="360" w:lineRule="auto"/>
              <w:jc w:val="center"/>
              <w:rPr>
                <w:rFonts w:hint="eastAsia" w:ascii="仿宋" w:hAnsi="仿宋" w:eastAsia="仿宋" w:cs="仿宋"/>
                <w:sz w:val="24"/>
              </w:rPr>
            </w:pPr>
          </w:p>
        </w:tc>
        <w:tc>
          <w:tcPr>
            <w:tcW w:w="912" w:type="dxa"/>
          </w:tcPr>
          <w:p w14:paraId="045EE924">
            <w:pPr>
              <w:spacing w:line="360" w:lineRule="auto"/>
              <w:jc w:val="center"/>
              <w:rPr>
                <w:rFonts w:hint="eastAsia" w:ascii="仿宋" w:hAnsi="仿宋" w:eastAsia="仿宋" w:cs="仿宋"/>
                <w:sz w:val="24"/>
              </w:rPr>
            </w:pPr>
          </w:p>
        </w:tc>
        <w:tc>
          <w:tcPr>
            <w:tcW w:w="1188" w:type="dxa"/>
          </w:tcPr>
          <w:p w14:paraId="4822C845">
            <w:pPr>
              <w:spacing w:line="360" w:lineRule="auto"/>
              <w:jc w:val="center"/>
              <w:rPr>
                <w:rFonts w:hint="eastAsia" w:ascii="仿宋" w:hAnsi="仿宋" w:eastAsia="仿宋" w:cs="仿宋"/>
                <w:sz w:val="24"/>
              </w:rPr>
            </w:pPr>
          </w:p>
        </w:tc>
        <w:tc>
          <w:tcPr>
            <w:tcW w:w="835" w:type="dxa"/>
          </w:tcPr>
          <w:p w14:paraId="7969CFC3">
            <w:pPr>
              <w:spacing w:line="360" w:lineRule="auto"/>
              <w:jc w:val="center"/>
              <w:rPr>
                <w:rFonts w:hint="eastAsia" w:ascii="仿宋" w:hAnsi="仿宋" w:eastAsia="仿宋" w:cs="仿宋"/>
                <w:sz w:val="24"/>
              </w:rPr>
            </w:pPr>
          </w:p>
        </w:tc>
        <w:tc>
          <w:tcPr>
            <w:tcW w:w="951" w:type="dxa"/>
          </w:tcPr>
          <w:p w14:paraId="6B545DBB">
            <w:pPr>
              <w:spacing w:line="360" w:lineRule="auto"/>
              <w:jc w:val="center"/>
              <w:rPr>
                <w:rFonts w:hint="eastAsia" w:ascii="仿宋" w:hAnsi="仿宋" w:eastAsia="仿宋" w:cs="仿宋"/>
                <w:sz w:val="24"/>
              </w:rPr>
            </w:pPr>
          </w:p>
        </w:tc>
        <w:tc>
          <w:tcPr>
            <w:tcW w:w="841" w:type="dxa"/>
          </w:tcPr>
          <w:p w14:paraId="1E9CAC5F">
            <w:pPr>
              <w:spacing w:line="360" w:lineRule="auto"/>
              <w:jc w:val="center"/>
              <w:rPr>
                <w:rFonts w:hint="eastAsia" w:ascii="仿宋" w:hAnsi="仿宋" w:eastAsia="仿宋" w:cs="仿宋"/>
                <w:sz w:val="24"/>
              </w:rPr>
            </w:pPr>
          </w:p>
        </w:tc>
      </w:tr>
      <w:tr w14:paraId="0B608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7E5FF8F4">
            <w:pPr>
              <w:spacing w:line="360" w:lineRule="auto"/>
              <w:jc w:val="center"/>
              <w:rPr>
                <w:rFonts w:hint="eastAsia" w:ascii="仿宋" w:hAnsi="仿宋" w:eastAsia="仿宋" w:cs="仿宋"/>
                <w:sz w:val="24"/>
              </w:rPr>
            </w:pPr>
          </w:p>
        </w:tc>
        <w:tc>
          <w:tcPr>
            <w:tcW w:w="910" w:type="dxa"/>
          </w:tcPr>
          <w:p w14:paraId="42DEAB3E">
            <w:pPr>
              <w:spacing w:line="360" w:lineRule="auto"/>
              <w:jc w:val="center"/>
              <w:rPr>
                <w:rFonts w:hint="eastAsia" w:ascii="仿宋" w:hAnsi="仿宋" w:eastAsia="仿宋" w:cs="仿宋"/>
                <w:sz w:val="24"/>
              </w:rPr>
            </w:pPr>
          </w:p>
        </w:tc>
        <w:tc>
          <w:tcPr>
            <w:tcW w:w="912" w:type="dxa"/>
          </w:tcPr>
          <w:p w14:paraId="735C3413">
            <w:pPr>
              <w:spacing w:line="360" w:lineRule="auto"/>
              <w:jc w:val="center"/>
              <w:rPr>
                <w:rFonts w:hint="eastAsia" w:ascii="仿宋" w:hAnsi="仿宋" w:eastAsia="仿宋" w:cs="仿宋"/>
                <w:sz w:val="24"/>
              </w:rPr>
            </w:pPr>
          </w:p>
        </w:tc>
        <w:tc>
          <w:tcPr>
            <w:tcW w:w="912" w:type="dxa"/>
          </w:tcPr>
          <w:p w14:paraId="3346B2D7">
            <w:pPr>
              <w:spacing w:line="360" w:lineRule="auto"/>
              <w:jc w:val="center"/>
              <w:rPr>
                <w:rFonts w:hint="eastAsia" w:ascii="仿宋" w:hAnsi="仿宋" w:eastAsia="仿宋" w:cs="仿宋"/>
                <w:sz w:val="24"/>
              </w:rPr>
            </w:pPr>
          </w:p>
        </w:tc>
        <w:tc>
          <w:tcPr>
            <w:tcW w:w="912" w:type="dxa"/>
          </w:tcPr>
          <w:p w14:paraId="3A47B859">
            <w:pPr>
              <w:spacing w:line="360" w:lineRule="auto"/>
              <w:jc w:val="center"/>
              <w:rPr>
                <w:rFonts w:hint="eastAsia" w:ascii="仿宋" w:hAnsi="仿宋" w:eastAsia="仿宋" w:cs="仿宋"/>
                <w:sz w:val="24"/>
              </w:rPr>
            </w:pPr>
          </w:p>
        </w:tc>
        <w:tc>
          <w:tcPr>
            <w:tcW w:w="1188" w:type="dxa"/>
          </w:tcPr>
          <w:p w14:paraId="6C780ACB">
            <w:pPr>
              <w:spacing w:line="360" w:lineRule="auto"/>
              <w:jc w:val="center"/>
              <w:rPr>
                <w:rFonts w:hint="eastAsia" w:ascii="仿宋" w:hAnsi="仿宋" w:eastAsia="仿宋" w:cs="仿宋"/>
                <w:sz w:val="24"/>
              </w:rPr>
            </w:pPr>
          </w:p>
        </w:tc>
        <w:tc>
          <w:tcPr>
            <w:tcW w:w="835" w:type="dxa"/>
          </w:tcPr>
          <w:p w14:paraId="5442ED21">
            <w:pPr>
              <w:spacing w:line="360" w:lineRule="auto"/>
              <w:jc w:val="center"/>
              <w:rPr>
                <w:rFonts w:hint="eastAsia" w:ascii="仿宋" w:hAnsi="仿宋" w:eastAsia="仿宋" w:cs="仿宋"/>
                <w:sz w:val="24"/>
              </w:rPr>
            </w:pPr>
          </w:p>
        </w:tc>
        <w:tc>
          <w:tcPr>
            <w:tcW w:w="951" w:type="dxa"/>
          </w:tcPr>
          <w:p w14:paraId="268FEDAC">
            <w:pPr>
              <w:spacing w:line="360" w:lineRule="auto"/>
              <w:jc w:val="center"/>
              <w:rPr>
                <w:rFonts w:hint="eastAsia" w:ascii="仿宋" w:hAnsi="仿宋" w:eastAsia="仿宋" w:cs="仿宋"/>
                <w:sz w:val="24"/>
              </w:rPr>
            </w:pPr>
          </w:p>
        </w:tc>
        <w:tc>
          <w:tcPr>
            <w:tcW w:w="841" w:type="dxa"/>
          </w:tcPr>
          <w:p w14:paraId="7A9D9B6C">
            <w:pPr>
              <w:spacing w:line="360" w:lineRule="auto"/>
              <w:jc w:val="center"/>
              <w:rPr>
                <w:rFonts w:hint="eastAsia" w:ascii="仿宋" w:hAnsi="仿宋" w:eastAsia="仿宋" w:cs="仿宋"/>
                <w:sz w:val="24"/>
              </w:rPr>
            </w:pPr>
          </w:p>
        </w:tc>
      </w:tr>
      <w:tr w14:paraId="1C3A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tcPr>
          <w:p w14:paraId="11AB4BBF">
            <w:pPr>
              <w:spacing w:line="360" w:lineRule="auto"/>
              <w:jc w:val="center"/>
              <w:rPr>
                <w:rFonts w:hint="eastAsia" w:ascii="仿宋" w:hAnsi="仿宋" w:eastAsia="仿宋" w:cs="仿宋"/>
                <w:sz w:val="24"/>
              </w:rPr>
            </w:pPr>
            <w:r>
              <w:rPr>
                <w:rFonts w:hint="eastAsia" w:ascii="仿宋" w:hAnsi="仿宋" w:eastAsia="仿宋" w:cs="仿宋"/>
                <w:sz w:val="24"/>
              </w:rPr>
              <w:t>服</w:t>
            </w:r>
          </w:p>
          <w:p w14:paraId="7385912F">
            <w:pPr>
              <w:spacing w:line="360" w:lineRule="auto"/>
              <w:jc w:val="center"/>
              <w:rPr>
                <w:rFonts w:hint="eastAsia" w:ascii="仿宋" w:hAnsi="仿宋" w:eastAsia="仿宋" w:cs="仿宋"/>
                <w:sz w:val="24"/>
              </w:rPr>
            </w:pPr>
            <w:r>
              <w:rPr>
                <w:rFonts w:hint="eastAsia" w:ascii="仿宋" w:hAnsi="仿宋" w:eastAsia="仿宋" w:cs="仿宋"/>
                <w:sz w:val="24"/>
              </w:rPr>
              <w:t>务</w:t>
            </w:r>
          </w:p>
          <w:p w14:paraId="661FBE1E">
            <w:pPr>
              <w:spacing w:line="360" w:lineRule="auto"/>
              <w:jc w:val="center"/>
              <w:rPr>
                <w:rFonts w:hint="eastAsia" w:ascii="仿宋" w:hAnsi="仿宋" w:eastAsia="仿宋" w:cs="仿宋"/>
                <w:sz w:val="24"/>
              </w:rPr>
            </w:pPr>
            <w:r>
              <w:rPr>
                <w:rFonts w:hint="eastAsia" w:ascii="仿宋" w:hAnsi="仿宋" w:eastAsia="仿宋" w:cs="仿宋"/>
                <w:sz w:val="24"/>
              </w:rPr>
              <w:t>人</w:t>
            </w:r>
          </w:p>
          <w:p w14:paraId="6ACD8373">
            <w:pPr>
              <w:spacing w:line="360" w:lineRule="auto"/>
              <w:jc w:val="center"/>
              <w:rPr>
                <w:rFonts w:hint="eastAsia" w:ascii="仿宋" w:hAnsi="仿宋" w:eastAsia="仿宋" w:cs="仿宋"/>
                <w:sz w:val="24"/>
              </w:rPr>
            </w:pPr>
            <w:r>
              <w:rPr>
                <w:rFonts w:hint="eastAsia" w:ascii="仿宋" w:hAnsi="仿宋" w:eastAsia="仿宋" w:cs="仿宋"/>
                <w:sz w:val="24"/>
              </w:rPr>
              <w:t>员</w:t>
            </w:r>
          </w:p>
        </w:tc>
        <w:tc>
          <w:tcPr>
            <w:tcW w:w="910" w:type="dxa"/>
          </w:tcPr>
          <w:p w14:paraId="6938CAF6">
            <w:pPr>
              <w:spacing w:line="360" w:lineRule="auto"/>
              <w:jc w:val="center"/>
              <w:rPr>
                <w:rFonts w:hint="eastAsia" w:ascii="仿宋" w:hAnsi="仿宋" w:eastAsia="仿宋" w:cs="仿宋"/>
                <w:sz w:val="24"/>
              </w:rPr>
            </w:pPr>
          </w:p>
        </w:tc>
        <w:tc>
          <w:tcPr>
            <w:tcW w:w="912" w:type="dxa"/>
          </w:tcPr>
          <w:p w14:paraId="42CF26B2">
            <w:pPr>
              <w:spacing w:line="360" w:lineRule="auto"/>
              <w:jc w:val="center"/>
              <w:rPr>
                <w:rFonts w:hint="eastAsia" w:ascii="仿宋" w:hAnsi="仿宋" w:eastAsia="仿宋" w:cs="仿宋"/>
                <w:sz w:val="24"/>
              </w:rPr>
            </w:pPr>
          </w:p>
        </w:tc>
        <w:tc>
          <w:tcPr>
            <w:tcW w:w="912" w:type="dxa"/>
          </w:tcPr>
          <w:p w14:paraId="200C40A6">
            <w:pPr>
              <w:spacing w:line="360" w:lineRule="auto"/>
              <w:jc w:val="center"/>
              <w:rPr>
                <w:rFonts w:hint="eastAsia" w:ascii="仿宋" w:hAnsi="仿宋" w:eastAsia="仿宋" w:cs="仿宋"/>
                <w:sz w:val="24"/>
              </w:rPr>
            </w:pPr>
          </w:p>
        </w:tc>
        <w:tc>
          <w:tcPr>
            <w:tcW w:w="912" w:type="dxa"/>
          </w:tcPr>
          <w:p w14:paraId="1118ECCF">
            <w:pPr>
              <w:spacing w:line="360" w:lineRule="auto"/>
              <w:jc w:val="center"/>
              <w:rPr>
                <w:rFonts w:hint="eastAsia" w:ascii="仿宋" w:hAnsi="仿宋" w:eastAsia="仿宋" w:cs="仿宋"/>
                <w:sz w:val="24"/>
              </w:rPr>
            </w:pPr>
          </w:p>
        </w:tc>
        <w:tc>
          <w:tcPr>
            <w:tcW w:w="1188" w:type="dxa"/>
          </w:tcPr>
          <w:p w14:paraId="04418623">
            <w:pPr>
              <w:spacing w:line="360" w:lineRule="auto"/>
              <w:jc w:val="center"/>
              <w:rPr>
                <w:rFonts w:hint="eastAsia" w:ascii="仿宋" w:hAnsi="仿宋" w:eastAsia="仿宋" w:cs="仿宋"/>
                <w:sz w:val="24"/>
              </w:rPr>
            </w:pPr>
          </w:p>
        </w:tc>
        <w:tc>
          <w:tcPr>
            <w:tcW w:w="835" w:type="dxa"/>
          </w:tcPr>
          <w:p w14:paraId="60C3A463">
            <w:pPr>
              <w:spacing w:line="360" w:lineRule="auto"/>
              <w:jc w:val="center"/>
              <w:rPr>
                <w:rFonts w:hint="eastAsia" w:ascii="仿宋" w:hAnsi="仿宋" w:eastAsia="仿宋" w:cs="仿宋"/>
                <w:sz w:val="24"/>
              </w:rPr>
            </w:pPr>
          </w:p>
        </w:tc>
        <w:tc>
          <w:tcPr>
            <w:tcW w:w="951" w:type="dxa"/>
          </w:tcPr>
          <w:p w14:paraId="4C86423B">
            <w:pPr>
              <w:spacing w:line="360" w:lineRule="auto"/>
              <w:jc w:val="center"/>
              <w:rPr>
                <w:rFonts w:hint="eastAsia" w:ascii="仿宋" w:hAnsi="仿宋" w:eastAsia="仿宋" w:cs="仿宋"/>
                <w:sz w:val="24"/>
              </w:rPr>
            </w:pPr>
          </w:p>
        </w:tc>
        <w:tc>
          <w:tcPr>
            <w:tcW w:w="841" w:type="dxa"/>
          </w:tcPr>
          <w:p w14:paraId="55A7AA39">
            <w:pPr>
              <w:spacing w:line="360" w:lineRule="auto"/>
              <w:jc w:val="center"/>
              <w:rPr>
                <w:rFonts w:hint="eastAsia" w:ascii="仿宋" w:hAnsi="仿宋" w:eastAsia="仿宋" w:cs="仿宋"/>
                <w:sz w:val="24"/>
              </w:rPr>
            </w:pPr>
          </w:p>
        </w:tc>
      </w:tr>
      <w:tr w14:paraId="5465E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7F4CEA5D">
            <w:pPr>
              <w:spacing w:line="360" w:lineRule="auto"/>
              <w:jc w:val="center"/>
              <w:rPr>
                <w:rFonts w:hint="eastAsia" w:ascii="仿宋" w:hAnsi="仿宋" w:eastAsia="仿宋" w:cs="仿宋"/>
                <w:sz w:val="24"/>
              </w:rPr>
            </w:pPr>
          </w:p>
        </w:tc>
        <w:tc>
          <w:tcPr>
            <w:tcW w:w="910" w:type="dxa"/>
          </w:tcPr>
          <w:p w14:paraId="44C7E121">
            <w:pPr>
              <w:spacing w:line="360" w:lineRule="auto"/>
              <w:jc w:val="center"/>
              <w:rPr>
                <w:rFonts w:hint="eastAsia" w:ascii="仿宋" w:hAnsi="仿宋" w:eastAsia="仿宋" w:cs="仿宋"/>
                <w:sz w:val="24"/>
              </w:rPr>
            </w:pPr>
          </w:p>
        </w:tc>
        <w:tc>
          <w:tcPr>
            <w:tcW w:w="912" w:type="dxa"/>
          </w:tcPr>
          <w:p w14:paraId="431485D5">
            <w:pPr>
              <w:spacing w:line="360" w:lineRule="auto"/>
              <w:jc w:val="center"/>
              <w:rPr>
                <w:rFonts w:hint="eastAsia" w:ascii="仿宋" w:hAnsi="仿宋" w:eastAsia="仿宋" w:cs="仿宋"/>
                <w:sz w:val="24"/>
              </w:rPr>
            </w:pPr>
          </w:p>
        </w:tc>
        <w:tc>
          <w:tcPr>
            <w:tcW w:w="912" w:type="dxa"/>
          </w:tcPr>
          <w:p w14:paraId="055F03DD">
            <w:pPr>
              <w:spacing w:line="360" w:lineRule="auto"/>
              <w:jc w:val="center"/>
              <w:rPr>
                <w:rFonts w:hint="eastAsia" w:ascii="仿宋" w:hAnsi="仿宋" w:eastAsia="仿宋" w:cs="仿宋"/>
                <w:sz w:val="24"/>
              </w:rPr>
            </w:pPr>
          </w:p>
        </w:tc>
        <w:tc>
          <w:tcPr>
            <w:tcW w:w="912" w:type="dxa"/>
          </w:tcPr>
          <w:p w14:paraId="2923F3B4">
            <w:pPr>
              <w:spacing w:line="360" w:lineRule="auto"/>
              <w:jc w:val="center"/>
              <w:rPr>
                <w:rFonts w:hint="eastAsia" w:ascii="仿宋" w:hAnsi="仿宋" w:eastAsia="仿宋" w:cs="仿宋"/>
                <w:sz w:val="24"/>
              </w:rPr>
            </w:pPr>
          </w:p>
        </w:tc>
        <w:tc>
          <w:tcPr>
            <w:tcW w:w="1188" w:type="dxa"/>
          </w:tcPr>
          <w:p w14:paraId="6348FFA1">
            <w:pPr>
              <w:spacing w:line="360" w:lineRule="auto"/>
              <w:jc w:val="center"/>
              <w:rPr>
                <w:rFonts w:hint="eastAsia" w:ascii="仿宋" w:hAnsi="仿宋" w:eastAsia="仿宋" w:cs="仿宋"/>
                <w:sz w:val="24"/>
              </w:rPr>
            </w:pPr>
          </w:p>
        </w:tc>
        <w:tc>
          <w:tcPr>
            <w:tcW w:w="835" w:type="dxa"/>
          </w:tcPr>
          <w:p w14:paraId="0283A905">
            <w:pPr>
              <w:spacing w:line="360" w:lineRule="auto"/>
              <w:jc w:val="center"/>
              <w:rPr>
                <w:rFonts w:hint="eastAsia" w:ascii="仿宋" w:hAnsi="仿宋" w:eastAsia="仿宋" w:cs="仿宋"/>
                <w:sz w:val="24"/>
              </w:rPr>
            </w:pPr>
          </w:p>
        </w:tc>
        <w:tc>
          <w:tcPr>
            <w:tcW w:w="951" w:type="dxa"/>
          </w:tcPr>
          <w:p w14:paraId="0FF7DD04">
            <w:pPr>
              <w:spacing w:line="360" w:lineRule="auto"/>
              <w:jc w:val="center"/>
              <w:rPr>
                <w:rFonts w:hint="eastAsia" w:ascii="仿宋" w:hAnsi="仿宋" w:eastAsia="仿宋" w:cs="仿宋"/>
                <w:sz w:val="24"/>
              </w:rPr>
            </w:pPr>
          </w:p>
        </w:tc>
        <w:tc>
          <w:tcPr>
            <w:tcW w:w="841" w:type="dxa"/>
          </w:tcPr>
          <w:p w14:paraId="32E69EC6">
            <w:pPr>
              <w:spacing w:line="360" w:lineRule="auto"/>
              <w:jc w:val="center"/>
              <w:rPr>
                <w:rFonts w:hint="eastAsia" w:ascii="仿宋" w:hAnsi="仿宋" w:eastAsia="仿宋" w:cs="仿宋"/>
                <w:sz w:val="24"/>
              </w:rPr>
            </w:pPr>
          </w:p>
        </w:tc>
      </w:tr>
      <w:tr w14:paraId="1E54E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640A4222">
            <w:pPr>
              <w:spacing w:line="360" w:lineRule="auto"/>
              <w:jc w:val="center"/>
              <w:rPr>
                <w:rFonts w:hint="eastAsia" w:ascii="仿宋" w:hAnsi="仿宋" w:eastAsia="仿宋" w:cs="仿宋"/>
                <w:sz w:val="24"/>
              </w:rPr>
            </w:pPr>
          </w:p>
        </w:tc>
        <w:tc>
          <w:tcPr>
            <w:tcW w:w="910" w:type="dxa"/>
          </w:tcPr>
          <w:p w14:paraId="78980D9B">
            <w:pPr>
              <w:spacing w:line="360" w:lineRule="auto"/>
              <w:jc w:val="center"/>
              <w:rPr>
                <w:rFonts w:hint="eastAsia" w:ascii="仿宋" w:hAnsi="仿宋" w:eastAsia="仿宋" w:cs="仿宋"/>
                <w:sz w:val="24"/>
              </w:rPr>
            </w:pPr>
          </w:p>
        </w:tc>
        <w:tc>
          <w:tcPr>
            <w:tcW w:w="912" w:type="dxa"/>
          </w:tcPr>
          <w:p w14:paraId="7C4EEBCA">
            <w:pPr>
              <w:spacing w:line="360" w:lineRule="auto"/>
              <w:jc w:val="center"/>
              <w:rPr>
                <w:rFonts w:hint="eastAsia" w:ascii="仿宋" w:hAnsi="仿宋" w:eastAsia="仿宋" w:cs="仿宋"/>
                <w:sz w:val="24"/>
              </w:rPr>
            </w:pPr>
          </w:p>
        </w:tc>
        <w:tc>
          <w:tcPr>
            <w:tcW w:w="912" w:type="dxa"/>
          </w:tcPr>
          <w:p w14:paraId="7AB8A794">
            <w:pPr>
              <w:spacing w:line="360" w:lineRule="auto"/>
              <w:jc w:val="center"/>
              <w:rPr>
                <w:rFonts w:hint="eastAsia" w:ascii="仿宋" w:hAnsi="仿宋" w:eastAsia="仿宋" w:cs="仿宋"/>
                <w:sz w:val="24"/>
              </w:rPr>
            </w:pPr>
          </w:p>
        </w:tc>
        <w:tc>
          <w:tcPr>
            <w:tcW w:w="912" w:type="dxa"/>
          </w:tcPr>
          <w:p w14:paraId="1901DB12">
            <w:pPr>
              <w:spacing w:line="360" w:lineRule="auto"/>
              <w:jc w:val="center"/>
              <w:rPr>
                <w:rFonts w:hint="eastAsia" w:ascii="仿宋" w:hAnsi="仿宋" w:eastAsia="仿宋" w:cs="仿宋"/>
                <w:sz w:val="24"/>
              </w:rPr>
            </w:pPr>
          </w:p>
        </w:tc>
        <w:tc>
          <w:tcPr>
            <w:tcW w:w="1188" w:type="dxa"/>
          </w:tcPr>
          <w:p w14:paraId="773DF037">
            <w:pPr>
              <w:spacing w:line="360" w:lineRule="auto"/>
              <w:jc w:val="center"/>
              <w:rPr>
                <w:rFonts w:hint="eastAsia" w:ascii="仿宋" w:hAnsi="仿宋" w:eastAsia="仿宋" w:cs="仿宋"/>
                <w:sz w:val="24"/>
              </w:rPr>
            </w:pPr>
          </w:p>
        </w:tc>
        <w:tc>
          <w:tcPr>
            <w:tcW w:w="835" w:type="dxa"/>
          </w:tcPr>
          <w:p w14:paraId="1E357467">
            <w:pPr>
              <w:spacing w:line="360" w:lineRule="auto"/>
              <w:jc w:val="center"/>
              <w:rPr>
                <w:rFonts w:hint="eastAsia" w:ascii="仿宋" w:hAnsi="仿宋" w:eastAsia="仿宋" w:cs="仿宋"/>
                <w:sz w:val="24"/>
              </w:rPr>
            </w:pPr>
          </w:p>
        </w:tc>
        <w:tc>
          <w:tcPr>
            <w:tcW w:w="951" w:type="dxa"/>
          </w:tcPr>
          <w:p w14:paraId="03BF682A">
            <w:pPr>
              <w:spacing w:line="360" w:lineRule="auto"/>
              <w:jc w:val="center"/>
              <w:rPr>
                <w:rFonts w:hint="eastAsia" w:ascii="仿宋" w:hAnsi="仿宋" w:eastAsia="仿宋" w:cs="仿宋"/>
                <w:sz w:val="24"/>
              </w:rPr>
            </w:pPr>
          </w:p>
        </w:tc>
        <w:tc>
          <w:tcPr>
            <w:tcW w:w="841" w:type="dxa"/>
          </w:tcPr>
          <w:p w14:paraId="610BD771">
            <w:pPr>
              <w:spacing w:line="360" w:lineRule="auto"/>
              <w:jc w:val="center"/>
              <w:rPr>
                <w:rFonts w:hint="eastAsia" w:ascii="仿宋" w:hAnsi="仿宋" w:eastAsia="仿宋" w:cs="仿宋"/>
                <w:sz w:val="24"/>
              </w:rPr>
            </w:pPr>
          </w:p>
        </w:tc>
      </w:tr>
      <w:tr w14:paraId="1F76E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3B66A01A">
            <w:pPr>
              <w:spacing w:line="360" w:lineRule="auto"/>
              <w:jc w:val="center"/>
              <w:rPr>
                <w:rFonts w:hint="eastAsia" w:ascii="仿宋" w:hAnsi="仿宋" w:eastAsia="仿宋" w:cs="仿宋"/>
                <w:sz w:val="24"/>
              </w:rPr>
            </w:pPr>
            <w:r>
              <w:rPr>
                <w:rFonts w:hint="eastAsia" w:ascii="仿宋" w:hAnsi="仿宋" w:eastAsia="仿宋" w:cs="仿宋"/>
                <w:sz w:val="24"/>
              </w:rPr>
              <w:t>其</w:t>
            </w:r>
          </w:p>
          <w:p w14:paraId="6B18DA7D">
            <w:pPr>
              <w:spacing w:line="360" w:lineRule="auto"/>
              <w:jc w:val="center"/>
              <w:rPr>
                <w:rFonts w:hint="eastAsia" w:ascii="仿宋" w:hAnsi="仿宋" w:eastAsia="仿宋" w:cs="仿宋"/>
                <w:sz w:val="24"/>
              </w:rPr>
            </w:pPr>
            <w:r>
              <w:rPr>
                <w:rFonts w:hint="eastAsia" w:ascii="仿宋" w:hAnsi="仿宋" w:eastAsia="仿宋" w:cs="仿宋"/>
                <w:sz w:val="24"/>
              </w:rPr>
              <w:t>他</w:t>
            </w:r>
          </w:p>
          <w:p w14:paraId="3382CD78">
            <w:pPr>
              <w:spacing w:line="360" w:lineRule="auto"/>
              <w:jc w:val="center"/>
              <w:rPr>
                <w:rFonts w:hint="eastAsia" w:ascii="仿宋" w:hAnsi="仿宋" w:eastAsia="仿宋" w:cs="仿宋"/>
                <w:sz w:val="24"/>
              </w:rPr>
            </w:pPr>
            <w:r>
              <w:rPr>
                <w:rFonts w:hint="eastAsia" w:ascii="仿宋" w:hAnsi="仿宋" w:eastAsia="仿宋" w:cs="仿宋"/>
                <w:sz w:val="24"/>
              </w:rPr>
              <w:t>人</w:t>
            </w:r>
          </w:p>
          <w:p w14:paraId="3C114957">
            <w:pPr>
              <w:spacing w:line="360" w:lineRule="auto"/>
              <w:jc w:val="center"/>
              <w:rPr>
                <w:rFonts w:hint="eastAsia" w:ascii="仿宋" w:hAnsi="仿宋" w:eastAsia="仿宋" w:cs="仿宋"/>
                <w:sz w:val="24"/>
              </w:rPr>
            </w:pPr>
            <w:r>
              <w:rPr>
                <w:rFonts w:hint="eastAsia" w:ascii="仿宋" w:hAnsi="仿宋" w:eastAsia="仿宋" w:cs="仿宋"/>
                <w:sz w:val="24"/>
              </w:rPr>
              <w:t>员</w:t>
            </w:r>
          </w:p>
        </w:tc>
        <w:tc>
          <w:tcPr>
            <w:tcW w:w="910" w:type="dxa"/>
          </w:tcPr>
          <w:p w14:paraId="7E3752C9">
            <w:pPr>
              <w:spacing w:line="360" w:lineRule="auto"/>
              <w:jc w:val="center"/>
              <w:rPr>
                <w:rFonts w:hint="eastAsia" w:ascii="仿宋" w:hAnsi="仿宋" w:eastAsia="仿宋" w:cs="仿宋"/>
                <w:sz w:val="24"/>
              </w:rPr>
            </w:pPr>
          </w:p>
        </w:tc>
        <w:tc>
          <w:tcPr>
            <w:tcW w:w="912" w:type="dxa"/>
          </w:tcPr>
          <w:p w14:paraId="2B6FF476">
            <w:pPr>
              <w:spacing w:line="360" w:lineRule="auto"/>
              <w:jc w:val="center"/>
              <w:rPr>
                <w:rFonts w:hint="eastAsia" w:ascii="仿宋" w:hAnsi="仿宋" w:eastAsia="仿宋" w:cs="仿宋"/>
                <w:sz w:val="24"/>
              </w:rPr>
            </w:pPr>
          </w:p>
        </w:tc>
        <w:tc>
          <w:tcPr>
            <w:tcW w:w="912" w:type="dxa"/>
          </w:tcPr>
          <w:p w14:paraId="01022E0F">
            <w:pPr>
              <w:spacing w:line="360" w:lineRule="auto"/>
              <w:jc w:val="center"/>
              <w:rPr>
                <w:rFonts w:hint="eastAsia" w:ascii="仿宋" w:hAnsi="仿宋" w:eastAsia="仿宋" w:cs="仿宋"/>
                <w:sz w:val="24"/>
              </w:rPr>
            </w:pPr>
          </w:p>
        </w:tc>
        <w:tc>
          <w:tcPr>
            <w:tcW w:w="912" w:type="dxa"/>
          </w:tcPr>
          <w:p w14:paraId="4BADAB19">
            <w:pPr>
              <w:spacing w:line="360" w:lineRule="auto"/>
              <w:jc w:val="center"/>
              <w:rPr>
                <w:rFonts w:hint="eastAsia" w:ascii="仿宋" w:hAnsi="仿宋" w:eastAsia="仿宋" w:cs="仿宋"/>
                <w:sz w:val="24"/>
              </w:rPr>
            </w:pPr>
          </w:p>
        </w:tc>
        <w:tc>
          <w:tcPr>
            <w:tcW w:w="1188" w:type="dxa"/>
          </w:tcPr>
          <w:p w14:paraId="6089BA05">
            <w:pPr>
              <w:spacing w:line="360" w:lineRule="auto"/>
              <w:jc w:val="center"/>
              <w:rPr>
                <w:rFonts w:hint="eastAsia" w:ascii="仿宋" w:hAnsi="仿宋" w:eastAsia="仿宋" w:cs="仿宋"/>
                <w:sz w:val="24"/>
              </w:rPr>
            </w:pPr>
          </w:p>
        </w:tc>
        <w:tc>
          <w:tcPr>
            <w:tcW w:w="835" w:type="dxa"/>
          </w:tcPr>
          <w:p w14:paraId="1EB23240">
            <w:pPr>
              <w:spacing w:line="360" w:lineRule="auto"/>
              <w:jc w:val="center"/>
              <w:rPr>
                <w:rFonts w:hint="eastAsia" w:ascii="仿宋" w:hAnsi="仿宋" w:eastAsia="仿宋" w:cs="仿宋"/>
                <w:sz w:val="24"/>
              </w:rPr>
            </w:pPr>
          </w:p>
        </w:tc>
        <w:tc>
          <w:tcPr>
            <w:tcW w:w="951" w:type="dxa"/>
          </w:tcPr>
          <w:p w14:paraId="353E9253">
            <w:pPr>
              <w:spacing w:line="360" w:lineRule="auto"/>
              <w:jc w:val="center"/>
              <w:rPr>
                <w:rFonts w:hint="eastAsia" w:ascii="仿宋" w:hAnsi="仿宋" w:eastAsia="仿宋" w:cs="仿宋"/>
                <w:sz w:val="24"/>
              </w:rPr>
            </w:pPr>
          </w:p>
        </w:tc>
        <w:tc>
          <w:tcPr>
            <w:tcW w:w="841" w:type="dxa"/>
          </w:tcPr>
          <w:p w14:paraId="3C804229">
            <w:pPr>
              <w:spacing w:line="360" w:lineRule="auto"/>
              <w:jc w:val="center"/>
              <w:rPr>
                <w:rFonts w:hint="eastAsia" w:ascii="仿宋" w:hAnsi="仿宋" w:eastAsia="仿宋" w:cs="仿宋"/>
                <w:sz w:val="24"/>
              </w:rPr>
            </w:pPr>
          </w:p>
        </w:tc>
      </w:tr>
      <w:tr w14:paraId="0A3A7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2FA49354">
            <w:pPr>
              <w:spacing w:line="360" w:lineRule="auto"/>
              <w:jc w:val="center"/>
              <w:rPr>
                <w:rFonts w:hint="eastAsia" w:ascii="仿宋" w:hAnsi="仿宋" w:eastAsia="仿宋" w:cs="仿宋"/>
                <w:sz w:val="24"/>
              </w:rPr>
            </w:pPr>
          </w:p>
        </w:tc>
        <w:tc>
          <w:tcPr>
            <w:tcW w:w="910" w:type="dxa"/>
          </w:tcPr>
          <w:p w14:paraId="57B4BF4D">
            <w:pPr>
              <w:spacing w:line="360" w:lineRule="auto"/>
              <w:jc w:val="center"/>
              <w:rPr>
                <w:rFonts w:hint="eastAsia" w:ascii="仿宋" w:hAnsi="仿宋" w:eastAsia="仿宋" w:cs="仿宋"/>
                <w:sz w:val="24"/>
              </w:rPr>
            </w:pPr>
          </w:p>
        </w:tc>
        <w:tc>
          <w:tcPr>
            <w:tcW w:w="912" w:type="dxa"/>
          </w:tcPr>
          <w:p w14:paraId="4C1BD93E">
            <w:pPr>
              <w:spacing w:line="360" w:lineRule="auto"/>
              <w:jc w:val="center"/>
              <w:rPr>
                <w:rFonts w:hint="eastAsia" w:ascii="仿宋" w:hAnsi="仿宋" w:eastAsia="仿宋" w:cs="仿宋"/>
                <w:b/>
                <w:bCs/>
                <w:sz w:val="24"/>
              </w:rPr>
            </w:pPr>
          </w:p>
        </w:tc>
        <w:tc>
          <w:tcPr>
            <w:tcW w:w="912" w:type="dxa"/>
          </w:tcPr>
          <w:p w14:paraId="636A0B6B">
            <w:pPr>
              <w:spacing w:line="360" w:lineRule="auto"/>
              <w:jc w:val="center"/>
              <w:rPr>
                <w:rFonts w:hint="eastAsia" w:ascii="仿宋" w:hAnsi="仿宋" w:eastAsia="仿宋" w:cs="仿宋"/>
                <w:b/>
                <w:bCs/>
                <w:sz w:val="24"/>
              </w:rPr>
            </w:pPr>
          </w:p>
        </w:tc>
        <w:tc>
          <w:tcPr>
            <w:tcW w:w="912" w:type="dxa"/>
          </w:tcPr>
          <w:p w14:paraId="7644F749">
            <w:pPr>
              <w:spacing w:line="360" w:lineRule="auto"/>
              <w:jc w:val="center"/>
              <w:rPr>
                <w:rFonts w:hint="eastAsia" w:ascii="仿宋" w:hAnsi="仿宋" w:eastAsia="仿宋" w:cs="仿宋"/>
                <w:b/>
                <w:bCs/>
                <w:sz w:val="24"/>
              </w:rPr>
            </w:pPr>
          </w:p>
        </w:tc>
        <w:tc>
          <w:tcPr>
            <w:tcW w:w="1188" w:type="dxa"/>
          </w:tcPr>
          <w:p w14:paraId="4ECFAF8B">
            <w:pPr>
              <w:spacing w:line="360" w:lineRule="auto"/>
              <w:jc w:val="center"/>
              <w:rPr>
                <w:rFonts w:hint="eastAsia" w:ascii="仿宋" w:hAnsi="仿宋" w:eastAsia="仿宋" w:cs="仿宋"/>
                <w:b/>
                <w:bCs/>
                <w:sz w:val="24"/>
              </w:rPr>
            </w:pPr>
          </w:p>
        </w:tc>
        <w:tc>
          <w:tcPr>
            <w:tcW w:w="835" w:type="dxa"/>
          </w:tcPr>
          <w:p w14:paraId="108E4370">
            <w:pPr>
              <w:spacing w:line="360" w:lineRule="auto"/>
              <w:jc w:val="center"/>
              <w:rPr>
                <w:rFonts w:hint="eastAsia" w:ascii="仿宋" w:hAnsi="仿宋" w:eastAsia="仿宋" w:cs="仿宋"/>
                <w:b/>
                <w:bCs/>
                <w:sz w:val="24"/>
              </w:rPr>
            </w:pPr>
          </w:p>
        </w:tc>
        <w:tc>
          <w:tcPr>
            <w:tcW w:w="951" w:type="dxa"/>
          </w:tcPr>
          <w:p w14:paraId="3CBDCE4B">
            <w:pPr>
              <w:spacing w:line="360" w:lineRule="auto"/>
              <w:jc w:val="center"/>
              <w:rPr>
                <w:rFonts w:hint="eastAsia" w:ascii="仿宋" w:hAnsi="仿宋" w:eastAsia="仿宋" w:cs="仿宋"/>
                <w:b/>
                <w:bCs/>
                <w:sz w:val="24"/>
              </w:rPr>
            </w:pPr>
          </w:p>
        </w:tc>
        <w:tc>
          <w:tcPr>
            <w:tcW w:w="841" w:type="dxa"/>
          </w:tcPr>
          <w:p w14:paraId="589FEC56">
            <w:pPr>
              <w:spacing w:line="360" w:lineRule="auto"/>
              <w:jc w:val="center"/>
              <w:rPr>
                <w:rFonts w:hint="eastAsia" w:ascii="仿宋" w:hAnsi="仿宋" w:eastAsia="仿宋" w:cs="仿宋"/>
                <w:b/>
                <w:bCs/>
                <w:sz w:val="24"/>
              </w:rPr>
            </w:pPr>
          </w:p>
        </w:tc>
      </w:tr>
      <w:tr w14:paraId="2F36C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0018CE3F">
            <w:pPr>
              <w:spacing w:line="360" w:lineRule="auto"/>
              <w:jc w:val="center"/>
              <w:rPr>
                <w:rFonts w:hint="eastAsia" w:ascii="仿宋" w:hAnsi="仿宋" w:eastAsia="仿宋" w:cs="仿宋"/>
                <w:sz w:val="24"/>
              </w:rPr>
            </w:pPr>
          </w:p>
        </w:tc>
        <w:tc>
          <w:tcPr>
            <w:tcW w:w="910" w:type="dxa"/>
          </w:tcPr>
          <w:p w14:paraId="52ACEB00">
            <w:pPr>
              <w:spacing w:line="360" w:lineRule="auto"/>
              <w:jc w:val="center"/>
              <w:rPr>
                <w:rFonts w:hint="eastAsia" w:ascii="仿宋" w:hAnsi="仿宋" w:eastAsia="仿宋" w:cs="仿宋"/>
                <w:sz w:val="24"/>
              </w:rPr>
            </w:pPr>
          </w:p>
        </w:tc>
        <w:tc>
          <w:tcPr>
            <w:tcW w:w="912" w:type="dxa"/>
          </w:tcPr>
          <w:p w14:paraId="4EC04DF8">
            <w:pPr>
              <w:spacing w:line="360" w:lineRule="auto"/>
              <w:jc w:val="center"/>
              <w:rPr>
                <w:rFonts w:hint="eastAsia" w:ascii="仿宋" w:hAnsi="仿宋" w:eastAsia="仿宋" w:cs="仿宋"/>
                <w:b/>
                <w:bCs/>
                <w:sz w:val="24"/>
              </w:rPr>
            </w:pPr>
          </w:p>
        </w:tc>
        <w:tc>
          <w:tcPr>
            <w:tcW w:w="912" w:type="dxa"/>
          </w:tcPr>
          <w:p w14:paraId="427C0AF2">
            <w:pPr>
              <w:spacing w:line="360" w:lineRule="auto"/>
              <w:jc w:val="center"/>
              <w:rPr>
                <w:rFonts w:hint="eastAsia" w:ascii="仿宋" w:hAnsi="仿宋" w:eastAsia="仿宋" w:cs="仿宋"/>
                <w:b/>
                <w:bCs/>
                <w:sz w:val="24"/>
              </w:rPr>
            </w:pPr>
          </w:p>
        </w:tc>
        <w:tc>
          <w:tcPr>
            <w:tcW w:w="912" w:type="dxa"/>
          </w:tcPr>
          <w:p w14:paraId="2BBCB650">
            <w:pPr>
              <w:spacing w:line="360" w:lineRule="auto"/>
              <w:jc w:val="center"/>
              <w:rPr>
                <w:rFonts w:hint="eastAsia" w:ascii="仿宋" w:hAnsi="仿宋" w:eastAsia="仿宋" w:cs="仿宋"/>
                <w:b/>
                <w:bCs/>
                <w:sz w:val="24"/>
              </w:rPr>
            </w:pPr>
          </w:p>
        </w:tc>
        <w:tc>
          <w:tcPr>
            <w:tcW w:w="1188" w:type="dxa"/>
          </w:tcPr>
          <w:p w14:paraId="01AAF116">
            <w:pPr>
              <w:spacing w:line="360" w:lineRule="auto"/>
              <w:jc w:val="center"/>
              <w:rPr>
                <w:rFonts w:hint="eastAsia" w:ascii="仿宋" w:hAnsi="仿宋" w:eastAsia="仿宋" w:cs="仿宋"/>
                <w:b/>
                <w:bCs/>
                <w:sz w:val="24"/>
              </w:rPr>
            </w:pPr>
          </w:p>
        </w:tc>
        <w:tc>
          <w:tcPr>
            <w:tcW w:w="835" w:type="dxa"/>
          </w:tcPr>
          <w:p w14:paraId="15EF7A30">
            <w:pPr>
              <w:spacing w:line="360" w:lineRule="auto"/>
              <w:jc w:val="center"/>
              <w:rPr>
                <w:rFonts w:hint="eastAsia" w:ascii="仿宋" w:hAnsi="仿宋" w:eastAsia="仿宋" w:cs="仿宋"/>
                <w:b/>
                <w:bCs/>
                <w:sz w:val="24"/>
              </w:rPr>
            </w:pPr>
          </w:p>
        </w:tc>
        <w:tc>
          <w:tcPr>
            <w:tcW w:w="951" w:type="dxa"/>
          </w:tcPr>
          <w:p w14:paraId="1F2F48D3">
            <w:pPr>
              <w:spacing w:line="360" w:lineRule="auto"/>
              <w:jc w:val="center"/>
              <w:rPr>
                <w:rFonts w:hint="eastAsia" w:ascii="仿宋" w:hAnsi="仿宋" w:eastAsia="仿宋" w:cs="仿宋"/>
                <w:b/>
                <w:bCs/>
                <w:sz w:val="24"/>
              </w:rPr>
            </w:pPr>
          </w:p>
        </w:tc>
        <w:tc>
          <w:tcPr>
            <w:tcW w:w="841" w:type="dxa"/>
          </w:tcPr>
          <w:p w14:paraId="740998C5">
            <w:pPr>
              <w:spacing w:line="360" w:lineRule="auto"/>
              <w:jc w:val="center"/>
              <w:rPr>
                <w:rFonts w:hint="eastAsia" w:ascii="仿宋" w:hAnsi="仿宋" w:eastAsia="仿宋" w:cs="仿宋"/>
                <w:b/>
                <w:bCs/>
                <w:sz w:val="24"/>
              </w:rPr>
            </w:pPr>
          </w:p>
        </w:tc>
      </w:tr>
    </w:tbl>
    <w:p w14:paraId="628DFB23">
      <w:pPr>
        <w:adjustRightInd w:val="0"/>
        <w:spacing w:line="360" w:lineRule="auto"/>
        <w:ind w:firstLine="900" w:firstLineChars="375"/>
        <w:jc w:val="left"/>
        <w:rPr>
          <w:rFonts w:hint="eastAsia" w:ascii="仿宋" w:hAnsi="仿宋" w:eastAsia="仿宋" w:cs="仿宋"/>
          <w:bCs/>
          <w:sz w:val="24"/>
        </w:rPr>
      </w:pPr>
      <w:r>
        <w:rPr>
          <w:rFonts w:hint="eastAsia" w:ascii="仿宋" w:hAnsi="仿宋" w:eastAsia="仿宋" w:cs="仿宋"/>
          <w:bCs/>
          <w:sz w:val="24"/>
        </w:rPr>
        <w:t>注：后附人员相关证书扫描件。</w:t>
      </w:r>
    </w:p>
    <w:p w14:paraId="7BE8690B">
      <w:pPr>
        <w:pStyle w:val="12"/>
        <w:spacing w:line="360" w:lineRule="auto"/>
        <w:rPr>
          <w:rFonts w:hint="eastAsia" w:ascii="仿宋" w:hAnsi="仿宋" w:eastAsia="仿宋" w:cs="仿宋"/>
          <w:sz w:val="24"/>
        </w:rPr>
      </w:pPr>
    </w:p>
    <w:p w14:paraId="3429BDC6">
      <w:pPr>
        <w:pStyle w:val="32"/>
        <w:spacing w:line="360" w:lineRule="auto"/>
        <w:ind w:firstLine="0"/>
        <w:jc w:val="center"/>
        <w:outlineLvl w:val="1"/>
        <w:rPr>
          <w:rFonts w:hint="eastAsia" w:ascii="仿宋" w:hAnsi="仿宋" w:eastAsia="仿宋" w:cs="仿宋"/>
          <w:b/>
          <w:bCs/>
          <w:kern w:val="0"/>
          <w:sz w:val="24"/>
          <w:szCs w:val="24"/>
        </w:rPr>
      </w:pPr>
      <w:bookmarkStart w:id="204" w:name="_Toc22704"/>
      <w:r>
        <w:rPr>
          <w:rFonts w:hint="eastAsia" w:ascii="仿宋" w:hAnsi="仿宋" w:eastAsia="仿宋" w:cs="仿宋"/>
          <w:b/>
          <w:bCs/>
          <w:kern w:val="0"/>
          <w:sz w:val="24"/>
          <w:szCs w:val="24"/>
        </w:rPr>
        <w:t>八、实施方案</w:t>
      </w:r>
      <w:bookmarkEnd w:id="204"/>
    </w:p>
    <w:p w14:paraId="40621DE9">
      <w:pPr>
        <w:spacing w:line="360" w:lineRule="auto"/>
        <w:rPr>
          <w:rFonts w:hint="eastAsia" w:ascii="仿宋" w:hAnsi="仿宋" w:eastAsia="仿宋" w:cs="仿宋"/>
          <w:sz w:val="24"/>
        </w:rPr>
      </w:pPr>
      <w:r>
        <w:rPr>
          <w:rFonts w:hint="eastAsia" w:ascii="仿宋" w:hAnsi="仿宋" w:eastAsia="仿宋" w:cs="仿宋"/>
          <w:sz w:val="24"/>
        </w:rPr>
        <w:t xml:space="preserve">                                   </w:t>
      </w:r>
    </w:p>
    <w:bookmarkEnd w:id="160"/>
    <w:p w14:paraId="0F224A57">
      <w:pPr>
        <w:jc w:val="center"/>
        <w:rPr>
          <w:rFonts w:hint="eastAsia" w:ascii="仿宋" w:hAnsi="仿宋" w:eastAsia="仿宋" w:cs="仿宋"/>
          <w:sz w:val="24"/>
          <w:szCs w:val="32"/>
        </w:rPr>
        <w:sectPr>
          <w:footerReference r:id="rId12" w:type="default"/>
          <w:pgSz w:w="11906" w:h="16838"/>
          <w:pgMar w:top="1440" w:right="1800" w:bottom="1440" w:left="1800" w:header="851" w:footer="992" w:gutter="0"/>
          <w:pgNumType w:fmt="decimal"/>
          <w:cols w:space="720" w:num="1"/>
          <w:docGrid w:type="lines" w:linePitch="312" w:charSpace="0"/>
        </w:sectPr>
      </w:pPr>
      <w:bookmarkStart w:id="205" w:name="_Toc31271_WPSOffice_Level1"/>
      <w:r>
        <w:rPr>
          <w:rFonts w:hint="eastAsia" w:ascii="仿宋" w:hAnsi="仿宋" w:eastAsia="仿宋" w:cs="仿宋"/>
          <w:sz w:val="24"/>
          <w:szCs w:val="32"/>
        </w:rPr>
        <w:t>根据第五章“评标办法”所需内容自拟格式</w:t>
      </w:r>
    </w:p>
    <w:p w14:paraId="318AA527">
      <w:pPr>
        <w:jc w:val="center"/>
        <w:rPr>
          <w:rFonts w:hint="eastAsia" w:ascii="仿宋" w:hAnsi="仿宋" w:eastAsia="仿宋" w:cs="仿宋"/>
          <w:b/>
          <w:bCs/>
          <w:kern w:val="0"/>
          <w:sz w:val="24"/>
        </w:rPr>
      </w:pPr>
      <w:bookmarkStart w:id="206" w:name="_Toc14606"/>
      <w:r>
        <w:rPr>
          <w:rFonts w:hint="eastAsia" w:ascii="仿宋" w:hAnsi="仿宋" w:eastAsia="仿宋" w:cs="仿宋"/>
          <w:b/>
          <w:bCs/>
          <w:kern w:val="0"/>
          <w:sz w:val="24"/>
        </w:rPr>
        <w:t>九、政府采购政策</w:t>
      </w:r>
    </w:p>
    <w:p w14:paraId="2EEE8FD4">
      <w:pPr>
        <w:ind w:firstLine="480" w:firstLineChars="200"/>
        <w:rPr>
          <w:rFonts w:hint="eastAsia" w:ascii="仿宋" w:hAnsi="仿宋" w:eastAsia="仿宋" w:cs="仿宋"/>
          <w:bCs/>
          <w:sz w:val="24"/>
        </w:rPr>
      </w:pPr>
      <w:r>
        <w:rPr>
          <w:rFonts w:hint="eastAsia" w:ascii="仿宋" w:hAnsi="仿宋" w:eastAsia="仿宋" w:cs="仿宋"/>
          <w:bCs/>
          <w:sz w:val="24"/>
        </w:rPr>
        <w:t>1、以下《中小微企业声明函》、《监狱企业的证明文件》及《残疾人福利性单位声明函》供应商根据自身的实际情况选用（如有）。</w:t>
      </w:r>
    </w:p>
    <w:p w14:paraId="11107682">
      <w:pPr>
        <w:pStyle w:val="32"/>
        <w:ind w:firstLine="480" w:firstLineChars="200"/>
        <w:rPr>
          <w:rFonts w:hint="eastAsia" w:ascii="仿宋" w:hAnsi="仿宋" w:eastAsia="仿宋" w:cs="仿宋"/>
          <w:bCs/>
          <w:sz w:val="24"/>
          <w:szCs w:val="24"/>
        </w:rPr>
      </w:pPr>
      <w:r>
        <w:rPr>
          <w:rFonts w:hint="eastAsia" w:ascii="仿宋" w:hAnsi="仿宋" w:eastAsia="仿宋" w:cs="仿宋"/>
          <w:bCs/>
          <w:sz w:val="24"/>
          <w:szCs w:val="24"/>
        </w:rPr>
        <w:t>2、供应商同时为小型（或微型）企业、监狱企业、残疾人福利性单位任两种或以上情况的，评审中只享受一次价格扣除（或评审得分优惠），不重复进行价格扣除。</w:t>
      </w:r>
    </w:p>
    <w:p w14:paraId="3F9F1F6F">
      <w:pPr>
        <w:pStyle w:val="32"/>
        <w:ind w:firstLine="480" w:firstLineChars="200"/>
        <w:rPr>
          <w:rFonts w:hint="eastAsia" w:ascii="仿宋" w:hAnsi="仿宋" w:eastAsia="仿宋" w:cs="仿宋"/>
          <w:bCs/>
          <w:sz w:val="24"/>
          <w:szCs w:val="24"/>
        </w:rPr>
      </w:pPr>
      <w:r>
        <w:rPr>
          <w:rFonts w:hint="eastAsia" w:ascii="仿宋" w:hAnsi="仿宋" w:eastAsia="仿宋" w:cs="仿宋"/>
          <w:bCs/>
          <w:sz w:val="24"/>
          <w:szCs w:val="24"/>
        </w:rPr>
        <w:t>3.中小企业划型标准规定</w:t>
      </w:r>
    </w:p>
    <w:p w14:paraId="5685C6BB">
      <w:pPr>
        <w:pStyle w:val="32"/>
        <w:rPr>
          <w:rFonts w:hint="eastAsia" w:ascii="仿宋" w:hAnsi="仿宋" w:eastAsia="仿宋" w:cs="仿宋"/>
          <w:bCs/>
          <w:sz w:val="24"/>
          <w:szCs w:val="24"/>
        </w:rPr>
      </w:pPr>
      <w:r>
        <w:rPr>
          <w:rFonts w:hint="eastAsia" w:ascii="仿宋" w:hAnsi="仿宋" w:eastAsia="仿宋" w:cs="仿宋"/>
          <w:bCs/>
          <w:sz w:val="24"/>
          <w:szCs w:val="24"/>
        </w:rPr>
        <w:t>一、根据《中华人民共和国中小企业促进法》和《国务院关于进一步促进中小企业发展的若干意见》(（国发[2009]36号)，制定本规定。</w:t>
      </w:r>
    </w:p>
    <w:p w14:paraId="6525D2DE">
      <w:pPr>
        <w:pStyle w:val="32"/>
        <w:ind w:firstLine="0"/>
        <w:rPr>
          <w:rFonts w:hint="eastAsia" w:ascii="仿宋" w:hAnsi="仿宋" w:eastAsia="仿宋" w:cs="仿宋"/>
          <w:bCs/>
          <w:sz w:val="24"/>
          <w:szCs w:val="24"/>
        </w:rPr>
      </w:pPr>
      <w:r>
        <w:rPr>
          <w:rFonts w:hint="eastAsia" w:ascii="仿宋" w:hAnsi="仿宋" w:eastAsia="仿宋" w:cs="仿宋"/>
          <w:bCs/>
          <w:sz w:val="24"/>
          <w:szCs w:val="24"/>
        </w:rPr>
        <w:t>　　二、中小企业划分为中型、小型、微型三种类型，具体标准根据企业从业人员、营业收入、资产总额等指标，结合行业特点制定。</w:t>
      </w:r>
    </w:p>
    <w:p w14:paraId="77176DCE">
      <w:pPr>
        <w:pStyle w:val="32"/>
        <w:ind w:firstLine="0"/>
        <w:rPr>
          <w:rFonts w:hint="eastAsia" w:ascii="仿宋" w:hAnsi="仿宋" w:eastAsia="仿宋" w:cs="仿宋"/>
          <w:bCs/>
          <w:sz w:val="24"/>
          <w:szCs w:val="24"/>
        </w:rPr>
      </w:pPr>
      <w:r>
        <w:rPr>
          <w:rFonts w:hint="eastAsia" w:ascii="仿宋" w:hAnsi="仿宋" w:eastAsia="仿宋" w:cs="仿宋"/>
          <w:bCs/>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8DC6BE6">
      <w:pPr>
        <w:pStyle w:val="32"/>
        <w:ind w:firstLine="0"/>
        <w:rPr>
          <w:rFonts w:hint="eastAsia" w:ascii="仿宋" w:hAnsi="仿宋" w:eastAsia="仿宋" w:cs="仿宋"/>
          <w:bCs/>
          <w:sz w:val="24"/>
          <w:szCs w:val="24"/>
        </w:rPr>
      </w:pPr>
      <w:r>
        <w:rPr>
          <w:rFonts w:hint="eastAsia" w:ascii="仿宋" w:hAnsi="仿宋" w:eastAsia="仿宋" w:cs="仿宋"/>
          <w:bCs/>
          <w:sz w:val="24"/>
          <w:szCs w:val="24"/>
        </w:rPr>
        <w:t>　　四、各行业划型标准为：</w:t>
      </w:r>
    </w:p>
    <w:p w14:paraId="1B243E55">
      <w:pPr>
        <w:pStyle w:val="32"/>
        <w:ind w:firstLine="0"/>
        <w:rPr>
          <w:rFonts w:hint="eastAsia" w:ascii="仿宋" w:hAnsi="仿宋" w:eastAsia="仿宋" w:cs="仿宋"/>
          <w:bCs/>
          <w:sz w:val="24"/>
          <w:szCs w:val="24"/>
        </w:rPr>
      </w:pPr>
      <w:r>
        <w:rPr>
          <w:rFonts w:hint="eastAsia" w:ascii="仿宋" w:hAnsi="仿宋" w:eastAsia="仿宋" w:cs="仿宋"/>
          <w:bCs/>
          <w:sz w:val="24"/>
          <w:szCs w:val="24"/>
        </w:rPr>
        <w:t>　　（一）农、林、牧、渔业。营业收入20000万元以下的为中小微型企业。其中，营业收入500万元及以上的为中型企业，营业收入50万元及以上的为小型企业，营业收入50万元以下的为微型企业。</w:t>
      </w:r>
    </w:p>
    <w:p w14:paraId="58780C4F">
      <w:pPr>
        <w:pStyle w:val="32"/>
        <w:ind w:firstLine="0"/>
        <w:rPr>
          <w:rFonts w:hint="eastAsia" w:ascii="仿宋" w:hAnsi="仿宋" w:eastAsia="仿宋" w:cs="仿宋"/>
          <w:bCs/>
          <w:sz w:val="24"/>
          <w:szCs w:val="24"/>
        </w:rPr>
      </w:pPr>
      <w:r>
        <w:rPr>
          <w:rFonts w:hint="eastAsia" w:ascii="仿宋" w:hAnsi="仿宋" w:eastAsia="仿宋" w:cs="仿宋"/>
          <w:bCs/>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07D0CD7">
      <w:pPr>
        <w:pStyle w:val="32"/>
        <w:ind w:firstLine="0"/>
        <w:rPr>
          <w:rFonts w:hint="eastAsia" w:ascii="仿宋" w:hAnsi="仿宋" w:eastAsia="仿宋" w:cs="仿宋"/>
          <w:bCs/>
          <w:sz w:val="24"/>
          <w:szCs w:val="24"/>
        </w:rPr>
      </w:pPr>
      <w:r>
        <w:rPr>
          <w:rFonts w:hint="eastAsia" w:ascii="仿宋" w:hAnsi="仿宋" w:eastAsia="仿宋" w:cs="仿宋"/>
          <w:bCs/>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8625B4A">
      <w:pPr>
        <w:pStyle w:val="32"/>
        <w:ind w:firstLine="0"/>
        <w:rPr>
          <w:rFonts w:hint="eastAsia" w:ascii="仿宋" w:hAnsi="仿宋" w:eastAsia="仿宋" w:cs="仿宋"/>
          <w:bCs/>
          <w:sz w:val="24"/>
          <w:szCs w:val="24"/>
        </w:rPr>
      </w:pPr>
      <w:r>
        <w:rPr>
          <w:rFonts w:hint="eastAsia" w:ascii="仿宋" w:hAnsi="仿宋" w:eastAsia="仿宋" w:cs="仿宋"/>
          <w:bCs/>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54EEC9">
      <w:pPr>
        <w:pStyle w:val="32"/>
        <w:ind w:firstLine="0"/>
        <w:rPr>
          <w:rFonts w:hint="eastAsia" w:ascii="仿宋" w:hAnsi="仿宋" w:eastAsia="仿宋" w:cs="仿宋"/>
          <w:bCs/>
          <w:sz w:val="24"/>
          <w:szCs w:val="24"/>
        </w:rPr>
      </w:pPr>
      <w:r>
        <w:rPr>
          <w:rFonts w:hint="eastAsia" w:ascii="仿宋" w:hAnsi="仿宋" w:eastAsia="仿宋" w:cs="仿宋"/>
          <w:bCs/>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5598B1C">
      <w:pPr>
        <w:pStyle w:val="32"/>
        <w:ind w:firstLine="0"/>
        <w:rPr>
          <w:rFonts w:hint="eastAsia" w:ascii="仿宋" w:hAnsi="仿宋" w:eastAsia="仿宋" w:cs="仿宋"/>
          <w:bCs/>
          <w:sz w:val="24"/>
          <w:szCs w:val="24"/>
        </w:rPr>
      </w:pPr>
      <w:r>
        <w:rPr>
          <w:rFonts w:hint="eastAsia" w:ascii="仿宋" w:hAnsi="仿宋" w:eastAsia="仿宋" w:cs="仿宋"/>
          <w:bCs/>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73A6ED6">
      <w:pPr>
        <w:pStyle w:val="32"/>
        <w:ind w:firstLine="0"/>
        <w:rPr>
          <w:rFonts w:hint="eastAsia" w:ascii="仿宋" w:hAnsi="仿宋" w:eastAsia="仿宋" w:cs="仿宋"/>
          <w:bCs/>
          <w:sz w:val="24"/>
          <w:szCs w:val="24"/>
        </w:rPr>
      </w:pPr>
      <w:r>
        <w:rPr>
          <w:rFonts w:hint="eastAsia" w:ascii="仿宋" w:hAnsi="仿宋" w:eastAsia="仿宋" w:cs="仿宋"/>
          <w:bCs/>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7BAF464">
      <w:pPr>
        <w:pStyle w:val="32"/>
        <w:ind w:firstLine="0"/>
        <w:rPr>
          <w:rFonts w:hint="eastAsia" w:ascii="仿宋" w:hAnsi="仿宋" w:eastAsia="仿宋" w:cs="仿宋"/>
          <w:bCs/>
          <w:sz w:val="24"/>
          <w:szCs w:val="24"/>
        </w:rPr>
      </w:pPr>
      <w:r>
        <w:rPr>
          <w:rFonts w:hint="eastAsia" w:ascii="仿宋" w:hAnsi="仿宋" w:eastAsia="仿宋" w:cs="仿宋"/>
          <w:bCs/>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A3E6257">
      <w:pPr>
        <w:pStyle w:val="32"/>
        <w:ind w:firstLine="0"/>
        <w:rPr>
          <w:rFonts w:hint="eastAsia" w:ascii="仿宋" w:hAnsi="仿宋" w:eastAsia="仿宋" w:cs="仿宋"/>
          <w:bCs/>
          <w:sz w:val="24"/>
          <w:szCs w:val="24"/>
        </w:rPr>
      </w:pPr>
      <w:r>
        <w:rPr>
          <w:rFonts w:hint="eastAsia" w:ascii="仿宋" w:hAnsi="仿宋" w:eastAsia="仿宋" w:cs="仿宋"/>
          <w:bCs/>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64F7E6B">
      <w:pPr>
        <w:pStyle w:val="32"/>
        <w:ind w:firstLine="0"/>
        <w:rPr>
          <w:rFonts w:hint="eastAsia" w:ascii="仿宋" w:hAnsi="仿宋" w:eastAsia="仿宋" w:cs="仿宋"/>
          <w:bCs/>
          <w:sz w:val="24"/>
          <w:szCs w:val="24"/>
        </w:rPr>
      </w:pPr>
      <w:r>
        <w:rPr>
          <w:rFonts w:hint="eastAsia" w:ascii="仿宋" w:hAnsi="仿宋" w:eastAsia="仿宋" w:cs="仿宋"/>
          <w:bCs/>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2B1AE68">
      <w:pPr>
        <w:pStyle w:val="32"/>
        <w:ind w:firstLine="0"/>
        <w:rPr>
          <w:rFonts w:hint="eastAsia" w:ascii="仿宋" w:hAnsi="仿宋" w:eastAsia="仿宋" w:cs="仿宋"/>
          <w:bCs/>
          <w:sz w:val="24"/>
          <w:szCs w:val="24"/>
        </w:rPr>
      </w:pPr>
      <w:r>
        <w:rPr>
          <w:rFonts w:hint="eastAsia" w:ascii="仿宋" w:hAnsi="仿宋" w:eastAsia="仿宋" w:cs="仿宋"/>
          <w:bCs/>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57C95F6">
      <w:pPr>
        <w:pStyle w:val="32"/>
        <w:ind w:firstLine="0"/>
        <w:rPr>
          <w:rFonts w:hint="eastAsia" w:ascii="仿宋" w:hAnsi="仿宋" w:eastAsia="仿宋" w:cs="仿宋"/>
          <w:bCs/>
          <w:sz w:val="24"/>
          <w:szCs w:val="24"/>
        </w:rPr>
      </w:pPr>
      <w:r>
        <w:rPr>
          <w:rFonts w:hint="eastAsia" w:ascii="仿宋" w:hAnsi="仿宋" w:eastAsia="仿宋" w:cs="仿宋"/>
          <w:bCs/>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791D177">
      <w:pPr>
        <w:pStyle w:val="32"/>
        <w:ind w:firstLine="0"/>
        <w:rPr>
          <w:rFonts w:hint="eastAsia" w:ascii="仿宋" w:hAnsi="仿宋" w:eastAsia="仿宋" w:cs="仿宋"/>
          <w:bCs/>
          <w:sz w:val="24"/>
          <w:szCs w:val="24"/>
        </w:rPr>
      </w:pPr>
      <w:r>
        <w:rPr>
          <w:rFonts w:hint="eastAsia" w:ascii="仿宋" w:hAnsi="仿宋" w:eastAsia="仿宋" w:cs="仿宋"/>
          <w:bCs/>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01D8692">
      <w:pPr>
        <w:pStyle w:val="32"/>
        <w:ind w:firstLine="0"/>
        <w:rPr>
          <w:rFonts w:hint="eastAsia" w:ascii="仿宋" w:hAnsi="仿宋" w:eastAsia="仿宋" w:cs="仿宋"/>
          <w:bCs/>
          <w:sz w:val="24"/>
          <w:szCs w:val="24"/>
        </w:rPr>
      </w:pPr>
      <w:r>
        <w:rPr>
          <w:rFonts w:hint="eastAsia" w:ascii="仿宋" w:hAnsi="仿宋" w:eastAsia="仿宋" w:cs="仿宋"/>
          <w:bCs/>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7C03555">
      <w:pPr>
        <w:pStyle w:val="32"/>
        <w:ind w:firstLine="0"/>
        <w:rPr>
          <w:rFonts w:hint="eastAsia" w:ascii="仿宋" w:hAnsi="仿宋" w:eastAsia="仿宋" w:cs="仿宋"/>
          <w:bCs/>
          <w:sz w:val="24"/>
          <w:szCs w:val="24"/>
        </w:rPr>
      </w:pPr>
      <w:r>
        <w:rPr>
          <w:rFonts w:hint="eastAsia" w:ascii="仿宋" w:hAnsi="仿宋" w:eastAsia="仿宋" w:cs="仿宋"/>
          <w:bCs/>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CAAA63">
      <w:pPr>
        <w:pStyle w:val="32"/>
        <w:ind w:firstLine="0"/>
        <w:rPr>
          <w:rFonts w:hint="eastAsia" w:ascii="仿宋" w:hAnsi="仿宋" w:eastAsia="仿宋" w:cs="仿宋"/>
          <w:bCs/>
          <w:sz w:val="24"/>
          <w:szCs w:val="24"/>
        </w:rPr>
      </w:pPr>
      <w:r>
        <w:rPr>
          <w:rFonts w:hint="eastAsia" w:ascii="仿宋" w:hAnsi="仿宋" w:eastAsia="仿宋" w:cs="仿宋"/>
          <w:bCs/>
          <w:sz w:val="24"/>
          <w:szCs w:val="24"/>
        </w:rPr>
        <w:t>　　（十六）其他未列明行业。从业人员300人以下的为中小微型企业。其中，从业人员100人及以上的为中型企业；从业人员10人及以上的为小型企业；从业人员10人以下的为微型企业。</w:t>
      </w:r>
    </w:p>
    <w:p w14:paraId="40F77C23">
      <w:pPr>
        <w:pStyle w:val="32"/>
        <w:ind w:firstLine="0"/>
        <w:rPr>
          <w:rFonts w:hint="eastAsia" w:ascii="仿宋" w:hAnsi="仿宋" w:eastAsia="仿宋" w:cs="仿宋"/>
          <w:bCs/>
          <w:sz w:val="24"/>
          <w:szCs w:val="24"/>
        </w:rPr>
      </w:pPr>
      <w:r>
        <w:rPr>
          <w:rFonts w:hint="eastAsia" w:ascii="仿宋" w:hAnsi="仿宋" w:eastAsia="仿宋" w:cs="仿宋"/>
          <w:bCs/>
          <w:sz w:val="24"/>
          <w:szCs w:val="24"/>
        </w:rPr>
        <w:t>　　五、企业类型的划分以统计部门的统计数据为依据。</w:t>
      </w:r>
    </w:p>
    <w:p w14:paraId="71620FB9">
      <w:pPr>
        <w:pStyle w:val="32"/>
        <w:ind w:firstLine="0"/>
        <w:rPr>
          <w:rFonts w:hint="eastAsia" w:ascii="仿宋" w:hAnsi="仿宋" w:eastAsia="仿宋" w:cs="仿宋"/>
          <w:bCs/>
          <w:sz w:val="24"/>
          <w:szCs w:val="24"/>
        </w:rPr>
      </w:pPr>
      <w:r>
        <w:rPr>
          <w:rFonts w:hint="eastAsia" w:ascii="仿宋" w:hAnsi="仿宋" w:eastAsia="仿宋" w:cs="仿宋"/>
          <w:bCs/>
          <w:sz w:val="24"/>
          <w:szCs w:val="24"/>
        </w:rPr>
        <w:t>　　六、本规定适用于在中华人民共和国境内依法设立的各类所有制和各种组织形式的企业。个体工商户和本规定以外的行业，参照本规定进行划型。</w:t>
      </w:r>
    </w:p>
    <w:p w14:paraId="5A021136">
      <w:pPr>
        <w:pStyle w:val="32"/>
        <w:ind w:firstLine="0"/>
        <w:rPr>
          <w:rFonts w:hint="eastAsia" w:ascii="仿宋" w:hAnsi="仿宋" w:eastAsia="仿宋" w:cs="仿宋"/>
          <w:bCs/>
          <w:sz w:val="24"/>
          <w:szCs w:val="24"/>
        </w:rPr>
      </w:pPr>
      <w:r>
        <w:rPr>
          <w:rFonts w:hint="eastAsia" w:ascii="仿宋" w:hAnsi="仿宋" w:eastAsia="仿宋" w:cs="仿宋"/>
          <w:bCs/>
          <w:sz w:val="24"/>
          <w:szCs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1C5B18C4">
      <w:pPr>
        <w:pStyle w:val="32"/>
        <w:ind w:firstLine="0"/>
        <w:rPr>
          <w:rFonts w:hint="eastAsia" w:ascii="仿宋" w:hAnsi="仿宋" w:eastAsia="仿宋" w:cs="仿宋"/>
          <w:bCs/>
          <w:sz w:val="24"/>
          <w:szCs w:val="24"/>
        </w:rPr>
      </w:pPr>
      <w:r>
        <w:rPr>
          <w:rFonts w:hint="eastAsia" w:ascii="仿宋" w:hAnsi="仿宋" w:eastAsia="仿宋" w:cs="仿宋"/>
          <w:bCs/>
          <w:sz w:val="24"/>
          <w:szCs w:val="24"/>
        </w:rPr>
        <w:t>　　八、本规定由工业和信息化部、国家统计局会同有关部门根据《国民经济行业分类》修订情况和企业发展变化情况适时修订。</w:t>
      </w:r>
    </w:p>
    <w:p w14:paraId="6DD1CA01">
      <w:pPr>
        <w:pStyle w:val="32"/>
        <w:ind w:firstLine="0"/>
        <w:rPr>
          <w:rFonts w:hint="eastAsia" w:ascii="仿宋" w:hAnsi="仿宋" w:eastAsia="仿宋" w:cs="仿宋"/>
          <w:bCs/>
          <w:sz w:val="24"/>
          <w:szCs w:val="24"/>
        </w:rPr>
      </w:pPr>
      <w:r>
        <w:rPr>
          <w:rFonts w:hint="eastAsia" w:ascii="仿宋" w:hAnsi="仿宋" w:eastAsia="仿宋" w:cs="仿宋"/>
          <w:bCs/>
          <w:sz w:val="24"/>
          <w:szCs w:val="24"/>
        </w:rPr>
        <w:t>　　九、本规定由工业和信息化部、国家统计局会同有关部门负责解释。</w:t>
      </w:r>
    </w:p>
    <w:p w14:paraId="243F680C">
      <w:pPr>
        <w:pStyle w:val="15"/>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十、本规定自发布之日起执行，原国家经贸委、原国家计委、财政部和国家统计局2003年颁布的《中小企业标准暂行规定》同时废止。</w:t>
      </w:r>
    </w:p>
    <w:p w14:paraId="2F876C8D">
      <w:pPr>
        <w:rPr>
          <w:rFonts w:hint="eastAsia" w:ascii="仿宋" w:hAnsi="仿宋" w:eastAsia="仿宋" w:cs="仿宋"/>
          <w:sz w:val="24"/>
        </w:rPr>
      </w:pPr>
      <w:r>
        <w:rPr>
          <w:rFonts w:hint="eastAsia" w:ascii="仿宋" w:hAnsi="仿宋" w:eastAsia="仿宋" w:cs="仿宋"/>
          <w:sz w:val="24"/>
        </w:rPr>
        <w:br w:type="page"/>
      </w:r>
    </w:p>
    <w:p w14:paraId="795C2F0B">
      <w:pPr>
        <w:pStyle w:val="15"/>
        <w:spacing w:line="360" w:lineRule="auto"/>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（一）中小企业声明函</w:t>
      </w:r>
    </w:p>
    <w:p w14:paraId="6085A052">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本公司（联合体）郑重声明，根据《政府采购促进中小企业发展管理办法》（财库﹝2020﹞46号）的规定，本公司（联合体）参加</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（项目名称）</w:t>
      </w:r>
      <w:r>
        <w:rPr>
          <w:rFonts w:hint="eastAsia" w:ascii="仿宋" w:hAnsi="仿宋" w:eastAsia="仿宋" w:cs="仿宋"/>
          <w:sz w:val="24"/>
          <w:szCs w:val="24"/>
        </w:rPr>
        <w:t>采购活动，提供的货物全部由符合政策要求的中小企业制造。相关企业（含联合体中的中小企业、签订分包意向协议的中小企业）的具体情况如下：</w:t>
      </w:r>
    </w:p>
    <w:p w14:paraId="01645637">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，属于</w:t>
      </w:r>
      <w:r>
        <w:rPr>
          <w:rFonts w:hint="eastAsia" w:ascii="仿宋" w:hAnsi="仿宋" w:eastAsia="仿宋" w:cs="仿宋"/>
          <w:sz w:val="24"/>
          <w:szCs w:val="24"/>
          <w:u w:val="single"/>
        </w:rPr>
        <w:t>（招标文件中明确的所属行业）行业</w:t>
      </w:r>
      <w:r>
        <w:rPr>
          <w:rFonts w:hint="eastAsia" w:ascii="仿宋" w:hAnsi="仿宋" w:eastAsia="仿宋" w:cs="仿宋"/>
          <w:sz w:val="24"/>
          <w:szCs w:val="24"/>
        </w:rPr>
        <w:t>；制造商为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w:t>
      </w:r>
      <w:r>
        <w:rPr>
          <w:rFonts w:hint="eastAsia" w:ascii="仿宋" w:hAnsi="仿宋" w:eastAsia="仿宋" w:cs="仿宋"/>
          <w:sz w:val="24"/>
          <w:szCs w:val="24"/>
          <w:vertAlign w:val="superscript"/>
        </w:rPr>
        <w:t>1</w:t>
      </w:r>
      <w:r>
        <w:rPr>
          <w:rFonts w:hint="eastAsia" w:ascii="仿宋" w:hAnsi="仿宋" w:eastAsia="仿宋" w:cs="仿宋"/>
          <w:sz w:val="24"/>
          <w:szCs w:val="24"/>
        </w:rPr>
        <w:t>，属于（中型企业、小型企业、微型企业）；</w:t>
      </w:r>
    </w:p>
    <w:p w14:paraId="014C2917">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，属于</w:t>
      </w:r>
      <w:r>
        <w:rPr>
          <w:rFonts w:hint="eastAsia" w:ascii="仿宋" w:hAnsi="仿宋" w:eastAsia="仿宋" w:cs="仿宋"/>
          <w:sz w:val="24"/>
          <w:szCs w:val="24"/>
          <w:u w:val="single"/>
        </w:rPr>
        <w:t>（招标文件中明确的所属行业）行业</w:t>
      </w:r>
      <w:r>
        <w:rPr>
          <w:rFonts w:hint="eastAsia" w:ascii="仿宋" w:hAnsi="仿宋" w:eastAsia="仿宋" w:cs="仿宋"/>
          <w:sz w:val="24"/>
          <w:szCs w:val="24"/>
        </w:rPr>
        <w:t>；制造商为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（中型企业、小型企业、微型企业）</w:t>
      </w:r>
      <w:r>
        <w:rPr>
          <w:rFonts w:hint="eastAsia" w:ascii="仿宋" w:hAnsi="仿宋" w:eastAsia="仿宋" w:cs="仿宋"/>
          <w:sz w:val="24"/>
          <w:szCs w:val="24"/>
        </w:rPr>
        <w:t>；</w:t>
      </w:r>
    </w:p>
    <w:p w14:paraId="61D1182B">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p>
    <w:p w14:paraId="2D991388">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648F14D5">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601F13B5">
      <w:pPr>
        <w:pStyle w:val="15"/>
        <w:spacing w:line="360" w:lineRule="auto"/>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企业名称（盖章）：</w:t>
      </w:r>
    </w:p>
    <w:p w14:paraId="2343E8E9">
      <w:pPr>
        <w:pStyle w:val="15"/>
        <w:spacing w:line="360" w:lineRule="auto"/>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日 期：</w:t>
      </w:r>
    </w:p>
    <w:p w14:paraId="7F4B0A88">
      <w:pPr>
        <w:pStyle w:val="15"/>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从业人员、营业收入、资产总额填报上一年度数据，无上一年度数据的新成立企业可不填报</w:t>
      </w:r>
    </w:p>
    <w:p w14:paraId="7CE00614">
      <w:pPr>
        <w:spacing w:line="360" w:lineRule="auto"/>
        <w:jc w:val="center"/>
        <w:rPr>
          <w:rFonts w:hint="eastAsia" w:ascii="仿宋" w:hAnsi="仿宋" w:eastAsia="仿宋" w:cs="仿宋"/>
          <w:b/>
          <w:bCs/>
          <w:sz w:val="24"/>
        </w:rPr>
      </w:pPr>
    </w:p>
    <w:p w14:paraId="39562514">
      <w:pPr>
        <w:pStyle w:val="29"/>
        <w:spacing w:line="360" w:lineRule="auto"/>
        <w:outlineLvl w:val="9"/>
        <w:rPr>
          <w:rFonts w:hint="eastAsia" w:ascii="仿宋" w:hAnsi="仿宋" w:eastAsia="仿宋" w:cs="仿宋"/>
          <w:sz w:val="24"/>
          <w:szCs w:val="24"/>
        </w:rPr>
      </w:pPr>
    </w:p>
    <w:p w14:paraId="38D934D3">
      <w:pPr>
        <w:spacing w:line="360" w:lineRule="auto"/>
        <w:rPr>
          <w:rFonts w:hint="eastAsia" w:ascii="仿宋" w:hAnsi="仿宋" w:eastAsia="仿宋" w:cs="仿宋"/>
          <w:sz w:val="24"/>
        </w:rPr>
      </w:pPr>
    </w:p>
    <w:p w14:paraId="7FCC6435">
      <w:pPr>
        <w:rPr>
          <w:rFonts w:hint="eastAsia" w:ascii="仿宋" w:hAnsi="仿宋" w:eastAsia="仿宋" w:cs="仿宋"/>
          <w:b/>
          <w:bCs/>
          <w:sz w:val="24"/>
        </w:rPr>
      </w:pPr>
      <w:r>
        <w:rPr>
          <w:rFonts w:hint="eastAsia" w:ascii="仿宋" w:hAnsi="仿宋" w:eastAsia="仿宋" w:cs="仿宋"/>
          <w:b/>
          <w:bCs/>
          <w:sz w:val="24"/>
        </w:rPr>
        <w:br w:type="page"/>
      </w:r>
    </w:p>
    <w:p w14:paraId="5F2D3220">
      <w:pPr>
        <w:spacing w:line="360" w:lineRule="auto"/>
        <w:jc w:val="center"/>
        <w:rPr>
          <w:rFonts w:hint="eastAsia" w:ascii="仿宋" w:hAnsi="仿宋" w:eastAsia="仿宋" w:cs="仿宋"/>
          <w:b/>
          <w:spacing w:val="6"/>
          <w:sz w:val="24"/>
        </w:rPr>
      </w:pPr>
      <w:r>
        <w:rPr>
          <w:rFonts w:hint="eastAsia" w:ascii="仿宋" w:hAnsi="仿宋" w:eastAsia="仿宋" w:cs="仿宋"/>
          <w:b/>
          <w:bCs/>
          <w:sz w:val="24"/>
        </w:rPr>
        <w:t xml:space="preserve">（二） </w:t>
      </w:r>
      <w:bookmarkStart w:id="207" w:name="OLE_LINK14"/>
      <w:bookmarkStart w:id="208" w:name="OLE_LINK13"/>
      <w:r>
        <w:rPr>
          <w:rFonts w:hint="eastAsia" w:ascii="仿宋" w:hAnsi="仿宋" w:eastAsia="仿宋" w:cs="仿宋"/>
          <w:b/>
          <w:spacing w:val="6"/>
          <w:sz w:val="24"/>
        </w:rPr>
        <w:t>残疾人福利性单位声明函（如有）</w:t>
      </w:r>
    </w:p>
    <w:bookmarkEnd w:id="207"/>
    <w:bookmarkEnd w:id="208"/>
    <w:p w14:paraId="63E8CC9D">
      <w:pPr>
        <w:spacing w:line="360" w:lineRule="auto"/>
        <w:rPr>
          <w:rFonts w:hint="eastAsia" w:ascii="仿宋" w:hAnsi="仿宋" w:eastAsia="仿宋" w:cs="仿宋"/>
          <w:b/>
          <w:spacing w:val="6"/>
          <w:sz w:val="24"/>
        </w:rPr>
      </w:pPr>
    </w:p>
    <w:p w14:paraId="74FE9ED0">
      <w:pPr>
        <w:spacing w:line="360" w:lineRule="auto"/>
        <w:ind w:firstLine="504" w:firstLineChars="200"/>
        <w:rPr>
          <w:rFonts w:hint="eastAsia" w:ascii="仿宋" w:hAnsi="仿宋" w:eastAsia="仿宋" w:cs="仿宋"/>
          <w:spacing w:val="6"/>
          <w:sz w:val="24"/>
        </w:rPr>
      </w:pPr>
      <w:r>
        <w:rPr>
          <w:rFonts w:hint="eastAsia" w:ascii="仿宋" w:hAnsi="仿宋" w:eastAsia="仿宋" w:cs="仿宋"/>
          <w:spacing w:val="6"/>
          <w:sz w:val="24"/>
        </w:rPr>
        <w:t>本单位郑重声明，根据《财政部 民政部 中国残疾人联合会关于促进残疾人就业政府采购政策的通知》（财库</w:t>
      </w:r>
      <w:r>
        <w:rPr>
          <w:rFonts w:hint="eastAsia" w:ascii="仿宋" w:hAnsi="仿宋" w:eastAsia="仿宋" w:cs="仿宋"/>
          <w:sz w:val="24"/>
        </w:rPr>
        <w:t>〔2017〕141</w:t>
      </w:r>
      <w:r>
        <w:rPr>
          <w:rFonts w:hint="eastAsia" w:ascii="仿宋" w:hAnsi="仿宋" w:eastAsia="仿宋" w:cs="仿宋"/>
          <w:spacing w:val="6"/>
          <w:sz w:val="24"/>
        </w:rPr>
        <w:t>号）的规定，本单位为符合条件的残疾人福利性单位，且本单位参加</w:t>
      </w:r>
      <w:r>
        <w:rPr>
          <w:rFonts w:hint="eastAsia" w:ascii="仿宋" w:hAnsi="仿宋" w:eastAsia="仿宋" w:cs="仿宋"/>
          <w:spacing w:val="6"/>
          <w:sz w:val="24"/>
          <w:u w:val="single"/>
        </w:rPr>
        <w:t xml:space="preserve">         </w:t>
      </w:r>
      <w:r>
        <w:rPr>
          <w:rFonts w:hint="eastAsia" w:ascii="仿宋" w:hAnsi="仿宋" w:eastAsia="仿宋" w:cs="仿宋"/>
          <w:spacing w:val="6"/>
          <w:sz w:val="24"/>
        </w:rPr>
        <w:t>单位的</w:t>
      </w:r>
      <w:r>
        <w:rPr>
          <w:rFonts w:hint="eastAsia" w:ascii="仿宋" w:hAnsi="仿宋" w:eastAsia="仿宋" w:cs="仿宋"/>
          <w:spacing w:val="6"/>
          <w:sz w:val="24"/>
          <w:u w:val="single"/>
        </w:rPr>
        <w:t xml:space="preserve">      </w:t>
      </w:r>
      <w:r>
        <w:rPr>
          <w:rFonts w:hint="eastAsia" w:ascii="仿宋" w:hAnsi="仿宋" w:eastAsia="仿宋" w:cs="仿宋"/>
          <w:spacing w:val="6"/>
          <w:sz w:val="24"/>
        </w:rPr>
        <w:t>项目采购活动提供本单位制造的服务（由本单位承担工程/提供服务），或者提供其他残疾人福利性单位制造的货物（不包括使用非残疾人福利性单位注册商标的货物）。</w:t>
      </w:r>
    </w:p>
    <w:p w14:paraId="671F9476">
      <w:pPr>
        <w:spacing w:line="360" w:lineRule="auto"/>
        <w:ind w:firstLine="504" w:firstLineChars="200"/>
        <w:rPr>
          <w:rFonts w:hint="eastAsia" w:ascii="仿宋" w:hAnsi="仿宋" w:eastAsia="仿宋" w:cs="仿宋"/>
          <w:spacing w:val="6"/>
          <w:sz w:val="24"/>
        </w:rPr>
      </w:pPr>
      <w:r>
        <w:rPr>
          <w:rFonts w:hint="eastAsia" w:ascii="仿宋" w:hAnsi="仿宋" w:eastAsia="仿宋" w:cs="仿宋"/>
          <w:spacing w:val="6"/>
          <w:sz w:val="24"/>
        </w:rPr>
        <w:t>本单位对上述声明的真实性负责。如有虚假，将依法承担相应责任。</w:t>
      </w:r>
    </w:p>
    <w:p w14:paraId="418F594B">
      <w:pPr>
        <w:spacing w:line="360" w:lineRule="auto"/>
        <w:ind w:firstLine="504" w:firstLineChars="200"/>
        <w:rPr>
          <w:rFonts w:hint="eastAsia" w:ascii="仿宋" w:hAnsi="仿宋" w:eastAsia="仿宋" w:cs="仿宋"/>
          <w:spacing w:val="6"/>
          <w:sz w:val="24"/>
        </w:rPr>
      </w:pPr>
    </w:p>
    <w:p w14:paraId="336177B3">
      <w:pPr>
        <w:spacing w:line="360" w:lineRule="auto"/>
        <w:ind w:firstLine="504" w:firstLineChars="200"/>
        <w:rPr>
          <w:rFonts w:hint="eastAsia" w:ascii="仿宋" w:hAnsi="仿宋" w:eastAsia="仿宋" w:cs="仿宋"/>
          <w:spacing w:val="6"/>
          <w:sz w:val="24"/>
        </w:rPr>
      </w:pPr>
    </w:p>
    <w:p w14:paraId="3D39E59E">
      <w:pPr>
        <w:tabs>
          <w:tab w:val="left" w:pos="4860"/>
        </w:tabs>
        <w:spacing w:line="360" w:lineRule="auto"/>
        <w:ind w:right="1560" w:firstLine="504" w:firstLineChars="200"/>
        <w:jc w:val="center"/>
        <w:rPr>
          <w:rFonts w:hint="eastAsia" w:ascii="仿宋" w:hAnsi="仿宋" w:eastAsia="仿宋" w:cs="仿宋"/>
          <w:spacing w:val="6"/>
          <w:sz w:val="24"/>
        </w:rPr>
      </w:pPr>
      <w:r>
        <w:rPr>
          <w:rFonts w:hint="eastAsia" w:ascii="仿宋" w:hAnsi="仿宋" w:eastAsia="仿宋" w:cs="仿宋"/>
          <w:spacing w:val="6"/>
          <w:sz w:val="24"/>
        </w:rPr>
        <w:t xml:space="preserve">                单位名称（盖章）：</w:t>
      </w:r>
    </w:p>
    <w:p w14:paraId="712AC533">
      <w:pPr>
        <w:tabs>
          <w:tab w:val="left" w:pos="4860"/>
        </w:tabs>
        <w:spacing w:line="360" w:lineRule="auto"/>
        <w:ind w:right="1560" w:firstLine="504" w:firstLineChars="200"/>
        <w:jc w:val="center"/>
        <w:rPr>
          <w:rFonts w:hint="eastAsia" w:ascii="仿宋" w:hAnsi="仿宋" w:eastAsia="仿宋" w:cs="仿宋"/>
          <w:spacing w:val="6"/>
          <w:sz w:val="24"/>
        </w:rPr>
      </w:pPr>
      <w:r>
        <w:rPr>
          <w:rFonts w:hint="eastAsia" w:ascii="仿宋" w:hAnsi="仿宋" w:eastAsia="仿宋" w:cs="仿宋"/>
          <w:spacing w:val="6"/>
          <w:sz w:val="24"/>
        </w:rPr>
        <w:t xml:space="preserve">       日  期：</w:t>
      </w:r>
    </w:p>
    <w:p w14:paraId="10DC1776">
      <w:pPr>
        <w:widowControl/>
        <w:adjustRightInd w:val="0"/>
        <w:snapToGrid w:val="0"/>
        <w:spacing w:line="360" w:lineRule="auto"/>
        <w:rPr>
          <w:rFonts w:hint="eastAsia" w:ascii="仿宋" w:hAnsi="仿宋" w:eastAsia="仿宋" w:cs="仿宋"/>
          <w:sz w:val="24"/>
        </w:rPr>
      </w:pPr>
    </w:p>
    <w:p w14:paraId="667CCCED">
      <w:pPr>
        <w:spacing w:line="360" w:lineRule="auto"/>
        <w:jc w:val="left"/>
        <w:rPr>
          <w:rFonts w:hint="eastAsia" w:ascii="仿宋" w:hAnsi="仿宋" w:eastAsia="仿宋" w:cs="仿宋"/>
          <w:bCs/>
          <w:sz w:val="24"/>
        </w:rPr>
      </w:pPr>
    </w:p>
    <w:p w14:paraId="5CCE8FBD">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备注：须提供证明材料（能反映出企业残疾人的占比等情况的材料及残疾人证等）。</w:t>
      </w:r>
    </w:p>
    <w:p w14:paraId="7B6D3839">
      <w:pPr>
        <w:spacing w:line="360" w:lineRule="auto"/>
        <w:jc w:val="center"/>
        <w:rPr>
          <w:rFonts w:hint="eastAsia" w:ascii="仿宋" w:hAnsi="仿宋" w:eastAsia="仿宋" w:cs="仿宋"/>
          <w:b/>
          <w:bCs/>
          <w:sz w:val="24"/>
        </w:rPr>
      </w:pPr>
    </w:p>
    <w:p w14:paraId="2812D87F">
      <w:pPr>
        <w:spacing w:line="360" w:lineRule="auto"/>
        <w:jc w:val="center"/>
        <w:rPr>
          <w:rFonts w:hint="eastAsia" w:ascii="仿宋" w:hAnsi="仿宋" w:eastAsia="仿宋" w:cs="仿宋"/>
          <w:b/>
          <w:bCs/>
          <w:sz w:val="24"/>
        </w:rPr>
      </w:pPr>
    </w:p>
    <w:p w14:paraId="7608484A">
      <w:pPr>
        <w:widowControl/>
        <w:spacing w:line="360" w:lineRule="auto"/>
        <w:jc w:val="center"/>
        <w:rPr>
          <w:rFonts w:hint="eastAsia" w:ascii="仿宋" w:hAnsi="仿宋" w:eastAsia="仿宋" w:cs="仿宋"/>
          <w:sz w:val="24"/>
        </w:rPr>
      </w:pPr>
      <w:r>
        <w:rPr>
          <w:rFonts w:hint="eastAsia" w:ascii="仿宋" w:hAnsi="仿宋" w:eastAsia="仿宋" w:cs="仿宋"/>
          <w:b/>
          <w:sz w:val="24"/>
        </w:rPr>
        <w:br w:type="page"/>
      </w:r>
      <w:r>
        <w:rPr>
          <w:rFonts w:hint="eastAsia" w:ascii="仿宋" w:hAnsi="仿宋" w:eastAsia="仿宋" w:cs="仿宋"/>
          <w:b/>
          <w:sz w:val="24"/>
        </w:rPr>
        <w:t>（三）监狱企业证明文件（如有）</w:t>
      </w:r>
    </w:p>
    <w:p w14:paraId="36CA3C04">
      <w:pPr>
        <w:spacing w:line="360" w:lineRule="auto"/>
        <w:ind w:firstLine="480" w:firstLineChars="200"/>
        <w:jc w:val="left"/>
        <w:rPr>
          <w:rFonts w:hint="eastAsia" w:ascii="仿宋" w:hAnsi="仿宋" w:eastAsia="仿宋" w:cs="仿宋"/>
          <w:sz w:val="24"/>
        </w:rPr>
      </w:pPr>
    </w:p>
    <w:p w14:paraId="076D261F">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15C1D60">
      <w:pPr>
        <w:pStyle w:val="15"/>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2.证明材料加盖投标人公章。</w:t>
      </w:r>
    </w:p>
    <w:p w14:paraId="45DFA27F">
      <w:pPr>
        <w:pStyle w:val="15"/>
        <w:spacing w:line="360" w:lineRule="auto"/>
        <w:rPr>
          <w:rFonts w:hint="eastAsia" w:ascii="仿宋" w:hAnsi="仿宋" w:eastAsia="仿宋" w:cs="仿宋"/>
          <w:b/>
          <w:bCs/>
          <w:sz w:val="24"/>
          <w:szCs w:val="24"/>
        </w:rPr>
      </w:pPr>
    </w:p>
    <w:p w14:paraId="2F69CBF0">
      <w:pPr>
        <w:rPr>
          <w:rFonts w:hint="eastAsia" w:ascii="仿宋" w:hAnsi="仿宋" w:eastAsia="仿宋" w:cs="仿宋"/>
          <w:b/>
          <w:bCs/>
          <w:sz w:val="24"/>
        </w:rPr>
      </w:pPr>
      <w:r>
        <w:rPr>
          <w:rFonts w:hint="eastAsia" w:ascii="仿宋" w:hAnsi="仿宋" w:eastAsia="仿宋" w:cs="仿宋"/>
          <w:b/>
          <w:bCs/>
          <w:sz w:val="24"/>
        </w:rPr>
        <w:br w:type="page"/>
      </w:r>
    </w:p>
    <w:p w14:paraId="08C1876A">
      <w:pPr>
        <w:pStyle w:val="15"/>
        <w:spacing w:line="500" w:lineRule="exact"/>
        <w:ind w:firstLine="482" w:firstLineChars="200"/>
        <w:jc w:val="center"/>
        <w:rPr>
          <w:rFonts w:hint="eastAsia" w:ascii="仿宋" w:hAnsi="仿宋" w:eastAsia="仿宋" w:cs="仿宋"/>
          <w:b/>
          <w:bCs/>
          <w:sz w:val="24"/>
          <w:szCs w:val="24"/>
        </w:rPr>
      </w:pPr>
      <w:r>
        <w:rPr>
          <w:rFonts w:hint="eastAsia" w:ascii="仿宋" w:hAnsi="仿宋" w:eastAsia="仿宋" w:cs="仿宋"/>
          <w:b/>
          <w:bCs/>
          <w:sz w:val="24"/>
          <w:szCs w:val="24"/>
        </w:rPr>
        <w:t>（四）关于符合本国产品标准的声明函</w:t>
      </w:r>
    </w:p>
    <w:p w14:paraId="03749D17">
      <w:pPr>
        <w:pStyle w:val="32"/>
        <w:spacing w:line="500" w:lineRule="exact"/>
        <w:ind w:firstLine="0"/>
        <w:rPr>
          <w:rFonts w:hint="eastAsia" w:ascii="仿宋" w:hAnsi="仿宋" w:eastAsia="仿宋" w:cs="仿宋"/>
          <w:b/>
          <w:bCs/>
          <w:kern w:val="0"/>
          <w:sz w:val="24"/>
          <w:szCs w:val="24"/>
        </w:rPr>
      </w:pPr>
    </w:p>
    <w:p w14:paraId="2BBB3BF2">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48F77C6B">
      <w:pPr>
        <w:pStyle w:val="32"/>
        <w:spacing w:line="340" w:lineRule="exact"/>
        <w:ind w:firstLine="480" w:firstLineChars="200"/>
        <w:jc w:val="left"/>
        <w:rPr>
          <w:rFonts w:hint="eastAsia" w:ascii="仿宋" w:hAnsi="仿宋" w:eastAsia="仿宋" w:cs="仿宋"/>
          <w:kern w:val="0"/>
          <w:sz w:val="24"/>
          <w:szCs w:val="24"/>
        </w:rPr>
      </w:pPr>
    </w:p>
    <w:p w14:paraId="596CF5FA">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u w:val="single"/>
        </w:rPr>
        <w:t>（产品名称1）1</w:t>
      </w:r>
      <w:r>
        <w:rPr>
          <w:rFonts w:hint="eastAsia" w:ascii="仿宋" w:hAnsi="仿宋" w:eastAsia="仿宋" w:cs="仿宋"/>
          <w:kern w:val="0"/>
          <w:sz w:val="24"/>
          <w:szCs w:val="24"/>
        </w:rPr>
        <w:t>，生产厂为</w:t>
      </w:r>
      <w:r>
        <w:rPr>
          <w:rFonts w:hint="eastAsia" w:ascii="仿宋" w:hAnsi="仿宋" w:eastAsia="仿宋" w:cs="仿宋"/>
          <w:kern w:val="0"/>
          <w:sz w:val="24"/>
          <w:szCs w:val="24"/>
          <w:u w:val="single"/>
        </w:rPr>
        <w:t>（厂名）2</w:t>
      </w:r>
      <w:r>
        <w:rPr>
          <w:rFonts w:hint="eastAsia" w:ascii="仿宋" w:hAnsi="仿宋" w:eastAsia="仿宋" w:cs="仿宋"/>
          <w:kern w:val="0"/>
          <w:sz w:val="24"/>
          <w:szCs w:val="24"/>
        </w:rPr>
        <w:t>，厂址为</w:t>
      </w:r>
      <w:r>
        <w:rPr>
          <w:rFonts w:hint="eastAsia" w:ascii="仿宋" w:hAnsi="仿宋" w:eastAsia="仿宋" w:cs="仿宋"/>
          <w:kern w:val="0"/>
          <w:sz w:val="24"/>
          <w:szCs w:val="24"/>
          <w:u w:val="single"/>
        </w:rPr>
        <w:t>（生产厂址）</w:t>
      </w:r>
      <w:r>
        <w:rPr>
          <w:rFonts w:hint="eastAsia" w:ascii="仿宋" w:hAnsi="仿宋" w:eastAsia="仿宋" w:cs="仿宋"/>
          <w:kern w:val="0"/>
          <w:sz w:val="24"/>
          <w:szCs w:val="24"/>
        </w:rPr>
        <w:t>。</w:t>
      </w:r>
      <w:r>
        <w:rPr>
          <w:rFonts w:hint="eastAsia" w:ascii="仿宋" w:hAnsi="仿宋" w:eastAsia="仿宋" w:cs="仿宋"/>
          <w:kern w:val="0"/>
          <w:sz w:val="24"/>
          <w:szCs w:val="24"/>
          <w:u w:val="single"/>
        </w:rPr>
        <w:t>（产品名称1）</w:t>
      </w:r>
      <w:r>
        <w:rPr>
          <w:rFonts w:hint="eastAsia" w:ascii="仿宋" w:hAnsi="仿宋" w:eastAsia="仿宋" w:cs="仿宋"/>
          <w:kern w:val="0"/>
          <w:sz w:val="24"/>
          <w:szCs w:val="24"/>
        </w:rPr>
        <w:t>的中国境内生产的组件成本占比≥</w:t>
      </w:r>
      <w:r>
        <w:rPr>
          <w:rFonts w:hint="eastAsia" w:ascii="仿宋" w:hAnsi="仿宋" w:eastAsia="仿宋" w:cs="仿宋"/>
          <w:kern w:val="0"/>
          <w:sz w:val="24"/>
          <w:szCs w:val="24"/>
          <w:u w:val="single"/>
        </w:rPr>
        <w:t>（规定比例）3</w:t>
      </w:r>
      <w:r>
        <w:rPr>
          <w:rFonts w:hint="eastAsia" w:ascii="仿宋" w:hAnsi="仿宋" w:eastAsia="仿宋" w:cs="仿宋"/>
          <w:kern w:val="0"/>
          <w:sz w:val="24"/>
          <w:szCs w:val="24"/>
        </w:rPr>
        <w:t>。</w:t>
      </w:r>
      <w:r>
        <w:rPr>
          <w:rFonts w:hint="eastAsia" w:ascii="仿宋" w:hAnsi="仿宋" w:eastAsia="仿宋" w:cs="仿宋"/>
          <w:kern w:val="0"/>
          <w:sz w:val="24"/>
          <w:szCs w:val="24"/>
          <w:u w:val="single"/>
        </w:rPr>
        <w:t>（产品名称1）</w:t>
      </w:r>
      <w:r>
        <w:rPr>
          <w:rFonts w:hint="eastAsia" w:ascii="仿宋" w:hAnsi="仿宋" w:eastAsia="仿宋" w:cs="仿宋"/>
          <w:kern w:val="0"/>
          <w:sz w:val="24"/>
          <w:szCs w:val="24"/>
        </w:rPr>
        <w:t>的</w:t>
      </w:r>
      <w:r>
        <w:rPr>
          <w:rFonts w:hint="eastAsia" w:ascii="仿宋" w:hAnsi="仿宋" w:eastAsia="仿宋" w:cs="仿宋"/>
          <w:kern w:val="0"/>
          <w:sz w:val="24"/>
          <w:szCs w:val="24"/>
          <w:u w:val="single"/>
        </w:rPr>
        <w:t>（关键组件）4</w:t>
      </w:r>
      <w:r>
        <w:rPr>
          <w:rFonts w:hint="eastAsia" w:ascii="仿宋" w:hAnsi="仿宋" w:eastAsia="仿宋" w:cs="仿宋"/>
          <w:kern w:val="0"/>
          <w:sz w:val="24"/>
          <w:szCs w:val="24"/>
        </w:rPr>
        <w:t>在中国境内生产。</w:t>
      </w:r>
      <w:r>
        <w:rPr>
          <w:rFonts w:hint="eastAsia" w:ascii="仿宋" w:hAnsi="仿宋" w:eastAsia="仿宋" w:cs="仿宋"/>
          <w:kern w:val="0"/>
          <w:sz w:val="24"/>
          <w:szCs w:val="24"/>
          <w:u w:val="single"/>
        </w:rPr>
        <w:t>（产品名称1）</w:t>
      </w:r>
      <w:r>
        <w:rPr>
          <w:rFonts w:hint="eastAsia" w:ascii="仿宋" w:hAnsi="仿宋" w:eastAsia="仿宋" w:cs="仿宋"/>
          <w:kern w:val="0"/>
          <w:sz w:val="24"/>
          <w:szCs w:val="24"/>
        </w:rPr>
        <w:t>的</w:t>
      </w:r>
      <w:r>
        <w:rPr>
          <w:rFonts w:hint="eastAsia" w:ascii="仿宋" w:hAnsi="仿宋" w:eastAsia="仿宋" w:cs="仿宋"/>
          <w:kern w:val="0"/>
          <w:sz w:val="24"/>
          <w:szCs w:val="24"/>
          <w:u w:val="single"/>
        </w:rPr>
        <w:t>（关键工序）5</w:t>
      </w:r>
      <w:r>
        <w:rPr>
          <w:rFonts w:hint="eastAsia" w:ascii="仿宋" w:hAnsi="仿宋" w:eastAsia="仿宋" w:cs="仿宋"/>
          <w:kern w:val="0"/>
          <w:sz w:val="24"/>
          <w:szCs w:val="24"/>
        </w:rPr>
        <w:t>在中国境内完成。</w:t>
      </w:r>
    </w:p>
    <w:p w14:paraId="4425613F">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w:t>
      </w:r>
      <w:r>
        <w:rPr>
          <w:rFonts w:hint="eastAsia" w:ascii="仿宋" w:hAnsi="仿宋" w:eastAsia="仿宋" w:cs="仿宋"/>
          <w:kern w:val="0"/>
          <w:sz w:val="24"/>
          <w:szCs w:val="24"/>
          <w:u w:val="single"/>
        </w:rPr>
        <w:t>（产品名称2）</w:t>
      </w:r>
      <w:r>
        <w:rPr>
          <w:rFonts w:hint="eastAsia" w:ascii="仿宋" w:hAnsi="仿宋" w:eastAsia="仿宋" w:cs="仿宋"/>
          <w:kern w:val="0"/>
          <w:sz w:val="24"/>
          <w:szCs w:val="24"/>
        </w:rPr>
        <w:t>，生产厂为</w:t>
      </w:r>
      <w:r>
        <w:rPr>
          <w:rFonts w:hint="eastAsia" w:ascii="仿宋" w:hAnsi="仿宋" w:eastAsia="仿宋" w:cs="仿宋"/>
          <w:kern w:val="0"/>
          <w:sz w:val="24"/>
          <w:szCs w:val="24"/>
          <w:u w:val="single"/>
        </w:rPr>
        <w:t>（厂名）</w:t>
      </w:r>
      <w:r>
        <w:rPr>
          <w:rFonts w:hint="eastAsia" w:ascii="仿宋" w:hAnsi="仿宋" w:eastAsia="仿宋" w:cs="仿宋"/>
          <w:kern w:val="0"/>
          <w:sz w:val="24"/>
          <w:szCs w:val="24"/>
        </w:rPr>
        <w:t>，厂址为</w:t>
      </w:r>
      <w:r>
        <w:rPr>
          <w:rFonts w:hint="eastAsia" w:ascii="仿宋" w:hAnsi="仿宋" w:eastAsia="仿宋" w:cs="仿宋"/>
          <w:kern w:val="0"/>
          <w:sz w:val="24"/>
          <w:szCs w:val="24"/>
          <w:u w:val="single"/>
        </w:rPr>
        <w:t>（生产厂址）</w:t>
      </w:r>
      <w:r>
        <w:rPr>
          <w:rFonts w:hint="eastAsia" w:ascii="仿宋" w:hAnsi="仿宋" w:eastAsia="仿宋" w:cs="仿宋"/>
          <w:kern w:val="0"/>
          <w:sz w:val="24"/>
          <w:szCs w:val="24"/>
        </w:rPr>
        <w:t>。</w:t>
      </w:r>
      <w:r>
        <w:rPr>
          <w:rFonts w:hint="eastAsia" w:ascii="仿宋" w:hAnsi="仿宋" w:eastAsia="仿宋" w:cs="仿宋"/>
          <w:kern w:val="0"/>
          <w:sz w:val="24"/>
          <w:szCs w:val="24"/>
          <w:u w:val="single"/>
        </w:rPr>
        <w:t>（产品名称2）</w:t>
      </w:r>
      <w:r>
        <w:rPr>
          <w:rFonts w:hint="eastAsia" w:ascii="仿宋" w:hAnsi="仿宋" w:eastAsia="仿宋" w:cs="仿宋"/>
          <w:kern w:val="0"/>
          <w:sz w:val="24"/>
          <w:szCs w:val="24"/>
        </w:rPr>
        <w:t>的中国境内生产的组件成本占比≥</w:t>
      </w:r>
      <w:r>
        <w:rPr>
          <w:rFonts w:hint="eastAsia" w:ascii="仿宋" w:hAnsi="仿宋" w:eastAsia="仿宋" w:cs="仿宋"/>
          <w:kern w:val="0"/>
          <w:sz w:val="24"/>
          <w:szCs w:val="24"/>
          <w:u w:val="single"/>
        </w:rPr>
        <w:t>（规定比例）</w:t>
      </w:r>
      <w:r>
        <w:rPr>
          <w:rFonts w:hint="eastAsia" w:ascii="仿宋" w:hAnsi="仿宋" w:eastAsia="仿宋" w:cs="仿宋"/>
          <w:kern w:val="0"/>
          <w:sz w:val="24"/>
          <w:szCs w:val="24"/>
        </w:rPr>
        <w:t>。</w:t>
      </w:r>
      <w:r>
        <w:rPr>
          <w:rFonts w:hint="eastAsia" w:ascii="仿宋" w:hAnsi="仿宋" w:eastAsia="仿宋" w:cs="仿宋"/>
          <w:kern w:val="0"/>
          <w:sz w:val="24"/>
          <w:szCs w:val="24"/>
          <w:u w:val="single"/>
        </w:rPr>
        <w:t>（产品名称2）</w:t>
      </w:r>
      <w:r>
        <w:rPr>
          <w:rFonts w:hint="eastAsia" w:ascii="仿宋" w:hAnsi="仿宋" w:eastAsia="仿宋" w:cs="仿宋"/>
          <w:kern w:val="0"/>
          <w:sz w:val="24"/>
          <w:szCs w:val="24"/>
        </w:rPr>
        <w:t>的</w:t>
      </w:r>
      <w:r>
        <w:rPr>
          <w:rFonts w:hint="eastAsia" w:ascii="仿宋" w:hAnsi="仿宋" w:eastAsia="仿宋" w:cs="仿宋"/>
          <w:kern w:val="0"/>
          <w:sz w:val="24"/>
          <w:szCs w:val="24"/>
          <w:u w:val="single"/>
        </w:rPr>
        <w:t>（关键组件）</w:t>
      </w:r>
      <w:r>
        <w:rPr>
          <w:rFonts w:hint="eastAsia" w:ascii="仿宋" w:hAnsi="仿宋" w:eastAsia="仿宋" w:cs="仿宋"/>
          <w:kern w:val="0"/>
          <w:sz w:val="24"/>
          <w:szCs w:val="24"/>
        </w:rPr>
        <w:t>在中国境内生产。</w:t>
      </w:r>
      <w:r>
        <w:rPr>
          <w:rFonts w:hint="eastAsia" w:ascii="仿宋" w:hAnsi="仿宋" w:eastAsia="仿宋" w:cs="仿宋"/>
          <w:kern w:val="0"/>
          <w:sz w:val="24"/>
          <w:szCs w:val="24"/>
          <w:u w:val="single"/>
        </w:rPr>
        <w:t>（产品名称2）</w:t>
      </w:r>
      <w:r>
        <w:rPr>
          <w:rFonts w:hint="eastAsia" w:ascii="仿宋" w:hAnsi="仿宋" w:eastAsia="仿宋" w:cs="仿宋"/>
          <w:kern w:val="0"/>
          <w:sz w:val="24"/>
          <w:szCs w:val="24"/>
        </w:rPr>
        <w:t>的</w:t>
      </w:r>
      <w:r>
        <w:rPr>
          <w:rFonts w:hint="eastAsia" w:ascii="仿宋" w:hAnsi="仿宋" w:eastAsia="仿宋" w:cs="仿宋"/>
          <w:kern w:val="0"/>
          <w:sz w:val="24"/>
          <w:szCs w:val="24"/>
          <w:u w:val="single"/>
        </w:rPr>
        <w:t>（关键工序）</w:t>
      </w:r>
      <w:r>
        <w:rPr>
          <w:rFonts w:hint="eastAsia" w:ascii="仿宋" w:hAnsi="仿宋" w:eastAsia="仿宋" w:cs="仿宋"/>
          <w:kern w:val="0"/>
          <w:sz w:val="24"/>
          <w:szCs w:val="24"/>
        </w:rPr>
        <w:t>在中国境内完成。</w:t>
      </w:r>
    </w:p>
    <w:p w14:paraId="6910772A">
      <w:pPr>
        <w:pStyle w:val="32"/>
        <w:spacing w:line="340" w:lineRule="exact"/>
        <w:ind w:firstLine="480" w:firstLineChars="200"/>
        <w:jc w:val="left"/>
        <w:rPr>
          <w:rFonts w:hint="eastAsia" w:ascii="仿宋" w:hAnsi="仿宋" w:eastAsia="仿宋" w:cs="仿宋"/>
          <w:kern w:val="0"/>
          <w:sz w:val="24"/>
          <w:szCs w:val="24"/>
        </w:rPr>
      </w:pPr>
    </w:p>
    <w:p w14:paraId="37B878D3">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w:t>
      </w:r>
    </w:p>
    <w:p w14:paraId="3B000614">
      <w:pPr>
        <w:pStyle w:val="32"/>
        <w:spacing w:line="340" w:lineRule="exact"/>
        <w:ind w:firstLine="480" w:firstLineChars="200"/>
        <w:jc w:val="left"/>
        <w:rPr>
          <w:rFonts w:hint="eastAsia" w:ascii="仿宋" w:hAnsi="仿宋" w:eastAsia="仿宋" w:cs="仿宋"/>
          <w:kern w:val="0"/>
          <w:sz w:val="24"/>
          <w:szCs w:val="24"/>
        </w:rPr>
      </w:pPr>
    </w:p>
    <w:p w14:paraId="0AF5F56D">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本公司（单位）对上述声明内容的真实性负责。如有虚假，愿承担相应法律责任。</w:t>
      </w:r>
    </w:p>
    <w:p w14:paraId="18D50701">
      <w:pPr>
        <w:pStyle w:val="32"/>
        <w:spacing w:line="340" w:lineRule="exact"/>
        <w:ind w:firstLine="480" w:firstLineChars="200"/>
        <w:jc w:val="left"/>
        <w:rPr>
          <w:rFonts w:hint="eastAsia" w:ascii="仿宋" w:hAnsi="仿宋" w:eastAsia="仿宋" w:cs="仿宋"/>
          <w:kern w:val="0"/>
          <w:sz w:val="24"/>
          <w:szCs w:val="24"/>
        </w:rPr>
      </w:pPr>
    </w:p>
    <w:p w14:paraId="3F7A71E0">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576F8746">
      <w:pPr>
        <w:pStyle w:val="32"/>
        <w:spacing w:line="340" w:lineRule="exact"/>
        <w:ind w:firstLine="480" w:firstLineChars="200"/>
        <w:jc w:val="left"/>
        <w:rPr>
          <w:rFonts w:hint="eastAsia" w:ascii="仿宋" w:hAnsi="仿宋" w:eastAsia="仿宋" w:cs="仿宋"/>
          <w:kern w:val="0"/>
          <w:sz w:val="24"/>
          <w:szCs w:val="24"/>
        </w:rPr>
      </w:pPr>
    </w:p>
    <w:p w14:paraId="6CA56DA8">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公司（单位）名称（盖章）：　        </w:t>
      </w:r>
    </w:p>
    <w:p w14:paraId="216CAF15">
      <w:pPr>
        <w:pStyle w:val="32"/>
        <w:spacing w:line="340" w:lineRule="exact"/>
        <w:ind w:firstLine="480" w:firstLineChars="200"/>
        <w:jc w:val="left"/>
        <w:rPr>
          <w:rFonts w:hint="eastAsia" w:ascii="仿宋" w:hAnsi="仿宋" w:eastAsia="仿宋" w:cs="仿宋"/>
          <w:kern w:val="0"/>
          <w:sz w:val="24"/>
          <w:szCs w:val="24"/>
        </w:rPr>
      </w:pPr>
    </w:p>
    <w:p w14:paraId="61858594">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日期：　     年　  月　  日         </w:t>
      </w:r>
    </w:p>
    <w:p w14:paraId="5A626D82">
      <w:pPr>
        <w:pStyle w:val="32"/>
        <w:spacing w:line="340" w:lineRule="exact"/>
        <w:ind w:firstLine="480" w:firstLineChars="200"/>
        <w:jc w:val="left"/>
        <w:rPr>
          <w:rFonts w:hint="eastAsia" w:ascii="仿宋" w:hAnsi="仿宋" w:eastAsia="仿宋" w:cs="仿宋"/>
          <w:kern w:val="0"/>
          <w:sz w:val="24"/>
          <w:szCs w:val="24"/>
        </w:rPr>
      </w:pPr>
    </w:p>
    <w:p w14:paraId="0D0FFFE7">
      <w:pPr>
        <w:pStyle w:val="32"/>
        <w:spacing w:line="34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__________________</w:t>
      </w:r>
    </w:p>
    <w:p w14:paraId="39D8F512">
      <w:pPr>
        <w:pStyle w:val="32"/>
        <w:spacing w:line="340" w:lineRule="exact"/>
        <w:ind w:firstLine="480" w:firstLineChars="200"/>
        <w:jc w:val="left"/>
        <w:rPr>
          <w:rFonts w:hint="eastAsia" w:ascii="仿宋" w:hAnsi="仿宋" w:eastAsia="仿宋" w:cs="仿宋"/>
          <w:kern w:val="0"/>
          <w:sz w:val="24"/>
          <w:szCs w:val="24"/>
        </w:rPr>
      </w:pPr>
    </w:p>
    <w:p w14:paraId="533E7733">
      <w:pPr>
        <w:pStyle w:val="32"/>
        <w:spacing w:line="2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1.产品如有型号，请在“产品名称”栏一并填写。</w:t>
      </w:r>
    </w:p>
    <w:p w14:paraId="1E6FBA31">
      <w:pPr>
        <w:pStyle w:val="32"/>
        <w:spacing w:line="2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2.生产厂名与厂址应与生产厂营业执照载明的相关信息保持一致。</w:t>
      </w:r>
    </w:p>
    <w:p w14:paraId="3F46BB66">
      <w:pPr>
        <w:pStyle w:val="32"/>
        <w:spacing w:line="2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3.该产品的中国境内生产的组件成本占比相关要求实施前，“规定比例”栏可不填，下同。</w:t>
      </w:r>
    </w:p>
    <w:p w14:paraId="17900A7B">
      <w:pPr>
        <w:pStyle w:val="32"/>
        <w:spacing w:line="2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4.该产品的关键组件要求实施前，“关键组件”栏可不填，下同。</w:t>
      </w:r>
    </w:p>
    <w:p w14:paraId="0BEEBCAC">
      <w:pPr>
        <w:pStyle w:val="32"/>
        <w:spacing w:line="280" w:lineRule="exact"/>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5.该产品的关键工序要求实施前，“关键工序”栏可不填，下同。</w:t>
      </w:r>
    </w:p>
    <w:p w14:paraId="60C8B77F">
      <w:pPr>
        <w:rPr>
          <w:rFonts w:hint="eastAsia" w:ascii="仿宋" w:hAnsi="仿宋" w:eastAsia="仿宋" w:cs="仿宋"/>
          <w:kern w:val="0"/>
          <w:sz w:val="24"/>
        </w:rPr>
      </w:pPr>
      <w:r>
        <w:rPr>
          <w:rFonts w:hint="eastAsia" w:ascii="仿宋" w:hAnsi="仿宋" w:eastAsia="仿宋" w:cs="仿宋"/>
          <w:kern w:val="0"/>
          <w:sz w:val="24"/>
        </w:rPr>
        <w:br w:type="page"/>
      </w:r>
    </w:p>
    <w:p w14:paraId="0F347901">
      <w:pPr>
        <w:pStyle w:val="15"/>
        <w:spacing w:line="500" w:lineRule="exact"/>
        <w:ind w:firstLine="482" w:firstLineChars="200"/>
        <w:jc w:val="center"/>
        <w:rPr>
          <w:rFonts w:hint="eastAsia" w:ascii="仿宋" w:hAnsi="仿宋" w:eastAsia="仿宋" w:cs="仿宋"/>
          <w:b/>
          <w:bCs/>
          <w:sz w:val="24"/>
          <w:szCs w:val="24"/>
        </w:rPr>
      </w:pPr>
      <w:r>
        <w:rPr>
          <w:rFonts w:hint="eastAsia" w:ascii="仿宋" w:hAnsi="仿宋" w:eastAsia="仿宋" w:cs="仿宋"/>
          <w:b/>
          <w:bCs/>
          <w:sz w:val="24"/>
          <w:szCs w:val="24"/>
        </w:rPr>
        <w:t>本国产品成本占比承诺函</w:t>
      </w:r>
    </w:p>
    <w:p w14:paraId="6B12C41F">
      <w:pPr>
        <w:spacing w:line="520" w:lineRule="exact"/>
        <w:rPr>
          <w:rFonts w:hint="eastAsia" w:ascii="仿宋" w:hAnsi="仿宋" w:eastAsia="仿宋" w:cs="仿宋"/>
          <w:sz w:val="24"/>
        </w:rPr>
      </w:pPr>
    </w:p>
    <w:p w14:paraId="49FAD245">
      <w:pPr>
        <w:spacing w:line="520" w:lineRule="exact"/>
        <w:rPr>
          <w:rFonts w:hint="eastAsia" w:ascii="仿宋" w:hAnsi="仿宋" w:eastAsia="仿宋" w:cs="仿宋"/>
          <w:sz w:val="24"/>
        </w:rPr>
      </w:pPr>
      <w:r>
        <w:rPr>
          <w:rFonts w:hint="eastAsia" w:ascii="仿宋" w:hAnsi="仿宋" w:eastAsia="仿宋" w:cs="仿宋"/>
          <w:sz w:val="24"/>
        </w:rPr>
        <w:t>致:[采购人/采购代理机构名称]</w:t>
      </w:r>
    </w:p>
    <w:p w14:paraId="36618865">
      <w:pPr>
        <w:spacing w:line="520" w:lineRule="exact"/>
        <w:ind w:firstLine="480" w:firstLineChars="200"/>
        <w:rPr>
          <w:rFonts w:hint="eastAsia" w:ascii="仿宋" w:hAnsi="仿宋" w:eastAsia="仿宋" w:cs="仿宋"/>
          <w:sz w:val="24"/>
        </w:rPr>
      </w:pPr>
      <w:r>
        <w:rPr>
          <w:rFonts w:hint="eastAsia" w:ascii="仿宋" w:hAnsi="仿宋" w:eastAsia="仿宋" w:cs="仿宋"/>
          <w:sz w:val="24"/>
        </w:rPr>
        <w:t>本单位就参与[</w:t>
      </w:r>
      <w:r>
        <w:rPr>
          <w:rFonts w:hint="eastAsia" w:ascii="仿宋" w:hAnsi="仿宋" w:eastAsia="仿宋" w:cs="仿宋"/>
          <w:sz w:val="24"/>
          <w:u w:val="single"/>
        </w:rPr>
        <w:t xml:space="preserve">项目名称           、编号          </w:t>
      </w:r>
      <w:r>
        <w:rPr>
          <w:rFonts w:hint="eastAsia" w:ascii="仿宋" w:hAnsi="仿宋" w:eastAsia="仿宋" w:cs="仿宋"/>
          <w:sz w:val="24"/>
        </w:rPr>
        <w:t>]政府采购项目，郑重承诺如下:</w:t>
      </w:r>
    </w:p>
    <w:p w14:paraId="56BA50AC">
      <w:pPr>
        <w:spacing w:line="520" w:lineRule="exact"/>
        <w:ind w:firstLine="480" w:firstLineChars="200"/>
        <w:rPr>
          <w:rFonts w:hint="eastAsia" w:ascii="仿宋" w:hAnsi="仿宋" w:eastAsia="仿宋" w:cs="仿宋"/>
          <w:sz w:val="24"/>
        </w:rPr>
      </w:pPr>
      <w:r>
        <w:rPr>
          <w:rFonts w:hint="eastAsia" w:ascii="仿宋" w:hAnsi="仿宋" w:eastAsia="仿宋" w:cs="仿宋"/>
          <w:sz w:val="24"/>
        </w:rPr>
        <w:t>本单位为该项目(或采购包)提供的符合本国产品标准的产品成本之和，占所提供全部产品成本之和的比例为</w:t>
      </w:r>
      <w:r>
        <w:rPr>
          <w:rFonts w:hint="eastAsia" w:ascii="仿宋" w:hAnsi="仿宋" w:eastAsia="仿宋" w:cs="仿宋"/>
          <w:sz w:val="24"/>
          <w:u w:val="single"/>
        </w:rPr>
        <w:t xml:space="preserve">     </w:t>
      </w:r>
      <w:r>
        <w:rPr>
          <w:rFonts w:hint="eastAsia" w:ascii="仿宋" w:hAnsi="仿宋" w:eastAsia="仿宋" w:cs="仿宋"/>
          <w:sz w:val="24"/>
        </w:rPr>
        <w:t>%。本承诺内容真实有效，若存在虚假承诺，愿意承担相应法律责任，放弃中标(成交)资格，并接受政府采购监管部门处罚。</w:t>
      </w:r>
    </w:p>
    <w:p w14:paraId="44B5C959">
      <w:pPr>
        <w:spacing w:line="520" w:lineRule="exact"/>
        <w:rPr>
          <w:rFonts w:hint="eastAsia" w:ascii="仿宋" w:hAnsi="仿宋" w:eastAsia="仿宋" w:cs="仿宋"/>
          <w:sz w:val="24"/>
        </w:rPr>
      </w:pPr>
    </w:p>
    <w:p w14:paraId="0CFA46A2">
      <w:pPr>
        <w:spacing w:line="520" w:lineRule="exact"/>
        <w:jc w:val="center"/>
        <w:rPr>
          <w:rFonts w:hint="eastAsia" w:ascii="仿宋" w:hAnsi="仿宋" w:eastAsia="仿宋" w:cs="仿宋"/>
          <w:sz w:val="24"/>
        </w:rPr>
      </w:pPr>
      <w:r>
        <w:rPr>
          <w:rFonts w:hint="eastAsia" w:ascii="仿宋" w:hAnsi="仿宋" w:eastAsia="仿宋" w:cs="仿宋"/>
          <w:sz w:val="24"/>
        </w:rPr>
        <w:t>承诺人(供应商公章)：</w:t>
      </w:r>
    </w:p>
    <w:p w14:paraId="78746C85">
      <w:pPr>
        <w:spacing w:line="520" w:lineRule="exact"/>
        <w:jc w:val="center"/>
        <w:rPr>
          <w:rFonts w:hint="eastAsia" w:ascii="仿宋" w:hAnsi="仿宋" w:eastAsia="仿宋" w:cs="仿宋"/>
          <w:sz w:val="24"/>
        </w:rPr>
      </w:pPr>
      <w:r>
        <w:rPr>
          <w:rFonts w:hint="eastAsia" w:ascii="仿宋" w:hAnsi="仿宋" w:eastAsia="仿宋" w:cs="仿宋"/>
          <w:sz w:val="24"/>
        </w:rPr>
        <w:t>法定代表人(</w:t>
      </w:r>
      <w:r>
        <w:rPr>
          <w:rFonts w:hint="eastAsia" w:ascii="仿宋" w:hAnsi="仿宋" w:eastAsia="仿宋" w:cs="仿宋"/>
          <w:sz w:val="24"/>
          <w:lang w:val="en-US" w:eastAsia="zh-CN"/>
        </w:rPr>
        <w:t>签字或盖章</w:t>
      </w:r>
      <w:r>
        <w:rPr>
          <w:rFonts w:hint="eastAsia" w:ascii="仿宋" w:hAnsi="仿宋" w:eastAsia="仿宋" w:cs="仿宋"/>
          <w:sz w:val="24"/>
        </w:rPr>
        <w:t>)：</w:t>
      </w:r>
    </w:p>
    <w:p w14:paraId="257428F2">
      <w:pPr>
        <w:spacing w:line="520" w:lineRule="exact"/>
        <w:jc w:val="center"/>
        <w:rPr>
          <w:rFonts w:hint="eastAsia" w:ascii="仿宋" w:hAnsi="仿宋" w:eastAsia="仿宋" w:cs="仿宋"/>
          <w:sz w:val="24"/>
        </w:rPr>
      </w:pPr>
      <w:r>
        <w:rPr>
          <w:rFonts w:hint="eastAsia" w:ascii="仿宋" w:hAnsi="仿宋" w:eastAsia="仿宋" w:cs="仿宋"/>
          <w:sz w:val="24"/>
        </w:rPr>
        <w:t>日期：  年  月  日</w:t>
      </w:r>
    </w:p>
    <w:p w14:paraId="7453A4DA">
      <w:pPr>
        <w:spacing w:line="520" w:lineRule="exact"/>
        <w:rPr>
          <w:rFonts w:hint="eastAsia" w:ascii="仿宋" w:hAnsi="仿宋" w:eastAsia="仿宋" w:cs="仿宋"/>
          <w:sz w:val="24"/>
        </w:rPr>
      </w:pPr>
    </w:p>
    <w:p w14:paraId="47E83056">
      <w:pPr>
        <w:spacing w:line="520" w:lineRule="exact"/>
        <w:rPr>
          <w:rFonts w:hint="eastAsia" w:ascii="仿宋" w:hAnsi="仿宋" w:eastAsia="仿宋" w:cs="仿宋"/>
          <w:b/>
          <w:bCs/>
          <w:sz w:val="24"/>
        </w:rPr>
      </w:pPr>
      <w:r>
        <w:rPr>
          <w:rFonts w:hint="eastAsia" w:ascii="仿宋" w:hAnsi="仿宋" w:eastAsia="仿宋" w:cs="仿宋"/>
          <w:b/>
          <w:bCs/>
          <w:sz w:val="24"/>
        </w:rPr>
        <w:t>注：若供应商所投产品均符合本国产品标准，且已提供《声明函》，可不填写《承诺函》。</w:t>
      </w:r>
    </w:p>
    <w:p w14:paraId="319337DF">
      <w:pPr>
        <w:rPr>
          <w:rFonts w:hint="eastAsia" w:ascii="仿宋" w:hAnsi="仿宋" w:eastAsia="仿宋" w:cs="仿宋"/>
        </w:rPr>
      </w:pPr>
    </w:p>
    <w:p w14:paraId="77D33DAD">
      <w:pPr>
        <w:rPr>
          <w:rFonts w:hint="eastAsia" w:ascii="仿宋" w:hAnsi="仿宋" w:eastAsia="仿宋" w:cs="仿宋"/>
          <w:b/>
          <w:bCs/>
          <w:sz w:val="24"/>
        </w:rPr>
      </w:pPr>
      <w:r>
        <w:rPr>
          <w:rFonts w:hint="eastAsia" w:ascii="仿宋" w:hAnsi="仿宋" w:eastAsia="仿宋" w:cs="仿宋"/>
          <w:b/>
          <w:bCs/>
          <w:sz w:val="24"/>
        </w:rPr>
        <w:br w:type="page"/>
      </w:r>
    </w:p>
    <w:p w14:paraId="7DF2039D">
      <w:pPr>
        <w:pStyle w:val="8"/>
        <w:spacing w:line="360" w:lineRule="auto"/>
        <w:ind w:firstLine="0" w:firstLineChars="0"/>
        <w:jc w:val="center"/>
        <w:outlineLvl w:val="1"/>
        <w:rPr>
          <w:rFonts w:hint="eastAsia" w:ascii="仿宋" w:hAnsi="仿宋" w:eastAsia="仿宋" w:cs="仿宋"/>
          <w:b/>
          <w:bCs/>
          <w:kern w:val="0"/>
          <w:sz w:val="24"/>
        </w:rPr>
      </w:pPr>
      <w:r>
        <w:rPr>
          <w:rFonts w:hint="eastAsia" w:ascii="仿宋" w:hAnsi="仿宋" w:eastAsia="仿宋" w:cs="仿宋"/>
          <w:b/>
          <w:bCs/>
          <w:kern w:val="0"/>
          <w:sz w:val="24"/>
        </w:rPr>
        <w:t>十、投标人认为需要提供的其他文件和资料</w:t>
      </w:r>
      <w:bookmarkEnd w:id="206"/>
    </w:p>
    <w:p w14:paraId="4881A249">
      <w:pPr>
        <w:spacing w:line="360" w:lineRule="auto"/>
        <w:rPr>
          <w:rFonts w:hint="eastAsia" w:ascii="仿宋" w:hAnsi="仿宋" w:eastAsia="仿宋" w:cs="仿宋"/>
          <w:bCs/>
          <w:sz w:val="24"/>
        </w:rPr>
      </w:pPr>
    </w:p>
    <w:p w14:paraId="303B94ED">
      <w:pPr>
        <w:spacing w:line="360" w:lineRule="auto"/>
        <w:ind w:firstLine="480" w:firstLineChars="200"/>
        <w:jc w:val="center"/>
        <w:rPr>
          <w:rFonts w:hint="eastAsia" w:ascii="仿宋" w:hAnsi="仿宋" w:eastAsia="仿宋" w:cs="仿宋"/>
          <w:sz w:val="24"/>
        </w:rPr>
      </w:pPr>
      <w:r>
        <w:rPr>
          <w:rFonts w:hint="eastAsia" w:ascii="仿宋" w:hAnsi="仿宋" w:eastAsia="仿宋" w:cs="仿宋"/>
          <w:bCs/>
          <w:sz w:val="24"/>
        </w:rPr>
        <w:t>投标人认为需提供的其他补充资料。</w:t>
      </w:r>
    </w:p>
    <w:p w14:paraId="78CD09BB">
      <w:pPr>
        <w:pStyle w:val="15"/>
        <w:spacing w:line="360" w:lineRule="auto"/>
        <w:jc w:val="center"/>
        <w:rPr>
          <w:rFonts w:hint="eastAsia" w:ascii="仿宋" w:hAnsi="仿宋" w:eastAsia="仿宋" w:cs="仿宋"/>
          <w:b/>
          <w:bCs/>
          <w:sz w:val="24"/>
          <w:szCs w:val="24"/>
        </w:rPr>
      </w:pPr>
    </w:p>
    <w:bookmarkEnd w:id="205"/>
    <w:p w14:paraId="6CFB4FA1">
      <w:pPr>
        <w:pStyle w:val="4"/>
        <w:numPr>
          <w:ilvl w:val="0"/>
          <w:numId w:val="6"/>
        </w:numPr>
        <w:rPr>
          <w:rFonts w:hint="eastAsia" w:ascii="仿宋" w:hAnsi="仿宋" w:eastAsia="仿宋" w:cs="仿宋"/>
        </w:rPr>
      </w:pPr>
      <w:r>
        <w:rPr>
          <w:rFonts w:hint="eastAsia" w:ascii="仿宋" w:hAnsi="仿宋" w:eastAsia="仿宋" w:cs="仿宋"/>
          <w:sz w:val="24"/>
          <w:szCs w:val="24"/>
        </w:rPr>
        <w:br w:type="page"/>
      </w:r>
      <w:bookmarkStart w:id="209" w:name="_Toc20068"/>
      <w:bookmarkStart w:id="210" w:name="_Toc14757"/>
      <w:r>
        <w:rPr>
          <w:rFonts w:hint="eastAsia" w:ascii="仿宋" w:hAnsi="仿宋" w:eastAsia="仿宋" w:cs="仿宋"/>
        </w:rPr>
        <w:t xml:space="preserve"> 招标项目技术要求</w:t>
      </w:r>
      <w:bookmarkEnd w:id="209"/>
      <w:bookmarkEnd w:id="210"/>
    </w:p>
    <w:p w14:paraId="553E4024">
      <w:pPr>
        <w:numPr>
          <w:ilvl w:val="0"/>
          <w:numId w:val="0"/>
        </w:numPr>
        <w:kinsoku/>
        <w:wordWrap/>
        <w:overflowPunct/>
        <w:topLinePunct w:val="0"/>
        <w:autoSpaceDE/>
        <w:autoSpaceDN/>
        <w:bidi w:val="0"/>
        <w:adjustRightInd w:val="0"/>
        <w:spacing w:line="360" w:lineRule="auto"/>
        <w:ind w:firstLine="482" w:firstLineChars="200"/>
        <w:textAlignment w:val="baseline"/>
        <w:outlineLvl w:val="1"/>
        <w:rPr>
          <w:rFonts w:hint="eastAsia" w:ascii="仿宋" w:hAnsi="仿宋" w:eastAsia="仿宋" w:cs="仿宋"/>
          <w:b/>
          <w:bCs/>
          <w:kern w:val="0"/>
          <w:sz w:val="24"/>
          <w:szCs w:val="24"/>
        </w:rPr>
      </w:pPr>
      <w:bookmarkStart w:id="211" w:name="_Hlk173223487"/>
      <w:bookmarkStart w:id="212" w:name="_Hlk173223876"/>
      <w:bookmarkStart w:id="213" w:name="_Toc15082"/>
      <w:bookmarkStart w:id="214" w:name="_Toc17884_WPSOffice_Level1"/>
      <w:r>
        <w:rPr>
          <w:rFonts w:hint="eastAsia" w:ascii="仿宋" w:hAnsi="仿宋" w:eastAsia="仿宋" w:cs="仿宋"/>
          <w:b/>
          <w:bCs/>
          <w:kern w:val="0"/>
          <w:sz w:val="24"/>
          <w:szCs w:val="24"/>
          <w:lang w:val="en-US" w:eastAsia="zh-CN" w:bidi="ar-SA"/>
        </w:rPr>
        <w:t>（一）</w:t>
      </w:r>
      <w:r>
        <w:rPr>
          <w:rFonts w:hint="eastAsia" w:ascii="仿宋" w:hAnsi="仿宋" w:eastAsia="仿宋" w:cs="仿宋"/>
          <w:b/>
          <w:bCs/>
          <w:kern w:val="0"/>
          <w:sz w:val="24"/>
          <w:szCs w:val="24"/>
        </w:rPr>
        <w:t>技术要求：</w:t>
      </w:r>
    </w:p>
    <w:p w14:paraId="6B9B14F1">
      <w:pPr>
        <w:kinsoku/>
        <w:wordWrap/>
        <w:overflowPunct/>
        <w:topLinePunct w:val="0"/>
        <w:autoSpaceDE/>
        <w:autoSpaceDN/>
        <w:bidi w:val="0"/>
        <w:adjustRightInd w:val="0"/>
        <w:spacing w:line="360" w:lineRule="auto"/>
        <w:jc w:val="center"/>
        <w:textAlignment w:val="baseline"/>
        <w:outlineLvl w:val="1"/>
        <w:rPr>
          <w:rFonts w:hint="eastAsia" w:ascii="仿宋" w:hAnsi="仿宋" w:eastAsia="仿宋" w:cs="仿宋"/>
          <w:b/>
          <w:bCs/>
          <w:kern w:val="0"/>
          <w:sz w:val="24"/>
          <w:szCs w:val="24"/>
        </w:rPr>
      </w:pPr>
      <w:r>
        <w:rPr>
          <w:rFonts w:hint="eastAsia" w:ascii="仿宋" w:hAnsi="仿宋" w:eastAsia="仿宋" w:cs="仿宋"/>
          <w:b/>
          <w:bCs/>
          <w:kern w:val="0"/>
          <w:sz w:val="24"/>
          <w:szCs w:val="24"/>
        </w:rPr>
        <w:t>标项一</w:t>
      </w:r>
    </w:p>
    <w:tbl>
      <w:tblPr>
        <w:tblStyle w:val="3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81"/>
        <w:gridCol w:w="6041"/>
      </w:tblGrid>
      <w:tr w14:paraId="33D6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481" w:type="dxa"/>
            <w:vAlign w:val="center"/>
          </w:tcPr>
          <w:p w14:paraId="529B4545">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sz w:val="24"/>
                <w:szCs w:val="24"/>
              </w:rPr>
            </w:pPr>
            <w:bookmarkStart w:id="215" w:name="_Toc2300"/>
            <w:r>
              <w:rPr>
                <w:rFonts w:hint="eastAsia" w:ascii="仿宋" w:hAnsi="仿宋" w:eastAsia="仿宋" w:cs="仿宋"/>
                <w:b/>
                <w:color w:val="000000"/>
                <w:kern w:val="0"/>
                <w:sz w:val="24"/>
                <w:szCs w:val="24"/>
                <w:lang w:bidi="ar"/>
              </w:rPr>
              <w:t>名称</w:t>
            </w:r>
          </w:p>
        </w:tc>
        <w:tc>
          <w:tcPr>
            <w:tcW w:w="6041" w:type="dxa"/>
            <w:vAlign w:val="center"/>
          </w:tcPr>
          <w:p w14:paraId="77D2528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sz w:val="24"/>
                <w:szCs w:val="24"/>
              </w:rPr>
            </w:pPr>
            <w:r>
              <w:rPr>
                <w:rFonts w:hint="eastAsia" w:ascii="仿宋" w:hAnsi="仿宋" w:eastAsia="仿宋" w:cs="仿宋"/>
                <w:b/>
                <w:color w:val="000000"/>
                <w:kern w:val="0"/>
                <w:sz w:val="24"/>
                <w:szCs w:val="24"/>
                <w:lang w:bidi="ar"/>
              </w:rPr>
              <w:t>参数要求</w:t>
            </w:r>
          </w:p>
        </w:tc>
      </w:tr>
      <w:tr w14:paraId="6B02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81" w:type="dxa"/>
            <w:vAlign w:val="center"/>
          </w:tcPr>
          <w:p w14:paraId="1607ADD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低温细胞培养系统</w:t>
            </w:r>
          </w:p>
        </w:tc>
        <w:tc>
          <w:tcPr>
            <w:tcW w:w="6041" w:type="dxa"/>
            <w:vAlign w:val="center"/>
          </w:tcPr>
          <w:p w14:paraId="5F697E6E">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w:t>
            </w:r>
            <w:r>
              <w:rPr>
                <w:rStyle w:val="93"/>
                <w:rFonts w:hint="eastAsia" w:ascii="仿宋" w:hAnsi="仿宋" w:eastAsia="仿宋" w:cs="仿宋"/>
                <w:sz w:val="24"/>
                <w:szCs w:val="24"/>
                <w:lang w:bidi="ar"/>
              </w:rPr>
              <w:t>总系统由低温二氧化碳细胞培养箱、冷冻切片机、观察成像部分及基因导入仪组成；</w:t>
            </w:r>
          </w:p>
          <w:p w14:paraId="40E0C8D2">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2.</w:t>
            </w:r>
            <w:r>
              <w:rPr>
                <w:rStyle w:val="93"/>
                <w:rFonts w:hint="eastAsia" w:ascii="仿宋" w:hAnsi="仿宋" w:eastAsia="仿宋" w:cs="仿宋"/>
                <w:sz w:val="24"/>
                <w:szCs w:val="24"/>
                <w:lang w:bidi="ar"/>
              </w:rPr>
              <w:t>低温二氧化碳细胞培养箱温度精度小于等于0.1℃；</w:t>
            </w:r>
          </w:p>
          <w:p w14:paraId="5D456CAF">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3.</w:t>
            </w:r>
            <w:r>
              <w:rPr>
                <w:rStyle w:val="93"/>
                <w:rFonts w:hint="eastAsia" w:ascii="仿宋" w:hAnsi="仿宋" w:eastAsia="仿宋" w:cs="仿宋"/>
                <w:sz w:val="24"/>
                <w:szCs w:val="24"/>
                <w:lang w:bidi="ar"/>
              </w:rPr>
              <w:t>低温二氧化碳细胞培养箱控温范10℃~65℃；</w:t>
            </w:r>
          </w:p>
          <w:p w14:paraId="64F61997">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4.</w:t>
            </w:r>
            <w:r>
              <w:rPr>
                <w:rStyle w:val="93"/>
                <w:rFonts w:hint="eastAsia" w:ascii="仿宋" w:hAnsi="仿宋" w:eastAsia="仿宋" w:cs="仿宋"/>
                <w:sz w:val="24"/>
                <w:szCs w:val="24"/>
                <w:lang w:bidi="ar"/>
              </w:rPr>
              <w:t>低温二氧化碳细胞培养箱温度均匀度不大于±0.3℃；</w:t>
            </w:r>
          </w:p>
          <w:p w14:paraId="09F77816">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5.</w:t>
            </w:r>
            <w:r>
              <w:rPr>
                <w:rStyle w:val="93"/>
                <w:rFonts w:hint="eastAsia" w:ascii="仿宋" w:hAnsi="仿宋" w:eastAsia="仿宋" w:cs="仿宋"/>
                <w:sz w:val="24"/>
                <w:szCs w:val="24"/>
                <w:lang w:bidi="ar"/>
              </w:rPr>
              <w:t>低温二氧化碳细胞培养箱加热方式至少为</w:t>
            </w:r>
            <w:r>
              <w:rPr>
                <w:rFonts w:hint="eastAsia" w:ascii="仿宋" w:hAnsi="仿宋" w:eastAsia="仿宋" w:cs="仿宋"/>
                <w:color w:val="000000"/>
                <w:sz w:val="24"/>
                <w:szCs w:val="24"/>
                <w:lang w:bidi="ar"/>
              </w:rPr>
              <w:t>六面加热；</w:t>
            </w:r>
          </w:p>
          <w:p w14:paraId="427783E9">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6.</w:t>
            </w:r>
            <w:r>
              <w:rPr>
                <w:rStyle w:val="93"/>
                <w:rFonts w:hint="eastAsia" w:ascii="仿宋" w:hAnsi="仿宋" w:eastAsia="仿宋" w:cs="仿宋"/>
                <w:sz w:val="24"/>
                <w:szCs w:val="24"/>
                <w:lang w:bidi="ar"/>
              </w:rPr>
              <w:t>低温二氧化碳细胞培养箱具有</w:t>
            </w:r>
            <w:r>
              <w:rPr>
                <w:rFonts w:hint="eastAsia" w:ascii="仿宋" w:hAnsi="仿宋" w:eastAsia="仿宋" w:cs="仿宋"/>
                <w:color w:val="000000"/>
                <w:sz w:val="24"/>
                <w:szCs w:val="24"/>
                <w:lang w:bidi="ar"/>
              </w:rPr>
              <w:t>独立的环境温度检测器，可根据环境温度变化自动调节加热系统，防止箱内温度过冲；</w:t>
            </w:r>
          </w:p>
          <w:p w14:paraId="533734C7">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7.</w:t>
            </w:r>
            <w:r>
              <w:rPr>
                <w:rStyle w:val="93"/>
                <w:rFonts w:hint="eastAsia" w:ascii="仿宋" w:hAnsi="仿宋" w:eastAsia="仿宋" w:cs="仿宋"/>
                <w:sz w:val="24"/>
                <w:szCs w:val="24"/>
                <w:lang w:bidi="ar"/>
              </w:rPr>
              <w:t>低温二氧化碳细胞培养箱采用</w:t>
            </w:r>
            <w:r>
              <w:rPr>
                <w:rFonts w:hint="eastAsia" w:ascii="仿宋" w:hAnsi="仿宋" w:eastAsia="仿宋" w:cs="仿宋"/>
                <w:color w:val="000000"/>
                <w:sz w:val="24"/>
                <w:szCs w:val="24"/>
                <w:lang w:bidi="ar"/>
              </w:rPr>
              <w:t>帕尔贴半导体制冷技术；</w:t>
            </w:r>
          </w:p>
          <w:p w14:paraId="61A9C136">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8.</w:t>
            </w:r>
            <w:r>
              <w:rPr>
                <w:rStyle w:val="93"/>
                <w:rFonts w:hint="eastAsia" w:ascii="仿宋" w:hAnsi="仿宋" w:eastAsia="仿宋" w:cs="仿宋"/>
                <w:sz w:val="24"/>
                <w:szCs w:val="24"/>
                <w:lang w:bidi="ar"/>
              </w:rPr>
              <w:t>低温二氧化碳细胞培养箱CO₂ 控制范围0-20%，控制精度±0.1%，</w:t>
            </w:r>
            <w:r>
              <w:rPr>
                <w:rFonts w:hint="eastAsia" w:ascii="仿宋" w:hAnsi="仿宋" w:eastAsia="仿宋" w:cs="仿宋"/>
                <w:color w:val="000000"/>
                <w:sz w:val="24"/>
                <w:szCs w:val="24"/>
                <w:lang w:bidi="ar"/>
              </w:rPr>
              <w:t>开门 30 秒后关门，3 分钟内可恢复到 5% 的 CO₂ 浓度；</w:t>
            </w:r>
          </w:p>
          <w:p w14:paraId="44A8CBD4">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9.</w:t>
            </w:r>
            <w:r>
              <w:rPr>
                <w:rStyle w:val="93"/>
                <w:rFonts w:hint="eastAsia" w:ascii="仿宋" w:hAnsi="仿宋" w:eastAsia="仿宋" w:cs="仿宋"/>
                <w:sz w:val="24"/>
                <w:szCs w:val="24"/>
                <w:lang w:bidi="ar"/>
              </w:rPr>
              <w:t>低温二氧化碳细胞培养箱</w:t>
            </w:r>
            <w:r>
              <w:rPr>
                <w:rFonts w:hint="eastAsia" w:ascii="仿宋" w:hAnsi="仿宋" w:eastAsia="仿宋" w:cs="仿宋"/>
                <w:color w:val="000000"/>
                <w:sz w:val="24"/>
                <w:szCs w:val="24"/>
                <w:lang w:bidi="ar"/>
              </w:rPr>
              <w:t>CO₂ 进气口应具备微生物过滤器，针对直径≥0.3μm 的颗粒，过滤效率≥99.99%；</w:t>
            </w:r>
          </w:p>
          <w:p w14:paraId="68F4126D">
            <w:pPr>
              <w:pStyle w:val="57"/>
              <w:kinsoku/>
              <w:wordWrap/>
              <w:overflowPunct/>
              <w:topLinePunct w:val="0"/>
              <w:autoSpaceDE/>
              <w:autoSpaceDN/>
              <w:bidi w:val="0"/>
              <w:snapToGrid w:val="0"/>
              <w:spacing w:line="360" w:lineRule="auto"/>
              <w:ind w:firstLine="0" w:firstLineChars="0"/>
              <w:jc w:val="left"/>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10.</w:t>
            </w:r>
            <w:r>
              <w:rPr>
                <w:rStyle w:val="93"/>
                <w:rFonts w:hint="eastAsia" w:ascii="仿宋" w:hAnsi="仿宋" w:eastAsia="仿宋" w:cs="仿宋"/>
                <w:sz w:val="24"/>
                <w:szCs w:val="24"/>
                <w:lang w:bidi="ar"/>
              </w:rPr>
              <w:t>低温二氧化碳细胞培养箱有效容积不低于80L；</w:t>
            </w:r>
          </w:p>
          <w:p w14:paraId="2370CBBA">
            <w:pPr>
              <w:pStyle w:val="57"/>
              <w:kinsoku/>
              <w:wordWrap/>
              <w:overflowPunct/>
              <w:topLinePunct w:val="0"/>
              <w:autoSpaceDE/>
              <w:autoSpaceDN/>
              <w:bidi w:val="0"/>
              <w:snapToGrid w:val="0"/>
              <w:spacing w:line="360" w:lineRule="auto"/>
              <w:ind w:firstLine="0" w:firstLineChars="0"/>
              <w:jc w:val="left"/>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11.</w:t>
            </w:r>
            <w:r>
              <w:rPr>
                <w:rStyle w:val="93"/>
                <w:rFonts w:hint="eastAsia" w:ascii="仿宋" w:hAnsi="仿宋" w:eastAsia="仿宋" w:cs="仿宋"/>
                <w:sz w:val="24"/>
                <w:szCs w:val="24"/>
                <w:lang w:bidi="ar"/>
              </w:rPr>
              <w:t>低温二氧化碳细胞培养箱内胆及搁板材质应至少为304不锈钢，内胆壁应经过电化学处理；</w:t>
            </w:r>
          </w:p>
          <w:p w14:paraId="752533BA">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12.</w:t>
            </w:r>
            <w:r>
              <w:rPr>
                <w:rStyle w:val="93"/>
                <w:rFonts w:hint="eastAsia" w:ascii="仿宋" w:hAnsi="仿宋" w:eastAsia="仿宋" w:cs="仿宋"/>
                <w:sz w:val="24"/>
                <w:szCs w:val="24"/>
                <w:lang w:bidi="ar"/>
              </w:rPr>
              <w:t>低温二氧化碳细胞培养箱应具备高温高湿灭菌系统，可对内室（包括温度传感器、CO₂ 浓度传感器、风扇、搁板和支架在内）进行高温高湿灭菌；</w:t>
            </w:r>
          </w:p>
          <w:p w14:paraId="0A784FD1">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13.</w:t>
            </w:r>
            <w:r>
              <w:rPr>
                <w:rStyle w:val="93"/>
                <w:rFonts w:hint="eastAsia" w:ascii="仿宋" w:hAnsi="仿宋" w:eastAsia="仿宋" w:cs="仿宋"/>
                <w:sz w:val="24"/>
                <w:szCs w:val="24"/>
                <w:lang w:bidi="ar"/>
              </w:rPr>
              <w:t>低温二氧化碳细胞培养箱箱体内应配备HEPA 过滤器；</w:t>
            </w:r>
          </w:p>
          <w:p w14:paraId="2324F225">
            <w:pPr>
              <w:pStyle w:val="57"/>
              <w:kinsoku/>
              <w:wordWrap/>
              <w:overflowPunct/>
              <w:topLinePunct w:val="0"/>
              <w:autoSpaceDE/>
              <w:autoSpaceDN/>
              <w:bidi w:val="0"/>
              <w:snapToGrid w:val="0"/>
              <w:spacing w:line="360" w:lineRule="auto"/>
              <w:ind w:firstLine="0" w:firstLineChars="0"/>
              <w:jc w:val="left"/>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14.</w:t>
            </w:r>
            <w:r>
              <w:rPr>
                <w:rStyle w:val="93"/>
                <w:rFonts w:hint="eastAsia" w:ascii="仿宋" w:hAnsi="仿宋" w:eastAsia="仿宋" w:cs="仿宋"/>
                <w:sz w:val="24"/>
                <w:szCs w:val="24"/>
                <w:lang w:bidi="ar"/>
              </w:rPr>
              <w:t>低温二氧化碳细胞培养箱的保温层应采用整体发泡工艺；</w:t>
            </w:r>
          </w:p>
          <w:p w14:paraId="419FFB0E">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15.</w:t>
            </w:r>
            <w:r>
              <w:rPr>
                <w:rStyle w:val="93"/>
                <w:rFonts w:hint="eastAsia" w:ascii="仿宋" w:hAnsi="仿宋" w:eastAsia="仿宋" w:cs="仿宋"/>
                <w:sz w:val="24"/>
                <w:szCs w:val="24"/>
                <w:lang w:bidi="ar"/>
              </w:rPr>
              <w:t>低温二氧化碳细胞培养箱需配有测试孔，外部检测传感器可通过测试孔实时监测箱体内温度、CO₂ 浓度、湿度等各参数；</w:t>
            </w:r>
          </w:p>
          <w:p w14:paraId="6E0E080B">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16.</w:t>
            </w:r>
            <w:r>
              <w:rPr>
                <w:rStyle w:val="93"/>
                <w:rFonts w:hint="eastAsia" w:ascii="仿宋" w:hAnsi="仿宋" w:eastAsia="仿宋" w:cs="仿宋"/>
                <w:sz w:val="24"/>
                <w:szCs w:val="24"/>
                <w:lang w:bidi="ar"/>
              </w:rPr>
              <w:t>低温二氧化碳细胞培养箱须具有安全功能配置，包括但不限于</w:t>
            </w:r>
            <w:r>
              <w:rPr>
                <w:rFonts w:hint="eastAsia" w:ascii="仿宋" w:hAnsi="仿宋" w:eastAsia="仿宋" w:cs="仿宋"/>
                <w:color w:val="000000"/>
                <w:sz w:val="24"/>
                <w:szCs w:val="24"/>
                <w:lang w:bidi="ar"/>
              </w:rPr>
              <w:t>CO₂ 浓度报警、温度报警、开门状态报警、灭菌操作提示、独立限温报警等；</w:t>
            </w:r>
          </w:p>
          <w:p w14:paraId="703B600E">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17.</w:t>
            </w:r>
            <w:r>
              <w:rPr>
                <w:rStyle w:val="93"/>
                <w:rFonts w:hint="eastAsia" w:ascii="仿宋" w:hAnsi="仿宋" w:eastAsia="仿宋" w:cs="仿宋"/>
                <w:sz w:val="24"/>
                <w:szCs w:val="24"/>
                <w:lang w:bidi="ar"/>
              </w:rPr>
              <w:t>观察成像部分（组成1）要求具备相衬系统，具备</w:t>
            </w:r>
            <w:r>
              <w:rPr>
                <w:rFonts w:hint="eastAsia" w:ascii="仿宋" w:hAnsi="仿宋" w:eastAsia="仿宋" w:cs="仿宋"/>
                <w:color w:val="000000"/>
                <w:kern w:val="0"/>
                <w:sz w:val="24"/>
                <w:szCs w:val="24"/>
                <w:lang w:bidi="ar"/>
              </w:rPr>
              <w:t>IVC</w:t>
            </w:r>
            <w:r>
              <w:rPr>
                <w:rStyle w:val="93"/>
                <w:rFonts w:hint="eastAsia" w:ascii="仿宋" w:hAnsi="仿宋" w:eastAsia="仿宋" w:cs="仿宋"/>
                <w:sz w:val="24"/>
                <w:szCs w:val="24"/>
                <w:lang w:bidi="ar"/>
              </w:rPr>
              <w:t>成像技术，同时具备</w:t>
            </w:r>
            <w:r>
              <w:rPr>
                <w:rFonts w:hint="eastAsia" w:ascii="仿宋" w:hAnsi="仿宋" w:eastAsia="仿宋" w:cs="仿宋"/>
                <w:color w:val="000000"/>
                <w:kern w:val="0"/>
                <w:sz w:val="24"/>
                <w:szCs w:val="24"/>
                <w:lang w:bidi="ar"/>
              </w:rPr>
              <w:t>11mm</w:t>
            </w:r>
            <w:r>
              <w:rPr>
                <w:rStyle w:val="93"/>
                <w:rFonts w:hint="eastAsia" w:ascii="仿宋" w:hAnsi="仿宋" w:eastAsia="仿宋" w:cs="仿宋"/>
                <w:sz w:val="24"/>
                <w:szCs w:val="24"/>
                <w:lang w:bidi="ar"/>
              </w:rPr>
              <w:t>以上的环形光栅和</w:t>
            </w:r>
            <w:r>
              <w:rPr>
                <w:rFonts w:hint="eastAsia" w:ascii="仿宋" w:hAnsi="仿宋" w:eastAsia="仿宋" w:cs="仿宋"/>
                <w:color w:val="000000"/>
                <w:kern w:val="0"/>
                <w:sz w:val="24"/>
                <w:szCs w:val="24"/>
                <w:lang w:bidi="ar"/>
              </w:rPr>
              <w:t>LED</w:t>
            </w:r>
            <w:r>
              <w:rPr>
                <w:rStyle w:val="93"/>
                <w:rFonts w:hint="eastAsia" w:ascii="仿宋" w:hAnsi="仿宋" w:eastAsia="仿宋" w:cs="仿宋"/>
                <w:sz w:val="24"/>
                <w:szCs w:val="24"/>
                <w:lang w:bidi="ar"/>
              </w:rPr>
              <w:t>光源；</w:t>
            </w:r>
          </w:p>
          <w:p w14:paraId="1E857BD1">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18.</w:t>
            </w:r>
            <w:r>
              <w:rPr>
                <w:rStyle w:val="93"/>
                <w:rFonts w:hint="eastAsia" w:ascii="仿宋" w:hAnsi="仿宋" w:eastAsia="仿宋" w:cs="仿宋"/>
                <w:sz w:val="24"/>
                <w:szCs w:val="24"/>
                <w:lang w:bidi="ar"/>
              </w:rPr>
              <w:t>观察成像部分（组成1）应</w:t>
            </w:r>
            <w:r>
              <w:rPr>
                <w:rFonts w:hint="eastAsia" w:ascii="仿宋" w:hAnsi="仿宋" w:eastAsia="仿宋" w:cs="仿宋"/>
                <w:color w:val="000000"/>
                <w:sz w:val="24"/>
                <w:szCs w:val="24"/>
                <w:lang w:bidi="ar"/>
              </w:rPr>
              <w:t>内置透射光柯勒照明器，具有光强预设按钮、光强管理按钮；照明光源功率不小于100W（或高性能LED照明，亮度不小于100W卤素灯）</w:t>
            </w:r>
            <w:r>
              <w:rPr>
                <w:rStyle w:val="93"/>
                <w:rFonts w:hint="eastAsia" w:ascii="仿宋" w:hAnsi="仿宋" w:eastAsia="仿宋" w:cs="仿宋"/>
                <w:sz w:val="24"/>
                <w:szCs w:val="24"/>
                <w:lang w:bidi="ar"/>
              </w:rPr>
              <w:t>；</w:t>
            </w:r>
          </w:p>
          <w:p w14:paraId="7F2363EF">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19.</w:t>
            </w:r>
            <w:r>
              <w:rPr>
                <w:rStyle w:val="93"/>
                <w:rFonts w:hint="eastAsia" w:ascii="仿宋" w:hAnsi="仿宋" w:eastAsia="仿宋" w:cs="仿宋"/>
                <w:sz w:val="24"/>
                <w:szCs w:val="24"/>
                <w:lang w:bidi="ar"/>
              </w:rPr>
              <w:t>观察成像部分（组成1）</w:t>
            </w:r>
            <w:r>
              <w:rPr>
                <w:rFonts w:hint="eastAsia" w:ascii="仿宋" w:hAnsi="仿宋" w:eastAsia="仿宋" w:cs="仿宋"/>
                <w:color w:val="000000"/>
                <w:sz w:val="24"/>
                <w:szCs w:val="24"/>
                <w:lang w:bidi="ar"/>
              </w:rPr>
              <w:t>配置长寿命荧光光源（LED或金属卤化物灯），灯泡寿命≥2000小时，或宽光谱白光LED荧光光源，支持多波段荧光成像</w:t>
            </w:r>
            <w:r>
              <w:rPr>
                <w:rStyle w:val="93"/>
                <w:rFonts w:hint="eastAsia" w:ascii="仿宋" w:hAnsi="仿宋" w:eastAsia="仿宋" w:cs="仿宋"/>
                <w:sz w:val="24"/>
                <w:szCs w:val="24"/>
                <w:lang w:bidi="ar"/>
              </w:rPr>
              <w:t>；</w:t>
            </w:r>
          </w:p>
          <w:p w14:paraId="30090E24">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20.</w:t>
            </w:r>
            <w:r>
              <w:rPr>
                <w:rStyle w:val="93"/>
                <w:rFonts w:hint="eastAsia" w:ascii="仿宋" w:hAnsi="仿宋" w:eastAsia="仿宋" w:cs="仿宋"/>
                <w:sz w:val="24"/>
                <w:szCs w:val="24"/>
                <w:lang w:bidi="ar"/>
              </w:rPr>
              <w:t>观察成像部分（组成1）观察成像部分应</w:t>
            </w:r>
            <w:r>
              <w:rPr>
                <w:rFonts w:hint="eastAsia" w:ascii="仿宋" w:hAnsi="仿宋" w:eastAsia="仿宋" w:cs="仿宋"/>
                <w:color w:val="000000"/>
                <w:sz w:val="24"/>
                <w:szCs w:val="24"/>
                <w:lang w:bidi="ar"/>
              </w:rPr>
              <w:t>配置三色荧光模块，采用落射式三色LED荧光照明系统，通过转盘或推拉滑块快速切换激发光组，至少包含标配紫外（UV，中心波长365nm）、蓝色（B，中心波长475nm）、绿色（G，中心波长530nm）三种激发光，荧光滤光片组支持DAPI、FITC、Cy3、Cy5等常用荧光染料，LED光源寿命≥20000小时，亮度0-100%连续可调，且模块需要适配无限远光学系统，不改变原有光路设计；</w:t>
            </w:r>
          </w:p>
          <w:p w14:paraId="61B6F1F1">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21.</w:t>
            </w:r>
            <w:r>
              <w:rPr>
                <w:rStyle w:val="93"/>
                <w:rFonts w:hint="eastAsia" w:ascii="仿宋" w:hAnsi="仿宋" w:eastAsia="仿宋" w:cs="仿宋"/>
                <w:sz w:val="24"/>
                <w:szCs w:val="24"/>
                <w:lang w:bidi="ar"/>
              </w:rPr>
              <w:t>观察成像部分（组成1）</w:t>
            </w:r>
            <w:r>
              <w:rPr>
                <w:rFonts w:hint="eastAsia" w:ascii="仿宋" w:hAnsi="仿宋" w:eastAsia="仿宋" w:cs="仿宋"/>
                <w:color w:val="000000"/>
                <w:sz w:val="24"/>
                <w:szCs w:val="24"/>
                <w:lang w:bidi="ar"/>
              </w:rPr>
              <w:t>配置CCD制冷相机，有效像素不低于600万像素，色彩深度不低于12位，支持15秒以上长时间曝光，且至少具备USB 3.0高速传输；</w:t>
            </w:r>
          </w:p>
          <w:p w14:paraId="46087566">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22.</w:t>
            </w:r>
            <w:r>
              <w:rPr>
                <w:rStyle w:val="93"/>
                <w:rFonts w:hint="eastAsia" w:ascii="仿宋" w:hAnsi="仿宋" w:eastAsia="仿宋" w:cs="仿宋"/>
                <w:sz w:val="24"/>
                <w:szCs w:val="24"/>
                <w:lang w:bidi="ar"/>
              </w:rPr>
              <w:t>观察成像部分（组成2）具有无限远校正光学系统，齐焦距离≤45mm，符合国际标准，确保图像边缘与中心同样清晰；</w:t>
            </w:r>
          </w:p>
          <w:p w14:paraId="285E3786">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23.</w:t>
            </w:r>
            <w:r>
              <w:rPr>
                <w:rStyle w:val="93"/>
                <w:rFonts w:hint="eastAsia" w:ascii="仿宋" w:hAnsi="仿宋" w:eastAsia="仿宋" w:cs="仿宋"/>
                <w:sz w:val="24"/>
                <w:szCs w:val="24"/>
                <w:lang w:bidi="ar"/>
              </w:rPr>
              <w:t>观察成像部分（组成2）载物台垂直运动方式距离不小于25mm，带聚焦粗调限位器，粗调旋钮扭矩可调，最小微调刻度单位≤1微米；</w:t>
            </w:r>
          </w:p>
          <w:p w14:paraId="0A8FE8E7">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24.</w:t>
            </w:r>
            <w:r>
              <w:rPr>
                <w:rStyle w:val="93"/>
                <w:rFonts w:hint="eastAsia" w:ascii="仿宋" w:hAnsi="仿宋" w:eastAsia="仿宋" w:cs="仿宋"/>
                <w:sz w:val="24"/>
                <w:szCs w:val="24"/>
                <w:lang w:bidi="ar"/>
              </w:rPr>
              <w:t>观察成像部分（组成2）具备三目观察筒，视野不小于22mm（FN≥22），倾斜角度30°，支持同时进行目视观察和数字图像采集；</w:t>
            </w:r>
          </w:p>
          <w:p w14:paraId="7540A5ED">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25.</w:t>
            </w:r>
            <w:r>
              <w:rPr>
                <w:rStyle w:val="93"/>
                <w:rFonts w:hint="eastAsia" w:ascii="仿宋" w:hAnsi="仿宋" w:eastAsia="仿宋" w:cs="仿宋"/>
                <w:sz w:val="24"/>
                <w:szCs w:val="24"/>
                <w:lang w:bidi="ar"/>
              </w:rPr>
              <w:t>观察成像部分（组成2）10×宽视野目镜，带屈光度校准，视场数不小于22mm；</w:t>
            </w:r>
          </w:p>
          <w:p w14:paraId="7254E603">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26.</w:t>
            </w:r>
            <w:r>
              <w:rPr>
                <w:rStyle w:val="93"/>
                <w:rFonts w:hint="eastAsia" w:ascii="仿宋" w:hAnsi="仿宋" w:eastAsia="仿宋" w:cs="仿宋"/>
                <w:sz w:val="24"/>
                <w:szCs w:val="24"/>
                <w:lang w:bidi="ar"/>
              </w:rPr>
              <w:t>观察成像部分（组成2）不低于六孔物镜转换器，支持多倍率物镜快速切换，高精度定位，确保切换时光轴稳定；</w:t>
            </w:r>
          </w:p>
          <w:p w14:paraId="432673A1">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27.</w:t>
            </w:r>
            <w:r>
              <w:rPr>
                <w:rStyle w:val="93"/>
                <w:rFonts w:hint="eastAsia" w:ascii="仿宋" w:hAnsi="仿宋" w:eastAsia="仿宋" w:cs="仿宋"/>
                <w:sz w:val="24"/>
                <w:szCs w:val="24"/>
                <w:lang w:bidi="ar"/>
              </w:rPr>
              <w:t>观察成像部分（组成2）</w:t>
            </w:r>
            <w:r>
              <w:rPr>
                <w:rFonts w:hint="eastAsia" w:ascii="仿宋" w:hAnsi="仿宋" w:eastAsia="仿宋" w:cs="仿宋"/>
                <w:color w:val="000000"/>
                <w:sz w:val="24"/>
                <w:szCs w:val="24"/>
                <w:lang w:bidi="ar"/>
              </w:rPr>
              <w:t>内置透射光柯勒照明器，具有光强预设按钮、光强管理按钮；照明光源功率≥100W（或高性能LED照明，亮度相当于≥100W卤素灯）</w:t>
            </w:r>
            <w:r>
              <w:rPr>
                <w:rStyle w:val="93"/>
                <w:rFonts w:hint="eastAsia" w:ascii="仿宋" w:hAnsi="仿宋" w:eastAsia="仿宋" w:cs="仿宋"/>
                <w:sz w:val="24"/>
                <w:szCs w:val="24"/>
                <w:lang w:bidi="ar"/>
              </w:rPr>
              <w:t>；</w:t>
            </w:r>
          </w:p>
          <w:p w14:paraId="44486E9A">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28.</w:t>
            </w:r>
            <w:r>
              <w:rPr>
                <w:rStyle w:val="93"/>
                <w:rFonts w:hint="eastAsia" w:ascii="仿宋" w:hAnsi="仿宋" w:eastAsia="仿宋" w:cs="仿宋"/>
                <w:sz w:val="24"/>
                <w:szCs w:val="24"/>
                <w:lang w:bidi="ar"/>
              </w:rPr>
              <w:t>观察成像部分（组成2）</w:t>
            </w:r>
            <w:r>
              <w:rPr>
                <w:rFonts w:hint="eastAsia" w:ascii="仿宋" w:hAnsi="仿宋" w:eastAsia="仿宋" w:cs="仿宋"/>
                <w:color w:val="000000"/>
                <w:sz w:val="24"/>
                <w:szCs w:val="24"/>
                <w:lang w:bidi="ar"/>
              </w:rPr>
              <w:t>配置长寿命荧光光源（LED或金属卤化物灯），灯泡寿命≥2000小时，或宽光谱白光LED荧光光源，支持多波段荧光成像</w:t>
            </w:r>
            <w:r>
              <w:rPr>
                <w:rStyle w:val="93"/>
                <w:rFonts w:hint="eastAsia" w:ascii="仿宋" w:hAnsi="仿宋" w:eastAsia="仿宋" w:cs="仿宋"/>
                <w:sz w:val="24"/>
                <w:szCs w:val="24"/>
                <w:lang w:bidi="ar"/>
              </w:rPr>
              <w:t>；</w:t>
            </w:r>
          </w:p>
          <w:p w14:paraId="42F6DD8A">
            <w:pPr>
              <w:widowControl/>
              <w:kinsoku/>
              <w:wordWrap/>
              <w:overflowPunct/>
              <w:topLinePunct w:val="0"/>
              <w:autoSpaceDE/>
              <w:autoSpaceDN/>
              <w:bidi w:val="0"/>
              <w:snapToGrid w:val="0"/>
              <w:spacing w:line="360" w:lineRule="auto"/>
              <w:jc w:val="left"/>
              <w:textAlignment w:val="top"/>
              <w:rPr>
                <w:rStyle w:val="93"/>
                <w:rFonts w:hint="eastAsia" w:ascii="仿宋" w:hAnsi="仿宋" w:eastAsia="仿宋" w:cs="仿宋"/>
                <w:sz w:val="24"/>
                <w:szCs w:val="24"/>
                <w:lang w:bidi="ar"/>
              </w:rPr>
            </w:pPr>
            <w:r>
              <w:rPr>
                <w:rFonts w:hint="eastAsia" w:ascii="仿宋" w:hAnsi="仿宋" w:eastAsia="仿宋" w:cs="仿宋"/>
                <w:color w:val="000000"/>
                <w:sz w:val="24"/>
                <w:szCs w:val="24"/>
                <w:lang w:bidi="ar"/>
              </w:rPr>
              <w:t>29.</w:t>
            </w:r>
            <w:r>
              <w:rPr>
                <w:rStyle w:val="93"/>
                <w:rFonts w:hint="eastAsia" w:ascii="仿宋" w:hAnsi="仿宋" w:eastAsia="仿宋" w:cs="仿宋"/>
                <w:sz w:val="24"/>
                <w:szCs w:val="24"/>
                <w:lang w:bidi="ar"/>
              </w:rPr>
              <w:t>观察成像部分（组成2）具备ECO环保节能感应开关，操作人员离开30分钟后自动关闭透射光源；</w:t>
            </w:r>
          </w:p>
          <w:p w14:paraId="7687734B">
            <w:pPr>
              <w:widowControl/>
              <w:kinsoku/>
              <w:wordWrap/>
              <w:overflowPunct/>
              <w:topLinePunct w:val="0"/>
              <w:autoSpaceDE/>
              <w:autoSpaceDN/>
              <w:bidi w:val="0"/>
              <w:snapToGrid w:val="0"/>
              <w:spacing w:line="360" w:lineRule="auto"/>
              <w:jc w:val="left"/>
              <w:textAlignment w:val="top"/>
              <w:rPr>
                <w:rStyle w:val="94"/>
                <w:rFonts w:hint="eastAsia" w:ascii="仿宋" w:hAnsi="仿宋" w:eastAsia="仿宋" w:cs="仿宋"/>
                <w:sz w:val="24"/>
                <w:szCs w:val="24"/>
                <w:lang w:bidi="ar"/>
              </w:rPr>
            </w:pPr>
            <w:r>
              <w:rPr>
                <w:rFonts w:hint="eastAsia" w:ascii="仿宋" w:hAnsi="仿宋" w:eastAsia="仿宋" w:cs="仿宋"/>
                <w:color w:val="000000"/>
                <w:sz w:val="24"/>
                <w:szCs w:val="24"/>
                <w:lang w:bidi="ar"/>
              </w:rPr>
              <w:t>30.</w:t>
            </w:r>
            <w:r>
              <w:rPr>
                <w:rStyle w:val="93"/>
                <w:rFonts w:hint="eastAsia" w:ascii="仿宋" w:hAnsi="仿宋" w:eastAsia="仿宋" w:cs="仿宋"/>
                <w:sz w:val="24"/>
                <w:szCs w:val="24"/>
                <w:lang w:bidi="ar"/>
              </w:rPr>
              <w:t>观察成像部分（组成2）右手低位置同轴驱动旋钮的高抗磨损性陶瓷覆盖层载物台，具有张力调节和聚焦限位功能</w:t>
            </w:r>
            <w:r>
              <w:rPr>
                <w:rStyle w:val="94"/>
                <w:rFonts w:hint="eastAsia" w:ascii="仿宋" w:hAnsi="仿宋" w:eastAsia="仿宋" w:cs="仿宋"/>
                <w:sz w:val="24"/>
                <w:szCs w:val="24"/>
                <w:lang w:bidi="ar"/>
              </w:rPr>
              <w:t>；</w:t>
            </w:r>
          </w:p>
          <w:p w14:paraId="7442C046">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31.合理配备平场消色差物镜、平场消色差荧光物镜、平场消色差相差物镜、平场消色差荧光相差物镜等UIS2系列物镜，数值孔径（NA）范围总体覆盖0.05至1.40</w:t>
            </w:r>
            <w:r>
              <w:rPr>
                <w:rStyle w:val="94"/>
                <w:rFonts w:hint="eastAsia" w:ascii="仿宋" w:hAnsi="仿宋" w:eastAsia="仿宋" w:cs="仿宋"/>
                <w:sz w:val="24"/>
                <w:szCs w:val="24"/>
                <w:lang w:bidi="ar"/>
              </w:rPr>
              <w:t>；</w:t>
            </w:r>
          </w:p>
          <w:p w14:paraId="14A65BE5">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32.</w:t>
            </w:r>
            <w:r>
              <w:rPr>
                <w:rStyle w:val="93"/>
                <w:rFonts w:hint="eastAsia" w:ascii="仿宋" w:hAnsi="仿宋" w:eastAsia="仿宋" w:cs="仿宋"/>
                <w:sz w:val="24"/>
                <w:szCs w:val="24"/>
                <w:lang w:bidi="ar"/>
              </w:rPr>
              <w:t>观察成像部分（组成2）</w:t>
            </w:r>
            <w:r>
              <w:rPr>
                <w:rFonts w:hint="eastAsia" w:ascii="仿宋" w:hAnsi="仿宋" w:eastAsia="仿宋" w:cs="仿宋"/>
                <w:color w:val="000000"/>
                <w:sz w:val="24"/>
                <w:szCs w:val="24"/>
                <w:lang w:bidi="ar"/>
              </w:rPr>
              <w:t>阿贝式聚光镜，具备视场光阑与孔径光阑，支持精细调节，NA范围：≥1.10（干式），或配置通用聚光镜NA 0.9 / WD 1.5mm，带浸油顶透镜时NA可达1.4，支持1.25X至100X物镜的照明需求，配备视场光阑与孔径光阑，支持多种照明模式的调节；</w:t>
            </w:r>
          </w:p>
          <w:p w14:paraId="1E2C38D7">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33.</w:t>
            </w:r>
            <w:r>
              <w:rPr>
                <w:rStyle w:val="93"/>
                <w:rFonts w:hint="eastAsia" w:ascii="仿宋" w:hAnsi="仿宋" w:eastAsia="仿宋" w:cs="仿宋"/>
                <w:sz w:val="24"/>
                <w:szCs w:val="24"/>
                <w:lang w:bidi="ar"/>
              </w:rPr>
              <w:t>观察成像部分（组成2）</w:t>
            </w:r>
            <w:r>
              <w:rPr>
                <w:rFonts w:hint="eastAsia" w:ascii="仿宋" w:hAnsi="仿宋" w:eastAsia="仿宋" w:cs="仿宋"/>
                <w:color w:val="000000"/>
                <w:sz w:val="24"/>
                <w:szCs w:val="24"/>
                <w:lang w:bidi="ar"/>
              </w:rPr>
              <w:t>配置三色荧光模块，采用落射式三色LED荧光照明系统，通过转盘或推拉滑块快速切换激发光组，至少包含标配紫外（UV，中心波长365nm）、蓝色（B，中心波长475nm）、绿色（G，中心波长530nm）三种激发光，荧光滤光片组支持DAPI、FITC、TRITC、Cy3、Cy5等常用荧光染料，LED光源寿命≥20000小时，亮度0-100%连续可调，且模块需要适配无限远光学系统，不改变原有光路；</w:t>
            </w:r>
          </w:p>
          <w:p w14:paraId="7B3A7761">
            <w:pPr>
              <w:widowControl/>
              <w:tabs>
                <w:tab w:val="left" w:pos="720"/>
              </w:tabs>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34.</w:t>
            </w:r>
            <w:r>
              <w:rPr>
                <w:rStyle w:val="93"/>
                <w:rFonts w:hint="eastAsia" w:ascii="仿宋" w:hAnsi="仿宋" w:eastAsia="仿宋" w:cs="仿宋"/>
                <w:sz w:val="24"/>
                <w:szCs w:val="24"/>
                <w:lang w:bidi="ar"/>
              </w:rPr>
              <w:t>观察成像部分（组成2）</w:t>
            </w:r>
            <w:r>
              <w:rPr>
                <w:rFonts w:hint="eastAsia" w:ascii="仿宋" w:hAnsi="仿宋" w:eastAsia="仿宋" w:cs="仿宋"/>
                <w:color w:val="000000"/>
                <w:sz w:val="24"/>
                <w:szCs w:val="24"/>
                <w:lang w:bidi="ar"/>
              </w:rPr>
              <w:t>配置CCD制冷相机，有效像素不低于600万像素，色彩深度不低于12位，支持15秒以上长时间曝光，且至少具备USB 3.0高速传输；</w:t>
            </w:r>
          </w:p>
          <w:p w14:paraId="466F4157">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35.</w:t>
            </w:r>
            <w:r>
              <w:rPr>
                <w:rStyle w:val="93"/>
                <w:rFonts w:hint="eastAsia" w:ascii="仿宋" w:hAnsi="仿宋" w:eastAsia="仿宋" w:cs="仿宋"/>
                <w:sz w:val="24"/>
                <w:szCs w:val="24"/>
                <w:lang w:bidi="ar"/>
              </w:rPr>
              <w:t>观察成像部分（组成2）</w:t>
            </w:r>
            <w:r>
              <w:rPr>
                <w:rFonts w:hint="eastAsia" w:ascii="仿宋" w:hAnsi="仿宋" w:eastAsia="仿宋" w:cs="仿宋"/>
                <w:color w:val="000000"/>
                <w:sz w:val="24"/>
                <w:szCs w:val="24"/>
                <w:lang w:bidi="ar"/>
              </w:rPr>
              <w:t>配套分析软件应至少包含以下功能：（1）支持多通道荧光图像采集，可同步捕捉多种荧光信号（如DAPI、FITC、TRITC等多通道叠加），实现多色荧光图像的叠加合成（2）支持实时预览、静态图像拍摄及动态视频录制（3）支持曝光时间、亮度、对比度、增益等参数的软件控制调节（4）支持图像拼接与合成（5）支持图像增强处理：去噪、对比度增强、锐化、亮度调节等（6）支持伪彩色处理，可将黑白荧光图像转换为彩色图像，突出特定区域（7）支持添加标尺、注释、箭头等标注功能（8）支持HDR（高动态范围）获取功能（自动或手动模式），保证充分获取到细节图像（9）支持面积、长度、角度等多种参数的定量测量（10）支持细胞计数、颗粒检测、粒度分析等自动化分析工具（11）支持光强强度分析（灰度分析）（13）支持图像存储与管理，兼容多种图像格式导出；</w:t>
            </w:r>
          </w:p>
          <w:p w14:paraId="20304A4D">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售后部分：（1）提供免费的现场安装、调试及操作培训，培训内容包括但不限于显微镜基本操作、荧光观察方法、CCD成像系统使用、图像分析软件操作与维护等，确保用户能够独立操作使用（2）系统整体质保期不低于1年（3）质保期内免费提供技术支持及设备维修服务，响应时间不超过48小时。</w:t>
            </w:r>
          </w:p>
          <w:p w14:paraId="6A79C6E2">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36.</w:t>
            </w:r>
            <w:r>
              <w:rPr>
                <w:rStyle w:val="93"/>
                <w:rFonts w:hint="eastAsia" w:ascii="仿宋" w:hAnsi="仿宋" w:eastAsia="仿宋" w:cs="仿宋"/>
                <w:sz w:val="24"/>
                <w:szCs w:val="24"/>
                <w:lang w:bidi="ar"/>
              </w:rPr>
              <w:t>观察成像部分（组成1）</w:t>
            </w:r>
            <w:r>
              <w:rPr>
                <w:rFonts w:hint="eastAsia" w:ascii="仿宋" w:hAnsi="仿宋" w:eastAsia="仿宋" w:cs="仿宋"/>
                <w:color w:val="000000"/>
                <w:sz w:val="24"/>
                <w:szCs w:val="24"/>
                <w:lang w:bidi="ar"/>
              </w:rPr>
              <w:t>配套分析软件应至少包含以下功能：（1）支持多通道荧光图像采集，可同步捕捉多种荧光信号（如DAPI、FITC、TRITC等多通道叠加），实现多色荧光图像的叠加合成（2）支持实时预览、静态图像拍摄及动态视频录制（3）支持曝光时间、亮度、对比度、增益等参数的软件控制调节（4）支持图像拼接与合成（5）支持图像增强处理：去噪、对比度增强、锐化、亮度调节等（6）支持伪彩色处理，可将黑白荧光图像转换为彩色图像，突出特定区域（7）支持添加标尺、注释、箭头等标注功能（8）支持HDR（高动态范围）获取功能（自动或手动模式），保证充分获取到细节图像（9）支持面积、长度、角度等多种参数的定量测量（10）支持细胞计数、颗粒检测、粒度分析等自动化分析工具（11）支持光强强度分析（灰度分析）（13）支持图像存储与管理，兼容多种图像格式导出；</w:t>
            </w:r>
          </w:p>
          <w:p w14:paraId="5C96805A">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37.售后部分：（1）提供免费的现场安装、调试及操作培训，培训内容确保用户能够独立操作使用（2）系统整体质保期不低于1年（3）质保期内免费提供技术支持及设备维修服务，响应时间不超过48小时。</w:t>
            </w:r>
          </w:p>
        </w:tc>
      </w:tr>
      <w:tr w14:paraId="7DDED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81" w:type="dxa"/>
            <w:vAlign w:val="center"/>
          </w:tcPr>
          <w:p w14:paraId="24BD007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静水压机</w:t>
            </w:r>
          </w:p>
        </w:tc>
        <w:tc>
          <w:tcPr>
            <w:tcW w:w="6041" w:type="dxa"/>
            <w:vAlign w:val="center"/>
          </w:tcPr>
          <w:p w14:paraId="17D2651C">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1.最大压力不小于100MPa且最大处理容量不小于1000ml；</w:t>
            </w:r>
          </w:p>
          <w:p w14:paraId="3C1F4943">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2.加压速率≥ 80MPa/25s；</w:t>
            </w:r>
          </w:p>
          <w:p w14:paraId="37C69D19">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3.主题结构材料要求均为不锈钢；</w:t>
            </w:r>
          </w:p>
          <w:p w14:paraId="586A45CB">
            <w:pPr>
              <w:widowControl/>
              <w:kinsoku/>
              <w:wordWrap/>
              <w:overflowPunct/>
              <w:topLinePunct w:val="0"/>
              <w:autoSpaceDE/>
              <w:autoSpaceDN/>
              <w:bidi w:val="0"/>
              <w:snapToGrid w:val="0"/>
              <w:spacing w:line="360" w:lineRule="auto"/>
              <w:jc w:val="left"/>
              <w:textAlignment w:val="top"/>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4.放置杯兼容沉性卵和浮性卵；</w:t>
            </w:r>
          </w:p>
          <w:p w14:paraId="78D31411">
            <w:pPr>
              <w:widowControl/>
              <w:kinsoku/>
              <w:wordWrap/>
              <w:overflowPunct/>
              <w:topLinePunct w:val="0"/>
              <w:autoSpaceDE/>
              <w:autoSpaceDN/>
              <w:bidi w:val="0"/>
              <w:snapToGrid w:val="0"/>
              <w:spacing w:line="360" w:lineRule="auto"/>
              <w:jc w:val="left"/>
              <w:textAlignment w:val="top"/>
              <w:rPr>
                <w:rFonts w:hint="eastAsia" w:ascii="仿宋" w:hAnsi="仿宋" w:eastAsia="仿宋" w:cs="仿宋"/>
                <w:sz w:val="24"/>
                <w:szCs w:val="24"/>
                <w:lang w:bidi="ar"/>
              </w:rPr>
            </w:pPr>
            <w:r>
              <w:rPr>
                <w:rFonts w:hint="eastAsia" w:ascii="仿宋" w:hAnsi="仿宋" w:eastAsia="仿宋" w:cs="仿宋"/>
                <w:sz w:val="24"/>
                <w:szCs w:val="24"/>
                <w:lang w:bidi="ar"/>
              </w:rPr>
              <w:t>5.</w:t>
            </w:r>
            <w:r>
              <w:rPr>
                <w:rFonts w:hint="eastAsia" w:ascii="仿宋" w:hAnsi="仿宋" w:eastAsia="仿宋" w:cs="仿宋"/>
                <w:color w:val="000000"/>
                <w:sz w:val="24"/>
                <w:szCs w:val="24"/>
                <w:lang w:bidi="ar"/>
              </w:rPr>
              <w:t>售后部分：（1）提供免费的现场安装、调试及操作培训，培训内容确保用户能够独立操作使用（2）系统整体质保期不低于1年（3）质保期内免费提供技术支持及设备维修服务，响应时间不超过48小时。</w:t>
            </w:r>
          </w:p>
        </w:tc>
      </w:tr>
    </w:tbl>
    <w:p w14:paraId="0FF58305">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b/>
          <w:bCs/>
          <w:kern w:val="0"/>
          <w:sz w:val="24"/>
          <w:szCs w:val="24"/>
        </w:rPr>
        <w:br w:type="page"/>
      </w:r>
      <w:r>
        <w:rPr>
          <w:rFonts w:hint="eastAsia" w:ascii="仿宋" w:hAnsi="仿宋" w:eastAsia="仿宋" w:cs="仿宋"/>
          <w:sz w:val="24"/>
          <w:szCs w:val="24"/>
        </w:rPr>
        <w:t>陆港校区20亩实验实习养殖场建设规划</w:t>
      </w:r>
    </w:p>
    <w:p w14:paraId="700FED2D">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一、总体规划布局图</w:t>
      </w:r>
    </w:p>
    <w:tbl>
      <w:tblPr>
        <w:tblStyle w:val="34"/>
        <w:tblW w:w="820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23"/>
        <w:gridCol w:w="323"/>
        <w:gridCol w:w="323"/>
        <w:gridCol w:w="323"/>
        <w:gridCol w:w="326"/>
        <w:gridCol w:w="323"/>
        <w:gridCol w:w="323"/>
        <w:gridCol w:w="323"/>
        <w:gridCol w:w="323"/>
        <w:gridCol w:w="328"/>
        <w:gridCol w:w="348"/>
        <w:gridCol w:w="340"/>
        <w:gridCol w:w="142"/>
        <w:gridCol w:w="172"/>
        <w:gridCol w:w="194"/>
        <w:gridCol w:w="148"/>
        <w:gridCol w:w="301"/>
        <w:gridCol w:w="336"/>
        <w:gridCol w:w="314"/>
        <w:gridCol w:w="330"/>
        <w:gridCol w:w="322"/>
        <w:gridCol w:w="328"/>
        <w:gridCol w:w="10"/>
        <w:gridCol w:w="318"/>
        <w:gridCol w:w="20"/>
        <w:gridCol w:w="327"/>
        <w:gridCol w:w="11"/>
        <w:gridCol w:w="338"/>
        <w:gridCol w:w="340"/>
        <w:gridCol w:w="325"/>
      </w:tblGrid>
      <w:tr w14:paraId="4B1FB5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648" w:type="dxa"/>
            <w:gridSpan w:val="2"/>
            <w:vMerge w:val="restart"/>
            <w:tcBorders>
              <w:tl2br w:val="nil"/>
              <w:tr2bl w:val="nil"/>
            </w:tcBorders>
            <w:shd w:val="clear" w:color="auto" w:fill="FEF2CB"/>
          </w:tcPr>
          <w:p w14:paraId="7BBF4CDB">
            <w:pPr>
              <w:kinsoku/>
              <w:wordWrap/>
              <w:overflowPunct/>
              <w:topLinePunct w:val="0"/>
              <w:autoSpaceDE/>
              <w:autoSpaceDN/>
              <w:bidi w:val="0"/>
              <w:spacing w:line="360" w:lineRule="auto"/>
              <w:rPr>
                <w:rFonts w:hint="eastAsia" w:ascii="仿宋" w:hAnsi="仿宋" w:eastAsia="仿宋" w:cs="仿宋"/>
                <w:sz w:val="24"/>
                <w:szCs w:val="24"/>
              </w:rPr>
            </w:pPr>
          </w:p>
          <w:p w14:paraId="5C9547FA">
            <w:pPr>
              <w:kinsoku/>
              <w:wordWrap/>
              <w:overflowPunct/>
              <w:topLinePunct w:val="0"/>
              <w:autoSpaceDE/>
              <w:autoSpaceDN/>
              <w:bidi w:val="0"/>
              <w:spacing w:line="360" w:lineRule="auto"/>
              <w:rPr>
                <w:rFonts w:hint="eastAsia" w:ascii="仿宋" w:hAnsi="仿宋" w:eastAsia="仿宋" w:cs="仿宋"/>
                <w:sz w:val="24"/>
                <w:szCs w:val="24"/>
              </w:rPr>
            </w:pPr>
          </w:p>
          <w:p w14:paraId="2FE3387A">
            <w:pPr>
              <w:kinsoku/>
              <w:wordWrap/>
              <w:overflowPunct/>
              <w:topLinePunct w:val="0"/>
              <w:autoSpaceDE/>
              <w:autoSpaceDN/>
              <w:bidi w:val="0"/>
              <w:spacing w:line="360" w:lineRule="auto"/>
              <w:rPr>
                <w:rFonts w:hint="eastAsia" w:ascii="仿宋" w:hAnsi="仿宋" w:eastAsia="仿宋" w:cs="仿宋"/>
                <w:sz w:val="24"/>
                <w:szCs w:val="24"/>
              </w:rPr>
            </w:pPr>
          </w:p>
          <w:p w14:paraId="228FC02E">
            <w:pPr>
              <w:kinsoku/>
              <w:wordWrap/>
              <w:overflowPunct/>
              <w:topLinePunct w:val="0"/>
              <w:autoSpaceDE/>
              <w:autoSpaceDN/>
              <w:bidi w:val="0"/>
              <w:spacing w:line="360" w:lineRule="auto"/>
              <w:rPr>
                <w:rFonts w:hint="eastAsia" w:ascii="仿宋" w:hAnsi="仿宋" w:eastAsia="仿宋" w:cs="仿宋"/>
                <w:sz w:val="24"/>
                <w:szCs w:val="24"/>
              </w:rPr>
            </w:pPr>
          </w:p>
          <w:p w14:paraId="3CDA4835">
            <w:pPr>
              <w:kinsoku/>
              <w:wordWrap/>
              <w:overflowPunct/>
              <w:topLinePunct w:val="0"/>
              <w:autoSpaceDE/>
              <w:autoSpaceDN/>
              <w:bidi w:val="0"/>
              <w:spacing w:line="360" w:lineRule="auto"/>
              <w:rPr>
                <w:rFonts w:hint="eastAsia" w:ascii="仿宋" w:hAnsi="仿宋" w:eastAsia="仿宋" w:cs="仿宋"/>
                <w:sz w:val="24"/>
                <w:szCs w:val="24"/>
              </w:rPr>
            </w:pPr>
          </w:p>
          <w:p w14:paraId="2E9333DC">
            <w:pPr>
              <w:kinsoku/>
              <w:wordWrap/>
              <w:overflowPunct/>
              <w:topLinePunct w:val="0"/>
              <w:autoSpaceDE/>
              <w:autoSpaceDN/>
              <w:bidi w:val="0"/>
              <w:spacing w:line="360" w:lineRule="auto"/>
              <w:rPr>
                <w:rFonts w:hint="eastAsia" w:ascii="仿宋" w:hAnsi="仿宋" w:eastAsia="仿宋" w:cs="仿宋"/>
                <w:sz w:val="24"/>
                <w:szCs w:val="24"/>
              </w:rPr>
            </w:pPr>
          </w:p>
          <w:p w14:paraId="48C16828">
            <w:pPr>
              <w:kinsoku/>
              <w:wordWrap/>
              <w:overflowPunct/>
              <w:topLinePunct w:val="0"/>
              <w:autoSpaceDE/>
              <w:autoSpaceDN/>
              <w:bidi w:val="0"/>
              <w:spacing w:line="360" w:lineRule="auto"/>
              <w:rPr>
                <w:rFonts w:hint="eastAsia" w:ascii="仿宋" w:hAnsi="仿宋" w:eastAsia="仿宋" w:cs="仿宋"/>
                <w:sz w:val="24"/>
                <w:szCs w:val="24"/>
              </w:rPr>
            </w:pPr>
          </w:p>
          <w:p w14:paraId="0B5569D8">
            <w:pPr>
              <w:kinsoku/>
              <w:wordWrap/>
              <w:overflowPunct/>
              <w:topLinePunct w:val="0"/>
              <w:autoSpaceDE/>
              <w:autoSpaceDN/>
              <w:bidi w:val="0"/>
              <w:spacing w:line="360" w:lineRule="auto"/>
              <w:rPr>
                <w:rFonts w:hint="eastAsia" w:ascii="仿宋" w:hAnsi="仿宋" w:eastAsia="仿宋" w:cs="仿宋"/>
                <w:sz w:val="24"/>
                <w:szCs w:val="24"/>
              </w:rPr>
            </w:pPr>
          </w:p>
          <w:p w14:paraId="4B14DED5">
            <w:pPr>
              <w:kinsoku/>
              <w:wordWrap/>
              <w:overflowPunct/>
              <w:topLinePunct w:val="0"/>
              <w:autoSpaceDE/>
              <w:autoSpaceDN/>
              <w:bidi w:val="0"/>
              <w:spacing w:line="360" w:lineRule="auto"/>
              <w:rPr>
                <w:rFonts w:hint="eastAsia" w:ascii="仿宋" w:hAnsi="仿宋" w:eastAsia="仿宋" w:cs="仿宋"/>
                <w:sz w:val="24"/>
                <w:szCs w:val="24"/>
              </w:rPr>
            </w:pPr>
          </w:p>
          <w:p w14:paraId="4E87AEDB">
            <w:pPr>
              <w:kinsoku/>
              <w:wordWrap/>
              <w:overflowPunct/>
              <w:topLinePunct w:val="0"/>
              <w:autoSpaceDE/>
              <w:autoSpaceDN/>
              <w:bidi w:val="0"/>
              <w:spacing w:line="360" w:lineRule="auto"/>
              <w:rPr>
                <w:rFonts w:hint="eastAsia" w:ascii="仿宋" w:hAnsi="仿宋" w:eastAsia="仿宋" w:cs="仿宋"/>
                <w:sz w:val="24"/>
                <w:szCs w:val="24"/>
              </w:rPr>
            </w:pPr>
          </w:p>
          <w:p w14:paraId="24A2FD49">
            <w:pPr>
              <w:kinsoku/>
              <w:wordWrap/>
              <w:overflowPunct/>
              <w:topLinePunct w:val="0"/>
              <w:autoSpaceDE/>
              <w:autoSpaceDN/>
              <w:bidi w:val="0"/>
              <w:spacing w:line="360" w:lineRule="auto"/>
              <w:rPr>
                <w:rFonts w:hint="eastAsia" w:ascii="仿宋" w:hAnsi="仿宋" w:eastAsia="仿宋" w:cs="仿宋"/>
                <w:sz w:val="24"/>
                <w:szCs w:val="24"/>
              </w:rPr>
            </w:pPr>
          </w:p>
          <w:p w14:paraId="68A49649">
            <w:pPr>
              <w:kinsoku/>
              <w:wordWrap/>
              <w:overflowPunct/>
              <w:topLinePunct w:val="0"/>
              <w:autoSpaceDE/>
              <w:autoSpaceDN/>
              <w:bidi w:val="0"/>
              <w:spacing w:line="360" w:lineRule="auto"/>
              <w:rPr>
                <w:rFonts w:hint="eastAsia" w:ascii="仿宋" w:hAnsi="仿宋" w:eastAsia="仿宋" w:cs="仿宋"/>
                <w:sz w:val="24"/>
                <w:szCs w:val="24"/>
              </w:rPr>
            </w:pPr>
          </w:p>
          <w:p w14:paraId="2FACA306">
            <w:pPr>
              <w:kinsoku/>
              <w:wordWrap/>
              <w:overflowPunct/>
              <w:topLinePunct w:val="0"/>
              <w:autoSpaceDE/>
              <w:autoSpaceDN/>
              <w:bidi w:val="0"/>
              <w:spacing w:line="360" w:lineRule="auto"/>
              <w:rPr>
                <w:rFonts w:hint="eastAsia" w:ascii="仿宋" w:hAnsi="仿宋" w:eastAsia="仿宋" w:cs="仿宋"/>
                <w:sz w:val="24"/>
                <w:szCs w:val="24"/>
              </w:rPr>
            </w:pPr>
          </w:p>
          <w:p w14:paraId="6C01F925">
            <w:pPr>
              <w:kinsoku/>
              <w:wordWrap/>
              <w:overflowPunct/>
              <w:topLinePunct w:val="0"/>
              <w:autoSpaceDE/>
              <w:autoSpaceDN/>
              <w:bidi w:val="0"/>
              <w:spacing w:line="360" w:lineRule="auto"/>
              <w:rPr>
                <w:rFonts w:hint="eastAsia" w:ascii="仿宋" w:hAnsi="仿宋" w:eastAsia="仿宋" w:cs="仿宋"/>
                <w:sz w:val="24"/>
                <w:szCs w:val="24"/>
              </w:rPr>
            </w:pPr>
          </w:p>
          <w:p w14:paraId="6B03616C">
            <w:pPr>
              <w:kinsoku/>
              <w:wordWrap/>
              <w:overflowPunct/>
              <w:topLinePunct w:val="0"/>
              <w:autoSpaceDE/>
              <w:autoSpaceDN/>
              <w:bidi w:val="0"/>
              <w:spacing w:line="360" w:lineRule="auto"/>
              <w:rPr>
                <w:rFonts w:hint="eastAsia" w:ascii="仿宋" w:hAnsi="仿宋" w:eastAsia="仿宋" w:cs="仿宋"/>
                <w:sz w:val="24"/>
                <w:szCs w:val="24"/>
              </w:rPr>
            </w:pPr>
          </w:p>
          <w:p w14:paraId="4C334B3D">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w:t>林地</w:t>
            </w:r>
          </w:p>
          <w:p w14:paraId="57A67116">
            <w:pPr>
              <w:kinsoku/>
              <w:wordWrap/>
              <w:overflowPunct/>
              <w:topLinePunct w:val="0"/>
              <w:autoSpaceDE/>
              <w:autoSpaceDN/>
              <w:bidi w:val="0"/>
              <w:spacing w:line="360" w:lineRule="auto"/>
              <w:rPr>
                <w:rFonts w:hint="eastAsia" w:ascii="仿宋" w:hAnsi="仿宋" w:eastAsia="仿宋" w:cs="仿宋"/>
                <w:sz w:val="24"/>
                <w:szCs w:val="24"/>
              </w:rPr>
            </w:pPr>
          </w:p>
          <w:p w14:paraId="5051C216">
            <w:pPr>
              <w:kinsoku/>
              <w:wordWrap/>
              <w:overflowPunct/>
              <w:topLinePunct w:val="0"/>
              <w:autoSpaceDE/>
              <w:autoSpaceDN/>
              <w:bidi w:val="0"/>
              <w:spacing w:line="360" w:lineRule="auto"/>
              <w:rPr>
                <w:rFonts w:hint="eastAsia" w:ascii="仿宋" w:hAnsi="仿宋" w:eastAsia="仿宋" w:cs="仿宋"/>
                <w:sz w:val="24"/>
                <w:szCs w:val="24"/>
                <w14:textFill>
                  <w14:gradFill>
                    <w14:gsLst>
                      <w14:gs w14:pos="50000">
                        <w14:srgbClr w14:val="EE822F"/>
                      </w14:gs>
                      <w14:gs w14:pos="0">
                        <w14:srgbClr w14:val="EE822F">
                          <w14:lumMod w14:val="25000"/>
                          <w14:lumOff w14:val="75000"/>
                        </w14:srgbClr>
                      </w14:gs>
                      <w14:gs w14:pos="100000">
                        <w14:srgbClr w14:val="EE822F">
                          <w14:lumMod w14:val="85000"/>
                        </w14:srgbClr>
                      </w14:gs>
                    </w14:gsLst>
                    <w14:lin w14:ang="5400000" w14:scaled="1"/>
                  </w14:gradFill>
                </w14:textFill>
              </w:rPr>
            </w:pPr>
            <w:r>
              <w:rPr>
                <w:rFonts w:hint="eastAsia" w:ascii="仿宋" w:hAnsi="仿宋" w:eastAsia="仿宋" w:cs="仿宋"/>
                <w:sz w:val="24"/>
                <w:szCs w:val="24"/>
              </w:rPr>
              <w:t>185*8=1480</w:t>
            </w:r>
          </w:p>
        </w:tc>
        <w:tc>
          <w:tcPr>
            <w:tcW w:w="7229" w:type="dxa"/>
            <w:gridSpan w:val="27"/>
            <w:vMerge w:val="restart"/>
            <w:tcBorders>
              <w:top w:val="single" w:color="auto" w:sz="4" w:space="0"/>
              <w:right w:val="single" w:color="auto" w:sz="4" w:space="0"/>
              <w:tl2br w:val="nil"/>
              <w:tr2bl w:val="nil"/>
            </w:tcBorders>
            <w:shd w:val="clear" w:color="auto" w:fill="FEF2CB"/>
          </w:tcPr>
          <w:p w14:paraId="018158F0">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p>
          <w:p w14:paraId="68A3F1B2">
            <w:pPr>
              <w:kinsoku/>
              <w:wordWrap/>
              <w:overflowPunct/>
              <w:topLinePunct w:val="0"/>
              <w:autoSpaceDE/>
              <w:autoSpaceDN/>
              <w:bidi w:val="0"/>
              <w:adjustRightInd w:val="0"/>
              <w:snapToGrid w:val="0"/>
              <w:spacing w:line="360" w:lineRule="auto"/>
              <w:rPr>
                <w:rFonts w:hint="eastAsia" w:ascii="仿宋" w:hAnsi="仿宋" w:eastAsia="仿宋" w:cs="仿宋"/>
                <w:sz w:val="24"/>
                <w:szCs w:val="24"/>
              </w:rPr>
            </w:pPr>
          </w:p>
          <w:p w14:paraId="30B1F5C1">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eastAsianLayout w:id="23" w:combine="1"/>
              </w:rPr>
            </w:pPr>
            <w:r>
              <w:rPr>
                <w:rFonts w:hint="eastAsia" w:ascii="仿宋" w:hAnsi="仿宋" w:eastAsia="仿宋" w:cs="仿宋"/>
                <w:sz w:val="24"/>
                <w:szCs w:val="24"/>
              </w:rPr>
              <w:t>预留学校的建设用地89m×25m=1869㎡</w:t>
            </w:r>
          </w:p>
        </w:tc>
        <w:tc>
          <w:tcPr>
            <w:tcW w:w="325" w:type="dxa"/>
            <w:tcBorders>
              <w:top w:val="nil"/>
              <w:left w:val="single" w:color="auto" w:sz="4" w:space="0"/>
              <w:bottom w:val="nil"/>
              <w:right w:val="nil"/>
            </w:tcBorders>
            <w:shd w:val="clear" w:color="auto" w:fill="FFFFFF"/>
          </w:tcPr>
          <w:p w14:paraId="27387AB7">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3" w:combine="1"/>
              </w:rPr>
            </w:pPr>
            <w:r>
              <w:rPr>
                <w:rFonts w:hint="eastAsia" w:ascii="仿宋" w:hAnsi="仿宋" w:eastAsia="仿宋" w:cs="仿宋"/>
                <w:sz w:val="24"/>
                <w:szCs w:val="24"/>
                <w:eastAsianLayout w:id="23" w:combine="1"/>
              </w:rPr>
              <w:t>46</w:t>
            </w:r>
          </w:p>
        </w:tc>
      </w:tr>
      <w:tr w14:paraId="61CE4E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648" w:type="dxa"/>
            <w:gridSpan w:val="2"/>
            <w:vMerge w:val="continue"/>
            <w:tcBorders>
              <w:tl2br w:val="nil"/>
              <w:tr2bl w:val="nil"/>
            </w:tcBorders>
            <w:shd w:val="clear" w:color="auto" w:fill="FEF2CB"/>
          </w:tcPr>
          <w:p w14:paraId="769F7B31">
            <w:pPr>
              <w:kinsoku/>
              <w:wordWrap/>
              <w:overflowPunct/>
              <w:topLinePunct w:val="0"/>
              <w:autoSpaceDE/>
              <w:autoSpaceDN/>
              <w:bidi w:val="0"/>
              <w:spacing w:line="360" w:lineRule="auto"/>
              <w:rPr>
                <w:rFonts w:hint="eastAsia" w:ascii="仿宋" w:hAnsi="仿宋" w:eastAsia="仿宋" w:cs="仿宋"/>
                <w:sz w:val="24"/>
                <w:szCs w:val="24"/>
                <w14:textFill>
                  <w14:gradFill>
                    <w14:gsLst>
                      <w14:gs w14:pos="50000">
                        <w14:srgbClr w14:val="EE822F"/>
                      </w14:gs>
                      <w14:gs w14:pos="0">
                        <w14:srgbClr w14:val="EE822F">
                          <w14:lumMod w14:val="25000"/>
                          <w14:lumOff w14:val="75000"/>
                        </w14:srgbClr>
                      </w14:gs>
                      <w14:gs w14:pos="100000">
                        <w14:srgbClr w14:val="EE822F">
                          <w14:lumMod w14:val="85000"/>
                        </w14:srgbClr>
                      </w14:gs>
                    </w14:gsLst>
                    <w14:lin w14:ang="0" w14:scaled="1"/>
                  </w14:gradFill>
                </w14:textFill>
              </w:rPr>
            </w:pPr>
          </w:p>
        </w:tc>
        <w:tc>
          <w:tcPr>
            <w:tcW w:w="7229" w:type="dxa"/>
            <w:gridSpan w:val="27"/>
            <w:vMerge w:val="continue"/>
            <w:tcBorders>
              <w:right w:val="single" w:color="auto" w:sz="4" w:space="0"/>
              <w:tl2br w:val="nil"/>
              <w:tr2bl w:val="nil"/>
            </w:tcBorders>
            <w:shd w:val="clear" w:color="auto" w:fill="FEF2CB"/>
          </w:tcPr>
          <w:p w14:paraId="5B8F74F8">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4" w:combine="1"/>
              </w:rPr>
            </w:pPr>
          </w:p>
        </w:tc>
        <w:tc>
          <w:tcPr>
            <w:tcW w:w="325" w:type="dxa"/>
            <w:tcBorders>
              <w:top w:val="nil"/>
              <w:left w:val="single" w:color="auto" w:sz="4" w:space="0"/>
              <w:bottom w:val="nil"/>
              <w:right w:val="nil"/>
            </w:tcBorders>
            <w:shd w:val="clear" w:color="auto" w:fill="FFFFFF"/>
          </w:tcPr>
          <w:p w14:paraId="0AAD7C4A">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4" w:combine="1"/>
              </w:rPr>
            </w:pPr>
            <w:r>
              <w:rPr>
                <w:rFonts w:hint="eastAsia" w:ascii="仿宋" w:hAnsi="仿宋" w:eastAsia="仿宋" w:cs="仿宋"/>
                <w:sz w:val="24"/>
                <w:szCs w:val="24"/>
                <w:eastAsianLayout w:id="24" w:combine="1"/>
              </w:rPr>
              <w:t>45</w:t>
            </w:r>
          </w:p>
        </w:tc>
      </w:tr>
      <w:tr w14:paraId="4CEA0F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648" w:type="dxa"/>
            <w:gridSpan w:val="2"/>
            <w:vMerge w:val="continue"/>
            <w:tcBorders>
              <w:tl2br w:val="nil"/>
              <w:tr2bl w:val="nil"/>
            </w:tcBorders>
            <w:shd w:val="clear" w:color="auto" w:fill="FEF2CB"/>
          </w:tcPr>
          <w:p w14:paraId="1D2B072B">
            <w:pPr>
              <w:kinsoku/>
              <w:wordWrap/>
              <w:overflowPunct/>
              <w:topLinePunct w:val="0"/>
              <w:autoSpaceDE/>
              <w:autoSpaceDN/>
              <w:bidi w:val="0"/>
              <w:spacing w:line="360" w:lineRule="auto"/>
              <w:rPr>
                <w:rFonts w:hint="eastAsia" w:ascii="仿宋" w:hAnsi="仿宋" w:eastAsia="仿宋" w:cs="仿宋"/>
                <w:sz w:val="24"/>
                <w:szCs w:val="24"/>
                <w14:textFill>
                  <w14:gradFill>
                    <w14:gsLst>
                      <w14:gs w14:pos="50000">
                        <w14:srgbClr w14:val="EE822F"/>
                      </w14:gs>
                      <w14:gs w14:pos="0">
                        <w14:srgbClr w14:val="EE822F">
                          <w14:lumMod w14:val="25000"/>
                          <w14:lumOff w14:val="75000"/>
                        </w14:srgbClr>
                      </w14:gs>
                      <w14:gs w14:pos="100000">
                        <w14:srgbClr w14:val="EE822F">
                          <w14:lumMod w14:val="85000"/>
                        </w14:srgbClr>
                      </w14:gs>
                    </w14:gsLst>
                    <w14:lin w14:ang="0" w14:scaled="1"/>
                  </w14:gradFill>
                </w14:textFill>
              </w:rPr>
            </w:pPr>
          </w:p>
        </w:tc>
        <w:tc>
          <w:tcPr>
            <w:tcW w:w="7229" w:type="dxa"/>
            <w:gridSpan w:val="27"/>
            <w:vMerge w:val="continue"/>
            <w:tcBorders>
              <w:right w:val="single" w:color="auto" w:sz="4" w:space="0"/>
              <w:tl2br w:val="nil"/>
              <w:tr2bl w:val="nil"/>
            </w:tcBorders>
            <w:shd w:val="clear" w:color="auto" w:fill="FEF2CB"/>
          </w:tcPr>
          <w:p w14:paraId="0E887937">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5" w:combine="1"/>
              </w:rPr>
            </w:pPr>
          </w:p>
        </w:tc>
        <w:tc>
          <w:tcPr>
            <w:tcW w:w="325" w:type="dxa"/>
            <w:tcBorders>
              <w:top w:val="nil"/>
              <w:left w:val="single" w:color="auto" w:sz="4" w:space="0"/>
              <w:bottom w:val="nil"/>
              <w:right w:val="nil"/>
            </w:tcBorders>
            <w:shd w:val="clear" w:color="auto" w:fill="FFFFFF"/>
          </w:tcPr>
          <w:p w14:paraId="4C02449B">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5" w:combine="1"/>
              </w:rPr>
            </w:pPr>
            <w:r>
              <w:rPr>
                <w:rFonts w:hint="eastAsia" w:ascii="仿宋" w:hAnsi="仿宋" w:eastAsia="仿宋" w:cs="仿宋"/>
                <w:sz w:val="24"/>
                <w:szCs w:val="24"/>
                <w:eastAsianLayout w:id="25" w:combine="1"/>
              </w:rPr>
              <w:t>44</w:t>
            </w:r>
          </w:p>
        </w:tc>
      </w:tr>
      <w:tr w14:paraId="56B7BA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648" w:type="dxa"/>
            <w:gridSpan w:val="2"/>
            <w:vMerge w:val="continue"/>
            <w:tcBorders>
              <w:tl2br w:val="nil"/>
              <w:tr2bl w:val="nil"/>
            </w:tcBorders>
            <w:shd w:val="clear" w:color="auto" w:fill="FEF2CB"/>
          </w:tcPr>
          <w:p w14:paraId="1100FE47">
            <w:pPr>
              <w:kinsoku/>
              <w:wordWrap/>
              <w:overflowPunct/>
              <w:topLinePunct w:val="0"/>
              <w:autoSpaceDE/>
              <w:autoSpaceDN/>
              <w:bidi w:val="0"/>
              <w:spacing w:line="360" w:lineRule="auto"/>
              <w:rPr>
                <w:rFonts w:hint="eastAsia" w:ascii="仿宋" w:hAnsi="仿宋" w:eastAsia="仿宋" w:cs="仿宋"/>
                <w:sz w:val="24"/>
                <w:szCs w:val="24"/>
                <w14:textFill>
                  <w14:gradFill>
                    <w14:gsLst>
                      <w14:gs w14:pos="50000">
                        <w14:srgbClr w14:val="EE822F"/>
                      </w14:gs>
                      <w14:gs w14:pos="0">
                        <w14:srgbClr w14:val="EE822F">
                          <w14:lumMod w14:val="25000"/>
                          <w14:lumOff w14:val="75000"/>
                        </w14:srgbClr>
                      </w14:gs>
                      <w14:gs w14:pos="100000">
                        <w14:srgbClr w14:val="EE822F">
                          <w14:lumMod w14:val="85000"/>
                        </w14:srgbClr>
                      </w14:gs>
                    </w14:gsLst>
                    <w14:lin w14:ang="0" w14:scaled="1"/>
                  </w14:gradFill>
                </w14:textFill>
              </w:rPr>
            </w:pPr>
          </w:p>
        </w:tc>
        <w:tc>
          <w:tcPr>
            <w:tcW w:w="7229" w:type="dxa"/>
            <w:gridSpan w:val="27"/>
            <w:vMerge w:val="continue"/>
            <w:tcBorders>
              <w:right w:val="single" w:color="auto" w:sz="4" w:space="0"/>
              <w:tl2br w:val="nil"/>
              <w:tr2bl w:val="nil"/>
            </w:tcBorders>
            <w:shd w:val="clear" w:color="auto" w:fill="FEF2CB"/>
          </w:tcPr>
          <w:p w14:paraId="1B6AC0F9">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6" w:combine="1"/>
              </w:rPr>
            </w:pPr>
          </w:p>
        </w:tc>
        <w:tc>
          <w:tcPr>
            <w:tcW w:w="325" w:type="dxa"/>
            <w:tcBorders>
              <w:top w:val="nil"/>
              <w:left w:val="single" w:color="auto" w:sz="4" w:space="0"/>
              <w:bottom w:val="nil"/>
              <w:right w:val="nil"/>
            </w:tcBorders>
            <w:shd w:val="clear" w:color="auto" w:fill="FFFFFF"/>
          </w:tcPr>
          <w:p w14:paraId="53F9CD35">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6" w:combine="1"/>
              </w:rPr>
            </w:pPr>
            <w:r>
              <w:rPr>
                <w:rFonts w:hint="eastAsia" w:ascii="仿宋" w:hAnsi="仿宋" w:eastAsia="仿宋" w:cs="仿宋"/>
                <w:sz w:val="24"/>
                <w:szCs w:val="24"/>
                <w:eastAsianLayout w:id="26" w:combine="1"/>
              </w:rPr>
              <w:t>43</w:t>
            </w:r>
          </w:p>
        </w:tc>
      </w:tr>
      <w:tr w14:paraId="64148C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648" w:type="dxa"/>
            <w:gridSpan w:val="2"/>
            <w:vMerge w:val="continue"/>
            <w:tcBorders>
              <w:tl2br w:val="nil"/>
              <w:tr2bl w:val="nil"/>
            </w:tcBorders>
            <w:shd w:val="clear" w:color="auto" w:fill="FEF2CB"/>
          </w:tcPr>
          <w:p w14:paraId="33125D6D">
            <w:pPr>
              <w:kinsoku/>
              <w:wordWrap/>
              <w:overflowPunct/>
              <w:topLinePunct w:val="0"/>
              <w:autoSpaceDE/>
              <w:autoSpaceDN/>
              <w:bidi w:val="0"/>
              <w:spacing w:line="360" w:lineRule="auto"/>
              <w:rPr>
                <w:rFonts w:hint="eastAsia" w:ascii="仿宋" w:hAnsi="仿宋" w:eastAsia="仿宋" w:cs="仿宋"/>
                <w:sz w:val="24"/>
                <w:szCs w:val="24"/>
                <w14:textFill>
                  <w14:gradFill>
                    <w14:gsLst>
                      <w14:gs w14:pos="50000">
                        <w14:srgbClr w14:val="EE822F"/>
                      </w14:gs>
                      <w14:gs w14:pos="0">
                        <w14:srgbClr w14:val="EE822F">
                          <w14:lumMod w14:val="25000"/>
                          <w14:lumOff w14:val="75000"/>
                        </w14:srgbClr>
                      </w14:gs>
                      <w14:gs w14:pos="100000">
                        <w14:srgbClr w14:val="EE822F">
                          <w14:lumMod w14:val="85000"/>
                        </w14:srgbClr>
                      </w14:gs>
                    </w14:gsLst>
                    <w14:lin w14:ang="0" w14:scaled="1"/>
                  </w14:gradFill>
                </w14:textFill>
              </w:rPr>
            </w:pPr>
          </w:p>
        </w:tc>
        <w:tc>
          <w:tcPr>
            <w:tcW w:w="7229" w:type="dxa"/>
            <w:gridSpan w:val="27"/>
            <w:vMerge w:val="continue"/>
            <w:tcBorders>
              <w:right w:val="single" w:color="auto" w:sz="4" w:space="0"/>
              <w:tl2br w:val="nil"/>
              <w:tr2bl w:val="nil"/>
            </w:tcBorders>
            <w:shd w:val="clear" w:color="auto" w:fill="FEF2CB"/>
          </w:tcPr>
          <w:p w14:paraId="49A5EC23">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7" w:combine="1"/>
              </w:rPr>
            </w:pPr>
          </w:p>
        </w:tc>
        <w:tc>
          <w:tcPr>
            <w:tcW w:w="325" w:type="dxa"/>
            <w:tcBorders>
              <w:top w:val="nil"/>
              <w:left w:val="single" w:color="auto" w:sz="4" w:space="0"/>
              <w:bottom w:val="nil"/>
              <w:right w:val="nil"/>
            </w:tcBorders>
            <w:shd w:val="clear" w:color="auto" w:fill="FFFFFF"/>
          </w:tcPr>
          <w:p w14:paraId="60EAC051">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7" w:combine="1"/>
              </w:rPr>
            </w:pPr>
            <w:r>
              <w:rPr>
                <w:rFonts w:hint="eastAsia" w:ascii="仿宋" w:hAnsi="仿宋" w:eastAsia="仿宋" w:cs="仿宋"/>
                <w:sz w:val="24"/>
                <w:szCs w:val="24"/>
                <w:eastAsianLayout w:id="28" w:combine="1"/>
              </w:rPr>
              <mc:AlternateContent>
                <mc:Choice Requires="wps">
                  <w:drawing>
                    <wp:anchor distT="0" distB="0" distL="114300" distR="114300" simplePos="0" relativeHeight="251665408" behindDoc="0" locked="0" layoutInCell="1" allowOverlap="1">
                      <wp:simplePos x="0" y="0"/>
                      <wp:positionH relativeFrom="column">
                        <wp:posOffset>213360</wp:posOffset>
                      </wp:positionH>
                      <wp:positionV relativeFrom="paragraph">
                        <wp:posOffset>67945</wp:posOffset>
                      </wp:positionV>
                      <wp:extent cx="906145" cy="1294130"/>
                      <wp:effectExtent l="4445" t="4445" r="22860" b="15875"/>
                      <wp:wrapNone/>
                      <wp:docPr id="9" name="文本框 9"/>
                      <wp:cNvGraphicFramePr/>
                      <a:graphic xmlns:a="http://schemas.openxmlformats.org/drawingml/2006/main">
                        <a:graphicData uri="http://schemas.microsoft.com/office/word/2010/wordprocessingShape">
                          <wps:wsp>
                            <wps:cNvSpPr txBox="1"/>
                            <wps:spPr>
                              <a:xfrm>
                                <a:off x="0" y="0"/>
                                <a:ext cx="906145" cy="1294130"/>
                              </a:xfrm>
                              <a:prstGeom prst="rect">
                                <a:avLst/>
                              </a:prstGeom>
                              <a:solidFill>
                                <a:srgbClr val="FFFFFF"/>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17F76F84">
                                  <w:r>
                                    <w:rPr>
                                      <w:rFonts w:hint="eastAsia"/>
                                    </w:rPr>
                                    <w:t>南北长</w:t>
                                  </w:r>
                                  <w:r>
                                    <w:t>1</w:t>
                                  </w:r>
                                  <w:r>
                                    <w:rPr>
                                      <w:rFonts w:hint="eastAsia"/>
                                    </w:rPr>
                                    <w:t>50</w:t>
                                  </w:r>
                                  <w:r>
                                    <w:t>m×</w:t>
                                  </w:r>
                                  <w:r>
                                    <w:rPr>
                                      <w:rFonts w:hint="eastAsia"/>
                                    </w:rPr>
                                    <w:t>东西宽</w:t>
                                  </w:r>
                                  <w:r>
                                    <w:t>8</w:t>
                                  </w:r>
                                  <w:r>
                                    <w:rPr>
                                      <w:rFonts w:hint="eastAsia"/>
                                    </w:rPr>
                                    <w:t>9</w:t>
                                  </w:r>
                                  <w:r>
                                    <w:t>m</w:t>
                                  </w:r>
                                  <w:r>
                                    <w:rPr>
                                      <w:rFonts w:hint="eastAsia"/>
                                    </w:rPr>
                                    <w:t>，</w:t>
                                  </w:r>
                                </w:p>
                                <w:p w14:paraId="240E975F">
                                  <w:r>
                                    <w:t>全部面积</w:t>
                                  </w:r>
                                  <w:r>
                                    <w:rPr>
                                      <w:rFonts w:hint="eastAsia"/>
                                    </w:rPr>
                                    <w:t>20亩（</w:t>
                                  </w:r>
                                  <w:r>
                                    <w:t>13340㎡</w:t>
                                  </w:r>
                                  <w:r>
                                    <w:rPr>
                                      <w:rFonts w:hint="eastAsia"/>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8pt;margin-top:5.35pt;height:101.9pt;width:71.35pt;z-index:251665408;mso-width-relative:page;mso-height-relative:page;" fillcolor="#FFFFFF" filled="t" stroked="t" coordsize="21600,21600" o:gfxdata="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mbOqx2AAAAAkBAAAPAAAAAAAAAAEAIAAAACIAAABkcnMvZG93bnJldi54bWxQSwECFAAU&#10;AAAACACHTuJAOnAFj2MCAADGBAAADgAAAAAAAAABACAAAAAnAQAAZHJzL2Uyb0RvYy54bWxQSwUG&#10;AAAAAAYABgBZAQAA/AUAAAAA&#10;">
                      <v:fill on="t" focussize="0,0"/>
                      <v:stroke weight="0.5pt" color="#00B0F0 [3204]" joinstyle="round"/>
                      <v:imagedata o:title=""/>
                      <o:lock v:ext="edit" aspectratio="f"/>
                      <v:textbox>
                        <w:txbxContent>
                          <w:p w14:paraId="17F76F84">
                            <w:r>
                              <w:rPr>
                                <w:rFonts w:hint="eastAsia"/>
                              </w:rPr>
                              <w:t>南北长</w:t>
                            </w:r>
                            <w:r>
                              <w:t>1</w:t>
                            </w:r>
                            <w:r>
                              <w:rPr>
                                <w:rFonts w:hint="eastAsia"/>
                              </w:rPr>
                              <w:t>50</w:t>
                            </w:r>
                            <w:r>
                              <w:t>m×</w:t>
                            </w:r>
                            <w:r>
                              <w:rPr>
                                <w:rFonts w:hint="eastAsia"/>
                              </w:rPr>
                              <w:t>东西宽</w:t>
                            </w:r>
                            <w:r>
                              <w:t>8</w:t>
                            </w:r>
                            <w:r>
                              <w:rPr>
                                <w:rFonts w:hint="eastAsia"/>
                              </w:rPr>
                              <w:t>9</w:t>
                            </w:r>
                            <w:r>
                              <w:t>m</w:t>
                            </w:r>
                            <w:r>
                              <w:rPr>
                                <w:rFonts w:hint="eastAsia"/>
                              </w:rPr>
                              <w:t>，</w:t>
                            </w:r>
                          </w:p>
                          <w:p w14:paraId="240E975F">
                            <w:r>
                              <w:t>全部面积</w:t>
                            </w:r>
                            <w:r>
                              <w:rPr>
                                <w:rFonts w:hint="eastAsia"/>
                              </w:rPr>
                              <w:t>20亩（</w:t>
                            </w:r>
                            <w:r>
                              <w:t>13340㎡</w:t>
                            </w:r>
                            <w:r>
                              <w:rPr>
                                <w:rFonts w:hint="eastAsia"/>
                              </w:rPr>
                              <w:t>）</w:t>
                            </w:r>
                          </w:p>
                        </w:txbxContent>
                      </v:textbox>
                    </v:shape>
                  </w:pict>
                </mc:Fallback>
              </mc:AlternateContent>
            </w:r>
            <w:r>
              <w:rPr>
                <w:rFonts w:hint="eastAsia" w:ascii="仿宋" w:hAnsi="仿宋" w:eastAsia="仿宋" w:cs="仿宋"/>
                <w:sz w:val="24"/>
                <w:szCs w:val="24"/>
                <w:eastAsianLayout w:id="28" w:combine="1"/>
              </w:rPr>
              <w:t>42</w:t>
            </w:r>
          </w:p>
        </w:tc>
      </w:tr>
      <w:tr w14:paraId="01962C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648" w:type="dxa"/>
            <w:gridSpan w:val="2"/>
            <w:vMerge w:val="continue"/>
            <w:tcBorders>
              <w:tl2br w:val="nil"/>
              <w:tr2bl w:val="nil"/>
            </w:tcBorders>
            <w:shd w:val="clear" w:color="auto" w:fill="D7D7D7"/>
          </w:tcPr>
          <w:p w14:paraId="5DFFECAC">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hemeFill="background1" w:themeFillShade="D8"/>
          </w:tcPr>
          <w:p w14:paraId="54E016EA">
            <w:pPr>
              <w:kinsoku/>
              <w:wordWrap/>
              <w:overflowPunct/>
              <w:topLinePunct w:val="0"/>
              <w:autoSpaceDE/>
              <w:autoSpaceDN/>
              <w:bidi w:val="0"/>
              <w:spacing w:line="360" w:lineRule="auto"/>
              <w:jc w:val="center"/>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4" w:type="dxa"/>
            <w:tcBorders>
              <w:tl2br w:val="nil"/>
              <w:tr2bl w:val="nil"/>
            </w:tcBorders>
            <w:shd w:val="clear" w:color="auto" w:fill="D7D7D7" w:themeFill="background1" w:themeFillShade="D8"/>
          </w:tcPr>
          <w:p w14:paraId="6634489D">
            <w:pPr>
              <w:kinsoku/>
              <w:wordWrap/>
              <w:overflowPunct/>
              <w:topLinePunct w:val="0"/>
              <w:autoSpaceDE/>
              <w:autoSpaceDN/>
              <w:bidi w:val="0"/>
              <w:spacing w:line="360" w:lineRule="auto"/>
              <w:jc w:val="center"/>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4" w:type="dxa"/>
            <w:tcBorders>
              <w:tl2br w:val="nil"/>
              <w:tr2bl w:val="nil"/>
            </w:tcBorders>
            <w:shd w:val="clear" w:color="auto" w:fill="D7D7D7" w:themeFill="background1" w:themeFillShade="D8"/>
          </w:tcPr>
          <w:p w14:paraId="7EAF19D1">
            <w:pPr>
              <w:kinsoku/>
              <w:wordWrap/>
              <w:overflowPunct/>
              <w:topLinePunct w:val="0"/>
              <w:autoSpaceDE/>
              <w:autoSpaceDN/>
              <w:bidi w:val="0"/>
              <w:spacing w:line="360" w:lineRule="auto"/>
              <w:jc w:val="center"/>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4" w:type="dxa"/>
            <w:tcBorders>
              <w:tl2br w:val="nil"/>
              <w:tr2bl w:val="nil"/>
            </w:tcBorders>
            <w:shd w:val="clear" w:color="auto" w:fill="D7D7D7" w:themeFill="background1" w:themeFillShade="D8"/>
          </w:tcPr>
          <w:p w14:paraId="65FC556B">
            <w:pPr>
              <w:kinsoku/>
              <w:wordWrap/>
              <w:overflowPunct/>
              <w:topLinePunct w:val="0"/>
              <w:autoSpaceDE/>
              <w:autoSpaceDN/>
              <w:bidi w:val="0"/>
              <w:spacing w:line="360" w:lineRule="auto"/>
              <w:jc w:val="center"/>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4" w:type="dxa"/>
            <w:tcBorders>
              <w:tl2br w:val="nil"/>
              <w:tr2bl w:val="nil"/>
            </w:tcBorders>
            <w:shd w:val="clear" w:color="auto" w:fill="D7D7D7" w:themeFill="background1" w:themeFillShade="D8"/>
          </w:tcPr>
          <w:p w14:paraId="6BC7CB21">
            <w:pPr>
              <w:kinsoku/>
              <w:wordWrap/>
              <w:overflowPunct/>
              <w:topLinePunct w:val="0"/>
              <w:autoSpaceDE/>
              <w:autoSpaceDN/>
              <w:bidi w:val="0"/>
              <w:spacing w:line="360" w:lineRule="auto"/>
              <w:jc w:val="center"/>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4" w:type="dxa"/>
            <w:tcBorders>
              <w:tl2br w:val="nil"/>
              <w:tr2bl w:val="nil"/>
            </w:tcBorders>
            <w:shd w:val="clear" w:color="auto" w:fill="D7D7D7"/>
          </w:tcPr>
          <w:p w14:paraId="2D4490D2">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hemeFill="background1" w:themeFillShade="D8"/>
          </w:tcPr>
          <w:p w14:paraId="12E9A77B">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9" w:combine="1"/>
              </w:rPr>
            </w:pPr>
          </w:p>
        </w:tc>
        <w:tc>
          <w:tcPr>
            <w:tcW w:w="324" w:type="dxa"/>
            <w:tcBorders>
              <w:tl2br w:val="nil"/>
              <w:tr2bl w:val="nil"/>
            </w:tcBorders>
            <w:shd w:val="clear" w:color="auto" w:fill="D7D7D7" w:themeFill="background1" w:themeFillShade="D8"/>
          </w:tcPr>
          <w:p w14:paraId="248B5489">
            <w:pPr>
              <w:kinsoku/>
              <w:wordWrap/>
              <w:overflowPunct/>
              <w:topLinePunct w:val="0"/>
              <w:autoSpaceDE/>
              <w:autoSpaceDN/>
              <w:bidi w:val="0"/>
              <w:spacing w:line="360" w:lineRule="auto"/>
              <w:rPr>
                <w:rFonts w:hint="eastAsia" w:ascii="仿宋" w:hAnsi="仿宋" w:eastAsia="仿宋" w:cs="仿宋"/>
                <w:sz w:val="24"/>
                <w:szCs w:val="24"/>
              </w:rPr>
            </w:pPr>
          </w:p>
        </w:tc>
        <w:tc>
          <w:tcPr>
            <w:tcW w:w="348" w:type="dxa"/>
            <w:tcBorders>
              <w:tl2br w:val="nil"/>
              <w:tr2bl w:val="nil"/>
            </w:tcBorders>
            <w:shd w:val="clear" w:color="auto" w:fill="D7D7D7"/>
          </w:tcPr>
          <w:p w14:paraId="5AC8B1A6">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7935539B">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gridSpan w:val="2"/>
            <w:tcBorders>
              <w:tl2br w:val="nil"/>
              <w:tr2bl w:val="nil"/>
            </w:tcBorders>
            <w:shd w:val="clear" w:color="auto" w:fill="D7D7D7"/>
          </w:tcPr>
          <w:p w14:paraId="48BF7C69">
            <w:pPr>
              <w:kinsoku/>
              <w:wordWrap/>
              <w:overflowPunct/>
              <w:topLinePunct w:val="0"/>
              <w:autoSpaceDE/>
              <w:autoSpaceDN/>
              <w:bidi w:val="0"/>
              <w:spacing w:line="360" w:lineRule="auto"/>
              <w:rPr>
                <w:rFonts w:hint="eastAsia" w:ascii="仿宋" w:hAnsi="仿宋" w:eastAsia="仿宋" w:cs="仿宋"/>
                <w:sz w:val="24"/>
                <w:szCs w:val="24"/>
              </w:rPr>
            </w:pPr>
          </w:p>
        </w:tc>
        <w:tc>
          <w:tcPr>
            <w:tcW w:w="342" w:type="dxa"/>
            <w:gridSpan w:val="2"/>
            <w:tcBorders>
              <w:tl2br w:val="nil"/>
              <w:tr2bl w:val="nil"/>
            </w:tcBorders>
            <w:shd w:val="clear" w:color="auto" w:fill="D7D7D7"/>
          </w:tcPr>
          <w:p w14:paraId="30E199A2">
            <w:pPr>
              <w:kinsoku/>
              <w:wordWrap/>
              <w:overflowPunct/>
              <w:topLinePunct w:val="0"/>
              <w:autoSpaceDE/>
              <w:autoSpaceDN/>
              <w:bidi w:val="0"/>
              <w:spacing w:line="360" w:lineRule="auto"/>
              <w:rPr>
                <w:rFonts w:hint="eastAsia" w:ascii="仿宋" w:hAnsi="仿宋" w:eastAsia="仿宋" w:cs="仿宋"/>
                <w:sz w:val="24"/>
                <w:szCs w:val="24"/>
              </w:rPr>
            </w:pPr>
          </w:p>
        </w:tc>
        <w:tc>
          <w:tcPr>
            <w:tcW w:w="301" w:type="dxa"/>
            <w:tcBorders>
              <w:tl2br w:val="nil"/>
              <w:tr2bl w:val="nil"/>
            </w:tcBorders>
            <w:shd w:val="clear" w:color="auto" w:fill="D7D7D7"/>
          </w:tcPr>
          <w:p w14:paraId="488B34E1">
            <w:pPr>
              <w:kinsoku/>
              <w:wordWrap/>
              <w:overflowPunct/>
              <w:topLinePunct w:val="0"/>
              <w:autoSpaceDE/>
              <w:autoSpaceDN/>
              <w:bidi w:val="0"/>
              <w:spacing w:line="360" w:lineRule="auto"/>
              <w:rPr>
                <w:rFonts w:hint="eastAsia" w:ascii="仿宋" w:hAnsi="仿宋" w:eastAsia="仿宋" w:cs="仿宋"/>
                <w:sz w:val="24"/>
                <w:szCs w:val="24"/>
              </w:rPr>
            </w:pPr>
          </w:p>
        </w:tc>
        <w:tc>
          <w:tcPr>
            <w:tcW w:w="336" w:type="dxa"/>
            <w:tcBorders>
              <w:tl2br w:val="nil"/>
              <w:tr2bl w:val="nil"/>
            </w:tcBorders>
            <w:shd w:val="clear" w:color="auto" w:fill="D7D7D7"/>
          </w:tcPr>
          <w:p w14:paraId="647ADD88">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tcBorders>
              <w:tl2br w:val="nil"/>
              <w:tr2bl w:val="nil"/>
            </w:tcBorders>
            <w:shd w:val="clear" w:color="auto" w:fill="D7D7D7"/>
          </w:tcPr>
          <w:p w14:paraId="119CD6A6">
            <w:pPr>
              <w:kinsoku/>
              <w:wordWrap/>
              <w:overflowPunct/>
              <w:topLinePunct w:val="0"/>
              <w:autoSpaceDE/>
              <w:autoSpaceDN/>
              <w:bidi w:val="0"/>
              <w:spacing w:line="360" w:lineRule="auto"/>
              <w:rPr>
                <w:rFonts w:hint="eastAsia" w:ascii="仿宋" w:hAnsi="仿宋" w:eastAsia="仿宋" w:cs="仿宋"/>
                <w:sz w:val="24"/>
                <w:szCs w:val="24"/>
              </w:rPr>
            </w:pPr>
          </w:p>
        </w:tc>
        <w:tc>
          <w:tcPr>
            <w:tcW w:w="330" w:type="dxa"/>
            <w:tcBorders>
              <w:tl2br w:val="nil"/>
              <w:tr2bl w:val="nil"/>
            </w:tcBorders>
            <w:shd w:val="clear" w:color="auto" w:fill="D7D7D7"/>
          </w:tcPr>
          <w:p w14:paraId="49F376A7">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27435736">
            <w:pPr>
              <w:kinsoku/>
              <w:wordWrap/>
              <w:overflowPunct/>
              <w:topLinePunct w:val="0"/>
              <w:autoSpaceDE/>
              <w:autoSpaceDN/>
              <w:bidi w:val="0"/>
              <w:spacing w:line="360" w:lineRule="auto"/>
              <w:rPr>
                <w:rFonts w:hint="eastAsia" w:ascii="仿宋" w:hAnsi="仿宋" w:eastAsia="仿宋" w:cs="仿宋"/>
                <w:sz w:val="24"/>
                <w:szCs w:val="24"/>
              </w:rPr>
            </w:pPr>
          </w:p>
        </w:tc>
        <w:tc>
          <w:tcPr>
            <w:tcW w:w="338" w:type="dxa"/>
            <w:gridSpan w:val="2"/>
            <w:tcBorders>
              <w:right w:val="single" w:color="auto" w:sz="4" w:space="0"/>
              <w:tl2br w:val="nil"/>
              <w:tr2bl w:val="nil"/>
            </w:tcBorders>
            <w:shd w:val="clear" w:color="auto" w:fill="D7D7D7" w:themeFill="background1" w:themeFillShade="D8"/>
          </w:tcPr>
          <w:p w14:paraId="103B8EE0">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eastAsianLayout w:id="29" w:combine="1"/>
              </w:rPr>
            </w:pPr>
          </w:p>
        </w:tc>
        <w:tc>
          <w:tcPr>
            <w:tcW w:w="338" w:type="dxa"/>
            <w:gridSpan w:val="2"/>
            <w:tcBorders>
              <w:right w:val="single" w:color="auto" w:sz="4" w:space="0"/>
              <w:tl2br w:val="nil"/>
              <w:tr2bl w:val="nil"/>
            </w:tcBorders>
            <w:shd w:val="clear" w:color="auto" w:fill="D7D7D7" w:themeFill="background1" w:themeFillShade="D8"/>
          </w:tcPr>
          <w:p w14:paraId="67D83D9E">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eastAsianLayout w:id="29" w:combine="1"/>
              </w:rPr>
            </w:pPr>
          </w:p>
        </w:tc>
        <w:tc>
          <w:tcPr>
            <w:tcW w:w="338" w:type="dxa"/>
            <w:gridSpan w:val="2"/>
            <w:tcBorders>
              <w:right w:val="single" w:color="auto" w:sz="4" w:space="0"/>
              <w:tl2br w:val="nil"/>
              <w:tr2bl w:val="nil"/>
            </w:tcBorders>
            <w:shd w:val="clear" w:color="auto" w:fill="D7D7D7" w:themeFill="background1" w:themeFillShade="D8"/>
          </w:tcPr>
          <w:p w14:paraId="7EB67175">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eastAsianLayout w:id="29" w:combine="1"/>
              </w:rPr>
            </w:pPr>
          </w:p>
        </w:tc>
        <w:tc>
          <w:tcPr>
            <w:tcW w:w="338" w:type="dxa"/>
            <w:tcBorders>
              <w:right w:val="single" w:color="auto" w:sz="4" w:space="0"/>
              <w:tl2br w:val="nil"/>
              <w:tr2bl w:val="nil"/>
            </w:tcBorders>
            <w:shd w:val="clear" w:color="auto" w:fill="D7D7D7" w:themeFill="background1" w:themeFillShade="D8"/>
          </w:tcPr>
          <w:p w14:paraId="535BBA74">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eastAsianLayout w:id="29" w:combine="1"/>
              </w:rPr>
            </w:pPr>
          </w:p>
        </w:tc>
        <w:tc>
          <w:tcPr>
            <w:tcW w:w="338" w:type="dxa"/>
            <w:tcBorders>
              <w:right w:val="single" w:color="auto" w:sz="4" w:space="0"/>
              <w:tl2br w:val="nil"/>
              <w:tr2bl w:val="nil"/>
            </w:tcBorders>
            <w:shd w:val="clear" w:color="auto" w:fill="D7D7D7" w:themeFill="background1" w:themeFillShade="D8"/>
          </w:tcPr>
          <w:p w14:paraId="7D212B99">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eastAsianLayout w:id="29" w:combine="1"/>
              </w:rPr>
            </w:pPr>
          </w:p>
        </w:tc>
        <w:tc>
          <w:tcPr>
            <w:tcW w:w="325" w:type="dxa"/>
            <w:tcBorders>
              <w:top w:val="nil"/>
              <w:left w:val="single" w:color="auto" w:sz="4" w:space="0"/>
              <w:bottom w:val="nil"/>
              <w:right w:val="nil"/>
            </w:tcBorders>
          </w:tcPr>
          <w:p w14:paraId="2E7BD421">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29" w:combine="1"/>
              </w:rPr>
            </w:pPr>
            <w:r>
              <w:rPr>
                <w:rFonts w:hint="eastAsia" w:ascii="仿宋" w:hAnsi="仿宋" w:eastAsia="仿宋" w:cs="仿宋"/>
                <w:sz w:val="24"/>
                <w:szCs w:val="24"/>
                <w:eastAsianLayout w:id="29" w:combine="1"/>
              </w:rPr>
              <w:t>41</w:t>
            </w:r>
          </w:p>
        </w:tc>
      </w:tr>
      <w:tr w14:paraId="3CAF0E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648" w:type="dxa"/>
            <w:gridSpan w:val="2"/>
            <w:vMerge w:val="continue"/>
            <w:tcBorders>
              <w:tl2br w:val="nil"/>
              <w:tr2bl w:val="nil"/>
            </w:tcBorders>
            <w:shd w:val="clear" w:color="auto" w:fill="D7D7D7"/>
          </w:tcPr>
          <w:p w14:paraId="4C683834">
            <w:pPr>
              <w:kinsoku/>
              <w:wordWrap/>
              <w:overflowPunct/>
              <w:topLinePunct w:val="0"/>
              <w:autoSpaceDE/>
              <w:autoSpaceDN/>
              <w:bidi w:val="0"/>
              <w:spacing w:line="360" w:lineRule="auto"/>
              <w:rPr>
                <w:rFonts w:hint="eastAsia" w:ascii="仿宋" w:hAnsi="仿宋" w:eastAsia="仿宋" w:cs="仿宋"/>
                <w:sz w:val="24"/>
                <w:szCs w:val="24"/>
              </w:rPr>
            </w:pPr>
          </w:p>
        </w:tc>
        <w:tc>
          <w:tcPr>
            <w:tcW w:w="1620" w:type="dxa"/>
            <w:gridSpan w:val="5"/>
            <w:vMerge w:val="restart"/>
            <w:tcBorders>
              <w:tl2br w:val="nil"/>
              <w:tr2bl w:val="nil"/>
            </w:tcBorders>
          </w:tcPr>
          <w:p w14:paraId="75C38E58">
            <w:pPr>
              <w:kinsoku/>
              <w:wordWrap/>
              <w:overflowPunct/>
              <w:topLinePunct w:val="0"/>
              <w:autoSpaceDE/>
              <w:autoSpaceDN/>
              <w:bidi w:val="0"/>
              <w:spacing w:line="360" w:lineRule="auto"/>
              <w:jc w:val="center"/>
              <w:rPr>
                <w:rFonts w:hint="eastAsia" w:ascii="仿宋" w:hAnsi="仿宋" w:eastAsia="仿宋" w:cs="仿宋"/>
                <w:sz w:val="24"/>
                <w:szCs w:val="24"/>
              </w:rPr>
            </w:pPr>
          </w:p>
          <w:p w14:paraId="0A45EB01">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留空地</w:t>
            </w:r>
          </w:p>
          <w:p w14:paraId="4CA79C51">
            <w:pPr>
              <w:kinsoku/>
              <w:wordWrap/>
              <w:overflowPunct/>
              <w:topLinePunct w:val="0"/>
              <w:autoSpaceDE/>
              <w:autoSpaceDN/>
              <w:bidi w:val="0"/>
              <w:spacing w:line="360" w:lineRule="auto"/>
              <w:rPr>
                <w:rFonts w:hint="eastAsia" w:ascii="仿宋" w:hAnsi="仿宋" w:eastAsia="仿宋" w:cs="仿宋"/>
                <w:color w:val="44546A"/>
                <w:sz w:val="24"/>
                <w:szCs w:val="24"/>
                <w14:textFill>
                  <w14:solidFill>
                    <w14:srgbClr w14:val="44546A">
                      <w14:lumMod w14:val="20000"/>
                      <w14:lumOff w14:val="80000"/>
                    </w14:srgbClr>
                  </w14:solidFill>
                </w14:textFill>
              </w:rPr>
            </w:pPr>
            <w:r>
              <w:rPr>
                <w:rFonts w:hint="eastAsia" w:ascii="仿宋" w:hAnsi="仿宋" w:eastAsia="仿宋" w:cs="仿宋"/>
                <w:sz w:val="24"/>
                <w:szCs w:val="24"/>
              </w:rPr>
              <w:t>20×20=400㎡</w:t>
            </w:r>
          </w:p>
        </w:tc>
        <w:tc>
          <w:tcPr>
            <w:tcW w:w="324" w:type="dxa"/>
            <w:tcBorders>
              <w:tl2br w:val="nil"/>
              <w:tr2bl w:val="nil"/>
            </w:tcBorders>
            <w:shd w:val="clear" w:color="auto" w:fill="D7D7D7"/>
          </w:tcPr>
          <w:p w14:paraId="14ED6CF2">
            <w:pPr>
              <w:kinsoku/>
              <w:wordWrap/>
              <w:overflowPunct/>
              <w:topLinePunct w:val="0"/>
              <w:autoSpaceDE/>
              <w:autoSpaceDN/>
              <w:bidi w:val="0"/>
              <w:spacing w:line="360" w:lineRule="auto"/>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73" w:type="dxa"/>
            <w:gridSpan w:val="12"/>
            <w:vMerge w:val="restart"/>
            <w:tcBorders>
              <w:tl2br w:val="nil"/>
              <w:tr2bl w:val="nil"/>
            </w:tcBorders>
          </w:tcPr>
          <w:p w14:paraId="081BAC91">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0" w:combine="1"/>
              </w:rPr>
            </w:pPr>
          </w:p>
          <w:p w14:paraId="2E66D5A6">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亲鱼池</w:t>
            </w:r>
          </w:p>
          <w:p w14:paraId="78F8A6CF">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48m×16m=768 ㎡</w:t>
            </w:r>
          </w:p>
        </w:tc>
        <w:tc>
          <w:tcPr>
            <w:tcW w:w="322" w:type="dxa"/>
            <w:tcBorders>
              <w:tl2br w:val="nil"/>
              <w:tr2bl w:val="nil"/>
            </w:tcBorders>
            <w:shd w:val="clear" w:color="auto" w:fill="D7D7D7"/>
          </w:tcPr>
          <w:p w14:paraId="45CA3245">
            <w:pPr>
              <w:kinsoku/>
              <w:wordWrap/>
              <w:overflowPunct/>
              <w:topLinePunct w:val="0"/>
              <w:autoSpaceDE/>
              <w:autoSpaceDN/>
              <w:bidi w:val="0"/>
              <w:spacing w:line="360" w:lineRule="auto"/>
              <w:rPr>
                <w:rFonts w:hint="eastAsia" w:ascii="仿宋" w:hAnsi="仿宋" w:eastAsia="仿宋" w:cs="仿宋"/>
                <w:sz w:val="24"/>
                <w:szCs w:val="24"/>
              </w:rPr>
            </w:pPr>
          </w:p>
        </w:tc>
        <w:tc>
          <w:tcPr>
            <w:tcW w:w="1690" w:type="dxa"/>
            <w:gridSpan w:val="8"/>
            <w:vMerge w:val="restart"/>
            <w:tcBorders>
              <w:right w:val="single" w:color="auto" w:sz="4" w:space="0"/>
              <w:tl2br w:val="nil"/>
              <w:tr2bl w:val="nil"/>
            </w:tcBorders>
          </w:tcPr>
          <w:p w14:paraId="64C70CC0">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p>
          <w:p w14:paraId="25D68045">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eastAsianLayout w:id="30" w:combine="1"/>
              </w:rPr>
            </w:pPr>
            <w:r>
              <w:rPr>
                <w:rFonts w:hint="eastAsia" w:ascii="仿宋" w:hAnsi="仿宋" w:eastAsia="仿宋" w:cs="仿宋"/>
                <w:sz w:val="24"/>
                <w:szCs w:val="24"/>
              </w:rPr>
              <w:t>留空地20m*20m=400</w:t>
            </w:r>
          </w:p>
        </w:tc>
        <w:tc>
          <w:tcPr>
            <w:tcW w:w="325" w:type="dxa"/>
            <w:tcBorders>
              <w:top w:val="nil"/>
              <w:left w:val="single" w:color="auto" w:sz="4" w:space="0"/>
              <w:bottom w:val="nil"/>
              <w:right w:val="nil"/>
            </w:tcBorders>
          </w:tcPr>
          <w:p w14:paraId="7F165AA5">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0" w:combine="1"/>
              </w:rPr>
            </w:pPr>
            <w:r>
              <w:rPr>
                <w:rFonts w:hint="eastAsia" w:ascii="仿宋" w:hAnsi="仿宋" w:eastAsia="仿宋" w:cs="仿宋"/>
                <w:sz w:val="24"/>
                <w:szCs w:val="24"/>
                <w:eastAsianLayout w:id="30" w:combine="1"/>
              </w:rPr>
              <w:t>40</w:t>
            </w:r>
          </w:p>
        </w:tc>
      </w:tr>
      <w:tr w14:paraId="4CE359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49D79702">
            <w:pPr>
              <w:kinsoku/>
              <w:wordWrap/>
              <w:overflowPunct/>
              <w:topLinePunct w:val="0"/>
              <w:autoSpaceDE/>
              <w:autoSpaceDN/>
              <w:bidi w:val="0"/>
              <w:spacing w:line="360" w:lineRule="auto"/>
              <w:rPr>
                <w:rFonts w:hint="eastAsia" w:ascii="仿宋" w:hAnsi="仿宋" w:eastAsia="仿宋" w:cs="仿宋"/>
                <w:sz w:val="24"/>
                <w:szCs w:val="24"/>
              </w:rPr>
            </w:pPr>
          </w:p>
        </w:tc>
        <w:tc>
          <w:tcPr>
            <w:tcW w:w="1620" w:type="dxa"/>
            <w:gridSpan w:val="5"/>
            <w:vMerge w:val="continue"/>
            <w:tcBorders>
              <w:tl2br w:val="nil"/>
              <w:tr2bl w:val="nil"/>
            </w:tcBorders>
          </w:tcPr>
          <w:p w14:paraId="5A523114">
            <w:pPr>
              <w:kinsoku/>
              <w:wordWrap/>
              <w:overflowPunct/>
              <w:topLinePunct w:val="0"/>
              <w:autoSpaceDE/>
              <w:autoSpaceDN/>
              <w:bidi w:val="0"/>
              <w:spacing w:line="360" w:lineRule="auto"/>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4" w:type="dxa"/>
            <w:tcBorders>
              <w:tl2br w:val="nil"/>
              <w:tr2bl w:val="nil"/>
            </w:tcBorders>
            <w:shd w:val="clear" w:color="auto" w:fill="D7D7D7"/>
          </w:tcPr>
          <w:p w14:paraId="4349D93A">
            <w:pPr>
              <w:kinsoku/>
              <w:wordWrap/>
              <w:overflowPunct/>
              <w:topLinePunct w:val="0"/>
              <w:autoSpaceDE/>
              <w:autoSpaceDN/>
              <w:bidi w:val="0"/>
              <w:spacing w:line="360" w:lineRule="auto"/>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73" w:type="dxa"/>
            <w:gridSpan w:val="12"/>
            <w:vMerge w:val="continue"/>
            <w:tcBorders>
              <w:tl2br w:val="nil"/>
              <w:tr2bl w:val="nil"/>
            </w:tcBorders>
          </w:tcPr>
          <w:p w14:paraId="498010D2">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7AC4B48B">
            <w:pPr>
              <w:kinsoku/>
              <w:wordWrap/>
              <w:overflowPunct/>
              <w:topLinePunct w:val="0"/>
              <w:autoSpaceDE/>
              <w:autoSpaceDN/>
              <w:bidi w:val="0"/>
              <w:spacing w:line="360" w:lineRule="auto"/>
              <w:rPr>
                <w:rFonts w:hint="eastAsia" w:ascii="仿宋" w:hAnsi="仿宋" w:eastAsia="仿宋" w:cs="仿宋"/>
                <w:sz w:val="24"/>
                <w:szCs w:val="24"/>
              </w:rPr>
            </w:pPr>
          </w:p>
        </w:tc>
        <w:tc>
          <w:tcPr>
            <w:tcW w:w="1690" w:type="dxa"/>
            <w:gridSpan w:val="8"/>
            <w:vMerge w:val="continue"/>
            <w:tcBorders>
              <w:right w:val="single" w:color="auto" w:sz="4" w:space="0"/>
              <w:tl2br w:val="nil"/>
              <w:tr2bl w:val="nil"/>
            </w:tcBorders>
          </w:tcPr>
          <w:p w14:paraId="19373FF2">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1" w:combine="1"/>
              </w:rPr>
            </w:pPr>
          </w:p>
        </w:tc>
        <w:tc>
          <w:tcPr>
            <w:tcW w:w="325" w:type="dxa"/>
            <w:tcBorders>
              <w:top w:val="nil"/>
              <w:left w:val="single" w:color="auto" w:sz="4" w:space="0"/>
              <w:bottom w:val="nil"/>
              <w:right w:val="nil"/>
            </w:tcBorders>
          </w:tcPr>
          <w:p w14:paraId="71D10C7E">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1" w:combine="1"/>
              </w:rPr>
            </w:pPr>
            <w:r>
              <w:rPr>
                <w:rFonts w:hint="eastAsia" w:ascii="仿宋" w:hAnsi="仿宋" w:eastAsia="仿宋" w:cs="仿宋"/>
                <w:sz w:val="24"/>
                <w:szCs w:val="24"/>
                <w:eastAsianLayout w:id="31" w:combine="1"/>
              </w:rPr>
              <w:t>39</w:t>
            </w:r>
          </w:p>
        </w:tc>
      </w:tr>
      <w:tr w14:paraId="3BCBFB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55510BA4">
            <w:pPr>
              <w:kinsoku/>
              <w:wordWrap/>
              <w:overflowPunct/>
              <w:topLinePunct w:val="0"/>
              <w:autoSpaceDE/>
              <w:autoSpaceDN/>
              <w:bidi w:val="0"/>
              <w:spacing w:line="360" w:lineRule="auto"/>
              <w:rPr>
                <w:rFonts w:hint="eastAsia" w:ascii="仿宋" w:hAnsi="仿宋" w:eastAsia="仿宋" w:cs="仿宋"/>
                <w:sz w:val="24"/>
                <w:szCs w:val="24"/>
              </w:rPr>
            </w:pPr>
          </w:p>
        </w:tc>
        <w:tc>
          <w:tcPr>
            <w:tcW w:w="1620" w:type="dxa"/>
            <w:gridSpan w:val="5"/>
            <w:vMerge w:val="continue"/>
            <w:tcBorders>
              <w:tl2br w:val="nil"/>
              <w:tr2bl w:val="nil"/>
            </w:tcBorders>
          </w:tcPr>
          <w:p w14:paraId="73E7A6A0">
            <w:pPr>
              <w:kinsoku/>
              <w:wordWrap/>
              <w:overflowPunct/>
              <w:topLinePunct w:val="0"/>
              <w:autoSpaceDE/>
              <w:autoSpaceDN/>
              <w:bidi w:val="0"/>
              <w:spacing w:line="360" w:lineRule="auto"/>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4" w:type="dxa"/>
            <w:tcBorders>
              <w:tl2br w:val="nil"/>
              <w:tr2bl w:val="nil"/>
            </w:tcBorders>
            <w:shd w:val="clear" w:color="auto" w:fill="D7D7D7"/>
          </w:tcPr>
          <w:p w14:paraId="226260BA">
            <w:pPr>
              <w:kinsoku/>
              <w:wordWrap/>
              <w:overflowPunct/>
              <w:topLinePunct w:val="0"/>
              <w:autoSpaceDE/>
              <w:autoSpaceDN/>
              <w:bidi w:val="0"/>
              <w:spacing w:line="360" w:lineRule="auto"/>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73" w:type="dxa"/>
            <w:gridSpan w:val="12"/>
            <w:vMerge w:val="continue"/>
            <w:tcBorders>
              <w:tl2br w:val="nil"/>
              <w:tr2bl w:val="nil"/>
            </w:tcBorders>
          </w:tcPr>
          <w:p w14:paraId="761595FB">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3A14F6C4">
            <w:pPr>
              <w:kinsoku/>
              <w:wordWrap/>
              <w:overflowPunct/>
              <w:topLinePunct w:val="0"/>
              <w:autoSpaceDE/>
              <w:autoSpaceDN/>
              <w:bidi w:val="0"/>
              <w:spacing w:line="360" w:lineRule="auto"/>
              <w:rPr>
                <w:rFonts w:hint="eastAsia" w:ascii="仿宋" w:hAnsi="仿宋" w:eastAsia="仿宋" w:cs="仿宋"/>
                <w:sz w:val="24"/>
                <w:szCs w:val="24"/>
              </w:rPr>
            </w:pPr>
          </w:p>
        </w:tc>
        <w:tc>
          <w:tcPr>
            <w:tcW w:w="1690" w:type="dxa"/>
            <w:gridSpan w:val="8"/>
            <w:vMerge w:val="continue"/>
            <w:tcBorders>
              <w:right w:val="single" w:color="auto" w:sz="4" w:space="0"/>
              <w:tl2br w:val="nil"/>
              <w:tr2bl w:val="nil"/>
            </w:tcBorders>
          </w:tcPr>
          <w:p w14:paraId="5A47FE56">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2" w:combine="1"/>
              </w:rPr>
            </w:pPr>
          </w:p>
        </w:tc>
        <w:tc>
          <w:tcPr>
            <w:tcW w:w="325" w:type="dxa"/>
            <w:tcBorders>
              <w:top w:val="nil"/>
              <w:left w:val="single" w:color="auto" w:sz="4" w:space="0"/>
              <w:bottom w:val="nil"/>
              <w:right w:val="nil"/>
            </w:tcBorders>
          </w:tcPr>
          <w:p w14:paraId="46438311">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2" w:combine="1"/>
              </w:rPr>
            </w:pPr>
            <w:r>
              <w:rPr>
                <w:rFonts w:hint="eastAsia" w:ascii="仿宋" w:hAnsi="仿宋" w:eastAsia="仿宋" w:cs="仿宋"/>
                <w:sz w:val="24"/>
                <w:szCs w:val="24"/>
                <w:eastAsianLayout w:id="32" w:combine="1"/>
              </w:rPr>
              <w:t>38</w:t>
            </w:r>
          </w:p>
        </w:tc>
      </w:tr>
      <w:tr w14:paraId="19CC71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648" w:type="dxa"/>
            <w:gridSpan w:val="2"/>
            <w:vMerge w:val="continue"/>
            <w:tcBorders>
              <w:tl2br w:val="nil"/>
              <w:tr2bl w:val="nil"/>
            </w:tcBorders>
            <w:shd w:val="clear" w:color="auto" w:fill="D7D7D7"/>
          </w:tcPr>
          <w:p w14:paraId="6A5A977A">
            <w:pPr>
              <w:kinsoku/>
              <w:wordWrap/>
              <w:overflowPunct/>
              <w:topLinePunct w:val="0"/>
              <w:autoSpaceDE/>
              <w:autoSpaceDN/>
              <w:bidi w:val="0"/>
              <w:spacing w:line="360" w:lineRule="auto"/>
              <w:rPr>
                <w:rFonts w:hint="eastAsia" w:ascii="仿宋" w:hAnsi="仿宋" w:eastAsia="仿宋" w:cs="仿宋"/>
                <w:sz w:val="24"/>
                <w:szCs w:val="24"/>
              </w:rPr>
            </w:pPr>
          </w:p>
        </w:tc>
        <w:tc>
          <w:tcPr>
            <w:tcW w:w="1620" w:type="dxa"/>
            <w:gridSpan w:val="5"/>
            <w:vMerge w:val="continue"/>
            <w:tcBorders>
              <w:tl2br w:val="nil"/>
              <w:tr2bl w:val="nil"/>
            </w:tcBorders>
          </w:tcPr>
          <w:p w14:paraId="23DFD0B0">
            <w:pPr>
              <w:kinsoku/>
              <w:wordWrap/>
              <w:overflowPunct/>
              <w:topLinePunct w:val="0"/>
              <w:autoSpaceDE/>
              <w:autoSpaceDN/>
              <w:bidi w:val="0"/>
              <w:spacing w:line="360" w:lineRule="auto"/>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4" w:type="dxa"/>
            <w:tcBorders>
              <w:tl2br w:val="nil"/>
              <w:tr2bl w:val="nil"/>
            </w:tcBorders>
            <w:shd w:val="clear" w:color="auto" w:fill="D7D7D7"/>
          </w:tcPr>
          <w:p w14:paraId="12830899">
            <w:pPr>
              <w:kinsoku/>
              <w:wordWrap/>
              <w:overflowPunct/>
              <w:topLinePunct w:val="0"/>
              <w:autoSpaceDE/>
              <w:autoSpaceDN/>
              <w:bidi w:val="0"/>
              <w:spacing w:line="360" w:lineRule="auto"/>
              <w:rPr>
                <w:rFonts w:hint="eastAsia" w:ascii="仿宋" w:hAnsi="仿宋" w:eastAsia="仿宋" w:cs="仿宋"/>
                <w:color w:val="44546A"/>
                <w:sz w:val="24"/>
                <w:szCs w:val="24"/>
                <w14:textFill>
                  <w14:solidFill>
                    <w14:srgbClr w14:val="44546A">
                      <w14:lumMod w14:val="20000"/>
                      <w14:lumOff w14:val="80000"/>
                    </w14:srgbClr>
                  </w14:solidFill>
                </w14:textFill>
              </w:rPr>
            </w:pPr>
          </w:p>
        </w:tc>
        <w:tc>
          <w:tcPr>
            <w:tcW w:w="3273" w:type="dxa"/>
            <w:gridSpan w:val="12"/>
            <w:vMerge w:val="continue"/>
            <w:tcBorders>
              <w:tl2br w:val="nil"/>
              <w:tr2bl w:val="nil"/>
            </w:tcBorders>
          </w:tcPr>
          <w:p w14:paraId="63777CBB">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3" w:combine="1"/>
              </w:rPr>
            </w:pPr>
            <w:r>
              <w:rPr>
                <w:rFonts w:hint="eastAsia" w:ascii="仿宋" w:hAnsi="仿宋" w:eastAsia="仿宋" w:cs="仿宋"/>
                <w:sz w:val="24"/>
                <w:szCs w:val="24"/>
                <w:eastAsianLayout w:id="33" w:combine="1"/>
              </w:rPr>
              <w:t>37</w:t>
            </w:r>
          </w:p>
        </w:tc>
        <w:tc>
          <w:tcPr>
            <w:tcW w:w="322" w:type="dxa"/>
            <w:tcBorders>
              <w:tl2br w:val="nil"/>
              <w:tr2bl w:val="nil"/>
            </w:tcBorders>
            <w:shd w:val="clear" w:color="auto" w:fill="D7D7D7"/>
          </w:tcPr>
          <w:p w14:paraId="2AAE205B">
            <w:pPr>
              <w:kinsoku/>
              <w:wordWrap/>
              <w:overflowPunct/>
              <w:topLinePunct w:val="0"/>
              <w:autoSpaceDE/>
              <w:autoSpaceDN/>
              <w:bidi w:val="0"/>
              <w:spacing w:line="360" w:lineRule="auto"/>
              <w:rPr>
                <w:rFonts w:hint="eastAsia" w:ascii="仿宋" w:hAnsi="仿宋" w:eastAsia="仿宋" w:cs="仿宋"/>
                <w:sz w:val="24"/>
                <w:szCs w:val="24"/>
              </w:rPr>
            </w:pPr>
          </w:p>
        </w:tc>
        <w:tc>
          <w:tcPr>
            <w:tcW w:w="1690" w:type="dxa"/>
            <w:gridSpan w:val="8"/>
            <w:vMerge w:val="continue"/>
            <w:tcBorders>
              <w:right w:val="single" w:color="auto" w:sz="4" w:space="0"/>
              <w:tl2br w:val="nil"/>
              <w:tr2bl w:val="nil"/>
            </w:tcBorders>
          </w:tcPr>
          <w:p w14:paraId="66B072F5">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4" w:combine="1"/>
              </w:rPr>
            </w:pPr>
          </w:p>
        </w:tc>
        <w:tc>
          <w:tcPr>
            <w:tcW w:w="325" w:type="dxa"/>
            <w:tcBorders>
              <w:top w:val="nil"/>
              <w:left w:val="single" w:color="auto" w:sz="4" w:space="0"/>
              <w:bottom w:val="nil"/>
              <w:right w:val="nil"/>
            </w:tcBorders>
          </w:tcPr>
          <w:p w14:paraId="65889A7E">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4" w:combine="1"/>
              </w:rPr>
            </w:pPr>
            <w:r>
              <w:rPr>
                <w:rFonts w:hint="eastAsia" w:ascii="仿宋" w:hAnsi="仿宋" w:eastAsia="仿宋" w:cs="仿宋"/>
                <w:sz w:val="24"/>
                <w:szCs w:val="24"/>
                <w:eastAsianLayout w:id="34" w:combine="1"/>
              </w:rPr>
              <w:t>37</w:t>
            </w:r>
          </w:p>
        </w:tc>
      </w:tr>
      <w:tr w14:paraId="2EDD36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38E223D5">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E8403F9">
            <w:pPr>
              <w:kinsoku/>
              <w:wordWrap/>
              <w:overflowPunct/>
              <w:topLinePunct w:val="0"/>
              <w:autoSpaceDE/>
              <w:autoSpaceDN/>
              <w:bidi w:val="0"/>
              <w:spacing w:line="360" w:lineRule="auto"/>
              <w:rPr>
                <w:rFonts w:hint="eastAsia" w:ascii="仿宋" w:hAnsi="仿宋" w:eastAsia="仿宋" w:cs="仿宋"/>
                <w:sz w:val="24"/>
                <w:szCs w:val="24"/>
              </w:rPr>
            </w:pPr>
          </w:p>
        </w:tc>
        <w:tc>
          <w:tcPr>
            <w:tcW w:w="321" w:type="dxa"/>
            <w:tcBorders>
              <w:tl2br w:val="nil"/>
              <w:tr2bl w:val="nil"/>
            </w:tcBorders>
            <w:shd w:val="clear" w:color="auto" w:fill="D7D7D7"/>
          </w:tcPr>
          <w:p w14:paraId="75ECB00F">
            <w:pPr>
              <w:kinsoku/>
              <w:wordWrap/>
              <w:overflowPunct/>
              <w:topLinePunct w:val="0"/>
              <w:autoSpaceDE/>
              <w:autoSpaceDN/>
              <w:bidi w:val="0"/>
              <w:spacing w:line="360" w:lineRule="auto"/>
              <w:rPr>
                <w:rFonts w:hint="eastAsia" w:ascii="仿宋" w:hAnsi="仿宋" w:eastAsia="仿宋" w:cs="仿宋"/>
                <w:sz w:val="24"/>
                <w:szCs w:val="24"/>
              </w:rPr>
            </w:pPr>
          </w:p>
        </w:tc>
        <w:tc>
          <w:tcPr>
            <w:tcW w:w="327" w:type="dxa"/>
            <w:tcBorders>
              <w:tl2br w:val="nil"/>
              <w:tr2bl w:val="nil"/>
            </w:tcBorders>
            <w:shd w:val="clear" w:color="auto" w:fill="D7D7D7"/>
          </w:tcPr>
          <w:p w14:paraId="7B0E713F">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67AFCB7">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4CEE827E">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0475CEE">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7D6307B0">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47A1E2F9">
            <w:pPr>
              <w:kinsoku/>
              <w:wordWrap/>
              <w:overflowPunct/>
              <w:topLinePunct w:val="0"/>
              <w:autoSpaceDE/>
              <w:autoSpaceDN/>
              <w:bidi w:val="0"/>
              <w:spacing w:line="360" w:lineRule="auto"/>
              <w:rPr>
                <w:rFonts w:hint="eastAsia" w:ascii="仿宋" w:hAnsi="仿宋" w:eastAsia="仿宋" w:cs="仿宋"/>
                <w:sz w:val="24"/>
                <w:szCs w:val="24"/>
              </w:rPr>
            </w:pPr>
          </w:p>
        </w:tc>
        <w:tc>
          <w:tcPr>
            <w:tcW w:w="348" w:type="dxa"/>
            <w:tcBorders>
              <w:tl2br w:val="nil"/>
              <w:tr2bl w:val="nil"/>
            </w:tcBorders>
            <w:shd w:val="clear" w:color="auto" w:fill="D7D7D7"/>
          </w:tcPr>
          <w:p w14:paraId="3ACAB80F">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7DA9EF1B">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gridSpan w:val="2"/>
            <w:tcBorders>
              <w:tl2br w:val="nil"/>
              <w:tr2bl w:val="nil"/>
            </w:tcBorders>
            <w:shd w:val="clear" w:color="auto" w:fill="D7D7D7"/>
          </w:tcPr>
          <w:p w14:paraId="4EDBE464">
            <w:pPr>
              <w:kinsoku/>
              <w:wordWrap/>
              <w:overflowPunct/>
              <w:topLinePunct w:val="0"/>
              <w:autoSpaceDE/>
              <w:autoSpaceDN/>
              <w:bidi w:val="0"/>
              <w:spacing w:line="360" w:lineRule="auto"/>
              <w:rPr>
                <w:rFonts w:hint="eastAsia" w:ascii="仿宋" w:hAnsi="仿宋" w:eastAsia="仿宋" w:cs="仿宋"/>
                <w:sz w:val="24"/>
                <w:szCs w:val="24"/>
              </w:rPr>
            </w:pPr>
          </w:p>
        </w:tc>
        <w:tc>
          <w:tcPr>
            <w:tcW w:w="342" w:type="dxa"/>
            <w:gridSpan w:val="2"/>
            <w:tcBorders>
              <w:tl2br w:val="nil"/>
              <w:tr2bl w:val="nil"/>
            </w:tcBorders>
            <w:shd w:val="clear" w:color="auto" w:fill="D7D7D7"/>
          </w:tcPr>
          <w:p w14:paraId="6DAC318C">
            <w:pPr>
              <w:kinsoku/>
              <w:wordWrap/>
              <w:overflowPunct/>
              <w:topLinePunct w:val="0"/>
              <w:autoSpaceDE/>
              <w:autoSpaceDN/>
              <w:bidi w:val="0"/>
              <w:spacing w:line="360" w:lineRule="auto"/>
              <w:rPr>
                <w:rFonts w:hint="eastAsia" w:ascii="仿宋" w:hAnsi="仿宋" w:eastAsia="仿宋" w:cs="仿宋"/>
                <w:sz w:val="24"/>
                <w:szCs w:val="24"/>
              </w:rPr>
            </w:pPr>
          </w:p>
        </w:tc>
        <w:tc>
          <w:tcPr>
            <w:tcW w:w="301" w:type="dxa"/>
            <w:tcBorders>
              <w:tl2br w:val="nil"/>
              <w:tr2bl w:val="nil"/>
            </w:tcBorders>
            <w:shd w:val="clear" w:color="auto" w:fill="D7D7D7"/>
          </w:tcPr>
          <w:p w14:paraId="73B8A1D4">
            <w:pPr>
              <w:kinsoku/>
              <w:wordWrap/>
              <w:overflowPunct/>
              <w:topLinePunct w:val="0"/>
              <w:autoSpaceDE/>
              <w:autoSpaceDN/>
              <w:bidi w:val="0"/>
              <w:spacing w:line="360" w:lineRule="auto"/>
              <w:rPr>
                <w:rFonts w:hint="eastAsia" w:ascii="仿宋" w:hAnsi="仿宋" w:eastAsia="仿宋" w:cs="仿宋"/>
                <w:sz w:val="24"/>
                <w:szCs w:val="24"/>
              </w:rPr>
            </w:pPr>
          </w:p>
        </w:tc>
        <w:tc>
          <w:tcPr>
            <w:tcW w:w="336" w:type="dxa"/>
            <w:tcBorders>
              <w:tl2br w:val="nil"/>
              <w:tr2bl w:val="nil"/>
            </w:tcBorders>
            <w:shd w:val="clear" w:color="auto" w:fill="D7D7D7"/>
          </w:tcPr>
          <w:p w14:paraId="0FDA90C8">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tcBorders>
              <w:tl2br w:val="nil"/>
              <w:tr2bl w:val="nil"/>
            </w:tcBorders>
            <w:shd w:val="clear" w:color="auto" w:fill="D7D7D7"/>
          </w:tcPr>
          <w:p w14:paraId="5CAAA357">
            <w:pPr>
              <w:kinsoku/>
              <w:wordWrap/>
              <w:overflowPunct/>
              <w:topLinePunct w:val="0"/>
              <w:autoSpaceDE/>
              <w:autoSpaceDN/>
              <w:bidi w:val="0"/>
              <w:spacing w:line="360" w:lineRule="auto"/>
              <w:rPr>
                <w:rFonts w:hint="eastAsia" w:ascii="仿宋" w:hAnsi="仿宋" w:eastAsia="仿宋" w:cs="仿宋"/>
                <w:sz w:val="24"/>
                <w:szCs w:val="24"/>
              </w:rPr>
            </w:pPr>
          </w:p>
        </w:tc>
        <w:tc>
          <w:tcPr>
            <w:tcW w:w="330" w:type="dxa"/>
            <w:tcBorders>
              <w:tl2br w:val="nil"/>
              <w:tr2bl w:val="nil"/>
            </w:tcBorders>
            <w:shd w:val="clear" w:color="auto" w:fill="D7D7D7"/>
          </w:tcPr>
          <w:p w14:paraId="4BD23FD0">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3CAA5B61">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tcBorders>
              <w:tl2br w:val="nil"/>
              <w:tr2bl w:val="nil"/>
            </w:tcBorders>
            <w:shd w:val="clear" w:color="auto" w:fill="D7D7D7"/>
          </w:tcPr>
          <w:p w14:paraId="3C7DB7F2">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gridSpan w:val="2"/>
            <w:tcBorders>
              <w:tl2br w:val="nil"/>
              <w:tr2bl w:val="nil"/>
            </w:tcBorders>
            <w:shd w:val="clear" w:color="auto" w:fill="D7D7D7"/>
          </w:tcPr>
          <w:p w14:paraId="6A68FABB">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4B49B7CE">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23D71D69">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op w:val="single" w:color="auto" w:sz="4" w:space="0"/>
              <w:bottom w:val="single" w:color="auto" w:sz="4" w:space="0"/>
              <w:right w:val="single" w:color="auto" w:sz="4" w:space="0"/>
            </w:tcBorders>
            <w:shd w:val="clear" w:color="auto" w:fill="D7D7D7"/>
          </w:tcPr>
          <w:p w14:paraId="1F6C380F">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1A809B46">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5" w:combine="1"/>
              </w:rPr>
            </w:pPr>
            <w:r>
              <w:rPr>
                <w:rFonts w:hint="eastAsia" w:ascii="仿宋" w:hAnsi="仿宋" w:eastAsia="仿宋" w:cs="仿宋"/>
                <w:sz w:val="24"/>
                <w:szCs w:val="24"/>
                <w:eastAsianLayout w:id="35" w:combine="1"/>
              </w:rPr>
              <w:t>36</w:t>
            </w:r>
          </w:p>
        </w:tc>
      </w:tr>
      <w:tr w14:paraId="6EEF94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296309BA">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6533E62F">
            <w:pPr>
              <w:kinsoku/>
              <w:wordWrap/>
              <w:overflowPunct/>
              <w:topLinePunct w:val="0"/>
              <w:autoSpaceDE/>
              <w:autoSpaceDN/>
              <w:bidi w:val="0"/>
              <w:spacing w:line="360" w:lineRule="auto"/>
              <w:rPr>
                <w:rFonts w:hint="eastAsia" w:ascii="仿宋" w:hAnsi="仿宋" w:eastAsia="仿宋" w:cs="仿宋"/>
                <w:sz w:val="24"/>
                <w:szCs w:val="24"/>
              </w:rPr>
            </w:pPr>
          </w:p>
        </w:tc>
        <w:tc>
          <w:tcPr>
            <w:tcW w:w="321" w:type="dxa"/>
            <w:tcBorders>
              <w:tl2br w:val="nil"/>
              <w:tr2bl w:val="nil"/>
            </w:tcBorders>
            <w:shd w:val="clear" w:color="auto" w:fill="D7D7D7"/>
          </w:tcPr>
          <w:p w14:paraId="61DDD47A">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-635</wp:posOffset>
                      </wp:positionV>
                      <wp:extent cx="599440" cy="546735"/>
                      <wp:effectExtent l="6350" t="6350" r="22860" b="18415"/>
                      <wp:wrapNone/>
                      <wp:docPr id="1" name="椭圆 1"/>
                      <wp:cNvGraphicFramePr/>
                      <a:graphic xmlns:a="http://schemas.openxmlformats.org/drawingml/2006/main">
                        <a:graphicData uri="http://schemas.microsoft.com/office/word/2010/wordprocessingShape">
                          <wps:wsp>
                            <wps:cNvSpPr/>
                            <wps:spPr>
                              <a:xfrm>
                                <a:off x="0" y="0"/>
                                <a:ext cx="599440" cy="546735"/>
                              </a:xfrm>
                              <a:prstGeom prst="ellipse">
                                <a:avLst/>
                              </a:prstGeom>
                              <a:solidFill>
                                <a:srgbClr val="4874CB"/>
                              </a:solidFill>
                              <a:ln w="12700" cap="flat" cmpd="sng" algn="ctr">
                                <a:solidFill>
                                  <a:srgbClr val="4874CB">
                                    <a:lumMod val="75000"/>
                                  </a:srgbClr>
                                </a:solid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55pt;margin-top:-0.05pt;height:43.05pt;width:47.2pt;z-index:251660288;v-text-anchor:middle;mso-width-relative:page;mso-height-relative:page;" fillcolor="#4874CB" filled="t" stroked="t" coordsize="21600,21600" o:gfxdata="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Bk0DFk1QAAAAYBAAAPAAAAAAAA&#10;AAEAIAAAACIAAABkcnMvZG93bnJldi54bWxQSwECFAAUAAAACACHTuJA77LHQocCAAAmBQAADgAA&#10;AAAAAAABACAAAAAkAQAAZHJzL2Uyb0RvYy54bWxQSwUGAAAAAAYABgBZAQAAHQYAAAAA&#10;">
                      <v:fill on="t" focussize="0,0"/>
                      <v:stroke weight="1pt" color="#2E54A1 [2404]" miterlimit="8" joinstyle="miter"/>
                      <v:imagedata o:title=""/>
                      <o:lock v:ext="edit" aspectratio="f"/>
                    </v:shape>
                  </w:pict>
                </mc:Fallback>
              </mc:AlternateContent>
            </w:r>
          </w:p>
        </w:tc>
        <w:tc>
          <w:tcPr>
            <w:tcW w:w="327" w:type="dxa"/>
            <w:tcBorders>
              <w:tl2br w:val="nil"/>
              <w:tr2bl w:val="nil"/>
            </w:tcBorders>
            <w:shd w:val="clear" w:color="auto" w:fill="D7D7D7"/>
          </w:tcPr>
          <w:p w14:paraId="1BAF40D2">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3CE3DA38">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4BCD85B3">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mc:AlternateContent>
                <mc:Choice Requires="wps">
                  <w:drawing>
                    <wp:anchor distT="0" distB="0" distL="114300" distR="114300" simplePos="0" relativeHeight="251661312" behindDoc="0" locked="0" layoutInCell="1" allowOverlap="1">
                      <wp:simplePos x="0" y="0"/>
                      <wp:positionH relativeFrom="column">
                        <wp:posOffset>-63500</wp:posOffset>
                      </wp:positionH>
                      <wp:positionV relativeFrom="paragraph">
                        <wp:posOffset>-1270</wp:posOffset>
                      </wp:positionV>
                      <wp:extent cx="609600" cy="546735"/>
                      <wp:effectExtent l="6350" t="6350" r="12700" b="18415"/>
                      <wp:wrapNone/>
                      <wp:docPr id="2" name="椭圆 2"/>
                      <wp:cNvGraphicFramePr/>
                      <a:graphic xmlns:a="http://schemas.openxmlformats.org/drawingml/2006/main">
                        <a:graphicData uri="http://schemas.microsoft.com/office/word/2010/wordprocessingShape">
                          <wps:wsp>
                            <wps:cNvSpPr/>
                            <wps:spPr>
                              <a:xfrm>
                                <a:off x="0" y="0"/>
                                <a:ext cx="609600" cy="546735"/>
                              </a:xfrm>
                              <a:prstGeom prst="ellipse">
                                <a:avLst/>
                              </a:prstGeom>
                              <a:solidFill>
                                <a:srgbClr val="4874CB"/>
                              </a:solidFill>
                              <a:ln w="12700" cap="flat" cmpd="sng" algn="ctr">
                                <a:solidFill>
                                  <a:srgbClr val="4874CB">
                                    <a:lumMod val="75000"/>
                                  </a:srgbClr>
                                </a:solid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5pt;margin-top:-0.1pt;height:43.05pt;width:48pt;z-index:251661312;v-text-anchor:middle;mso-width-relative:page;mso-height-relative:page;" fillcolor="#4874CB" filled="t" stroked="t" coordsize="21600,21600" o:gfxdata="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D8lMqtcAAAAHAQAADwAA&#10;AAAAAAABACAAAAAiAAAAZHJzL2Rvd25yZXYueG1sUEsBAhQAFAAAAAgAh07iQD/PqvSJAgAAJgUA&#10;AA4AAAAAAAAAAQAgAAAAJgEAAGRycy9lMm9Eb2MueG1sUEsFBgAAAAAGAAYAWQEAACEGAAAAAA==&#10;">
                      <v:fill on="t" focussize="0,0"/>
                      <v:stroke weight="1pt" color="#2E54A1 [2404]" miterlimit="8" joinstyle="miter"/>
                      <v:imagedata o:title=""/>
                      <o:lock v:ext="edit" aspectratio="f"/>
                    </v:shape>
                  </w:pict>
                </mc:Fallback>
              </mc:AlternateContent>
            </w:r>
          </w:p>
        </w:tc>
        <w:tc>
          <w:tcPr>
            <w:tcW w:w="324" w:type="dxa"/>
            <w:tcBorders>
              <w:tl2br w:val="nil"/>
              <w:tr2bl w:val="nil"/>
            </w:tcBorders>
            <w:shd w:val="clear" w:color="auto" w:fill="D7D7D7"/>
          </w:tcPr>
          <w:p w14:paraId="7DDD5E6F">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46E36FD2">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44AA5C18">
            <w:pPr>
              <w:kinsoku/>
              <w:wordWrap/>
              <w:overflowPunct/>
              <w:topLinePunct w:val="0"/>
              <w:autoSpaceDE/>
              <w:autoSpaceDN/>
              <w:bidi w:val="0"/>
              <w:spacing w:line="360" w:lineRule="auto"/>
              <w:rPr>
                <w:rFonts w:hint="eastAsia" w:ascii="仿宋" w:hAnsi="仿宋" w:eastAsia="仿宋" w:cs="仿宋"/>
                <w:sz w:val="24"/>
                <w:szCs w:val="24"/>
              </w:rPr>
            </w:pPr>
          </w:p>
        </w:tc>
        <w:tc>
          <w:tcPr>
            <w:tcW w:w="348" w:type="dxa"/>
            <w:tcBorders>
              <w:tl2br w:val="nil"/>
              <w:tr2bl w:val="nil"/>
            </w:tcBorders>
            <w:shd w:val="clear" w:color="auto" w:fill="D7D7D7"/>
          </w:tcPr>
          <w:p w14:paraId="7664AC7F">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mc:AlternateContent>
                <mc:Choice Requires="wps">
                  <w:drawing>
                    <wp:anchor distT="0" distB="0" distL="114300" distR="114300" simplePos="0" relativeHeight="251663360" behindDoc="0" locked="0" layoutInCell="1" allowOverlap="1">
                      <wp:simplePos x="0" y="0"/>
                      <wp:positionH relativeFrom="column">
                        <wp:posOffset>-54610</wp:posOffset>
                      </wp:positionH>
                      <wp:positionV relativeFrom="paragraph">
                        <wp:posOffset>-1270</wp:posOffset>
                      </wp:positionV>
                      <wp:extent cx="609600" cy="546735"/>
                      <wp:effectExtent l="6350" t="6350" r="12700" b="18415"/>
                      <wp:wrapNone/>
                      <wp:docPr id="6" name="椭圆 6"/>
                      <wp:cNvGraphicFramePr/>
                      <a:graphic xmlns:a="http://schemas.openxmlformats.org/drawingml/2006/main">
                        <a:graphicData uri="http://schemas.microsoft.com/office/word/2010/wordprocessingShape">
                          <wps:wsp>
                            <wps:cNvSpPr/>
                            <wps:spPr>
                              <a:xfrm>
                                <a:off x="0" y="0"/>
                                <a:ext cx="609600" cy="546735"/>
                              </a:xfrm>
                              <a:prstGeom prst="ellipse">
                                <a:avLst/>
                              </a:prstGeom>
                              <a:solidFill>
                                <a:srgbClr val="4874CB"/>
                              </a:solidFill>
                              <a:ln w="12700" cap="flat" cmpd="sng" algn="ctr">
                                <a:solidFill>
                                  <a:srgbClr val="4874CB">
                                    <a:lumMod val="75000"/>
                                  </a:srgbClr>
                                </a:solid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3pt;margin-top:-0.1pt;height:43.05pt;width:48pt;z-index:251663360;v-text-anchor:middle;mso-width-relative:page;mso-height-relative:page;" fillcolor="#4874CB" filled="t" stroked="t" coordsize="21600,21600" o:gfxdata="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Al5uvZ1gAAAAYBAAAPAAAA&#10;AAAAAAEAIAAAACIAAABkcnMvZG93bnJldi54bWxQSwECFAAUAAAACACHTuJAiWm/T4kCAAAmBQAA&#10;DgAAAAAAAAABACAAAAAlAQAAZHJzL2Uyb0RvYy54bWxQSwUGAAAAAAYABgBZAQAAIAYAAAAA&#10;">
                      <v:fill on="t" focussize="0,0"/>
                      <v:stroke weight="1pt" color="#2E54A1 [2404]" miterlimit="8" joinstyle="miter"/>
                      <v:imagedata o:title=""/>
                      <o:lock v:ext="edit" aspectratio="f"/>
                    </v:shape>
                  </w:pict>
                </mc:Fallback>
              </mc:AlternateContent>
            </w:r>
          </w:p>
        </w:tc>
        <w:tc>
          <w:tcPr>
            <w:tcW w:w="340" w:type="dxa"/>
            <w:tcBorders>
              <w:tl2br w:val="nil"/>
              <w:tr2bl w:val="nil"/>
            </w:tcBorders>
            <w:shd w:val="clear" w:color="auto" w:fill="D7D7D7"/>
          </w:tcPr>
          <w:p w14:paraId="605CFEAF">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gridSpan w:val="2"/>
            <w:tcBorders>
              <w:tl2br w:val="nil"/>
              <w:tr2bl w:val="nil"/>
            </w:tcBorders>
            <w:shd w:val="clear" w:color="auto" w:fill="D7D7D7"/>
          </w:tcPr>
          <w:p w14:paraId="289867A4">
            <w:pPr>
              <w:kinsoku/>
              <w:wordWrap/>
              <w:overflowPunct/>
              <w:topLinePunct w:val="0"/>
              <w:autoSpaceDE/>
              <w:autoSpaceDN/>
              <w:bidi w:val="0"/>
              <w:spacing w:line="360" w:lineRule="auto"/>
              <w:rPr>
                <w:rFonts w:hint="eastAsia" w:ascii="仿宋" w:hAnsi="仿宋" w:eastAsia="仿宋" w:cs="仿宋"/>
                <w:sz w:val="24"/>
                <w:szCs w:val="24"/>
              </w:rPr>
            </w:pPr>
          </w:p>
        </w:tc>
        <w:tc>
          <w:tcPr>
            <w:tcW w:w="342" w:type="dxa"/>
            <w:gridSpan w:val="2"/>
            <w:tcBorders>
              <w:tl2br w:val="nil"/>
              <w:tr2bl w:val="nil"/>
            </w:tcBorders>
            <w:shd w:val="clear" w:color="auto" w:fill="D7D7D7"/>
          </w:tcPr>
          <w:p w14:paraId="411D93F5">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mc:AlternateContent>
                <mc:Choice Requires="wps">
                  <w:drawing>
                    <wp:anchor distT="0" distB="0" distL="114300" distR="114300" simplePos="0" relativeHeight="251664384" behindDoc="0" locked="0" layoutInCell="1" allowOverlap="1">
                      <wp:simplePos x="0" y="0"/>
                      <wp:positionH relativeFrom="column">
                        <wp:posOffset>-62230</wp:posOffset>
                      </wp:positionH>
                      <wp:positionV relativeFrom="paragraph">
                        <wp:posOffset>3175</wp:posOffset>
                      </wp:positionV>
                      <wp:extent cx="609600" cy="546735"/>
                      <wp:effectExtent l="6350" t="6350" r="12700" b="18415"/>
                      <wp:wrapNone/>
                      <wp:docPr id="7" name="椭圆 7"/>
                      <wp:cNvGraphicFramePr/>
                      <a:graphic xmlns:a="http://schemas.openxmlformats.org/drawingml/2006/main">
                        <a:graphicData uri="http://schemas.microsoft.com/office/word/2010/wordprocessingShape">
                          <wps:wsp>
                            <wps:cNvSpPr/>
                            <wps:spPr>
                              <a:xfrm>
                                <a:off x="0" y="0"/>
                                <a:ext cx="609600" cy="546735"/>
                              </a:xfrm>
                              <a:prstGeom prst="ellipse">
                                <a:avLst/>
                              </a:prstGeom>
                              <a:solidFill>
                                <a:srgbClr val="4874CB"/>
                              </a:solidFill>
                              <a:ln w="12700" cap="flat" cmpd="sng" algn="ctr">
                                <a:solidFill>
                                  <a:srgbClr val="4874CB">
                                    <a:lumMod val="75000"/>
                                  </a:srgbClr>
                                </a:solid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9pt;margin-top:0.25pt;height:43.05pt;width:48pt;z-index:251664384;v-text-anchor:middle;mso-width-relative:page;mso-height-relative:page;" fillcolor="#4874CB" filled="t" stroked="t" coordsize="21600,21600" o:gfxdata="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J409ajVAAAABQEAAA8AAAAA&#10;AAAAAQAgAAAAIgAAAGRycy9kb3ducmV2LnhtbFBLAQIUABQAAAAIAIdO4kAEg8KMiQIAACYFAAAO&#10;AAAAAAAAAAEAIAAAACQBAABkcnMvZTJvRG9jLnhtbFBLBQYAAAAABgAGAFkBAAAfBgAAAAA=&#10;">
                      <v:fill on="t" focussize="0,0"/>
                      <v:stroke weight="1pt" color="#2E54A1 [2404]" miterlimit="8" joinstyle="miter"/>
                      <v:imagedata o:title=""/>
                      <o:lock v:ext="edit" aspectratio="f"/>
                    </v:shape>
                  </w:pict>
                </mc:Fallback>
              </mc:AlternateContent>
            </w:r>
          </w:p>
        </w:tc>
        <w:tc>
          <w:tcPr>
            <w:tcW w:w="301" w:type="dxa"/>
            <w:tcBorders>
              <w:tl2br w:val="nil"/>
              <w:tr2bl w:val="nil"/>
            </w:tcBorders>
            <w:shd w:val="clear" w:color="auto" w:fill="D7D7D7"/>
          </w:tcPr>
          <w:p w14:paraId="48F9DBA7">
            <w:pPr>
              <w:kinsoku/>
              <w:wordWrap/>
              <w:overflowPunct/>
              <w:topLinePunct w:val="0"/>
              <w:autoSpaceDE/>
              <w:autoSpaceDN/>
              <w:bidi w:val="0"/>
              <w:spacing w:line="360" w:lineRule="auto"/>
              <w:rPr>
                <w:rFonts w:hint="eastAsia" w:ascii="仿宋" w:hAnsi="仿宋" w:eastAsia="仿宋" w:cs="仿宋"/>
                <w:sz w:val="24"/>
                <w:szCs w:val="24"/>
              </w:rPr>
            </w:pPr>
          </w:p>
        </w:tc>
        <w:tc>
          <w:tcPr>
            <w:tcW w:w="336" w:type="dxa"/>
            <w:tcBorders>
              <w:tl2br w:val="nil"/>
              <w:tr2bl w:val="nil"/>
            </w:tcBorders>
            <w:shd w:val="clear" w:color="auto" w:fill="D7D7D7"/>
          </w:tcPr>
          <w:p w14:paraId="6DC6D027">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tcBorders>
              <w:tl2br w:val="nil"/>
              <w:tr2bl w:val="nil"/>
            </w:tcBorders>
            <w:shd w:val="clear" w:color="auto" w:fill="D7D7D7"/>
          </w:tcPr>
          <w:p w14:paraId="7D07C732">
            <w:pPr>
              <w:kinsoku/>
              <w:wordWrap/>
              <w:overflowPunct/>
              <w:topLinePunct w:val="0"/>
              <w:autoSpaceDE/>
              <w:autoSpaceDN/>
              <w:bidi w:val="0"/>
              <w:spacing w:line="360" w:lineRule="auto"/>
              <w:rPr>
                <w:rFonts w:hint="eastAsia" w:ascii="仿宋" w:hAnsi="仿宋" w:eastAsia="仿宋" w:cs="仿宋"/>
                <w:sz w:val="24"/>
                <w:szCs w:val="24"/>
              </w:rPr>
            </w:pPr>
          </w:p>
        </w:tc>
        <w:tc>
          <w:tcPr>
            <w:tcW w:w="330" w:type="dxa"/>
            <w:tcBorders>
              <w:tl2br w:val="nil"/>
              <w:tr2bl w:val="nil"/>
            </w:tcBorders>
            <w:shd w:val="clear" w:color="auto" w:fill="D7D7D7"/>
          </w:tcPr>
          <w:p w14:paraId="715D1A21">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mc:AlternateContent>
                <mc:Choice Requires="wps">
                  <w:drawing>
                    <wp:anchor distT="0" distB="0" distL="114300" distR="114300" simplePos="0" relativeHeight="251662336" behindDoc="0" locked="0" layoutInCell="1" allowOverlap="1">
                      <wp:simplePos x="0" y="0"/>
                      <wp:positionH relativeFrom="column">
                        <wp:posOffset>-53975</wp:posOffset>
                      </wp:positionH>
                      <wp:positionV relativeFrom="paragraph">
                        <wp:posOffset>635</wp:posOffset>
                      </wp:positionV>
                      <wp:extent cx="609600" cy="546735"/>
                      <wp:effectExtent l="6350" t="6350" r="12700" b="18415"/>
                      <wp:wrapNone/>
                      <wp:docPr id="3" name="椭圆 3"/>
                      <wp:cNvGraphicFramePr/>
                      <a:graphic xmlns:a="http://schemas.openxmlformats.org/drawingml/2006/main">
                        <a:graphicData uri="http://schemas.microsoft.com/office/word/2010/wordprocessingShape">
                          <wps:wsp>
                            <wps:cNvSpPr/>
                            <wps:spPr>
                              <a:xfrm>
                                <a:off x="0" y="0"/>
                                <a:ext cx="609600" cy="546735"/>
                              </a:xfrm>
                              <a:prstGeom prst="ellipse">
                                <a:avLst/>
                              </a:prstGeom>
                              <a:solidFill>
                                <a:srgbClr val="4874CB"/>
                              </a:solidFill>
                              <a:ln w="12700" cap="flat" cmpd="sng" algn="ctr">
                                <a:solidFill>
                                  <a:srgbClr val="4874CB">
                                    <a:lumMod val="75000"/>
                                  </a:srgbClr>
                                </a:solid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25pt;margin-top:0.05pt;height:43.05pt;width:48pt;z-index:251662336;v-text-anchor:middle;mso-width-relative:page;mso-height-relative:page;" fillcolor="#4874CB" filled="t" stroked="t" coordsize="21600,21600" o:gfxdata="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AAF41o1QAAAAUBAAAPAAAA&#10;AAAAAAEAIAAAACIAAABkcnMvZG93bnJldi54bWxQSwECFAAUAAAACACHTuJAsiXXN4oCAAAmBQAA&#10;DgAAAAAAAAABACAAAAAkAQAAZHJzL2Uyb0RvYy54bWxQSwUGAAAAAAYABgBZAQAAIAYAAAAA&#10;">
                      <v:fill on="t" focussize="0,0"/>
                      <v:stroke weight="1pt" color="#2E54A1 [2404]" miterlimit="8" joinstyle="miter"/>
                      <v:imagedata o:title=""/>
                      <o:lock v:ext="edit" aspectratio="f"/>
                    </v:shape>
                  </w:pict>
                </mc:Fallback>
              </mc:AlternateContent>
            </w:r>
          </w:p>
        </w:tc>
        <w:tc>
          <w:tcPr>
            <w:tcW w:w="322" w:type="dxa"/>
            <w:tcBorders>
              <w:tl2br w:val="nil"/>
              <w:tr2bl w:val="nil"/>
            </w:tcBorders>
            <w:shd w:val="clear" w:color="auto" w:fill="D7D7D7"/>
          </w:tcPr>
          <w:p w14:paraId="19677EB7">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tcBorders>
              <w:tl2br w:val="nil"/>
              <w:tr2bl w:val="nil"/>
            </w:tcBorders>
            <w:shd w:val="clear" w:color="auto" w:fill="D7D7D7"/>
          </w:tcPr>
          <w:p w14:paraId="5442B8BF">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gridSpan w:val="2"/>
            <w:tcBorders>
              <w:tl2br w:val="nil"/>
              <w:tr2bl w:val="nil"/>
            </w:tcBorders>
            <w:shd w:val="clear" w:color="auto" w:fill="D7D7D7"/>
          </w:tcPr>
          <w:p w14:paraId="5093B1AB">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mc:AlternateContent>
                <mc:Choice Requires="wps">
                  <w:drawing>
                    <wp:anchor distT="0" distB="0" distL="114300" distR="114300" simplePos="0" relativeHeight="251659264" behindDoc="0" locked="0" layoutInCell="1" allowOverlap="1">
                      <wp:simplePos x="0" y="0"/>
                      <wp:positionH relativeFrom="column">
                        <wp:posOffset>-60960</wp:posOffset>
                      </wp:positionH>
                      <wp:positionV relativeFrom="paragraph">
                        <wp:posOffset>-3810</wp:posOffset>
                      </wp:positionV>
                      <wp:extent cx="622935" cy="559435"/>
                      <wp:effectExtent l="6350" t="6350" r="18415" b="24765"/>
                      <wp:wrapNone/>
                      <wp:docPr id="26" name="椭圆 26"/>
                      <wp:cNvGraphicFramePr/>
                      <a:graphic xmlns:a="http://schemas.openxmlformats.org/drawingml/2006/main">
                        <a:graphicData uri="http://schemas.microsoft.com/office/word/2010/wordprocessingShape">
                          <wps:wsp>
                            <wps:cNvSpPr/>
                            <wps:spPr>
                              <a:xfrm>
                                <a:off x="0" y="0"/>
                                <a:ext cx="622935" cy="559435"/>
                              </a:xfrm>
                              <a:prstGeom prst="ellipse">
                                <a:avLst/>
                              </a:prstGeom>
                              <a:solidFill>
                                <a:srgbClr val="4874CB"/>
                              </a:solidFill>
                              <a:ln w="12700" cap="flat" cmpd="sng" algn="ctr">
                                <a:solidFill>
                                  <a:srgbClr val="4874CB">
                                    <a:lumMod val="75000"/>
                                  </a:srgbClr>
                                </a:solidFill>
                                <a:prstDash val="solid"/>
                                <a:miter lim="800000"/>
                              </a:ln>
                              <a:effec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8pt;margin-top:-0.3pt;height:44.05pt;width:49.05pt;z-index:251659264;v-text-anchor:middle;mso-width-relative:page;mso-height-relative:page;" fillcolor="#4874CB" filled="t" stroked="t" coordsize="21600,21600" o:gfxdata="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G0lT1vVAAAABgEAAA8AAAAA&#10;AAAAAQAgAAAAIgAAAGRycy9kb3ducmV2LnhtbFBLAQIUABQAAAAIAIdO4kDxaOYMiQIAACgFAAAO&#10;AAAAAAAAAAEAIAAAACQBAABkcnMvZTJvRG9jLnhtbFBLBQYAAAAABgAGAFkBAAAfBgAAAAA=&#10;">
                      <v:fill on="t" focussize="0,0"/>
                      <v:stroke weight="1pt" color="#2E54A1 [2404]" miterlimit="8" joinstyle="miter"/>
                      <v:imagedata o:title=""/>
                      <o:lock v:ext="edit" aspectratio="f"/>
                    </v:shape>
                  </w:pict>
                </mc:Fallback>
              </mc:AlternateContent>
            </w:r>
          </w:p>
        </w:tc>
        <w:tc>
          <w:tcPr>
            <w:tcW w:w="347" w:type="dxa"/>
            <w:gridSpan w:val="2"/>
            <w:tcBorders>
              <w:tl2br w:val="nil"/>
              <w:tr2bl w:val="nil"/>
            </w:tcBorders>
            <w:shd w:val="clear" w:color="auto" w:fill="D7D7D7"/>
          </w:tcPr>
          <w:p w14:paraId="3B381F55">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758B2AB6">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op w:val="single" w:color="auto" w:sz="4" w:space="0"/>
              <w:bottom w:val="single" w:color="auto" w:sz="4" w:space="0"/>
              <w:right w:val="single" w:color="auto" w:sz="4" w:space="0"/>
            </w:tcBorders>
            <w:shd w:val="clear" w:color="auto" w:fill="D7D7D7"/>
          </w:tcPr>
          <w:p w14:paraId="181F7A8D">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2814E14F">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6" w:combine="1"/>
              </w:rPr>
            </w:pPr>
            <w:r>
              <w:rPr>
                <w:rFonts w:hint="eastAsia" w:ascii="仿宋" w:hAnsi="仿宋" w:eastAsia="仿宋" w:cs="仿宋"/>
                <w:sz w:val="24"/>
                <w:szCs w:val="24"/>
                <w:eastAsianLayout w:id="36" w:combine="1"/>
              </w:rPr>
              <w:t>35</w:t>
            </w:r>
          </w:p>
        </w:tc>
      </w:tr>
      <w:tr w14:paraId="46F0BE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5D63B730">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BCF4F0E">
            <w:pPr>
              <w:kinsoku/>
              <w:wordWrap/>
              <w:overflowPunct/>
              <w:topLinePunct w:val="0"/>
              <w:autoSpaceDE/>
              <w:autoSpaceDN/>
              <w:bidi w:val="0"/>
              <w:spacing w:line="360" w:lineRule="auto"/>
              <w:rPr>
                <w:rFonts w:hint="eastAsia" w:ascii="仿宋" w:hAnsi="仿宋" w:eastAsia="仿宋" w:cs="仿宋"/>
                <w:sz w:val="24"/>
                <w:szCs w:val="24"/>
              </w:rPr>
            </w:pPr>
          </w:p>
        </w:tc>
        <w:tc>
          <w:tcPr>
            <w:tcW w:w="321" w:type="dxa"/>
            <w:tcBorders>
              <w:tl2br w:val="nil"/>
              <w:tr2bl w:val="nil"/>
            </w:tcBorders>
            <w:shd w:val="clear" w:color="auto" w:fill="D7D7D7"/>
          </w:tcPr>
          <w:p w14:paraId="134A302D">
            <w:pPr>
              <w:kinsoku/>
              <w:wordWrap/>
              <w:overflowPunct/>
              <w:topLinePunct w:val="0"/>
              <w:autoSpaceDE/>
              <w:autoSpaceDN/>
              <w:bidi w:val="0"/>
              <w:spacing w:line="360" w:lineRule="auto"/>
              <w:rPr>
                <w:rFonts w:hint="eastAsia" w:ascii="仿宋" w:hAnsi="仿宋" w:eastAsia="仿宋" w:cs="仿宋"/>
                <w:sz w:val="24"/>
                <w:szCs w:val="24"/>
              </w:rPr>
            </w:pPr>
          </w:p>
        </w:tc>
        <w:tc>
          <w:tcPr>
            <w:tcW w:w="327" w:type="dxa"/>
            <w:tcBorders>
              <w:tl2br w:val="nil"/>
              <w:tr2bl w:val="nil"/>
            </w:tcBorders>
            <w:shd w:val="clear" w:color="auto" w:fill="D7D7D7"/>
          </w:tcPr>
          <w:p w14:paraId="057D36F1">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299A3C71">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62A7230E">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3F6DD6F8">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35745B58">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3C7D17C0">
            <w:pPr>
              <w:kinsoku/>
              <w:wordWrap/>
              <w:overflowPunct/>
              <w:topLinePunct w:val="0"/>
              <w:autoSpaceDE/>
              <w:autoSpaceDN/>
              <w:bidi w:val="0"/>
              <w:spacing w:line="360" w:lineRule="auto"/>
              <w:rPr>
                <w:rFonts w:hint="eastAsia" w:ascii="仿宋" w:hAnsi="仿宋" w:eastAsia="仿宋" w:cs="仿宋"/>
                <w:sz w:val="24"/>
                <w:szCs w:val="24"/>
              </w:rPr>
            </w:pPr>
          </w:p>
        </w:tc>
        <w:tc>
          <w:tcPr>
            <w:tcW w:w="348" w:type="dxa"/>
            <w:tcBorders>
              <w:tl2br w:val="nil"/>
              <w:tr2bl w:val="nil"/>
            </w:tcBorders>
            <w:shd w:val="clear" w:color="auto" w:fill="D7D7D7"/>
          </w:tcPr>
          <w:p w14:paraId="35BB5C5D">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2736379A">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gridSpan w:val="2"/>
            <w:tcBorders>
              <w:tl2br w:val="nil"/>
              <w:tr2bl w:val="nil"/>
            </w:tcBorders>
            <w:shd w:val="clear" w:color="auto" w:fill="D7D7D7"/>
          </w:tcPr>
          <w:p w14:paraId="5D29A710">
            <w:pPr>
              <w:kinsoku/>
              <w:wordWrap/>
              <w:overflowPunct/>
              <w:topLinePunct w:val="0"/>
              <w:autoSpaceDE/>
              <w:autoSpaceDN/>
              <w:bidi w:val="0"/>
              <w:spacing w:line="360" w:lineRule="auto"/>
              <w:rPr>
                <w:rFonts w:hint="eastAsia" w:ascii="仿宋" w:hAnsi="仿宋" w:eastAsia="仿宋" w:cs="仿宋"/>
                <w:sz w:val="24"/>
                <w:szCs w:val="24"/>
              </w:rPr>
            </w:pPr>
          </w:p>
        </w:tc>
        <w:tc>
          <w:tcPr>
            <w:tcW w:w="342" w:type="dxa"/>
            <w:gridSpan w:val="2"/>
            <w:tcBorders>
              <w:tl2br w:val="nil"/>
              <w:tr2bl w:val="nil"/>
            </w:tcBorders>
            <w:shd w:val="clear" w:color="auto" w:fill="D7D7D7"/>
          </w:tcPr>
          <w:p w14:paraId="47331895">
            <w:pPr>
              <w:kinsoku/>
              <w:wordWrap/>
              <w:overflowPunct/>
              <w:topLinePunct w:val="0"/>
              <w:autoSpaceDE/>
              <w:autoSpaceDN/>
              <w:bidi w:val="0"/>
              <w:spacing w:line="360" w:lineRule="auto"/>
              <w:rPr>
                <w:rFonts w:hint="eastAsia" w:ascii="仿宋" w:hAnsi="仿宋" w:eastAsia="仿宋" w:cs="仿宋"/>
                <w:sz w:val="24"/>
                <w:szCs w:val="24"/>
              </w:rPr>
            </w:pPr>
          </w:p>
        </w:tc>
        <w:tc>
          <w:tcPr>
            <w:tcW w:w="301" w:type="dxa"/>
            <w:tcBorders>
              <w:tl2br w:val="nil"/>
              <w:tr2bl w:val="nil"/>
            </w:tcBorders>
            <w:shd w:val="clear" w:color="auto" w:fill="D7D7D7"/>
          </w:tcPr>
          <w:p w14:paraId="7E9D0F9E">
            <w:pPr>
              <w:kinsoku/>
              <w:wordWrap/>
              <w:overflowPunct/>
              <w:topLinePunct w:val="0"/>
              <w:autoSpaceDE/>
              <w:autoSpaceDN/>
              <w:bidi w:val="0"/>
              <w:spacing w:line="360" w:lineRule="auto"/>
              <w:rPr>
                <w:rFonts w:hint="eastAsia" w:ascii="仿宋" w:hAnsi="仿宋" w:eastAsia="仿宋" w:cs="仿宋"/>
                <w:sz w:val="24"/>
                <w:szCs w:val="24"/>
              </w:rPr>
            </w:pPr>
          </w:p>
        </w:tc>
        <w:tc>
          <w:tcPr>
            <w:tcW w:w="336" w:type="dxa"/>
            <w:tcBorders>
              <w:tl2br w:val="nil"/>
              <w:tr2bl w:val="nil"/>
            </w:tcBorders>
            <w:shd w:val="clear" w:color="auto" w:fill="D7D7D7"/>
          </w:tcPr>
          <w:p w14:paraId="37EE2F84">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tcBorders>
              <w:tl2br w:val="nil"/>
              <w:tr2bl w:val="nil"/>
            </w:tcBorders>
            <w:shd w:val="clear" w:color="auto" w:fill="D7D7D7"/>
          </w:tcPr>
          <w:p w14:paraId="6BE84152">
            <w:pPr>
              <w:kinsoku/>
              <w:wordWrap/>
              <w:overflowPunct/>
              <w:topLinePunct w:val="0"/>
              <w:autoSpaceDE/>
              <w:autoSpaceDN/>
              <w:bidi w:val="0"/>
              <w:spacing w:line="360" w:lineRule="auto"/>
              <w:rPr>
                <w:rFonts w:hint="eastAsia" w:ascii="仿宋" w:hAnsi="仿宋" w:eastAsia="仿宋" w:cs="仿宋"/>
                <w:sz w:val="24"/>
                <w:szCs w:val="24"/>
              </w:rPr>
            </w:pPr>
          </w:p>
        </w:tc>
        <w:tc>
          <w:tcPr>
            <w:tcW w:w="330" w:type="dxa"/>
            <w:tcBorders>
              <w:tl2br w:val="nil"/>
              <w:tr2bl w:val="nil"/>
            </w:tcBorders>
            <w:shd w:val="clear" w:color="auto" w:fill="D7D7D7"/>
          </w:tcPr>
          <w:p w14:paraId="0879F9D5">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3E098A1F">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tcBorders>
              <w:tl2br w:val="nil"/>
              <w:tr2bl w:val="nil"/>
            </w:tcBorders>
            <w:shd w:val="clear" w:color="auto" w:fill="D7D7D7"/>
          </w:tcPr>
          <w:p w14:paraId="221E92B6">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gridSpan w:val="2"/>
            <w:tcBorders>
              <w:tl2br w:val="nil"/>
              <w:tr2bl w:val="nil"/>
            </w:tcBorders>
            <w:shd w:val="clear" w:color="auto" w:fill="D7D7D7"/>
          </w:tcPr>
          <w:p w14:paraId="266C178A">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3D161037">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4EE886B1">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op w:val="single" w:color="auto" w:sz="4" w:space="0"/>
              <w:bottom w:val="single" w:color="auto" w:sz="4" w:space="0"/>
              <w:right w:val="single" w:color="auto" w:sz="4" w:space="0"/>
            </w:tcBorders>
            <w:shd w:val="clear" w:color="auto" w:fill="D7D7D7"/>
          </w:tcPr>
          <w:p w14:paraId="02939692">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7FE6A330">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7" w:combine="1"/>
              </w:rPr>
            </w:pPr>
            <w:r>
              <w:rPr>
                <w:rFonts w:hint="eastAsia" w:ascii="仿宋" w:hAnsi="仿宋" w:eastAsia="仿宋" w:cs="仿宋"/>
                <w:sz w:val="24"/>
                <w:szCs w:val="24"/>
                <w:eastAsianLayout w:id="37" w:combine="1"/>
              </w:rPr>
              <w:t>34</w:t>
            </w:r>
          </w:p>
        </w:tc>
      </w:tr>
      <w:tr w14:paraId="17B56E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49CA9BAB">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74A0907">
            <w:pPr>
              <w:kinsoku/>
              <w:wordWrap/>
              <w:overflowPunct/>
              <w:topLinePunct w:val="0"/>
              <w:autoSpaceDE/>
              <w:autoSpaceDN/>
              <w:bidi w:val="0"/>
              <w:spacing w:line="360" w:lineRule="auto"/>
              <w:rPr>
                <w:rFonts w:hint="eastAsia" w:ascii="仿宋" w:hAnsi="仿宋" w:eastAsia="仿宋" w:cs="仿宋"/>
                <w:sz w:val="24"/>
                <w:szCs w:val="24"/>
              </w:rPr>
            </w:pPr>
          </w:p>
        </w:tc>
        <w:tc>
          <w:tcPr>
            <w:tcW w:w="321" w:type="dxa"/>
            <w:tcBorders>
              <w:tl2br w:val="nil"/>
              <w:tr2bl w:val="nil"/>
            </w:tcBorders>
            <w:shd w:val="clear" w:color="auto" w:fill="D7D7D7"/>
          </w:tcPr>
          <w:p w14:paraId="10DC8BF3">
            <w:pPr>
              <w:kinsoku/>
              <w:wordWrap/>
              <w:overflowPunct/>
              <w:topLinePunct w:val="0"/>
              <w:autoSpaceDE/>
              <w:autoSpaceDN/>
              <w:bidi w:val="0"/>
              <w:spacing w:line="360" w:lineRule="auto"/>
              <w:rPr>
                <w:rFonts w:hint="eastAsia" w:ascii="仿宋" w:hAnsi="仿宋" w:eastAsia="仿宋" w:cs="仿宋"/>
                <w:sz w:val="24"/>
                <w:szCs w:val="24"/>
              </w:rPr>
            </w:pPr>
          </w:p>
        </w:tc>
        <w:tc>
          <w:tcPr>
            <w:tcW w:w="327" w:type="dxa"/>
            <w:tcBorders>
              <w:tl2br w:val="nil"/>
              <w:tr2bl w:val="nil"/>
            </w:tcBorders>
            <w:shd w:val="clear" w:color="auto" w:fill="D7D7D7"/>
          </w:tcPr>
          <w:p w14:paraId="08E4619C">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3B43C0AF">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585A8261">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27EA3359">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AB4A6CB">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4649478E">
            <w:pPr>
              <w:kinsoku/>
              <w:wordWrap/>
              <w:overflowPunct/>
              <w:topLinePunct w:val="0"/>
              <w:autoSpaceDE/>
              <w:autoSpaceDN/>
              <w:bidi w:val="0"/>
              <w:spacing w:line="360" w:lineRule="auto"/>
              <w:rPr>
                <w:rFonts w:hint="eastAsia" w:ascii="仿宋" w:hAnsi="仿宋" w:eastAsia="仿宋" w:cs="仿宋"/>
                <w:sz w:val="24"/>
                <w:szCs w:val="24"/>
              </w:rPr>
            </w:pPr>
          </w:p>
        </w:tc>
        <w:tc>
          <w:tcPr>
            <w:tcW w:w="348" w:type="dxa"/>
            <w:tcBorders>
              <w:tl2br w:val="nil"/>
              <w:tr2bl w:val="nil"/>
            </w:tcBorders>
            <w:shd w:val="clear" w:color="auto" w:fill="D7D7D7"/>
          </w:tcPr>
          <w:p w14:paraId="6A69A2C4">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3181D066">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gridSpan w:val="2"/>
            <w:tcBorders>
              <w:tl2br w:val="nil"/>
              <w:tr2bl w:val="nil"/>
            </w:tcBorders>
            <w:shd w:val="clear" w:color="auto" w:fill="D7D7D7"/>
          </w:tcPr>
          <w:p w14:paraId="593B5C3E">
            <w:pPr>
              <w:kinsoku/>
              <w:wordWrap/>
              <w:overflowPunct/>
              <w:topLinePunct w:val="0"/>
              <w:autoSpaceDE/>
              <w:autoSpaceDN/>
              <w:bidi w:val="0"/>
              <w:spacing w:line="360" w:lineRule="auto"/>
              <w:rPr>
                <w:rFonts w:hint="eastAsia" w:ascii="仿宋" w:hAnsi="仿宋" w:eastAsia="仿宋" w:cs="仿宋"/>
                <w:sz w:val="24"/>
                <w:szCs w:val="24"/>
              </w:rPr>
            </w:pPr>
          </w:p>
        </w:tc>
        <w:tc>
          <w:tcPr>
            <w:tcW w:w="342" w:type="dxa"/>
            <w:gridSpan w:val="2"/>
            <w:tcBorders>
              <w:tl2br w:val="nil"/>
              <w:tr2bl w:val="nil"/>
            </w:tcBorders>
            <w:shd w:val="clear" w:color="auto" w:fill="D7D7D7"/>
          </w:tcPr>
          <w:p w14:paraId="28204647">
            <w:pPr>
              <w:kinsoku/>
              <w:wordWrap/>
              <w:overflowPunct/>
              <w:topLinePunct w:val="0"/>
              <w:autoSpaceDE/>
              <w:autoSpaceDN/>
              <w:bidi w:val="0"/>
              <w:spacing w:line="360" w:lineRule="auto"/>
              <w:rPr>
                <w:rFonts w:hint="eastAsia" w:ascii="仿宋" w:hAnsi="仿宋" w:eastAsia="仿宋" w:cs="仿宋"/>
                <w:sz w:val="24"/>
                <w:szCs w:val="24"/>
              </w:rPr>
            </w:pPr>
          </w:p>
        </w:tc>
        <w:tc>
          <w:tcPr>
            <w:tcW w:w="301" w:type="dxa"/>
            <w:tcBorders>
              <w:tl2br w:val="nil"/>
              <w:tr2bl w:val="nil"/>
            </w:tcBorders>
            <w:shd w:val="clear" w:color="auto" w:fill="D7D7D7"/>
          </w:tcPr>
          <w:p w14:paraId="3877A5B4">
            <w:pPr>
              <w:kinsoku/>
              <w:wordWrap/>
              <w:overflowPunct/>
              <w:topLinePunct w:val="0"/>
              <w:autoSpaceDE/>
              <w:autoSpaceDN/>
              <w:bidi w:val="0"/>
              <w:spacing w:line="360" w:lineRule="auto"/>
              <w:rPr>
                <w:rFonts w:hint="eastAsia" w:ascii="仿宋" w:hAnsi="仿宋" w:eastAsia="仿宋" w:cs="仿宋"/>
                <w:sz w:val="24"/>
                <w:szCs w:val="24"/>
              </w:rPr>
            </w:pPr>
          </w:p>
        </w:tc>
        <w:tc>
          <w:tcPr>
            <w:tcW w:w="336" w:type="dxa"/>
            <w:tcBorders>
              <w:tl2br w:val="nil"/>
              <w:tr2bl w:val="nil"/>
            </w:tcBorders>
            <w:shd w:val="clear" w:color="auto" w:fill="D7D7D7"/>
          </w:tcPr>
          <w:p w14:paraId="13DC8507">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tcBorders>
              <w:tl2br w:val="nil"/>
              <w:tr2bl w:val="nil"/>
            </w:tcBorders>
            <w:shd w:val="clear" w:color="auto" w:fill="D7D7D7"/>
          </w:tcPr>
          <w:p w14:paraId="66DED2AF">
            <w:pPr>
              <w:kinsoku/>
              <w:wordWrap/>
              <w:overflowPunct/>
              <w:topLinePunct w:val="0"/>
              <w:autoSpaceDE/>
              <w:autoSpaceDN/>
              <w:bidi w:val="0"/>
              <w:spacing w:line="360" w:lineRule="auto"/>
              <w:rPr>
                <w:rFonts w:hint="eastAsia" w:ascii="仿宋" w:hAnsi="仿宋" w:eastAsia="仿宋" w:cs="仿宋"/>
                <w:sz w:val="24"/>
                <w:szCs w:val="24"/>
              </w:rPr>
            </w:pPr>
          </w:p>
        </w:tc>
        <w:tc>
          <w:tcPr>
            <w:tcW w:w="330" w:type="dxa"/>
            <w:tcBorders>
              <w:tl2br w:val="nil"/>
              <w:tr2bl w:val="nil"/>
            </w:tcBorders>
            <w:shd w:val="clear" w:color="auto" w:fill="D7D7D7"/>
          </w:tcPr>
          <w:p w14:paraId="12ED8D8B">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5FB44C84">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tcBorders>
              <w:tl2br w:val="nil"/>
              <w:tr2bl w:val="nil"/>
            </w:tcBorders>
            <w:shd w:val="clear" w:color="auto" w:fill="D7D7D7"/>
          </w:tcPr>
          <w:p w14:paraId="09E3645E">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gridSpan w:val="2"/>
            <w:tcBorders>
              <w:tl2br w:val="nil"/>
              <w:tr2bl w:val="nil"/>
            </w:tcBorders>
            <w:shd w:val="clear" w:color="auto" w:fill="D7D7D7"/>
          </w:tcPr>
          <w:p w14:paraId="375AC46F">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0D7DAD10">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44FF22E8">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op w:val="single" w:color="auto" w:sz="4" w:space="0"/>
              <w:bottom w:val="single" w:color="auto" w:sz="4" w:space="0"/>
              <w:right w:val="single" w:color="auto" w:sz="4" w:space="0"/>
            </w:tcBorders>
            <w:shd w:val="clear" w:color="auto" w:fill="D7D7D7"/>
          </w:tcPr>
          <w:p w14:paraId="59A6D9B5">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1BD1BE0D">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8" w:combine="1"/>
              </w:rPr>
            </w:pPr>
            <w:r>
              <w:rPr>
                <w:rFonts w:hint="eastAsia" w:ascii="仿宋" w:hAnsi="仿宋" w:eastAsia="仿宋" w:cs="仿宋"/>
                <w:sz w:val="24"/>
                <w:szCs w:val="24"/>
                <w:eastAsianLayout w:id="38" w:combine="1"/>
              </w:rPr>
              <w:t>33</w:t>
            </w:r>
          </w:p>
        </w:tc>
      </w:tr>
      <w:tr w14:paraId="7C197C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42BD603D">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FFC000"/>
          </w:tcPr>
          <w:p w14:paraId="1416FCBC">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w:t>微滤机</w:t>
            </w:r>
          </w:p>
        </w:tc>
        <w:tc>
          <w:tcPr>
            <w:tcW w:w="321" w:type="dxa"/>
            <w:tcBorders>
              <w:tl2br w:val="nil"/>
              <w:tr2bl w:val="nil"/>
            </w:tcBorders>
            <w:shd w:val="clear" w:color="auto" w:fill="D7D7D7"/>
          </w:tcPr>
          <w:p w14:paraId="43DC5419">
            <w:pPr>
              <w:kinsoku/>
              <w:wordWrap/>
              <w:overflowPunct/>
              <w:topLinePunct w:val="0"/>
              <w:autoSpaceDE/>
              <w:autoSpaceDN/>
              <w:bidi w:val="0"/>
              <w:spacing w:line="360" w:lineRule="auto"/>
              <w:rPr>
                <w:rFonts w:hint="eastAsia" w:ascii="仿宋" w:hAnsi="仿宋" w:eastAsia="仿宋" w:cs="仿宋"/>
                <w:sz w:val="24"/>
                <w:szCs w:val="24"/>
              </w:rPr>
            </w:pPr>
          </w:p>
        </w:tc>
        <w:tc>
          <w:tcPr>
            <w:tcW w:w="327" w:type="dxa"/>
            <w:tcBorders>
              <w:tl2br w:val="nil"/>
              <w:tr2bl w:val="nil"/>
            </w:tcBorders>
            <w:shd w:val="clear" w:color="auto" w:fill="D7D7D7"/>
          </w:tcPr>
          <w:p w14:paraId="35E91117">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70067D8D">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35079B30">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316D5BC6">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E5A142C">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29264762">
            <w:pPr>
              <w:kinsoku/>
              <w:wordWrap/>
              <w:overflowPunct/>
              <w:topLinePunct w:val="0"/>
              <w:autoSpaceDE/>
              <w:autoSpaceDN/>
              <w:bidi w:val="0"/>
              <w:spacing w:line="360" w:lineRule="auto"/>
              <w:rPr>
                <w:rFonts w:hint="eastAsia" w:ascii="仿宋" w:hAnsi="仿宋" w:eastAsia="仿宋" w:cs="仿宋"/>
                <w:sz w:val="24"/>
                <w:szCs w:val="24"/>
              </w:rPr>
            </w:pPr>
          </w:p>
        </w:tc>
        <w:tc>
          <w:tcPr>
            <w:tcW w:w="348" w:type="dxa"/>
            <w:tcBorders>
              <w:tl2br w:val="nil"/>
              <w:tr2bl w:val="nil"/>
            </w:tcBorders>
            <w:shd w:val="clear" w:color="auto" w:fill="D7D7D7"/>
          </w:tcPr>
          <w:p w14:paraId="272EBC0C">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7919417C">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gridSpan w:val="2"/>
            <w:tcBorders>
              <w:tl2br w:val="nil"/>
              <w:tr2bl w:val="nil"/>
            </w:tcBorders>
            <w:shd w:val="clear" w:color="auto" w:fill="D7D7D7"/>
          </w:tcPr>
          <w:p w14:paraId="02CEEC99">
            <w:pPr>
              <w:kinsoku/>
              <w:wordWrap/>
              <w:overflowPunct/>
              <w:topLinePunct w:val="0"/>
              <w:autoSpaceDE/>
              <w:autoSpaceDN/>
              <w:bidi w:val="0"/>
              <w:spacing w:line="360" w:lineRule="auto"/>
              <w:rPr>
                <w:rFonts w:hint="eastAsia" w:ascii="仿宋" w:hAnsi="仿宋" w:eastAsia="仿宋" w:cs="仿宋"/>
                <w:sz w:val="24"/>
                <w:szCs w:val="24"/>
              </w:rPr>
            </w:pPr>
          </w:p>
        </w:tc>
        <w:tc>
          <w:tcPr>
            <w:tcW w:w="342" w:type="dxa"/>
            <w:gridSpan w:val="2"/>
            <w:tcBorders>
              <w:tl2br w:val="nil"/>
              <w:tr2bl w:val="nil"/>
            </w:tcBorders>
            <w:shd w:val="clear" w:color="auto" w:fill="D7D7D7"/>
          </w:tcPr>
          <w:p w14:paraId="1B81A7F4">
            <w:pPr>
              <w:kinsoku/>
              <w:wordWrap/>
              <w:overflowPunct/>
              <w:topLinePunct w:val="0"/>
              <w:autoSpaceDE/>
              <w:autoSpaceDN/>
              <w:bidi w:val="0"/>
              <w:spacing w:line="360" w:lineRule="auto"/>
              <w:rPr>
                <w:rFonts w:hint="eastAsia" w:ascii="仿宋" w:hAnsi="仿宋" w:eastAsia="仿宋" w:cs="仿宋"/>
                <w:sz w:val="24"/>
                <w:szCs w:val="24"/>
              </w:rPr>
            </w:pPr>
          </w:p>
        </w:tc>
        <w:tc>
          <w:tcPr>
            <w:tcW w:w="301" w:type="dxa"/>
            <w:tcBorders>
              <w:tl2br w:val="nil"/>
              <w:tr2bl w:val="nil"/>
            </w:tcBorders>
            <w:shd w:val="clear" w:color="auto" w:fill="D7D7D7"/>
          </w:tcPr>
          <w:p w14:paraId="5D669E74">
            <w:pPr>
              <w:kinsoku/>
              <w:wordWrap/>
              <w:overflowPunct/>
              <w:topLinePunct w:val="0"/>
              <w:autoSpaceDE/>
              <w:autoSpaceDN/>
              <w:bidi w:val="0"/>
              <w:spacing w:line="360" w:lineRule="auto"/>
              <w:rPr>
                <w:rFonts w:hint="eastAsia" w:ascii="仿宋" w:hAnsi="仿宋" w:eastAsia="仿宋" w:cs="仿宋"/>
                <w:sz w:val="24"/>
                <w:szCs w:val="24"/>
              </w:rPr>
            </w:pPr>
          </w:p>
        </w:tc>
        <w:tc>
          <w:tcPr>
            <w:tcW w:w="336" w:type="dxa"/>
            <w:tcBorders>
              <w:tl2br w:val="nil"/>
              <w:tr2bl w:val="nil"/>
            </w:tcBorders>
            <w:shd w:val="clear" w:color="auto" w:fill="D7D7D7"/>
          </w:tcPr>
          <w:p w14:paraId="6D54FA3E">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tcBorders>
              <w:tl2br w:val="nil"/>
              <w:tr2bl w:val="nil"/>
            </w:tcBorders>
            <w:shd w:val="clear" w:color="auto" w:fill="D7D7D7"/>
          </w:tcPr>
          <w:p w14:paraId="75C47190">
            <w:pPr>
              <w:kinsoku/>
              <w:wordWrap/>
              <w:overflowPunct/>
              <w:topLinePunct w:val="0"/>
              <w:autoSpaceDE/>
              <w:autoSpaceDN/>
              <w:bidi w:val="0"/>
              <w:spacing w:line="360" w:lineRule="auto"/>
              <w:rPr>
                <w:rFonts w:hint="eastAsia" w:ascii="仿宋" w:hAnsi="仿宋" w:eastAsia="仿宋" w:cs="仿宋"/>
                <w:sz w:val="24"/>
                <w:szCs w:val="24"/>
              </w:rPr>
            </w:pPr>
          </w:p>
        </w:tc>
        <w:tc>
          <w:tcPr>
            <w:tcW w:w="330" w:type="dxa"/>
            <w:tcBorders>
              <w:tl2br w:val="nil"/>
              <w:tr2bl w:val="nil"/>
            </w:tcBorders>
            <w:shd w:val="clear" w:color="auto" w:fill="D7D7D7"/>
          </w:tcPr>
          <w:p w14:paraId="76FAE99E">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6EA3FF74">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tcBorders>
              <w:tl2br w:val="nil"/>
              <w:tr2bl w:val="nil"/>
            </w:tcBorders>
            <w:shd w:val="clear" w:color="auto" w:fill="D7D7D7"/>
          </w:tcPr>
          <w:p w14:paraId="6DBF84F7">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gridSpan w:val="2"/>
            <w:tcBorders>
              <w:tl2br w:val="nil"/>
              <w:tr2bl w:val="nil"/>
            </w:tcBorders>
            <w:shd w:val="clear" w:color="auto" w:fill="D7D7D7"/>
          </w:tcPr>
          <w:p w14:paraId="6A40E5F4">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369EF412">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3BA9E92F">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op w:val="single" w:color="auto" w:sz="4" w:space="0"/>
              <w:bottom w:val="single" w:color="auto" w:sz="4" w:space="0"/>
              <w:right w:val="single" w:color="auto" w:sz="4" w:space="0"/>
            </w:tcBorders>
            <w:shd w:val="clear" w:color="auto" w:fill="D7D7D7"/>
          </w:tcPr>
          <w:p w14:paraId="20CF9BAC">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2AA58558">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39" w:combine="1"/>
              </w:rPr>
            </w:pPr>
            <w:r>
              <w:rPr>
                <w:rFonts w:hint="eastAsia" w:ascii="仿宋" w:hAnsi="仿宋" w:eastAsia="仿宋" w:cs="仿宋"/>
                <w:sz w:val="24"/>
                <w:szCs w:val="24"/>
                <w:eastAsianLayout w:id="39" w:combine="1"/>
              </w:rPr>
              <w:t>32</w:t>
            </w:r>
          </w:p>
        </w:tc>
      </w:tr>
      <w:tr w14:paraId="7120C4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758BB1DB">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914A192">
            <w:pPr>
              <w:kinsoku/>
              <w:wordWrap/>
              <w:overflowPunct/>
              <w:topLinePunct w:val="0"/>
              <w:autoSpaceDE/>
              <w:autoSpaceDN/>
              <w:bidi w:val="0"/>
              <w:spacing w:line="360" w:lineRule="auto"/>
              <w:rPr>
                <w:rFonts w:hint="eastAsia" w:ascii="仿宋" w:hAnsi="仿宋" w:eastAsia="仿宋" w:cs="仿宋"/>
                <w:sz w:val="24"/>
                <w:szCs w:val="24"/>
              </w:rPr>
            </w:pPr>
          </w:p>
        </w:tc>
        <w:tc>
          <w:tcPr>
            <w:tcW w:w="1944" w:type="dxa"/>
            <w:gridSpan w:val="6"/>
            <w:vMerge w:val="restart"/>
            <w:tcBorders>
              <w:tl2br w:val="nil"/>
              <w:tr2bl w:val="nil"/>
            </w:tcBorders>
            <w:shd w:val="clear" w:color="auto" w:fill="FFFFFF"/>
          </w:tcPr>
          <w:p w14:paraId="748AC120">
            <w:pPr>
              <w:kinsoku/>
              <w:wordWrap/>
              <w:overflowPunct/>
              <w:topLinePunct w:val="0"/>
              <w:autoSpaceDE/>
              <w:autoSpaceDN/>
              <w:bidi w:val="0"/>
              <w:spacing w:line="360" w:lineRule="auto"/>
              <w:rPr>
                <w:rFonts w:hint="eastAsia" w:ascii="仿宋" w:hAnsi="仿宋" w:eastAsia="仿宋" w:cs="仿宋"/>
                <w:sz w:val="24"/>
                <w:szCs w:val="24"/>
              </w:rPr>
            </w:pPr>
          </w:p>
          <w:p w14:paraId="630C542D">
            <w:pPr>
              <w:kinsoku/>
              <w:wordWrap/>
              <w:overflowPunct/>
              <w:topLinePunct w:val="0"/>
              <w:autoSpaceDE/>
              <w:autoSpaceDN/>
              <w:bidi w:val="0"/>
              <w:spacing w:line="360" w:lineRule="auto"/>
              <w:rPr>
                <w:rFonts w:hint="eastAsia" w:ascii="仿宋" w:hAnsi="仿宋" w:eastAsia="仿宋" w:cs="仿宋"/>
                <w:sz w:val="24"/>
                <w:szCs w:val="24"/>
              </w:rPr>
            </w:pPr>
          </w:p>
          <w:p w14:paraId="76328B23">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曝气池沉淀池</w:t>
            </w:r>
          </w:p>
          <w:p w14:paraId="6D4664A8">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24m×24m=576㎡</w:t>
            </w:r>
          </w:p>
        </w:tc>
        <w:tc>
          <w:tcPr>
            <w:tcW w:w="328" w:type="dxa"/>
            <w:vMerge w:val="restart"/>
            <w:tcBorders>
              <w:tl2br w:val="nil"/>
              <w:tr2bl w:val="nil"/>
            </w:tcBorders>
            <w:shd w:val="clear" w:color="auto" w:fill="FFFFFF"/>
          </w:tcPr>
          <w:p w14:paraId="3948AEDD">
            <w:pPr>
              <w:kinsoku/>
              <w:wordWrap/>
              <w:overflowPunct/>
              <w:topLinePunct w:val="0"/>
              <w:autoSpaceDE/>
              <w:autoSpaceDN/>
              <w:bidi w:val="0"/>
              <w:spacing w:line="360" w:lineRule="auto"/>
              <w:rPr>
                <w:rFonts w:hint="eastAsia" w:ascii="仿宋" w:hAnsi="仿宋" w:eastAsia="仿宋" w:cs="仿宋"/>
                <w:sz w:val="24"/>
                <w:szCs w:val="24"/>
              </w:rPr>
            </w:pPr>
          </w:p>
          <w:p w14:paraId="3DA320A9">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w:t>卵石过滤坝</w:t>
            </w:r>
          </w:p>
        </w:tc>
        <w:tc>
          <w:tcPr>
            <w:tcW w:w="1977" w:type="dxa"/>
            <w:gridSpan w:val="8"/>
            <w:vMerge w:val="restart"/>
            <w:tcBorders>
              <w:tl2br w:val="nil"/>
              <w:tr2bl w:val="nil"/>
            </w:tcBorders>
            <w:shd w:val="clear" w:color="auto" w:fill="FFFFFF"/>
          </w:tcPr>
          <w:p w14:paraId="31013700">
            <w:pPr>
              <w:kinsoku/>
              <w:wordWrap/>
              <w:overflowPunct/>
              <w:topLinePunct w:val="0"/>
              <w:autoSpaceDE/>
              <w:autoSpaceDN/>
              <w:bidi w:val="0"/>
              <w:spacing w:line="360" w:lineRule="auto"/>
              <w:rPr>
                <w:rFonts w:hint="eastAsia" w:ascii="仿宋" w:hAnsi="仿宋" w:eastAsia="仿宋" w:cs="仿宋"/>
                <w:sz w:val="24"/>
                <w:szCs w:val="24"/>
              </w:rPr>
            </w:pPr>
          </w:p>
          <w:p w14:paraId="75F60464">
            <w:pPr>
              <w:kinsoku/>
              <w:wordWrap/>
              <w:overflowPunct/>
              <w:topLinePunct w:val="0"/>
              <w:autoSpaceDE/>
              <w:autoSpaceDN/>
              <w:bidi w:val="0"/>
              <w:spacing w:line="360" w:lineRule="auto"/>
              <w:jc w:val="center"/>
              <w:rPr>
                <w:rFonts w:hint="eastAsia" w:ascii="仿宋" w:hAnsi="仿宋" w:eastAsia="仿宋" w:cs="仿宋"/>
                <w:sz w:val="24"/>
                <w:szCs w:val="24"/>
              </w:rPr>
            </w:pPr>
          </w:p>
          <w:p w14:paraId="4300331B">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滤食性动物养殖池</w:t>
            </w:r>
          </w:p>
          <w:p w14:paraId="37C0D9B8">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24m×24m=576㎡</w:t>
            </w:r>
          </w:p>
        </w:tc>
        <w:tc>
          <w:tcPr>
            <w:tcW w:w="314" w:type="dxa"/>
            <w:vMerge w:val="restart"/>
            <w:tcBorders>
              <w:tl2br w:val="nil"/>
              <w:tr2bl w:val="nil"/>
            </w:tcBorders>
            <w:shd w:val="clear" w:color="auto" w:fill="FFFFFF"/>
          </w:tcPr>
          <w:p w14:paraId="5E97D45C">
            <w:pPr>
              <w:kinsoku/>
              <w:wordWrap/>
              <w:overflowPunct/>
              <w:topLinePunct w:val="0"/>
              <w:autoSpaceDE/>
              <w:autoSpaceDN/>
              <w:bidi w:val="0"/>
              <w:spacing w:line="360" w:lineRule="auto"/>
              <w:jc w:val="left"/>
              <w:rPr>
                <w:rFonts w:hint="eastAsia" w:ascii="仿宋" w:hAnsi="仿宋" w:eastAsia="仿宋" w:cs="仿宋"/>
                <w:sz w:val="24"/>
                <w:szCs w:val="24"/>
              </w:rPr>
            </w:pPr>
          </w:p>
          <w:p w14:paraId="2F06B2E3">
            <w:pPr>
              <w:kinsoku/>
              <w:wordWrap/>
              <w:overflowPunct/>
              <w:topLinePunct w:val="0"/>
              <w:autoSpaceDE/>
              <w:autoSpaceDN/>
              <w:bidi w:val="0"/>
              <w:spacing w:line="360" w:lineRule="auto"/>
              <w:jc w:val="left"/>
              <w:rPr>
                <w:rFonts w:hint="eastAsia" w:ascii="仿宋" w:hAnsi="仿宋" w:eastAsia="仿宋" w:cs="仿宋"/>
                <w:sz w:val="24"/>
                <w:szCs w:val="24"/>
              </w:rPr>
            </w:pPr>
            <w:r>
              <w:rPr>
                <w:rFonts w:hint="eastAsia" w:ascii="仿宋" w:hAnsi="仿宋" w:eastAsia="仿宋" w:cs="仿宋"/>
                <w:sz w:val="24"/>
                <w:szCs w:val="24"/>
              </w:rPr>
              <w:t>粗砂过滤</w:t>
            </w:r>
          </w:p>
          <w:p w14:paraId="191ABF7E">
            <w:pPr>
              <w:kinsoku/>
              <w:wordWrap/>
              <w:overflowPunct/>
              <w:topLinePunct w:val="0"/>
              <w:autoSpaceDE/>
              <w:autoSpaceDN/>
              <w:bidi w:val="0"/>
              <w:spacing w:line="360" w:lineRule="auto"/>
              <w:jc w:val="left"/>
              <w:rPr>
                <w:rFonts w:hint="eastAsia" w:ascii="仿宋" w:hAnsi="仿宋" w:eastAsia="仿宋" w:cs="仿宋"/>
                <w:sz w:val="24"/>
                <w:szCs w:val="24"/>
              </w:rPr>
            </w:pPr>
            <w:r>
              <w:rPr>
                <w:rFonts w:hint="eastAsia" w:ascii="仿宋" w:hAnsi="仿宋" w:eastAsia="仿宋" w:cs="仿宋"/>
                <w:sz w:val="24"/>
                <w:szCs w:val="24"/>
              </w:rPr>
              <w:t>坝</w:t>
            </w:r>
          </w:p>
        </w:tc>
        <w:tc>
          <w:tcPr>
            <w:tcW w:w="2002" w:type="dxa"/>
            <w:gridSpan w:val="9"/>
            <w:vMerge w:val="restart"/>
            <w:tcBorders>
              <w:tl2br w:val="nil"/>
              <w:tr2bl w:val="nil"/>
            </w:tcBorders>
            <w:shd w:val="clear" w:color="auto" w:fill="FFD965" w:themeFill="accent4" w:themeFillTint="99"/>
          </w:tcPr>
          <w:p w14:paraId="712D02C6">
            <w:pPr>
              <w:kinsoku/>
              <w:wordWrap/>
              <w:overflowPunct/>
              <w:topLinePunct w:val="0"/>
              <w:autoSpaceDE/>
              <w:autoSpaceDN/>
              <w:bidi w:val="0"/>
              <w:spacing w:line="360" w:lineRule="auto"/>
              <w:jc w:val="center"/>
              <w:rPr>
                <w:rFonts w:hint="eastAsia" w:ascii="仿宋" w:hAnsi="仿宋" w:eastAsia="仿宋" w:cs="仿宋"/>
                <w:sz w:val="24"/>
                <w:szCs w:val="24"/>
              </w:rPr>
            </w:pPr>
          </w:p>
          <w:p w14:paraId="32C7073C">
            <w:pPr>
              <w:kinsoku/>
              <w:wordWrap/>
              <w:overflowPunct/>
              <w:topLinePunct w:val="0"/>
              <w:autoSpaceDE/>
              <w:autoSpaceDN/>
              <w:bidi w:val="0"/>
              <w:spacing w:line="360" w:lineRule="auto"/>
              <w:jc w:val="center"/>
              <w:rPr>
                <w:rFonts w:hint="eastAsia" w:ascii="仿宋" w:hAnsi="仿宋" w:eastAsia="仿宋" w:cs="仿宋"/>
                <w:sz w:val="24"/>
                <w:szCs w:val="24"/>
              </w:rPr>
            </w:pPr>
          </w:p>
          <w:p w14:paraId="6B90C5EC">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水草、蔬菜池净化池24m×24m=576㎡</w:t>
            </w:r>
          </w:p>
        </w:tc>
        <w:tc>
          <w:tcPr>
            <w:tcW w:w="340" w:type="dxa"/>
            <w:tcBorders>
              <w:tl2br w:val="nil"/>
              <w:tr2bl w:val="nil"/>
            </w:tcBorders>
            <w:shd w:val="clear" w:color="auto" w:fill="D7D7D7"/>
          </w:tcPr>
          <w:p w14:paraId="1F1E4755">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50A84070">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40" w:combine="1"/>
              </w:rPr>
            </w:pPr>
            <w:r>
              <w:rPr>
                <w:rFonts w:hint="eastAsia" w:ascii="仿宋" w:hAnsi="仿宋" w:eastAsia="仿宋" w:cs="仿宋"/>
                <w:sz w:val="24"/>
                <w:szCs w:val="24"/>
                <w:eastAsianLayout w:id="40" w:combine="1"/>
              </w:rPr>
              <w:t>31</w:t>
            </w:r>
          </w:p>
        </w:tc>
      </w:tr>
      <w:tr w14:paraId="671152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16F89C2D">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464A03DC">
            <w:pPr>
              <w:kinsoku/>
              <w:wordWrap/>
              <w:overflowPunct/>
              <w:topLinePunct w:val="0"/>
              <w:autoSpaceDE/>
              <w:autoSpaceDN/>
              <w:bidi w:val="0"/>
              <w:spacing w:line="360" w:lineRule="auto"/>
              <w:rPr>
                <w:rFonts w:hint="eastAsia" w:ascii="仿宋" w:hAnsi="仿宋" w:eastAsia="仿宋" w:cs="仿宋"/>
                <w:sz w:val="24"/>
                <w:szCs w:val="24"/>
              </w:rPr>
            </w:pPr>
          </w:p>
        </w:tc>
        <w:tc>
          <w:tcPr>
            <w:tcW w:w="1944" w:type="dxa"/>
            <w:gridSpan w:val="6"/>
            <w:vMerge w:val="continue"/>
            <w:tcBorders>
              <w:tl2br w:val="nil"/>
              <w:tr2bl w:val="nil"/>
            </w:tcBorders>
            <w:shd w:val="clear" w:color="auto" w:fill="FFFFFF"/>
          </w:tcPr>
          <w:p w14:paraId="2A8E2F08">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vMerge w:val="continue"/>
            <w:tcBorders>
              <w:tl2br w:val="nil"/>
              <w:tr2bl w:val="nil"/>
            </w:tcBorders>
            <w:shd w:val="clear" w:color="auto" w:fill="FFFFFF"/>
          </w:tcPr>
          <w:p w14:paraId="7C2F9900">
            <w:pPr>
              <w:kinsoku/>
              <w:wordWrap/>
              <w:overflowPunct/>
              <w:topLinePunct w:val="0"/>
              <w:autoSpaceDE/>
              <w:autoSpaceDN/>
              <w:bidi w:val="0"/>
              <w:spacing w:line="360" w:lineRule="auto"/>
              <w:rPr>
                <w:rFonts w:hint="eastAsia" w:ascii="仿宋" w:hAnsi="仿宋" w:eastAsia="仿宋" w:cs="仿宋"/>
                <w:sz w:val="24"/>
                <w:szCs w:val="24"/>
              </w:rPr>
            </w:pPr>
          </w:p>
        </w:tc>
        <w:tc>
          <w:tcPr>
            <w:tcW w:w="1977" w:type="dxa"/>
            <w:gridSpan w:val="8"/>
            <w:vMerge w:val="continue"/>
            <w:tcBorders>
              <w:tl2br w:val="nil"/>
              <w:tr2bl w:val="nil"/>
            </w:tcBorders>
            <w:shd w:val="clear" w:color="auto" w:fill="FFFFFF"/>
          </w:tcPr>
          <w:p w14:paraId="5F1562DB">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vMerge w:val="continue"/>
            <w:tcBorders>
              <w:tl2br w:val="nil"/>
              <w:tr2bl w:val="nil"/>
            </w:tcBorders>
            <w:shd w:val="clear" w:color="auto" w:fill="FFFFFF"/>
          </w:tcPr>
          <w:p w14:paraId="0B74552A">
            <w:pPr>
              <w:kinsoku/>
              <w:wordWrap/>
              <w:overflowPunct/>
              <w:topLinePunct w:val="0"/>
              <w:autoSpaceDE/>
              <w:autoSpaceDN/>
              <w:bidi w:val="0"/>
              <w:spacing w:line="360" w:lineRule="auto"/>
              <w:rPr>
                <w:rFonts w:hint="eastAsia" w:ascii="仿宋" w:hAnsi="仿宋" w:eastAsia="仿宋" w:cs="仿宋"/>
                <w:sz w:val="24"/>
                <w:szCs w:val="24"/>
              </w:rPr>
            </w:pPr>
          </w:p>
        </w:tc>
        <w:tc>
          <w:tcPr>
            <w:tcW w:w="2002" w:type="dxa"/>
            <w:gridSpan w:val="9"/>
            <w:vMerge w:val="continue"/>
            <w:tcBorders>
              <w:tl2br w:val="nil"/>
              <w:tr2bl w:val="nil"/>
            </w:tcBorders>
            <w:shd w:val="clear" w:color="auto" w:fill="FFD965" w:themeFill="accent4" w:themeFillTint="99"/>
          </w:tcPr>
          <w:p w14:paraId="7DA6C963">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2B62F3E3">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5D939187">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41" w:combine="1"/>
              </w:rPr>
            </w:pPr>
            <w:r>
              <w:rPr>
                <w:rFonts w:hint="eastAsia" w:ascii="仿宋" w:hAnsi="仿宋" w:eastAsia="仿宋" w:cs="仿宋"/>
                <w:sz w:val="24"/>
                <w:szCs w:val="24"/>
                <w:eastAsianLayout w:id="41" w:combine="1"/>
              </w:rPr>
              <w:t>30</w:t>
            </w:r>
          </w:p>
        </w:tc>
      </w:tr>
      <w:tr w14:paraId="5C1B48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4A98B42A">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3F592FD">
            <w:pPr>
              <w:kinsoku/>
              <w:wordWrap/>
              <w:overflowPunct/>
              <w:topLinePunct w:val="0"/>
              <w:autoSpaceDE/>
              <w:autoSpaceDN/>
              <w:bidi w:val="0"/>
              <w:spacing w:line="360" w:lineRule="auto"/>
              <w:rPr>
                <w:rFonts w:hint="eastAsia" w:ascii="仿宋" w:hAnsi="仿宋" w:eastAsia="仿宋" w:cs="仿宋"/>
                <w:sz w:val="24"/>
                <w:szCs w:val="24"/>
              </w:rPr>
            </w:pPr>
          </w:p>
        </w:tc>
        <w:tc>
          <w:tcPr>
            <w:tcW w:w="1944" w:type="dxa"/>
            <w:gridSpan w:val="6"/>
            <w:vMerge w:val="continue"/>
            <w:tcBorders>
              <w:tl2br w:val="nil"/>
              <w:tr2bl w:val="nil"/>
            </w:tcBorders>
            <w:shd w:val="clear" w:color="auto" w:fill="D7D7D7"/>
          </w:tcPr>
          <w:p w14:paraId="050F5CC7">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vMerge w:val="continue"/>
            <w:tcBorders>
              <w:tl2br w:val="nil"/>
              <w:tr2bl w:val="nil"/>
            </w:tcBorders>
            <w:shd w:val="clear" w:color="auto" w:fill="FFFFFF"/>
          </w:tcPr>
          <w:p w14:paraId="5E1DE85E">
            <w:pPr>
              <w:kinsoku/>
              <w:wordWrap/>
              <w:overflowPunct/>
              <w:topLinePunct w:val="0"/>
              <w:autoSpaceDE/>
              <w:autoSpaceDN/>
              <w:bidi w:val="0"/>
              <w:spacing w:line="360" w:lineRule="auto"/>
              <w:rPr>
                <w:rFonts w:hint="eastAsia" w:ascii="仿宋" w:hAnsi="仿宋" w:eastAsia="仿宋" w:cs="仿宋"/>
                <w:sz w:val="24"/>
                <w:szCs w:val="24"/>
              </w:rPr>
            </w:pPr>
          </w:p>
        </w:tc>
        <w:tc>
          <w:tcPr>
            <w:tcW w:w="1977" w:type="dxa"/>
            <w:gridSpan w:val="8"/>
            <w:vMerge w:val="continue"/>
            <w:tcBorders>
              <w:tl2br w:val="nil"/>
              <w:tr2bl w:val="nil"/>
            </w:tcBorders>
            <w:shd w:val="clear" w:color="auto" w:fill="FFFFFF"/>
          </w:tcPr>
          <w:p w14:paraId="2DBA7181">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vMerge w:val="continue"/>
            <w:tcBorders>
              <w:tl2br w:val="nil"/>
              <w:tr2bl w:val="nil"/>
            </w:tcBorders>
            <w:shd w:val="clear" w:color="auto" w:fill="FFFFFF"/>
          </w:tcPr>
          <w:p w14:paraId="2AB8844F">
            <w:pPr>
              <w:kinsoku/>
              <w:wordWrap/>
              <w:overflowPunct/>
              <w:topLinePunct w:val="0"/>
              <w:autoSpaceDE/>
              <w:autoSpaceDN/>
              <w:bidi w:val="0"/>
              <w:spacing w:line="360" w:lineRule="auto"/>
              <w:rPr>
                <w:rFonts w:hint="eastAsia" w:ascii="仿宋" w:hAnsi="仿宋" w:eastAsia="仿宋" w:cs="仿宋"/>
                <w:sz w:val="24"/>
                <w:szCs w:val="24"/>
              </w:rPr>
            </w:pPr>
          </w:p>
        </w:tc>
        <w:tc>
          <w:tcPr>
            <w:tcW w:w="2002" w:type="dxa"/>
            <w:gridSpan w:val="9"/>
            <w:vMerge w:val="continue"/>
            <w:tcBorders>
              <w:tl2br w:val="nil"/>
              <w:tr2bl w:val="nil"/>
            </w:tcBorders>
            <w:shd w:val="clear" w:color="auto" w:fill="FFD965" w:themeFill="accent4" w:themeFillTint="99"/>
          </w:tcPr>
          <w:p w14:paraId="14FD316B">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7C433105">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5E7011A1">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42" w:combine="1"/>
              </w:rPr>
            </w:pPr>
            <w:r>
              <w:rPr>
                <w:rFonts w:hint="eastAsia" w:ascii="仿宋" w:hAnsi="仿宋" w:eastAsia="仿宋" w:cs="仿宋"/>
                <w:sz w:val="24"/>
                <w:szCs w:val="24"/>
                <w:eastAsianLayout w:id="42" w:combine="1"/>
              </w:rPr>
              <w:t>29</w:t>
            </w:r>
          </w:p>
        </w:tc>
      </w:tr>
      <w:tr w14:paraId="0D5455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648" w:type="dxa"/>
            <w:gridSpan w:val="2"/>
            <w:vMerge w:val="continue"/>
            <w:tcBorders>
              <w:tl2br w:val="nil"/>
              <w:tr2bl w:val="nil"/>
            </w:tcBorders>
            <w:shd w:val="clear" w:color="auto" w:fill="D7D7D7"/>
          </w:tcPr>
          <w:p w14:paraId="58B4F89F">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8AEE3E2">
            <w:pPr>
              <w:kinsoku/>
              <w:wordWrap/>
              <w:overflowPunct/>
              <w:topLinePunct w:val="0"/>
              <w:autoSpaceDE/>
              <w:autoSpaceDN/>
              <w:bidi w:val="0"/>
              <w:spacing w:line="360" w:lineRule="auto"/>
              <w:rPr>
                <w:rFonts w:hint="eastAsia" w:ascii="仿宋" w:hAnsi="仿宋" w:eastAsia="仿宋" w:cs="仿宋"/>
                <w:sz w:val="24"/>
                <w:szCs w:val="24"/>
              </w:rPr>
            </w:pPr>
          </w:p>
        </w:tc>
        <w:tc>
          <w:tcPr>
            <w:tcW w:w="1944" w:type="dxa"/>
            <w:gridSpan w:val="6"/>
            <w:vMerge w:val="continue"/>
            <w:tcBorders>
              <w:tl2br w:val="nil"/>
              <w:tr2bl w:val="nil"/>
            </w:tcBorders>
            <w:shd w:val="clear" w:color="auto" w:fill="FFFFFF"/>
          </w:tcPr>
          <w:p w14:paraId="3291F32D">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vMerge w:val="continue"/>
            <w:tcBorders>
              <w:tl2br w:val="nil"/>
              <w:tr2bl w:val="nil"/>
            </w:tcBorders>
            <w:shd w:val="clear" w:color="auto" w:fill="FFFFFF"/>
          </w:tcPr>
          <w:p w14:paraId="348FE6B0">
            <w:pPr>
              <w:kinsoku/>
              <w:wordWrap/>
              <w:overflowPunct/>
              <w:topLinePunct w:val="0"/>
              <w:autoSpaceDE/>
              <w:autoSpaceDN/>
              <w:bidi w:val="0"/>
              <w:spacing w:line="360" w:lineRule="auto"/>
              <w:rPr>
                <w:rFonts w:hint="eastAsia" w:ascii="仿宋" w:hAnsi="仿宋" w:eastAsia="仿宋" w:cs="仿宋"/>
                <w:sz w:val="24"/>
                <w:szCs w:val="24"/>
              </w:rPr>
            </w:pPr>
          </w:p>
        </w:tc>
        <w:tc>
          <w:tcPr>
            <w:tcW w:w="1977" w:type="dxa"/>
            <w:gridSpan w:val="8"/>
            <w:vMerge w:val="continue"/>
            <w:tcBorders>
              <w:tl2br w:val="nil"/>
              <w:tr2bl w:val="nil"/>
            </w:tcBorders>
            <w:shd w:val="clear" w:color="auto" w:fill="FFFFFF"/>
          </w:tcPr>
          <w:p w14:paraId="4D1421DF">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vMerge w:val="continue"/>
            <w:tcBorders>
              <w:tl2br w:val="nil"/>
              <w:tr2bl w:val="nil"/>
            </w:tcBorders>
            <w:shd w:val="clear" w:color="auto" w:fill="FFFFFF"/>
          </w:tcPr>
          <w:p w14:paraId="0143630A">
            <w:pPr>
              <w:kinsoku/>
              <w:wordWrap/>
              <w:overflowPunct/>
              <w:topLinePunct w:val="0"/>
              <w:autoSpaceDE/>
              <w:autoSpaceDN/>
              <w:bidi w:val="0"/>
              <w:spacing w:line="360" w:lineRule="auto"/>
              <w:rPr>
                <w:rFonts w:hint="eastAsia" w:ascii="仿宋" w:hAnsi="仿宋" w:eastAsia="仿宋" w:cs="仿宋"/>
                <w:sz w:val="24"/>
                <w:szCs w:val="24"/>
              </w:rPr>
            </w:pPr>
          </w:p>
        </w:tc>
        <w:tc>
          <w:tcPr>
            <w:tcW w:w="2002" w:type="dxa"/>
            <w:gridSpan w:val="9"/>
            <w:vMerge w:val="continue"/>
            <w:tcBorders>
              <w:tl2br w:val="nil"/>
              <w:tr2bl w:val="nil"/>
            </w:tcBorders>
            <w:shd w:val="clear" w:color="auto" w:fill="FFD965" w:themeFill="accent4" w:themeFillTint="99"/>
          </w:tcPr>
          <w:p w14:paraId="4AE685D7">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258C61A3">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7A2A700E">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43" w:combine="1"/>
              </w:rPr>
            </w:pPr>
            <w:r>
              <w:rPr>
                <w:rFonts w:hint="eastAsia" w:ascii="仿宋" w:hAnsi="仿宋" w:eastAsia="仿宋" w:cs="仿宋"/>
                <w:sz w:val="24"/>
                <w:szCs w:val="24"/>
                <w:eastAsianLayout w:id="43" w:combine="1"/>
              </w:rPr>
              <w:t>28</w:t>
            </w:r>
          </w:p>
        </w:tc>
      </w:tr>
      <w:tr w14:paraId="14290A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3508CF7B">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7716F4A5">
            <w:pPr>
              <w:kinsoku/>
              <w:wordWrap/>
              <w:overflowPunct/>
              <w:topLinePunct w:val="0"/>
              <w:autoSpaceDE/>
              <w:autoSpaceDN/>
              <w:bidi w:val="0"/>
              <w:spacing w:line="360" w:lineRule="auto"/>
              <w:rPr>
                <w:rFonts w:hint="eastAsia" w:ascii="仿宋" w:hAnsi="仿宋" w:eastAsia="仿宋" w:cs="仿宋"/>
                <w:sz w:val="24"/>
                <w:szCs w:val="24"/>
              </w:rPr>
            </w:pPr>
          </w:p>
        </w:tc>
        <w:tc>
          <w:tcPr>
            <w:tcW w:w="1944" w:type="dxa"/>
            <w:gridSpan w:val="6"/>
            <w:vMerge w:val="continue"/>
            <w:tcBorders>
              <w:tl2br w:val="nil"/>
              <w:tr2bl w:val="nil"/>
            </w:tcBorders>
            <w:shd w:val="clear" w:color="auto" w:fill="FFFFFF"/>
          </w:tcPr>
          <w:p w14:paraId="72CA0749">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vMerge w:val="continue"/>
            <w:tcBorders>
              <w:tl2br w:val="nil"/>
              <w:tr2bl w:val="nil"/>
            </w:tcBorders>
            <w:shd w:val="clear" w:color="auto" w:fill="FFFFFF"/>
          </w:tcPr>
          <w:p w14:paraId="7AABA2B5">
            <w:pPr>
              <w:kinsoku/>
              <w:wordWrap/>
              <w:overflowPunct/>
              <w:topLinePunct w:val="0"/>
              <w:autoSpaceDE/>
              <w:autoSpaceDN/>
              <w:bidi w:val="0"/>
              <w:spacing w:line="360" w:lineRule="auto"/>
              <w:rPr>
                <w:rFonts w:hint="eastAsia" w:ascii="仿宋" w:hAnsi="仿宋" w:eastAsia="仿宋" w:cs="仿宋"/>
                <w:sz w:val="24"/>
                <w:szCs w:val="24"/>
              </w:rPr>
            </w:pPr>
          </w:p>
        </w:tc>
        <w:tc>
          <w:tcPr>
            <w:tcW w:w="1977" w:type="dxa"/>
            <w:gridSpan w:val="8"/>
            <w:vMerge w:val="continue"/>
            <w:tcBorders>
              <w:tl2br w:val="nil"/>
              <w:tr2bl w:val="nil"/>
            </w:tcBorders>
            <w:shd w:val="clear" w:color="auto" w:fill="FFFFFF"/>
          </w:tcPr>
          <w:p w14:paraId="27191310">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vMerge w:val="continue"/>
            <w:tcBorders>
              <w:tl2br w:val="nil"/>
              <w:tr2bl w:val="nil"/>
            </w:tcBorders>
            <w:shd w:val="clear" w:color="auto" w:fill="FFFFFF"/>
          </w:tcPr>
          <w:p w14:paraId="0054D056">
            <w:pPr>
              <w:kinsoku/>
              <w:wordWrap/>
              <w:overflowPunct/>
              <w:topLinePunct w:val="0"/>
              <w:autoSpaceDE/>
              <w:autoSpaceDN/>
              <w:bidi w:val="0"/>
              <w:spacing w:line="360" w:lineRule="auto"/>
              <w:rPr>
                <w:rFonts w:hint="eastAsia" w:ascii="仿宋" w:hAnsi="仿宋" w:eastAsia="仿宋" w:cs="仿宋"/>
                <w:sz w:val="24"/>
                <w:szCs w:val="24"/>
              </w:rPr>
            </w:pPr>
          </w:p>
        </w:tc>
        <w:tc>
          <w:tcPr>
            <w:tcW w:w="2002" w:type="dxa"/>
            <w:gridSpan w:val="9"/>
            <w:vMerge w:val="continue"/>
            <w:tcBorders>
              <w:tl2br w:val="nil"/>
              <w:tr2bl w:val="nil"/>
            </w:tcBorders>
            <w:shd w:val="clear" w:color="auto" w:fill="FFD965" w:themeFill="accent4" w:themeFillTint="99"/>
          </w:tcPr>
          <w:p w14:paraId="28EB898A">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3108060F">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244CE974">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44" w:combine="1"/>
              </w:rPr>
            </w:pPr>
            <w:r>
              <w:rPr>
                <w:rFonts w:hint="eastAsia" w:ascii="仿宋" w:hAnsi="仿宋" w:eastAsia="仿宋" w:cs="仿宋"/>
                <w:sz w:val="24"/>
                <w:szCs w:val="24"/>
                <w:eastAsianLayout w:id="44" w:combine="1"/>
              </w:rPr>
              <w:t>27</w:t>
            </w:r>
          </w:p>
        </w:tc>
      </w:tr>
      <w:tr w14:paraId="01E726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46C30B61">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743348A">
            <w:pPr>
              <w:kinsoku/>
              <w:wordWrap/>
              <w:overflowPunct/>
              <w:topLinePunct w:val="0"/>
              <w:autoSpaceDE/>
              <w:autoSpaceDN/>
              <w:bidi w:val="0"/>
              <w:spacing w:line="360" w:lineRule="auto"/>
              <w:rPr>
                <w:rFonts w:hint="eastAsia" w:ascii="仿宋" w:hAnsi="仿宋" w:eastAsia="仿宋" w:cs="仿宋"/>
                <w:sz w:val="24"/>
                <w:szCs w:val="24"/>
              </w:rPr>
            </w:pPr>
          </w:p>
        </w:tc>
        <w:tc>
          <w:tcPr>
            <w:tcW w:w="1944" w:type="dxa"/>
            <w:gridSpan w:val="6"/>
            <w:vMerge w:val="continue"/>
            <w:tcBorders>
              <w:tl2br w:val="nil"/>
              <w:tr2bl w:val="nil"/>
            </w:tcBorders>
            <w:shd w:val="clear" w:color="auto" w:fill="D7D7D7"/>
          </w:tcPr>
          <w:p w14:paraId="5FF4415A">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vMerge w:val="continue"/>
            <w:tcBorders>
              <w:tl2br w:val="nil"/>
              <w:tr2bl w:val="nil"/>
            </w:tcBorders>
            <w:shd w:val="clear" w:color="auto" w:fill="FFFFFF"/>
          </w:tcPr>
          <w:p w14:paraId="0ACADCB7">
            <w:pPr>
              <w:kinsoku/>
              <w:wordWrap/>
              <w:overflowPunct/>
              <w:topLinePunct w:val="0"/>
              <w:autoSpaceDE/>
              <w:autoSpaceDN/>
              <w:bidi w:val="0"/>
              <w:spacing w:line="360" w:lineRule="auto"/>
              <w:rPr>
                <w:rFonts w:hint="eastAsia" w:ascii="仿宋" w:hAnsi="仿宋" w:eastAsia="仿宋" w:cs="仿宋"/>
                <w:sz w:val="24"/>
                <w:szCs w:val="24"/>
              </w:rPr>
            </w:pPr>
          </w:p>
        </w:tc>
        <w:tc>
          <w:tcPr>
            <w:tcW w:w="1977" w:type="dxa"/>
            <w:gridSpan w:val="8"/>
            <w:vMerge w:val="continue"/>
            <w:tcBorders>
              <w:tl2br w:val="nil"/>
              <w:tr2bl w:val="nil"/>
            </w:tcBorders>
            <w:shd w:val="clear" w:color="auto" w:fill="FFFFFF"/>
          </w:tcPr>
          <w:p w14:paraId="0CAEF75C">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vMerge w:val="continue"/>
            <w:tcBorders>
              <w:tl2br w:val="nil"/>
              <w:tr2bl w:val="nil"/>
            </w:tcBorders>
            <w:shd w:val="clear" w:color="auto" w:fill="FFFFFF"/>
          </w:tcPr>
          <w:p w14:paraId="55F0644C">
            <w:pPr>
              <w:kinsoku/>
              <w:wordWrap/>
              <w:overflowPunct/>
              <w:topLinePunct w:val="0"/>
              <w:autoSpaceDE/>
              <w:autoSpaceDN/>
              <w:bidi w:val="0"/>
              <w:spacing w:line="360" w:lineRule="auto"/>
              <w:rPr>
                <w:rFonts w:hint="eastAsia" w:ascii="仿宋" w:hAnsi="仿宋" w:eastAsia="仿宋" w:cs="仿宋"/>
                <w:sz w:val="24"/>
                <w:szCs w:val="24"/>
              </w:rPr>
            </w:pPr>
          </w:p>
        </w:tc>
        <w:tc>
          <w:tcPr>
            <w:tcW w:w="2002" w:type="dxa"/>
            <w:gridSpan w:val="9"/>
            <w:vMerge w:val="continue"/>
            <w:tcBorders>
              <w:tl2br w:val="nil"/>
              <w:tr2bl w:val="nil"/>
            </w:tcBorders>
            <w:shd w:val="clear" w:color="auto" w:fill="FFD965" w:themeFill="accent4" w:themeFillTint="99"/>
          </w:tcPr>
          <w:p w14:paraId="1870A081">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29B1AAA8">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292BEB4B">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45" w:combine="1"/>
              </w:rPr>
            </w:pPr>
            <w:r>
              <w:rPr>
                <w:rFonts w:hint="eastAsia" w:ascii="仿宋" w:hAnsi="仿宋" w:eastAsia="仿宋" w:cs="仿宋"/>
                <w:sz w:val="24"/>
                <w:szCs w:val="24"/>
                <w:eastAsianLayout w:id="45" w:combine="1"/>
              </w:rPr>
              <w:t>26</w:t>
            </w:r>
          </w:p>
        </w:tc>
      </w:tr>
      <w:tr w14:paraId="1358C2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1AAFD1D2">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53CA228C">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w:t>微滤机</w:t>
            </w:r>
          </w:p>
        </w:tc>
        <w:tc>
          <w:tcPr>
            <w:tcW w:w="321" w:type="dxa"/>
            <w:tcBorders>
              <w:tl2br w:val="nil"/>
              <w:tr2bl w:val="nil"/>
            </w:tcBorders>
            <w:shd w:val="clear" w:color="auto" w:fill="D7D7D7"/>
          </w:tcPr>
          <w:p w14:paraId="5986EED8">
            <w:pPr>
              <w:kinsoku/>
              <w:wordWrap/>
              <w:overflowPunct/>
              <w:topLinePunct w:val="0"/>
              <w:autoSpaceDE/>
              <w:autoSpaceDN/>
              <w:bidi w:val="0"/>
              <w:spacing w:line="360" w:lineRule="auto"/>
              <w:rPr>
                <w:rFonts w:hint="eastAsia" w:ascii="仿宋" w:hAnsi="仿宋" w:eastAsia="仿宋" w:cs="仿宋"/>
                <w:sz w:val="24"/>
                <w:szCs w:val="24"/>
              </w:rPr>
            </w:pPr>
          </w:p>
        </w:tc>
        <w:tc>
          <w:tcPr>
            <w:tcW w:w="327" w:type="dxa"/>
            <w:tcBorders>
              <w:tl2br w:val="nil"/>
              <w:tr2bl w:val="nil"/>
            </w:tcBorders>
            <w:shd w:val="clear" w:color="auto" w:fill="D7D7D7"/>
          </w:tcPr>
          <w:p w14:paraId="3A431BAD">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5A5425B6">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7520EE63">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F8EC799">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op w:val="single" w:color="auto" w:sz="4" w:space="0"/>
              <w:bottom w:val="single" w:color="auto" w:sz="4" w:space="0"/>
              <w:right w:val="single" w:color="auto" w:sz="4" w:space="0"/>
            </w:tcBorders>
            <w:shd w:val="clear" w:color="auto" w:fill="D7D7D7"/>
          </w:tcPr>
          <w:p w14:paraId="0E014CCF">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2E6B1929">
            <w:pPr>
              <w:kinsoku/>
              <w:wordWrap/>
              <w:overflowPunct/>
              <w:topLinePunct w:val="0"/>
              <w:autoSpaceDE/>
              <w:autoSpaceDN/>
              <w:bidi w:val="0"/>
              <w:spacing w:line="360" w:lineRule="auto"/>
              <w:rPr>
                <w:rFonts w:hint="eastAsia" w:ascii="仿宋" w:hAnsi="仿宋" w:eastAsia="仿宋" w:cs="仿宋"/>
                <w:sz w:val="24"/>
                <w:szCs w:val="24"/>
              </w:rPr>
            </w:pPr>
          </w:p>
        </w:tc>
        <w:tc>
          <w:tcPr>
            <w:tcW w:w="348" w:type="dxa"/>
            <w:tcBorders>
              <w:tl2br w:val="nil"/>
              <w:tr2bl w:val="nil"/>
            </w:tcBorders>
            <w:shd w:val="clear" w:color="auto" w:fill="D7D7D7"/>
          </w:tcPr>
          <w:p w14:paraId="295B403E">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6BA40B43">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gridSpan w:val="2"/>
            <w:tcBorders>
              <w:tl2br w:val="nil"/>
              <w:tr2bl w:val="nil"/>
            </w:tcBorders>
            <w:shd w:val="clear" w:color="auto" w:fill="D7D7D7"/>
          </w:tcPr>
          <w:p w14:paraId="1BF2D18A">
            <w:pPr>
              <w:kinsoku/>
              <w:wordWrap/>
              <w:overflowPunct/>
              <w:topLinePunct w:val="0"/>
              <w:autoSpaceDE/>
              <w:autoSpaceDN/>
              <w:bidi w:val="0"/>
              <w:spacing w:line="360" w:lineRule="auto"/>
              <w:rPr>
                <w:rFonts w:hint="eastAsia" w:ascii="仿宋" w:hAnsi="仿宋" w:eastAsia="仿宋" w:cs="仿宋"/>
                <w:sz w:val="24"/>
                <w:szCs w:val="24"/>
              </w:rPr>
            </w:pPr>
          </w:p>
        </w:tc>
        <w:tc>
          <w:tcPr>
            <w:tcW w:w="342" w:type="dxa"/>
            <w:gridSpan w:val="2"/>
            <w:tcBorders>
              <w:tl2br w:val="nil"/>
              <w:tr2bl w:val="nil"/>
            </w:tcBorders>
            <w:shd w:val="clear" w:color="auto" w:fill="D7D7D7"/>
          </w:tcPr>
          <w:p w14:paraId="38084B80">
            <w:pPr>
              <w:kinsoku/>
              <w:wordWrap/>
              <w:overflowPunct/>
              <w:topLinePunct w:val="0"/>
              <w:autoSpaceDE/>
              <w:autoSpaceDN/>
              <w:bidi w:val="0"/>
              <w:spacing w:line="360" w:lineRule="auto"/>
              <w:rPr>
                <w:rFonts w:hint="eastAsia" w:ascii="仿宋" w:hAnsi="仿宋" w:eastAsia="仿宋" w:cs="仿宋"/>
                <w:sz w:val="24"/>
                <w:szCs w:val="24"/>
              </w:rPr>
            </w:pPr>
          </w:p>
        </w:tc>
        <w:tc>
          <w:tcPr>
            <w:tcW w:w="301" w:type="dxa"/>
            <w:tcBorders>
              <w:tl2br w:val="nil"/>
              <w:tr2bl w:val="nil"/>
            </w:tcBorders>
            <w:shd w:val="clear" w:color="auto" w:fill="D7D7D7"/>
          </w:tcPr>
          <w:p w14:paraId="08AFB7DE">
            <w:pPr>
              <w:kinsoku/>
              <w:wordWrap/>
              <w:overflowPunct/>
              <w:topLinePunct w:val="0"/>
              <w:autoSpaceDE/>
              <w:autoSpaceDN/>
              <w:bidi w:val="0"/>
              <w:spacing w:line="360" w:lineRule="auto"/>
              <w:rPr>
                <w:rFonts w:hint="eastAsia" w:ascii="仿宋" w:hAnsi="仿宋" w:eastAsia="仿宋" w:cs="仿宋"/>
                <w:sz w:val="24"/>
                <w:szCs w:val="24"/>
              </w:rPr>
            </w:pPr>
          </w:p>
        </w:tc>
        <w:tc>
          <w:tcPr>
            <w:tcW w:w="336" w:type="dxa"/>
            <w:tcBorders>
              <w:tl2br w:val="nil"/>
              <w:tr2bl w:val="nil"/>
            </w:tcBorders>
            <w:shd w:val="clear" w:color="auto" w:fill="D7D7D7"/>
          </w:tcPr>
          <w:p w14:paraId="13899DF1">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tcBorders>
              <w:tl2br w:val="nil"/>
              <w:tr2bl w:val="nil"/>
            </w:tcBorders>
            <w:shd w:val="clear" w:color="auto" w:fill="D7D7D7"/>
          </w:tcPr>
          <w:p w14:paraId="76B6DF30">
            <w:pPr>
              <w:kinsoku/>
              <w:wordWrap/>
              <w:overflowPunct/>
              <w:topLinePunct w:val="0"/>
              <w:autoSpaceDE/>
              <w:autoSpaceDN/>
              <w:bidi w:val="0"/>
              <w:spacing w:line="360" w:lineRule="auto"/>
              <w:rPr>
                <w:rFonts w:hint="eastAsia" w:ascii="仿宋" w:hAnsi="仿宋" w:eastAsia="仿宋" w:cs="仿宋"/>
                <w:sz w:val="24"/>
                <w:szCs w:val="24"/>
              </w:rPr>
            </w:pPr>
          </w:p>
        </w:tc>
        <w:tc>
          <w:tcPr>
            <w:tcW w:w="330" w:type="dxa"/>
            <w:tcBorders>
              <w:tl2br w:val="nil"/>
              <w:tr2bl w:val="nil"/>
            </w:tcBorders>
            <w:shd w:val="clear" w:color="auto" w:fill="D7D7D7"/>
          </w:tcPr>
          <w:p w14:paraId="595EAB4B">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7A27F72A">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tcBorders>
              <w:tl2br w:val="nil"/>
              <w:tr2bl w:val="nil"/>
            </w:tcBorders>
            <w:shd w:val="clear" w:color="auto" w:fill="D7D7D7"/>
          </w:tcPr>
          <w:p w14:paraId="0433CBDF">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gridSpan w:val="2"/>
            <w:tcBorders>
              <w:tl2br w:val="nil"/>
              <w:tr2bl w:val="nil"/>
            </w:tcBorders>
            <w:shd w:val="clear" w:color="auto" w:fill="D7D7D7"/>
          </w:tcPr>
          <w:p w14:paraId="2DE94EBC">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2B85ED57">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192E899A">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010EA248">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397BB19D">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46" w:combine="1"/>
              </w:rPr>
            </w:pPr>
            <w:r>
              <w:rPr>
                <w:rFonts w:hint="eastAsia" w:ascii="仿宋" w:hAnsi="仿宋" w:eastAsia="仿宋" w:cs="仿宋"/>
                <w:sz w:val="24"/>
                <w:szCs w:val="24"/>
                <w:eastAsianLayout w:id="46" w:combine="1"/>
              </w:rPr>
              <w:t>25</w:t>
            </w:r>
          </w:p>
        </w:tc>
      </w:tr>
      <w:tr w14:paraId="0FC19E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6160C45A">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38728290">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restart"/>
            <w:tcBorders>
              <w:tl2br w:val="nil"/>
              <w:tr2bl w:val="nil"/>
            </w:tcBorders>
            <w:shd w:val="clear" w:color="auto" w:fill="FFFFFF"/>
          </w:tcPr>
          <w:p w14:paraId="2762F644">
            <w:pPr>
              <w:kinsoku/>
              <w:wordWrap/>
              <w:overflowPunct/>
              <w:topLinePunct w:val="0"/>
              <w:autoSpaceDE/>
              <w:autoSpaceDN/>
              <w:bidi w:val="0"/>
              <w:spacing w:line="360" w:lineRule="auto"/>
              <w:jc w:val="center"/>
              <w:rPr>
                <w:rFonts w:hint="eastAsia" w:ascii="仿宋" w:hAnsi="仿宋" w:eastAsia="仿宋" w:cs="仿宋"/>
                <w:sz w:val="24"/>
                <w:szCs w:val="24"/>
              </w:rPr>
            </w:pPr>
          </w:p>
          <w:p w14:paraId="53C9995E">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鱼苗鱼种池</w:t>
            </w:r>
          </w:p>
          <w:p w14:paraId="4DC31481">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38m×20m=760m</w:t>
            </w:r>
            <w:r>
              <w:rPr>
                <w:rFonts w:hint="eastAsia" w:ascii="仿宋" w:hAnsi="仿宋" w:eastAsia="仿宋" w:cs="仿宋"/>
                <w:sz w:val="24"/>
                <w:szCs w:val="24"/>
                <w:vertAlign w:val="superscript"/>
              </w:rPr>
              <w:t>2</w:t>
            </w:r>
            <w:r>
              <w:rPr>
                <w:rFonts w:hint="eastAsia" w:ascii="仿宋" w:hAnsi="仿宋" w:eastAsia="仿宋" w:cs="仿宋"/>
                <w:sz w:val="24"/>
                <w:szCs w:val="24"/>
              </w:rPr>
              <w:t>，池深2.5m</w:t>
            </w:r>
          </w:p>
          <w:p w14:paraId="0E02BA4A">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14CADACE">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restart"/>
            <w:tcBorders>
              <w:tl2br w:val="nil"/>
              <w:tr2bl w:val="nil"/>
            </w:tcBorders>
            <w:shd w:val="clear" w:color="auto" w:fill="FFFFFF"/>
          </w:tcPr>
          <w:p w14:paraId="0311C966">
            <w:pPr>
              <w:kinsoku/>
              <w:wordWrap/>
              <w:overflowPunct/>
              <w:topLinePunct w:val="0"/>
              <w:autoSpaceDE/>
              <w:autoSpaceDN/>
              <w:bidi w:val="0"/>
              <w:spacing w:line="360" w:lineRule="auto"/>
              <w:jc w:val="center"/>
              <w:rPr>
                <w:rFonts w:hint="eastAsia" w:ascii="仿宋" w:hAnsi="仿宋" w:eastAsia="仿宋" w:cs="仿宋"/>
                <w:sz w:val="24"/>
                <w:szCs w:val="24"/>
              </w:rPr>
            </w:pPr>
          </w:p>
          <w:p w14:paraId="21DAC436">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鱼苗鱼种池</w:t>
            </w:r>
          </w:p>
          <w:p w14:paraId="125C8681">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38m×20m=760m</w:t>
            </w:r>
            <w:r>
              <w:rPr>
                <w:rFonts w:hint="eastAsia" w:ascii="仿宋" w:hAnsi="仿宋" w:eastAsia="仿宋" w:cs="仿宋"/>
                <w:sz w:val="24"/>
                <w:szCs w:val="24"/>
                <w:vertAlign w:val="superscript"/>
              </w:rPr>
              <w:t>2</w:t>
            </w:r>
            <w:r>
              <w:rPr>
                <w:rFonts w:hint="eastAsia" w:ascii="仿宋" w:hAnsi="仿宋" w:eastAsia="仿宋" w:cs="仿宋"/>
                <w:sz w:val="24"/>
                <w:szCs w:val="24"/>
              </w:rPr>
              <w:t>，池深2.5m</w:t>
            </w:r>
          </w:p>
          <w:p w14:paraId="103B889B">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73D92852">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76AA1D76">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47" w:combine="1"/>
              </w:rPr>
            </w:pPr>
            <w:r>
              <w:rPr>
                <w:rFonts w:hint="eastAsia" w:ascii="仿宋" w:hAnsi="仿宋" w:eastAsia="仿宋" w:cs="仿宋"/>
                <w:sz w:val="24"/>
                <w:szCs w:val="24"/>
                <w:eastAsianLayout w:id="47" w:combine="1"/>
              </w:rPr>
              <w:t>24</w:t>
            </w:r>
          </w:p>
        </w:tc>
      </w:tr>
      <w:tr w14:paraId="05179D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2352F58A">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B839BBE">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339A05FB">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617B8B3E">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51FC177E">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2C69B6A2">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18593F83">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48" w:combine="1"/>
              </w:rPr>
            </w:pPr>
            <w:r>
              <w:rPr>
                <w:rFonts w:hint="eastAsia" w:ascii="仿宋" w:hAnsi="仿宋" w:eastAsia="仿宋" w:cs="仿宋"/>
                <w:sz w:val="24"/>
                <w:szCs w:val="24"/>
                <w:eastAsianLayout w:id="48" w:combine="1"/>
              </w:rPr>
              <w:t>23</w:t>
            </w:r>
          </w:p>
        </w:tc>
      </w:tr>
      <w:tr w14:paraId="624451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7A4C3462">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4C95C71D">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55DE4251">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391AC425">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61CECD74">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6395D043">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4590FF89">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49" w:combine="1"/>
              </w:rPr>
            </w:pPr>
            <w:r>
              <w:rPr>
                <w:rFonts w:hint="eastAsia" w:ascii="仿宋" w:hAnsi="仿宋" w:eastAsia="仿宋" w:cs="仿宋"/>
                <w:sz w:val="24"/>
                <w:szCs w:val="24"/>
                <w:eastAsianLayout w:id="49" w:combine="1"/>
              </w:rPr>
              <w:t>22</w:t>
            </w:r>
          </w:p>
        </w:tc>
      </w:tr>
      <w:tr w14:paraId="33BBDB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62FD9DC3">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2537168">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4C54BFB7">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1692DDA3">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34BB4524">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op w:val="single" w:color="auto" w:sz="4" w:space="0"/>
              <w:bottom w:val="single" w:color="auto" w:sz="4" w:space="0"/>
              <w:right w:val="single" w:color="auto" w:sz="4" w:space="0"/>
            </w:tcBorders>
            <w:shd w:val="clear" w:color="auto" w:fill="D7D7D7"/>
          </w:tcPr>
          <w:p w14:paraId="1F52C60E">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6818D6D2">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50" w:combine="1"/>
              </w:rPr>
            </w:pPr>
            <w:r>
              <w:rPr>
                <w:rFonts w:hint="eastAsia" w:ascii="仿宋" w:hAnsi="仿宋" w:eastAsia="仿宋" w:cs="仿宋"/>
                <w:sz w:val="24"/>
                <w:szCs w:val="24"/>
                <w:eastAsianLayout w:id="50" w:combine="1"/>
              </w:rPr>
              <w:t>21</w:t>
            </w:r>
          </w:p>
        </w:tc>
      </w:tr>
      <w:tr w14:paraId="2564F7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4132D346">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265BA3D">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7C2C821B">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7F6643A5">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055D0140">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09352F47">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6C98F5B7">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51" w:combine="1"/>
              </w:rPr>
            </w:pPr>
            <w:r>
              <w:rPr>
                <w:rFonts w:hint="eastAsia" w:ascii="仿宋" w:hAnsi="仿宋" w:eastAsia="仿宋" w:cs="仿宋"/>
                <w:sz w:val="24"/>
                <w:szCs w:val="24"/>
                <w:eastAsianLayout w:id="51" w:combine="1"/>
              </w:rPr>
              <w:t>20</w:t>
            </w:r>
          </w:p>
        </w:tc>
      </w:tr>
      <w:tr w14:paraId="725249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4EE6B5CA">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E949937">
            <w:pPr>
              <w:kinsoku/>
              <w:wordWrap/>
              <w:overflowPunct/>
              <w:topLinePunct w:val="0"/>
              <w:autoSpaceDE/>
              <w:autoSpaceDN/>
              <w:bidi w:val="0"/>
              <w:spacing w:line="360" w:lineRule="auto"/>
              <w:rPr>
                <w:rFonts w:hint="eastAsia" w:ascii="仿宋" w:hAnsi="仿宋" w:eastAsia="仿宋" w:cs="仿宋"/>
                <w:sz w:val="24"/>
                <w:szCs w:val="24"/>
              </w:rPr>
            </w:pPr>
          </w:p>
        </w:tc>
        <w:tc>
          <w:tcPr>
            <w:tcW w:w="321" w:type="dxa"/>
            <w:tcBorders>
              <w:tl2br w:val="nil"/>
              <w:tr2bl w:val="nil"/>
            </w:tcBorders>
            <w:shd w:val="clear" w:color="auto" w:fill="D7D7D7"/>
          </w:tcPr>
          <w:p w14:paraId="117A0A5E">
            <w:pPr>
              <w:kinsoku/>
              <w:wordWrap/>
              <w:overflowPunct/>
              <w:topLinePunct w:val="0"/>
              <w:autoSpaceDE/>
              <w:autoSpaceDN/>
              <w:bidi w:val="0"/>
              <w:spacing w:line="360" w:lineRule="auto"/>
              <w:rPr>
                <w:rFonts w:hint="eastAsia" w:ascii="仿宋" w:hAnsi="仿宋" w:eastAsia="仿宋" w:cs="仿宋"/>
                <w:sz w:val="24"/>
                <w:szCs w:val="24"/>
              </w:rPr>
            </w:pPr>
          </w:p>
        </w:tc>
        <w:tc>
          <w:tcPr>
            <w:tcW w:w="327" w:type="dxa"/>
            <w:tcBorders>
              <w:tl2br w:val="nil"/>
              <w:tr2bl w:val="nil"/>
            </w:tcBorders>
            <w:shd w:val="clear" w:color="auto" w:fill="D7D7D7"/>
          </w:tcPr>
          <w:p w14:paraId="1690B189">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58E2F6DD">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op w:val="single" w:color="auto" w:sz="4" w:space="0"/>
              <w:bottom w:val="single" w:color="auto" w:sz="4" w:space="0"/>
              <w:right w:val="single" w:color="auto" w:sz="4" w:space="0"/>
            </w:tcBorders>
            <w:shd w:val="clear" w:color="auto" w:fill="D7D7D7"/>
          </w:tcPr>
          <w:p w14:paraId="22986F53">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9CC60D3">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2B125729">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3F6064E4">
            <w:pPr>
              <w:kinsoku/>
              <w:wordWrap/>
              <w:overflowPunct/>
              <w:topLinePunct w:val="0"/>
              <w:autoSpaceDE/>
              <w:autoSpaceDN/>
              <w:bidi w:val="0"/>
              <w:spacing w:line="360" w:lineRule="auto"/>
              <w:rPr>
                <w:rFonts w:hint="eastAsia" w:ascii="仿宋" w:hAnsi="仿宋" w:eastAsia="仿宋" w:cs="仿宋"/>
                <w:sz w:val="24"/>
                <w:szCs w:val="24"/>
              </w:rPr>
            </w:pPr>
          </w:p>
        </w:tc>
        <w:tc>
          <w:tcPr>
            <w:tcW w:w="348" w:type="dxa"/>
            <w:tcBorders>
              <w:tl2br w:val="nil"/>
              <w:tr2bl w:val="nil"/>
            </w:tcBorders>
            <w:shd w:val="clear" w:color="auto" w:fill="D7D7D7"/>
          </w:tcPr>
          <w:p w14:paraId="292BCEFD">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18E2605C">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gridSpan w:val="2"/>
            <w:tcBorders>
              <w:tl2br w:val="nil"/>
              <w:tr2bl w:val="nil"/>
            </w:tcBorders>
            <w:shd w:val="clear" w:color="auto" w:fill="D7D7D7"/>
          </w:tcPr>
          <w:p w14:paraId="51EE0588">
            <w:pPr>
              <w:kinsoku/>
              <w:wordWrap/>
              <w:overflowPunct/>
              <w:topLinePunct w:val="0"/>
              <w:autoSpaceDE/>
              <w:autoSpaceDN/>
              <w:bidi w:val="0"/>
              <w:spacing w:line="360" w:lineRule="auto"/>
              <w:rPr>
                <w:rFonts w:hint="eastAsia" w:ascii="仿宋" w:hAnsi="仿宋" w:eastAsia="仿宋" w:cs="仿宋"/>
                <w:sz w:val="24"/>
                <w:szCs w:val="24"/>
              </w:rPr>
            </w:pPr>
          </w:p>
        </w:tc>
        <w:tc>
          <w:tcPr>
            <w:tcW w:w="342" w:type="dxa"/>
            <w:gridSpan w:val="2"/>
            <w:tcBorders>
              <w:tl2br w:val="nil"/>
              <w:tr2bl w:val="nil"/>
            </w:tcBorders>
            <w:shd w:val="clear" w:color="auto" w:fill="D7D7D7"/>
          </w:tcPr>
          <w:p w14:paraId="598D3693">
            <w:pPr>
              <w:kinsoku/>
              <w:wordWrap/>
              <w:overflowPunct/>
              <w:topLinePunct w:val="0"/>
              <w:autoSpaceDE/>
              <w:autoSpaceDN/>
              <w:bidi w:val="0"/>
              <w:spacing w:line="360" w:lineRule="auto"/>
              <w:rPr>
                <w:rFonts w:hint="eastAsia" w:ascii="仿宋" w:hAnsi="仿宋" w:eastAsia="仿宋" w:cs="仿宋"/>
                <w:sz w:val="24"/>
                <w:szCs w:val="24"/>
              </w:rPr>
            </w:pPr>
          </w:p>
        </w:tc>
        <w:tc>
          <w:tcPr>
            <w:tcW w:w="301" w:type="dxa"/>
            <w:tcBorders>
              <w:tl2br w:val="nil"/>
              <w:tr2bl w:val="nil"/>
            </w:tcBorders>
            <w:shd w:val="clear" w:color="auto" w:fill="D7D7D7"/>
          </w:tcPr>
          <w:p w14:paraId="6C77BEFD">
            <w:pPr>
              <w:kinsoku/>
              <w:wordWrap/>
              <w:overflowPunct/>
              <w:topLinePunct w:val="0"/>
              <w:autoSpaceDE/>
              <w:autoSpaceDN/>
              <w:bidi w:val="0"/>
              <w:spacing w:line="360" w:lineRule="auto"/>
              <w:rPr>
                <w:rFonts w:hint="eastAsia" w:ascii="仿宋" w:hAnsi="仿宋" w:eastAsia="仿宋" w:cs="仿宋"/>
                <w:sz w:val="24"/>
                <w:szCs w:val="24"/>
              </w:rPr>
            </w:pPr>
          </w:p>
        </w:tc>
        <w:tc>
          <w:tcPr>
            <w:tcW w:w="336" w:type="dxa"/>
            <w:tcBorders>
              <w:tl2br w:val="nil"/>
              <w:tr2bl w:val="nil"/>
            </w:tcBorders>
            <w:shd w:val="clear" w:color="auto" w:fill="D7D7D7"/>
          </w:tcPr>
          <w:p w14:paraId="12D15D2A">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tcBorders>
              <w:tl2br w:val="nil"/>
              <w:tr2bl w:val="nil"/>
            </w:tcBorders>
            <w:shd w:val="clear" w:color="auto" w:fill="D7D7D7"/>
          </w:tcPr>
          <w:p w14:paraId="243C6A48">
            <w:pPr>
              <w:kinsoku/>
              <w:wordWrap/>
              <w:overflowPunct/>
              <w:topLinePunct w:val="0"/>
              <w:autoSpaceDE/>
              <w:autoSpaceDN/>
              <w:bidi w:val="0"/>
              <w:spacing w:line="360" w:lineRule="auto"/>
              <w:rPr>
                <w:rFonts w:hint="eastAsia" w:ascii="仿宋" w:hAnsi="仿宋" w:eastAsia="仿宋" w:cs="仿宋"/>
                <w:sz w:val="24"/>
                <w:szCs w:val="24"/>
              </w:rPr>
            </w:pPr>
          </w:p>
        </w:tc>
        <w:tc>
          <w:tcPr>
            <w:tcW w:w="330" w:type="dxa"/>
            <w:tcBorders>
              <w:tl2br w:val="nil"/>
              <w:tr2bl w:val="nil"/>
            </w:tcBorders>
            <w:shd w:val="clear" w:color="auto" w:fill="D7D7D7"/>
          </w:tcPr>
          <w:p w14:paraId="2C19176A">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568D087E">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tcBorders>
              <w:tl2br w:val="nil"/>
              <w:tr2bl w:val="nil"/>
            </w:tcBorders>
            <w:shd w:val="clear" w:color="auto" w:fill="D7D7D7"/>
          </w:tcPr>
          <w:p w14:paraId="38A8DE83">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gridSpan w:val="2"/>
            <w:tcBorders>
              <w:tl2br w:val="nil"/>
              <w:tr2bl w:val="nil"/>
            </w:tcBorders>
            <w:shd w:val="clear" w:color="auto" w:fill="D7D7D7"/>
          </w:tcPr>
          <w:p w14:paraId="17A32002">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211A8351">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24F7D7A7">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3CC68660">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738167CE">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52" w:combine="1"/>
              </w:rPr>
            </w:pPr>
            <w:r>
              <w:rPr>
                <w:rFonts w:hint="eastAsia" w:ascii="仿宋" w:hAnsi="仿宋" w:eastAsia="仿宋" w:cs="仿宋"/>
                <w:sz w:val="24"/>
                <w:szCs w:val="24"/>
                <w:eastAsianLayout w:id="52" w:combine="1"/>
              </w:rPr>
              <w:t>19</w:t>
            </w:r>
          </w:p>
        </w:tc>
      </w:tr>
      <w:tr w14:paraId="218A2A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6592E0FD">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23049348">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restart"/>
            <w:tcBorders>
              <w:tl2br w:val="nil"/>
              <w:tr2bl w:val="nil"/>
            </w:tcBorders>
            <w:shd w:val="clear" w:color="auto" w:fill="FFFFFF"/>
          </w:tcPr>
          <w:p w14:paraId="7B62ADEF">
            <w:pPr>
              <w:kinsoku/>
              <w:wordWrap/>
              <w:overflowPunct/>
              <w:topLinePunct w:val="0"/>
              <w:autoSpaceDE/>
              <w:autoSpaceDN/>
              <w:bidi w:val="0"/>
              <w:spacing w:line="360" w:lineRule="auto"/>
              <w:jc w:val="center"/>
              <w:rPr>
                <w:rFonts w:hint="eastAsia" w:ascii="仿宋" w:hAnsi="仿宋" w:eastAsia="仿宋" w:cs="仿宋"/>
                <w:sz w:val="24"/>
                <w:szCs w:val="24"/>
              </w:rPr>
            </w:pPr>
          </w:p>
          <w:p w14:paraId="283F8CD2">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鱼苗鱼种池</w:t>
            </w:r>
          </w:p>
          <w:p w14:paraId="69C5D23C">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38m×20m=760m2，池深2.5m</w:t>
            </w:r>
          </w:p>
          <w:p w14:paraId="44B8F778">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471A36B9">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restart"/>
            <w:tcBorders>
              <w:tl2br w:val="nil"/>
              <w:tr2bl w:val="nil"/>
            </w:tcBorders>
            <w:shd w:val="clear" w:color="auto" w:fill="FFFFFF"/>
          </w:tcPr>
          <w:p w14:paraId="6CC771DF">
            <w:pPr>
              <w:kinsoku/>
              <w:wordWrap/>
              <w:overflowPunct/>
              <w:topLinePunct w:val="0"/>
              <w:autoSpaceDE/>
              <w:autoSpaceDN/>
              <w:bidi w:val="0"/>
              <w:spacing w:line="360" w:lineRule="auto"/>
              <w:jc w:val="center"/>
              <w:rPr>
                <w:rFonts w:hint="eastAsia" w:ascii="仿宋" w:hAnsi="仿宋" w:eastAsia="仿宋" w:cs="仿宋"/>
                <w:sz w:val="24"/>
                <w:szCs w:val="24"/>
              </w:rPr>
            </w:pPr>
          </w:p>
          <w:p w14:paraId="2A3718AD">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鱼苗鱼种池</w:t>
            </w:r>
          </w:p>
          <w:p w14:paraId="4175300A">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38m×20m=760m2，池深2.5m</w:t>
            </w:r>
          </w:p>
          <w:p w14:paraId="37022471">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689F06B2">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6270A9FF">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53" w:combine="1"/>
              </w:rPr>
            </w:pPr>
            <w:r>
              <w:rPr>
                <w:rFonts w:hint="eastAsia" w:ascii="仿宋" w:hAnsi="仿宋" w:eastAsia="仿宋" w:cs="仿宋"/>
                <w:sz w:val="24"/>
                <w:szCs w:val="24"/>
                <w:eastAsianLayout w:id="53" w:combine="1"/>
              </w:rPr>
              <w:t>18</w:t>
            </w:r>
          </w:p>
        </w:tc>
      </w:tr>
      <w:tr w14:paraId="6E12AC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258CCDAD">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6F75223F">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7C37F5C2">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3C4EBE9E">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6D964306">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3D73FEE2">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73626A85">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54" w:combine="1"/>
              </w:rPr>
            </w:pPr>
            <w:r>
              <w:rPr>
                <w:rFonts w:hint="eastAsia" w:ascii="仿宋" w:hAnsi="仿宋" w:eastAsia="仿宋" w:cs="仿宋"/>
                <w:sz w:val="24"/>
                <w:szCs w:val="24"/>
                <w:eastAsianLayout w:id="54" w:combine="1"/>
              </w:rPr>
              <w:t>17</w:t>
            </w:r>
          </w:p>
        </w:tc>
      </w:tr>
      <w:tr w14:paraId="5D6577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00908AE4">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637962DB">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72C35CB8">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3A457B81">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1A43FF57">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13F565F7">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176E99FD">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55" w:combine="1"/>
              </w:rPr>
            </w:pPr>
            <w:r>
              <w:rPr>
                <w:rFonts w:hint="eastAsia" w:ascii="仿宋" w:hAnsi="仿宋" w:eastAsia="仿宋" w:cs="仿宋"/>
                <w:sz w:val="24"/>
                <w:szCs w:val="24"/>
                <w:eastAsianLayout w:id="55" w:combine="1"/>
              </w:rPr>
              <w:t>16</w:t>
            </w:r>
          </w:p>
        </w:tc>
      </w:tr>
      <w:tr w14:paraId="50703D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0D5F4701">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56F152F">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779440FF">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70B5AF30">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14DF647A">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22F9F1A9">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23050576">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56" w:combine="1"/>
              </w:rPr>
            </w:pPr>
            <w:r>
              <w:rPr>
                <w:rFonts w:hint="eastAsia" w:ascii="仿宋" w:hAnsi="仿宋" w:eastAsia="仿宋" w:cs="仿宋"/>
                <w:sz w:val="24"/>
                <w:szCs w:val="24"/>
                <w:eastAsianLayout w:id="56" w:combine="1"/>
              </w:rPr>
              <w:t>15</w:t>
            </w:r>
          </w:p>
        </w:tc>
      </w:tr>
      <w:tr w14:paraId="000A0A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0A275108">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2D2C47C8">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437F0E7C">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70E0868F">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73326D6F">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op w:val="single" w:color="auto" w:sz="4" w:space="0"/>
              <w:bottom w:val="single" w:color="auto" w:sz="4" w:space="0"/>
              <w:right w:val="single" w:color="auto" w:sz="4" w:space="0"/>
            </w:tcBorders>
            <w:shd w:val="clear" w:color="auto" w:fill="D7D7D7"/>
          </w:tcPr>
          <w:p w14:paraId="5ECAF2F0">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274AC467">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57" w:combine="1"/>
              </w:rPr>
            </w:pPr>
            <w:r>
              <w:rPr>
                <w:rFonts w:hint="eastAsia" w:ascii="仿宋" w:hAnsi="仿宋" w:eastAsia="仿宋" w:cs="仿宋"/>
                <w:sz w:val="24"/>
                <w:szCs w:val="24"/>
                <w:eastAsianLayout w:id="57" w:combine="1"/>
              </w:rPr>
              <w:t>14</w:t>
            </w:r>
          </w:p>
        </w:tc>
      </w:tr>
      <w:tr w14:paraId="1C811D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42BD0035">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349693C1">
            <w:pPr>
              <w:kinsoku/>
              <w:wordWrap/>
              <w:overflowPunct/>
              <w:topLinePunct w:val="0"/>
              <w:autoSpaceDE/>
              <w:autoSpaceDN/>
              <w:bidi w:val="0"/>
              <w:spacing w:line="360" w:lineRule="auto"/>
              <w:rPr>
                <w:rFonts w:hint="eastAsia" w:ascii="仿宋" w:hAnsi="仿宋" w:eastAsia="仿宋" w:cs="仿宋"/>
                <w:sz w:val="24"/>
                <w:szCs w:val="24"/>
              </w:rPr>
            </w:pPr>
          </w:p>
        </w:tc>
        <w:tc>
          <w:tcPr>
            <w:tcW w:w="321" w:type="dxa"/>
            <w:tcBorders>
              <w:tl2br w:val="nil"/>
              <w:tr2bl w:val="nil"/>
            </w:tcBorders>
            <w:shd w:val="clear" w:color="auto" w:fill="D7D7D7"/>
          </w:tcPr>
          <w:p w14:paraId="3A33A9D4">
            <w:pPr>
              <w:kinsoku/>
              <w:wordWrap/>
              <w:overflowPunct/>
              <w:topLinePunct w:val="0"/>
              <w:autoSpaceDE/>
              <w:autoSpaceDN/>
              <w:bidi w:val="0"/>
              <w:spacing w:line="360" w:lineRule="auto"/>
              <w:rPr>
                <w:rFonts w:hint="eastAsia" w:ascii="仿宋" w:hAnsi="仿宋" w:eastAsia="仿宋" w:cs="仿宋"/>
                <w:sz w:val="24"/>
                <w:szCs w:val="24"/>
              </w:rPr>
            </w:pPr>
          </w:p>
        </w:tc>
        <w:tc>
          <w:tcPr>
            <w:tcW w:w="327" w:type="dxa"/>
            <w:tcBorders>
              <w:tl2br w:val="nil"/>
              <w:tr2bl w:val="nil"/>
            </w:tcBorders>
            <w:shd w:val="clear" w:color="auto" w:fill="D7D7D7"/>
          </w:tcPr>
          <w:p w14:paraId="60EBF041">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860CA59">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op w:val="single" w:color="auto" w:sz="4" w:space="0"/>
              <w:bottom w:val="single" w:color="auto" w:sz="4" w:space="0"/>
              <w:right w:val="single" w:color="auto" w:sz="4" w:space="0"/>
            </w:tcBorders>
            <w:shd w:val="clear" w:color="auto" w:fill="D7D7D7"/>
          </w:tcPr>
          <w:p w14:paraId="685DC1F5">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BAB949F">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6B349F43">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71DB6BBB">
            <w:pPr>
              <w:kinsoku/>
              <w:wordWrap/>
              <w:overflowPunct/>
              <w:topLinePunct w:val="0"/>
              <w:autoSpaceDE/>
              <w:autoSpaceDN/>
              <w:bidi w:val="0"/>
              <w:spacing w:line="360" w:lineRule="auto"/>
              <w:rPr>
                <w:rFonts w:hint="eastAsia" w:ascii="仿宋" w:hAnsi="仿宋" w:eastAsia="仿宋" w:cs="仿宋"/>
                <w:sz w:val="24"/>
                <w:szCs w:val="24"/>
              </w:rPr>
            </w:pPr>
          </w:p>
        </w:tc>
        <w:tc>
          <w:tcPr>
            <w:tcW w:w="348" w:type="dxa"/>
            <w:tcBorders>
              <w:tl2br w:val="nil"/>
              <w:tr2bl w:val="nil"/>
            </w:tcBorders>
            <w:shd w:val="clear" w:color="auto" w:fill="D7D7D7"/>
          </w:tcPr>
          <w:p w14:paraId="57420B92">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3F90B7F3">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gridSpan w:val="2"/>
            <w:tcBorders>
              <w:tl2br w:val="nil"/>
              <w:tr2bl w:val="nil"/>
            </w:tcBorders>
            <w:shd w:val="clear" w:color="auto" w:fill="D7D7D7"/>
          </w:tcPr>
          <w:p w14:paraId="5D6D5DB8">
            <w:pPr>
              <w:kinsoku/>
              <w:wordWrap/>
              <w:overflowPunct/>
              <w:topLinePunct w:val="0"/>
              <w:autoSpaceDE/>
              <w:autoSpaceDN/>
              <w:bidi w:val="0"/>
              <w:spacing w:line="360" w:lineRule="auto"/>
              <w:rPr>
                <w:rFonts w:hint="eastAsia" w:ascii="仿宋" w:hAnsi="仿宋" w:eastAsia="仿宋" w:cs="仿宋"/>
                <w:sz w:val="24"/>
                <w:szCs w:val="24"/>
              </w:rPr>
            </w:pPr>
          </w:p>
        </w:tc>
        <w:tc>
          <w:tcPr>
            <w:tcW w:w="342" w:type="dxa"/>
            <w:gridSpan w:val="2"/>
            <w:tcBorders>
              <w:tl2br w:val="nil"/>
              <w:tr2bl w:val="nil"/>
            </w:tcBorders>
            <w:shd w:val="clear" w:color="auto" w:fill="D7D7D7"/>
          </w:tcPr>
          <w:p w14:paraId="63EB1DE7">
            <w:pPr>
              <w:kinsoku/>
              <w:wordWrap/>
              <w:overflowPunct/>
              <w:topLinePunct w:val="0"/>
              <w:autoSpaceDE/>
              <w:autoSpaceDN/>
              <w:bidi w:val="0"/>
              <w:spacing w:line="360" w:lineRule="auto"/>
              <w:rPr>
                <w:rFonts w:hint="eastAsia" w:ascii="仿宋" w:hAnsi="仿宋" w:eastAsia="仿宋" w:cs="仿宋"/>
                <w:sz w:val="24"/>
                <w:szCs w:val="24"/>
              </w:rPr>
            </w:pPr>
          </w:p>
        </w:tc>
        <w:tc>
          <w:tcPr>
            <w:tcW w:w="301" w:type="dxa"/>
            <w:tcBorders>
              <w:tl2br w:val="nil"/>
              <w:tr2bl w:val="nil"/>
            </w:tcBorders>
            <w:shd w:val="clear" w:color="auto" w:fill="D7D7D7"/>
          </w:tcPr>
          <w:p w14:paraId="00D3712D">
            <w:pPr>
              <w:kinsoku/>
              <w:wordWrap/>
              <w:overflowPunct/>
              <w:topLinePunct w:val="0"/>
              <w:autoSpaceDE/>
              <w:autoSpaceDN/>
              <w:bidi w:val="0"/>
              <w:spacing w:line="360" w:lineRule="auto"/>
              <w:rPr>
                <w:rFonts w:hint="eastAsia" w:ascii="仿宋" w:hAnsi="仿宋" w:eastAsia="仿宋" w:cs="仿宋"/>
                <w:sz w:val="24"/>
                <w:szCs w:val="24"/>
              </w:rPr>
            </w:pPr>
          </w:p>
        </w:tc>
        <w:tc>
          <w:tcPr>
            <w:tcW w:w="336" w:type="dxa"/>
            <w:tcBorders>
              <w:tl2br w:val="nil"/>
              <w:tr2bl w:val="nil"/>
            </w:tcBorders>
            <w:shd w:val="clear" w:color="auto" w:fill="D7D7D7"/>
          </w:tcPr>
          <w:p w14:paraId="3709D795">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tcBorders>
              <w:tl2br w:val="nil"/>
              <w:tr2bl w:val="nil"/>
            </w:tcBorders>
            <w:shd w:val="clear" w:color="auto" w:fill="D7D7D7"/>
          </w:tcPr>
          <w:p w14:paraId="4896C0C4">
            <w:pPr>
              <w:kinsoku/>
              <w:wordWrap/>
              <w:overflowPunct/>
              <w:topLinePunct w:val="0"/>
              <w:autoSpaceDE/>
              <w:autoSpaceDN/>
              <w:bidi w:val="0"/>
              <w:spacing w:line="360" w:lineRule="auto"/>
              <w:rPr>
                <w:rFonts w:hint="eastAsia" w:ascii="仿宋" w:hAnsi="仿宋" w:eastAsia="仿宋" w:cs="仿宋"/>
                <w:sz w:val="24"/>
                <w:szCs w:val="24"/>
              </w:rPr>
            </w:pPr>
          </w:p>
        </w:tc>
        <w:tc>
          <w:tcPr>
            <w:tcW w:w="330" w:type="dxa"/>
            <w:tcBorders>
              <w:tl2br w:val="nil"/>
              <w:tr2bl w:val="nil"/>
            </w:tcBorders>
            <w:shd w:val="clear" w:color="auto" w:fill="D7D7D7"/>
          </w:tcPr>
          <w:p w14:paraId="265BC02A">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3B55B400">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tcBorders>
              <w:tl2br w:val="nil"/>
              <w:tr2bl w:val="nil"/>
            </w:tcBorders>
            <w:shd w:val="clear" w:color="auto" w:fill="D7D7D7"/>
          </w:tcPr>
          <w:p w14:paraId="5F7D69B3">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gridSpan w:val="2"/>
            <w:tcBorders>
              <w:tl2br w:val="nil"/>
              <w:tr2bl w:val="nil"/>
            </w:tcBorders>
            <w:shd w:val="clear" w:color="auto" w:fill="D7D7D7"/>
          </w:tcPr>
          <w:p w14:paraId="31744873">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25019374">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6BC5A308">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0FAA7CCF">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4384C9E9">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58" w:combine="1"/>
              </w:rPr>
            </w:pPr>
            <w:r>
              <w:rPr>
                <w:rFonts w:hint="eastAsia" w:ascii="仿宋" w:hAnsi="仿宋" w:eastAsia="仿宋" w:cs="仿宋"/>
                <w:sz w:val="24"/>
                <w:szCs w:val="24"/>
                <w:eastAsianLayout w:id="58" w:combine="1"/>
              </w:rPr>
              <w:t>13</w:t>
            </w:r>
          </w:p>
        </w:tc>
      </w:tr>
      <w:tr w14:paraId="2B6855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4770B8C9">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09959BF">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restart"/>
            <w:tcBorders>
              <w:tl2br w:val="nil"/>
              <w:tr2bl w:val="nil"/>
            </w:tcBorders>
            <w:shd w:val="clear" w:color="auto" w:fill="FFFFFF"/>
          </w:tcPr>
          <w:p w14:paraId="30D7FBA0">
            <w:pPr>
              <w:kinsoku/>
              <w:wordWrap/>
              <w:overflowPunct/>
              <w:topLinePunct w:val="0"/>
              <w:autoSpaceDE/>
              <w:autoSpaceDN/>
              <w:bidi w:val="0"/>
              <w:spacing w:line="360" w:lineRule="auto"/>
              <w:jc w:val="center"/>
              <w:rPr>
                <w:rFonts w:hint="eastAsia" w:ascii="仿宋" w:hAnsi="仿宋" w:eastAsia="仿宋" w:cs="仿宋"/>
                <w:sz w:val="24"/>
                <w:szCs w:val="24"/>
              </w:rPr>
            </w:pPr>
          </w:p>
          <w:p w14:paraId="1D7FDCD5">
            <w:pPr>
              <w:kinsoku/>
              <w:wordWrap/>
              <w:overflowPunct/>
              <w:topLinePunct w:val="0"/>
              <w:autoSpaceDE/>
              <w:autoSpaceDN/>
              <w:bidi w:val="0"/>
              <w:spacing w:line="360" w:lineRule="auto"/>
              <w:jc w:val="center"/>
              <w:rPr>
                <w:rFonts w:hint="eastAsia" w:ascii="仿宋" w:hAnsi="仿宋" w:eastAsia="仿宋" w:cs="仿宋"/>
                <w:sz w:val="24"/>
                <w:szCs w:val="24"/>
              </w:rPr>
            </w:pPr>
          </w:p>
          <w:p w14:paraId="257E21E9">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亲鱼越冬池</w:t>
            </w:r>
          </w:p>
          <w:p w14:paraId="12F76CCA">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38m×32m=1368m2，池深3.5m</w:t>
            </w:r>
          </w:p>
        </w:tc>
        <w:tc>
          <w:tcPr>
            <w:tcW w:w="366" w:type="dxa"/>
            <w:gridSpan w:val="2"/>
            <w:tcBorders>
              <w:tl2br w:val="nil"/>
              <w:tr2bl w:val="nil"/>
            </w:tcBorders>
            <w:shd w:val="clear" w:color="auto" w:fill="D7D7D7"/>
          </w:tcPr>
          <w:p w14:paraId="2CBCE882">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restart"/>
            <w:tcBorders>
              <w:tl2br w:val="nil"/>
              <w:tr2bl w:val="nil"/>
            </w:tcBorders>
            <w:shd w:val="clear" w:color="auto" w:fill="FFFFFF"/>
          </w:tcPr>
          <w:p w14:paraId="4178F74E">
            <w:pPr>
              <w:kinsoku/>
              <w:wordWrap/>
              <w:overflowPunct/>
              <w:topLinePunct w:val="0"/>
              <w:autoSpaceDE/>
              <w:autoSpaceDN/>
              <w:bidi w:val="0"/>
              <w:spacing w:line="360" w:lineRule="auto"/>
              <w:jc w:val="center"/>
              <w:rPr>
                <w:rFonts w:hint="eastAsia" w:ascii="仿宋" w:hAnsi="仿宋" w:eastAsia="仿宋" w:cs="仿宋"/>
                <w:sz w:val="24"/>
                <w:szCs w:val="24"/>
              </w:rPr>
            </w:pPr>
          </w:p>
          <w:p w14:paraId="25608A85">
            <w:pPr>
              <w:kinsoku/>
              <w:wordWrap/>
              <w:overflowPunct/>
              <w:topLinePunct w:val="0"/>
              <w:autoSpaceDE/>
              <w:autoSpaceDN/>
              <w:bidi w:val="0"/>
              <w:spacing w:line="360" w:lineRule="auto"/>
              <w:jc w:val="center"/>
              <w:rPr>
                <w:rFonts w:hint="eastAsia" w:ascii="仿宋" w:hAnsi="仿宋" w:eastAsia="仿宋" w:cs="仿宋"/>
                <w:sz w:val="24"/>
                <w:szCs w:val="24"/>
              </w:rPr>
            </w:pPr>
          </w:p>
          <w:p w14:paraId="6A3A2BBB">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亲鱼越冬池</w:t>
            </w:r>
          </w:p>
          <w:p w14:paraId="3983C89C">
            <w:pPr>
              <w:kinsoku/>
              <w:wordWrap/>
              <w:overflowPunct/>
              <w:topLinePunct w:val="0"/>
              <w:autoSpaceDE/>
              <w:autoSpaceDN/>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38m×32m=1368m2，池深3.5m</w:t>
            </w:r>
          </w:p>
        </w:tc>
        <w:tc>
          <w:tcPr>
            <w:tcW w:w="340" w:type="dxa"/>
            <w:tcBorders>
              <w:tl2br w:val="nil"/>
              <w:tr2bl w:val="nil"/>
            </w:tcBorders>
            <w:shd w:val="clear" w:color="auto" w:fill="D7D7D7"/>
          </w:tcPr>
          <w:p w14:paraId="056EFCD4">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7169D4B7">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59" w:combine="1"/>
              </w:rPr>
            </w:pPr>
            <w:r>
              <w:rPr>
                <w:rFonts w:hint="eastAsia" w:ascii="仿宋" w:hAnsi="仿宋" w:eastAsia="仿宋" w:cs="仿宋"/>
                <w:sz w:val="24"/>
                <w:szCs w:val="24"/>
                <w:eastAsianLayout w:id="59" w:combine="1"/>
              </w:rPr>
              <w:t>12</w:t>
            </w:r>
          </w:p>
        </w:tc>
      </w:tr>
      <w:tr w14:paraId="6D6706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48" w:type="dxa"/>
            <w:gridSpan w:val="2"/>
            <w:vMerge w:val="continue"/>
            <w:tcBorders>
              <w:tl2br w:val="nil"/>
              <w:tr2bl w:val="nil"/>
            </w:tcBorders>
            <w:shd w:val="clear" w:color="auto" w:fill="D7D7D7"/>
          </w:tcPr>
          <w:p w14:paraId="46C19F52">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E0E9B54">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40D165EE">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1FCB5479">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6CAA3C46">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48C478DB">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1B5D8046">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0" w:combine="1"/>
              </w:rPr>
            </w:pPr>
            <w:r>
              <w:rPr>
                <w:rFonts w:hint="eastAsia" w:ascii="仿宋" w:hAnsi="仿宋" w:eastAsia="仿宋" w:cs="仿宋"/>
                <w:sz w:val="24"/>
                <w:szCs w:val="24"/>
                <w:eastAsianLayout w:id="60" w:combine="1"/>
              </w:rPr>
              <w:t>11</w:t>
            </w:r>
          </w:p>
        </w:tc>
      </w:tr>
      <w:tr w14:paraId="3050F5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7EBD74DA">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98B4A56">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75144455">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6B1701E9">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0541B52B">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4C19A2DC">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795798A2">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1" w:combine="1"/>
              </w:rPr>
            </w:pPr>
            <w:r>
              <w:rPr>
                <w:rFonts w:hint="eastAsia" w:ascii="仿宋" w:hAnsi="仿宋" w:eastAsia="仿宋" w:cs="仿宋"/>
                <w:sz w:val="24"/>
                <w:szCs w:val="24"/>
                <w:eastAsianLayout w:id="61" w:combine="1"/>
              </w:rPr>
              <w:t>10</w:t>
            </w:r>
          </w:p>
        </w:tc>
      </w:tr>
      <w:tr w14:paraId="7F3062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6FDDD1B4">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6AEFE1A9">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776BF8F7">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4B45D6AC">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6131CFD5">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619630AB">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0D7B8F08">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2" w:combine="1"/>
              </w:rPr>
            </w:pPr>
            <w:r>
              <w:rPr>
                <w:rFonts w:hint="eastAsia" w:ascii="仿宋" w:hAnsi="仿宋" w:eastAsia="仿宋" w:cs="仿宋"/>
                <w:sz w:val="24"/>
                <w:szCs w:val="24"/>
                <w:eastAsianLayout w:id="62" w:combine="1"/>
              </w:rPr>
              <w:t>9</w:t>
            </w:r>
          </w:p>
        </w:tc>
      </w:tr>
      <w:tr w14:paraId="57C939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4F000942">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7D58BD47">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45CA687D">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2B8DFBE5">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15CBB26B">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5EB8E4F4">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311C9A91">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3" w:combine="1"/>
              </w:rPr>
            </w:pPr>
            <w:r>
              <w:rPr>
                <w:rFonts w:hint="eastAsia" w:ascii="仿宋" w:hAnsi="仿宋" w:eastAsia="仿宋" w:cs="仿宋"/>
                <w:sz w:val="24"/>
                <w:szCs w:val="24"/>
                <w:eastAsianLayout w:id="63" w:combine="1"/>
              </w:rPr>
              <w:t>8</w:t>
            </w:r>
          </w:p>
        </w:tc>
      </w:tr>
      <w:tr w14:paraId="33AB90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052ED826">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09E1E388">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1065CC15">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7065C76A">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6BC433B0">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4D70FFE8">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6A216502">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4" w:combine="1"/>
              </w:rPr>
            </w:pPr>
            <w:r>
              <w:rPr>
                <w:rFonts w:hint="eastAsia" w:ascii="仿宋" w:hAnsi="仿宋" w:eastAsia="仿宋" w:cs="仿宋"/>
                <w:sz w:val="24"/>
                <w:szCs w:val="24"/>
                <w:eastAsianLayout w:id="64" w:combine="1"/>
              </w:rPr>
              <w:t>7</w:t>
            </w:r>
          </w:p>
        </w:tc>
      </w:tr>
      <w:tr w14:paraId="18460F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12FB712C">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2FE198BB">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57DC8B5F">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7DEF8ED7">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5C196775">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6D3FDDE3">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5F5D06D6">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5" w:combine="1"/>
              </w:rPr>
            </w:pPr>
            <w:r>
              <w:rPr>
                <w:rFonts w:hint="eastAsia" w:ascii="仿宋" w:hAnsi="仿宋" w:eastAsia="仿宋" w:cs="仿宋"/>
                <w:sz w:val="24"/>
                <w:szCs w:val="24"/>
                <w:eastAsianLayout w:id="65" w:combine="1"/>
              </w:rPr>
              <w:t>6</w:t>
            </w:r>
          </w:p>
        </w:tc>
      </w:tr>
      <w:tr w14:paraId="274A6B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72FC7D75">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7F110672">
            <w:pPr>
              <w:kinsoku/>
              <w:wordWrap/>
              <w:overflowPunct/>
              <w:topLinePunct w:val="0"/>
              <w:autoSpaceDE/>
              <w:autoSpaceDN/>
              <w:bidi w:val="0"/>
              <w:spacing w:line="360" w:lineRule="auto"/>
              <w:rPr>
                <w:rFonts w:hint="eastAsia" w:ascii="仿宋" w:hAnsi="仿宋" w:eastAsia="仿宋" w:cs="仿宋"/>
                <w:sz w:val="24"/>
                <w:szCs w:val="24"/>
              </w:rPr>
            </w:pPr>
          </w:p>
        </w:tc>
        <w:tc>
          <w:tcPr>
            <w:tcW w:w="3105" w:type="dxa"/>
            <w:gridSpan w:val="10"/>
            <w:vMerge w:val="continue"/>
            <w:tcBorders>
              <w:tl2br w:val="nil"/>
              <w:tr2bl w:val="nil"/>
            </w:tcBorders>
            <w:shd w:val="clear" w:color="auto" w:fill="FFFFFF"/>
          </w:tcPr>
          <w:p w14:paraId="20394881">
            <w:pPr>
              <w:kinsoku/>
              <w:wordWrap/>
              <w:overflowPunct/>
              <w:topLinePunct w:val="0"/>
              <w:autoSpaceDE/>
              <w:autoSpaceDN/>
              <w:bidi w:val="0"/>
              <w:spacing w:line="360" w:lineRule="auto"/>
              <w:rPr>
                <w:rFonts w:hint="eastAsia" w:ascii="仿宋" w:hAnsi="仿宋" w:eastAsia="仿宋" w:cs="仿宋"/>
                <w:sz w:val="24"/>
                <w:szCs w:val="24"/>
              </w:rPr>
            </w:pPr>
          </w:p>
        </w:tc>
        <w:tc>
          <w:tcPr>
            <w:tcW w:w="366" w:type="dxa"/>
            <w:gridSpan w:val="2"/>
            <w:tcBorders>
              <w:tl2br w:val="nil"/>
              <w:tr2bl w:val="nil"/>
            </w:tcBorders>
            <w:shd w:val="clear" w:color="auto" w:fill="D7D7D7"/>
          </w:tcPr>
          <w:p w14:paraId="244B2CA2">
            <w:pPr>
              <w:kinsoku/>
              <w:wordWrap/>
              <w:overflowPunct/>
              <w:topLinePunct w:val="0"/>
              <w:autoSpaceDE/>
              <w:autoSpaceDN/>
              <w:bidi w:val="0"/>
              <w:spacing w:line="360" w:lineRule="auto"/>
              <w:rPr>
                <w:rFonts w:hint="eastAsia" w:ascii="仿宋" w:hAnsi="仿宋" w:eastAsia="仿宋" w:cs="仿宋"/>
                <w:sz w:val="24"/>
                <w:szCs w:val="24"/>
              </w:rPr>
            </w:pPr>
          </w:p>
        </w:tc>
        <w:tc>
          <w:tcPr>
            <w:tcW w:w="3094" w:type="dxa"/>
            <w:gridSpan w:val="13"/>
            <w:vMerge w:val="continue"/>
            <w:tcBorders>
              <w:tl2br w:val="nil"/>
              <w:tr2bl w:val="nil"/>
            </w:tcBorders>
            <w:shd w:val="clear" w:color="auto" w:fill="FFFFFF"/>
          </w:tcPr>
          <w:p w14:paraId="1BFC6B19">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53298805">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1936C09A">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6" w:combine="1"/>
              </w:rPr>
            </w:pPr>
            <w:r>
              <w:rPr>
                <w:rFonts w:hint="eastAsia" w:ascii="仿宋" w:hAnsi="仿宋" w:eastAsia="仿宋" w:cs="仿宋"/>
                <w:sz w:val="24"/>
                <w:szCs w:val="24"/>
                <w:eastAsianLayout w:id="66" w:combine="1"/>
              </w:rPr>
              <w:t>5</w:t>
            </w:r>
          </w:p>
        </w:tc>
      </w:tr>
      <w:tr w14:paraId="727113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079C6135">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B29CCE1">
            <w:pPr>
              <w:kinsoku/>
              <w:wordWrap/>
              <w:overflowPunct/>
              <w:topLinePunct w:val="0"/>
              <w:autoSpaceDE/>
              <w:autoSpaceDN/>
              <w:bidi w:val="0"/>
              <w:spacing w:line="360" w:lineRule="auto"/>
              <w:rPr>
                <w:rFonts w:hint="eastAsia" w:ascii="仿宋" w:hAnsi="仿宋" w:eastAsia="仿宋" w:cs="仿宋"/>
                <w:sz w:val="24"/>
                <w:szCs w:val="24"/>
              </w:rPr>
            </w:pPr>
          </w:p>
        </w:tc>
        <w:tc>
          <w:tcPr>
            <w:tcW w:w="321" w:type="dxa"/>
            <w:tcBorders>
              <w:tl2br w:val="nil"/>
              <w:tr2bl w:val="nil"/>
            </w:tcBorders>
            <w:shd w:val="clear" w:color="auto" w:fill="D7D7D7"/>
          </w:tcPr>
          <w:p w14:paraId="0B63D04F">
            <w:pPr>
              <w:kinsoku/>
              <w:wordWrap/>
              <w:overflowPunct/>
              <w:topLinePunct w:val="0"/>
              <w:autoSpaceDE/>
              <w:autoSpaceDN/>
              <w:bidi w:val="0"/>
              <w:spacing w:line="360" w:lineRule="auto"/>
              <w:rPr>
                <w:rFonts w:hint="eastAsia" w:ascii="仿宋" w:hAnsi="仿宋" w:eastAsia="仿宋" w:cs="仿宋"/>
                <w:sz w:val="24"/>
                <w:szCs w:val="24"/>
              </w:rPr>
            </w:pPr>
          </w:p>
        </w:tc>
        <w:tc>
          <w:tcPr>
            <w:tcW w:w="327" w:type="dxa"/>
            <w:tcBorders>
              <w:tl2br w:val="nil"/>
              <w:tr2bl w:val="nil"/>
            </w:tcBorders>
            <w:shd w:val="clear" w:color="auto" w:fill="D7D7D7"/>
          </w:tcPr>
          <w:p w14:paraId="1F48D078">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7F20AE69">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2EE6385B">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4139B9F9">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5034223B">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tl2br w:val="nil"/>
              <w:tr2bl w:val="nil"/>
            </w:tcBorders>
            <w:shd w:val="clear" w:color="auto" w:fill="D7D7D7"/>
          </w:tcPr>
          <w:p w14:paraId="1787FED6">
            <w:pPr>
              <w:kinsoku/>
              <w:wordWrap/>
              <w:overflowPunct/>
              <w:topLinePunct w:val="0"/>
              <w:autoSpaceDE/>
              <w:autoSpaceDN/>
              <w:bidi w:val="0"/>
              <w:spacing w:line="360" w:lineRule="auto"/>
              <w:rPr>
                <w:rFonts w:hint="eastAsia" w:ascii="仿宋" w:hAnsi="仿宋" w:eastAsia="仿宋" w:cs="仿宋"/>
                <w:sz w:val="24"/>
                <w:szCs w:val="24"/>
              </w:rPr>
            </w:pPr>
          </w:p>
        </w:tc>
        <w:tc>
          <w:tcPr>
            <w:tcW w:w="348" w:type="dxa"/>
            <w:tcBorders>
              <w:tl2br w:val="nil"/>
              <w:tr2bl w:val="nil"/>
            </w:tcBorders>
            <w:shd w:val="clear" w:color="auto" w:fill="D7D7D7"/>
          </w:tcPr>
          <w:p w14:paraId="0E5F04DA">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l2br w:val="nil"/>
              <w:tr2bl w:val="nil"/>
            </w:tcBorders>
            <w:shd w:val="clear" w:color="auto" w:fill="D7D7D7"/>
          </w:tcPr>
          <w:p w14:paraId="3E875792">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gridSpan w:val="2"/>
            <w:tcBorders>
              <w:tl2br w:val="nil"/>
              <w:tr2bl w:val="nil"/>
            </w:tcBorders>
            <w:shd w:val="clear" w:color="auto" w:fill="D7D7D7"/>
          </w:tcPr>
          <w:p w14:paraId="6738AE7B">
            <w:pPr>
              <w:kinsoku/>
              <w:wordWrap/>
              <w:overflowPunct/>
              <w:topLinePunct w:val="0"/>
              <w:autoSpaceDE/>
              <w:autoSpaceDN/>
              <w:bidi w:val="0"/>
              <w:spacing w:line="360" w:lineRule="auto"/>
              <w:rPr>
                <w:rFonts w:hint="eastAsia" w:ascii="仿宋" w:hAnsi="仿宋" w:eastAsia="仿宋" w:cs="仿宋"/>
                <w:sz w:val="24"/>
                <w:szCs w:val="24"/>
              </w:rPr>
            </w:pPr>
          </w:p>
        </w:tc>
        <w:tc>
          <w:tcPr>
            <w:tcW w:w="342" w:type="dxa"/>
            <w:gridSpan w:val="2"/>
            <w:tcBorders>
              <w:tl2br w:val="nil"/>
              <w:tr2bl w:val="nil"/>
            </w:tcBorders>
            <w:shd w:val="clear" w:color="auto" w:fill="D7D7D7"/>
          </w:tcPr>
          <w:p w14:paraId="325F4657">
            <w:pPr>
              <w:kinsoku/>
              <w:wordWrap/>
              <w:overflowPunct/>
              <w:topLinePunct w:val="0"/>
              <w:autoSpaceDE/>
              <w:autoSpaceDN/>
              <w:bidi w:val="0"/>
              <w:spacing w:line="360" w:lineRule="auto"/>
              <w:rPr>
                <w:rFonts w:hint="eastAsia" w:ascii="仿宋" w:hAnsi="仿宋" w:eastAsia="仿宋" w:cs="仿宋"/>
                <w:sz w:val="24"/>
                <w:szCs w:val="24"/>
              </w:rPr>
            </w:pPr>
          </w:p>
        </w:tc>
        <w:tc>
          <w:tcPr>
            <w:tcW w:w="301" w:type="dxa"/>
            <w:tcBorders>
              <w:tl2br w:val="nil"/>
              <w:tr2bl w:val="nil"/>
            </w:tcBorders>
            <w:shd w:val="clear" w:color="auto" w:fill="D7D7D7"/>
          </w:tcPr>
          <w:p w14:paraId="2C7B6033">
            <w:pPr>
              <w:kinsoku/>
              <w:wordWrap/>
              <w:overflowPunct/>
              <w:topLinePunct w:val="0"/>
              <w:autoSpaceDE/>
              <w:autoSpaceDN/>
              <w:bidi w:val="0"/>
              <w:spacing w:line="360" w:lineRule="auto"/>
              <w:rPr>
                <w:rFonts w:hint="eastAsia" w:ascii="仿宋" w:hAnsi="仿宋" w:eastAsia="仿宋" w:cs="仿宋"/>
                <w:sz w:val="24"/>
                <w:szCs w:val="24"/>
              </w:rPr>
            </w:pPr>
          </w:p>
        </w:tc>
        <w:tc>
          <w:tcPr>
            <w:tcW w:w="336" w:type="dxa"/>
            <w:tcBorders>
              <w:tl2br w:val="nil"/>
              <w:tr2bl w:val="nil"/>
            </w:tcBorders>
            <w:shd w:val="clear" w:color="auto" w:fill="D7D7D7"/>
          </w:tcPr>
          <w:p w14:paraId="65B738BE">
            <w:pPr>
              <w:kinsoku/>
              <w:wordWrap/>
              <w:overflowPunct/>
              <w:topLinePunct w:val="0"/>
              <w:autoSpaceDE/>
              <w:autoSpaceDN/>
              <w:bidi w:val="0"/>
              <w:spacing w:line="360" w:lineRule="auto"/>
              <w:rPr>
                <w:rFonts w:hint="eastAsia" w:ascii="仿宋" w:hAnsi="仿宋" w:eastAsia="仿宋" w:cs="仿宋"/>
                <w:sz w:val="24"/>
                <w:szCs w:val="24"/>
              </w:rPr>
            </w:pPr>
          </w:p>
        </w:tc>
        <w:tc>
          <w:tcPr>
            <w:tcW w:w="314" w:type="dxa"/>
            <w:tcBorders>
              <w:tl2br w:val="nil"/>
              <w:tr2bl w:val="nil"/>
            </w:tcBorders>
            <w:shd w:val="clear" w:color="auto" w:fill="D7D7D7"/>
          </w:tcPr>
          <w:p w14:paraId="16F9AB90">
            <w:pPr>
              <w:kinsoku/>
              <w:wordWrap/>
              <w:overflowPunct/>
              <w:topLinePunct w:val="0"/>
              <w:autoSpaceDE/>
              <w:autoSpaceDN/>
              <w:bidi w:val="0"/>
              <w:spacing w:line="360" w:lineRule="auto"/>
              <w:rPr>
                <w:rFonts w:hint="eastAsia" w:ascii="仿宋" w:hAnsi="仿宋" w:eastAsia="仿宋" w:cs="仿宋"/>
                <w:sz w:val="24"/>
                <w:szCs w:val="24"/>
              </w:rPr>
            </w:pPr>
          </w:p>
        </w:tc>
        <w:tc>
          <w:tcPr>
            <w:tcW w:w="330" w:type="dxa"/>
            <w:tcBorders>
              <w:tl2br w:val="nil"/>
              <w:tr2bl w:val="nil"/>
            </w:tcBorders>
            <w:shd w:val="clear" w:color="auto" w:fill="D7D7D7"/>
          </w:tcPr>
          <w:p w14:paraId="78CB8721">
            <w:pPr>
              <w:kinsoku/>
              <w:wordWrap/>
              <w:overflowPunct/>
              <w:topLinePunct w:val="0"/>
              <w:autoSpaceDE/>
              <w:autoSpaceDN/>
              <w:bidi w:val="0"/>
              <w:spacing w:line="360" w:lineRule="auto"/>
              <w:rPr>
                <w:rFonts w:hint="eastAsia" w:ascii="仿宋" w:hAnsi="仿宋" w:eastAsia="仿宋" w:cs="仿宋"/>
                <w:sz w:val="24"/>
                <w:szCs w:val="24"/>
              </w:rPr>
            </w:pPr>
          </w:p>
        </w:tc>
        <w:tc>
          <w:tcPr>
            <w:tcW w:w="322" w:type="dxa"/>
            <w:tcBorders>
              <w:tl2br w:val="nil"/>
              <w:tr2bl w:val="nil"/>
            </w:tcBorders>
            <w:shd w:val="clear" w:color="auto" w:fill="D7D7D7"/>
          </w:tcPr>
          <w:p w14:paraId="7D4B34C8">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tcBorders>
              <w:tl2br w:val="nil"/>
              <w:tr2bl w:val="nil"/>
            </w:tcBorders>
            <w:shd w:val="clear" w:color="auto" w:fill="D7D7D7"/>
          </w:tcPr>
          <w:p w14:paraId="7958994D">
            <w:pPr>
              <w:kinsoku/>
              <w:wordWrap/>
              <w:overflowPunct/>
              <w:topLinePunct w:val="0"/>
              <w:autoSpaceDE/>
              <w:autoSpaceDN/>
              <w:bidi w:val="0"/>
              <w:spacing w:line="360" w:lineRule="auto"/>
              <w:rPr>
                <w:rFonts w:hint="eastAsia" w:ascii="仿宋" w:hAnsi="仿宋" w:eastAsia="仿宋" w:cs="仿宋"/>
                <w:sz w:val="24"/>
                <w:szCs w:val="24"/>
              </w:rPr>
            </w:pPr>
          </w:p>
        </w:tc>
        <w:tc>
          <w:tcPr>
            <w:tcW w:w="328" w:type="dxa"/>
            <w:gridSpan w:val="2"/>
            <w:tcBorders>
              <w:tl2br w:val="nil"/>
              <w:tr2bl w:val="nil"/>
            </w:tcBorders>
            <w:shd w:val="clear" w:color="auto" w:fill="D7D7D7"/>
          </w:tcPr>
          <w:p w14:paraId="192AD4C2">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2F859ACA">
            <w:pPr>
              <w:kinsoku/>
              <w:wordWrap/>
              <w:overflowPunct/>
              <w:topLinePunct w:val="0"/>
              <w:autoSpaceDE/>
              <w:autoSpaceDN/>
              <w:bidi w:val="0"/>
              <w:spacing w:line="360" w:lineRule="auto"/>
              <w:rPr>
                <w:rFonts w:hint="eastAsia" w:ascii="仿宋" w:hAnsi="仿宋" w:eastAsia="仿宋" w:cs="仿宋"/>
                <w:sz w:val="24"/>
                <w:szCs w:val="24"/>
              </w:rPr>
            </w:pPr>
          </w:p>
        </w:tc>
        <w:tc>
          <w:tcPr>
            <w:tcW w:w="347" w:type="dxa"/>
            <w:gridSpan w:val="2"/>
            <w:tcBorders>
              <w:tl2br w:val="nil"/>
              <w:tr2bl w:val="nil"/>
            </w:tcBorders>
            <w:shd w:val="clear" w:color="auto" w:fill="D7D7D7"/>
          </w:tcPr>
          <w:p w14:paraId="20002475">
            <w:pPr>
              <w:kinsoku/>
              <w:wordWrap/>
              <w:overflowPunct/>
              <w:topLinePunct w:val="0"/>
              <w:autoSpaceDE/>
              <w:autoSpaceDN/>
              <w:bidi w:val="0"/>
              <w:spacing w:line="360" w:lineRule="auto"/>
              <w:rPr>
                <w:rFonts w:hint="eastAsia" w:ascii="仿宋" w:hAnsi="仿宋" w:eastAsia="仿宋" w:cs="仿宋"/>
                <w:sz w:val="24"/>
                <w:szCs w:val="24"/>
              </w:rPr>
            </w:pPr>
          </w:p>
        </w:tc>
        <w:tc>
          <w:tcPr>
            <w:tcW w:w="340" w:type="dxa"/>
            <w:tcBorders>
              <w:top w:val="single" w:color="auto" w:sz="4" w:space="0"/>
              <w:bottom w:val="single" w:color="auto" w:sz="4" w:space="0"/>
              <w:right w:val="single" w:color="auto" w:sz="4" w:space="0"/>
            </w:tcBorders>
            <w:shd w:val="clear" w:color="auto" w:fill="D7D7D7"/>
          </w:tcPr>
          <w:p w14:paraId="7C866175">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110A920E">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7" w:combine="1"/>
              </w:rPr>
            </w:pPr>
            <w:r>
              <w:rPr>
                <w:rFonts w:hint="eastAsia" w:ascii="仿宋" w:hAnsi="仿宋" w:eastAsia="仿宋" w:cs="仿宋"/>
                <w:sz w:val="24"/>
                <w:szCs w:val="24"/>
                <w:eastAsianLayout w:id="67" w:combine="1"/>
              </w:rPr>
              <w:t>4</w:t>
            </w:r>
          </w:p>
        </w:tc>
      </w:tr>
      <w:tr w14:paraId="6B2D3F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7975D596">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p>
        </w:tc>
        <w:tc>
          <w:tcPr>
            <w:tcW w:w="7229" w:type="dxa"/>
            <w:gridSpan w:val="27"/>
            <w:vMerge w:val="restart"/>
            <w:tcBorders>
              <w:right w:val="single" w:color="auto" w:sz="4" w:space="0"/>
              <w:tl2br w:val="nil"/>
              <w:tr2bl w:val="nil"/>
            </w:tcBorders>
            <w:shd w:val="clear" w:color="auto" w:fill="FEF2CB"/>
          </w:tcPr>
          <w:p w14:paraId="6A0900BB">
            <w:pPr>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p>
          <w:p w14:paraId="56F8E304">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8" w:combine="1"/>
              </w:rPr>
            </w:pPr>
            <w:r>
              <w:rPr>
                <w:rFonts w:hint="eastAsia" w:ascii="仿宋" w:hAnsi="仿宋" w:eastAsia="仿宋" w:cs="仿宋"/>
                <w:sz w:val="24"/>
                <w:szCs w:val="24"/>
              </w:rPr>
              <w:t>预留学校林地89m×12m=1068㎡</w:t>
            </w:r>
          </w:p>
        </w:tc>
        <w:tc>
          <w:tcPr>
            <w:tcW w:w="325" w:type="dxa"/>
            <w:tcBorders>
              <w:top w:val="nil"/>
              <w:left w:val="single" w:color="auto" w:sz="4" w:space="0"/>
              <w:bottom w:val="nil"/>
              <w:right w:val="nil"/>
            </w:tcBorders>
          </w:tcPr>
          <w:p w14:paraId="345693FD">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8" w:combine="1"/>
              </w:rPr>
            </w:pPr>
            <w:r>
              <w:rPr>
                <w:rFonts w:hint="eastAsia" w:ascii="仿宋" w:hAnsi="仿宋" w:eastAsia="仿宋" w:cs="仿宋"/>
                <w:sz w:val="24"/>
                <w:szCs w:val="24"/>
                <w:eastAsianLayout w:id="68" w:combine="1"/>
              </w:rPr>
              <w:t>3</w:t>
            </w:r>
          </w:p>
        </w:tc>
      </w:tr>
      <w:tr w14:paraId="6E72C4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6C33E621">
            <w:pPr>
              <w:kinsoku/>
              <w:wordWrap/>
              <w:overflowPunct/>
              <w:topLinePunct w:val="0"/>
              <w:autoSpaceDE/>
              <w:autoSpaceDN/>
              <w:bidi w:val="0"/>
              <w:spacing w:line="360" w:lineRule="auto"/>
              <w:rPr>
                <w:rFonts w:hint="eastAsia" w:ascii="仿宋" w:hAnsi="仿宋" w:eastAsia="仿宋" w:cs="仿宋"/>
                <w:sz w:val="24"/>
                <w:szCs w:val="24"/>
              </w:rPr>
            </w:pPr>
          </w:p>
        </w:tc>
        <w:tc>
          <w:tcPr>
            <w:tcW w:w="7229" w:type="dxa"/>
            <w:gridSpan w:val="27"/>
            <w:vMerge w:val="continue"/>
            <w:tcBorders>
              <w:right w:val="single" w:color="auto" w:sz="4" w:space="0"/>
              <w:tl2br w:val="nil"/>
              <w:tr2bl w:val="nil"/>
            </w:tcBorders>
            <w:shd w:val="clear" w:color="auto" w:fill="FEF2CB"/>
          </w:tcPr>
          <w:p w14:paraId="5BBCC46D">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9" w:combine="1"/>
              </w:rPr>
            </w:pPr>
          </w:p>
        </w:tc>
        <w:tc>
          <w:tcPr>
            <w:tcW w:w="325" w:type="dxa"/>
            <w:tcBorders>
              <w:top w:val="nil"/>
              <w:left w:val="single" w:color="auto" w:sz="4" w:space="0"/>
              <w:bottom w:val="nil"/>
              <w:right w:val="nil"/>
            </w:tcBorders>
          </w:tcPr>
          <w:p w14:paraId="5F20DA26">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69" w:combine="1"/>
              </w:rPr>
            </w:pPr>
            <w:r>
              <w:rPr>
                <w:rFonts w:hint="eastAsia" w:ascii="仿宋" w:hAnsi="仿宋" w:eastAsia="仿宋" w:cs="仿宋"/>
                <w:sz w:val="24"/>
                <w:szCs w:val="24"/>
                <w:eastAsianLayout w:id="69" w:combine="1"/>
              </w:rPr>
              <w:t>2</w:t>
            </w:r>
          </w:p>
        </w:tc>
      </w:tr>
      <w:tr w14:paraId="35CA73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48" w:type="dxa"/>
            <w:gridSpan w:val="2"/>
            <w:vMerge w:val="continue"/>
            <w:tcBorders>
              <w:tl2br w:val="nil"/>
              <w:tr2bl w:val="nil"/>
            </w:tcBorders>
            <w:shd w:val="clear" w:color="auto" w:fill="D7D7D7"/>
          </w:tcPr>
          <w:p w14:paraId="297BB3C6">
            <w:pPr>
              <w:kinsoku/>
              <w:wordWrap/>
              <w:overflowPunct/>
              <w:topLinePunct w:val="0"/>
              <w:autoSpaceDE/>
              <w:autoSpaceDN/>
              <w:bidi w:val="0"/>
              <w:spacing w:line="360" w:lineRule="auto"/>
              <w:rPr>
                <w:rFonts w:hint="eastAsia" w:ascii="仿宋" w:hAnsi="仿宋" w:eastAsia="仿宋" w:cs="仿宋"/>
                <w:sz w:val="24"/>
                <w:szCs w:val="24"/>
              </w:rPr>
            </w:pPr>
          </w:p>
        </w:tc>
        <w:tc>
          <w:tcPr>
            <w:tcW w:w="7229" w:type="dxa"/>
            <w:gridSpan w:val="27"/>
            <w:vMerge w:val="continue"/>
            <w:tcBorders>
              <w:right w:val="single" w:color="auto" w:sz="4" w:space="0"/>
              <w:tl2br w:val="nil"/>
              <w:tr2bl w:val="nil"/>
            </w:tcBorders>
            <w:shd w:val="clear" w:color="auto" w:fill="FEF2CB"/>
          </w:tcPr>
          <w:p w14:paraId="12BDABDB">
            <w:pPr>
              <w:kinsoku/>
              <w:wordWrap/>
              <w:overflowPunct/>
              <w:topLinePunct w:val="0"/>
              <w:autoSpaceDE/>
              <w:autoSpaceDN/>
              <w:bidi w:val="0"/>
              <w:spacing w:line="360" w:lineRule="auto"/>
              <w:rPr>
                <w:rFonts w:hint="eastAsia" w:ascii="仿宋" w:hAnsi="仿宋" w:eastAsia="仿宋" w:cs="仿宋"/>
                <w:sz w:val="24"/>
                <w:szCs w:val="24"/>
              </w:rPr>
            </w:pPr>
          </w:p>
        </w:tc>
        <w:tc>
          <w:tcPr>
            <w:tcW w:w="325" w:type="dxa"/>
            <w:tcBorders>
              <w:top w:val="nil"/>
              <w:left w:val="single" w:color="auto" w:sz="4" w:space="0"/>
              <w:bottom w:val="nil"/>
              <w:right w:val="nil"/>
            </w:tcBorders>
          </w:tcPr>
          <w:p w14:paraId="41FB7B32">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70" w:combine="1"/>
              </w:rPr>
            </w:pPr>
            <w:r>
              <w:rPr>
                <w:rFonts w:hint="eastAsia" w:ascii="仿宋" w:hAnsi="仿宋" w:eastAsia="仿宋" w:cs="仿宋"/>
                <w:sz w:val="24"/>
                <w:szCs w:val="24"/>
                <w:eastAsianLayout w:id="70" w:combine="1"/>
              </w:rPr>
              <w:t>1</w:t>
            </w:r>
          </w:p>
        </w:tc>
      </w:tr>
      <w:tr w14:paraId="294BEC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24" w:type="dxa"/>
            <w:tcBorders>
              <w:left w:val="nil"/>
              <w:bottom w:val="nil"/>
              <w:right w:val="nil"/>
            </w:tcBorders>
          </w:tcPr>
          <w:p w14:paraId="3880CD6B">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left w:val="nil"/>
              <w:bottom w:val="nil"/>
              <w:right w:val="nil"/>
            </w:tcBorders>
          </w:tcPr>
          <w:p w14:paraId="32C8AFB8">
            <w:pPr>
              <w:kinsoku/>
              <w:wordWrap/>
              <w:overflowPunct/>
              <w:topLinePunct w:val="0"/>
              <w:autoSpaceDE/>
              <w:autoSpaceDN/>
              <w:bidi w:val="0"/>
              <w:spacing w:line="360" w:lineRule="auto"/>
              <w:rPr>
                <w:rFonts w:hint="eastAsia" w:ascii="仿宋" w:hAnsi="仿宋" w:eastAsia="仿宋" w:cs="仿宋"/>
                <w:sz w:val="24"/>
                <w:szCs w:val="24"/>
              </w:rPr>
            </w:pPr>
          </w:p>
        </w:tc>
        <w:tc>
          <w:tcPr>
            <w:tcW w:w="324" w:type="dxa"/>
            <w:tcBorders>
              <w:left w:val="nil"/>
              <w:bottom w:val="nil"/>
              <w:right w:val="nil"/>
            </w:tcBorders>
            <w:vAlign w:val="center"/>
          </w:tcPr>
          <w:p w14:paraId="01E7C2E3">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71" w:combine="1"/>
              </w:rPr>
            </w:pPr>
            <w:r>
              <w:rPr>
                <w:rFonts w:hint="eastAsia" w:ascii="仿宋" w:hAnsi="仿宋" w:eastAsia="仿宋" w:cs="仿宋"/>
                <w:sz w:val="24"/>
                <w:szCs w:val="24"/>
                <w:eastAsianLayout w:id="71" w:combine="1"/>
              </w:rPr>
              <w:t>1</w:t>
            </w:r>
          </w:p>
        </w:tc>
        <w:tc>
          <w:tcPr>
            <w:tcW w:w="321" w:type="dxa"/>
            <w:tcBorders>
              <w:left w:val="nil"/>
              <w:bottom w:val="nil"/>
              <w:right w:val="nil"/>
            </w:tcBorders>
            <w:vAlign w:val="center"/>
          </w:tcPr>
          <w:p w14:paraId="7BFB885E">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72" w:combine="1"/>
              </w:rPr>
            </w:pPr>
            <w:r>
              <w:rPr>
                <w:rFonts w:hint="eastAsia" w:ascii="仿宋" w:hAnsi="仿宋" w:eastAsia="仿宋" w:cs="仿宋"/>
                <w:sz w:val="24"/>
                <w:szCs w:val="24"/>
                <w:eastAsianLayout w:id="72" w:combine="1"/>
              </w:rPr>
              <w:t>2</w:t>
            </w:r>
          </w:p>
        </w:tc>
        <w:tc>
          <w:tcPr>
            <w:tcW w:w="327" w:type="dxa"/>
            <w:tcBorders>
              <w:left w:val="nil"/>
              <w:bottom w:val="nil"/>
              <w:right w:val="nil"/>
            </w:tcBorders>
            <w:vAlign w:val="center"/>
          </w:tcPr>
          <w:p w14:paraId="437C0CEF">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73" w:combine="1"/>
              </w:rPr>
            </w:pPr>
            <w:r>
              <w:rPr>
                <w:rFonts w:hint="eastAsia" w:ascii="仿宋" w:hAnsi="仿宋" w:eastAsia="仿宋" w:cs="仿宋"/>
                <w:sz w:val="24"/>
                <w:szCs w:val="24"/>
                <w:eastAsianLayout w:id="73" w:combine="1"/>
              </w:rPr>
              <w:t>3</w:t>
            </w:r>
          </w:p>
        </w:tc>
        <w:tc>
          <w:tcPr>
            <w:tcW w:w="324" w:type="dxa"/>
            <w:tcBorders>
              <w:left w:val="nil"/>
              <w:bottom w:val="nil"/>
              <w:right w:val="nil"/>
            </w:tcBorders>
            <w:vAlign w:val="center"/>
          </w:tcPr>
          <w:p w14:paraId="040BEA34">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74" w:combine="1"/>
              </w:rPr>
            </w:pPr>
            <w:r>
              <w:rPr>
                <w:rFonts w:hint="eastAsia" w:ascii="仿宋" w:hAnsi="仿宋" w:eastAsia="仿宋" w:cs="仿宋"/>
                <w:sz w:val="24"/>
                <w:szCs w:val="24"/>
                <w:eastAsianLayout w:id="74" w:combine="1"/>
              </w:rPr>
              <w:t>4</w:t>
            </w:r>
          </w:p>
        </w:tc>
        <w:tc>
          <w:tcPr>
            <w:tcW w:w="324" w:type="dxa"/>
            <w:tcBorders>
              <w:left w:val="nil"/>
              <w:bottom w:val="nil"/>
              <w:right w:val="nil"/>
            </w:tcBorders>
            <w:vAlign w:val="center"/>
          </w:tcPr>
          <w:p w14:paraId="3EE7200B">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75" w:combine="1"/>
              </w:rPr>
            </w:pPr>
            <w:r>
              <w:rPr>
                <w:rFonts w:hint="eastAsia" w:ascii="仿宋" w:hAnsi="仿宋" w:eastAsia="仿宋" w:cs="仿宋"/>
                <w:sz w:val="24"/>
                <w:szCs w:val="24"/>
                <w:eastAsianLayout w:id="75" w:combine="1"/>
              </w:rPr>
              <w:t>5</w:t>
            </w:r>
          </w:p>
        </w:tc>
        <w:tc>
          <w:tcPr>
            <w:tcW w:w="324" w:type="dxa"/>
            <w:tcBorders>
              <w:left w:val="nil"/>
              <w:bottom w:val="nil"/>
              <w:right w:val="nil"/>
            </w:tcBorders>
            <w:vAlign w:val="center"/>
          </w:tcPr>
          <w:p w14:paraId="3775847E">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76" w:combine="1"/>
              </w:rPr>
            </w:pPr>
            <w:r>
              <w:rPr>
                <w:rFonts w:hint="eastAsia" w:ascii="仿宋" w:hAnsi="仿宋" w:eastAsia="仿宋" w:cs="仿宋"/>
                <w:sz w:val="24"/>
                <w:szCs w:val="24"/>
                <w:eastAsianLayout w:id="76" w:combine="1"/>
              </w:rPr>
              <w:t>6</w:t>
            </w:r>
          </w:p>
        </w:tc>
        <w:tc>
          <w:tcPr>
            <w:tcW w:w="324" w:type="dxa"/>
            <w:tcBorders>
              <w:left w:val="nil"/>
              <w:bottom w:val="nil"/>
              <w:right w:val="nil"/>
            </w:tcBorders>
            <w:vAlign w:val="center"/>
          </w:tcPr>
          <w:p w14:paraId="2E5FE8B8">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77" w:combine="1"/>
              </w:rPr>
            </w:pPr>
            <w:r>
              <w:rPr>
                <w:rFonts w:hint="eastAsia" w:ascii="仿宋" w:hAnsi="仿宋" w:eastAsia="仿宋" w:cs="仿宋"/>
                <w:sz w:val="24"/>
                <w:szCs w:val="24"/>
                <w:eastAsianLayout w:id="77" w:combine="1"/>
              </w:rPr>
              <w:t>7</w:t>
            </w:r>
          </w:p>
        </w:tc>
        <w:tc>
          <w:tcPr>
            <w:tcW w:w="324" w:type="dxa"/>
            <w:tcBorders>
              <w:left w:val="nil"/>
              <w:bottom w:val="nil"/>
              <w:right w:val="nil"/>
            </w:tcBorders>
            <w:vAlign w:val="center"/>
          </w:tcPr>
          <w:p w14:paraId="6DCFFA9D">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78" w:combine="1"/>
              </w:rPr>
            </w:pPr>
            <w:r>
              <w:rPr>
                <w:rFonts w:hint="eastAsia" w:ascii="仿宋" w:hAnsi="仿宋" w:eastAsia="仿宋" w:cs="仿宋"/>
                <w:sz w:val="24"/>
                <w:szCs w:val="24"/>
                <w:eastAsianLayout w:id="78" w:combine="1"/>
              </w:rPr>
              <w:t>8</w:t>
            </w:r>
          </w:p>
        </w:tc>
        <w:tc>
          <w:tcPr>
            <w:tcW w:w="348" w:type="dxa"/>
            <w:tcBorders>
              <w:left w:val="nil"/>
              <w:bottom w:val="nil"/>
              <w:right w:val="nil"/>
            </w:tcBorders>
            <w:vAlign w:val="center"/>
          </w:tcPr>
          <w:p w14:paraId="79538CCF">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79" w:combine="1"/>
              </w:rPr>
            </w:pPr>
            <w:r>
              <w:rPr>
                <w:rFonts w:hint="eastAsia" w:ascii="仿宋" w:hAnsi="仿宋" w:eastAsia="仿宋" w:cs="仿宋"/>
                <w:sz w:val="24"/>
                <w:szCs w:val="24"/>
                <w:eastAsianLayout w:id="79" w:combine="1"/>
              </w:rPr>
              <w:t>9</w:t>
            </w:r>
          </w:p>
        </w:tc>
        <w:tc>
          <w:tcPr>
            <w:tcW w:w="340" w:type="dxa"/>
            <w:tcBorders>
              <w:left w:val="nil"/>
              <w:bottom w:val="nil"/>
              <w:right w:val="nil"/>
            </w:tcBorders>
            <w:vAlign w:val="center"/>
          </w:tcPr>
          <w:p w14:paraId="4DD26635">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80" w:combine="1"/>
              </w:rPr>
            </w:pPr>
            <w:r>
              <w:rPr>
                <w:rFonts w:hint="eastAsia" w:ascii="仿宋" w:hAnsi="仿宋" w:eastAsia="仿宋" w:cs="仿宋"/>
                <w:sz w:val="24"/>
                <w:szCs w:val="24"/>
                <w:eastAsianLayout w:id="80" w:combine="1"/>
              </w:rPr>
              <w:t>10</w:t>
            </w:r>
          </w:p>
        </w:tc>
        <w:tc>
          <w:tcPr>
            <w:tcW w:w="314" w:type="dxa"/>
            <w:gridSpan w:val="2"/>
            <w:tcBorders>
              <w:left w:val="nil"/>
              <w:bottom w:val="nil"/>
              <w:right w:val="nil"/>
            </w:tcBorders>
            <w:vAlign w:val="center"/>
          </w:tcPr>
          <w:p w14:paraId="62CC1193">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81" w:combine="1"/>
              </w:rPr>
            </w:pPr>
            <w:r>
              <w:rPr>
                <w:rFonts w:hint="eastAsia" w:ascii="仿宋" w:hAnsi="仿宋" w:eastAsia="仿宋" w:cs="仿宋"/>
                <w:sz w:val="24"/>
                <w:szCs w:val="24"/>
                <w:eastAsianLayout w:id="81" w:combine="1"/>
              </w:rPr>
              <w:t>11</w:t>
            </w:r>
          </w:p>
        </w:tc>
        <w:tc>
          <w:tcPr>
            <w:tcW w:w="342" w:type="dxa"/>
            <w:gridSpan w:val="2"/>
            <w:tcBorders>
              <w:left w:val="nil"/>
              <w:bottom w:val="nil"/>
              <w:right w:val="nil"/>
            </w:tcBorders>
            <w:vAlign w:val="center"/>
          </w:tcPr>
          <w:p w14:paraId="313D3DF4">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82" w:combine="1"/>
              </w:rPr>
            </w:pPr>
            <w:r>
              <w:rPr>
                <w:rFonts w:hint="eastAsia" w:ascii="仿宋" w:hAnsi="仿宋" w:eastAsia="仿宋" w:cs="仿宋"/>
                <w:sz w:val="24"/>
                <w:szCs w:val="24"/>
                <w:eastAsianLayout w:id="82" w:combine="1"/>
              </w:rPr>
              <w:t>12</w:t>
            </w:r>
          </w:p>
        </w:tc>
        <w:tc>
          <w:tcPr>
            <w:tcW w:w="301" w:type="dxa"/>
            <w:tcBorders>
              <w:left w:val="nil"/>
              <w:bottom w:val="nil"/>
              <w:right w:val="nil"/>
            </w:tcBorders>
            <w:vAlign w:val="center"/>
          </w:tcPr>
          <w:p w14:paraId="312FAEAC">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83" w:combine="1"/>
              </w:rPr>
            </w:pPr>
            <w:r>
              <w:rPr>
                <w:rFonts w:hint="eastAsia" w:ascii="仿宋" w:hAnsi="仿宋" w:eastAsia="仿宋" w:cs="仿宋"/>
                <w:sz w:val="24"/>
                <w:szCs w:val="24"/>
                <w:eastAsianLayout w:id="83" w:combine="1"/>
              </w:rPr>
              <w:t>13</w:t>
            </w:r>
          </w:p>
        </w:tc>
        <w:tc>
          <w:tcPr>
            <w:tcW w:w="336" w:type="dxa"/>
            <w:tcBorders>
              <w:left w:val="nil"/>
              <w:bottom w:val="nil"/>
              <w:right w:val="nil"/>
            </w:tcBorders>
            <w:vAlign w:val="center"/>
          </w:tcPr>
          <w:p w14:paraId="16AC47CB">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84" w:combine="1"/>
              </w:rPr>
            </w:pPr>
            <w:r>
              <w:rPr>
                <w:rFonts w:hint="eastAsia" w:ascii="仿宋" w:hAnsi="仿宋" w:eastAsia="仿宋" w:cs="仿宋"/>
                <w:sz w:val="24"/>
                <w:szCs w:val="24"/>
                <w:eastAsianLayout w:id="84" w:combine="1"/>
              </w:rPr>
              <w:t>14</w:t>
            </w:r>
          </w:p>
        </w:tc>
        <w:tc>
          <w:tcPr>
            <w:tcW w:w="314" w:type="dxa"/>
            <w:tcBorders>
              <w:left w:val="nil"/>
              <w:bottom w:val="nil"/>
              <w:right w:val="nil"/>
            </w:tcBorders>
            <w:vAlign w:val="center"/>
          </w:tcPr>
          <w:p w14:paraId="35E2A1D1">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85" w:combine="1"/>
              </w:rPr>
            </w:pPr>
            <w:r>
              <w:rPr>
                <w:rFonts w:hint="eastAsia" w:ascii="仿宋" w:hAnsi="仿宋" w:eastAsia="仿宋" w:cs="仿宋"/>
                <w:sz w:val="24"/>
                <w:szCs w:val="24"/>
                <w:eastAsianLayout w:id="85" w:combine="1"/>
              </w:rPr>
              <w:t>15</w:t>
            </w:r>
          </w:p>
        </w:tc>
        <w:tc>
          <w:tcPr>
            <w:tcW w:w="330" w:type="dxa"/>
            <w:tcBorders>
              <w:left w:val="nil"/>
              <w:bottom w:val="nil"/>
              <w:right w:val="nil"/>
            </w:tcBorders>
            <w:vAlign w:val="center"/>
          </w:tcPr>
          <w:p w14:paraId="15458769">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86" w:combine="1"/>
              </w:rPr>
            </w:pPr>
            <w:r>
              <w:rPr>
                <w:rFonts w:hint="eastAsia" w:ascii="仿宋" w:hAnsi="仿宋" w:eastAsia="仿宋" w:cs="仿宋"/>
                <w:sz w:val="24"/>
                <w:szCs w:val="24"/>
                <w:eastAsianLayout w:id="86" w:combine="1"/>
              </w:rPr>
              <w:t>16</w:t>
            </w:r>
          </w:p>
        </w:tc>
        <w:tc>
          <w:tcPr>
            <w:tcW w:w="322" w:type="dxa"/>
            <w:tcBorders>
              <w:left w:val="nil"/>
              <w:bottom w:val="nil"/>
              <w:right w:val="nil"/>
            </w:tcBorders>
            <w:vAlign w:val="center"/>
          </w:tcPr>
          <w:p w14:paraId="6A546C91">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87" w:combine="1"/>
              </w:rPr>
            </w:pPr>
            <w:r>
              <w:rPr>
                <w:rFonts w:hint="eastAsia" w:ascii="仿宋" w:hAnsi="仿宋" w:eastAsia="仿宋" w:cs="仿宋"/>
                <w:sz w:val="24"/>
                <w:szCs w:val="24"/>
                <w:eastAsianLayout w:id="87" w:combine="1"/>
              </w:rPr>
              <w:t>17</w:t>
            </w:r>
          </w:p>
        </w:tc>
        <w:tc>
          <w:tcPr>
            <w:tcW w:w="328" w:type="dxa"/>
            <w:tcBorders>
              <w:left w:val="nil"/>
              <w:bottom w:val="nil"/>
              <w:right w:val="nil"/>
            </w:tcBorders>
            <w:vAlign w:val="center"/>
          </w:tcPr>
          <w:p w14:paraId="0A2639BC">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88" w:combine="1"/>
              </w:rPr>
            </w:pPr>
            <w:r>
              <w:rPr>
                <w:rFonts w:hint="eastAsia" w:ascii="仿宋" w:hAnsi="仿宋" w:eastAsia="仿宋" w:cs="仿宋"/>
                <w:sz w:val="24"/>
                <w:szCs w:val="24"/>
                <w:eastAsianLayout w:id="88" w:combine="1"/>
              </w:rPr>
              <w:t>18</w:t>
            </w:r>
          </w:p>
        </w:tc>
        <w:tc>
          <w:tcPr>
            <w:tcW w:w="328" w:type="dxa"/>
            <w:gridSpan w:val="2"/>
            <w:tcBorders>
              <w:left w:val="nil"/>
              <w:bottom w:val="nil"/>
              <w:right w:val="nil"/>
            </w:tcBorders>
            <w:vAlign w:val="center"/>
          </w:tcPr>
          <w:p w14:paraId="7950730F">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89" w:combine="1"/>
              </w:rPr>
            </w:pPr>
            <w:r>
              <w:rPr>
                <w:rFonts w:hint="eastAsia" w:ascii="仿宋" w:hAnsi="仿宋" w:eastAsia="仿宋" w:cs="仿宋"/>
                <w:sz w:val="24"/>
                <w:szCs w:val="24"/>
                <w:eastAsianLayout w:id="89" w:combine="1"/>
              </w:rPr>
              <w:t>19</w:t>
            </w:r>
          </w:p>
        </w:tc>
        <w:tc>
          <w:tcPr>
            <w:tcW w:w="347" w:type="dxa"/>
            <w:gridSpan w:val="2"/>
            <w:tcBorders>
              <w:left w:val="nil"/>
              <w:bottom w:val="nil"/>
              <w:right w:val="nil"/>
            </w:tcBorders>
            <w:vAlign w:val="center"/>
          </w:tcPr>
          <w:p w14:paraId="535AF6BF">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90" w:combine="1"/>
              </w:rPr>
            </w:pPr>
            <w:r>
              <w:rPr>
                <w:rFonts w:hint="eastAsia" w:ascii="仿宋" w:hAnsi="仿宋" w:eastAsia="仿宋" w:cs="仿宋"/>
                <w:sz w:val="24"/>
                <w:szCs w:val="24"/>
                <w:eastAsianLayout w:id="90" w:combine="1"/>
              </w:rPr>
              <w:t>20</w:t>
            </w:r>
          </w:p>
        </w:tc>
        <w:tc>
          <w:tcPr>
            <w:tcW w:w="347" w:type="dxa"/>
            <w:gridSpan w:val="2"/>
            <w:tcBorders>
              <w:left w:val="nil"/>
              <w:bottom w:val="nil"/>
              <w:right w:val="nil"/>
            </w:tcBorders>
            <w:vAlign w:val="center"/>
          </w:tcPr>
          <w:p w14:paraId="08B1CDE2">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91" w:combine="1"/>
              </w:rPr>
            </w:pPr>
            <w:r>
              <w:rPr>
                <w:rFonts w:hint="eastAsia" w:ascii="仿宋" w:hAnsi="仿宋" w:eastAsia="仿宋" w:cs="仿宋"/>
                <w:sz w:val="24"/>
                <w:szCs w:val="24"/>
                <w:eastAsianLayout w:id="91" w:combine="1"/>
              </w:rPr>
              <w:t>21</w:t>
            </w:r>
          </w:p>
        </w:tc>
        <w:tc>
          <w:tcPr>
            <w:tcW w:w="340" w:type="dxa"/>
            <w:tcBorders>
              <w:top w:val="single" w:color="auto" w:sz="4" w:space="0"/>
              <w:left w:val="nil"/>
              <w:bottom w:val="nil"/>
              <w:right w:val="nil"/>
            </w:tcBorders>
            <w:vAlign w:val="center"/>
          </w:tcPr>
          <w:p w14:paraId="386A3C9C">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92" w:combine="1"/>
              </w:rPr>
            </w:pPr>
            <w:r>
              <w:rPr>
                <w:rFonts w:hint="eastAsia" w:ascii="仿宋" w:hAnsi="仿宋" w:eastAsia="仿宋" w:cs="仿宋"/>
                <w:sz w:val="24"/>
                <w:szCs w:val="24"/>
                <w:eastAsianLayout w:id="92" w:combine="1"/>
              </w:rPr>
              <w:t>22</w:t>
            </w:r>
          </w:p>
        </w:tc>
        <w:tc>
          <w:tcPr>
            <w:tcW w:w="325" w:type="dxa"/>
            <w:tcBorders>
              <w:top w:val="nil"/>
              <w:left w:val="nil"/>
              <w:bottom w:val="nil"/>
              <w:right w:val="nil"/>
            </w:tcBorders>
          </w:tcPr>
          <w:p w14:paraId="06E694C4">
            <w:pPr>
              <w:kinsoku/>
              <w:wordWrap/>
              <w:overflowPunct/>
              <w:topLinePunct w:val="0"/>
              <w:autoSpaceDE/>
              <w:autoSpaceDN/>
              <w:bidi w:val="0"/>
              <w:adjustRightInd w:val="0"/>
              <w:snapToGrid w:val="0"/>
              <w:spacing w:line="360" w:lineRule="auto"/>
              <w:rPr>
                <w:rFonts w:hint="eastAsia" w:ascii="仿宋" w:hAnsi="仿宋" w:eastAsia="仿宋" w:cs="仿宋"/>
                <w:sz w:val="24"/>
                <w:szCs w:val="24"/>
                <w:eastAsianLayout w:id="93" w:combine="1"/>
              </w:rPr>
            </w:pPr>
          </w:p>
        </w:tc>
      </w:tr>
    </w:tbl>
    <w:p w14:paraId="35F2A500">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w:t>二、主要设施规格参数</w:t>
      </w:r>
    </w:p>
    <w:p w14:paraId="267D6C96">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1.路基圆桶</w:t>
      </w:r>
    </w:p>
    <w:p w14:paraId="66841D9B">
      <w:pPr>
        <w:kinsoku/>
        <w:wordWrap/>
        <w:overflowPunct/>
        <w:topLinePunct w:val="0"/>
        <w:autoSpaceDE/>
        <w:autoSpaceDN/>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数量：6个；直径：12m；池深：中心深2m，四周深1.5m；</w:t>
      </w:r>
    </w:p>
    <w:p w14:paraId="5ACE3DDC">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材质：镀锌板（板材厚度不低于1.5毫m，锌层不低于120克，每张板不低于38公斤，满足国标要求）+PU内衬（重量每平方m不低于650g）；含镀锌板压边胶条，配高强抗暴螺栓（不低于8.8级）；</w:t>
      </w:r>
    </w:p>
    <w:p w14:paraId="6BD3B4AB">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主进水管：管径不低于20 cm，材质PE，管壁不低于1cm；</w:t>
      </w:r>
    </w:p>
    <w:p w14:paraId="13358E5A">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主排水管：管径不低于20 cm，材质PE，管壁不低于1cm；</w:t>
      </w:r>
    </w:p>
    <w:p w14:paraId="5E6C2CB1">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分水管：管径不低于15 cm，材质PE，管壁不低于0.8cm；</w:t>
      </w:r>
    </w:p>
    <w:p w14:paraId="1835D9A4">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总水容量：大于1000 m³；</w:t>
      </w:r>
    </w:p>
    <w:p w14:paraId="7957E37C">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总鱼产量：大于20000kg；</w:t>
      </w:r>
    </w:p>
    <w:p w14:paraId="2E3E3BCA">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微 滤 机：2台，单台过滤能力300立方m/小时，滤网不低于200目，可拆卸Y型防堵塞过滤器，具有水压表，反冲洗喷头为304不锈钢，数量不低于11个，反冲洗压力不低于3公斤，反冲洗水泵功率0.55kw(扬程40m)。</w:t>
      </w:r>
    </w:p>
    <w:p w14:paraId="298510A1">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包含双排水鱼马桶（带纵向插管），整体直径不低于0.8m，排水管径不低于16cm。</w:t>
      </w:r>
    </w:p>
    <w:p w14:paraId="3B41E096">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2.尾水处理系统</w:t>
      </w:r>
    </w:p>
    <w:p w14:paraId="5AA52A32">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包括：曝气池沉淀池、滤食性动物养殖池、水草、蔬菜池净化池。</w:t>
      </w:r>
    </w:p>
    <w:p w14:paraId="7BED8488">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（1）曝气池沉淀池</w:t>
      </w:r>
    </w:p>
    <w:p w14:paraId="22A76CDF">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长24m，宽24m，池深2.5m，总面积576㎡。要求：除卵石过滤坝为混凝土外，其余均为防渗土埂、土池。</w:t>
      </w:r>
    </w:p>
    <w:p w14:paraId="1BFFD05C">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（2）滤食性动物养殖池</w:t>
      </w:r>
    </w:p>
    <w:p w14:paraId="685C5C83">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长24m，宽24m，池深2.5m，总面积576㎡。要求：除卵石过滤坝和粗砂过滤坝侧为混凝土外，其余均为防渗土埂、土池。</w:t>
      </w:r>
    </w:p>
    <w:p w14:paraId="06149941">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（3）曝气池沉淀池</w:t>
      </w:r>
    </w:p>
    <w:p w14:paraId="29486704">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长24m，宽24m，池深2.5m，总面积576㎡。要求：除粗砂过滤坝为混凝土外，其余均为防渗土埂、土池。</w:t>
      </w:r>
    </w:p>
    <w:p w14:paraId="69F7F5C3">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（4）卵石过滤坝和粗砂过滤坝</w:t>
      </w:r>
    </w:p>
    <w:p w14:paraId="3B7E9994">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为长方形混凝土水槽，槽壁0.3*4m、间隔3m。卵石过滤坝内填直径3-5cm卵石，粗砂过滤坝内填直径5-10mm粗砂。过滤坝两侧需铁丝网加固。</w:t>
      </w:r>
    </w:p>
    <w:p w14:paraId="4DF1E079">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3.鱼苗鱼种池</w:t>
      </w:r>
    </w:p>
    <w:p w14:paraId="45DC09B9">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数量：4个；单个池塘面积：38m×20m=760m</w:t>
      </w:r>
      <w:r>
        <w:rPr>
          <w:rFonts w:hint="eastAsia" w:ascii="仿宋" w:hAnsi="仿宋" w:eastAsia="仿宋" w:cs="仿宋"/>
          <w:sz w:val="24"/>
          <w:szCs w:val="24"/>
          <w:vertAlign w:val="superscript"/>
        </w:rPr>
        <w:t>2</w:t>
      </w:r>
      <w:r>
        <w:rPr>
          <w:rFonts w:hint="eastAsia" w:ascii="仿宋" w:hAnsi="仿宋" w:eastAsia="仿宋" w:cs="仿宋"/>
          <w:sz w:val="24"/>
          <w:szCs w:val="24"/>
        </w:rPr>
        <w:t>，池深2.5m。防渗土池。池底需进行夯实找平，池底排水坡度不低于0.2%（排水口处最低），包含双排水鱼马桶（带纵向插管），排水管开关应具备延长装置、池梗处应有排水管开关竖井，方便鱼池排水操作。进水管阀门要求同排水管。</w:t>
      </w:r>
    </w:p>
    <w:p w14:paraId="19DDBBBB">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整体直径不低于0.8m，排水管径不低于20cm。坡比不低于1:2。</w:t>
      </w:r>
    </w:p>
    <w:p w14:paraId="58CDF942">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主进水管：管径不低于20 cm，材质PE，管壁不低于1cm；</w:t>
      </w:r>
    </w:p>
    <w:p w14:paraId="47EB6E72">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主排水管：管径不低于30 cm，材质PE，管壁不低于1cm；</w:t>
      </w:r>
    </w:p>
    <w:p w14:paraId="03165C70">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分水管：管径不低于15 cm，材质PE，管壁不低于0.8cm；</w:t>
      </w:r>
    </w:p>
    <w:p w14:paraId="781A1FC4">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4.亲鱼越冬池</w:t>
      </w:r>
    </w:p>
    <w:p w14:paraId="54C68E46">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数量：2个，单个池塘面积：38m×32m=1368m</w:t>
      </w:r>
      <w:r>
        <w:rPr>
          <w:rFonts w:hint="eastAsia" w:ascii="仿宋" w:hAnsi="仿宋" w:eastAsia="仿宋" w:cs="仿宋"/>
          <w:sz w:val="24"/>
          <w:szCs w:val="24"/>
          <w:vertAlign w:val="superscript"/>
        </w:rPr>
        <w:t>2</w:t>
      </w:r>
      <w:r>
        <w:rPr>
          <w:rFonts w:hint="eastAsia" w:ascii="仿宋" w:hAnsi="仿宋" w:eastAsia="仿宋" w:cs="仿宋"/>
          <w:sz w:val="24"/>
          <w:szCs w:val="24"/>
        </w:rPr>
        <w:t>，池深3.5m。防渗土池。池底需进行夯实找平，池底排水坡度不低于0.2%（排水口处最低），包含双排水鱼马桶（带纵向插管），排水管开关应具备延长装置、池梗处应有排水管开关竖井，方便鱼池排水操作。进水管阀门要求同排水管。</w:t>
      </w:r>
    </w:p>
    <w:p w14:paraId="51C319BC">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主进水管：管径不低于20 cm，材质PE，管壁不低于1cm；</w:t>
      </w:r>
    </w:p>
    <w:p w14:paraId="0293EAC5">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主排水管：管径不低于30 cm，材质PE，管壁不低于1cm；</w:t>
      </w:r>
    </w:p>
    <w:p w14:paraId="6810C55D">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分水管：管径不低于15 cm，材质PE，管壁不低于0.8cm；</w:t>
      </w:r>
    </w:p>
    <w:p w14:paraId="25DB8765">
      <w:pPr>
        <w:kinsoku/>
        <w:wordWrap/>
        <w:overflowPunct/>
        <w:topLinePunct w:val="0"/>
        <w:autoSpaceDE/>
        <w:autoSpaceDN/>
        <w:bidi w:val="0"/>
        <w:spacing w:line="360" w:lineRule="auto"/>
        <w:ind w:firstLine="480"/>
        <w:rPr>
          <w:rFonts w:hint="eastAsia" w:ascii="仿宋" w:hAnsi="仿宋" w:eastAsia="仿宋" w:cs="仿宋"/>
          <w:sz w:val="24"/>
          <w:szCs w:val="24"/>
        </w:rPr>
      </w:pPr>
      <w:bookmarkStart w:id="216" w:name="OLE_LINK1"/>
      <w:r>
        <w:rPr>
          <w:rFonts w:hint="eastAsia" w:ascii="仿宋" w:hAnsi="仿宋" w:eastAsia="仿宋" w:cs="仿宋"/>
          <w:sz w:val="24"/>
          <w:szCs w:val="24"/>
        </w:rPr>
        <w:t>5.道路</w:t>
      </w:r>
    </w:p>
    <w:bookmarkEnd w:id="216"/>
    <w:p w14:paraId="336D4750">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长：1000m；宽：4m；路基：压实碎石；路面：</w:t>
      </w:r>
      <w:r>
        <w:rPr>
          <w:rFonts w:hint="eastAsia" w:ascii="仿宋" w:hAnsi="仿宋" w:eastAsia="仿宋" w:cs="仿宋"/>
          <w:color w:val="000000" w:themeColor="text1"/>
          <w:sz w:val="24"/>
          <w:szCs w:val="24"/>
          <w14:textFill>
            <w14:solidFill>
              <w14:schemeClr w14:val="tx1"/>
            </w14:solidFill>
          </w14:textFill>
        </w:rPr>
        <w:t>粗砂</w:t>
      </w:r>
    </w:p>
    <w:p w14:paraId="3A480A16">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6.水泵</w:t>
      </w:r>
    </w:p>
    <w:p w14:paraId="235DA063">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功率不低于5kw，最大流量不低于500m³/h，最大扬程不低于10m，口径不低于200mm。</w:t>
      </w:r>
    </w:p>
    <w:p w14:paraId="2E9C24CD">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7.防渗</w:t>
      </w:r>
    </w:p>
    <w:p w14:paraId="2E686EA9">
      <w:pPr>
        <w:kinsoku/>
        <w:wordWrap/>
        <w:overflowPunct/>
        <w:topLinePunct w:val="0"/>
        <w:autoSpaceDE/>
        <w:autoSpaceDN/>
        <w:bidi w:val="0"/>
        <w:spacing w:line="360" w:lineRule="auto"/>
        <w:ind w:firstLine="480"/>
        <w:rPr>
          <w:rFonts w:hint="eastAsia" w:ascii="仿宋" w:hAnsi="仿宋" w:eastAsia="仿宋" w:cs="仿宋"/>
          <w:b/>
          <w:bCs/>
          <w:sz w:val="24"/>
          <w:szCs w:val="24"/>
        </w:rPr>
      </w:pPr>
      <w:r>
        <w:rPr>
          <w:rFonts w:hint="eastAsia" w:ascii="仿宋" w:hAnsi="仿宋" w:eastAsia="仿宋" w:cs="仿宋"/>
          <w:b/>
          <w:bCs/>
          <w:sz w:val="24"/>
          <w:szCs w:val="24"/>
        </w:rPr>
        <w:t>工程所涉及的HDPE防渗土工膜（包括但不限于池底、池梗），必须使用专用的厚度≥1.0mm的HDPE土工膜，且不低于700g/m</w:t>
      </w:r>
      <w:r>
        <w:rPr>
          <w:rFonts w:hint="eastAsia" w:ascii="仿宋" w:hAnsi="仿宋" w:eastAsia="仿宋" w:cs="仿宋"/>
          <w:b/>
          <w:bCs/>
          <w:sz w:val="24"/>
          <w:szCs w:val="24"/>
          <w:vertAlign w:val="superscript"/>
        </w:rPr>
        <w:t>2</w:t>
      </w:r>
      <w:r>
        <w:rPr>
          <w:rFonts w:hint="eastAsia" w:ascii="仿宋" w:hAnsi="仿宋" w:eastAsia="仿宋" w:cs="仿宋"/>
          <w:b/>
          <w:bCs/>
          <w:sz w:val="24"/>
          <w:szCs w:val="24"/>
        </w:rPr>
        <w:t>，厚度≥1.0mm。</w:t>
      </w:r>
    </w:p>
    <w:p w14:paraId="789CA088">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8.水循环</w:t>
      </w:r>
    </w:p>
    <w:p w14:paraId="76D1F022">
      <w:pPr>
        <w:kinsoku/>
        <w:wordWrap/>
        <w:overflowPunct/>
        <w:topLinePunct w:val="0"/>
        <w:autoSpaceDE/>
        <w:autoSpaceDN/>
        <w:bidi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各个鱼池均具备完善进排水系统，陆基圆桶和各土池的排水统一进入微滤机，再依次通过曝气沉淀池，经过卵石过滤坝，进入虑食性动物养殖池，再经过粗砂过滤坝，进入水草净化池，再经水泵提水进入进水管道，分别流入各池（包含陆基圆桶及各土池）。</w:t>
      </w:r>
    </w:p>
    <w:p w14:paraId="73851FAA">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w:t>三、</w:t>
      </w:r>
      <w:bookmarkStart w:id="217" w:name="OLE_LINK2"/>
      <w:r>
        <w:rPr>
          <w:rFonts w:hint="eastAsia" w:ascii="仿宋" w:hAnsi="仿宋" w:eastAsia="仿宋" w:cs="仿宋"/>
          <w:sz w:val="24"/>
          <w:szCs w:val="24"/>
        </w:rPr>
        <w:t>土池、土埂</w:t>
      </w:r>
      <w:bookmarkEnd w:id="217"/>
      <w:r>
        <w:rPr>
          <w:rFonts w:hint="eastAsia" w:ascii="仿宋" w:hAnsi="仿宋" w:eastAsia="仿宋" w:cs="仿宋"/>
          <w:sz w:val="24"/>
          <w:szCs w:val="24"/>
        </w:rPr>
        <w:t>防渗工艺要求</w:t>
      </w:r>
    </w:p>
    <w:p w14:paraId="18918ED8">
      <w:pPr>
        <w:kinsoku/>
        <w:wordWrap/>
        <w:overflowPunct/>
        <w:topLinePunct w:val="0"/>
        <w:autoSpaceDE/>
        <w:autoSpaceDN/>
        <w:bidi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1.防渗工艺：HDPE土工膜，膜上端要埋入池埂顶部的锚固沟，下端要延伸到池底边缘并压实，两张膜的连接处重叠15cm以上，连接处采用双轨热熔焊接并进行气压检测。池底回填至少15-20cm厚的细土或黏土。</w:t>
      </w:r>
    </w:p>
    <w:p w14:paraId="69EFFBD5">
      <w:pPr>
        <w:kinsoku/>
        <w:wordWrap/>
        <w:overflowPunct/>
        <w:topLinePunct w:val="0"/>
        <w:autoSpaceDE/>
        <w:autoSpaceDN/>
        <w:bidi w:val="0"/>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2.</w:t>
      </w:r>
      <w:bookmarkStart w:id="218" w:name="OLE_LINK3"/>
      <w:r>
        <w:rPr>
          <w:rFonts w:hint="eastAsia" w:ascii="仿宋" w:hAnsi="仿宋" w:eastAsia="仿宋" w:cs="仿宋"/>
          <w:sz w:val="24"/>
          <w:szCs w:val="24"/>
        </w:rPr>
        <w:t>清除凸起的石头（土池底部清理所有大于5cm的石块、树根等杂物）并对地基进行碾压压实，整体压实度&gt;95%，土池</w:t>
      </w:r>
      <w:bookmarkEnd w:id="218"/>
      <w:r>
        <w:rPr>
          <w:rFonts w:hint="eastAsia" w:ascii="仿宋" w:hAnsi="仿宋" w:eastAsia="仿宋" w:cs="仿宋"/>
          <w:sz w:val="24"/>
          <w:szCs w:val="24"/>
        </w:rPr>
        <w:t>、土埂表面高差不超过±2cm/2m。</w:t>
      </w:r>
    </w:p>
    <w:p w14:paraId="7C0C9D3A">
      <w:pPr>
        <w:kinsoku/>
        <w:wordWrap/>
        <w:overflowPunct/>
        <w:topLinePunct w:val="0"/>
        <w:autoSpaceDE/>
        <w:autoSpaceDN/>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3.使用年限：不低于40年。</w:t>
      </w:r>
    </w:p>
    <w:p w14:paraId="40B284BD">
      <w:pPr>
        <w:kinsoku/>
        <w:wordWrap/>
        <w:overflowPunct/>
        <w:topLinePunct w:val="0"/>
        <w:autoSpaceDE/>
        <w:autoSpaceDN/>
        <w:bidi w:val="0"/>
        <w:spacing w:line="360" w:lineRule="auto"/>
        <w:rPr>
          <w:rFonts w:hint="eastAsia" w:ascii="仿宋" w:hAnsi="仿宋" w:eastAsia="仿宋" w:cs="仿宋"/>
          <w:b/>
          <w:bCs/>
          <w:kern w:val="0"/>
          <w:sz w:val="24"/>
          <w:szCs w:val="24"/>
        </w:rPr>
      </w:pPr>
    </w:p>
    <w:p w14:paraId="23497716">
      <w:pPr>
        <w:kinsoku/>
        <w:wordWrap/>
        <w:overflowPunct/>
        <w:topLinePunct w:val="0"/>
        <w:autoSpaceDE/>
        <w:autoSpaceDN/>
        <w:bidi w:val="0"/>
        <w:adjustRightInd w:val="0"/>
        <w:spacing w:line="360" w:lineRule="auto"/>
        <w:ind w:firstLine="482" w:firstLineChars="200"/>
        <w:jc w:val="center"/>
        <w:textAlignment w:val="baseline"/>
        <w:outlineLvl w:val="1"/>
        <w:rPr>
          <w:rFonts w:hint="eastAsia" w:ascii="仿宋" w:hAnsi="仿宋" w:eastAsia="仿宋" w:cs="仿宋"/>
          <w:b/>
          <w:bCs/>
          <w:kern w:val="0"/>
          <w:sz w:val="24"/>
          <w:szCs w:val="24"/>
        </w:rPr>
      </w:pPr>
      <w:r>
        <w:rPr>
          <w:rFonts w:hint="eastAsia" w:ascii="仿宋" w:hAnsi="仿宋" w:eastAsia="仿宋" w:cs="仿宋"/>
          <w:b/>
          <w:bCs/>
          <w:kern w:val="0"/>
          <w:sz w:val="24"/>
          <w:szCs w:val="24"/>
        </w:rPr>
        <w:t>标项二</w:t>
      </w:r>
    </w:p>
    <w:tbl>
      <w:tblPr>
        <w:tblStyle w:val="96"/>
        <w:tblW w:w="8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7"/>
        <w:gridCol w:w="5871"/>
        <w:gridCol w:w="689"/>
        <w:gridCol w:w="752"/>
      </w:tblGrid>
      <w:tr w14:paraId="70BA7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487" w:type="dxa"/>
            <w:tcBorders>
              <w:top w:val="nil"/>
              <w:left w:val="nil"/>
              <w:bottom w:val="nil"/>
              <w:right w:val="nil"/>
              <w:insideV w:val="nil"/>
            </w:tcBorders>
            <w:shd w:val="clear" w:color="auto" w:fill="FFFFFF"/>
            <w:noWrap/>
            <w:vAlign w:val="center"/>
          </w:tcPr>
          <w:p w14:paraId="1EBFBEA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kern w:val="0"/>
                <w:sz w:val="24"/>
                <w:szCs w:val="24"/>
                <w:lang w:bidi="ar"/>
              </w:rPr>
            </w:pPr>
            <w:r>
              <w:rPr>
                <w:rFonts w:hint="eastAsia" w:ascii="仿宋" w:hAnsi="仿宋" w:eastAsia="仿宋" w:cs="仿宋"/>
                <w:b/>
                <w:color w:val="000000"/>
                <w:kern w:val="0"/>
                <w:sz w:val="24"/>
                <w:szCs w:val="24"/>
                <w:lang w:bidi="ar"/>
              </w:rPr>
              <w:t>设 备 名 称</w:t>
            </w:r>
          </w:p>
        </w:tc>
        <w:tc>
          <w:tcPr>
            <w:tcW w:w="5871" w:type="dxa"/>
            <w:tcBorders>
              <w:top w:val="nil"/>
              <w:bottom w:val="nil"/>
              <w:right w:val="nil"/>
              <w:insideV w:val="nil"/>
            </w:tcBorders>
            <w:shd w:val="clear" w:color="auto" w:fill="FFFFFF"/>
            <w:noWrap/>
          </w:tcPr>
          <w:p w14:paraId="0D0CAE1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kern w:val="0"/>
                <w:sz w:val="24"/>
                <w:szCs w:val="24"/>
                <w:lang w:bidi="ar"/>
              </w:rPr>
            </w:pPr>
            <w:r>
              <w:rPr>
                <w:rFonts w:hint="eastAsia" w:ascii="仿宋" w:hAnsi="仿宋" w:eastAsia="仿宋" w:cs="仿宋"/>
                <w:b/>
                <w:color w:val="000000"/>
                <w:kern w:val="0"/>
                <w:sz w:val="24"/>
                <w:szCs w:val="24"/>
                <w:lang w:bidi="ar"/>
              </w:rPr>
              <w:t>设 备 参 数</w:t>
            </w:r>
          </w:p>
        </w:tc>
        <w:tc>
          <w:tcPr>
            <w:tcW w:w="689" w:type="dxa"/>
            <w:tcBorders>
              <w:top w:val="nil"/>
              <w:bottom w:val="nil"/>
              <w:right w:val="nil"/>
              <w:insideV w:val="nil"/>
            </w:tcBorders>
            <w:shd w:val="clear" w:color="auto" w:fill="FFFFFF"/>
            <w:noWrap/>
            <w:vAlign w:val="center"/>
          </w:tcPr>
          <w:p w14:paraId="0C6C99E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kern w:val="0"/>
                <w:sz w:val="24"/>
                <w:szCs w:val="24"/>
                <w:lang w:bidi="ar"/>
              </w:rPr>
            </w:pPr>
            <w:r>
              <w:rPr>
                <w:rFonts w:hint="eastAsia" w:ascii="仿宋" w:hAnsi="仿宋" w:eastAsia="仿宋" w:cs="仿宋"/>
                <w:b/>
                <w:color w:val="000000"/>
                <w:kern w:val="0"/>
                <w:sz w:val="24"/>
                <w:szCs w:val="24"/>
                <w:lang w:bidi="ar"/>
              </w:rPr>
              <w:t>数量</w:t>
            </w:r>
          </w:p>
        </w:tc>
        <w:tc>
          <w:tcPr>
            <w:tcW w:w="752" w:type="dxa"/>
            <w:tcBorders>
              <w:top w:val="nil"/>
              <w:bottom w:val="nil"/>
              <w:insideV w:val="nil"/>
            </w:tcBorders>
            <w:shd w:val="clear" w:color="auto" w:fill="FFFFFF"/>
            <w:noWrap/>
            <w:vAlign w:val="center"/>
          </w:tcPr>
          <w:p w14:paraId="53AD18E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kern w:val="0"/>
                <w:sz w:val="24"/>
                <w:szCs w:val="24"/>
                <w:lang w:bidi="ar"/>
              </w:rPr>
            </w:pPr>
            <w:r>
              <w:rPr>
                <w:rFonts w:hint="eastAsia" w:ascii="仿宋" w:hAnsi="仿宋" w:eastAsia="仿宋" w:cs="仿宋"/>
                <w:b/>
                <w:color w:val="000000"/>
                <w:kern w:val="0"/>
                <w:sz w:val="24"/>
                <w:szCs w:val="24"/>
                <w:lang w:bidi="ar"/>
              </w:rPr>
              <w:t>单位</w:t>
            </w:r>
          </w:p>
        </w:tc>
      </w:tr>
      <w:tr w14:paraId="348BB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799" w:type="dxa"/>
            <w:gridSpan w:val="4"/>
            <w:shd w:val="clear" w:color="auto" w:fill="auto"/>
            <w:noWrap/>
            <w:vAlign w:val="center"/>
          </w:tcPr>
          <w:p w14:paraId="3DA3D0A5">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kern w:val="0"/>
                <w:sz w:val="24"/>
                <w:szCs w:val="24"/>
                <w:lang w:bidi="ar"/>
              </w:rPr>
            </w:pPr>
            <w:r>
              <w:rPr>
                <w:rFonts w:hint="eastAsia" w:ascii="仿宋" w:hAnsi="仿宋" w:eastAsia="仿宋" w:cs="仿宋"/>
                <w:b/>
                <w:color w:val="000000"/>
                <w:kern w:val="0"/>
                <w:sz w:val="24"/>
                <w:szCs w:val="24"/>
                <w:lang w:bidi="ar"/>
              </w:rPr>
              <w:t>淡水智慧化养殖系统</w:t>
            </w:r>
          </w:p>
        </w:tc>
      </w:tr>
      <w:tr w14:paraId="6D455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8" w:hRule="atLeast"/>
        </w:trPr>
        <w:tc>
          <w:tcPr>
            <w:tcW w:w="1487" w:type="dxa"/>
            <w:shd w:val="clear" w:color="auto" w:fill="auto"/>
            <w:noWrap/>
            <w:vAlign w:val="center"/>
          </w:tcPr>
          <w:p w14:paraId="4012650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智慧化养殖池</w:t>
            </w:r>
          </w:p>
        </w:tc>
        <w:tc>
          <w:tcPr>
            <w:tcW w:w="5871" w:type="dxa"/>
            <w:shd w:val="clear" w:color="auto" w:fill="auto"/>
          </w:tcPr>
          <w:p w14:paraId="13369C8E">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φ4.5*1.8m，养殖水体约35立方m，桶身高度1.8m，围板厚度不低于8mm，锥底高度0.3m，底板厚度不低于6mm，配置：含φ430*H250mm双排污110mm鱼马桶、不低于18*10mm纳米曝气管、PPR气管、1圈不低于φ32mm整根加固PPR管道、2圈不低于8mm厚100mm宽加强筋、不低于φ32mm曝气连接头、H管（控水位）。</w:t>
            </w:r>
          </w:p>
        </w:tc>
        <w:tc>
          <w:tcPr>
            <w:tcW w:w="689" w:type="dxa"/>
            <w:shd w:val="clear" w:color="auto" w:fill="auto"/>
            <w:noWrap/>
            <w:vAlign w:val="center"/>
          </w:tcPr>
          <w:p w14:paraId="0B85780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noWrap/>
            <w:vAlign w:val="center"/>
          </w:tcPr>
          <w:p w14:paraId="710D82F9">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6855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4" w:hRule="atLeast"/>
        </w:trPr>
        <w:tc>
          <w:tcPr>
            <w:tcW w:w="1487" w:type="dxa"/>
            <w:shd w:val="clear" w:color="auto" w:fill="auto"/>
            <w:noWrap/>
            <w:vAlign w:val="center"/>
          </w:tcPr>
          <w:p w14:paraId="40ABE7F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全自动滚筒微滤机</w:t>
            </w:r>
          </w:p>
        </w:tc>
        <w:tc>
          <w:tcPr>
            <w:tcW w:w="5871" w:type="dxa"/>
            <w:shd w:val="clear" w:color="auto" w:fill="auto"/>
          </w:tcPr>
          <w:p w14:paraId="477906EE">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处理水流量：不低于100吨/小时，过滤精度不低于80微米（200目），316不锈钢滤网（厚度0.36mm以上），可拆卸Y型防堵塞过滤器，具有水压表，反冲洗喷头为304不锈钢，数量不低于11个，反冲洗压力不低于3公斤，反冲洗水泵功率0.55kw(扬程40m)。设备可手动，自动分别控制，其中自动启动为水位、定时两种控制模式；水位高度、定时时间都可调；自动启动时必须具有间歇工作的功能。适配PLC智能控制柜，支持远程控制。适配PLC智能控制柜，支持远程控制。</w:t>
            </w:r>
          </w:p>
        </w:tc>
        <w:tc>
          <w:tcPr>
            <w:tcW w:w="689" w:type="dxa"/>
            <w:shd w:val="clear" w:color="auto" w:fill="auto"/>
            <w:noWrap/>
            <w:vAlign w:val="center"/>
          </w:tcPr>
          <w:p w14:paraId="1A0F539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67B5F28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108B8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1487" w:type="dxa"/>
            <w:shd w:val="clear" w:color="auto" w:fill="auto"/>
            <w:noWrap/>
            <w:vAlign w:val="center"/>
          </w:tcPr>
          <w:p w14:paraId="5F894FF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缓冲池</w:t>
            </w:r>
          </w:p>
        </w:tc>
        <w:tc>
          <w:tcPr>
            <w:tcW w:w="5871" w:type="dxa"/>
            <w:shd w:val="clear" w:color="auto" w:fill="auto"/>
          </w:tcPr>
          <w:p w14:paraId="36B5DCC6">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规格：长宽高，2*1*1.2m，容量约2.4立方，围板厚度不低于8mm，底板厚度不低于6mm，内侧2圈法兰（宽100mm，厚度10mm）加固。</w:t>
            </w:r>
          </w:p>
        </w:tc>
        <w:tc>
          <w:tcPr>
            <w:tcW w:w="689" w:type="dxa"/>
            <w:shd w:val="clear" w:color="auto" w:fill="auto"/>
            <w:noWrap/>
            <w:vAlign w:val="center"/>
          </w:tcPr>
          <w:p w14:paraId="3724CCD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17B9EC5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4586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87" w:type="dxa"/>
            <w:shd w:val="clear" w:color="auto" w:fill="auto"/>
            <w:noWrap/>
            <w:vAlign w:val="center"/>
          </w:tcPr>
          <w:p w14:paraId="1354CFC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PP生化池</w:t>
            </w:r>
          </w:p>
        </w:tc>
        <w:tc>
          <w:tcPr>
            <w:tcW w:w="5871" w:type="dxa"/>
            <w:shd w:val="clear" w:color="auto" w:fill="auto"/>
          </w:tcPr>
          <w:p w14:paraId="4DEC860D">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φ5*3m，生化总量约55立方，桶身高度不低于3m，围板厚度不低于10mm，底板厚度不低于6mm，配置：含φ430*H250mm双排污110mm鱼马桶、18*10mm纳米曝气管、PPR气管、1圈不低于φ32mm整根加固PPR管道、5圈不低于8mm厚100mm宽加强筋、不低于φ32mm曝气连接头、2个填料防逃箱。</w:t>
            </w:r>
          </w:p>
        </w:tc>
        <w:tc>
          <w:tcPr>
            <w:tcW w:w="689" w:type="dxa"/>
            <w:shd w:val="clear" w:color="auto" w:fill="auto"/>
            <w:noWrap/>
            <w:vAlign w:val="center"/>
          </w:tcPr>
          <w:p w14:paraId="23BC9003">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7A66E91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52BD3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487" w:type="dxa"/>
            <w:shd w:val="clear" w:color="auto" w:fill="auto"/>
            <w:noWrap/>
            <w:vAlign w:val="center"/>
          </w:tcPr>
          <w:p w14:paraId="54378605">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MBBR生物填料</w:t>
            </w:r>
          </w:p>
        </w:tc>
        <w:tc>
          <w:tcPr>
            <w:tcW w:w="5871" w:type="dxa"/>
            <w:shd w:val="clear" w:color="auto" w:fill="auto"/>
          </w:tcPr>
          <w:p w14:paraId="70CFC1EB">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有效比表面积＞1700㎡/m³，个体堆积数量＞250000cm³，使用寿命＞15年。</w:t>
            </w:r>
          </w:p>
        </w:tc>
        <w:tc>
          <w:tcPr>
            <w:tcW w:w="689" w:type="dxa"/>
            <w:shd w:val="clear" w:color="auto" w:fill="auto"/>
            <w:noWrap/>
            <w:vAlign w:val="center"/>
          </w:tcPr>
          <w:p w14:paraId="733EB73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16</w:t>
            </w:r>
          </w:p>
        </w:tc>
        <w:tc>
          <w:tcPr>
            <w:tcW w:w="752" w:type="dxa"/>
            <w:shd w:val="clear" w:color="auto" w:fill="auto"/>
            <w:noWrap/>
            <w:vAlign w:val="center"/>
          </w:tcPr>
          <w:p w14:paraId="4EC13E3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m³</w:t>
            </w:r>
          </w:p>
        </w:tc>
      </w:tr>
      <w:tr w14:paraId="350E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487" w:type="dxa"/>
            <w:shd w:val="clear" w:color="auto" w:fill="auto"/>
            <w:noWrap/>
            <w:vAlign w:val="center"/>
          </w:tcPr>
          <w:p w14:paraId="3CA2EDF9">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紫外线杀菌器</w:t>
            </w:r>
          </w:p>
        </w:tc>
        <w:tc>
          <w:tcPr>
            <w:tcW w:w="5871" w:type="dxa"/>
            <w:shd w:val="clear" w:color="auto" w:fill="auto"/>
          </w:tcPr>
          <w:p w14:paraId="7BAFA8B7">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分体式，处理水流量不低于100吨/小时，管道式设计，含：进出口法兰，固定底座，带独立电控箱，电子镇流器，可拆卸式紫外线灯管，波长254nm，杀菌有效率99%，使用寿命大于13000小时，高透光率石英套管。适配PLC智能控制柜，支持远程控制。</w:t>
            </w:r>
          </w:p>
        </w:tc>
        <w:tc>
          <w:tcPr>
            <w:tcW w:w="689" w:type="dxa"/>
            <w:shd w:val="clear" w:color="auto" w:fill="auto"/>
            <w:noWrap/>
            <w:vAlign w:val="center"/>
          </w:tcPr>
          <w:p w14:paraId="2959C18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55496D2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67440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1487" w:type="dxa"/>
            <w:shd w:val="clear" w:color="auto" w:fill="auto"/>
            <w:noWrap/>
            <w:vAlign w:val="center"/>
          </w:tcPr>
          <w:p w14:paraId="5DE74583">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外接气源臭氧发生器</w:t>
            </w:r>
          </w:p>
        </w:tc>
        <w:tc>
          <w:tcPr>
            <w:tcW w:w="5871" w:type="dxa"/>
            <w:shd w:val="clear" w:color="auto" w:fill="auto"/>
          </w:tcPr>
          <w:p w14:paraId="18E7B9C1">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臭氧产量不低于20G/小时；养殖水臭氧浓度不低于0.1-1PPM，氧气流量不低于7L/min，功率不低于0.25kw。适配PLC智能控制柜，支持远程控制。</w:t>
            </w:r>
          </w:p>
        </w:tc>
        <w:tc>
          <w:tcPr>
            <w:tcW w:w="689" w:type="dxa"/>
            <w:shd w:val="clear" w:color="auto" w:fill="auto"/>
            <w:noWrap/>
            <w:vAlign w:val="center"/>
          </w:tcPr>
          <w:p w14:paraId="7A50604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23B18E3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42C4F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1487" w:type="dxa"/>
            <w:shd w:val="clear" w:color="auto" w:fill="auto"/>
            <w:noWrap/>
            <w:vAlign w:val="center"/>
          </w:tcPr>
          <w:p w14:paraId="2574EB2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循环水泵</w:t>
            </w:r>
          </w:p>
        </w:tc>
        <w:tc>
          <w:tcPr>
            <w:tcW w:w="5871" w:type="dxa"/>
            <w:shd w:val="clear" w:color="auto" w:fill="auto"/>
          </w:tcPr>
          <w:p w14:paraId="70D2B5B5">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功率不低于1.5kw，最大流量不低于180m³/h，最大扬程不低于9m，口径不低于110mm。适配PLC智能控制柜，支持远程控制。</w:t>
            </w:r>
          </w:p>
        </w:tc>
        <w:tc>
          <w:tcPr>
            <w:tcW w:w="689" w:type="dxa"/>
            <w:shd w:val="clear" w:color="auto" w:fill="auto"/>
            <w:noWrap/>
            <w:vAlign w:val="center"/>
          </w:tcPr>
          <w:p w14:paraId="35B5B88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2</w:t>
            </w:r>
          </w:p>
        </w:tc>
        <w:tc>
          <w:tcPr>
            <w:tcW w:w="752" w:type="dxa"/>
            <w:shd w:val="clear" w:color="auto" w:fill="auto"/>
            <w:vAlign w:val="center"/>
          </w:tcPr>
          <w:p w14:paraId="406E735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r>
              <w:rPr>
                <w:rFonts w:hint="eastAsia" w:ascii="仿宋" w:hAnsi="仿宋" w:eastAsia="仿宋" w:cs="仿宋"/>
                <w:bCs/>
                <w:color w:val="000000"/>
                <w:kern w:val="0"/>
                <w:sz w:val="24"/>
                <w:szCs w:val="24"/>
                <w:lang w:bidi="ar"/>
              </w:rPr>
              <w:br w:type="textWrapping"/>
            </w:r>
            <w:r>
              <w:rPr>
                <w:rFonts w:hint="eastAsia" w:ascii="仿宋" w:hAnsi="仿宋" w:eastAsia="仿宋" w:cs="仿宋"/>
                <w:bCs/>
                <w:color w:val="000000"/>
                <w:kern w:val="0"/>
                <w:sz w:val="24"/>
                <w:szCs w:val="24"/>
                <w:lang w:bidi="ar"/>
              </w:rPr>
              <w:t>一用一备</w:t>
            </w:r>
          </w:p>
        </w:tc>
      </w:tr>
      <w:tr w14:paraId="1BF9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1487" w:type="dxa"/>
            <w:shd w:val="clear" w:color="auto" w:fill="auto"/>
            <w:noWrap/>
            <w:vAlign w:val="center"/>
          </w:tcPr>
          <w:p w14:paraId="6E0B1C4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水下摄像头</w:t>
            </w:r>
          </w:p>
        </w:tc>
        <w:tc>
          <w:tcPr>
            <w:tcW w:w="5871" w:type="dxa"/>
            <w:shd w:val="clear" w:color="auto" w:fill="auto"/>
          </w:tcPr>
          <w:p w14:paraId="7508D47F">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满足不低于水下5m环境中长时间使用需求，符合IP68级防尘防水设计，不低于10m专用水下防腐蚀线缆（线缆接头需要在水上），支持玻璃加热除雾，具备高效阵列白光补光，满足NEMA 4X认证，支持开放型网络视频接口（ISAPI，SDK，ISUP，GB28181），支持全彩画面，支持2560×1440 @25 fps。</w:t>
            </w:r>
          </w:p>
        </w:tc>
        <w:tc>
          <w:tcPr>
            <w:tcW w:w="689" w:type="dxa"/>
            <w:shd w:val="clear" w:color="auto" w:fill="auto"/>
            <w:noWrap/>
            <w:vAlign w:val="center"/>
          </w:tcPr>
          <w:p w14:paraId="4B94E0B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vAlign w:val="center"/>
          </w:tcPr>
          <w:p w14:paraId="06AA851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0F0C0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487" w:type="dxa"/>
            <w:shd w:val="clear" w:color="auto" w:fill="auto"/>
            <w:noWrap/>
            <w:vAlign w:val="center"/>
          </w:tcPr>
          <w:p w14:paraId="2B07ACA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超低温空气能</w:t>
            </w:r>
          </w:p>
        </w:tc>
        <w:tc>
          <w:tcPr>
            <w:tcW w:w="5871" w:type="dxa"/>
            <w:shd w:val="clear" w:color="auto" w:fill="auto"/>
          </w:tcPr>
          <w:p w14:paraId="4D89DD04">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themeColor="text1"/>
                <w:kern w:val="0"/>
                <w:sz w:val="24"/>
                <w:szCs w:val="24"/>
                <w:lang w:bidi="ar"/>
                <w14:textFill>
                  <w14:solidFill>
                    <w14:schemeClr w14:val="tx1"/>
                  </w14:solidFill>
                </w14:textFill>
              </w:rPr>
              <w:t>不低于30p、功率不低于24.5kw</w:t>
            </w:r>
            <w:r>
              <w:rPr>
                <w:rFonts w:hint="eastAsia" w:ascii="仿宋" w:hAnsi="仿宋" w:eastAsia="仿宋" w:cs="仿宋"/>
                <w:bCs/>
                <w:color w:val="000000"/>
                <w:kern w:val="0"/>
                <w:sz w:val="24"/>
                <w:szCs w:val="24"/>
                <w:lang w:bidi="ar"/>
              </w:rPr>
              <w:t>，制热量不低于90kw，制冷量不低于60kw，含后台监控功能和1个1.8kw潜水泵。适配PLC智能控制柜，支持远程控制。</w:t>
            </w:r>
          </w:p>
        </w:tc>
        <w:tc>
          <w:tcPr>
            <w:tcW w:w="689" w:type="dxa"/>
            <w:shd w:val="clear" w:color="auto" w:fill="auto"/>
            <w:noWrap/>
            <w:vAlign w:val="center"/>
          </w:tcPr>
          <w:p w14:paraId="7DB1116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5379CC19">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套</w:t>
            </w:r>
          </w:p>
        </w:tc>
      </w:tr>
      <w:tr w14:paraId="7F848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487" w:type="dxa"/>
            <w:shd w:val="clear" w:color="auto" w:fill="auto"/>
            <w:noWrap/>
            <w:vAlign w:val="center"/>
          </w:tcPr>
          <w:p w14:paraId="41F8C85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溶氧传感器</w:t>
            </w:r>
          </w:p>
        </w:tc>
        <w:tc>
          <w:tcPr>
            <w:tcW w:w="5871" w:type="dxa"/>
            <w:shd w:val="clear" w:color="auto" w:fill="auto"/>
          </w:tcPr>
          <w:p w14:paraId="42D4B5C8">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可测定氧含量(不低于0~20mg/L)、饱和度（不低于0~200%）、氧分压（不低于0~400 hPa)，RS485输出，Modbus-RTU通讯协议2路SPDT，常开常闭型，准确度：氧含量/饱和度/氧分压不低于 土1.5%FS，防护等级不低于IP54。</w:t>
            </w:r>
          </w:p>
        </w:tc>
        <w:tc>
          <w:tcPr>
            <w:tcW w:w="689" w:type="dxa"/>
            <w:shd w:val="clear" w:color="auto" w:fill="auto"/>
            <w:noWrap/>
            <w:vAlign w:val="center"/>
          </w:tcPr>
          <w:p w14:paraId="48C6E20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noWrap/>
            <w:vAlign w:val="center"/>
          </w:tcPr>
          <w:p w14:paraId="34BC9AA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5A328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487" w:type="dxa"/>
            <w:shd w:val="clear" w:color="auto" w:fill="auto"/>
            <w:noWrap/>
            <w:vAlign w:val="center"/>
          </w:tcPr>
          <w:p w14:paraId="49682C3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pH值传感器</w:t>
            </w:r>
          </w:p>
        </w:tc>
        <w:tc>
          <w:tcPr>
            <w:tcW w:w="5871" w:type="dxa"/>
            <w:shd w:val="clear" w:color="auto" w:fill="auto"/>
          </w:tcPr>
          <w:p w14:paraId="4BDB859F">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测定范围不低于0-14，准确度不低于±0.02，分辨率不低于±0.01，RS485接口，支持ModbusRTU协议，防护等级不低于IP68。</w:t>
            </w:r>
          </w:p>
        </w:tc>
        <w:tc>
          <w:tcPr>
            <w:tcW w:w="689" w:type="dxa"/>
            <w:shd w:val="clear" w:color="auto" w:fill="auto"/>
            <w:noWrap/>
            <w:vAlign w:val="center"/>
          </w:tcPr>
          <w:p w14:paraId="7904167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noWrap/>
            <w:vAlign w:val="center"/>
          </w:tcPr>
          <w:p w14:paraId="170BBDB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7F435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487" w:type="dxa"/>
            <w:shd w:val="clear" w:color="auto" w:fill="auto"/>
            <w:noWrap/>
            <w:vAlign w:val="center"/>
          </w:tcPr>
          <w:p w14:paraId="104A9CE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压力水温传感器</w:t>
            </w:r>
          </w:p>
        </w:tc>
        <w:tc>
          <w:tcPr>
            <w:tcW w:w="5871" w:type="dxa"/>
            <w:shd w:val="clear" w:color="auto" w:fill="auto"/>
          </w:tcPr>
          <w:p w14:paraId="3DE56DD7">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压力测量范围不低于0~600kPa-60Mpa，温度测量范围不低于0-65℃，过载压力小于等于1.5倍满量程，准确等级：压力（不低于0.5级）、温度（不低于2.5级），RS485接口，支持ModbusRTU协议，防护等级不低于IP68。</w:t>
            </w:r>
          </w:p>
        </w:tc>
        <w:tc>
          <w:tcPr>
            <w:tcW w:w="689" w:type="dxa"/>
            <w:shd w:val="clear" w:color="auto" w:fill="auto"/>
            <w:noWrap/>
            <w:vAlign w:val="center"/>
          </w:tcPr>
          <w:p w14:paraId="7767A32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noWrap/>
            <w:vAlign w:val="center"/>
          </w:tcPr>
          <w:p w14:paraId="40441183">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6BFE7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487" w:type="dxa"/>
            <w:shd w:val="clear" w:color="auto" w:fill="auto"/>
            <w:noWrap/>
            <w:vAlign w:val="center"/>
          </w:tcPr>
          <w:p w14:paraId="00150B4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氨氮传感器</w:t>
            </w:r>
          </w:p>
        </w:tc>
        <w:tc>
          <w:tcPr>
            <w:tcW w:w="5871" w:type="dxa"/>
            <w:shd w:val="clear" w:color="auto" w:fill="auto"/>
          </w:tcPr>
          <w:p w14:paraId="2A849731">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测量范围不低于0-1500mg/L，COD准确度不低于±5%，过程压力小于等于0.3MPa，RS485接口，支持ModbusRTU协议，防护等级不低于IP68。</w:t>
            </w:r>
          </w:p>
        </w:tc>
        <w:tc>
          <w:tcPr>
            <w:tcW w:w="689" w:type="dxa"/>
            <w:shd w:val="clear" w:color="auto" w:fill="auto"/>
            <w:noWrap/>
            <w:vAlign w:val="center"/>
          </w:tcPr>
          <w:p w14:paraId="55D1A13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7C7C8D9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7E04E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487" w:type="dxa"/>
            <w:shd w:val="clear" w:color="auto" w:fill="auto"/>
            <w:noWrap/>
            <w:vAlign w:val="center"/>
          </w:tcPr>
          <w:p w14:paraId="10633DE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亚硝酸盐传感器</w:t>
            </w:r>
          </w:p>
        </w:tc>
        <w:tc>
          <w:tcPr>
            <w:tcW w:w="5871" w:type="dxa"/>
            <w:shd w:val="clear" w:color="auto" w:fill="auto"/>
          </w:tcPr>
          <w:p w14:paraId="52C87B10">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测量范围不低于0-1000ppm，分辨率不低于0.01ppm，测量精度小于测量值±2%（25℃）</w:t>
            </w:r>
          </w:p>
        </w:tc>
        <w:tc>
          <w:tcPr>
            <w:tcW w:w="689" w:type="dxa"/>
            <w:shd w:val="clear" w:color="auto" w:fill="auto"/>
            <w:noWrap/>
            <w:vAlign w:val="center"/>
          </w:tcPr>
          <w:p w14:paraId="5A9B0EC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7DE5824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1E57E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799" w:type="dxa"/>
            <w:gridSpan w:val="4"/>
            <w:shd w:val="clear" w:color="auto" w:fill="auto"/>
            <w:noWrap/>
            <w:vAlign w:val="center"/>
          </w:tcPr>
          <w:p w14:paraId="6F04125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kern w:val="0"/>
                <w:sz w:val="24"/>
                <w:szCs w:val="24"/>
                <w:lang w:bidi="ar"/>
              </w:rPr>
            </w:pPr>
            <w:r>
              <w:rPr>
                <w:rFonts w:hint="eastAsia" w:ascii="仿宋" w:hAnsi="仿宋" w:eastAsia="仿宋" w:cs="仿宋"/>
                <w:b/>
                <w:color w:val="000000"/>
                <w:kern w:val="0"/>
                <w:sz w:val="24"/>
                <w:szCs w:val="24"/>
                <w:lang w:bidi="ar"/>
              </w:rPr>
              <w:t>盐碱水智慧化养殖系统</w:t>
            </w:r>
          </w:p>
        </w:tc>
      </w:tr>
      <w:tr w14:paraId="67425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1487" w:type="dxa"/>
            <w:shd w:val="clear" w:color="auto" w:fill="auto"/>
            <w:noWrap/>
            <w:vAlign w:val="center"/>
          </w:tcPr>
          <w:p w14:paraId="7E33964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智慧化养殖池</w:t>
            </w:r>
          </w:p>
        </w:tc>
        <w:tc>
          <w:tcPr>
            <w:tcW w:w="5871" w:type="dxa"/>
            <w:shd w:val="clear" w:color="auto" w:fill="auto"/>
          </w:tcPr>
          <w:p w14:paraId="1B646A07">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φ4.5*1.8m，养殖水体约35立方m，桶身高度1.8m，围板厚度不低于8mm，锥底高度0.3m，底板厚度不低于6mm，配置：含φ430*H250mm双排污110mm鱼马桶、不低于18*10mm纳米曝气管、PPR气管、1圈不低于φ32mm整根加固PPR管道、2圈不低于8mm厚100mm宽加强筋、不低于φ32mm曝气连接头、H管（控水位）。</w:t>
            </w:r>
          </w:p>
        </w:tc>
        <w:tc>
          <w:tcPr>
            <w:tcW w:w="689" w:type="dxa"/>
            <w:shd w:val="clear" w:color="auto" w:fill="auto"/>
            <w:noWrap/>
            <w:vAlign w:val="center"/>
          </w:tcPr>
          <w:p w14:paraId="3130439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noWrap/>
            <w:vAlign w:val="center"/>
          </w:tcPr>
          <w:p w14:paraId="47CCF4D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24F55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87" w:type="dxa"/>
            <w:shd w:val="clear" w:color="auto" w:fill="auto"/>
            <w:noWrap/>
            <w:vAlign w:val="center"/>
          </w:tcPr>
          <w:p w14:paraId="16B328A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全自动滚筒微滤机</w:t>
            </w:r>
          </w:p>
        </w:tc>
        <w:tc>
          <w:tcPr>
            <w:tcW w:w="5871" w:type="dxa"/>
            <w:shd w:val="clear" w:color="auto" w:fill="auto"/>
          </w:tcPr>
          <w:p w14:paraId="1708B839">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处理水流量：不低于100吨/小时，过滤精度不低于80微米（200目），316不锈钢滤网，可拆卸Y型防堵塞过滤器，具有水压表，反冲洗喷头为304不锈钢，数量不低于11个，反冲洗压力不低于3公斤，反冲洗水泵功率0.55kw(扬程40m)。设备可手动，自动分别控制，其中自动启动为水位、定时两种控制模式；水位高度、定时时间都可调；自动启动时必须具有间歇工作的功能。适配PLC智能控制柜，支持远程控制。</w:t>
            </w:r>
          </w:p>
        </w:tc>
        <w:tc>
          <w:tcPr>
            <w:tcW w:w="689" w:type="dxa"/>
            <w:shd w:val="clear" w:color="auto" w:fill="auto"/>
            <w:noWrap/>
            <w:vAlign w:val="center"/>
          </w:tcPr>
          <w:p w14:paraId="7703294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54F9F3C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6F3B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1487" w:type="dxa"/>
            <w:shd w:val="clear" w:color="auto" w:fill="auto"/>
            <w:noWrap/>
            <w:vAlign w:val="center"/>
          </w:tcPr>
          <w:p w14:paraId="5CF66A7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缓冲池</w:t>
            </w:r>
          </w:p>
        </w:tc>
        <w:tc>
          <w:tcPr>
            <w:tcW w:w="5871" w:type="dxa"/>
            <w:shd w:val="clear" w:color="auto" w:fill="auto"/>
          </w:tcPr>
          <w:p w14:paraId="1B7CF4A2">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长宽高：2*1*1.2m，容量约2.4立方，围板厚度不低于8mm，底板厚度不低于6mm，内侧2圈法兰（宽100mm，厚度10mm）加固。</w:t>
            </w:r>
          </w:p>
        </w:tc>
        <w:tc>
          <w:tcPr>
            <w:tcW w:w="689" w:type="dxa"/>
            <w:shd w:val="clear" w:color="auto" w:fill="auto"/>
            <w:noWrap/>
            <w:vAlign w:val="center"/>
          </w:tcPr>
          <w:p w14:paraId="48CD63A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3324B29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6D67E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1487" w:type="dxa"/>
            <w:shd w:val="clear" w:color="auto" w:fill="auto"/>
            <w:noWrap/>
            <w:vAlign w:val="center"/>
          </w:tcPr>
          <w:p w14:paraId="29EE80C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蛋白分离器</w:t>
            </w:r>
          </w:p>
        </w:tc>
        <w:tc>
          <w:tcPr>
            <w:tcW w:w="5871" w:type="dxa"/>
            <w:shd w:val="clear" w:color="auto" w:fill="auto"/>
          </w:tcPr>
          <w:p w14:paraId="4B9018A3">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处理水流量不低于100吨/小时，规格：φ1000*H2800mm，射流泵功率不低于1.1kw，适配PLC智能控制柜，支持远程控制。适配PLC智能控制柜，支持远程控制。</w:t>
            </w:r>
          </w:p>
        </w:tc>
        <w:tc>
          <w:tcPr>
            <w:tcW w:w="689" w:type="dxa"/>
            <w:shd w:val="clear" w:color="auto" w:fill="auto"/>
            <w:noWrap/>
            <w:vAlign w:val="center"/>
          </w:tcPr>
          <w:p w14:paraId="0FA9952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2693209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25E1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1487" w:type="dxa"/>
            <w:shd w:val="clear" w:color="auto" w:fill="auto"/>
            <w:noWrap/>
            <w:vAlign w:val="center"/>
          </w:tcPr>
          <w:p w14:paraId="10BF71C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脱气塔</w:t>
            </w:r>
          </w:p>
        </w:tc>
        <w:tc>
          <w:tcPr>
            <w:tcW w:w="5871" w:type="dxa"/>
            <w:shd w:val="clear" w:color="auto" w:fill="auto"/>
          </w:tcPr>
          <w:p w14:paraId="5A29CF7B">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处理水流量不低于100吨/小时，φ0.9*2.6m，引风机功率不低于0.4kw，适配PLC智能控制柜，支持远程控制。</w:t>
            </w:r>
          </w:p>
        </w:tc>
        <w:tc>
          <w:tcPr>
            <w:tcW w:w="689" w:type="dxa"/>
            <w:shd w:val="clear" w:color="auto" w:fill="auto"/>
            <w:noWrap/>
            <w:vAlign w:val="center"/>
          </w:tcPr>
          <w:p w14:paraId="58EED94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49B2D5D3">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72D7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5" w:hRule="atLeast"/>
        </w:trPr>
        <w:tc>
          <w:tcPr>
            <w:tcW w:w="1487" w:type="dxa"/>
            <w:shd w:val="clear" w:color="auto" w:fill="auto"/>
            <w:noWrap/>
            <w:vAlign w:val="center"/>
          </w:tcPr>
          <w:p w14:paraId="14BC00F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PP生化池</w:t>
            </w:r>
          </w:p>
        </w:tc>
        <w:tc>
          <w:tcPr>
            <w:tcW w:w="5871" w:type="dxa"/>
            <w:shd w:val="clear" w:color="auto" w:fill="auto"/>
          </w:tcPr>
          <w:p w14:paraId="6FB7EFA6">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φ5*3m，生化总量约55立方，桶身高度不低于3m，围板厚度不低于10mm，底板厚度不低于6mm，配置：含φ430*H250mm双排污110mm鱼马桶、不低于18*10mm纳米曝气管、PPR气管、1圈不低于φ32mm整根加固PPR管道、5圈不低于8mm厚100mm宽加强筋、不低于φ32mm曝气连接头、2个填料防逃箱。</w:t>
            </w:r>
          </w:p>
        </w:tc>
        <w:tc>
          <w:tcPr>
            <w:tcW w:w="689" w:type="dxa"/>
            <w:shd w:val="clear" w:color="auto" w:fill="auto"/>
            <w:noWrap/>
            <w:vAlign w:val="center"/>
          </w:tcPr>
          <w:p w14:paraId="336DBAC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09A058F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6E476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1487" w:type="dxa"/>
            <w:shd w:val="clear" w:color="auto" w:fill="auto"/>
            <w:noWrap/>
            <w:vAlign w:val="center"/>
          </w:tcPr>
          <w:p w14:paraId="0DCE394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MBBR生物填料</w:t>
            </w:r>
          </w:p>
        </w:tc>
        <w:tc>
          <w:tcPr>
            <w:tcW w:w="5871" w:type="dxa"/>
            <w:shd w:val="clear" w:color="auto" w:fill="auto"/>
          </w:tcPr>
          <w:p w14:paraId="079B87FB">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有效比表面积不低于1700㎡/m³，个体堆积数量不低于250000cm³，HDEP高密度聚乙烯材质，使用寿命不低于15年。</w:t>
            </w:r>
          </w:p>
        </w:tc>
        <w:tc>
          <w:tcPr>
            <w:tcW w:w="689" w:type="dxa"/>
            <w:shd w:val="clear" w:color="auto" w:fill="auto"/>
            <w:noWrap/>
            <w:vAlign w:val="center"/>
          </w:tcPr>
          <w:p w14:paraId="3920416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16</w:t>
            </w:r>
          </w:p>
        </w:tc>
        <w:tc>
          <w:tcPr>
            <w:tcW w:w="752" w:type="dxa"/>
            <w:shd w:val="clear" w:color="auto" w:fill="auto"/>
            <w:noWrap/>
            <w:vAlign w:val="center"/>
          </w:tcPr>
          <w:p w14:paraId="0BD63F9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m³</w:t>
            </w:r>
          </w:p>
        </w:tc>
      </w:tr>
      <w:tr w14:paraId="3EFCA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1487" w:type="dxa"/>
            <w:shd w:val="clear" w:color="auto" w:fill="auto"/>
            <w:noWrap/>
            <w:vAlign w:val="center"/>
          </w:tcPr>
          <w:p w14:paraId="7B982F6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紫外线杀菌器</w:t>
            </w:r>
          </w:p>
        </w:tc>
        <w:tc>
          <w:tcPr>
            <w:tcW w:w="5871" w:type="dxa"/>
            <w:shd w:val="clear" w:color="auto" w:fill="auto"/>
          </w:tcPr>
          <w:p w14:paraId="0F87DE52">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分体式，处理水流量不低于100吨/小时，管道式设计，含：进出口法兰，固定底座，带独立电控箱，电子镇流器，可拆卸式紫外线灯管，波长254nm，杀菌有效率不低于99%，使用寿命大于13000小时，高透光率石英套管。适配PLC智能控制柜，支持远程控制。</w:t>
            </w:r>
          </w:p>
        </w:tc>
        <w:tc>
          <w:tcPr>
            <w:tcW w:w="689" w:type="dxa"/>
            <w:shd w:val="clear" w:color="auto" w:fill="auto"/>
            <w:noWrap/>
            <w:vAlign w:val="center"/>
          </w:tcPr>
          <w:p w14:paraId="56C4392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605ADE7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35995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1487" w:type="dxa"/>
            <w:shd w:val="clear" w:color="auto" w:fill="auto"/>
            <w:noWrap/>
            <w:vAlign w:val="center"/>
          </w:tcPr>
          <w:p w14:paraId="706752C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外接气源臭氧发生器</w:t>
            </w:r>
          </w:p>
        </w:tc>
        <w:tc>
          <w:tcPr>
            <w:tcW w:w="5871" w:type="dxa"/>
            <w:shd w:val="clear" w:color="auto" w:fill="auto"/>
          </w:tcPr>
          <w:p w14:paraId="19EF2035">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臭氧产量不低于20G/小时；养殖水臭氧浓度不低于0.1-1PPM，氧气流量不低于7L/min，功率不低于0.25kw。适配PLC智能控制柜，支持远程控制。</w:t>
            </w:r>
          </w:p>
        </w:tc>
        <w:tc>
          <w:tcPr>
            <w:tcW w:w="689" w:type="dxa"/>
            <w:shd w:val="clear" w:color="auto" w:fill="auto"/>
            <w:noWrap/>
            <w:vAlign w:val="center"/>
          </w:tcPr>
          <w:p w14:paraId="6128A47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264FFAE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644E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487" w:type="dxa"/>
            <w:shd w:val="clear" w:color="auto" w:fill="auto"/>
            <w:noWrap/>
            <w:vAlign w:val="center"/>
          </w:tcPr>
          <w:p w14:paraId="68FAC79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循环水泵</w:t>
            </w:r>
          </w:p>
        </w:tc>
        <w:tc>
          <w:tcPr>
            <w:tcW w:w="5871" w:type="dxa"/>
            <w:shd w:val="clear" w:color="auto" w:fill="auto"/>
          </w:tcPr>
          <w:p w14:paraId="2F8BF25A">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功率不低于1.5kw，最大流量不低于180m³/h，最大扬程不低于9m，口径不低于110mm。适配PLC智能控制柜，支持远程控制。</w:t>
            </w:r>
          </w:p>
        </w:tc>
        <w:tc>
          <w:tcPr>
            <w:tcW w:w="689" w:type="dxa"/>
            <w:shd w:val="clear" w:color="auto" w:fill="auto"/>
            <w:noWrap/>
            <w:vAlign w:val="center"/>
          </w:tcPr>
          <w:p w14:paraId="5688238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2</w:t>
            </w:r>
          </w:p>
        </w:tc>
        <w:tc>
          <w:tcPr>
            <w:tcW w:w="752" w:type="dxa"/>
            <w:shd w:val="clear" w:color="auto" w:fill="auto"/>
            <w:vAlign w:val="center"/>
          </w:tcPr>
          <w:p w14:paraId="198B1FF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r>
              <w:rPr>
                <w:rFonts w:hint="eastAsia" w:ascii="仿宋" w:hAnsi="仿宋" w:eastAsia="仿宋" w:cs="仿宋"/>
                <w:bCs/>
                <w:color w:val="000000"/>
                <w:kern w:val="0"/>
                <w:sz w:val="24"/>
                <w:szCs w:val="24"/>
                <w:lang w:bidi="ar"/>
              </w:rPr>
              <w:br w:type="textWrapping"/>
            </w:r>
            <w:r>
              <w:rPr>
                <w:rFonts w:hint="eastAsia" w:ascii="仿宋" w:hAnsi="仿宋" w:eastAsia="仿宋" w:cs="仿宋"/>
                <w:bCs/>
                <w:color w:val="000000"/>
                <w:kern w:val="0"/>
                <w:sz w:val="24"/>
                <w:szCs w:val="24"/>
                <w:lang w:bidi="ar"/>
              </w:rPr>
              <w:t>一用一备</w:t>
            </w:r>
          </w:p>
        </w:tc>
      </w:tr>
      <w:tr w14:paraId="37929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487" w:type="dxa"/>
            <w:shd w:val="clear" w:color="auto" w:fill="auto"/>
            <w:noWrap/>
            <w:vAlign w:val="center"/>
          </w:tcPr>
          <w:p w14:paraId="06C7188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水下摄像头</w:t>
            </w:r>
          </w:p>
        </w:tc>
        <w:tc>
          <w:tcPr>
            <w:tcW w:w="5871" w:type="dxa"/>
            <w:shd w:val="clear" w:color="auto" w:fill="auto"/>
          </w:tcPr>
          <w:p w14:paraId="2FA6A1CE">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满足不低于水下5m环境中长时间使用需求，符合IP68级防尘防水设计，不低于10m专用水下防腐蚀线缆（线缆接头需要在水上），支持玻璃加热除雾，具备高效阵列白光补光，满足NEMA 4X认证，支持开放型网络视频接口（ISAPI，SDK，ISUP，GB28181），支持全彩画面，支持2560×1440 @25 fps。</w:t>
            </w:r>
          </w:p>
        </w:tc>
        <w:tc>
          <w:tcPr>
            <w:tcW w:w="689" w:type="dxa"/>
            <w:shd w:val="clear" w:color="auto" w:fill="auto"/>
            <w:noWrap/>
            <w:vAlign w:val="center"/>
          </w:tcPr>
          <w:p w14:paraId="0E34BEE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vAlign w:val="center"/>
          </w:tcPr>
          <w:p w14:paraId="721DA64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0D38A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487" w:type="dxa"/>
            <w:shd w:val="clear" w:color="auto" w:fill="auto"/>
            <w:noWrap/>
            <w:vAlign w:val="center"/>
          </w:tcPr>
          <w:p w14:paraId="4685FC69">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超低温空气能</w:t>
            </w:r>
          </w:p>
        </w:tc>
        <w:tc>
          <w:tcPr>
            <w:tcW w:w="5871" w:type="dxa"/>
            <w:shd w:val="clear" w:color="auto" w:fill="auto"/>
          </w:tcPr>
          <w:p w14:paraId="3A508477">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不低于30p、功率不低于24.5kw，制热量不低于90kw，制冷量不低于60kw，含后台监控功能和1个1.8kw潜水泵。适配PLC智能控制柜，支持远程控制。</w:t>
            </w:r>
          </w:p>
        </w:tc>
        <w:tc>
          <w:tcPr>
            <w:tcW w:w="689" w:type="dxa"/>
            <w:shd w:val="clear" w:color="auto" w:fill="auto"/>
            <w:noWrap/>
            <w:vAlign w:val="center"/>
          </w:tcPr>
          <w:p w14:paraId="33E5CFC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1B9B78A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套</w:t>
            </w:r>
          </w:p>
        </w:tc>
      </w:tr>
      <w:tr w14:paraId="73E7E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487" w:type="dxa"/>
            <w:shd w:val="clear" w:color="auto" w:fill="auto"/>
            <w:noWrap/>
            <w:vAlign w:val="center"/>
          </w:tcPr>
          <w:p w14:paraId="62E0B17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溶氧传感器</w:t>
            </w:r>
          </w:p>
        </w:tc>
        <w:tc>
          <w:tcPr>
            <w:tcW w:w="5871" w:type="dxa"/>
            <w:shd w:val="clear" w:color="auto" w:fill="auto"/>
          </w:tcPr>
          <w:p w14:paraId="34578082">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可测定氧含量(不低于0~20mg/L)、饱和度（不低于0~200%）、氧分压（不低于0~400 hPa)，RS485输出，Modbus-RTU通讯协议2路SPDT，常开常闭型，准确度：氧含量/饱和度/氧分压不低于土1.5%FS，防护等级不低于IP68。</w:t>
            </w:r>
          </w:p>
        </w:tc>
        <w:tc>
          <w:tcPr>
            <w:tcW w:w="689" w:type="dxa"/>
            <w:shd w:val="clear" w:color="auto" w:fill="auto"/>
            <w:noWrap/>
            <w:vAlign w:val="center"/>
          </w:tcPr>
          <w:p w14:paraId="2D849A0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noWrap/>
            <w:vAlign w:val="center"/>
          </w:tcPr>
          <w:p w14:paraId="6B823DE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28BC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1487" w:type="dxa"/>
            <w:shd w:val="clear" w:color="auto" w:fill="auto"/>
            <w:noWrap/>
            <w:vAlign w:val="center"/>
          </w:tcPr>
          <w:p w14:paraId="01DFBEE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pH值传感器</w:t>
            </w:r>
          </w:p>
        </w:tc>
        <w:tc>
          <w:tcPr>
            <w:tcW w:w="5871" w:type="dxa"/>
            <w:shd w:val="clear" w:color="auto" w:fill="auto"/>
          </w:tcPr>
          <w:p w14:paraId="155C7AC1">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测定范围不低于0-14，准确度不低于±0.02，分辨率不低于±0.01，RS485接口，支持ModbusRTU协议，防护等级不低于IP68。</w:t>
            </w:r>
          </w:p>
        </w:tc>
        <w:tc>
          <w:tcPr>
            <w:tcW w:w="689" w:type="dxa"/>
            <w:shd w:val="clear" w:color="auto" w:fill="auto"/>
            <w:noWrap/>
            <w:vAlign w:val="center"/>
          </w:tcPr>
          <w:p w14:paraId="5C0A71C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noWrap/>
            <w:vAlign w:val="center"/>
          </w:tcPr>
          <w:p w14:paraId="377B2CE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1F32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487" w:type="dxa"/>
            <w:shd w:val="clear" w:color="auto" w:fill="auto"/>
            <w:noWrap/>
            <w:vAlign w:val="center"/>
          </w:tcPr>
          <w:p w14:paraId="0DF012F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压力水温传感器</w:t>
            </w:r>
          </w:p>
        </w:tc>
        <w:tc>
          <w:tcPr>
            <w:tcW w:w="5871" w:type="dxa"/>
            <w:shd w:val="clear" w:color="auto" w:fill="auto"/>
          </w:tcPr>
          <w:p w14:paraId="33DB6639">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压力测量范围不低于0~600kPa-60Mpa，温度测量范围不低于0-65℃，过载压力小于等于1.5倍满量程，准确等级：压力（不低于0.5级）、温度（不低于2.5级），RS485接口，支持ModbusRTU协议，防护等级不低于IP68。</w:t>
            </w:r>
          </w:p>
        </w:tc>
        <w:tc>
          <w:tcPr>
            <w:tcW w:w="689" w:type="dxa"/>
            <w:shd w:val="clear" w:color="auto" w:fill="auto"/>
            <w:noWrap/>
            <w:vAlign w:val="center"/>
          </w:tcPr>
          <w:p w14:paraId="62B5204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noWrap/>
            <w:vAlign w:val="center"/>
          </w:tcPr>
          <w:p w14:paraId="52948A3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531B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87" w:type="dxa"/>
            <w:shd w:val="clear" w:color="auto" w:fill="auto"/>
            <w:noWrap/>
            <w:vAlign w:val="center"/>
          </w:tcPr>
          <w:p w14:paraId="662A9C5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盐度传感器</w:t>
            </w:r>
          </w:p>
        </w:tc>
        <w:tc>
          <w:tcPr>
            <w:tcW w:w="5871" w:type="dxa"/>
            <w:shd w:val="clear" w:color="auto" w:fill="auto"/>
          </w:tcPr>
          <w:p w14:paraId="1E0C2BFB">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量程不低于0~70 PSU（PPT），分辨率不低于0.1 PSU ，测量精度不低于±0.5~±1.5% F.S. ，RS485接口，支持ModbusRTU协议，防护等级不低于IP68。</w:t>
            </w:r>
          </w:p>
        </w:tc>
        <w:tc>
          <w:tcPr>
            <w:tcW w:w="689" w:type="dxa"/>
            <w:shd w:val="clear" w:color="auto" w:fill="auto"/>
            <w:noWrap/>
            <w:vAlign w:val="center"/>
          </w:tcPr>
          <w:p w14:paraId="4DDC20C5">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09225EA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74FF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487" w:type="dxa"/>
            <w:shd w:val="clear" w:color="auto" w:fill="auto"/>
            <w:noWrap/>
            <w:vAlign w:val="center"/>
          </w:tcPr>
          <w:p w14:paraId="04A636C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总碱度传感器</w:t>
            </w:r>
          </w:p>
        </w:tc>
        <w:tc>
          <w:tcPr>
            <w:tcW w:w="5871" w:type="dxa"/>
            <w:shd w:val="clear" w:color="auto" w:fill="auto"/>
          </w:tcPr>
          <w:p w14:paraId="6004316F">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量程不低于0–500mg/L，测量精度不低于±5mg/L，RS485接口，支持ModbusRTU协议，防护等级不低于IP68。</w:t>
            </w:r>
          </w:p>
        </w:tc>
        <w:tc>
          <w:tcPr>
            <w:tcW w:w="689" w:type="dxa"/>
            <w:shd w:val="clear" w:color="auto" w:fill="auto"/>
            <w:noWrap/>
            <w:vAlign w:val="center"/>
          </w:tcPr>
          <w:p w14:paraId="2E1C13A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5C31217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4B513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799" w:type="dxa"/>
            <w:gridSpan w:val="4"/>
            <w:shd w:val="clear" w:color="auto" w:fill="auto"/>
            <w:noWrap/>
            <w:vAlign w:val="center"/>
          </w:tcPr>
          <w:p w14:paraId="3DB2748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kern w:val="0"/>
                <w:sz w:val="24"/>
                <w:szCs w:val="24"/>
                <w:lang w:bidi="ar"/>
              </w:rPr>
            </w:pPr>
            <w:r>
              <w:rPr>
                <w:rFonts w:hint="eastAsia" w:ascii="仿宋" w:hAnsi="仿宋" w:eastAsia="仿宋" w:cs="仿宋"/>
                <w:b/>
                <w:color w:val="000000"/>
                <w:kern w:val="0"/>
                <w:sz w:val="24"/>
                <w:szCs w:val="24"/>
                <w:lang w:bidi="ar"/>
              </w:rPr>
              <w:t>实验养殖池（大和小）、亲鱼池智慧化养殖系统</w:t>
            </w:r>
          </w:p>
        </w:tc>
      </w:tr>
      <w:tr w14:paraId="36D9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487" w:type="dxa"/>
            <w:shd w:val="clear" w:color="auto" w:fill="auto"/>
            <w:noWrap/>
            <w:vAlign w:val="center"/>
          </w:tcPr>
          <w:p w14:paraId="3F4B908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实验养殖池（大）</w:t>
            </w:r>
          </w:p>
        </w:tc>
        <w:tc>
          <w:tcPr>
            <w:tcW w:w="5871" w:type="dxa"/>
            <w:shd w:val="clear" w:color="auto" w:fill="auto"/>
          </w:tcPr>
          <w:p w14:paraId="67B91142">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φ1.2*1.2m，养殖水体约1.35立方m，桶身高度1.2m，围板厚度不低于6mm，锥底高度0.3m，底板厚度不低于6mm，配置：含PP底排弯头、PPR转PVC活接、不低于18*10mm纳米曝气管、PPR气管、1圈不低于φ32mm整根加固PPR管道、不低于φ32mm曝气连接头、H管（控水位）。</w:t>
            </w:r>
          </w:p>
        </w:tc>
        <w:tc>
          <w:tcPr>
            <w:tcW w:w="689" w:type="dxa"/>
            <w:shd w:val="clear" w:color="auto" w:fill="auto"/>
            <w:noWrap/>
            <w:vAlign w:val="center"/>
          </w:tcPr>
          <w:p w14:paraId="7EC6E803">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12</w:t>
            </w:r>
          </w:p>
        </w:tc>
        <w:tc>
          <w:tcPr>
            <w:tcW w:w="752" w:type="dxa"/>
            <w:shd w:val="clear" w:color="auto" w:fill="auto"/>
            <w:noWrap/>
            <w:vAlign w:val="center"/>
          </w:tcPr>
          <w:p w14:paraId="24E13CC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25CD5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87" w:type="dxa"/>
            <w:shd w:val="clear" w:color="auto" w:fill="auto"/>
            <w:noWrap/>
            <w:vAlign w:val="center"/>
          </w:tcPr>
          <w:p w14:paraId="756DE42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实验养殖池（小）</w:t>
            </w:r>
          </w:p>
          <w:p w14:paraId="79D3CB44">
            <w:pPr>
              <w:kinsoku/>
              <w:wordWrap/>
              <w:overflowPunct/>
              <w:topLinePunct w:val="0"/>
              <w:autoSpaceDE/>
              <w:autoSpaceDN/>
              <w:bidi w:val="0"/>
              <w:spacing w:line="360" w:lineRule="auto"/>
              <w:jc w:val="center"/>
              <w:rPr>
                <w:rFonts w:hint="eastAsia" w:ascii="仿宋" w:hAnsi="仿宋" w:eastAsia="仿宋" w:cs="仿宋"/>
                <w:color w:val="464F41"/>
                <w:sz w:val="24"/>
                <w:szCs w:val="24"/>
                <w:lang w:bidi="ar"/>
              </w:rPr>
            </w:pPr>
          </w:p>
        </w:tc>
        <w:tc>
          <w:tcPr>
            <w:tcW w:w="5871" w:type="dxa"/>
            <w:shd w:val="clear" w:color="auto" w:fill="auto"/>
          </w:tcPr>
          <w:p w14:paraId="7077FE24">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φ1*1.2m，养殖水体约0.94立方m，桶身高度1.2m，围板厚度不低于6mm，锥底高度0.3m，底板厚度不低于6mm，配置：含PP底排弯头、PPR转PVC活接、不低于18*10mm纳米曝气管、PPR气管、1圈不低于φ32mm整根加固PPR管道、不低于φ32mm曝气连接头、H管（控水位）。</w:t>
            </w:r>
          </w:p>
        </w:tc>
        <w:tc>
          <w:tcPr>
            <w:tcW w:w="689" w:type="dxa"/>
            <w:shd w:val="clear" w:color="auto" w:fill="auto"/>
            <w:noWrap/>
            <w:vAlign w:val="center"/>
          </w:tcPr>
          <w:p w14:paraId="59B796C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14</w:t>
            </w:r>
          </w:p>
        </w:tc>
        <w:tc>
          <w:tcPr>
            <w:tcW w:w="752" w:type="dxa"/>
            <w:shd w:val="clear" w:color="auto" w:fill="auto"/>
            <w:noWrap/>
            <w:vAlign w:val="center"/>
          </w:tcPr>
          <w:p w14:paraId="0E7B625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7E054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487" w:type="dxa"/>
            <w:shd w:val="clear" w:color="auto" w:fill="auto"/>
            <w:noWrap/>
            <w:vAlign w:val="center"/>
          </w:tcPr>
          <w:p w14:paraId="0095FDC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亲鱼池</w:t>
            </w:r>
          </w:p>
        </w:tc>
        <w:tc>
          <w:tcPr>
            <w:tcW w:w="5871" w:type="dxa"/>
            <w:shd w:val="clear" w:color="auto" w:fill="auto"/>
          </w:tcPr>
          <w:p w14:paraId="1DB0A5F3">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φ2*1.2m，养殖水体约3.14立方m，桶身高度1.2m，围板厚度不低于6mm，锥底高度0.3m，底板厚度不低于6mm，配置：含PP底排弯头、PPR转PVC活接、不低于18*10mm纳米曝气管、PPR气管、1圈不低于φ32mm整根加固PPR管道、不低于φ32mm曝气连接头、H管（控水位）。</w:t>
            </w:r>
          </w:p>
        </w:tc>
        <w:tc>
          <w:tcPr>
            <w:tcW w:w="689" w:type="dxa"/>
            <w:shd w:val="clear" w:color="auto" w:fill="auto"/>
            <w:noWrap/>
            <w:vAlign w:val="center"/>
          </w:tcPr>
          <w:p w14:paraId="407B6C0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4</w:t>
            </w:r>
          </w:p>
        </w:tc>
        <w:tc>
          <w:tcPr>
            <w:tcW w:w="752" w:type="dxa"/>
            <w:shd w:val="clear" w:color="auto" w:fill="auto"/>
            <w:noWrap/>
            <w:vAlign w:val="center"/>
          </w:tcPr>
          <w:p w14:paraId="2311B44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000D2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487" w:type="dxa"/>
            <w:shd w:val="clear" w:color="auto" w:fill="auto"/>
            <w:noWrap/>
            <w:vAlign w:val="center"/>
          </w:tcPr>
          <w:p w14:paraId="7752D70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鱼苗孵化培育槽</w:t>
            </w:r>
          </w:p>
        </w:tc>
        <w:tc>
          <w:tcPr>
            <w:tcW w:w="5871" w:type="dxa"/>
            <w:shd w:val="clear" w:color="auto" w:fill="auto"/>
          </w:tcPr>
          <w:p w14:paraId="612EAEE5">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长宽高（3.8*0.5*0.6m），养殖水体约1.14立方m，桶身高度0.5m，围板厚度不低于10mm，底板厚度不低于6mm，配置：含PP底排弯头、PPR转PVC活接、不低于18*10mm纳米曝气管、PPR气管、1圈法兰（宽60mm，厚10mm）加固、不低于φ32mm曝气连接头、H管（控水位）。</w:t>
            </w:r>
          </w:p>
        </w:tc>
        <w:tc>
          <w:tcPr>
            <w:tcW w:w="689" w:type="dxa"/>
            <w:shd w:val="clear" w:color="auto" w:fill="auto"/>
            <w:noWrap/>
            <w:vAlign w:val="center"/>
          </w:tcPr>
          <w:p w14:paraId="1471FEC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10</w:t>
            </w:r>
          </w:p>
        </w:tc>
        <w:tc>
          <w:tcPr>
            <w:tcW w:w="752" w:type="dxa"/>
            <w:shd w:val="clear" w:color="auto" w:fill="auto"/>
            <w:noWrap/>
            <w:vAlign w:val="center"/>
          </w:tcPr>
          <w:p w14:paraId="3C558C9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73BEC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487" w:type="dxa"/>
            <w:shd w:val="clear" w:color="auto" w:fill="auto"/>
            <w:noWrap/>
            <w:vAlign w:val="center"/>
          </w:tcPr>
          <w:p w14:paraId="084AADA3">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全自动滚筒微滤机</w:t>
            </w:r>
          </w:p>
        </w:tc>
        <w:tc>
          <w:tcPr>
            <w:tcW w:w="5871" w:type="dxa"/>
            <w:shd w:val="clear" w:color="auto" w:fill="auto"/>
          </w:tcPr>
          <w:p w14:paraId="3E21C505">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处理水流量：不低于100吨/小时，过滤精度不低于80微米（200目），316不锈钢滤网，可拆卸Y型防堵塞过滤器，具有水压表，反冲洗喷头为304不锈钢，数量不低于11个，反冲洗压力不低于3公斤，反冲洗水泵功率0.55kw(扬程40m)。设备可手动，自动分别控制，其中自动启动为水位、定时两种控制模式；水位高度、定时时间都可调；自动启动时必须具有间歇工作的功能。适配PLC智能控制柜，支持远程控制。</w:t>
            </w:r>
          </w:p>
        </w:tc>
        <w:tc>
          <w:tcPr>
            <w:tcW w:w="689" w:type="dxa"/>
            <w:shd w:val="clear" w:color="auto" w:fill="auto"/>
            <w:noWrap/>
            <w:vAlign w:val="center"/>
          </w:tcPr>
          <w:p w14:paraId="57D98BE9">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1C52DE1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42C49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487" w:type="dxa"/>
            <w:shd w:val="clear" w:color="auto" w:fill="auto"/>
            <w:noWrap/>
            <w:vAlign w:val="center"/>
          </w:tcPr>
          <w:p w14:paraId="345BF2C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缓冲池</w:t>
            </w:r>
          </w:p>
        </w:tc>
        <w:tc>
          <w:tcPr>
            <w:tcW w:w="5871" w:type="dxa"/>
            <w:shd w:val="clear" w:color="auto" w:fill="auto"/>
          </w:tcPr>
          <w:p w14:paraId="1368568F">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规格：长宽高，2*1.2*1m，容量约2.4立方，围板厚度不低于8mm，底板厚度不低于6mm，内侧2圈法兰（宽100mm，厚度10mm）加固。</w:t>
            </w:r>
          </w:p>
        </w:tc>
        <w:tc>
          <w:tcPr>
            <w:tcW w:w="689" w:type="dxa"/>
            <w:shd w:val="clear" w:color="auto" w:fill="auto"/>
            <w:noWrap/>
            <w:vAlign w:val="center"/>
          </w:tcPr>
          <w:p w14:paraId="21C5B535">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0EC8263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3117C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487" w:type="dxa"/>
            <w:shd w:val="clear" w:color="auto" w:fill="auto"/>
            <w:noWrap/>
            <w:vAlign w:val="center"/>
          </w:tcPr>
          <w:p w14:paraId="352CE0B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PP生化池</w:t>
            </w:r>
          </w:p>
        </w:tc>
        <w:tc>
          <w:tcPr>
            <w:tcW w:w="5871" w:type="dxa"/>
            <w:shd w:val="clear" w:color="auto" w:fill="auto"/>
          </w:tcPr>
          <w:p w14:paraId="57ABC48D">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φ5*3m，生化总量约55立方，桶身高度3m，围板厚度不低于10mm，底板厚度不低于6mm，配置：含φ430*H250mm双排污110mm鱼马桶、不低于18*10mm纳米曝气管、PPR气管、1圈不低于φ32mm整根加固PPR管道、5圈不低于10mm厚100mm宽加强筋、不低于φ32mm曝气连接头、2个填料防逃箱。</w:t>
            </w:r>
          </w:p>
        </w:tc>
        <w:tc>
          <w:tcPr>
            <w:tcW w:w="689" w:type="dxa"/>
            <w:shd w:val="clear" w:color="auto" w:fill="auto"/>
            <w:noWrap/>
            <w:vAlign w:val="center"/>
          </w:tcPr>
          <w:p w14:paraId="6B54AD5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02B3859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29A09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1487" w:type="dxa"/>
            <w:shd w:val="clear" w:color="auto" w:fill="auto"/>
            <w:noWrap/>
            <w:vAlign w:val="center"/>
          </w:tcPr>
          <w:p w14:paraId="0BB230F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MBBR生物填料</w:t>
            </w:r>
          </w:p>
        </w:tc>
        <w:tc>
          <w:tcPr>
            <w:tcW w:w="5871" w:type="dxa"/>
            <w:shd w:val="clear" w:color="auto" w:fill="auto"/>
          </w:tcPr>
          <w:p w14:paraId="27749F1F">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有效比表面积＞1700㎡/m³，个体堆积数量＞250000cm³，使用寿命＞15年</w:t>
            </w:r>
          </w:p>
        </w:tc>
        <w:tc>
          <w:tcPr>
            <w:tcW w:w="689" w:type="dxa"/>
            <w:shd w:val="clear" w:color="auto" w:fill="auto"/>
            <w:noWrap/>
            <w:vAlign w:val="center"/>
          </w:tcPr>
          <w:p w14:paraId="69C0E3C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16</w:t>
            </w:r>
          </w:p>
        </w:tc>
        <w:tc>
          <w:tcPr>
            <w:tcW w:w="752" w:type="dxa"/>
            <w:shd w:val="clear" w:color="auto" w:fill="auto"/>
            <w:noWrap/>
            <w:vAlign w:val="center"/>
          </w:tcPr>
          <w:p w14:paraId="5D2A723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m³</w:t>
            </w:r>
          </w:p>
        </w:tc>
      </w:tr>
      <w:tr w14:paraId="7D09A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87" w:type="dxa"/>
            <w:shd w:val="clear" w:color="auto" w:fill="auto"/>
            <w:noWrap/>
            <w:vAlign w:val="center"/>
          </w:tcPr>
          <w:p w14:paraId="01A8AB7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循环水泵</w:t>
            </w:r>
          </w:p>
        </w:tc>
        <w:tc>
          <w:tcPr>
            <w:tcW w:w="5871" w:type="dxa"/>
            <w:shd w:val="clear" w:color="auto" w:fill="auto"/>
          </w:tcPr>
          <w:p w14:paraId="165ADF00">
            <w:pPr>
              <w:widowControl/>
              <w:tabs>
                <w:tab w:val="left" w:pos="1015"/>
              </w:tabs>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功率不低于1.2kw，最大流量不低于150m³/h ，最大扬程不低于6m， 口径不低于110mm，泵体材质：304不锈钢+工程塑料，叶轮材质：尼龙双6加纤20%，密封形式：双端面机械密封</w:t>
            </w:r>
          </w:p>
        </w:tc>
        <w:tc>
          <w:tcPr>
            <w:tcW w:w="689" w:type="dxa"/>
            <w:shd w:val="clear" w:color="auto" w:fill="auto"/>
            <w:noWrap/>
            <w:vAlign w:val="center"/>
          </w:tcPr>
          <w:p w14:paraId="524B70A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2</w:t>
            </w:r>
          </w:p>
        </w:tc>
        <w:tc>
          <w:tcPr>
            <w:tcW w:w="752" w:type="dxa"/>
            <w:shd w:val="clear" w:color="auto" w:fill="auto"/>
            <w:noWrap/>
            <w:vAlign w:val="center"/>
          </w:tcPr>
          <w:p w14:paraId="24376B5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r>
              <w:rPr>
                <w:rFonts w:hint="eastAsia" w:ascii="仿宋" w:hAnsi="仿宋" w:eastAsia="仿宋" w:cs="仿宋"/>
                <w:bCs/>
                <w:color w:val="000000"/>
                <w:kern w:val="0"/>
                <w:sz w:val="24"/>
                <w:szCs w:val="24"/>
                <w:lang w:bidi="ar"/>
              </w:rPr>
              <w:br w:type="textWrapping"/>
            </w:r>
            <w:r>
              <w:rPr>
                <w:rFonts w:hint="eastAsia" w:ascii="仿宋" w:hAnsi="仿宋" w:eastAsia="仿宋" w:cs="仿宋"/>
                <w:bCs/>
                <w:color w:val="000000"/>
                <w:kern w:val="0"/>
                <w:sz w:val="24"/>
                <w:szCs w:val="24"/>
                <w:lang w:bidi="ar"/>
              </w:rPr>
              <w:t>一用一备</w:t>
            </w:r>
          </w:p>
        </w:tc>
      </w:tr>
      <w:tr w14:paraId="43511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487" w:type="dxa"/>
            <w:shd w:val="clear" w:color="auto" w:fill="auto"/>
            <w:noWrap/>
            <w:vAlign w:val="center"/>
          </w:tcPr>
          <w:p w14:paraId="40B2BB1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超低温空气能</w:t>
            </w:r>
          </w:p>
        </w:tc>
        <w:tc>
          <w:tcPr>
            <w:tcW w:w="5871" w:type="dxa"/>
            <w:shd w:val="clear" w:color="auto" w:fill="auto"/>
          </w:tcPr>
          <w:p w14:paraId="6A6D1EAC">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不低于30p、功率不低于24.5kw，制热量不低于90kw，制冷量不低于60kw，含后台监控功能和1个1.8kw潜水泵。适配PLC智能控制柜，支持远程控制。</w:t>
            </w:r>
          </w:p>
        </w:tc>
        <w:tc>
          <w:tcPr>
            <w:tcW w:w="689" w:type="dxa"/>
            <w:shd w:val="clear" w:color="auto" w:fill="auto"/>
            <w:noWrap/>
            <w:vAlign w:val="center"/>
          </w:tcPr>
          <w:p w14:paraId="157FBAE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4DF432A5">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套</w:t>
            </w:r>
          </w:p>
        </w:tc>
      </w:tr>
      <w:tr w14:paraId="575F1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8799" w:type="dxa"/>
            <w:gridSpan w:val="4"/>
            <w:shd w:val="clear" w:color="auto" w:fill="auto"/>
            <w:noWrap/>
            <w:vAlign w:val="center"/>
          </w:tcPr>
          <w:p w14:paraId="4CB7382C">
            <w:pPr>
              <w:keepNext/>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kern w:val="0"/>
                <w:sz w:val="24"/>
                <w:szCs w:val="24"/>
                <w:lang w:bidi="ar"/>
              </w:rPr>
            </w:pPr>
            <w:r>
              <w:rPr>
                <w:rFonts w:hint="eastAsia" w:ascii="仿宋" w:hAnsi="仿宋" w:eastAsia="仿宋" w:cs="仿宋"/>
                <w:b/>
                <w:color w:val="000000"/>
                <w:kern w:val="0"/>
                <w:sz w:val="24"/>
                <w:szCs w:val="24"/>
                <w:lang w:bidi="ar"/>
              </w:rPr>
              <w:t>过滤器和鱼池系统</w:t>
            </w:r>
          </w:p>
        </w:tc>
      </w:tr>
      <w:tr w14:paraId="07EAE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9" w:hRule="atLeast"/>
        </w:trPr>
        <w:tc>
          <w:tcPr>
            <w:tcW w:w="1487" w:type="dxa"/>
            <w:shd w:val="clear" w:color="auto" w:fill="auto"/>
            <w:noWrap/>
            <w:vAlign w:val="center"/>
          </w:tcPr>
          <w:p w14:paraId="59D3F727">
            <w:pPr>
              <w:keepNext/>
              <w:keepLines/>
              <w:pageBreakBefore/>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过滤器</w:t>
            </w:r>
          </w:p>
        </w:tc>
        <w:tc>
          <w:tcPr>
            <w:tcW w:w="5871" w:type="dxa"/>
            <w:shd w:val="clear" w:color="auto" w:fill="auto"/>
          </w:tcPr>
          <w:p w14:paraId="43DC54D7">
            <w:pPr>
              <w:keepNext/>
              <w:keepLines/>
              <w:pageBreakBefore/>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型号：长宽高（1*0.5*0.5m），桶身高度0.5m，围板厚度不低于6mm，底板厚度不低于6mm，隔板厚度不低于6mm，含PPR转PVC活接、1道法兰（宽30mm，厚6mm）加固、通过过滤棉过滤和循环水泵提水。</w:t>
            </w:r>
          </w:p>
        </w:tc>
        <w:tc>
          <w:tcPr>
            <w:tcW w:w="689" w:type="dxa"/>
            <w:shd w:val="clear" w:color="auto" w:fill="auto"/>
            <w:noWrap/>
            <w:vAlign w:val="center"/>
          </w:tcPr>
          <w:p w14:paraId="17F691B9">
            <w:pPr>
              <w:keepNext/>
              <w:keepLines/>
              <w:pageBreakBefore/>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12</w:t>
            </w:r>
          </w:p>
        </w:tc>
        <w:tc>
          <w:tcPr>
            <w:tcW w:w="752" w:type="dxa"/>
            <w:shd w:val="clear" w:color="auto" w:fill="auto"/>
            <w:noWrap/>
            <w:vAlign w:val="center"/>
          </w:tcPr>
          <w:p w14:paraId="2516C52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493A3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1487" w:type="dxa"/>
            <w:shd w:val="clear" w:color="auto" w:fill="auto"/>
            <w:noWrap/>
            <w:vAlign w:val="center"/>
          </w:tcPr>
          <w:p w14:paraId="36F01CC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方形鱼池</w:t>
            </w:r>
          </w:p>
        </w:tc>
        <w:tc>
          <w:tcPr>
            <w:tcW w:w="5871" w:type="dxa"/>
            <w:shd w:val="clear" w:color="auto" w:fill="auto"/>
          </w:tcPr>
          <w:p w14:paraId="1741CC3D">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规格：长宽高（1*0.45*0.6m），桶身高度0.6m，围板厚度不低于8mm，底板厚度不低于6mm，三面PP板，一面钢化玻璃不低于10mm，含PP底排弯头、PPR转PVC活接、不低于18*10mm纳米曝气管、PPR气管、1圈法兰（宽60mm，厚10mm）加固、不低于φ32mm曝气连接头、H管（控水位）。</w:t>
            </w:r>
          </w:p>
        </w:tc>
        <w:tc>
          <w:tcPr>
            <w:tcW w:w="689" w:type="dxa"/>
            <w:shd w:val="clear" w:color="auto" w:fill="auto"/>
            <w:noWrap/>
            <w:vAlign w:val="center"/>
          </w:tcPr>
          <w:p w14:paraId="00FC2E73">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36</w:t>
            </w:r>
          </w:p>
        </w:tc>
        <w:tc>
          <w:tcPr>
            <w:tcW w:w="752" w:type="dxa"/>
            <w:shd w:val="clear" w:color="auto" w:fill="auto"/>
            <w:noWrap/>
            <w:vAlign w:val="center"/>
          </w:tcPr>
          <w:p w14:paraId="5205881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057BB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1487" w:type="dxa"/>
            <w:shd w:val="clear" w:color="auto" w:fill="auto"/>
            <w:noWrap/>
            <w:vAlign w:val="center"/>
          </w:tcPr>
          <w:p w14:paraId="3C03E669">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不锈钢货架</w:t>
            </w:r>
          </w:p>
        </w:tc>
        <w:tc>
          <w:tcPr>
            <w:tcW w:w="5871" w:type="dxa"/>
            <w:shd w:val="clear" w:color="auto" w:fill="auto"/>
          </w:tcPr>
          <w:p w14:paraId="36863AB7">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长1000mm，宽500mm，高1800mm，三层，201不锈钢货架。</w:t>
            </w:r>
          </w:p>
        </w:tc>
        <w:tc>
          <w:tcPr>
            <w:tcW w:w="689" w:type="dxa"/>
            <w:shd w:val="clear" w:color="auto" w:fill="auto"/>
            <w:noWrap/>
            <w:vAlign w:val="center"/>
          </w:tcPr>
          <w:p w14:paraId="3A99085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18</w:t>
            </w:r>
          </w:p>
        </w:tc>
        <w:tc>
          <w:tcPr>
            <w:tcW w:w="752" w:type="dxa"/>
            <w:shd w:val="clear" w:color="auto" w:fill="auto"/>
            <w:noWrap/>
            <w:vAlign w:val="center"/>
          </w:tcPr>
          <w:p w14:paraId="04B880E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63897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8799" w:type="dxa"/>
            <w:gridSpan w:val="4"/>
            <w:shd w:val="clear" w:color="auto" w:fill="auto"/>
            <w:noWrap/>
            <w:vAlign w:val="center"/>
          </w:tcPr>
          <w:p w14:paraId="40F20F7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
                <w:color w:val="000000"/>
                <w:kern w:val="0"/>
                <w:sz w:val="24"/>
                <w:szCs w:val="24"/>
                <w:lang w:bidi="ar"/>
              </w:rPr>
            </w:pPr>
            <w:r>
              <w:rPr>
                <w:rFonts w:hint="eastAsia" w:ascii="仿宋" w:hAnsi="仿宋" w:eastAsia="仿宋" w:cs="仿宋"/>
                <w:b/>
                <w:color w:val="000000"/>
                <w:kern w:val="0"/>
                <w:sz w:val="24"/>
                <w:szCs w:val="24"/>
                <w:lang w:bidi="ar"/>
              </w:rPr>
              <w:t>共用设备</w:t>
            </w:r>
          </w:p>
        </w:tc>
      </w:tr>
      <w:tr w14:paraId="2A54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1487" w:type="dxa"/>
            <w:shd w:val="clear" w:color="auto" w:fill="auto"/>
            <w:noWrap/>
            <w:vAlign w:val="center"/>
          </w:tcPr>
          <w:p w14:paraId="7A296C9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罗茨风机</w:t>
            </w:r>
          </w:p>
        </w:tc>
        <w:tc>
          <w:tcPr>
            <w:tcW w:w="5871" w:type="dxa"/>
            <w:shd w:val="clear" w:color="auto" w:fill="auto"/>
          </w:tcPr>
          <w:p w14:paraId="1753ECC3">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功率不低于1.1kw，最大升压不低于29.4kpa，最大流量不低于1.12m³/min，口径不低于50mm，含过滤器、出口消音器、止回阀、压力表、弹性软接头，变频器，适配PLC智能控制柜，支持远程控制。（淡水区和盐碱水养殖池使用）</w:t>
            </w:r>
          </w:p>
        </w:tc>
        <w:tc>
          <w:tcPr>
            <w:tcW w:w="689" w:type="dxa"/>
            <w:shd w:val="clear" w:color="auto" w:fill="auto"/>
            <w:noWrap/>
            <w:vAlign w:val="center"/>
          </w:tcPr>
          <w:p w14:paraId="43121ED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50AF14D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7BEE7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487" w:type="dxa"/>
            <w:shd w:val="clear" w:color="auto" w:fill="auto"/>
            <w:noWrap/>
            <w:vAlign w:val="center"/>
          </w:tcPr>
          <w:p w14:paraId="1870F97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罗茨风机</w:t>
            </w:r>
          </w:p>
        </w:tc>
        <w:tc>
          <w:tcPr>
            <w:tcW w:w="5871" w:type="dxa"/>
            <w:shd w:val="clear" w:color="auto" w:fill="auto"/>
          </w:tcPr>
          <w:p w14:paraId="5CF3C719">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功率不低于1.5kw，最大升压不低于49kpa，最大流量不低于0.75m³/min，口径不低于50mm，含进口过滤器、出口消音器、止回阀、压力表、弹性软接头，变频器，适配PLC智能控制柜，支持远程控制。（淡水区和盐碱水区生化池使用）</w:t>
            </w:r>
          </w:p>
        </w:tc>
        <w:tc>
          <w:tcPr>
            <w:tcW w:w="689" w:type="dxa"/>
            <w:shd w:val="clear" w:color="auto" w:fill="auto"/>
            <w:noWrap/>
            <w:vAlign w:val="center"/>
          </w:tcPr>
          <w:p w14:paraId="5D85290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7B93408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41AD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1487" w:type="dxa"/>
            <w:shd w:val="clear" w:color="auto" w:fill="auto"/>
            <w:noWrap/>
            <w:vAlign w:val="center"/>
          </w:tcPr>
          <w:p w14:paraId="7CE36A7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罗茨风机</w:t>
            </w:r>
          </w:p>
        </w:tc>
        <w:tc>
          <w:tcPr>
            <w:tcW w:w="5871" w:type="dxa"/>
            <w:shd w:val="clear" w:color="auto" w:fill="auto"/>
          </w:tcPr>
          <w:p w14:paraId="35355366">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功率不低于2.2kw，最大升压不低于29.4kpa，最大流量不低于2.72m³/min，口径不低于65mm。含进口过滤器、出口消音器、止回阀、压力表、弹性软接头，变频器，适配PLC智能控制柜，支持远程控制。（实验区、鱼苗孵化区养殖池使用）</w:t>
            </w:r>
          </w:p>
        </w:tc>
        <w:tc>
          <w:tcPr>
            <w:tcW w:w="689" w:type="dxa"/>
            <w:shd w:val="clear" w:color="auto" w:fill="auto"/>
            <w:noWrap/>
            <w:vAlign w:val="center"/>
          </w:tcPr>
          <w:p w14:paraId="3AEA40D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1D445F5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6902D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1487" w:type="dxa"/>
            <w:shd w:val="clear" w:color="auto" w:fill="auto"/>
            <w:noWrap/>
            <w:vAlign w:val="center"/>
          </w:tcPr>
          <w:p w14:paraId="1CB18A3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罗茨风机</w:t>
            </w:r>
          </w:p>
        </w:tc>
        <w:tc>
          <w:tcPr>
            <w:tcW w:w="5871" w:type="dxa"/>
            <w:shd w:val="clear" w:color="auto" w:fill="auto"/>
          </w:tcPr>
          <w:p w14:paraId="3D69AA3F">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功率不低于1.5kw，最大升压不低于49kpa，最大流量不低于0.75m³/min，口径不低于50mm，含进口过滤器、出口消音器、止回阀、压力表、弹性软接头，变频器，适配PLC智能控制柜，支持远程控制。（实验区，鱼苗孵化区生化池使用）</w:t>
            </w:r>
          </w:p>
        </w:tc>
        <w:tc>
          <w:tcPr>
            <w:tcW w:w="689" w:type="dxa"/>
            <w:shd w:val="clear" w:color="auto" w:fill="auto"/>
            <w:noWrap/>
            <w:vAlign w:val="center"/>
          </w:tcPr>
          <w:p w14:paraId="79EB02C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1DC5189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109D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487" w:type="dxa"/>
            <w:shd w:val="clear" w:color="auto" w:fill="auto"/>
            <w:noWrap/>
            <w:vAlign w:val="center"/>
          </w:tcPr>
          <w:p w14:paraId="61751A2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全自动智能饵料机</w:t>
            </w:r>
          </w:p>
        </w:tc>
        <w:tc>
          <w:tcPr>
            <w:tcW w:w="5871" w:type="dxa"/>
            <w:shd w:val="clear" w:color="auto" w:fill="auto"/>
          </w:tcPr>
          <w:p w14:paraId="05522757">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采用重力下落式，不低于130°-180°抛洒范围；具备全自动投料、定量投料、无料自动停机、具备称重功能；适配PLC智能控制柜，支持远程控制。</w:t>
            </w:r>
          </w:p>
        </w:tc>
        <w:tc>
          <w:tcPr>
            <w:tcW w:w="689" w:type="dxa"/>
            <w:shd w:val="clear" w:color="auto" w:fill="auto"/>
            <w:noWrap/>
            <w:vAlign w:val="center"/>
          </w:tcPr>
          <w:p w14:paraId="020C6D43">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6</w:t>
            </w:r>
          </w:p>
        </w:tc>
        <w:tc>
          <w:tcPr>
            <w:tcW w:w="752" w:type="dxa"/>
            <w:shd w:val="clear" w:color="auto" w:fill="auto"/>
            <w:noWrap/>
            <w:vAlign w:val="center"/>
          </w:tcPr>
          <w:p w14:paraId="7C075AD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5A29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1487" w:type="dxa"/>
            <w:shd w:val="clear" w:color="auto" w:fill="auto"/>
            <w:noWrap/>
            <w:vAlign w:val="center"/>
          </w:tcPr>
          <w:p w14:paraId="0ADC064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制氧机</w:t>
            </w:r>
          </w:p>
        </w:tc>
        <w:tc>
          <w:tcPr>
            <w:tcW w:w="5871" w:type="dxa"/>
            <w:shd w:val="clear" w:color="auto" w:fill="auto"/>
          </w:tcPr>
          <w:p w14:paraId="2158A3B8">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氧气流量不低于30L/min，氧气纯度不低于93±3%，功率不低于2.1kw，输出压力不低于0.4mPA。适配PLC智能控制柜，支持远程控制。</w:t>
            </w:r>
          </w:p>
        </w:tc>
        <w:tc>
          <w:tcPr>
            <w:tcW w:w="689" w:type="dxa"/>
            <w:shd w:val="clear" w:color="auto" w:fill="auto"/>
            <w:noWrap/>
            <w:vAlign w:val="center"/>
          </w:tcPr>
          <w:p w14:paraId="3EEB76F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64F7CAF5">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5C0C8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1487" w:type="dxa"/>
            <w:shd w:val="clear" w:color="auto" w:fill="auto"/>
            <w:noWrap/>
            <w:vAlign w:val="center"/>
          </w:tcPr>
          <w:p w14:paraId="26D9A3C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纳米氧气盘</w:t>
            </w:r>
          </w:p>
        </w:tc>
        <w:tc>
          <w:tcPr>
            <w:tcW w:w="5871" w:type="dxa"/>
            <w:shd w:val="clear" w:color="auto" w:fill="auto"/>
          </w:tcPr>
          <w:p w14:paraId="61C6EA6C">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含调节阀、三通，曝气面积不低于120cm²，出气孔不低于10微米，每个养殖池里4块，每个实验池1块，每个亲鱼池2块，每个孵化槽2块。</w:t>
            </w:r>
          </w:p>
        </w:tc>
        <w:tc>
          <w:tcPr>
            <w:tcW w:w="689" w:type="dxa"/>
            <w:shd w:val="clear" w:color="auto" w:fill="auto"/>
            <w:noWrap/>
            <w:vAlign w:val="center"/>
          </w:tcPr>
          <w:p w14:paraId="2D29E6A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78</w:t>
            </w:r>
          </w:p>
        </w:tc>
        <w:tc>
          <w:tcPr>
            <w:tcW w:w="752" w:type="dxa"/>
            <w:shd w:val="clear" w:color="auto" w:fill="auto"/>
            <w:noWrap/>
            <w:vAlign w:val="center"/>
          </w:tcPr>
          <w:p w14:paraId="6701F2E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块</w:t>
            </w:r>
          </w:p>
        </w:tc>
      </w:tr>
      <w:tr w14:paraId="588A0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1487" w:type="dxa"/>
            <w:shd w:val="clear" w:color="auto" w:fill="auto"/>
            <w:noWrap/>
            <w:vAlign w:val="center"/>
          </w:tcPr>
          <w:p w14:paraId="7DA9CE5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低温液氧罐</w:t>
            </w:r>
          </w:p>
        </w:tc>
        <w:tc>
          <w:tcPr>
            <w:tcW w:w="5871" w:type="dxa"/>
            <w:shd w:val="clear" w:color="auto" w:fill="auto"/>
          </w:tcPr>
          <w:p w14:paraId="58FC6713">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容积不低于500L，高压力不低于3.17mpa，内置汽化器、稳压器、具备电子阀。适配PLC智能控制柜，支持远程控制。</w:t>
            </w:r>
          </w:p>
        </w:tc>
        <w:tc>
          <w:tcPr>
            <w:tcW w:w="689" w:type="dxa"/>
            <w:shd w:val="clear" w:color="auto" w:fill="auto"/>
            <w:noWrap/>
            <w:vAlign w:val="center"/>
          </w:tcPr>
          <w:p w14:paraId="1739BFA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158F62D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1009E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1487" w:type="dxa"/>
            <w:shd w:val="clear" w:color="auto" w:fill="auto"/>
            <w:noWrap/>
            <w:vAlign w:val="center"/>
          </w:tcPr>
          <w:p w14:paraId="1C979F3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柴油发电机</w:t>
            </w:r>
          </w:p>
        </w:tc>
        <w:tc>
          <w:tcPr>
            <w:tcW w:w="5871" w:type="dxa"/>
            <w:shd w:val="clear" w:color="auto" w:fill="auto"/>
          </w:tcPr>
          <w:p w14:paraId="0CA9A135">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不低于50kw，具备断电自启动功能，具备防雨、防水功能。</w:t>
            </w:r>
          </w:p>
        </w:tc>
        <w:tc>
          <w:tcPr>
            <w:tcW w:w="689" w:type="dxa"/>
            <w:shd w:val="clear" w:color="auto" w:fill="auto"/>
            <w:noWrap/>
            <w:vAlign w:val="center"/>
          </w:tcPr>
          <w:p w14:paraId="7766F89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26BFC1E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台</w:t>
            </w:r>
          </w:p>
        </w:tc>
      </w:tr>
      <w:tr w14:paraId="44AF7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87" w:type="dxa"/>
            <w:shd w:val="clear" w:color="auto" w:fill="auto"/>
            <w:noWrap/>
            <w:vAlign w:val="center"/>
          </w:tcPr>
          <w:p w14:paraId="03CBCA0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场地监控</w:t>
            </w:r>
          </w:p>
        </w:tc>
        <w:tc>
          <w:tcPr>
            <w:tcW w:w="5871" w:type="dxa"/>
            <w:shd w:val="clear" w:color="auto" w:fill="auto"/>
          </w:tcPr>
          <w:p w14:paraId="36107470">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不低于200万像素图像分辨率不低于1080p、具备逐行扫描CMOS,支持同轴高清输出, 支持同轴高清输出和标清CVBS模拟输出，支持ICR红外滤片式自动切换，IP67级防水设计。</w:t>
            </w:r>
          </w:p>
        </w:tc>
        <w:tc>
          <w:tcPr>
            <w:tcW w:w="689" w:type="dxa"/>
            <w:shd w:val="clear" w:color="auto" w:fill="auto"/>
            <w:noWrap/>
            <w:vAlign w:val="center"/>
          </w:tcPr>
          <w:p w14:paraId="46E916F9">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2</w:t>
            </w:r>
          </w:p>
        </w:tc>
        <w:tc>
          <w:tcPr>
            <w:tcW w:w="752" w:type="dxa"/>
            <w:shd w:val="clear" w:color="auto" w:fill="auto"/>
            <w:noWrap/>
            <w:vAlign w:val="center"/>
          </w:tcPr>
          <w:p w14:paraId="58E42892">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24C8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87" w:type="dxa"/>
            <w:shd w:val="clear" w:color="auto" w:fill="auto"/>
            <w:noWrap/>
            <w:vAlign w:val="center"/>
          </w:tcPr>
          <w:p w14:paraId="739A28D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摄像机</w:t>
            </w:r>
          </w:p>
        </w:tc>
        <w:tc>
          <w:tcPr>
            <w:tcW w:w="5871" w:type="dxa"/>
            <w:shd w:val="clear" w:color="auto" w:fill="auto"/>
          </w:tcPr>
          <w:p w14:paraId="4AD17143">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可接驳符合ONVIF、RTSP标准的众多主流厂商网络摄像机，支持接入H.265、Smart265、H.264、Smart264视频编码码流，最大支持8路1080P解码（开启SVC增强模式后，最大可提升至12路1080P解码），支持600万像素高清网络视频的预览、存储与回放，</w:t>
            </w:r>
          </w:p>
          <w:p w14:paraId="614C3AA8">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支持HDMI与VGA同源输出，HDMI最大支持超高清4K输出，VGA支持高清1080P输出，</w:t>
            </w:r>
          </w:p>
          <w:p w14:paraId="285FB659">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 xml:space="preserve">支持1个SATA接口，集成NVR后智能分析能力，支持4路6MP智能移动侦测去误报， </w:t>
            </w:r>
          </w:p>
          <w:p w14:paraId="02190BAA">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支持IP设备集中管理，包括IP设备一键添加、参数配置、批量升级、导入/导出等。</w:t>
            </w:r>
          </w:p>
        </w:tc>
        <w:tc>
          <w:tcPr>
            <w:tcW w:w="689" w:type="dxa"/>
            <w:shd w:val="clear" w:color="auto" w:fill="auto"/>
            <w:noWrap/>
            <w:vAlign w:val="center"/>
          </w:tcPr>
          <w:p w14:paraId="5FE69B5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7F7BE05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套</w:t>
            </w:r>
          </w:p>
        </w:tc>
      </w:tr>
      <w:tr w14:paraId="6FEE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87" w:type="dxa"/>
            <w:shd w:val="clear" w:color="auto" w:fill="auto"/>
            <w:noWrap/>
            <w:vAlign w:val="center"/>
          </w:tcPr>
          <w:p w14:paraId="2ECC95B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存储系统</w:t>
            </w:r>
          </w:p>
        </w:tc>
        <w:tc>
          <w:tcPr>
            <w:tcW w:w="5871" w:type="dxa"/>
            <w:shd w:val="clear" w:color="auto" w:fill="auto"/>
          </w:tcPr>
          <w:p w14:paraId="6E7F9F18">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硬盘存储容量不低于4T，采用3.5英寸SATA3.0接口，不低于5400RPM，传输速率不低于180MB/s。</w:t>
            </w:r>
          </w:p>
        </w:tc>
        <w:tc>
          <w:tcPr>
            <w:tcW w:w="689" w:type="dxa"/>
            <w:shd w:val="clear" w:color="auto" w:fill="auto"/>
            <w:noWrap/>
            <w:vAlign w:val="center"/>
          </w:tcPr>
          <w:p w14:paraId="2577AEA7">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6CCA5A8C">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套</w:t>
            </w:r>
          </w:p>
        </w:tc>
      </w:tr>
      <w:tr w14:paraId="5CEF4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87" w:type="dxa"/>
            <w:shd w:val="clear" w:color="auto" w:fill="auto"/>
            <w:noWrap/>
            <w:vAlign w:val="center"/>
          </w:tcPr>
          <w:p w14:paraId="64E7D0FF">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交换机</w:t>
            </w:r>
          </w:p>
        </w:tc>
        <w:tc>
          <w:tcPr>
            <w:tcW w:w="5871" w:type="dxa"/>
            <w:shd w:val="clear" w:color="auto" w:fill="auto"/>
          </w:tcPr>
          <w:p w14:paraId="6D198319">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具备POE供电，不低于高速千兆端口。</w:t>
            </w:r>
          </w:p>
        </w:tc>
        <w:tc>
          <w:tcPr>
            <w:tcW w:w="689" w:type="dxa"/>
            <w:shd w:val="clear" w:color="auto" w:fill="auto"/>
            <w:noWrap/>
            <w:vAlign w:val="center"/>
          </w:tcPr>
          <w:p w14:paraId="60092DD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13664DC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套</w:t>
            </w:r>
          </w:p>
        </w:tc>
      </w:tr>
      <w:tr w14:paraId="19120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1487" w:type="dxa"/>
            <w:shd w:val="clear" w:color="auto" w:fill="auto"/>
            <w:noWrap/>
            <w:vAlign w:val="center"/>
          </w:tcPr>
          <w:p w14:paraId="3DEB9B9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中央控制系统</w:t>
            </w:r>
          </w:p>
        </w:tc>
        <w:tc>
          <w:tcPr>
            <w:tcW w:w="5871" w:type="dxa"/>
            <w:shd w:val="clear" w:color="auto" w:fill="auto"/>
          </w:tcPr>
          <w:p w14:paraId="1C1947E6">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智能控制系统：至少包括水质检测、水位控制和断电报警；水质数据采集：至少包括溶解氧、温度、亚硝酸盐、氨氮、pH值等；设备智能控制：至少涵盖智能饵料机、微滤机、臭氧发生器、紫外线杀菌器、罗茨风机、循环泵等场地所有设备控制，可实现手机端，电脑端实时查看、操控、访问历史数据；LCD液品触屏：显示屏，UI界面支持定制开发，支持连接所有终端显示屏；无线通讯网关：全网通4G通讯。包含部署于养殖池各处的传感器和水下摄像头，全天候实时采集水质、设备状态和鱼类活动等数据；系统可实现向关联的PLC或智能控制柜发送指令，自动调节微滤机、智能饵料机、增氧泵、热泵等设备，执行“开/关”或调节功率等操作；环境监测：支持环境监测设备远程管理和数据存储分析，支持视频监控设备远程观测自动控制"支持智能控制设备远程管理温度、溶氧、PH、浑浊度、亚硝酸盐、氨氮等"；渔场手机端：支持手机端鱼池养殖状态查看、环境指标监测、视频监控、设备控制等功能。</w:t>
            </w:r>
          </w:p>
        </w:tc>
        <w:tc>
          <w:tcPr>
            <w:tcW w:w="689" w:type="dxa"/>
            <w:shd w:val="clear" w:color="auto" w:fill="auto"/>
            <w:noWrap/>
            <w:vAlign w:val="center"/>
          </w:tcPr>
          <w:p w14:paraId="79E57D8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5CF15C9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套</w:t>
            </w:r>
          </w:p>
        </w:tc>
      </w:tr>
      <w:tr w14:paraId="6118B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487" w:type="dxa"/>
            <w:shd w:val="clear" w:color="auto" w:fill="auto"/>
            <w:noWrap/>
            <w:vAlign w:val="center"/>
          </w:tcPr>
          <w:p w14:paraId="1A31CB1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一体机显示屏</w:t>
            </w:r>
          </w:p>
        </w:tc>
        <w:tc>
          <w:tcPr>
            <w:tcW w:w="5871" w:type="dxa"/>
            <w:shd w:val="clear" w:color="auto" w:fill="auto"/>
          </w:tcPr>
          <w:p w14:paraId="1EF03782">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 xml:space="preserve">不低于70寸，Windows系统一体机，含移动推车，智能遥控器，触控屏。 </w:t>
            </w:r>
          </w:p>
        </w:tc>
        <w:tc>
          <w:tcPr>
            <w:tcW w:w="689" w:type="dxa"/>
            <w:shd w:val="clear" w:color="auto" w:fill="auto"/>
            <w:noWrap/>
            <w:vAlign w:val="center"/>
          </w:tcPr>
          <w:p w14:paraId="0A53A87A">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4CB0FDAB">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2F4E2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487" w:type="dxa"/>
            <w:shd w:val="clear" w:color="auto" w:fill="auto"/>
            <w:noWrap/>
            <w:vAlign w:val="center"/>
          </w:tcPr>
          <w:p w14:paraId="0BB65E20">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实验区走道</w:t>
            </w:r>
          </w:p>
        </w:tc>
        <w:tc>
          <w:tcPr>
            <w:tcW w:w="5871" w:type="dxa"/>
            <w:shd w:val="clear" w:color="auto" w:fill="auto"/>
          </w:tcPr>
          <w:p w14:paraId="33FDC0DB">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镀锌方管支架、玻璃钢盖板和安装</w:t>
            </w:r>
          </w:p>
        </w:tc>
        <w:tc>
          <w:tcPr>
            <w:tcW w:w="689" w:type="dxa"/>
            <w:shd w:val="clear" w:color="auto" w:fill="auto"/>
            <w:noWrap/>
            <w:vAlign w:val="center"/>
          </w:tcPr>
          <w:p w14:paraId="780AFDA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2DEFD085">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全套</w:t>
            </w:r>
          </w:p>
        </w:tc>
      </w:tr>
      <w:tr w14:paraId="2F51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487" w:type="dxa"/>
            <w:shd w:val="clear" w:color="auto" w:fill="auto"/>
            <w:noWrap/>
            <w:vAlign w:val="center"/>
          </w:tcPr>
          <w:p w14:paraId="3AA2AB06">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养殖池锅底</w:t>
            </w:r>
          </w:p>
        </w:tc>
        <w:tc>
          <w:tcPr>
            <w:tcW w:w="5871" w:type="dxa"/>
            <w:shd w:val="clear" w:color="auto" w:fill="auto"/>
          </w:tcPr>
          <w:p w14:paraId="70F64697">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φ5m钢筋混凝土锅底</w:t>
            </w:r>
          </w:p>
        </w:tc>
        <w:tc>
          <w:tcPr>
            <w:tcW w:w="689" w:type="dxa"/>
            <w:shd w:val="clear" w:color="auto" w:fill="auto"/>
            <w:noWrap/>
            <w:vAlign w:val="center"/>
          </w:tcPr>
          <w:p w14:paraId="26DF7444">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6</w:t>
            </w:r>
          </w:p>
        </w:tc>
        <w:tc>
          <w:tcPr>
            <w:tcW w:w="752" w:type="dxa"/>
            <w:shd w:val="clear" w:color="auto" w:fill="auto"/>
            <w:noWrap/>
            <w:vAlign w:val="center"/>
          </w:tcPr>
          <w:p w14:paraId="0DB25BD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1AA52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487" w:type="dxa"/>
            <w:shd w:val="clear" w:color="auto" w:fill="auto"/>
            <w:noWrap/>
            <w:vAlign w:val="center"/>
          </w:tcPr>
          <w:p w14:paraId="4AE4D58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生化池锅底</w:t>
            </w:r>
          </w:p>
        </w:tc>
        <w:tc>
          <w:tcPr>
            <w:tcW w:w="5871" w:type="dxa"/>
            <w:shd w:val="clear" w:color="auto" w:fill="auto"/>
          </w:tcPr>
          <w:p w14:paraId="2D7312DC">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φ5m钢筋混凝土锅底</w:t>
            </w:r>
          </w:p>
        </w:tc>
        <w:tc>
          <w:tcPr>
            <w:tcW w:w="689" w:type="dxa"/>
            <w:shd w:val="clear" w:color="auto" w:fill="auto"/>
            <w:noWrap/>
            <w:vAlign w:val="center"/>
          </w:tcPr>
          <w:p w14:paraId="467E248E">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3</w:t>
            </w:r>
          </w:p>
        </w:tc>
        <w:tc>
          <w:tcPr>
            <w:tcW w:w="752" w:type="dxa"/>
            <w:shd w:val="clear" w:color="auto" w:fill="auto"/>
            <w:noWrap/>
            <w:vAlign w:val="center"/>
          </w:tcPr>
          <w:p w14:paraId="6C636158">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r w14:paraId="24C6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487" w:type="dxa"/>
            <w:shd w:val="clear" w:color="auto" w:fill="auto"/>
            <w:noWrap/>
            <w:vAlign w:val="center"/>
          </w:tcPr>
          <w:p w14:paraId="14F10AA1">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活动板房</w:t>
            </w:r>
          </w:p>
        </w:tc>
        <w:tc>
          <w:tcPr>
            <w:tcW w:w="5871" w:type="dxa"/>
            <w:shd w:val="clear" w:color="auto" w:fill="auto"/>
          </w:tcPr>
          <w:p w14:paraId="0A6F9E0C">
            <w:pPr>
              <w:widowControl/>
              <w:kinsoku/>
              <w:wordWrap/>
              <w:overflowPunct/>
              <w:topLinePunct w:val="0"/>
              <w:autoSpaceDE/>
              <w:autoSpaceDN/>
              <w:bidi w:val="0"/>
              <w:snapToGrid w:val="0"/>
              <w:spacing w:line="360" w:lineRule="auto"/>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长×宽×高为3m×2.8m×4m，需包含门、窗。</w:t>
            </w:r>
          </w:p>
        </w:tc>
        <w:tc>
          <w:tcPr>
            <w:tcW w:w="689" w:type="dxa"/>
            <w:shd w:val="clear" w:color="auto" w:fill="auto"/>
            <w:noWrap/>
            <w:vAlign w:val="center"/>
          </w:tcPr>
          <w:p w14:paraId="6E9B40CD">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1</w:t>
            </w:r>
          </w:p>
        </w:tc>
        <w:tc>
          <w:tcPr>
            <w:tcW w:w="752" w:type="dxa"/>
            <w:shd w:val="clear" w:color="auto" w:fill="auto"/>
            <w:noWrap/>
            <w:vAlign w:val="center"/>
          </w:tcPr>
          <w:p w14:paraId="23056B29">
            <w:pPr>
              <w:widowControl/>
              <w:kinsoku/>
              <w:wordWrap/>
              <w:overflowPunct/>
              <w:topLinePunct w:val="0"/>
              <w:autoSpaceDE/>
              <w:autoSpaceDN/>
              <w:bidi w:val="0"/>
              <w:snapToGrid w:val="0"/>
              <w:spacing w:line="360" w:lineRule="auto"/>
              <w:jc w:val="center"/>
              <w:textAlignment w:val="top"/>
              <w:rPr>
                <w:rFonts w:hint="eastAsia" w:ascii="仿宋" w:hAnsi="仿宋" w:eastAsia="仿宋" w:cs="仿宋"/>
                <w:bCs/>
                <w:color w:val="000000"/>
                <w:kern w:val="0"/>
                <w:sz w:val="24"/>
                <w:szCs w:val="24"/>
                <w:lang w:bidi="ar"/>
              </w:rPr>
            </w:pPr>
            <w:r>
              <w:rPr>
                <w:rFonts w:hint="eastAsia" w:ascii="仿宋" w:hAnsi="仿宋" w:eastAsia="仿宋" w:cs="仿宋"/>
                <w:bCs/>
                <w:color w:val="000000"/>
                <w:kern w:val="0"/>
                <w:sz w:val="24"/>
                <w:szCs w:val="24"/>
                <w:lang w:bidi="ar"/>
              </w:rPr>
              <w:t>个</w:t>
            </w:r>
          </w:p>
        </w:tc>
      </w:tr>
    </w:tbl>
    <w:p w14:paraId="4FD09F56">
      <w:pPr>
        <w:pStyle w:val="12"/>
        <w:kinsoku/>
        <w:wordWrap/>
        <w:overflowPunct/>
        <w:topLinePunct w:val="0"/>
        <w:autoSpaceDE/>
        <w:autoSpaceDN/>
        <w:bidi w:val="0"/>
        <w:spacing w:after="0" w:line="360" w:lineRule="auto"/>
        <w:rPr>
          <w:rFonts w:hint="eastAsia" w:ascii="仿宋" w:hAnsi="仿宋" w:eastAsia="仿宋" w:cs="仿宋"/>
          <w:sz w:val="24"/>
          <w:szCs w:val="24"/>
        </w:rPr>
      </w:pPr>
    </w:p>
    <w:p w14:paraId="0E017DA3">
      <w:pPr>
        <w:kinsoku/>
        <w:wordWrap/>
        <w:overflowPunct/>
        <w:topLinePunct w:val="0"/>
        <w:autoSpaceDE/>
        <w:autoSpaceDN/>
        <w:bidi w:val="0"/>
        <w:adjustRightInd w:val="0"/>
        <w:spacing w:line="360" w:lineRule="auto"/>
        <w:ind w:firstLine="482" w:firstLineChars="200"/>
        <w:textAlignment w:val="baseline"/>
        <w:outlineLvl w:val="1"/>
        <w:rPr>
          <w:rFonts w:hint="eastAsia" w:ascii="仿宋" w:hAnsi="仿宋" w:eastAsia="仿宋" w:cs="仿宋"/>
          <w:b/>
          <w:bCs/>
          <w:kern w:val="0"/>
          <w:sz w:val="24"/>
          <w:szCs w:val="24"/>
        </w:rPr>
      </w:pPr>
      <w:r>
        <w:rPr>
          <w:rFonts w:hint="eastAsia" w:ascii="仿宋" w:hAnsi="仿宋" w:eastAsia="仿宋" w:cs="仿宋"/>
          <w:b/>
          <w:bCs/>
          <w:kern w:val="0"/>
          <w:sz w:val="24"/>
          <w:szCs w:val="24"/>
        </w:rPr>
        <w:t>（二）供货及报价要求：</w:t>
      </w:r>
      <w:bookmarkEnd w:id="215"/>
    </w:p>
    <w:p w14:paraId="74377749">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1、供货要求：采购合同生效之日</w:t>
      </w:r>
      <w:r>
        <w:rPr>
          <w:rFonts w:hint="eastAsia" w:ascii="仿宋" w:hAnsi="仿宋" w:eastAsia="仿宋" w:cs="仿宋"/>
          <w:bCs/>
          <w:sz w:val="24"/>
          <w:szCs w:val="24"/>
        </w:rPr>
        <w:t>30日内</w:t>
      </w:r>
      <w:r>
        <w:rPr>
          <w:rFonts w:hint="eastAsia" w:ascii="仿宋" w:hAnsi="仿宋" w:eastAsia="仿宋" w:cs="仿宋"/>
          <w:kern w:val="0"/>
          <w:sz w:val="24"/>
          <w:szCs w:val="24"/>
        </w:rPr>
        <w:t>将货物送到采购人指定地点并安装、调试、培训完成，交付采购人使用。</w:t>
      </w:r>
    </w:p>
    <w:p w14:paraId="430AE52B">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2、报价要求：报价货币为人民币报价投标人的报价应包含货物及其包装、运输、安装、调试、培训费、人工费、管理费、税费等货物交付正常使用前的全部费用，采购人无需再另外支付任何费用。</w:t>
      </w:r>
    </w:p>
    <w:p w14:paraId="7CEAF9C3">
      <w:pPr>
        <w:kinsoku/>
        <w:wordWrap/>
        <w:overflowPunct/>
        <w:topLinePunct w:val="0"/>
        <w:autoSpaceDE/>
        <w:autoSpaceDN/>
        <w:bidi w:val="0"/>
        <w:adjustRightInd w:val="0"/>
        <w:spacing w:line="360" w:lineRule="auto"/>
        <w:ind w:firstLine="482" w:firstLineChars="200"/>
        <w:textAlignment w:val="baseline"/>
        <w:outlineLvl w:val="1"/>
        <w:rPr>
          <w:rFonts w:hint="eastAsia" w:ascii="仿宋" w:hAnsi="仿宋" w:eastAsia="仿宋" w:cs="仿宋"/>
          <w:b/>
          <w:bCs/>
          <w:kern w:val="0"/>
          <w:sz w:val="24"/>
          <w:szCs w:val="24"/>
        </w:rPr>
      </w:pPr>
      <w:bookmarkStart w:id="219" w:name="_Toc29584"/>
      <w:r>
        <w:rPr>
          <w:rFonts w:hint="eastAsia" w:ascii="仿宋" w:hAnsi="仿宋" w:eastAsia="仿宋" w:cs="仿宋"/>
          <w:b/>
          <w:bCs/>
          <w:kern w:val="0"/>
          <w:sz w:val="24"/>
          <w:szCs w:val="24"/>
        </w:rPr>
        <w:t>（三）付款方式：</w:t>
      </w:r>
      <w:bookmarkEnd w:id="219"/>
    </w:p>
    <w:p w14:paraId="38C37F7C">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bookmarkStart w:id="220" w:name="_Hlk173223588"/>
      <w:r>
        <w:rPr>
          <w:rFonts w:hint="eastAsia" w:ascii="仿宋" w:hAnsi="仿宋" w:eastAsia="仿宋" w:cs="仿宋"/>
          <w:kern w:val="0"/>
          <w:sz w:val="24"/>
          <w:szCs w:val="24"/>
        </w:rPr>
        <w:t>1、合同签订后，招标人支付30%的预付款，交货验收后支付剩余设备款，具体以合同签订为主。</w:t>
      </w:r>
    </w:p>
    <w:p w14:paraId="13B7A2D0">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2、中标供应商根据国家税法依法纳税。如中标供应商按照国家税法缴纳税率与合同约定税率不一致或根据国家政策法规变化按照新的增值税率开具增值税专用发票，合同结算费用不变。</w:t>
      </w:r>
    </w:p>
    <w:p w14:paraId="20D9B035">
      <w:pPr>
        <w:kinsoku/>
        <w:wordWrap/>
        <w:overflowPunct/>
        <w:topLinePunct w:val="0"/>
        <w:autoSpaceDE/>
        <w:autoSpaceDN/>
        <w:bidi w:val="0"/>
        <w:adjustRightInd w:val="0"/>
        <w:spacing w:line="360" w:lineRule="auto"/>
        <w:ind w:firstLine="482" w:firstLineChars="200"/>
        <w:textAlignment w:val="baseline"/>
        <w:outlineLvl w:val="1"/>
        <w:rPr>
          <w:rFonts w:hint="eastAsia" w:ascii="仿宋" w:hAnsi="仿宋" w:eastAsia="仿宋" w:cs="仿宋"/>
          <w:b/>
          <w:bCs/>
          <w:kern w:val="0"/>
          <w:sz w:val="24"/>
          <w:szCs w:val="24"/>
        </w:rPr>
      </w:pPr>
      <w:bookmarkStart w:id="221" w:name="_Toc5674"/>
      <w:r>
        <w:rPr>
          <w:rFonts w:hint="eastAsia" w:ascii="仿宋" w:hAnsi="仿宋" w:eastAsia="仿宋" w:cs="仿宋"/>
          <w:b/>
          <w:bCs/>
          <w:kern w:val="0"/>
          <w:sz w:val="24"/>
          <w:szCs w:val="24"/>
        </w:rPr>
        <w:t>（四）履约验收：</w:t>
      </w:r>
      <w:bookmarkEnd w:id="221"/>
    </w:p>
    <w:bookmarkEnd w:id="220"/>
    <w:p w14:paraId="53C25296">
      <w:pPr>
        <w:kinsoku/>
        <w:wordWrap/>
        <w:overflowPunct/>
        <w:topLinePunct w:val="0"/>
        <w:autoSpaceDE/>
        <w:autoSpaceDN/>
        <w:bidi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1、质量标准：符合国家或行业相关标准</w:t>
      </w:r>
    </w:p>
    <w:p w14:paraId="76D5A9A8">
      <w:pPr>
        <w:kinsoku/>
        <w:wordWrap/>
        <w:overflowPunct/>
        <w:topLinePunct w:val="0"/>
        <w:autoSpaceDE/>
        <w:autoSpaceDN/>
        <w:bidi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2、验收标准：符合我国有关技术规范和技术标准，应与产品原始样本技术资料及标书技术文件一致； </w:t>
      </w:r>
    </w:p>
    <w:p w14:paraId="16E62276">
      <w:pPr>
        <w:kinsoku/>
        <w:wordWrap/>
        <w:overflowPunct/>
        <w:topLinePunct w:val="0"/>
        <w:autoSpaceDE/>
        <w:autoSpaceDN/>
        <w:bidi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3、验收方对货物质量有异议的，有权邀请法定的质量检测机构进行质量复检，相关检测费用由投标人承担。 </w:t>
      </w:r>
    </w:p>
    <w:p w14:paraId="6C3BE7AA">
      <w:pPr>
        <w:kinsoku/>
        <w:wordWrap/>
        <w:overflowPunct/>
        <w:topLinePunct w:val="0"/>
        <w:autoSpaceDE/>
        <w:autoSpaceDN/>
        <w:bidi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4、验收方也可以在收到货物后15日内向投标人提出书面异议，经核实确属投标方责任的，验收方有权退货。</w:t>
      </w:r>
    </w:p>
    <w:p w14:paraId="4991D870">
      <w:pPr>
        <w:kinsoku/>
        <w:wordWrap/>
        <w:overflowPunct/>
        <w:topLinePunct w:val="0"/>
        <w:autoSpaceDE/>
        <w:autoSpaceDN/>
        <w:bidi w:val="0"/>
        <w:adjustRightInd w:val="0"/>
        <w:spacing w:line="360" w:lineRule="auto"/>
        <w:ind w:firstLine="482" w:firstLineChars="200"/>
        <w:textAlignment w:val="baseline"/>
        <w:outlineLvl w:val="1"/>
        <w:rPr>
          <w:rFonts w:hint="eastAsia" w:ascii="仿宋" w:hAnsi="仿宋" w:eastAsia="仿宋" w:cs="仿宋"/>
          <w:kern w:val="0"/>
          <w:sz w:val="24"/>
          <w:szCs w:val="24"/>
        </w:rPr>
      </w:pPr>
      <w:bookmarkStart w:id="222" w:name="_Toc31756"/>
      <w:r>
        <w:rPr>
          <w:rFonts w:hint="eastAsia" w:ascii="仿宋" w:hAnsi="仿宋" w:eastAsia="仿宋" w:cs="仿宋"/>
          <w:b/>
          <w:bCs/>
          <w:kern w:val="0"/>
          <w:sz w:val="24"/>
          <w:szCs w:val="24"/>
        </w:rPr>
        <w:t>（五）售后服务要求：</w:t>
      </w:r>
      <w:bookmarkEnd w:id="222"/>
    </w:p>
    <w:p w14:paraId="47C9BD96">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bookmarkStart w:id="223" w:name="_Hlk173223660"/>
      <w:r>
        <w:rPr>
          <w:rFonts w:hint="eastAsia" w:ascii="仿宋" w:hAnsi="仿宋" w:eastAsia="仿宋" w:cs="仿宋"/>
          <w:kern w:val="0"/>
          <w:sz w:val="24"/>
          <w:szCs w:val="24"/>
        </w:rPr>
        <w:t>1、货物质保期：货物综合验收合格之日起3年。</w:t>
      </w:r>
    </w:p>
    <w:p w14:paraId="5FBA88E6">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2、1年内设备如出现重大故障停机可进行包换。</w:t>
      </w:r>
    </w:p>
    <w:bookmarkEnd w:id="223"/>
    <w:p w14:paraId="760F5AFF">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3、质保期内实行“三包”服务，如出现质量问题，生产厂家负责修复、 更换或退货，并承担由此发生的一切费用，提供以上承诺以及相关流程的书面方案。</w:t>
      </w:r>
    </w:p>
    <w:p w14:paraId="6DC7F88F">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3、质保期外中标供应商继续提供服务，差旅费（包括机票、住宿、交通费等）和人工服务费包含在本次报价中，如需更换零配件、购买附件，按成本价收取费用。</w:t>
      </w:r>
    </w:p>
    <w:p w14:paraId="48FB4557">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4、卖方应在安装调试时免费为使用方培训2名以上的操作人员，培训时间根据买方实际情况来定，内容包括仪器的基本原理、结构、基本操作、维护知识及实验方法的应用，前期使用卖方派专业技术人员培训买方技术人员共同操作仪器，直到买方使用人员可独立进行操作为止。</w:t>
      </w:r>
    </w:p>
    <w:p w14:paraId="231D7DD9">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5、如中标供应商维修联系人和维修电话发生变更，应于变更后两日内书面告知采购人。中标供应商怠于履行售后服务义务，经采购人书面催告后仍未履行售后服务义务的，采购人有权退货并要求中标供应商承担退货产生的全部费用；同时，采购人有权要求中标供应商退还已支付的全部货款并按中标总价款的20%支付违约金。</w:t>
      </w:r>
    </w:p>
    <w:p w14:paraId="157C8B02">
      <w:pPr>
        <w:kinsoku/>
        <w:wordWrap/>
        <w:overflowPunct/>
        <w:topLinePunct w:val="0"/>
        <w:autoSpaceDE/>
        <w:autoSpaceDN/>
        <w:bidi w:val="0"/>
        <w:adjustRightInd w:val="0"/>
        <w:spacing w:line="360" w:lineRule="auto"/>
        <w:ind w:firstLine="482" w:firstLineChars="200"/>
        <w:textAlignment w:val="baseline"/>
        <w:outlineLvl w:val="1"/>
        <w:rPr>
          <w:rFonts w:hint="eastAsia" w:ascii="仿宋" w:hAnsi="仿宋" w:eastAsia="仿宋" w:cs="仿宋"/>
          <w:kern w:val="0"/>
          <w:sz w:val="24"/>
          <w:szCs w:val="24"/>
        </w:rPr>
      </w:pPr>
      <w:bookmarkStart w:id="224" w:name="_Toc17222"/>
      <w:r>
        <w:rPr>
          <w:rFonts w:hint="eastAsia" w:ascii="仿宋" w:hAnsi="仿宋" w:eastAsia="仿宋" w:cs="仿宋"/>
          <w:b/>
          <w:bCs/>
          <w:kern w:val="0"/>
          <w:sz w:val="24"/>
          <w:szCs w:val="24"/>
        </w:rPr>
        <w:t>（六）知识产权</w:t>
      </w:r>
      <w:bookmarkEnd w:id="224"/>
    </w:p>
    <w:p w14:paraId="7D33DA98">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中标供应商在本项目使用任何产品和服务(包括部分使用)时,不会产生因第三方提出侵犯其专利权、商标权、著作权或其它知识产权而引起的法律和经济纠纷，如因专利权、商标权或其它知识产权而引起法律和经济纠纷，由成交供应商承担所有相关责任。</w:t>
      </w:r>
    </w:p>
    <w:p w14:paraId="040D76D6">
      <w:pPr>
        <w:kinsoku/>
        <w:wordWrap/>
        <w:overflowPunct/>
        <w:topLinePunct w:val="0"/>
        <w:autoSpaceDE/>
        <w:autoSpaceDN/>
        <w:bidi w:val="0"/>
        <w:adjustRightInd w:val="0"/>
        <w:spacing w:line="360" w:lineRule="auto"/>
        <w:ind w:firstLine="482" w:firstLineChars="200"/>
        <w:textAlignment w:val="baseline"/>
        <w:outlineLvl w:val="1"/>
        <w:rPr>
          <w:rFonts w:hint="eastAsia" w:ascii="仿宋" w:hAnsi="仿宋" w:eastAsia="仿宋" w:cs="仿宋"/>
          <w:b/>
          <w:bCs/>
          <w:kern w:val="0"/>
          <w:sz w:val="24"/>
          <w:szCs w:val="24"/>
        </w:rPr>
      </w:pPr>
      <w:bookmarkStart w:id="225" w:name="_Toc7462"/>
      <w:r>
        <w:rPr>
          <w:rFonts w:hint="eastAsia" w:ascii="仿宋" w:hAnsi="仿宋" w:eastAsia="仿宋" w:cs="仿宋"/>
          <w:b/>
          <w:bCs/>
          <w:kern w:val="0"/>
          <w:sz w:val="24"/>
          <w:szCs w:val="24"/>
        </w:rPr>
        <w:t>（七）质量保证</w:t>
      </w:r>
      <w:bookmarkEnd w:id="225"/>
    </w:p>
    <w:p w14:paraId="10AF2AFC">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1、 中标供应商应保证所供货物是全新的、未使用过的，并完全符合项目采购要求，中标供应商投标文件所响应的品牌、型号规格、数量、技术参数及招标文件所规定其他实质性条款要求。中标供应商应保证其货物在使用寿命期内，在正确安装、正常使用和保养条件下具有满意的性能。质保期内，中标供应商应对货物的所有质量问题（包括但不限于因设计、工艺或材料的缺陷而发生的任何故障等）负全责，因质量问题所产生的故障、事故、人身损害、经济损失等责任与费用均由中标供应商承担。</w:t>
      </w:r>
    </w:p>
    <w:p w14:paraId="62459FFC">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2、 如中标供应商交付品牌、型号规格、数量、技术参数与合同不符，或证实货物存在缺陷，包括潜在的缺陷或使用不符合要求的材料等，采购人有权要求中标供应商对已交付货物进行退换并承担由此产生的全部费用。</w:t>
      </w:r>
    </w:p>
    <w:p w14:paraId="59AC83C2">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3、 质保期内，中标供应商应在接到采购人通知后，应在项目约定的响应时间内维修或更换有缺陷的货物或部件。如果中标供应商未在约定响应时间内维修或更换有缺陷的货物，采购人可采取必要的补救措施（</w:t>
      </w:r>
      <w:r>
        <w:rPr>
          <w:rFonts w:hint="eastAsia" w:ascii="仿宋" w:hAnsi="仿宋" w:eastAsia="仿宋" w:cs="仿宋"/>
          <w:kern w:val="0"/>
          <w:sz w:val="24"/>
          <w:szCs w:val="24"/>
          <w:lang w:eastAsia="zh-Hans"/>
        </w:rPr>
        <w:t>如委托第三方予以维修等</w:t>
      </w:r>
      <w:r>
        <w:rPr>
          <w:rFonts w:hint="eastAsia" w:ascii="仿宋" w:hAnsi="仿宋" w:eastAsia="仿宋" w:cs="仿宋"/>
          <w:kern w:val="0"/>
          <w:sz w:val="24"/>
          <w:szCs w:val="24"/>
        </w:rPr>
        <w:t>），但其风险和费用将由中标供应商负担，采购人根据合同约定对中标供应商行使的其他权利不受影响。</w:t>
      </w:r>
    </w:p>
    <w:p w14:paraId="72861FC9">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szCs w:val="24"/>
        </w:rPr>
      </w:pPr>
      <w:r>
        <w:rPr>
          <w:rFonts w:hint="eastAsia" w:ascii="仿宋" w:hAnsi="仿宋" w:eastAsia="仿宋" w:cs="仿宋"/>
          <w:kern w:val="0"/>
          <w:sz w:val="24"/>
          <w:szCs w:val="24"/>
        </w:rPr>
        <w:t>4、 质保期内，中标供应商所供货物经维修两次或更换一次后，采购人仍不能正常使用的，视为中标供应商违约，采购人有权退货，中标供应商应承担因采购人退货所产生的全部费用并按货物总金额的20%向采购人支付违约金及赔偿损失。</w:t>
      </w:r>
    </w:p>
    <w:p w14:paraId="3DC5E395">
      <w:pPr>
        <w:kinsoku/>
        <w:wordWrap/>
        <w:overflowPunct/>
        <w:topLinePunct w:val="0"/>
        <w:autoSpaceDE/>
        <w:autoSpaceDN/>
        <w:bidi w:val="0"/>
        <w:adjustRightInd w:val="0"/>
        <w:spacing w:line="360" w:lineRule="auto"/>
        <w:ind w:firstLine="480" w:firstLineChars="200"/>
        <w:textAlignment w:val="baseline"/>
        <w:rPr>
          <w:rFonts w:hint="eastAsia" w:ascii="仿宋" w:hAnsi="仿宋" w:eastAsia="仿宋" w:cs="仿宋"/>
          <w:kern w:val="0"/>
          <w:sz w:val="24"/>
        </w:rPr>
      </w:pPr>
      <w:r>
        <w:rPr>
          <w:rFonts w:hint="eastAsia" w:ascii="仿宋" w:hAnsi="仿宋" w:eastAsia="仿宋" w:cs="仿宋"/>
          <w:sz w:val="24"/>
          <w:szCs w:val="24"/>
        </w:rPr>
        <w:t>5、</w:t>
      </w:r>
      <w:r>
        <w:rPr>
          <w:rFonts w:hint="eastAsia" w:ascii="仿宋" w:hAnsi="仿宋" w:eastAsia="仿宋" w:cs="仿宋"/>
          <w:b/>
          <w:bCs/>
          <w:sz w:val="24"/>
          <w:szCs w:val="24"/>
        </w:rPr>
        <w:t>中标供应商须保证所供货物来源合法、渠道正规、为全新原厂正品，符合国家相关质量标准及招标文件要求；供应商须在投标文件中作出货源合法、正品保障、无知识产权侵权的书面承诺并承担全部法律责任。采购人有权在合同签订前或验收时对货物来源、正品及合规性进行核查，如查实存在假冒、侵权、来源不合法等情形，采购人有权取消其中标资格、不予签订合同或解除合同、拒付货款，并追究相应违约责任。</w:t>
      </w:r>
    </w:p>
    <w:bookmarkEnd w:id="211"/>
    <w:bookmarkEnd w:id="212"/>
    <w:p w14:paraId="6BB8A57D">
      <w:pPr>
        <w:rPr>
          <w:rFonts w:hint="eastAsia" w:ascii="仿宋" w:hAnsi="仿宋" w:eastAsia="仿宋" w:cs="仿宋"/>
          <w:sz w:val="24"/>
        </w:rPr>
      </w:pPr>
      <w:r>
        <w:rPr>
          <w:rFonts w:hint="eastAsia" w:ascii="仿宋" w:hAnsi="仿宋" w:eastAsia="仿宋" w:cs="仿宋"/>
          <w:sz w:val="24"/>
        </w:rPr>
        <w:br w:type="page"/>
      </w:r>
    </w:p>
    <w:p w14:paraId="25B1AEDD">
      <w:pPr>
        <w:pStyle w:val="4"/>
        <w:rPr>
          <w:rFonts w:hint="eastAsia" w:ascii="仿宋" w:hAnsi="仿宋" w:eastAsia="仿宋" w:cs="仿宋"/>
        </w:rPr>
      </w:pPr>
      <w:bookmarkStart w:id="226" w:name="_Toc29262"/>
      <w:r>
        <w:rPr>
          <w:rFonts w:hint="eastAsia" w:ascii="仿宋" w:hAnsi="仿宋" w:eastAsia="仿宋" w:cs="仿宋"/>
        </w:rPr>
        <w:t>第五章  评标办法</w:t>
      </w:r>
      <w:bookmarkEnd w:id="213"/>
      <w:bookmarkEnd w:id="214"/>
      <w:bookmarkEnd w:id="226"/>
      <w:bookmarkStart w:id="227" w:name="_Hlt101846155"/>
      <w:bookmarkEnd w:id="227"/>
      <w:bookmarkStart w:id="228" w:name="_Toc183582280"/>
      <w:bookmarkStart w:id="229" w:name="_Toc183682415"/>
      <w:bookmarkStart w:id="230" w:name="_Toc217446097"/>
      <w:bookmarkStart w:id="231" w:name="_Toc208849007"/>
    </w:p>
    <w:p w14:paraId="2C8E10E7">
      <w:pPr>
        <w:spacing w:line="360" w:lineRule="auto"/>
        <w:ind w:firstLine="480" w:firstLineChars="200"/>
        <w:outlineLvl w:val="1"/>
        <w:rPr>
          <w:rFonts w:hint="eastAsia" w:ascii="仿宋" w:hAnsi="仿宋" w:eastAsia="仿宋" w:cs="仿宋"/>
          <w:sz w:val="24"/>
        </w:rPr>
      </w:pPr>
      <w:bookmarkStart w:id="232" w:name="_Toc13873"/>
      <w:r>
        <w:rPr>
          <w:rFonts w:hint="eastAsia" w:ascii="仿宋" w:hAnsi="仿宋" w:eastAsia="仿宋" w:cs="仿宋"/>
          <w:sz w:val="24"/>
        </w:rPr>
        <w:t>1. 总则</w:t>
      </w:r>
      <w:bookmarkEnd w:id="228"/>
      <w:bookmarkEnd w:id="229"/>
      <w:bookmarkEnd w:id="230"/>
      <w:bookmarkEnd w:id="231"/>
      <w:bookmarkEnd w:id="232"/>
    </w:p>
    <w:p w14:paraId="612B45BB">
      <w:pPr>
        <w:spacing w:line="360" w:lineRule="auto"/>
        <w:ind w:firstLine="480" w:firstLineChars="200"/>
        <w:rPr>
          <w:rFonts w:hint="eastAsia" w:ascii="仿宋" w:hAnsi="仿宋" w:eastAsia="仿宋" w:cs="仿宋"/>
          <w:sz w:val="24"/>
        </w:rPr>
      </w:pPr>
      <w:r>
        <w:rPr>
          <w:rFonts w:hint="eastAsia" w:ascii="仿宋" w:hAnsi="仿宋" w:eastAsia="仿宋" w:cs="仿宋"/>
          <w:sz w:val="24"/>
        </w:rPr>
        <w:t>1.1 根据《中华人民共和国政府采购法》、《中华人民共和国政府采购法实施条例》和《政府采购货物和服务招标投标管理办法》（财政部第87号令）等法律法规、规章和相关规定，结合招标项目特点制定本评标办法。</w:t>
      </w:r>
    </w:p>
    <w:p w14:paraId="541F12A4">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1.2 </w:t>
      </w:r>
      <w:r>
        <w:rPr>
          <w:rFonts w:hint="eastAsia" w:ascii="仿宋" w:hAnsi="仿宋" w:eastAsia="仿宋" w:cs="仿宋"/>
          <w:bCs/>
          <w:sz w:val="24"/>
        </w:rPr>
        <w:t>评标工作由采购人负责组织，具体评标工作由采购人依法组建的评标委员会负责。评标委员会由采购人代表和有关技术、经济等方面的专家组成。</w:t>
      </w:r>
    </w:p>
    <w:p w14:paraId="471AF325">
      <w:pPr>
        <w:spacing w:line="360" w:lineRule="auto"/>
        <w:ind w:firstLine="480" w:firstLineChars="200"/>
        <w:rPr>
          <w:rFonts w:hint="eastAsia" w:ascii="仿宋" w:hAnsi="仿宋" w:eastAsia="仿宋" w:cs="仿宋"/>
          <w:sz w:val="24"/>
        </w:rPr>
      </w:pPr>
      <w:r>
        <w:rPr>
          <w:rFonts w:hint="eastAsia" w:ascii="仿宋" w:hAnsi="仿宋" w:eastAsia="仿宋" w:cs="仿宋"/>
          <w:sz w:val="24"/>
        </w:rPr>
        <w:t>1.3 评标工作应遵循公平、公正、科学及择优的原则。</w:t>
      </w:r>
    </w:p>
    <w:p w14:paraId="6FEEBCE9">
      <w:pPr>
        <w:spacing w:line="360" w:lineRule="auto"/>
        <w:ind w:firstLine="480" w:firstLineChars="200"/>
        <w:rPr>
          <w:rFonts w:hint="eastAsia" w:ascii="仿宋" w:hAnsi="仿宋" w:eastAsia="仿宋" w:cs="仿宋"/>
          <w:sz w:val="24"/>
        </w:rPr>
      </w:pPr>
      <w:r>
        <w:rPr>
          <w:rFonts w:hint="eastAsia" w:ascii="仿宋" w:hAnsi="仿宋" w:eastAsia="仿宋" w:cs="仿宋"/>
          <w:sz w:val="24"/>
        </w:rPr>
        <w:t>1.4 评标委员会按照招标文件规定的评标方法和标准进行评标，并独立履行下列职责：</w:t>
      </w:r>
    </w:p>
    <w:p w14:paraId="34D23B1E">
      <w:pPr>
        <w:spacing w:line="360" w:lineRule="auto"/>
        <w:ind w:firstLine="480" w:firstLineChars="200"/>
        <w:rPr>
          <w:rFonts w:hint="eastAsia" w:ascii="仿宋" w:hAnsi="仿宋" w:eastAsia="仿宋" w:cs="仿宋"/>
          <w:sz w:val="24"/>
        </w:rPr>
      </w:pPr>
      <w:r>
        <w:rPr>
          <w:rFonts w:hint="eastAsia" w:ascii="仿宋" w:hAnsi="仿宋" w:eastAsia="仿宋" w:cs="仿宋"/>
          <w:sz w:val="24"/>
        </w:rPr>
        <w:t>（1）审查投标文件是否符合招标文件要求，并作出评价；</w:t>
      </w:r>
    </w:p>
    <w:p w14:paraId="0032CD23">
      <w:pPr>
        <w:spacing w:line="360" w:lineRule="auto"/>
        <w:ind w:firstLine="480" w:firstLineChars="200"/>
        <w:rPr>
          <w:rFonts w:hint="eastAsia" w:ascii="仿宋" w:hAnsi="仿宋" w:eastAsia="仿宋" w:cs="仿宋"/>
          <w:sz w:val="24"/>
        </w:rPr>
      </w:pPr>
      <w:r>
        <w:rPr>
          <w:rFonts w:hint="eastAsia" w:ascii="仿宋" w:hAnsi="仿宋" w:eastAsia="仿宋" w:cs="仿宋"/>
          <w:sz w:val="24"/>
        </w:rPr>
        <w:t>（2）要求投标投标人对投标文件有关事项作出解释或者澄清；</w:t>
      </w:r>
    </w:p>
    <w:p w14:paraId="37F46605">
      <w:pPr>
        <w:spacing w:line="360" w:lineRule="auto"/>
        <w:ind w:firstLine="480" w:firstLineChars="200"/>
        <w:rPr>
          <w:rFonts w:hint="eastAsia" w:ascii="仿宋" w:hAnsi="仿宋" w:eastAsia="仿宋" w:cs="仿宋"/>
          <w:sz w:val="24"/>
        </w:rPr>
      </w:pPr>
      <w:r>
        <w:rPr>
          <w:rFonts w:hint="eastAsia" w:ascii="仿宋" w:hAnsi="仿宋" w:eastAsia="仿宋" w:cs="仿宋"/>
          <w:sz w:val="24"/>
        </w:rPr>
        <w:t>（3）推荐中标候选投标人名单，或者受采购人委托按照事先确定的办法直接确定中标投标人；</w:t>
      </w:r>
    </w:p>
    <w:p w14:paraId="35FAB166">
      <w:pPr>
        <w:spacing w:line="360" w:lineRule="auto"/>
        <w:ind w:firstLine="480" w:firstLineChars="200"/>
        <w:rPr>
          <w:rFonts w:hint="eastAsia" w:ascii="仿宋" w:hAnsi="仿宋" w:eastAsia="仿宋" w:cs="仿宋"/>
          <w:sz w:val="24"/>
        </w:rPr>
      </w:pPr>
      <w:r>
        <w:rPr>
          <w:rFonts w:hint="eastAsia" w:ascii="仿宋" w:hAnsi="仿宋" w:eastAsia="仿宋" w:cs="仿宋"/>
          <w:sz w:val="24"/>
        </w:rPr>
        <w:t>（4）向采购人或者有关部门报告非法干预评标工作的行为。</w:t>
      </w:r>
      <w:bookmarkStart w:id="233" w:name="_Toc217446098"/>
    </w:p>
    <w:p w14:paraId="6D746746">
      <w:pPr>
        <w:spacing w:line="360" w:lineRule="auto"/>
        <w:ind w:firstLine="480" w:firstLineChars="200"/>
        <w:rPr>
          <w:rFonts w:hint="eastAsia" w:ascii="仿宋" w:hAnsi="仿宋" w:eastAsia="仿宋" w:cs="仿宋"/>
          <w:sz w:val="24"/>
        </w:rPr>
      </w:pPr>
      <w:r>
        <w:rPr>
          <w:rFonts w:hint="eastAsia" w:ascii="仿宋" w:hAnsi="仿宋" w:eastAsia="仿宋" w:cs="仿宋"/>
          <w:sz w:val="24"/>
        </w:rPr>
        <w:t>1.5 评标过程严格保密。投标人对评标委员会的评标过程或合同授予决定施加影响的任何行为都可能导致其投标被拒绝。</w:t>
      </w:r>
    </w:p>
    <w:p w14:paraId="25AAE4BD">
      <w:pPr>
        <w:spacing w:line="360" w:lineRule="auto"/>
        <w:ind w:firstLine="480" w:firstLineChars="200"/>
        <w:rPr>
          <w:rFonts w:hint="eastAsia" w:ascii="仿宋" w:hAnsi="仿宋" w:eastAsia="仿宋" w:cs="仿宋"/>
          <w:sz w:val="24"/>
        </w:rPr>
      </w:pPr>
      <w:r>
        <w:rPr>
          <w:rFonts w:hint="eastAsia" w:ascii="仿宋" w:hAnsi="仿宋" w:eastAsia="仿宋" w:cs="仿宋"/>
          <w:sz w:val="24"/>
        </w:rPr>
        <w:t>1.6评标委员会决定投标文件的响应性应依据投标文件本身的内容，而不寻求外部的证据。</w:t>
      </w:r>
    </w:p>
    <w:p w14:paraId="2815E753">
      <w:pPr>
        <w:spacing w:line="360" w:lineRule="auto"/>
        <w:ind w:firstLine="480" w:firstLineChars="200"/>
        <w:rPr>
          <w:rFonts w:hint="eastAsia" w:ascii="仿宋" w:hAnsi="仿宋" w:eastAsia="仿宋" w:cs="仿宋"/>
          <w:sz w:val="24"/>
        </w:rPr>
      </w:pPr>
      <w:r>
        <w:rPr>
          <w:rFonts w:hint="eastAsia" w:ascii="仿宋" w:hAnsi="仿宋" w:eastAsia="仿宋" w:cs="仿宋"/>
          <w:sz w:val="24"/>
        </w:rPr>
        <w:t>1.7评标委员会发现招标文件表述不明确或需要说明的事项，可提请采购人书面解释说明。发现招标文件违反法律、法规、规章和相关规定的，可以拒绝评标，并向采购人书面说明情况。</w:t>
      </w:r>
    </w:p>
    <w:p w14:paraId="6B582B9F">
      <w:pPr>
        <w:spacing w:line="360" w:lineRule="auto"/>
        <w:ind w:firstLine="482" w:firstLineChars="200"/>
        <w:outlineLvl w:val="1"/>
        <w:rPr>
          <w:rFonts w:hint="eastAsia" w:ascii="仿宋" w:hAnsi="仿宋" w:eastAsia="仿宋" w:cs="仿宋"/>
          <w:sz w:val="24"/>
        </w:rPr>
      </w:pPr>
      <w:bookmarkStart w:id="234" w:name="_Toc7528"/>
      <w:r>
        <w:rPr>
          <w:rFonts w:hint="eastAsia" w:ascii="仿宋" w:hAnsi="仿宋" w:eastAsia="仿宋" w:cs="仿宋"/>
          <w:b/>
          <w:sz w:val="24"/>
        </w:rPr>
        <w:t>2</w:t>
      </w:r>
      <w:r>
        <w:rPr>
          <w:rFonts w:hint="eastAsia" w:ascii="仿宋" w:hAnsi="仿宋" w:eastAsia="仿宋" w:cs="仿宋"/>
          <w:sz w:val="24"/>
        </w:rPr>
        <w:t xml:space="preserve">. </w:t>
      </w:r>
      <w:r>
        <w:rPr>
          <w:rFonts w:hint="eastAsia" w:ascii="仿宋" w:hAnsi="仿宋" w:eastAsia="仿宋" w:cs="仿宋"/>
          <w:b/>
          <w:sz w:val="24"/>
        </w:rPr>
        <w:t>评标方法</w:t>
      </w:r>
      <w:bookmarkEnd w:id="234"/>
    </w:p>
    <w:p w14:paraId="308E761D">
      <w:pPr>
        <w:spacing w:line="360" w:lineRule="auto"/>
        <w:ind w:firstLine="480" w:firstLineChars="200"/>
        <w:rPr>
          <w:rFonts w:hint="eastAsia" w:ascii="仿宋" w:hAnsi="仿宋" w:eastAsia="仿宋" w:cs="仿宋"/>
          <w:sz w:val="24"/>
        </w:rPr>
      </w:pPr>
      <w:r>
        <w:rPr>
          <w:rFonts w:hint="eastAsia" w:ascii="仿宋" w:hAnsi="仿宋" w:eastAsia="仿宋" w:cs="仿宋"/>
          <w:sz w:val="24"/>
        </w:rPr>
        <w:t>本项目评标方法为：综合评分法。</w:t>
      </w:r>
    </w:p>
    <w:p w14:paraId="6455FA0B">
      <w:pPr>
        <w:spacing w:line="360" w:lineRule="auto"/>
        <w:ind w:firstLine="482" w:firstLineChars="200"/>
        <w:outlineLvl w:val="1"/>
        <w:rPr>
          <w:rFonts w:hint="eastAsia" w:ascii="仿宋" w:hAnsi="仿宋" w:eastAsia="仿宋" w:cs="仿宋"/>
          <w:b/>
          <w:sz w:val="24"/>
        </w:rPr>
      </w:pPr>
      <w:bookmarkStart w:id="235" w:name="_Toc6226"/>
      <w:r>
        <w:rPr>
          <w:rFonts w:hint="eastAsia" w:ascii="仿宋" w:hAnsi="仿宋" w:eastAsia="仿宋" w:cs="仿宋"/>
          <w:b/>
          <w:bCs/>
          <w:sz w:val="24"/>
        </w:rPr>
        <w:t>3</w:t>
      </w:r>
      <w:r>
        <w:rPr>
          <w:rFonts w:hint="eastAsia" w:ascii="仿宋" w:hAnsi="仿宋" w:eastAsia="仿宋" w:cs="仿宋"/>
          <w:sz w:val="24"/>
        </w:rPr>
        <w:t xml:space="preserve">. </w:t>
      </w:r>
      <w:r>
        <w:rPr>
          <w:rFonts w:hint="eastAsia" w:ascii="仿宋" w:hAnsi="仿宋" w:eastAsia="仿宋" w:cs="仿宋"/>
          <w:b/>
          <w:sz w:val="24"/>
        </w:rPr>
        <w:t>评标程序</w:t>
      </w:r>
      <w:bookmarkEnd w:id="233"/>
      <w:bookmarkEnd w:id="235"/>
    </w:p>
    <w:p w14:paraId="51666B16">
      <w:pPr>
        <w:spacing w:line="360" w:lineRule="auto"/>
        <w:ind w:firstLine="480" w:firstLineChars="200"/>
        <w:rPr>
          <w:rFonts w:hint="eastAsia" w:ascii="仿宋" w:hAnsi="仿宋" w:eastAsia="仿宋" w:cs="仿宋"/>
          <w:sz w:val="24"/>
        </w:rPr>
      </w:pPr>
      <w:bookmarkStart w:id="236" w:name="_Toc217446099"/>
      <w:r>
        <w:rPr>
          <w:rFonts w:hint="eastAsia" w:ascii="仿宋" w:hAnsi="仿宋" w:eastAsia="仿宋" w:cs="仿宋"/>
          <w:sz w:val="24"/>
        </w:rPr>
        <w:t>3.1资格审查</w:t>
      </w:r>
    </w:p>
    <w:p w14:paraId="612704D4">
      <w:pPr>
        <w:keepNext/>
        <w:keepLines/>
        <w:spacing w:line="360" w:lineRule="auto"/>
        <w:jc w:val="center"/>
        <w:rPr>
          <w:rFonts w:hint="eastAsia" w:ascii="仿宋" w:hAnsi="仿宋" w:eastAsia="仿宋" w:cs="仿宋"/>
          <w:b/>
          <w:sz w:val="24"/>
        </w:rPr>
      </w:pPr>
      <w:r>
        <w:rPr>
          <w:rFonts w:hint="eastAsia" w:ascii="仿宋" w:hAnsi="仿宋" w:eastAsia="仿宋" w:cs="仿宋"/>
          <w:bCs/>
          <w:sz w:val="24"/>
        </w:rPr>
        <w:br w:type="page"/>
      </w:r>
      <w:r>
        <w:rPr>
          <w:rFonts w:hint="eastAsia" w:ascii="仿宋" w:hAnsi="仿宋" w:eastAsia="仿宋" w:cs="仿宋"/>
          <w:b/>
          <w:sz w:val="24"/>
        </w:rPr>
        <w:t>资格审查表</w:t>
      </w:r>
    </w:p>
    <w:tbl>
      <w:tblPr>
        <w:tblStyle w:val="33"/>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2"/>
        <w:gridCol w:w="6516"/>
        <w:gridCol w:w="622"/>
        <w:gridCol w:w="673"/>
      </w:tblGrid>
      <w:tr w14:paraId="2140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532" w:type="dxa"/>
            <w:vMerge w:val="restart"/>
            <w:vAlign w:val="center"/>
          </w:tcPr>
          <w:p w14:paraId="30F1310D">
            <w:pPr>
              <w:pStyle w:val="53"/>
              <w:spacing w:line="360" w:lineRule="auto"/>
              <w:jc w:val="center"/>
              <w:textAlignment w:val="center"/>
              <w:rPr>
                <w:rFonts w:hint="eastAsia" w:ascii="仿宋" w:hAnsi="仿宋" w:eastAsia="仿宋" w:cs="仿宋"/>
              </w:rPr>
            </w:pPr>
            <w:r>
              <w:rPr>
                <w:rFonts w:hint="eastAsia" w:ascii="仿宋" w:hAnsi="仿宋" w:eastAsia="仿宋" w:cs="仿宋"/>
              </w:rPr>
              <w:t>序号</w:t>
            </w:r>
          </w:p>
        </w:tc>
        <w:tc>
          <w:tcPr>
            <w:tcW w:w="6516" w:type="dxa"/>
            <w:vMerge w:val="restart"/>
            <w:vAlign w:val="center"/>
          </w:tcPr>
          <w:p w14:paraId="2FF3991D">
            <w:pPr>
              <w:pStyle w:val="53"/>
              <w:spacing w:line="360" w:lineRule="auto"/>
              <w:jc w:val="center"/>
              <w:textAlignment w:val="center"/>
              <w:rPr>
                <w:rFonts w:hint="eastAsia" w:ascii="仿宋" w:hAnsi="仿宋" w:eastAsia="仿宋" w:cs="仿宋"/>
              </w:rPr>
            </w:pPr>
            <w:r>
              <w:rPr>
                <w:rFonts w:hint="eastAsia" w:ascii="仿宋" w:hAnsi="仿宋" w:eastAsia="仿宋" w:cs="仿宋"/>
              </w:rPr>
              <w:t>审   查   标   准</w:t>
            </w:r>
          </w:p>
        </w:tc>
        <w:tc>
          <w:tcPr>
            <w:tcW w:w="1295" w:type="dxa"/>
            <w:gridSpan w:val="2"/>
            <w:vAlign w:val="center"/>
          </w:tcPr>
          <w:p w14:paraId="2F45BBC3">
            <w:pPr>
              <w:pStyle w:val="53"/>
              <w:spacing w:line="360" w:lineRule="auto"/>
              <w:jc w:val="center"/>
              <w:textAlignment w:val="center"/>
              <w:rPr>
                <w:rFonts w:hint="eastAsia" w:ascii="仿宋" w:hAnsi="仿宋" w:eastAsia="仿宋" w:cs="仿宋"/>
              </w:rPr>
            </w:pPr>
            <w:r>
              <w:rPr>
                <w:rFonts w:hint="eastAsia" w:ascii="仿宋" w:hAnsi="仿宋" w:eastAsia="仿宋" w:cs="仿宋"/>
              </w:rPr>
              <w:t>审查结果</w:t>
            </w:r>
          </w:p>
        </w:tc>
      </w:tr>
      <w:tr w14:paraId="0AF12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jc w:val="center"/>
        </w:trPr>
        <w:tc>
          <w:tcPr>
            <w:tcW w:w="532" w:type="dxa"/>
            <w:vMerge w:val="continue"/>
            <w:vAlign w:val="center"/>
          </w:tcPr>
          <w:p w14:paraId="53CDDA32">
            <w:pPr>
              <w:pStyle w:val="53"/>
              <w:spacing w:line="360" w:lineRule="auto"/>
              <w:jc w:val="center"/>
              <w:textAlignment w:val="center"/>
              <w:rPr>
                <w:rFonts w:hint="eastAsia" w:ascii="仿宋" w:hAnsi="仿宋" w:eastAsia="仿宋" w:cs="仿宋"/>
              </w:rPr>
            </w:pPr>
          </w:p>
        </w:tc>
        <w:tc>
          <w:tcPr>
            <w:tcW w:w="6516" w:type="dxa"/>
            <w:vMerge w:val="continue"/>
            <w:vAlign w:val="center"/>
          </w:tcPr>
          <w:p w14:paraId="1B38910D">
            <w:pPr>
              <w:pStyle w:val="53"/>
              <w:spacing w:line="360" w:lineRule="auto"/>
              <w:jc w:val="center"/>
              <w:textAlignment w:val="center"/>
              <w:rPr>
                <w:rFonts w:hint="eastAsia" w:ascii="仿宋" w:hAnsi="仿宋" w:eastAsia="仿宋" w:cs="仿宋"/>
              </w:rPr>
            </w:pPr>
          </w:p>
        </w:tc>
        <w:tc>
          <w:tcPr>
            <w:tcW w:w="622" w:type="dxa"/>
            <w:vAlign w:val="center"/>
          </w:tcPr>
          <w:p w14:paraId="64214DE0">
            <w:pPr>
              <w:pStyle w:val="53"/>
              <w:spacing w:line="360" w:lineRule="auto"/>
              <w:jc w:val="center"/>
              <w:textAlignment w:val="center"/>
              <w:rPr>
                <w:rFonts w:hint="eastAsia" w:ascii="仿宋" w:hAnsi="仿宋" w:eastAsia="仿宋" w:cs="仿宋"/>
              </w:rPr>
            </w:pPr>
            <w:r>
              <w:rPr>
                <w:rFonts w:hint="eastAsia" w:ascii="仿宋" w:hAnsi="仿宋" w:eastAsia="仿宋" w:cs="仿宋"/>
              </w:rPr>
              <w:t>通过</w:t>
            </w:r>
          </w:p>
        </w:tc>
        <w:tc>
          <w:tcPr>
            <w:tcW w:w="673" w:type="dxa"/>
            <w:vAlign w:val="center"/>
          </w:tcPr>
          <w:p w14:paraId="6CB58661">
            <w:pPr>
              <w:pStyle w:val="53"/>
              <w:spacing w:line="360" w:lineRule="auto"/>
              <w:jc w:val="center"/>
              <w:textAlignment w:val="center"/>
              <w:rPr>
                <w:rFonts w:hint="eastAsia" w:ascii="仿宋" w:hAnsi="仿宋" w:eastAsia="仿宋" w:cs="仿宋"/>
              </w:rPr>
            </w:pPr>
            <w:r>
              <w:rPr>
                <w:rFonts w:hint="eastAsia" w:ascii="仿宋" w:hAnsi="仿宋" w:eastAsia="仿宋" w:cs="仿宋"/>
              </w:rPr>
              <w:t>不通过</w:t>
            </w:r>
          </w:p>
        </w:tc>
      </w:tr>
      <w:tr w14:paraId="1BC8E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60B27559">
            <w:pPr>
              <w:pStyle w:val="53"/>
              <w:spacing w:line="360" w:lineRule="auto"/>
              <w:jc w:val="center"/>
              <w:textAlignment w:val="center"/>
              <w:rPr>
                <w:rFonts w:hint="eastAsia" w:ascii="仿宋" w:hAnsi="仿宋" w:eastAsia="仿宋" w:cs="仿宋"/>
              </w:rPr>
            </w:pPr>
            <w:r>
              <w:rPr>
                <w:rFonts w:hint="eastAsia" w:ascii="仿宋" w:hAnsi="仿宋" w:eastAsia="仿宋" w:cs="仿宋"/>
              </w:rPr>
              <w:t>1</w:t>
            </w:r>
          </w:p>
        </w:tc>
        <w:tc>
          <w:tcPr>
            <w:tcW w:w="6516" w:type="dxa"/>
            <w:vAlign w:val="center"/>
          </w:tcPr>
          <w:p w14:paraId="394CC4E1">
            <w:pPr>
              <w:pStyle w:val="53"/>
              <w:spacing w:line="360" w:lineRule="auto"/>
              <w:textAlignment w:val="center"/>
              <w:rPr>
                <w:rFonts w:hint="eastAsia" w:ascii="仿宋" w:hAnsi="仿宋" w:eastAsia="仿宋" w:cs="仿宋"/>
              </w:rPr>
            </w:pPr>
            <w:r>
              <w:rPr>
                <w:rFonts w:hint="eastAsia" w:ascii="仿宋" w:hAnsi="仿宋" w:eastAsia="仿宋" w:cs="仿宋"/>
              </w:rPr>
              <w:t>具有独立承担民事责任的能力；</w:t>
            </w:r>
          </w:p>
          <w:p w14:paraId="5129B4A5">
            <w:pPr>
              <w:pStyle w:val="53"/>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【供应商满足以下条件之一即可：</w:t>
            </w:r>
          </w:p>
          <w:p w14:paraId="4803EDAA">
            <w:pPr>
              <w:pStyle w:val="53"/>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供应商为企业（包括合伙企业）的，应提供有效的“营业执照”；</w:t>
            </w:r>
          </w:p>
          <w:p w14:paraId="59C176C9">
            <w:pPr>
              <w:pStyle w:val="53"/>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供应商为事业单位的，应提供有效的“事业单位法人证书”；</w:t>
            </w:r>
          </w:p>
          <w:p w14:paraId="6DF6E9AA">
            <w:pPr>
              <w:pStyle w:val="53"/>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供应商是非企业机构的，应提供有效的“执业许可证”、“登记证书”等证明文件；</w:t>
            </w:r>
          </w:p>
          <w:p w14:paraId="346F0722">
            <w:pPr>
              <w:pStyle w:val="53"/>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供应商是个体工商户的，应提供有效的“个体工商户营业执照”；</w:t>
            </w:r>
          </w:p>
          <w:p w14:paraId="22717E3E">
            <w:pPr>
              <w:pStyle w:val="53"/>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供应商是自然人的，应提供有效的自然人身份证明。</w:t>
            </w:r>
          </w:p>
          <w:p w14:paraId="7704D0A9">
            <w:pPr>
              <w:pStyle w:val="53"/>
              <w:spacing w:line="360" w:lineRule="auto"/>
              <w:textAlignment w:val="center"/>
              <w:rPr>
                <w:rFonts w:hint="eastAsia" w:ascii="仿宋" w:hAnsi="仿宋" w:eastAsia="仿宋" w:cs="仿宋"/>
              </w:rPr>
            </w:pPr>
            <w:r>
              <w:rPr>
                <w:rFonts w:hint="eastAsia" w:ascii="仿宋" w:hAnsi="仿宋" w:eastAsia="仿宋" w:cs="仿宋"/>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622" w:type="dxa"/>
            <w:vAlign w:val="center"/>
          </w:tcPr>
          <w:p w14:paraId="0EC5CFD2">
            <w:pPr>
              <w:pStyle w:val="53"/>
              <w:spacing w:line="360" w:lineRule="auto"/>
              <w:jc w:val="center"/>
              <w:textAlignment w:val="center"/>
              <w:rPr>
                <w:rFonts w:hint="eastAsia" w:ascii="仿宋" w:hAnsi="仿宋" w:eastAsia="仿宋" w:cs="仿宋"/>
              </w:rPr>
            </w:pPr>
          </w:p>
        </w:tc>
        <w:tc>
          <w:tcPr>
            <w:tcW w:w="673" w:type="dxa"/>
            <w:vAlign w:val="center"/>
          </w:tcPr>
          <w:p w14:paraId="55C25878">
            <w:pPr>
              <w:pStyle w:val="53"/>
              <w:spacing w:line="360" w:lineRule="auto"/>
              <w:jc w:val="center"/>
              <w:textAlignment w:val="center"/>
              <w:rPr>
                <w:rFonts w:hint="eastAsia" w:ascii="仿宋" w:hAnsi="仿宋" w:eastAsia="仿宋" w:cs="仿宋"/>
              </w:rPr>
            </w:pPr>
          </w:p>
        </w:tc>
      </w:tr>
      <w:tr w14:paraId="69DE6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0488E9F4">
            <w:pPr>
              <w:pStyle w:val="53"/>
              <w:spacing w:line="360" w:lineRule="auto"/>
              <w:jc w:val="center"/>
              <w:textAlignment w:val="center"/>
              <w:rPr>
                <w:rFonts w:hint="eastAsia" w:ascii="仿宋" w:hAnsi="仿宋" w:eastAsia="仿宋" w:cs="仿宋"/>
              </w:rPr>
            </w:pPr>
            <w:r>
              <w:rPr>
                <w:rFonts w:hint="eastAsia" w:ascii="仿宋" w:hAnsi="仿宋" w:eastAsia="仿宋" w:cs="仿宋"/>
              </w:rPr>
              <w:t>2</w:t>
            </w:r>
          </w:p>
        </w:tc>
        <w:tc>
          <w:tcPr>
            <w:tcW w:w="6516" w:type="dxa"/>
            <w:vAlign w:val="center"/>
          </w:tcPr>
          <w:p w14:paraId="1383E466">
            <w:pPr>
              <w:widowControl/>
              <w:spacing w:line="360" w:lineRule="auto"/>
              <w:rPr>
                <w:rFonts w:hint="eastAsia" w:ascii="仿宋" w:hAnsi="仿宋" w:eastAsia="仿宋" w:cs="仿宋"/>
                <w:sz w:val="24"/>
              </w:rPr>
            </w:pPr>
            <w:r>
              <w:rPr>
                <w:rFonts w:hint="eastAsia" w:ascii="仿宋" w:hAnsi="仿宋" w:eastAsia="仿宋" w:cs="仿宋"/>
                <w:sz w:val="24"/>
              </w:rPr>
              <w:t>具有良好的商业信誉和健全的财务会计制度；</w:t>
            </w:r>
          </w:p>
          <w:p w14:paraId="45DDDDB8">
            <w:pPr>
              <w:pStyle w:val="53"/>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1）以开标截止时间点投标人未列入“信用中国”&lt;www.creditchina.gov.cn&gt;网站的“失信被执行人”和“重大税收违法失信主体”及“中国政府采购网”&lt;www.ccgp.gov.cn&gt;网站的“政府采购严重违法失信行为记录名单”，</w:t>
            </w:r>
            <w:r>
              <w:rPr>
                <w:rFonts w:hint="eastAsia" w:ascii="仿宋" w:hAnsi="仿宋" w:eastAsia="仿宋" w:cs="仿宋"/>
                <w:kern w:val="0"/>
                <w:sz w:val="24"/>
              </w:rPr>
              <w:t>投标人提供网址查询截图，如未提供，</w:t>
            </w:r>
            <w:r>
              <w:rPr>
                <w:rFonts w:hint="eastAsia" w:ascii="仿宋" w:hAnsi="仿宋" w:eastAsia="仿宋" w:cs="仿宋"/>
              </w:rPr>
              <w:t>开标截止时间后，由采购代理公司统一登陆网站查询上传投标文件的投标人信誉情况，并以保存的网页查询截图为准；</w:t>
            </w:r>
          </w:p>
          <w:p w14:paraId="6B8FAC50">
            <w:pPr>
              <w:pStyle w:val="53"/>
              <w:spacing w:line="360" w:lineRule="auto"/>
              <w:ind w:left="105" w:leftChars="50" w:right="105" w:rightChars="50"/>
              <w:textAlignment w:val="center"/>
              <w:rPr>
                <w:rFonts w:hint="eastAsia" w:ascii="仿宋" w:hAnsi="仿宋" w:eastAsia="仿宋" w:cs="仿宋"/>
              </w:rPr>
            </w:pPr>
            <w:r>
              <w:rPr>
                <w:rFonts w:hint="eastAsia" w:ascii="仿宋" w:hAnsi="仿宋" w:eastAsia="仿宋" w:cs="仿宋"/>
              </w:rPr>
              <w:t>（2）银行出具的近1年内资信证明或2025年度经审计并赋码的财务报告，新成立企业无需提供。</w:t>
            </w:r>
          </w:p>
          <w:p w14:paraId="01D27C6A">
            <w:pPr>
              <w:widowControl/>
              <w:spacing w:line="360" w:lineRule="auto"/>
              <w:rPr>
                <w:rFonts w:hint="eastAsia" w:ascii="仿宋" w:hAnsi="仿宋" w:eastAsia="仿宋" w:cs="仿宋"/>
                <w:sz w:val="24"/>
              </w:rPr>
            </w:pPr>
            <w:r>
              <w:rPr>
                <w:rFonts w:hint="eastAsia" w:ascii="仿宋" w:hAnsi="仿宋" w:eastAsia="仿宋" w:cs="仿宋"/>
                <w:sz w:val="24"/>
              </w:rPr>
              <w:t>新成立企业是指：营业执照申领时间至今未满一年的企业，新成立企业仅需提供近3个月内任意1个月银行出具的资信证明即可】。</w:t>
            </w:r>
          </w:p>
        </w:tc>
        <w:tc>
          <w:tcPr>
            <w:tcW w:w="622" w:type="dxa"/>
            <w:vAlign w:val="center"/>
          </w:tcPr>
          <w:p w14:paraId="02FBB206">
            <w:pPr>
              <w:pStyle w:val="53"/>
              <w:spacing w:line="360" w:lineRule="auto"/>
              <w:jc w:val="center"/>
              <w:textAlignment w:val="center"/>
              <w:rPr>
                <w:rFonts w:hint="eastAsia" w:ascii="仿宋" w:hAnsi="仿宋" w:eastAsia="仿宋" w:cs="仿宋"/>
              </w:rPr>
            </w:pPr>
          </w:p>
        </w:tc>
        <w:tc>
          <w:tcPr>
            <w:tcW w:w="673" w:type="dxa"/>
            <w:vAlign w:val="center"/>
          </w:tcPr>
          <w:p w14:paraId="0CE9368C">
            <w:pPr>
              <w:pStyle w:val="53"/>
              <w:spacing w:line="360" w:lineRule="auto"/>
              <w:jc w:val="center"/>
              <w:textAlignment w:val="center"/>
              <w:rPr>
                <w:rFonts w:hint="eastAsia" w:ascii="仿宋" w:hAnsi="仿宋" w:eastAsia="仿宋" w:cs="仿宋"/>
              </w:rPr>
            </w:pPr>
          </w:p>
        </w:tc>
      </w:tr>
      <w:tr w14:paraId="564BA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13959B3A">
            <w:pPr>
              <w:pStyle w:val="53"/>
              <w:spacing w:line="360" w:lineRule="auto"/>
              <w:jc w:val="center"/>
              <w:textAlignment w:val="center"/>
              <w:rPr>
                <w:rFonts w:hint="eastAsia" w:ascii="仿宋" w:hAnsi="仿宋" w:eastAsia="仿宋" w:cs="仿宋"/>
              </w:rPr>
            </w:pPr>
            <w:r>
              <w:rPr>
                <w:rFonts w:hint="eastAsia" w:ascii="仿宋" w:hAnsi="仿宋" w:eastAsia="仿宋" w:cs="仿宋"/>
              </w:rPr>
              <w:t>3</w:t>
            </w:r>
          </w:p>
        </w:tc>
        <w:tc>
          <w:tcPr>
            <w:tcW w:w="6516" w:type="dxa"/>
            <w:vAlign w:val="center"/>
          </w:tcPr>
          <w:p w14:paraId="6D70BE2F">
            <w:pPr>
              <w:widowControl/>
              <w:spacing w:line="360" w:lineRule="auto"/>
              <w:rPr>
                <w:rFonts w:hint="eastAsia" w:ascii="仿宋" w:hAnsi="仿宋" w:eastAsia="仿宋" w:cs="仿宋"/>
                <w:sz w:val="24"/>
              </w:rPr>
            </w:pPr>
            <w:r>
              <w:rPr>
                <w:rFonts w:hint="eastAsia" w:ascii="仿宋" w:hAnsi="仿宋" w:eastAsia="仿宋" w:cs="仿宋"/>
                <w:sz w:val="24"/>
              </w:rPr>
              <w:t>具有履行合同所必需的设备和专业技术能力；</w:t>
            </w:r>
          </w:p>
          <w:p w14:paraId="193D012B">
            <w:pPr>
              <w:widowControl/>
              <w:spacing w:line="360" w:lineRule="auto"/>
              <w:rPr>
                <w:rFonts w:hint="eastAsia" w:ascii="仿宋" w:hAnsi="仿宋" w:eastAsia="仿宋" w:cs="仿宋"/>
                <w:sz w:val="24"/>
              </w:rPr>
            </w:pPr>
            <w:r>
              <w:rPr>
                <w:rFonts w:hint="eastAsia" w:ascii="仿宋" w:hAnsi="仿宋" w:eastAsia="仿宋" w:cs="仿宋"/>
                <w:sz w:val="24"/>
              </w:rPr>
              <w:t>【须提供：①相关设备或设施的购置发票或单据（任一）或提供承诺函；②</w:t>
            </w:r>
            <w:r>
              <w:rPr>
                <w:rFonts w:hint="eastAsia" w:ascii="仿宋" w:hAnsi="仿宋" w:eastAsia="仿宋" w:cs="仿宋"/>
                <w:spacing w:val="-2"/>
                <w:sz w:val="24"/>
              </w:rPr>
              <w:t>提供具有履行合同所必需的专业技术能力相关证明材料或声明</w:t>
            </w:r>
            <w:r>
              <w:rPr>
                <w:rFonts w:hint="eastAsia" w:ascii="仿宋" w:hAnsi="仿宋" w:eastAsia="仿宋" w:cs="仿宋"/>
                <w:sz w:val="24"/>
              </w:rPr>
              <w:t>】。</w:t>
            </w:r>
          </w:p>
        </w:tc>
        <w:tc>
          <w:tcPr>
            <w:tcW w:w="622" w:type="dxa"/>
            <w:vAlign w:val="center"/>
          </w:tcPr>
          <w:p w14:paraId="54629E45">
            <w:pPr>
              <w:pStyle w:val="53"/>
              <w:spacing w:line="360" w:lineRule="auto"/>
              <w:jc w:val="center"/>
              <w:textAlignment w:val="center"/>
              <w:rPr>
                <w:rFonts w:hint="eastAsia" w:ascii="仿宋" w:hAnsi="仿宋" w:eastAsia="仿宋" w:cs="仿宋"/>
              </w:rPr>
            </w:pPr>
          </w:p>
        </w:tc>
        <w:tc>
          <w:tcPr>
            <w:tcW w:w="673" w:type="dxa"/>
            <w:vAlign w:val="center"/>
          </w:tcPr>
          <w:p w14:paraId="665E9A20">
            <w:pPr>
              <w:pStyle w:val="53"/>
              <w:spacing w:line="360" w:lineRule="auto"/>
              <w:jc w:val="center"/>
              <w:textAlignment w:val="center"/>
              <w:rPr>
                <w:rFonts w:hint="eastAsia" w:ascii="仿宋" w:hAnsi="仿宋" w:eastAsia="仿宋" w:cs="仿宋"/>
              </w:rPr>
            </w:pPr>
          </w:p>
        </w:tc>
      </w:tr>
      <w:tr w14:paraId="27E91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306E1A54">
            <w:pPr>
              <w:pStyle w:val="53"/>
              <w:spacing w:line="360" w:lineRule="auto"/>
              <w:jc w:val="center"/>
              <w:textAlignment w:val="center"/>
              <w:rPr>
                <w:rFonts w:hint="eastAsia" w:ascii="仿宋" w:hAnsi="仿宋" w:eastAsia="仿宋" w:cs="仿宋"/>
              </w:rPr>
            </w:pPr>
            <w:r>
              <w:rPr>
                <w:rFonts w:hint="eastAsia" w:ascii="仿宋" w:hAnsi="仿宋" w:eastAsia="仿宋" w:cs="仿宋"/>
              </w:rPr>
              <w:t>4</w:t>
            </w:r>
          </w:p>
        </w:tc>
        <w:tc>
          <w:tcPr>
            <w:tcW w:w="6516" w:type="dxa"/>
            <w:vAlign w:val="center"/>
          </w:tcPr>
          <w:p w14:paraId="0AF4E6DB">
            <w:pPr>
              <w:pStyle w:val="12"/>
              <w:widowControl/>
              <w:spacing w:line="360" w:lineRule="auto"/>
              <w:rPr>
                <w:rFonts w:hint="eastAsia" w:ascii="仿宋" w:hAnsi="仿宋" w:eastAsia="仿宋" w:cs="仿宋"/>
                <w:sz w:val="24"/>
              </w:rPr>
            </w:pPr>
            <w:r>
              <w:rPr>
                <w:rFonts w:hint="eastAsia" w:ascii="仿宋" w:hAnsi="仿宋" w:eastAsia="仿宋" w:cs="仿宋"/>
                <w:sz w:val="24"/>
              </w:rPr>
              <w:t>有依法缴纳税收和社会保障资金的良好记录；</w:t>
            </w:r>
          </w:p>
          <w:p w14:paraId="704906F8">
            <w:pPr>
              <w:pStyle w:val="12"/>
              <w:widowControl/>
              <w:spacing w:line="360" w:lineRule="auto"/>
              <w:rPr>
                <w:rFonts w:hint="eastAsia" w:ascii="仿宋" w:hAnsi="仿宋" w:eastAsia="仿宋" w:cs="仿宋"/>
                <w:sz w:val="24"/>
              </w:rPr>
            </w:pPr>
            <w:r>
              <w:rPr>
                <w:rFonts w:hint="eastAsia" w:ascii="仿宋" w:hAnsi="仿宋" w:eastAsia="仿宋" w:cs="仿宋"/>
                <w:sz w:val="24"/>
              </w:rPr>
              <w:t>【须提供：①近6个月内任意1个月已依法缴纳税收的凭据；②近6个月内任意1个月已依法缴纳社会保险的凭据（依法免税的投标人，应提供相应证明文件，新成立企业或自然人无需提供）】。</w:t>
            </w:r>
          </w:p>
        </w:tc>
        <w:tc>
          <w:tcPr>
            <w:tcW w:w="622" w:type="dxa"/>
            <w:vAlign w:val="center"/>
          </w:tcPr>
          <w:p w14:paraId="3C9D46C3">
            <w:pPr>
              <w:pStyle w:val="53"/>
              <w:spacing w:line="360" w:lineRule="auto"/>
              <w:jc w:val="center"/>
              <w:textAlignment w:val="center"/>
              <w:rPr>
                <w:rFonts w:hint="eastAsia" w:ascii="仿宋" w:hAnsi="仿宋" w:eastAsia="仿宋" w:cs="仿宋"/>
              </w:rPr>
            </w:pPr>
          </w:p>
        </w:tc>
        <w:tc>
          <w:tcPr>
            <w:tcW w:w="673" w:type="dxa"/>
            <w:vAlign w:val="center"/>
          </w:tcPr>
          <w:p w14:paraId="78B08B9E">
            <w:pPr>
              <w:pStyle w:val="53"/>
              <w:spacing w:line="360" w:lineRule="auto"/>
              <w:jc w:val="center"/>
              <w:textAlignment w:val="center"/>
              <w:rPr>
                <w:rFonts w:hint="eastAsia" w:ascii="仿宋" w:hAnsi="仿宋" w:eastAsia="仿宋" w:cs="仿宋"/>
              </w:rPr>
            </w:pPr>
          </w:p>
        </w:tc>
      </w:tr>
      <w:tr w14:paraId="3C11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33646F87">
            <w:pPr>
              <w:pStyle w:val="53"/>
              <w:spacing w:line="360" w:lineRule="auto"/>
              <w:jc w:val="center"/>
              <w:textAlignment w:val="center"/>
              <w:rPr>
                <w:rFonts w:hint="eastAsia" w:ascii="仿宋" w:hAnsi="仿宋" w:eastAsia="仿宋" w:cs="仿宋"/>
              </w:rPr>
            </w:pPr>
            <w:r>
              <w:rPr>
                <w:rFonts w:hint="eastAsia" w:ascii="仿宋" w:hAnsi="仿宋" w:eastAsia="仿宋" w:cs="仿宋"/>
              </w:rPr>
              <w:t>5</w:t>
            </w:r>
          </w:p>
        </w:tc>
        <w:tc>
          <w:tcPr>
            <w:tcW w:w="6516" w:type="dxa"/>
            <w:vAlign w:val="center"/>
          </w:tcPr>
          <w:p w14:paraId="2F176C9B">
            <w:pPr>
              <w:widowControl/>
              <w:spacing w:line="360" w:lineRule="auto"/>
              <w:rPr>
                <w:rFonts w:hint="eastAsia" w:ascii="仿宋" w:hAnsi="仿宋" w:eastAsia="仿宋" w:cs="仿宋"/>
                <w:sz w:val="24"/>
              </w:rPr>
            </w:pPr>
            <w:r>
              <w:rPr>
                <w:rFonts w:hint="eastAsia" w:ascii="仿宋" w:hAnsi="仿宋" w:eastAsia="仿宋" w:cs="仿宋"/>
                <w:sz w:val="24"/>
              </w:rPr>
              <w:t>参加本次政府采购活动前三年内，在经营活动中没有重大违法记录；</w:t>
            </w:r>
          </w:p>
          <w:p w14:paraId="30AE32A1">
            <w:pPr>
              <w:widowControl/>
              <w:spacing w:line="360" w:lineRule="auto"/>
              <w:rPr>
                <w:rFonts w:hint="eastAsia" w:ascii="仿宋" w:hAnsi="仿宋" w:eastAsia="仿宋" w:cs="仿宋"/>
                <w:sz w:val="24"/>
              </w:rPr>
            </w:pPr>
            <w:r>
              <w:rPr>
                <w:rFonts w:hint="eastAsia" w:ascii="仿宋" w:hAnsi="仿宋" w:eastAsia="仿宋" w:cs="仿宋"/>
                <w:sz w:val="24"/>
              </w:rPr>
              <w:t xml:space="preserve">【须提供：书面承诺（投标人自行承诺并承担后果，声明不实的，按《政府采购法》及相关法律法规中提供虚假材料的有关规定处理）】。 </w:t>
            </w:r>
          </w:p>
        </w:tc>
        <w:tc>
          <w:tcPr>
            <w:tcW w:w="622" w:type="dxa"/>
            <w:vAlign w:val="center"/>
          </w:tcPr>
          <w:p w14:paraId="25D9066F">
            <w:pPr>
              <w:pStyle w:val="53"/>
              <w:spacing w:line="360" w:lineRule="auto"/>
              <w:jc w:val="center"/>
              <w:textAlignment w:val="center"/>
              <w:rPr>
                <w:rFonts w:hint="eastAsia" w:ascii="仿宋" w:hAnsi="仿宋" w:eastAsia="仿宋" w:cs="仿宋"/>
              </w:rPr>
            </w:pPr>
          </w:p>
        </w:tc>
        <w:tc>
          <w:tcPr>
            <w:tcW w:w="673" w:type="dxa"/>
            <w:vAlign w:val="center"/>
          </w:tcPr>
          <w:p w14:paraId="11D88FCB">
            <w:pPr>
              <w:pStyle w:val="53"/>
              <w:spacing w:line="360" w:lineRule="auto"/>
              <w:jc w:val="center"/>
              <w:textAlignment w:val="center"/>
              <w:rPr>
                <w:rFonts w:hint="eastAsia" w:ascii="仿宋" w:hAnsi="仿宋" w:eastAsia="仿宋" w:cs="仿宋"/>
              </w:rPr>
            </w:pPr>
          </w:p>
        </w:tc>
      </w:tr>
      <w:tr w14:paraId="46AB5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75179056">
            <w:pPr>
              <w:pStyle w:val="53"/>
              <w:spacing w:line="360" w:lineRule="auto"/>
              <w:jc w:val="center"/>
              <w:textAlignment w:val="center"/>
              <w:rPr>
                <w:rFonts w:hint="eastAsia" w:ascii="仿宋" w:hAnsi="仿宋" w:eastAsia="仿宋" w:cs="仿宋"/>
              </w:rPr>
            </w:pPr>
            <w:r>
              <w:rPr>
                <w:rFonts w:hint="eastAsia" w:ascii="仿宋" w:hAnsi="仿宋" w:eastAsia="仿宋" w:cs="仿宋"/>
              </w:rPr>
              <w:t>6</w:t>
            </w:r>
          </w:p>
        </w:tc>
        <w:tc>
          <w:tcPr>
            <w:tcW w:w="6516" w:type="dxa"/>
            <w:vAlign w:val="center"/>
          </w:tcPr>
          <w:p w14:paraId="2409170C">
            <w:pPr>
              <w:widowControl/>
              <w:spacing w:line="360" w:lineRule="auto"/>
              <w:rPr>
                <w:rFonts w:hint="eastAsia" w:ascii="仿宋" w:hAnsi="仿宋" w:eastAsia="仿宋" w:cs="仿宋"/>
                <w:sz w:val="24"/>
              </w:rPr>
            </w:pPr>
            <w:r>
              <w:rPr>
                <w:rFonts w:hint="eastAsia" w:ascii="仿宋" w:hAnsi="仿宋" w:eastAsia="仿宋" w:cs="仿宋"/>
                <w:sz w:val="24"/>
              </w:rPr>
              <w:t>本项目为专门面向中小企业（含中型、小型、微型企业）采购项目；</w:t>
            </w:r>
          </w:p>
          <w:p w14:paraId="0BC5FF1B">
            <w:pPr>
              <w:widowControl/>
              <w:spacing w:line="360" w:lineRule="auto"/>
              <w:rPr>
                <w:rFonts w:hint="eastAsia" w:ascii="仿宋" w:hAnsi="仿宋" w:eastAsia="仿宋" w:cs="仿宋"/>
                <w:sz w:val="24"/>
              </w:rPr>
            </w:pPr>
            <w:r>
              <w:rPr>
                <w:rFonts w:hint="eastAsia" w:ascii="仿宋" w:hAnsi="仿宋" w:eastAsia="仿宋" w:cs="仿宋"/>
                <w:sz w:val="24"/>
              </w:rPr>
              <w:t>【须提供</w:t>
            </w:r>
            <w:r>
              <w:rPr>
                <w:rFonts w:hint="eastAsia" w:ascii="仿宋" w:hAnsi="仿宋" w:eastAsia="仿宋" w:cs="仿宋"/>
                <w:spacing w:val="-2"/>
                <w:sz w:val="24"/>
              </w:rPr>
              <w:t>《中小企业声明函》</w:t>
            </w:r>
            <w:r>
              <w:rPr>
                <w:rFonts w:hint="eastAsia" w:ascii="仿宋" w:hAnsi="仿宋" w:eastAsia="仿宋" w:cs="仿宋"/>
                <w:sz w:val="24"/>
              </w:rPr>
              <w:t>】</w:t>
            </w:r>
          </w:p>
        </w:tc>
        <w:tc>
          <w:tcPr>
            <w:tcW w:w="622" w:type="dxa"/>
            <w:vAlign w:val="center"/>
          </w:tcPr>
          <w:p w14:paraId="45D856D2">
            <w:pPr>
              <w:pStyle w:val="53"/>
              <w:spacing w:line="360" w:lineRule="auto"/>
              <w:jc w:val="center"/>
              <w:textAlignment w:val="center"/>
              <w:rPr>
                <w:rFonts w:hint="eastAsia" w:ascii="仿宋" w:hAnsi="仿宋" w:eastAsia="仿宋" w:cs="仿宋"/>
              </w:rPr>
            </w:pPr>
          </w:p>
        </w:tc>
        <w:tc>
          <w:tcPr>
            <w:tcW w:w="673" w:type="dxa"/>
            <w:vAlign w:val="center"/>
          </w:tcPr>
          <w:p w14:paraId="17878FFB">
            <w:pPr>
              <w:pStyle w:val="53"/>
              <w:spacing w:line="360" w:lineRule="auto"/>
              <w:jc w:val="center"/>
              <w:textAlignment w:val="center"/>
              <w:rPr>
                <w:rFonts w:hint="eastAsia" w:ascii="仿宋" w:hAnsi="仿宋" w:eastAsia="仿宋" w:cs="仿宋"/>
              </w:rPr>
            </w:pPr>
          </w:p>
        </w:tc>
      </w:tr>
      <w:tr w14:paraId="54266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vAlign w:val="center"/>
          </w:tcPr>
          <w:p w14:paraId="35BF4001">
            <w:pPr>
              <w:pStyle w:val="53"/>
              <w:spacing w:line="360" w:lineRule="auto"/>
              <w:jc w:val="center"/>
              <w:textAlignment w:val="center"/>
              <w:rPr>
                <w:rFonts w:hint="eastAsia" w:ascii="仿宋" w:hAnsi="仿宋" w:eastAsia="仿宋" w:cs="仿宋"/>
              </w:rPr>
            </w:pPr>
            <w:r>
              <w:rPr>
                <w:rFonts w:hint="eastAsia" w:ascii="仿宋" w:hAnsi="仿宋" w:eastAsia="仿宋" w:cs="仿宋"/>
              </w:rPr>
              <w:t>7</w:t>
            </w:r>
          </w:p>
        </w:tc>
        <w:tc>
          <w:tcPr>
            <w:tcW w:w="6516" w:type="dxa"/>
            <w:vAlign w:val="center"/>
          </w:tcPr>
          <w:p w14:paraId="050733D8">
            <w:pPr>
              <w:widowControl/>
              <w:spacing w:line="360" w:lineRule="auto"/>
              <w:rPr>
                <w:rFonts w:hint="eastAsia" w:ascii="仿宋" w:hAnsi="仿宋" w:eastAsia="仿宋" w:cs="仿宋"/>
                <w:sz w:val="24"/>
              </w:rPr>
            </w:pPr>
            <w:r>
              <w:rPr>
                <w:rFonts w:hint="eastAsia" w:ascii="仿宋" w:hAnsi="仿宋" w:eastAsia="仿宋" w:cs="仿宋"/>
                <w:sz w:val="24"/>
              </w:rPr>
              <w:t>（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须提供：书面承诺（投标人自行承诺并承担后果，声明函不实的，按《政府采购法》及相关法律法规中提供虚假材料的有关规定处理）】。</w:t>
            </w:r>
          </w:p>
        </w:tc>
        <w:tc>
          <w:tcPr>
            <w:tcW w:w="622" w:type="dxa"/>
            <w:vAlign w:val="center"/>
          </w:tcPr>
          <w:p w14:paraId="005C91E8">
            <w:pPr>
              <w:pStyle w:val="53"/>
              <w:spacing w:line="360" w:lineRule="auto"/>
              <w:jc w:val="center"/>
              <w:textAlignment w:val="center"/>
              <w:rPr>
                <w:rFonts w:hint="eastAsia" w:ascii="仿宋" w:hAnsi="仿宋" w:eastAsia="仿宋" w:cs="仿宋"/>
              </w:rPr>
            </w:pPr>
          </w:p>
        </w:tc>
        <w:tc>
          <w:tcPr>
            <w:tcW w:w="673" w:type="dxa"/>
            <w:vAlign w:val="center"/>
          </w:tcPr>
          <w:p w14:paraId="7A5619BD">
            <w:pPr>
              <w:pStyle w:val="53"/>
              <w:spacing w:line="360" w:lineRule="auto"/>
              <w:jc w:val="center"/>
              <w:textAlignment w:val="center"/>
              <w:rPr>
                <w:rFonts w:hint="eastAsia" w:ascii="仿宋" w:hAnsi="仿宋" w:eastAsia="仿宋" w:cs="仿宋"/>
              </w:rPr>
            </w:pPr>
          </w:p>
        </w:tc>
      </w:tr>
      <w:tr w14:paraId="40BB1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8" w:type="dxa"/>
            <w:gridSpan w:val="2"/>
            <w:vAlign w:val="center"/>
          </w:tcPr>
          <w:p w14:paraId="1FFA7BF7">
            <w:pPr>
              <w:widowControl/>
              <w:spacing w:line="360" w:lineRule="auto"/>
              <w:jc w:val="center"/>
              <w:rPr>
                <w:rFonts w:hint="eastAsia" w:ascii="仿宋" w:hAnsi="仿宋" w:eastAsia="仿宋" w:cs="仿宋"/>
                <w:sz w:val="24"/>
              </w:rPr>
            </w:pPr>
            <w:r>
              <w:rPr>
                <w:rFonts w:hint="eastAsia" w:ascii="仿宋" w:hAnsi="仿宋" w:eastAsia="仿宋" w:cs="仿宋"/>
                <w:sz w:val="24"/>
              </w:rPr>
              <w:t>审查结果（通过/不通过）</w:t>
            </w:r>
          </w:p>
        </w:tc>
        <w:tc>
          <w:tcPr>
            <w:tcW w:w="622" w:type="dxa"/>
            <w:vAlign w:val="center"/>
          </w:tcPr>
          <w:p w14:paraId="67726BAD">
            <w:pPr>
              <w:pStyle w:val="53"/>
              <w:spacing w:line="360" w:lineRule="auto"/>
              <w:jc w:val="center"/>
              <w:textAlignment w:val="center"/>
              <w:rPr>
                <w:rFonts w:hint="eastAsia" w:ascii="仿宋" w:hAnsi="仿宋" w:eastAsia="仿宋" w:cs="仿宋"/>
              </w:rPr>
            </w:pPr>
          </w:p>
        </w:tc>
        <w:tc>
          <w:tcPr>
            <w:tcW w:w="673" w:type="dxa"/>
            <w:vAlign w:val="center"/>
          </w:tcPr>
          <w:p w14:paraId="2B99A77D">
            <w:pPr>
              <w:pStyle w:val="53"/>
              <w:spacing w:line="360" w:lineRule="auto"/>
              <w:jc w:val="center"/>
              <w:textAlignment w:val="center"/>
              <w:rPr>
                <w:rFonts w:hint="eastAsia" w:ascii="仿宋" w:hAnsi="仿宋" w:eastAsia="仿宋" w:cs="仿宋"/>
              </w:rPr>
            </w:pPr>
          </w:p>
        </w:tc>
      </w:tr>
      <w:tr w14:paraId="58D6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8343" w:type="dxa"/>
            <w:gridSpan w:val="4"/>
            <w:vAlign w:val="center"/>
          </w:tcPr>
          <w:p w14:paraId="65B4816F">
            <w:pPr>
              <w:pStyle w:val="53"/>
              <w:spacing w:line="360" w:lineRule="auto"/>
              <w:textAlignment w:val="center"/>
              <w:rPr>
                <w:rFonts w:hint="eastAsia" w:ascii="仿宋" w:hAnsi="仿宋" w:eastAsia="仿宋" w:cs="仿宋"/>
              </w:rPr>
            </w:pPr>
            <w:r>
              <w:rPr>
                <w:rFonts w:hint="eastAsia" w:ascii="仿宋" w:hAnsi="仿宋" w:eastAsia="仿宋" w:cs="仿宋"/>
              </w:rPr>
              <w:t>备注：如果投标文件中有一项未通过上述审查标准，评标委员会将认定整个投标文件不响应招标件而予以无效处理，并且不允许投标人通过修改或撤销其不符合要求的差异或保留，使之成为具有响应性的投标。</w:t>
            </w:r>
          </w:p>
        </w:tc>
      </w:tr>
    </w:tbl>
    <w:p w14:paraId="3782943E">
      <w:pPr>
        <w:spacing w:line="360" w:lineRule="auto"/>
        <w:ind w:firstLine="480" w:firstLineChars="200"/>
        <w:rPr>
          <w:rFonts w:hint="eastAsia" w:ascii="仿宋" w:hAnsi="仿宋" w:eastAsia="仿宋" w:cs="仿宋"/>
          <w:strike/>
          <w:sz w:val="24"/>
        </w:rPr>
      </w:pPr>
      <w:r>
        <w:rPr>
          <w:rFonts w:hint="eastAsia" w:ascii="仿宋" w:hAnsi="仿宋" w:eastAsia="仿宋" w:cs="仿宋"/>
          <w:sz w:val="24"/>
        </w:rPr>
        <w:t>3.2符合性审查。依据招标文件的规定，从投标文件的有效性、完整性和对招标文件的响应程度进行审查，以确定是否对招标文件的实质性要求作出响应。</w:t>
      </w:r>
    </w:p>
    <w:p w14:paraId="277DDEB3">
      <w:pPr>
        <w:pStyle w:val="32"/>
        <w:spacing w:line="360" w:lineRule="auto"/>
        <w:jc w:val="center"/>
        <w:outlineLvl w:val="1"/>
        <w:rPr>
          <w:rFonts w:hint="eastAsia" w:ascii="仿宋" w:hAnsi="仿宋" w:eastAsia="仿宋" w:cs="仿宋"/>
          <w:b/>
          <w:bCs/>
          <w:sz w:val="24"/>
          <w:szCs w:val="24"/>
        </w:rPr>
      </w:pPr>
      <w:bookmarkStart w:id="237" w:name="_Toc31320"/>
      <w:r>
        <w:rPr>
          <w:rFonts w:hint="eastAsia" w:ascii="仿宋" w:hAnsi="仿宋" w:eastAsia="仿宋" w:cs="仿宋"/>
          <w:b/>
          <w:bCs/>
          <w:sz w:val="24"/>
          <w:szCs w:val="24"/>
        </w:rPr>
        <w:t>符合性审查表</w:t>
      </w:r>
      <w:bookmarkEnd w:id="237"/>
    </w:p>
    <w:tbl>
      <w:tblPr>
        <w:tblStyle w:val="33"/>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
        <w:gridCol w:w="6100"/>
        <w:gridCol w:w="782"/>
        <w:gridCol w:w="853"/>
      </w:tblGrid>
      <w:tr w14:paraId="21AFE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16" w:type="dxa"/>
            <w:vMerge w:val="restart"/>
            <w:vAlign w:val="center"/>
          </w:tcPr>
          <w:p w14:paraId="22D53A24">
            <w:pPr>
              <w:pStyle w:val="53"/>
              <w:spacing w:line="360" w:lineRule="auto"/>
              <w:jc w:val="center"/>
              <w:textAlignment w:val="center"/>
              <w:rPr>
                <w:rFonts w:hint="eastAsia" w:ascii="仿宋" w:hAnsi="仿宋" w:eastAsia="仿宋" w:cs="仿宋"/>
              </w:rPr>
            </w:pPr>
            <w:r>
              <w:rPr>
                <w:rFonts w:hint="eastAsia" w:ascii="仿宋" w:hAnsi="仿宋" w:eastAsia="仿宋" w:cs="仿宋"/>
              </w:rPr>
              <w:t>序号</w:t>
            </w:r>
          </w:p>
        </w:tc>
        <w:tc>
          <w:tcPr>
            <w:tcW w:w="6100" w:type="dxa"/>
            <w:vMerge w:val="restart"/>
            <w:vAlign w:val="center"/>
          </w:tcPr>
          <w:p w14:paraId="69244AFF">
            <w:pPr>
              <w:pStyle w:val="53"/>
              <w:spacing w:line="360" w:lineRule="auto"/>
              <w:jc w:val="center"/>
              <w:textAlignment w:val="center"/>
              <w:rPr>
                <w:rFonts w:hint="eastAsia" w:ascii="仿宋" w:hAnsi="仿宋" w:eastAsia="仿宋" w:cs="仿宋"/>
              </w:rPr>
            </w:pPr>
            <w:r>
              <w:rPr>
                <w:rFonts w:hint="eastAsia" w:ascii="仿宋" w:hAnsi="仿宋" w:eastAsia="仿宋" w:cs="仿宋"/>
              </w:rPr>
              <w:t>审   查   标   准</w:t>
            </w:r>
          </w:p>
        </w:tc>
        <w:tc>
          <w:tcPr>
            <w:tcW w:w="1635" w:type="dxa"/>
            <w:gridSpan w:val="2"/>
            <w:vAlign w:val="center"/>
          </w:tcPr>
          <w:p w14:paraId="305E0343">
            <w:pPr>
              <w:pStyle w:val="53"/>
              <w:spacing w:line="360" w:lineRule="auto"/>
              <w:jc w:val="center"/>
              <w:textAlignment w:val="center"/>
              <w:rPr>
                <w:rFonts w:hint="eastAsia" w:ascii="仿宋" w:hAnsi="仿宋" w:eastAsia="仿宋" w:cs="仿宋"/>
              </w:rPr>
            </w:pPr>
            <w:r>
              <w:rPr>
                <w:rFonts w:hint="eastAsia" w:ascii="仿宋" w:hAnsi="仿宋" w:eastAsia="仿宋" w:cs="仿宋"/>
              </w:rPr>
              <w:t>审查结果</w:t>
            </w:r>
          </w:p>
        </w:tc>
      </w:tr>
      <w:tr w14:paraId="1D8C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16" w:type="dxa"/>
            <w:vMerge w:val="continue"/>
            <w:vAlign w:val="center"/>
          </w:tcPr>
          <w:p w14:paraId="743EA82B">
            <w:pPr>
              <w:pStyle w:val="53"/>
              <w:spacing w:line="360" w:lineRule="auto"/>
              <w:jc w:val="center"/>
              <w:textAlignment w:val="center"/>
              <w:rPr>
                <w:rFonts w:hint="eastAsia" w:ascii="仿宋" w:hAnsi="仿宋" w:eastAsia="仿宋" w:cs="仿宋"/>
              </w:rPr>
            </w:pPr>
          </w:p>
        </w:tc>
        <w:tc>
          <w:tcPr>
            <w:tcW w:w="6100" w:type="dxa"/>
            <w:vMerge w:val="continue"/>
            <w:vAlign w:val="center"/>
          </w:tcPr>
          <w:p w14:paraId="22C67568">
            <w:pPr>
              <w:pStyle w:val="53"/>
              <w:spacing w:line="360" w:lineRule="auto"/>
              <w:jc w:val="center"/>
              <w:textAlignment w:val="center"/>
              <w:rPr>
                <w:rFonts w:hint="eastAsia" w:ascii="仿宋" w:hAnsi="仿宋" w:eastAsia="仿宋" w:cs="仿宋"/>
              </w:rPr>
            </w:pPr>
          </w:p>
        </w:tc>
        <w:tc>
          <w:tcPr>
            <w:tcW w:w="782" w:type="dxa"/>
            <w:vAlign w:val="center"/>
          </w:tcPr>
          <w:p w14:paraId="3292CCF5">
            <w:pPr>
              <w:pStyle w:val="53"/>
              <w:spacing w:line="360" w:lineRule="auto"/>
              <w:jc w:val="center"/>
              <w:textAlignment w:val="center"/>
              <w:rPr>
                <w:rFonts w:hint="eastAsia" w:ascii="仿宋" w:hAnsi="仿宋" w:eastAsia="仿宋" w:cs="仿宋"/>
              </w:rPr>
            </w:pPr>
            <w:r>
              <w:rPr>
                <w:rFonts w:hint="eastAsia" w:ascii="仿宋" w:hAnsi="仿宋" w:eastAsia="仿宋" w:cs="仿宋"/>
              </w:rPr>
              <w:t>通过</w:t>
            </w:r>
          </w:p>
        </w:tc>
        <w:tc>
          <w:tcPr>
            <w:tcW w:w="853" w:type="dxa"/>
            <w:vAlign w:val="center"/>
          </w:tcPr>
          <w:p w14:paraId="44CD92FE">
            <w:pPr>
              <w:pStyle w:val="53"/>
              <w:spacing w:line="360" w:lineRule="auto"/>
              <w:jc w:val="center"/>
              <w:textAlignment w:val="center"/>
              <w:rPr>
                <w:rFonts w:hint="eastAsia" w:ascii="仿宋" w:hAnsi="仿宋" w:eastAsia="仿宋" w:cs="仿宋"/>
              </w:rPr>
            </w:pPr>
            <w:r>
              <w:rPr>
                <w:rFonts w:hint="eastAsia" w:ascii="仿宋" w:hAnsi="仿宋" w:eastAsia="仿宋" w:cs="仿宋"/>
              </w:rPr>
              <w:t>不通过</w:t>
            </w:r>
          </w:p>
        </w:tc>
      </w:tr>
      <w:tr w14:paraId="0D997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44300630">
            <w:pPr>
              <w:pStyle w:val="53"/>
              <w:spacing w:line="360" w:lineRule="auto"/>
              <w:jc w:val="center"/>
              <w:textAlignment w:val="center"/>
              <w:rPr>
                <w:rFonts w:hint="eastAsia" w:ascii="仿宋" w:hAnsi="仿宋" w:eastAsia="仿宋" w:cs="仿宋"/>
              </w:rPr>
            </w:pPr>
            <w:r>
              <w:rPr>
                <w:rFonts w:hint="eastAsia" w:ascii="仿宋" w:hAnsi="仿宋" w:eastAsia="仿宋" w:cs="仿宋"/>
              </w:rPr>
              <w:t>1</w:t>
            </w:r>
          </w:p>
        </w:tc>
        <w:tc>
          <w:tcPr>
            <w:tcW w:w="6100" w:type="dxa"/>
            <w:vAlign w:val="center"/>
          </w:tcPr>
          <w:p w14:paraId="016A45DE">
            <w:pPr>
              <w:pStyle w:val="53"/>
              <w:spacing w:line="360" w:lineRule="auto"/>
              <w:ind w:left="210" w:leftChars="100"/>
              <w:textAlignment w:val="center"/>
              <w:rPr>
                <w:rFonts w:hint="eastAsia" w:ascii="仿宋" w:hAnsi="仿宋" w:eastAsia="仿宋" w:cs="仿宋"/>
              </w:rPr>
            </w:pPr>
            <w:r>
              <w:rPr>
                <w:rFonts w:hint="eastAsia" w:ascii="仿宋" w:hAnsi="仿宋" w:eastAsia="仿宋" w:cs="仿宋"/>
              </w:rPr>
              <w:t>投标文件的编制符合招标文件要求；</w:t>
            </w:r>
          </w:p>
        </w:tc>
        <w:tc>
          <w:tcPr>
            <w:tcW w:w="782" w:type="dxa"/>
            <w:vAlign w:val="center"/>
          </w:tcPr>
          <w:p w14:paraId="650714BC">
            <w:pPr>
              <w:pStyle w:val="53"/>
              <w:spacing w:line="360" w:lineRule="auto"/>
              <w:jc w:val="center"/>
              <w:textAlignment w:val="center"/>
              <w:rPr>
                <w:rFonts w:hint="eastAsia" w:ascii="仿宋" w:hAnsi="仿宋" w:eastAsia="仿宋" w:cs="仿宋"/>
              </w:rPr>
            </w:pPr>
          </w:p>
        </w:tc>
        <w:tc>
          <w:tcPr>
            <w:tcW w:w="853" w:type="dxa"/>
            <w:vAlign w:val="center"/>
          </w:tcPr>
          <w:p w14:paraId="5BB36E40">
            <w:pPr>
              <w:pStyle w:val="53"/>
              <w:spacing w:line="360" w:lineRule="auto"/>
              <w:jc w:val="center"/>
              <w:textAlignment w:val="center"/>
              <w:rPr>
                <w:rFonts w:hint="eastAsia" w:ascii="仿宋" w:hAnsi="仿宋" w:eastAsia="仿宋" w:cs="仿宋"/>
              </w:rPr>
            </w:pPr>
          </w:p>
        </w:tc>
      </w:tr>
      <w:tr w14:paraId="36F0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54BDC4DE">
            <w:pPr>
              <w:pStyle w:val="53"/>
              <w:spacing w:line="360" w:lineRule="auto"/>
              <w:jc w:val="center"/>
              <w:textAlignment w:val="center"/>
              <w:rPr>
                <w:rFonts w:hint="eastAsia" w:ascii="仿宋" w:hAnsi="仿宋" w:eastAsia="仿宋" w:cs="仿宋"/>
              </w:rPr>
            </w:pPr>
            <w:r>
              <w:rPr>
                <w:rFonts w:hint="eastAsia" w:ascii="仿宋" w:hAnsi="仿宋" w:eastAsia="仿宋" w:cs="仿宋"/>
              </w:rPr>
              <w:t>2</w:t>
            </w:r>
          </w:p>
        </w:tc>
        <w:tc>
          <w:tcPr>
            <w:tcW w:w="6100" w:type="dxa"/>
            <w:vAlign w:val="center"/>
          </w:tcPr>
          <w:p w14:paraId="0F36514B">
            <w:pPr>
              <w:pStyle w:val="53"/>
              <w:spacing w:line="360" w:lineRule="auto"/>
              <w:ind w:left="210" w:leftChars="100"/>
              <w:textAlignment w:val="center"/>
              <w:rPr>
                <w:rFonts w:hint="eastAsia" w:ascii="仿宋" w:hAnsi="仿宋" w:eastAsia="仿宋" w:cs="仿宋"/>
              </w:rPr>
            </w:pPr>
            <w:r>
              <w:rPr>
                <w:rFonts w:hint="eastAsia" w:ascii="仿宋" w:hAnsi="仿宋" w:eastAsia="仿宋" w:cs="仿宋"/>
              </w:rPr>
              <w:t>按照招标文件规定和要求加密、</w:t>
            </w:r>
            <w:r>
              <w:rPr>
                <w:rFonts w:hint="eastAsia" w:ascii="仿宋" w:hAnsi="仿宋" w:eastAsia="仿宋" w:cs="仿宋"/>
                <w:lang w:val="en-US" w:eastAsia="zh-CN"/>
              </w:rPr>
              <w:t>签字或盖章</w:t>
            </w:r>
            <w:r>
              <w:rPr>
                <w:rFonts w:hint="eastAsia" w:ascii="仿宋" w:hAnsi="仿宋" w:eastAsia="仿宋" w:cs="仿宋"/>
              </w:rPr>
              <w:t>；</w:t>
            </w:r>
          </w:p>
        </w:tc>
        <w:tc>
          <w:tcPr>
            <w:tcW w:w="782" w:type="dxa"/>
            <w:vAlign w:val="center"/>
          </w:tcPr>
          <w:p w14:paraId="31D95927">
            <w:pPr>
              <w:pStyle w:val="53"/>
              <w:spacing w:line="360" w:lineRule="auto"/>
              <w:jc w:val="center"/>
              <w:textAlignment w:val="center"/>
              <w:rPr>
                <w:rFonts w:hint="eastAsia" w:ascii="仿宋" w:hAnsi="仿宋" w:eastAsia="仿宋" w:cs="仿宋"/>
              </w:rPr>
            </w:pPr>
          </w:p>
        </w:tc>
        <w:tc>
          <w:tcPr>
            <w:tcW w:w="853" w:type="dxa"/>
            <w:vAlign w:val="center"/>
          </w:tcPr>
          <w:p w14:paraId="7A3DFBC4">
            <w:pPr>
              <w:pStyle w:val="53"/>
              <w:spacing w:line="360" w:lineRule="auto"/>
              <w:jc w:val="center"/>
              <w:textAlignment w:val="center"/>
              <w:rPr>
                <w:rFonts w:hint="eastAsia" w:ascii="仿宋" w:hAnsi="仿宋" w:eastAsia="仿宋" w:cs="仿宋"/>
              </w:rPr>
            </w:pPr>
          </w:p>
        </w:tc>
      </w:tr>
      <w:tr w14:paraId="1F74C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42F07BD8">
            <w:pPr>
              <w:pStyle w:val="53"/>
              <w:spacing w:line="360" w:lineRule="auto"/>
              <w:jc w:val="center"/>
              <w:textAlignment w:val="center"/>
              <w:rPr>
                <w:rFonts w:hint="eastAsia" w:ascii="仿宋" w:hAnsi="仿宋" w:eastAsia="仿宋" w:cs="仿宋"/>
              </w:rPr>
            </w:pPr>
            <w:r>
              <w:rPr>
                <w:rFonts w:hint="eastAsia" w:ascii="仿宋" w:hAnsi="仿宋" w:eastAsia="仿宋" w:cs="仿宋"/>
              </w:rPr>
              <w:t>3</w:t>
            </w:r>
          </w:p>
        </w:tc>
        <w:tc>
          <w:tcPr>
            <w:tcW w:w="6100" w:type="dxa"/>
            <w:vAlign w:val="center"/>
          </w:tcPr>
          <w:p w14:paraId="1ECBF03A">
            <w:pPr>
              <w:pStyle w:val="53"/>
              <w:spacing w:line="360" w:lineRule="auto"/>
              <w:ind w:left="210" w:leftChars="100"/>
              <w:textAlignment w:val="center"/>
              <w:rPr>
                <w:rFonts w:hint="eastAsia" w:ascii="仿宋" w:hAnsi="仿宋" w:eastAsia="仿宋" w:cs="仿宋"/>
              </w:rPr>
            </w:pPr>
            <w:r>
              <w:rPr>
                <w:rFonts w:hint="eastAsia" w:ascii="仿宋" w:hAnsi="仿宋" w:eastAsia="仿宋" w:cs="仿宋"/>
              </w:rPr>
              <w:t>按照招标文件规定缴纳投标保证金；</w:t>
            </w:r>
          </w:p>
        </w:tc>
        <w:tc>
          <w:tcPr>
            <w:tcW w:w="782" w:type="dxa"/>
            <w:vAlign w:val="center"/>
          </w:tcPr>
          <w:p w14:paraId="10CBA3FC">
            <w:pPr>
              <w:pStyle w:val="53"/>
              <w:spacing w:line="360" w:lineRule="auto"/>
              <w:jc w:val="center"/>
              <w:textAlignment w:val="center"/>
              <w:rPr>
                <w:rFonts w:hint="eastAsia" w:ascii="仿宋" w:hAnsi="仿宋" w:eastAsia="仿宋" w:cs="仿宋"/>
              </w:rPr>
            </w:pPr>
          </w:p>
        </w:tc>
        <w:tc>
          <w:tcPr>
            <w:tcW w:w="853" w:type="dxa"/>
            <w:vAlign w:val="center"/>
          </w:tcPr>
          <w:p w14:paraId="6F5EB5E3">
            <w:pPr>
              <w:pStyle w:val="53"/>
              <w:spacing w:line="360" w:lineRule="auto"/>
              <w:jc w:val="center"/>
              <w:textAlignment w:val="center"/>
              <w:rPr>
                <w:rFonts w:hint="eastAsia" w:ascii="仿宋" w:hAnsi="仿宋" w:eastAsia="仿宋" w:cs="仿宋"/>
              </w:rPr>
            </w:pPr>
          </w:p>
        </w:tc>
      </w:tr>
      <w:tr w14:paraId="2CB88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5D010C2E">
            <w:pPr>
              <w:pStyle w:val="53"/>
              <w:spacing w:line="360" w:lineRule="auto"/>
              <w:jc w:val="center"/>
              <w:textAlignment w:val="center"/>
              <w:rPr>
                <w:rFonts w:hint="eastAsia" w:ascii="仿宋" w:hAnsi="仿宋" w:eastAsia="仿宋" w:cs="仿宋"/>
              </w:rPr>
            </w:pPr>
            <w:r>
              <w:rPr>
                <w:rFonts w:hint="eastAsia" w:ascii="仿宋" w:hAnsi="仿宋" w:eastAsia="仿宋" w:cs="仿宋"/>
              </w:rPr>
              <w:t>4</w:t>
            </w:r>
          </w:p>
        </w:tc>
        <w:tc>
          <w:tcPr>
            <w:tcW w:w="6100" w:type="dxa"/>
            <w:vAlign w:val="center"/>
          </w:tcPr>
          <w:p w14:paraId="0C3D16E2">
            <w:pPr>
              <w:pStyle w:val="53"/>
              <w:spacing w:line="360" w:lineRule="auto"/>
              <w:ind w:left="210" w:leftChars="100"/>
              <w:textAlignment w:val="center"/>
              <w:rPr>
                <w:rFonts w:hint="eastAsia" w:ascii="仿宋" w:hAnsi="仿宋" w:eastAsia="仿宋" w:cs="仿宋"/>
              </w:rPr>
            </w:pPr>
            <w:r>
              <w:rPr>
                <w:rFonts w:hint="eastAsia" w:ascii="仿宋" w:hAnsi="仿宋" w:eastAsia="仿宋" w:cs="仿宋"/>
              </w:rPr>
              <w:t>投标报价不得高于设定的最高限价；</w:t>
            </w:r>
          </w:p>
        </w:tc>
        <w:tc>
          <w:tcPr>
            <w:tcW w:w="782" w:type="dxa"/>
            <w:vAlign w:val="center"/>
          </w:tcPr>
          <w:p w14:paraId="1EA38B3C">
            <w:pPr>
              <w:pStyle w:val="53"/>
              <w:spacing w:line="360" w:lineRule="auto"/>
              <w:jc w:val="center"/>
              <w:textAlignment w:val="center"/>
              <w:rPr>
                <w:rFonts w:hint="eastAsia" w:ascii="仿宋" w:hAnsi="仿宋" w:eastAsia="仿宋" w:cs="仿宋"/>
              </w:rPr>
            </w:pPr>
          </w:p>
        </w:tc>
        <w:tc>
          <w:tcPr>
            <w:tcW w:w="853" w:type="dxa"/>
            <w:vAlign w:val="center"/>
          </w:tcPr>
          <w:p w14:paraId="032139F1">
            <w:pPr>
              <w:pStyle w:val="53"/>
              <w:spacing w:line="360" w:lineRule="auto"/>
              <w:jc w:val="center"/>
              <w:textAlignment w:val="center"/>
              <w:rPr>
                <w:rFonts w:hint="eastAsia" w:ascii="仿宋" w:hAnsi="仿宋" w:eastAsia="仿宋" w:cs="仿宋"/>
              </w:rPr>
            </w:pPr>
          </w:p>
        </w:tc>
      </w:tr>
      <w:tr w14:paraId="47A0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5" w:hRule="exact"/>
          <w:jc w:val="center"/>
        </w:trPr>
        <w:tc>
          <w:tcPr>
            <w:tcW w:w="616" w:type="dxa"/>
            <w:vAlign w:val="center"/>
          </w:tcPr>
          <w:p w14:paraId="3F3C7DBC">
            <w:pPr>
              <w:pStyle w:val="53"/>
              <w:spacing w:line="360" w:lineRule="auto"/>
              <w:jc w:val="center"/>
              <w:textAlignment w:val="center"/>
              <w:rPr>
                <w:rFonts w:hint="eastAsia" w:ascii="仿宋" w:hAnsi="仿宋" w:eastAsia="仿宋" w:cs="仿宋"/>
              </w:rPr>
            </w:pPr>
            <w:r>
              <w:rPr>
                <w:rFonts w:hint="eastAsia" w:ascii="仿宋" w:hAnsi="仿宋" w:eastAsia="仿宋" w:cs="仿宋"/>
              </w:rPr>
              <w:t>5</w:t>
            </w:r>
          </w:p>
        </w:tc>
        <w:tc>
          <w:tcPr>
            <w:tcW w:w="6100" w:type="dxa"/>
            <w:vAlign w:val="center"/>
          </w:tcPr>
          <w:p w14:paraId="0EB05E21">
            <w:pPr>
              <w:pStyle w:val="53"/>
              <w:spacing w:line="360" w:lineRule="auto"/>
              <w:ind w:left="210" w:leftChars="100"/>
              <w:textAlignment w:val="center"/>
              <w:rPr>
                <w:rFonts w:hint="eastAsia" w:ascii="仿宋" w:hAnsi="仿宋" w:eastAsia="仿宋" w:cs="仿宋"/>
              </w:rPr>
            </w:pPr>
            <w:r>
              <w:rPr>
                <w:rFonts w:hint="eastAsia" w:ascii="仿宋" w:hAnsi="仿宋" w:eastAsia="仿宋" w:cs="仿宋"/>
              </w:rPr>
              <w:t>合同履约期限</w:t>
            </w:r>
            <w:r>
              <w:rPr>
                <w:rFonts w:hint="eastAsia" w:ascii="仿宋" w:hAnsi="仿宋" w:eastAsia="仿宋" w:cs="仿宋"/>
                <w:lang w:eastAsia="zh-CN"/>
              </w:rPr>
              <w:t>、</w:t>
            </w:r>
            <w:r>
              <w:rPr>
                <w:rFonts w:hint="eastAsia" w:ascii="仿宋" w:hAnsi="仿宋" w:eastAsia="仿宋" w:cs="仿宋"/>
                <w:lang w:val="en-US" w:eastAsia="zh-CN"/>
              </w:rPr>
              <w:t>质量标准</w:t>
            </w:r>
            <w:r>
              <w:rPr>
                <w:rFonts w:hint="eastAsia" w:ascii="仿宋" w:hAnsi="仿宋" w:eastAsia="仿宋" w:cs="仿宋"/>
                <w:lang w:eastAsia="zh-CN"/>
              </w:rPr>
              <w:t>、</w:t>
            </w:r>
            <w:r>
              <w:rPr>
                <w:rFonts w:hint="eastAsia" w:ascii="仿宋" w:hAnsi="仿宋" w:eastAsia="仿宋" w:cs="仿宋"/>
                <w:lang w:val="en-US" w:eastAsia="zh-CN"/>
              </w:rPr>
              <w:t>质保期</w:t>
            </w:r>
            <w:r>
              <w:rPr>
                <w:rFonts w:hint="eastAsia" w:ascii="仿宋" w:hAnsi="仿宋" w:eastAsia="仿宋" w:cs="仿宋"/>
              </w:rPr>
              <w:t>符合招标文件规定期限；</w:t>
            </w:r>
          </w:p>
        </w:tc>
        <w:tc>
          <w:tcPr>
            <w:tcW w:w="782" w:type="dxa"/>
            <w:vAlign w:val="center"/>
          </w:tcPr>
          <w:p w14:paraId="1F17E0BF">
            <w:pPr>
              <w:pStyle w:val="53"/>
              <w:spacing w:line="360" w:lineRule="auto"/>
              <w:jc w:val="center"/>
              <w:textAlignment w:val="center"/>
              <w:rPr>
                <w:rFonts w:hint="eastAsia" w:ascii="仿宋" w:hAnsi="仿宋" w:eastAsia="仿宋" w:cs="仿宋"/>
              </w:rPr>
            </w:pPr>
          </w:p>
        </w:tc>
        <w:tc>
          <w:tcPr>
            <w:tcW w:w="853" w:type="dxa"/>
            <w:vAlign w:val="center"/>
          </w:tcPr>
          <w:p w14:paraId="7215C12C">
            <w:pPr>
              <w:pStyle w:val="53"/>
              <w:spacing w:line="360" w:lineRule="auto"/>
              <w:jc w:val="center"/>
              <w:textAlignment w:val="center"/>
              <w:rPr>
                <w:rFonts w:hint="eastAsia" w:ascii="仿宋" w:hAnsi="仿宋" w:eastAsia="仿宋" w:cs="仿宋"/>
              </w:rPr>
            </w:pPr>
          </w:p>
        </w:tc>
      </w:tr>
      <w:tr w14:paraId="55324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exact"/>
          <w:jc w:val="center"/>
        </w:trPr>
        <w:tc>
          <w:tcPr>
            <w:tcW w:w="616" w:type="dxa"/>
            <w:vAlign w:val="center"/>
          </w:tcPr>
          <w:p w14:paraId="78572695">
            <w:pPr>
              <w:pStyle w:val="53"/>
              <w:spacing w:line="360" w:lineRule="auto"/>
              <w:jc w:val="center"/>
              <w:textAlignment w:val="center"/>
              <w:rPr>
                <w:rFonts w:hint="eastAsia" w:ascii="仿宋" w:hAnsi="仿宋" w:eastAsia="仿宋" w:cs="仿宋"/>
              </w:rPr>
            </w:pPr>
            <w:r>
              <w:rPr>
                <w:rFonts w:hint="eastAsia" w:ascii="仿宋" w:hAnsi="仿宋" w:eastAsia="仿宋" w:cs="仿宋"/>
              </w:rPr>
              <w:t>6</w:t>
            </w:r>
          </w:p>
        </w:tc>
        <w:tc>
          <w:tcPr>
            <w:tcW w:w="6100" w:type="dxa"/>
            <w:vAlign w:val="center"/>
          </w:tcPr>
          <w:p w14:paraId="42701884">
            <w:pPr>
              <w:pStyle w:val="53"/>
              <w:spacing w:line="360" w:lineRule="auto"/>
              <w:ind w:left="210" w:leftChars="100"/>
              <w:textAlignment w:val="center"/>
              <w:rPr>
                <w:rFonts w:hint="eastAsia" w:ascii="仿宋" w:hAnsi="仿宋" w:eastAsia="仿宋" w:cs="仿宋"/>
              </w:rPr>
            </w:pPr>
            <w:r>
              <w:rPr>
                <w:rFonts w:hint="eastAsia" w:ascii="仿宋" w:hAnsi="仿宋" w:eastAsia="仿宋" w:cs="仿宋"/>
              </w:rPr>
              <w:t>按照招标文件规定的格式要求编制投标文件，实质性响应招标文件内容；</w:t>
            </w:r>
          </w:p>
        </w:tc>
        <w:tc>
          <w:tcPr>
            <w:tcW w:w="782" w:type="dxa"/>
            <w:vAlign w:val="center"/>
          </w:tcPr>
          <w:p w14:paraId="6169597E">
            <w:pPr>
              <w:pStyle w:val="53"/>
              <w:spacing w:line="360" w:lineRule="auto"/>
              <w:jc w:val="center"/>
              <w:textAlignment w:val="center"/>
              <w:rPr>
                <w:rFonts w:hint="eastAsia" w:ascii="仿宋" w:hAnsi="仿宋" w:eastAsia="仿宋" w:cs="仿宋"/>
              </w:rPr>
            </w:pPr>
          </w:p>
        </w:tc>
        <w:tc>
          <w:tcPr>
            <w:tcW w:w="853" w:type="dxa"/>
            <w:vAlign w:val="center"/>
          </w:tcPr>
          <w:p w14:paraId="219B12F0">
            <w:pPr>
              <w:pStyle w:val="53"/>
              <w:spacing w:line="360" w:lineRule="auto"/>
              <w:jc w:val="center"/>
              <w:textAlignment w:val="center"/>
              <w:rPr>
                <w:rFonts w:hint="eastAsia" w:ascii="仿宋" w:hAnsi="仿宋" w:eastAsia="仿宋" w:cs="仿宋"/>
              </w:rPr>
            </w:pPr>
          </w:p>
        </w:tc>
      </w:tr>
      <w:tr w14:paraId="168B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exact"/>
          <w:jc w:val="center"/>
        </w:trPr>
        <w:tc>
          <w:tcPr>
            <w:tcW w:w="616" w:type="dxa"/>
            <w:vAlign w:val="center"/>
          </w:tcPr>
          <w:p w14:paraId="048253C2">
            <w:pPr>
              <w:pStyle w:val="53"/>
              <w:spacing w:line="360" w:lineRule="auto"/>
              <w:jc w:val="center"/>
              <w:textAlignment w:val="center"/>
              <w:rPr>
                <w:rFonts w:hint="eastAsia" w:ascii="仿宋" w:hAnsi="仿宋" w:eastAsia="仿宋" w:cs="仿宋"/>
              </w:rPr>
            </w:pPr>
            <w:r>
              <w:rPr>
                <w:rFonts w:hint="eastAsia" w:ascii="仿宋" w:hAnsi="仿宋" w:eastAsia="仿宋" w:cs="仿宋"/>
              </w:rPr>
              <w:t>7</w:t>
            </w:r>
          </w:p>
        </w:tc>
        <w:tc>
          <w:tcPr>
            <w:tcW w:w="6100" w:type="dxa"/>
            <w:vAlign w:val="center"/>
          </w:tcPr>
          <w:p w14:paraId="16D3ECF5">
            <w:pPr>
              <w:pStyle w:val="53"/>
              <w:spacing w:line="360" w:lineRule="auto"/>
              <w:ind w:left="210" w:leftChars="100"/>
              <w:textAlignment w:val="center"/>
              <w:rPr>
                <w:rFonts w:hint="eastAsia" w:ascii="仿宋" w:hAnsi="仿宋" w:eastAsia="仿宋" w:cs="仿宋"/>
              </w:rPr>
            </w:pPr>
            <w:r>
              <w:rPr>
                <w:rFonts w:hint="eastAsia" w:ascii="仿宋" w:hAnsi="仿宋" w:eastAsia="仿宋" w:cs="仿宋"/>
              </w:rPr>
              <w:t>投标文件不得附有采购人不能接受的条件。</w:t>
            </w:r>
          </w:p>
        </w:tc>
        <w:tc>
          <w:tcPr>
            <w:tcW w:w="782" w:type="dxa"/>
            <w:vAlign w:val="center"/>
          </w:tcPr>
          <w:p w14:paraId="5B361E50">
            <w:pPr>
              <w:pStyle w:val="53"/>
              <w:spacing w:line="360" w:lineRule="auto"/>
              <w:jc w:val="center"/>
              <w:textAlignment w:val="center"/>
              <w:rPr>
                <w:rFonts w:hint="eastAsia" w:ascii="仿宋" w:hAnsi="仿宋" w:eastAsia="仿宋" w:cs="仿宋"/>
              </w:rPr>
            </w:pPr>
          </w:p>
        </w:tc>
        <w:tc>
          <w:tcPr>
            <w:tcW w:w="853" w:type="dxa"/>
            <w:vAlign w:val="center"/>
          </w:tcPr>
          <w:p w14:paraId="4635BC74">
            <w:pPr>
              <w:pStyle w:val="53"/>
              <w:spacing w:line="360" w:lineRule="auto"/>
              <w:jc w:val="center"/>
              <w:textAlignment w:val="center"/>
              <w:rPr>
                <w:rFonts w:hint="eastAsia" w:ascii="仿宋" w:hAnsi="仿宋" w:eastAsia="仿宋" w:cs="仿宋"/>
              </w:rPr>
            </w:pPr>
          </w:p>
        </w:tc>
      </w:tr>
      <w:tr w14:paraId="2D71F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exact"/>
          <w:jc w:val="center"/>
        </w:trPr>
        <w:tc>
          <w:tcPr>
            <w:tcW w:w="6716" w:type="dxa"/>
            <w:gridSpan w:val="2"/>
            <w:vAlign w:val="center"/>
          </w:tcPr>
          <w:p w14:paraId="002EEDE8">
            <w:pPr>
              <w:pStyle w:val="53"/>
              <w:spacing w:line="360" w:lineRule="auto"/>
              <w:jc w:val="center"/>
              <w:textAlignment w:val="center"/>
              <w:rPr>
                <w:rFonts w:hint="eastAsia" w:ascii="仿宋" w:hAnsi="仿宋" w:eastAsia="仿宋" w:cs="仿宋"/>
              </w:rPr>
            </w:pPr>
            <w:r>
              <w:rPr>
                <w:rFonts w:hint="eastAsia" w:ascii="仿宋" w:hAnsi="仿宋" w:eastAsia="仿宋" w:cs="仿宋"/>
              </w:rPr>
              <w:t>审查结果（通过/不通过）</w:t>
            </w:r>
          </w:p>
        </w:tc>
        <w:tc>
          <w:tcPr>
            <w:tcW w:w="782" w:type="dxa"/>
            <w:vAlign w:val="center"/>
          </w:tcPr>
          <w:p w14:paraId="236982E6">
            <w:pPr>
              <w:pStyle w:val="53"/>
              <w:spacing w:line="360" w:lineRule="auto"/>
              <w:jc w:val="center"/>
              <w:textAlignment w:val="center"/>
              <w:rPr>
                <w:rFonts w:hint="eastAsia" w:ascii="仿宋" w:hAnsi="仿宋" w:eastAsia="仿宋" w:cs="仿宋"/>
              </w:rPr>
            </w:pPr>
          </w:p>
        </w:tc>
        <w:tc>
          <w:tcPr>
            <w:tcW w:w="853" w:type="dxa"/>
            <w:vAlign w:val="center"/>
          </w:tcPr>
          <w:p w14:paraId="21CF6C14">
            <w:pPr>
              <w:pStyle w:val="53"/>
              <w:spacing w:line="360" w:lineRule="auto"/>
              <w:jc w:val="center"/>
              <w:textAlignment w:val="center"/>
              <w:rPr>
                <w:rFonts w:hint="eastAsia" w:ascii="仿宋" w:hAnsi="仿宋" w:eastAsia="仿宋" w:cs="仿宋"/>
              </w:rPr>
            </w:pPr>
          </w:p>
        </w:tc>
      </w:tr>
      <w:tr w14:paraId="16955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8" w:hRule="exact"/>
          <w:jc w:val="center"/>
        </w:trPr>
        <w:tc>
          <w:tcPr>
            <w:tcW w:w="8351" w:type="dxa"/>
            <w:gridSpan w:val="4"/>
            <w:vAlign w:val="center"/>
          </w:tcPr>
          <w:p w14:paraId="083C910D">
            <w:pPr>
              <w:pStyle w:val="53"/>
              <w:spacing w:line="360" w:lineRule="auto"/>
              <w:textAlignment w:val="center"/>
              <w:rPr>
                <w:rFonts w:hint="eastAsia" w:ascii="仿宋" w:hAnsi="仿宋" w:eastAsia="仿宋" w:cs="仿宋"/>
              </w:rPr>
            </w:pPr>
            <w:r>
              <w:rPr>
                <w:rFonts w:hint="eastAsia" w:ascii="仿宋" w:hAnsi="仿宋" w:eastAsia="仿宋" w:cs="仿宋"/>
              </w:rPr>
              <w:t>备注：如果投标文件中有一项未通过上述审查标准，评标委员会将认定整个投标文件不响应招标文件而予以无效处理，并且不允许投标人通过修改或撤销其不符合要求的差异或保留，使之成为具有响应性的投标。</w:t>
            </w:r>
          </w:p>
        </w:tc>
      </w:tr>
    </w:tbl>
    <w:p w14:paraId="79973DD8">
      <w:pPr>
        <w:pStyle w:val="14"/>
        <w:tabs>
          <w:tab w:val="left" w:pos="60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3.2.1在投标文件符合性审查过程中，如果出现评标委员会成员意见不一致的情况，按照少数服从多数的原则确定，但不得违背政府采购基本原则和招标文件规定。</w:t>
      </w:r>
    </w:p>
    <w:p w14:paraId="3A2C7577">
      <w:pPr>
        <w:spacing w:line="360" w:lineRule="auto"/>
        <w:ind w:firstLine="480" w:firstLineChars="200"/>
        <w:rPr>
          <w:rFonts w:hint="eastAsia" w:ascii="仿宋" w:hAnsi="仿宋" w:eastAsia="仿宋" w:cs="仿宋"/>
          <w:sz w:val="24"/>
        </w:rPr>
      </w:pPr>
      <w:r>
        <w:rPr>
          <w:rFonts w:hint="eastAsia" w:ascii="仿宋" w:hAnsi="仿宋" w:eastAsia="仿宋" w:cs="仿宋"/>
          <w:sz w:val="24"/>
        </w:rPr>
        <w:t>3.3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人或者被授权人签字，并不得超出投标文件的范围或者改变投标文件的实质性内容。</w:t>
      </w:r>
      <w:bookmarkStart w:id="238" w:name="_Toc183582287"/>
      <w:bookmarkStart w:id="239" w:name="_Toc183682422"/>
      <w:bookmarkStart w:id="240" w:name="_Toc217446104"/>
    </w:p>
    <w:bookmarkEnd w:id="238"/>
    <w:bookmarkEnd w:id="239"/>
    <w:bookmarkEnd w:id="240"/>
    <w:p w14:paraId="56A32295">
      <w:pPr>
        <w:spacing w:line="360" w:lineRule="auto"/>
        <w:ind w:firstLine="480" w:firstLineChars="200"/>
        <w:rPr>
          <w:rFonts w:hint="eastAsia" w:ascii="仿宋" w:hAnsi="仿宋" w:eastAsia="仿宋" w:cs="仿宋"/>
          <w:sz w:val="24"/>
        </w:rPr>
      </w:pPr>
      <w:r>
        <w:rPr>
          <w:rFonts w:hint="eastAsia" w:ascii="仿宋" w:hAnsi="仿宋" w:eastAsia="仿宋" w:cs="仿宋"/>
          <w:sz w:val="24"/>
        </w:rPr>
        <w:t>3.4比较与评价。按招标文件中规定的评标方法和标准，对符合性审查合格的投标文件进行综合比较与评价。</w:t>
      </w:r>
    </w:p>
    <w:p w14:paraId="4B728B7D">
      <w:pPr>
        <w:spacing w:line="360" w:lineRule="auto"/>
        <w:ind w:firstLine="480" w:firstLineChars="200"/>
        <w:rPr>
          <w:rFonts w:hint="eastAsia" w:ascii="仿宋" w:hAnsi="仿宋" w:eastAsia="仿宋" w:cs="仿宋"/>
          <w:sz w:val="24"/>
        </w:rPr>
      </w:pPr>
      <w:r>
        <w:rPr>
          <w:rFonts w:hint="eastAsia" w:ascii="仿宋" w:hAnsi="仿宋" w:eastAsia="仿宋" w:cs="仿宋"/>
          <w:sz w:val="24"/>
        </w:rPr>
        <w:t>3.5推荐中标候选人名单。中标候选人数量应当根据招标文件确定，但必须按顺序排列中标候选人。</w:t>
      </w:r>
    </w:p>
    <w:p w14:paraId="045E20B1">
      <w:pPr>
        <w:pStyle w:val="47"/>
        <w:rPr>
          <w:rFonts w:hint="eastAsia" w:ascii="仿宋" w:hAnsi="仿宋" w:eastAsia="仿宋" w:cs="仿宋"/>
        </w:rPr>
      </w:pPr>
      <w:r>
        <w:rPr>
          <w:rFonts w:hint="eastAsia" w:ascii="仿宋" w:hAnsi="仿宋" w:eastAsia="仿宋" w:cs="仿宋"/>
        </w:rPr>
        <w:t>3.5.1评标委员会根据综合评分情况，按照评标得分由高到低顺序推荐3名中标候选人，并编写评标报告。得分相同的，按投标报价由低到高顺序排列。得分且投标报价相同的</w:t>
      </w:r>
      <w:r>
        <w:rPr>
          <w:rFonts w:hint="eastAsia" w:ascii="仿宋" w:hAnsi="仿宋" w:eastAsia="仿宋" w:cs="仿宋"/>
          <w:shd w:val="clear" w:color="auto" w:fill="FAFAFA"/>
        </w:rPr>
        <w:t>，按照技术指标优劣顺序推荐</w:t>
      </w:r>
      <w:r>
        <w:rPr>
          <w:rFonts w:hint="eastAsia" w:ascii="仿宋" w:hAnsi="仿宋" w:eastAsia="仿宋" w:cs="仿宋"/>
        </w:rPr>
        <w:t>。</w:t>
      </w:r>
    </w:p>
    <w:p w14:paraId="2A18D775">
      <w:pPr>
        <w:spacing w:line="360" w:lineRule="auto"/>
        <w:ind w:firstLine="480" w:firstLineChars="200"/>
        <w:rPr>
          <w:rFonts w:hint="eastAsia" w:ascii="仿宋" w:hAnsi="仿宋" w:eastAsia="仿宋" w:cs="仿宋"/>
          <w:sz w:val="24"/>
        </w:rPr>
      </w:pPr>
      <w:r>
        <w:rPr>
          <w:rFonts w:hint="eastAsia" w:ascii="仿宋" w:hAnsi="仿宋" w:eastAsia="仿宋" w:cs="仿宋"/>
          <w:sz w:val="24"/>
        </w:rPr>
        <w:t>3.6编写评标报告。评标报告是评标委员会根据评标委员成员签字的原始评标记录和评标结果编写的报告，其主要内容包括：</w:t>
      </w:r>
    </w:p>
    <w:p w14:paraId="160E5CFA">
      <w:pPr>
        <w:spacing w:line="360" w:lineRule="auto"/>
        <w:ind w:firstLine="480" w:firstLineChars="200"/>
        <w:rPr>
          <w:rFonts w:hint="eastAsia" w:ascii="仿宋" w:hAnsi="仿宋" w:eastAsia="仿宋" w:cs="仿宋"/>
          <w:sz w:val="24"/>
        </w:rPr>
      </w:pPr>
      <w:r>
        <w:rPr>
          <w:rFonts w:hint="eastAsia" w:ascii="仿宋" w:hAnsi="仿宋" w:eastAsia="仿宋" w:cs="仿宋"/>
          <w:sz w:val="24"/>
        </w:rPr>
        <w:t>（1）项目概况、开标日期和地点；</w:t>
      </w:r>
    </w:p>
    <w:p w14:paraId="4011A282">
      <w:pPr>
        <w:spacing w:line="360" w:lineRule="auto"/>
        <w:ind w:firstLine="480" w:firstLineChars="200"/>
        <w:rPr>
          <w:rFonts w:hint="eastAsia" w:ascii="仿宋" w:hAnsi="仿宋" w:eastAsia="仿宋" w:cs="仿宋"/>
          <w:sz w:val="24"/>
        </w:rPr>
      </w:pPr>
      <w:r>
        <w:rPr>
          <w:rFonts w:hint="eastAsia" w:ascii="仿宋" w:hAnsi="仿宋" w:eastAsia="仿宋" w:cs="仿宋"/>
          <w:sz w:val="24"/>
        </w:rPr>
        <w:t>（2）参与竞争的的投标人名单和评标委员会成员名单；</w:t>
      </w:r>
    </w:p>
    <w:p w14:paraId="7F943E33">
      <w:pPr>
        <w:spacing w:line="360" w:lineRule="auto"/>
        <w:ind w:firstLine="480" w:firstLineChars="200"/>
        <w:rPr>
          <w:rFonts w:hint="eastAsia" w:ascii="仿宋" w:hAnsi="仿宋" w:eastAsia="仿宋" w:cs="仿宋"/>
          <w:sz w:val="24"/>
        </w:rPr>
      </w:pPr>
      <w:r>
        <w:rPr>
          <w:rFonts w:hint="eastAsia" w:ascii="仿宋" w:hAnsi="仿宋" w:eastAsia="仿宋" w:cs="仿宋"/>
          <w:sz w:val="24"/>
        </w:rPr>
        <w:t>（3）评审因素和评分标准；</w:t>
      </w:r>
    </w:p>
    <w:p w14:paraId="752316B9">
      <w:pPr>
        <w:spacing w:line="360" w:lineRule="auto"/>
        <w:ind w:firstLine="480" w:firstLineChars="200"/>
        <w:rPr>
          <w:rFonts w:hint="eastAsia" w:ascii="仿宋" w:hAnsi="仿宋" w:eastAsia="仿宋" w:cs="仿宋"/>
          <w:sz w:val="24"/>
        </w:rPr>
      </w:pPr>
      <w:r>
        <w:rPr>
          <w:rFonts w:hint="eastAsia" w:ascii="仿宋" w:hAnsi="仿宋" w:eastAsia="仿宋" w:cs="仿宋"/>
          <w:sz w:val="24"/>
        </w:rPr>
        <w:t>（4）开标记录和评标情况及说明，包括投标无效投标人名单及原因；</w:t>
      </w:r>
    </w:p>
    <w:p w14:paraId="5E2B9C22">
      <w:pPr>
        <w:spacing w:line="360" w:lineRule="auto"/>
        <w:ind w:firstLine="480" w:firstLineChars="200"/>
        <w:rPr>
          <w:rFonts w:hint="eastAsia" w:ascii="仿宋" w:hAnsi="仿宋" w:eastAsia="仿宋" w:cs="仿宋"/>
          <w:sz w:val="24"/>
        </w:rPr>
      </w:pPr>
      <w:r>
        <w:rPr>
          <w:rFonts w:hint="eastAsia" w:ascii="仿宋" w:hAnsi="仿宋" w:eastAsia="仿宋" w:cs="仿宋"/>
          <w:sz w:val="24"/>
        </w:rPr>
        <w:t>（5）评标结果和中标候选人排序。</w:t>
      </w:r>
    </w:p>
    <w:p w14:paraId="4A11B7F7">
      <w:pPr>
        <w:spacing w:line="360" w:lineRule="auto"/>
        <w:ind w:firstLine="480" w:firstLineChars="200"/>
        <w:outlineLvl w:val="1"/>
        <w:rPr>
          <w:rFonts w:hint="eastAsia" w:ascii="仿宋" w:hAnsi="仿宋" w:eastAsia="仿宋" w:cs="仿宋"/>
          <w:sz w:val="24"/>
        </w:rPr>
      </w:pPr>
      <w:bookmarkStart w:id="241" w:name="_Toc217446103"/>
      <w:bookmarkStart w:id="242" w:name="_Toc28326"/>
      <w:r>
        <w:rPr>
          <w:rFonts w:hint="eastAsia" w:ascii="仿宋" w:hAnsi="仿宋" w:eastAsia="仿宋" w:cs="仿宋"/>
          <w:sz w:val="24"/>
        </w:rPr>
        <w:t>4. 评标细则及标准</w:t>
      </w:r>
      <w:bookmarkEnd w:id="241"/>
      <w:bookmarkEnd w:id="242"/>
    </w:p>
    <w:p w14:paraId="24CB62FD">
      <w:pPr>
        <w:spacing w:line="360" w:lineRule="auto"/>
        <w:ind w:firstLine="480" w:firstLineChars="200"/>
        <w:rPr>
          <w:rFonts w:hint="eastAsia" w:ascii="仿宋" w:hAnsi="仿宋" w:eastAsia="仿宋" w:cs="仿宋"/>
          <w:sz w:val="24"/>
        </w:rPr>
      </w:pPr>
      <w:r>
        <w:rPr>
          <w:rFonts w:hint="eastAsia" w:ascii="仿宋" w:hAnsi="仿宋" w:eastAsia="仿宋" w:cs="仿宋"/>
          <w:sz w:val="24"/>
        </w:rPr>
        <w:t>4.1 评标委员会只对通过符合性审查的投标文件，根据招标文件的要求采用相同的评标程序、评分办法及标准进行评价和比较。</w:t>
      </w:r>
    </w:p>
    <w:p w14:paraId="29A138BC">
      <w:pPr>
        <w:spacing w:line="360" w:lineRule="auto"/>
        <w:ind w:firstLine="480" w:firstLineChars="200"/>
        <w:rPr>
          <w:rFonts w:hint="eastAsia" w:ascii="仿宋" w:hAnsi="仿宋" w:eastAsia="仿宋" w:cs="仿宋"/>
          <w:sz w:val="24"/>
        </w:rPr>
      </w:pPr>
      <w:r>
        <w:rPr>
          <w:rFonts w:hint="eastAsia" w:ascii="仿宋" w:hAnsi="仿宋" w:eastAsia="仿宋" w:cs="仿宋"/>
          <w:sz w:val="24"/>
        </w:rPr>
        <w:t>4.2 本次综合评分的因素是：商务、价格、技术服务、业绩、对招标文件的响应程度以及投标文件规范性等。</w:t>
      </w:r>
    </w:p>
    <w:p w14:paraId="290A604F">
      <w:pPr>
        <w:spacing w:line="360" w:lineRule="auto"/>
        <w:ind w:firstLine="480" w:firstLineChars="200"/>
        <w:rPr>
          <w:rFonts w:hint="eastAsia" w:ascii="仿宋" w:hAnsi="仿宋" w:eastAsia="仿宋" w:cs="仿宋"/>
          <w:sz w:val="24"/>
        </w:rPr>
      </w:pPr>
      <w:r>
        <w:rPr>
          <w:rFonts w:hint="eastAsia" w:ascii="仿宋" w:hAnsi="仿宋" w:eastAsia="仿宋" w:cs="仿宋"/>
          <w:sz w:val="24"/>
        </w:rPr>
        <w:t>4.3 除价格因素外，评标委员会成员应依据投标文件规定的评审因素和评分标准进行比较打分。</w:t>
      </w:r>
    </w:p>
    <w:p w14:paraId="0E1D92A4">
      <w:pPr>
        <w:pStyle w:val="14"/>
        <w:tabs>
          <w:tab w:val="left" w:pos="60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4.4评标细则及标准的制定以科学合理、降低评标委员会自由裁量权为原则。</w:t>
      </w:r>
    </w:p>
    <w:p w14:paraId="1F8F4C30">
      <w:pPr>
        <w:pStyle w:val="14"/>
        <w:tabs>
          <w:tab w:val="left" w:pos="60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4.5评标委员会将按照下述评分标准对通过符合性审查的投标文件进行详细评标，投标人评标得分等于所有评委评分的算术平均值，结果保留两位小数。</w:t>
      </w:r>
    </w:p>
    <w:p w14:paraId="576A802A">
      <w:pPr>
        <w:pStyle w:val="14"/>
        <w:tabs>
          <w:tab w:val="left" w:pos="600"/>
        </w:tabs>
        <w:spacing w:line="360" w:lineRule="auto"/>
        <w:ind w:firstLine="482" w:firstLineChars="200"/>
        <w:jc w:val="center"/>
        <w:rPr>
          <w:rFonts w:hint="eastAsia" w:ascii="仿宋" w:hAnsi="仿宋" w:eastAsia="仿宋" w:cs="仿宋"/>
          <w:b/>
          <w:bCs/>
          <w:sz w:val="24"/>
          <w:szCs w:val="24"/>
        </w:rPr>
      </w:pPr>
      <w:r>
        <w:rPr>
          <w:rFonts w:hint="eastAsia" w:ascii="仿宋" w:hAnsi="仿宋" w:eastAsia="仿宋" w:cs="仿宋"/>
          <w:b/>
          <w:bCs/>
          <w:sz w:val="24"/>
          <w:szCs w:val="24"/>
        </w:rPr>
        <w:t>评审因素权重表</w:t>
      </w:r>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1974"/>
        <w:gridCol w:w="2241"/>
        <w:gridCol w:w="2698"/>
      </w:tblGrid>
      <w:tr w14:paraId="36AE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2BC3A3F9">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序号</w:t>
            </w:r>
          </w:p>
        </w:tc>
        <w:tc>
          <w:tcPr>
            <w:tcW w:w="1974" w:type="dxa"/>
            <w:tcBorders>
              <w:top w:val="single" w:color="auto" w:sz="4" w:space="0"/>
              <w:left w:val="single" w:color="auto" w:sz="4" w:space="0"/>
              <w:bottom w:val="single" w:color="auto" w:sz="4" w:space="0"/>
              <w:right w:val="single" w:color="auto" w:sz="4" w:space="0"/>
            </w:tcBorders>
            <w:vAlign w:val="center"/>
          </w:tcPr>
          <w:p w14:paraId="0B7663B3">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1</w:t>
            </w:r>
          </w:p>
        </w:tc>
        <w:tc>
          <w:tcPr>
            <w:tcW w:w="2241" w:type="dxa"/>
            <w:tcBorders>
              <w:top w:val="single" w:color="auto" w:sz="4" w:space="0"/>
              <w:left w:val="single" w:color="auto" w:sz="4" w:space="0"/>
              <w:bottom w:val="single" w:color="auto" w:sz="4" w:space="0"/>
              <w:right w:val="single" w:color="auto" w:sz="4" w:space="0"/>
            </w:tcBorders>
            <w:vAlign w:val="center"/>
          </w:tcPr>
          <w:p w14:paraId="57DB6E24">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2</w:t>
            </w:r>
          </w:p>
        </w:tc>
        <w:tc>
          <w:tcPr>
            <w:tcW w:w="2698" w:type="dxa"/>
            <w:tcBorders>
              <w:top w:val="single" w:color="auto" w:sz="4" w:space="0"/>
              <w:left w:val="single" w:color="auto" w:sz="4" w:space="0"/>
              <w:bottom w:val="single" w:color="auto" w:sz="4" w:space="0"/>
              <w:right w:val="single" w:color="auto" w:sz="4" w:space="0"/>
            </w:tcBorders>
            <w:vAlign w:val="center"/>
          </w:tcPr>
          <w:p w14:paraId="181D4A0D">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3</w:t>
            </w:r>
          </w:p>
        </w:tc>
      </w:tr>
      <w:tr w14:paraId="189EC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60BA3D8D">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评审因素</w:t>
            </w:r>
          </w:p>
        </w:tc>
        <w:tc>
          <w:tcPr>
            <w:tcW w:w="1974" w:type="dxa"/>
            <w:tcBorders>
              <w:top w:val="single" w:color="auto" w:sz="4" w:space="0"/>
              <w:left w:val="single" w:color="auto" w:sz="4" w:space="0"/>
              <w:bottom w:val="single" w:color="auto" w:sz="4" w:space="0"/>
              <w:right w:val="single" w:color="auto" w:sz="4" w:space="0"/>
            </w:tcBorders>
            <w:vAlign w:val="center"/>
          </w:tcPr>
          <w:p w14:paraId="63D8355E">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投标报价</w:t>
            </w:r>
          </w:p>
        </w:tc>
        <w:tc>
          <w:tcPr>
            <w:tcW w:w="2241" w:type="dxa"/>
            <w:tcBorders>
              <w:top w:val="single" w:color="auto" w:sz="4" w:space="0"/>
              <w:left w:val="single" w:color="auto" w:sz="4" w:space="0"/>
              <w:bottom w:val="single" w:color="auto" w:sz="4" w:space="0"/>
              <w:right w:val="single" w:color="auto" w:sz="4" w:space="0"/>
            </w:tcBorders>
            <w:vAlign w:val="center"/>
          </w:tcPr>
          <w:p w14:paraId="78844D9B">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技术、商务部分</w:t>
            </w:r>
          </w:p>
        </w:tc>
        <w:tc>
          <w:tcPr>
            <w:tcW w:w="2698" w:type="dxa"/>
            <w:tcBorders>
              <w:top w:val="single" w:color="auto" w:sz="4" w:space="0"/>
              <w:left w:val="single" w:color="auto" w:sz="4" w:space="0"/>
              <w:bottom w:val="single" w:color="auto" w:sz="4" w:space="0"/>
              <w:right w:val="single" w:color="auto" w:sz="4" w:space="0"/>
            </w:tcBorders>
            <w:vAlign w:val="center"/>
          </w:tcPr>
          <w:p w14:paraId="06A23A2F">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合计</w:t>
            </w:r>
          </w:p>
        </w:tc>
      </w:tr>
      <w:tr w14:paraId="0CCA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1F6E8600">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权重</w:t>
            </w:r>
          </w:p>
        </w:tc>
        <w:tc>
          <w:tcPr>
            <w:tcW w:w="1974" w:type="dxa"/>
            <w:tcBorders>
              <w:top w:val="single" w:color="auto" w:sz="4" w:space="0"/>
              <w:left w:val="single" w:color="auto" w:sz="4" w:space="0"/>
              <w:bottom w:val="single" w:color="auto" w:sz="4" w:space="0"/>
              <w:right w:val="single" w:color="auto" w:sz="4" w:space="0"/>
            </w:tcBorders>
            <w:vAlign w:val="center"/>
          </w:tcPr>
          <w:p w14:paraId="6E177734">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30%</w:t>
            </w:r>
          </w:p>
        </w:tc>
        <w:tc>
          <w:tcPr>
            <w:tcW w:w="2241" w:type="dxa"/>
            <w:tcBorders>
              <w:top w:val="single" w:color="auto" w:sz="4" w:space="0"/>
              <w:left w:val="single" w:color="auto" w:sz="4" w:space="0"/>
              <w:bottom w:val="single" w:color="auto" w:sz="4" w:space="0"/>
              <w:right w:val="single" w:color="auto" w:sz="4" w:space="0"/>
            </w:tcBorders>
            <w:vAlign w:val="center"/>
          </w:tcPr>
          <w:p w14:paraId="1544F17E">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70%</w:t>
            </w:r>
          </w:p>
        </w:tc>
        <w:tc>
          <w:tcPr>
            <w:tcW w:w="2698" w:type="dxa"/>
            <w:tcBorders>
              <w:top w:val="single" w:color="auto" w:sz="4" w:space="0"/>
              <w:left w:val="single" w:color="auto" w:sz="4" w:space="0"/>
              <w:bottom w:val="single" w:color="auto" w:sz="4" w:space="0"/>
              <w:right w:val="single" w:color="auto" w:sz="4" w:space="0"/>
            </w:tcBorders>
            <w:vAlign w:val="center"/>
          </w:tcPr>
          <w:p w14:paraId="10F11BF5">
            <w:pPr>
              <w:autoSpaceDE w:val="0"/>
              <w:autoSpaceDN w:val="0"/>
              <w:adjustRightInd w:val="0"/>
              <w:spacing w:line="360" w:lineRule="auto"/>
              <w:jc w:val="center"/>
              <w:rPr>
                <w:rFonts w:hint="eastAsia" w:ascii="仿宋" w:hAnsi="仿宋" w:eastAsia="仿宋" w:cs="仿宋"/>
                <w:spacing w:val="6"/>
                <w:kern w:val="0"/>
                <w:sz w:val="24"/>
              </w:rPr>
            </w:pPr>
            <w:r>
              <w:rPr>
                <w:rFonts w:hint="eastAsia" w:ascii="仿宋" w:hAnsi="仿宋" w:eastAsia="仿宋" w:cs="仿宋"/>
                <w:spacing w:val="6"/>
                <w:kern w:val="0"/>
                <w:sz w:val="24"/>
              </w:rPr>
              <w:t>100%</w:t>
            </w:r>
          </w:p>
        </w:tc>
      </w:tr>
    </w:tbl>
    <w:p w14:paraId="4816F24F">
      <w:pPr>
        <w:pStyle w:val="14"/>
        <w:tabs>
          <w:tab w:val="left" w:pos="600"/>
        </w:tabs>
        <w:spacing w:line="360" w:lineRule="auto"/>
        <w:ind w:firstLine="0"/>
        <w:jc w:val="center"/>
        <w:rPr>
          <w:rFonts w:hint="eastAsia" w:ascii="仿宋" w:hAnsi="仿宋" w:eastAsia="仿宋" w:cs="仿宋"/>
          <w:sz w:val="24"/>
          <w:szCs w:val="24"/>
        </w:rPr>
      </w:pPr>
    </w:p>
    <w:p w14:paraId="335A95D2">
      <w:pPr>
        <w:pStyle w:val="19"/>
        <w:spacing w:line="360" w:lineRule="auto"/>
        <w:jc w:val="center"/>
        <w:rPr>
          <w:rFonts w:hint="eastAsia" w:ascii="仿宋" w:hAnsi="仿宋" w:eastAsia="仿宋" w:cs="仿宋"/>
          <w:b/>
          <w:bCs/>
          <w:sz w:val="24"/>
        </w:rPr>
      </w:pPr>
      <w:r>
        <w:rPr>
          <w:rFonts w:hint="eastAsia" w:ascii="仿宋" w:hAnsi="仿宋" w:eastAsia="仿宋" w:cs="仿宋"/>
          <w:b/>
          <w:bCs/>
          <w:sz w:val="24"/>
        </w:rPr>
        <w:t>技术、商务部分评审标准（70分）</w:t>
      </w:r>
    </w:p>
    <w:tbl>
      <w:tblPr>
        <w:tblStyle w:val="33"/>
        <w:tblpPr w:leftFromText="180" w:rightFromText="180" w:vertAnchor="text" w:horzAnchor="page" w:tblpX="1756" w:tblpY="447"/>
        <w:tblOverlap w:val="never"/>
        <w:tblW w:w="8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5754"/>
      </w:tblGrid>
      <w:tr w14:paraId="6624F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1413" w:type="dxa"/>
            <w:tcBorders>
              <w:top w:val="single" w:color="auto" w:sz="4" w:space="0"/>
              <w:left w:val="single" w:color="auto" w:sz="4" w:space="0"/>
              <w:bottom w:val="single" w:color="auto" w:sz="4" w:space="0"/>
              <w:right w:val="single" w:color="auto" w:sz="4" w:space="0"/>
            </w:tcBorders>
            <w:vAlign w:val="center"/>
          </w:tcPr>
          <w:p w14:paraId="353259F4">
            <w:pPr>
              <w:spacing w:line="360" w:lineRule="auto"/>
              <w:rPr>
                <w:rFonts w:hint="eastAsia" w:ascii="仿宋" w:hAnsi="仿宋" w:eastAsia="仿宋" w:cs="仿宋"/>
                <w:b/>
                <w:bCs/>
                <w:snapToGrid w:val="0"/>
                <w:kern w:val="0"/>
                <w:sz w:val="24"/>
                <w:lang w:val="zh-CN"/>
              </w:rPr>
            </w:pPr>
            <w:r>
              <w:rPr>
                <w:rFonts w:hint="eastAsia" w:ascii="仿宋" w:hAnsi="仿宋" w:eastAsia="仿宋" w:cs="仿宋"/>
                <w:sz w:val="24"/>
              </w:rPr>
              <w:br w:type="page"/>
            </w:r>
            <w:r>
              <w:rPr>
                <w:rFonts w:hint="eastAsia" w:ascii="仿宋" w:hAnsi="仿宋" w:eastAsia="仿宋" w:cs="仿宋"/>
                <w:b/>
                <w:bCs/>
                <w:snapToGrid w:val="0"/>
                <w:kern w:val="0"/>
                <w:sz w:val="24"/>
              </w:rPr>
              <w:t>评分项目</w:t>
            </w:r>
          </w:p>
        </w:tc>
        <w:tc>
          <w:tcPr>
            <w:tcW w:w="1417" w:type="dxa"/>
            <w:tcBorders>
              <w:top w:val="single" w:color="auto" w:sz="4" w:space="0"/>
              <w:left w:val="single" w:color="auto" w:sz="4" w:space="0"/>
              <w:bottom w:val="single" w:color="auto" w:sz="4" w:space="0"/>
              <w:right w:val="single" w:color="auto" w:sz="4" w:space="0"/>
            </w:tcBorders>
            <w:vAlign w:val="center"/>
          </w:tcPr>
          <w:p w14:paraId="67B1B61D">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kern w:val="0"/>
                <w:sz w:val="24"/>
                <w:lang w:val="zh-CN"/>
              </w:rPr>
            </w:pPr>
            <w:r>
              <w:rPr>
                <w:rFonts w:hint="eastAsia" w:ascii="仿宋" w:hAnsi="仿宋" w:eastAsia="仿宋" w:cs="仿宋"/>
                <w:b/>
                <w:bCs/>
                <w:snapToGrid w:val="0"/>
                <w:kern w:val="0"/>
                <w:sz w:val="24"/>
                <w:lang w:val="zh-CN"/>
              </w:rPr>
              <w:t>分值</w:t>
            </w:r>
          </w:p>
        </w:tc>
        <w:tc>
          <w:tcPr>
            <w:tcW w:w="5754" w:type="dxa"/>
            <w:tcBorders>
              <w:top w:val="single" w:color="auto" w:sz="4" w:space="0"/>
              <w:left w:val="single" w:color="auto" w:sz="4" w:space="0"/>
              <w:bottom w:val="single" w:color="auto" w:sz="4" w:space="0"/>
              <w:right w:val="single" w:color="auto" w:sz="4" w:space="0"/>
            </w:tcBorders>
            <w:vAlign w:val="center"/>
          </w:tcPr>
          <w:p w14:paraId="27A45386">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kern w:val="0"/>
                <w:sz w:val="24"/>
                <w:lang w:val="zh-CN"/>
              </w:rPr>
            </w:pPr>
            <w:r>
              <w:rPr>
                <w:rFonts w:hint="eastAsia" w:ascii="仿宋" w:hAnsi="仿宋" w:eastAsia="仿宋" w:cs="仿宋"/>
                <w:b/>
                <w:bCs/>
                <w:snapToGrid w:val="0"/>
                <w:kern w:val="0"/>
                <w:sz w:val="24"/>
                <w:lang w:val="zh-CN"/>
              </w:rPr>
              <w:t>标准</w:t>
            </w:r>
          </w:p>
        </w:tc>
      </w:tr>
      <w:tr w14:paraId="44D2F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8584" w:type="dxa"/>
            <w:gridSpan w:val="3"/>
            <w:tcBorders>
              <w:top w:val="single" w:color="auto" w:sz="4" w:space="0"/>
              <w:left w:val="single" w:color="auto" w:sz="4" w:space="0"/>
              <w:bottom w:val="single" w:color="auto" w:sz="4" w:space="0"/>
              <w:right w:val="single" w:color="auto" w:sz="4" w:space="0"/>
            </w:tcBorders>
            <w:vAlign w:val="center"/>
          </w:tcPr>
          <w:p w14:paraId="345BE7A8">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kern w:val="0"/>
                <w:sz w:val="24"/>
              </w:rPr>
            </w:pPr>
            <w:r>
              <w:rPr>
                <w:rFonts w:hint="eastAsia" w:ascii="仿宋" w:hAnsi="仿宋" w:eastAsia="仿宋" w:cs="仿宋"/>
                <w:b/>
                <w:bCs/>
                <w:snapToGrid w:val="0"/>
                <w:kern w:val="0"/>
                <w:sz w:val="24"/>
              </w:rPr>
              <w:t>商务部分（10分）</w:t>
            </w:r>
          </w:p>
        </w:tc>
      </w:tr>
      <w:tr w14:paraId="10D00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Borders>
              <w:left w:val="single" w:color="auto" w:sz="4" w:space="0"/>
              <w:right w:val="single" w:color="auto" w:sz="4" w:space="0"/>
            </w:tcBorders>
            <w:vAlign w:val="center"/>
          </w:tcPr>
          <w:p w14:paraId="6C33E291">
            <w:pPr>
              <w:adjustRightInd w:val="0"/>
              <w:snapToGrid w:val="0"/>
              <w:spacing w:line="360" w:lineRule="auto"/>
              <w:jc w:val="center"/>
              <w:rPr>
                <w:rFonts w:hint="eastAsia" w:ascii="仿宋" w:hAnsi="仿宋" w:eastAsia="仿宋" w:cs="仿宋"/>
                <w:kern w:val="0"/>
                <w:sz w:val="24"/>
                <w:lang w:val="zh-CN"/>
              </w:rPr>
            </w:pPr>
            <w:r>
              <w:rPr>
                <w:rFonts w:hint="eastAsia" w:ascii="仿宋" w:hAnsi="仿宋" w:eastAsia="仿宋" w:cs="仿宋"/>
                <w:sz w:val="24"/>
              </w:rPr>
              <w:t>企业实力</w:t>
            </w:r>
          </w:p>
        </w:tc>
        <w:tc>
          <w:tcPr>
            <w:tcW w:w="1417" w:type="dxa"/>
            <w:tcBorders>
              <w:top w:val="single" w:color="auto" w:sz="4" w:space="0"/>
              <w:left w:val="single" w:color="auto" w:sz="4" w:space="0"/>
              <w:bottom w:val="single" w:color="auto" w:sz="4" w:space="0"/>
              <w:right w:val="single" w:color="auto" w:sz="4" w:space="0"/>
            </w:tcBorders>
            <w:vAlign w:val="center"/>
          </w:tcPr>
          <w:p w14:paraId="1D87D7F4">
            <w:pPr>
              <w:spacing w:line="360" w:lineRule="auto"/>
              <w:jc w:val="center"/>
              <w:rPr>
                <w:rFonts w:hint="eastAsia" w:ascii="仿宋" w:hAnsi="仿宋" w:eastAsia="仿宋" w:cs="仿宋"/>
                <w:sz w:val="24"/>
              </w:rPr>
            </w:pPr>
            <w:r>
              <w:rPr>
                <w:rFonts w:hint="eastAsia" w:ascii="仿宋" w:hAnsi="仿宋" w:eastAsia="仿宋" w:cs="仿宋"/>
                <w:sz w:val="24"/>
              </w:rPr>
              <w:t>10分</w:t>
            </w:r>
          </w:p>
        </w:tc>
        <w:tc>
          <w:tcPr>
            <w:tcW w:w="5754" w:type="dxa"/>
            <w:tcBorders>
              <w:top w:val="single" w:color="auto" w:sz="4" w:space="0"/>
              <w:left w:val="single" w:color="auto" w:sz="4" w:space="0"/>
              <w:bottom w:val="single" w:color="auto" w:sz="4" w:space="0"/>
              <w:right w:val="single" w:color="auto" w:sz="4" w:space="0"/>
            </w:tcBorders>
            <w:vAlign w:val="center"/>
          </w:tcPr>
          <w:p w14:paraId="7F74681B">
            <w:pPr>
              <w:widowControl/>
              <w:spacing w:line="360" w:lineRule="auto"/>
              <w:rPr>
                <w:rFonts w:hint="eastAsia" w:ascii="仿宋" w:hAnsi="仿宋" w:eastAsia="仿宋" w:cs="仿宋"/>
                <w:sz w:val="24"/>
              </w:rPr>
            </w:pPr>
            <w:r>
              <w:rPr>
                <w:rFonts w:hint="eastAsia" w:ascii="仿宋" w:hAnsi="仿宋" w:eastAsia="仿宋" w:cs="仿宋"/>
                <w:sz w:val="24"/>
              </w:rPr>
              <w:t>供应商近三年内（2023年1月1日-投标文件上传截止时间前，以合同签订日期为准）完成类似项目的业绩，每个项目业绩得2分，最多得10分。</w:t>
            </w:r>
          </w:p>
          <w:p w14:paraId="2FCAC40D">
            <w:pPr>
              <w:adjustRightInd w:val="0"/>
              <w:snapToGrid w:val="0"/>
              <w:spacing w:line="360" w:lineRule="auto"/>
              <w:jc w:val="left"/>
              <w:rPr>
                <w:rFonts w:hint="eastAsia" w:ascii="仿宋" w:hAnsi="仿宋" w:eastAsia="仿宋" w:cs="仿宋"/>
                <w:b/>
                <w:bCs/>
                <w:kern w:val="0"/>
                <w:sz w:val="24"/>
                <w:lang w:val="zh-CN"/>
              </w:rPr>
            </w:pPr>
            <w:r>
              <w:rPr>
                <w:rFonts w:hint="eastAsia" w:ascii="仿宋" w:hAnsi="仿宋" w:eastAsia="仿宋" w:cs="仿宋"/>
                <w:b/>
                <w:bCs/>
                <w:sz w:val="24"/>
              </w:rPr>
              <w:t>注：须提供采购合同（至少包括合同首页、标的页、签字盖章页、采购内容页）扫描件，未按要求提供不得分。</w:t>
            </w:r>
          </w:p>
        </w:tc>
      </w:tr>
      <w:tr w14:paraId="3B4C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4" w:type="dxa"/>
            <w:gridSpan w:val="3"/>
            <w:tcBorders>
              <w:left w:val="single" w:color="auto" w:sz="4" w:space="0"/>
              <w:right w:val="single" w:color="auto" w:sz="4" w:space="0"/>
            </w:tcBorders>
            <w:vAlign w:val="center"/>
          </w:tcPr>
          <w:p w14:paraId="1747DF43">
            <w:pPr>
              <w:widowControl/>
              <w:spacing w:line="360" w:lineRule="auto"/>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技术部分（60分）</w:t>
            </w:r>
          </w:p>
        </w:tc>
      </w:tr>
      <w:tr w14:paraId="0220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13" w:type="dxa"/>
            <w:tcBorders>
              <w:left w:val="single" w:color="auto" w:sz="4" w:space="0"/>
              <w:right w:val="single" w:color="auto" w:sz="4" w:space="0"/>
            </w:tcBorders>
            <w:vAlign w:val="center"/>
          </w:tcPr>
          <w:p w14:paraId="0CDE08F6">
            <w:pPr>
              <w:widowControl/>
              <w:spacing w:line="360" w:lineRule="auto"/>
              <w:jc w:val="center"/>
              <w:textAlignment w:val="center"/>
              <w:rPr>
                <w:rFonts w:hint="eastAsia" w:ascii="仿宋" w:hAnsi="仿宋" w:eastAsia="仿宋" w:cs="仿宋"/>
                <w:sz w:val="24"/>
              </w:rPr>
            </w:pPr>
            <w:r>
              <w:rPr>
                <w:rFonts w:hint="eastAsia" w:ascii="仿宋" w:hAnsi="仿宋" w:eastAsia="仿宋" w:cs="仿宋"/>
                <w:kern w:val="0"/>
                <w:sz w:val="24"/>
                <w:lang w:val="zh-CN"/>
              </w:rPr>
              <w:t>产品性能指标</w:t>
            </w:r>
          </w:p>
        </w:tc>
        <w:tc>
          <w:tcPr>
            <w:tcW w:w="1417" w:type="dxa"/>
            <w:tcBorders>
              <w:top w:val="single" w:color="auto" w:sz="4" w:space="0"/>
              <w:left w:val="single" w:color="auto" w:sz="4" w:space="0"/>
              <w:right w:val="single" w:color="auto" w:sz="4" w:space="0"/>
            </w:tcBorders>
            <w:vAlign w:val="center"/>
          </w:tcPr>
          <w:p w14:paraId="3D0A7373">
            <w:pPr>
              <w:spacing w:line="360" w:lineRule="auto"/>
              <w:jc w:val="center"/>
              <w:rPr>
                <w:rFonts w:hint="eastAsia" w:ascii="仿宋" w:hAnsi="仿宋" w:eastAsia="仿宋" w:cs="仿宋"/>
                <w:sz w:val="24"/>
              </w:rPr>
            </w:pPr>
            <w:r>
              <w:rPr>
                <w:rFonts w:hint="eastAsia" w:ascii="仿宋" w:hAnsi="仿宋" w:eastAsia="仿宋" w:cs="仿宋"/>
                <w:sz w:val="24"/>
              </w:rPr>
              <w:t>30分</w:t>
            </w:r>
          </w:p>
        </w:tc>
        <w:tc>
          <w:tcPr>
            <w:tcW w:w="5754" w:type="dxa"/>
            <w:tcBorders>
              <w:top w:val="single" w:color="auto" w:sz="4" w:space="0"/>
              <w:left w:val="single" w:color="auto" w:sz="4" w:space="0"/>
              <w:right w:val="single" w:color="auto" w:sz="4" w:space="0"/>
            </w:tcBorders>
            <w:vAlign w:val="center"/>
          </w:tcPr>
          <w:p w14:paraId="54FBD173">
            <w:pPr>
              <w:pStyle w:val="90"/>
              <w:spacing w:before="54" w:line="227" w:lineRule="auto"/>
              <w:ind w:left="115"/>
              <w:rPr>
                <w:rFonts w:hint="eastAsia" w:ascii="仿宋" w:hAnsi="仿宋" w:eastAsia="仿宋" w:cs="仿宋"/>
                <w:lang w:eastAsia="zh-CN"/>
              </w:rPr>
            </w:pPr>
            <w:r>
              <w:rPr>
                <w:rFonts w:hint="eastAsia" w:ascii="仿宋" w:hAnsi="仿宋" w:eastAsia="仿宋" w:cs="仿宋"/>
                <w:spacing w:val="9"/>
                <w:lang w:eastAsia="zh-CN"/>
              </w:rPr>
              <w:t>投标人需对招标技术需求和采购清单进行逐条响</w:t>
            </w:r>
            <w:r>
              <w:rPr>
                <w:rFonts w:hint="eastAsia" w:ascii="仿宋" w:hAnsi="仿宋" w:eastAsia="仿宋" w:cs="仿宋"/>
                <w:spacing w:val="8"/>
                <w:lang w:eastAsia="zh-CN"/>
              </w:rPr>
              <w:t>应：</w:t>
            </w:r>
          </w:p>
          <w:p w14:paraId="5B9F1E57">
            <w:pPr>
              <w:pStyle w:val="90"/>
              <w:spacing w:before="66" w:line="288" w:lineRule="auto"/>
              <w:ind w:left="114" w:right="86"/>
              <w:rPr>
                <w:rFonts w:hint="eastAsia" w:ascii="仿宋" w:hAnsi="仿宋" w:eastAsia="仿宋" w:cs="仿宋"/>
                <w:lang w:eastAsia="zh-CN"/>
              </w:rPr>
            </w:pPr>
            <w:r>
              <w:rPr>
                <w:rFonts w:hint="eastAsia" w:ascii="仿宋" w:hAnsi="仿宋" w:eastAsia="仿宋" w:cs="仿宋"/>
                <w:spacing w:val="8"/>
                <w:lang w:eastAsia="zh-CN"/>
              </w:rPr>
              <w:t>投标文件内容响应招标文件要求，全面满足招标文件技术指标、</w:t>
            </w:r>
            <w:r>
              <w:rPr>
                <w:rFonts w:hint="eastAsia" w:ascii="仿宋" w:hAnsi="仿宋" w:eastAsia="仿宋" w:cs="仿宋"/>
                <w:spacing w:val="4"/>
                <w:lang w:eastAsia="zh-CN"/>
              </w:rPr>
              <w:t>参数要求的得</w:t>
            </w:r>
            <w:r>
              <w:rPr>
                <w:rFonts w:hint="eastAsia" w:ascii="仿宋" w:hAnsi="仿宋" w:eastAsia="仿宋" w:cs="仿宋"/>
                <w:spacing w:val="-35"/>
                <w:lang w:eastAsia="zh-CN"/>
              </w:rPr>
              <w:t xml:space="preserve"> </w:t>
            </w:r>
            <w:r>
              <w:rPr>
                <w:rFonts w:hint="eastAsia" w:ascii="仿宋" w:hAnsi="仿宋" w:eastAsia="仿宋" w:cs="仿宋"/>
                <w:spacing w:val="4"/>
                <w:lang w:eastAsia="zh-CN"/>
              </w:rPr>
              <w:t>30</w:t>
            </w:r>
            <w:r>
              <w:rPr>
                <w:rFonts w:hint="eastAsia" w:ascii="仿宋" w:hAnsi="仿宋" w:eastAsia="仿宋" w:cs="仿宋"/>
                <w:spacing w:val="-35"/>
                <w:lang w:eastAsia="zh-CN"/>
              </w:rPr>
              <w:t xml:space="preserve"> </w:t>
            </w:r>
            <w:r>
              <w:rPr>
                <w:rFonts w:hint="eastAsia" w:ascii="仿宋" w:hAnsi="仿宋" w:eastAsia="仿宋" w:cs="仿宋"/>
                <w:spacing w:val="4"/>
                <w:lang w:eastAsia="zh-CN"/>
              </w:rPr>
              <w:t>分，</w:t>
            </w:r>
            <w:r>
              <w:rPr>
                <w:rFonts w:hint="eastAsia" w:ascii="仿宋" w:hAnsi="仿宋" w:eastAsia="仿宋" w:cs="仿宋"/>
                <w:spacing w:val="-60"/>
                <w:lang w:eastAsia="zh-CN"/>
              </w:rPr>
              <w:t xml:space="preserve"> </w:t>
            </w:r>
            <w:r>
              <w:rPr>
                <w:rFonts w:hint="eastAsia" w:ascii="仿宋" w:hAnsi="仿宋" w:eastAsia="仿宋" w:cs="仿宋"/>
                <w:spacing w:val="4"/>
                <w:lang w:eastAsia="zh-CN"/>
              </w:rPr>
              <w:t>以此为基础；</w:t>
            </w:r>
          </w:p>
          <w:p w14:paraId="025BC939">
            <w:pPr>
              <w:pStyle w:val="90"/>
              <w:spacing w:line="288" w:lineRule="auto"/>
              <w:ind w:left="113" w:right="157" w:firstLine="14"/>
              <w:rPr>
                <w:rFonts w:hint="eastAsia" w:ascii="仿宋" w:hAnsi="仿宋" w:eastAsia="仿宋" w:cs="仿宋"/>
                <w:lang w:eastAsia="zh-CN"/>
              </w:rPr>
            </w:pPr>
            <w:r>
              <w:rPr>
                <w:rFonts w:hint="eastAsia" w:ascii="仿宋" w:hAnsi="仿宋" w:eastAsia="仿宋" w:cs="仿宋"/>
                <w:spacing w:val="9"/>
                <w:lang w:eastAsia="zh-CN"/>
              </w:rPr>
              <w:t>1、基本参数响应：低于或无法提供招标文件规定的相应</w:t>
            </w:r>
            <w:r>
              <w:rPr>
                <w:rFonts w:hint="eastAsia" w:ascii="仿宋" w:hAnsi="仿宋" w:eastAsia="仿宋" w:cs="仿宋"/>
                <w:spacing w:val="8"/>
                <w:lang w:eastAsia="zh-CN"/>
              </w:rPr>
              <w:t>技术指</w:t>
            </w:r>
            <w:r>
              <w:rPr>
                <w:rFonts w:hint="eastAsia" w:ascii="仿宋" w:hAnsi="仿宋" w:eastAsia="仿宋" w:cs="仿宋"/>
                <w:spacing w:val="7"/>
                <w:lang w:eastAsia="zh-CN"/>
              </w:rPr>
              <w:t>标、参数、要求的，每处扣</w:t>
            </w:r>
            <w:r>
              <w:rPr>
                <w:rFonts w:hint="eastAsia" w:ascii="仿宋" w:hAnsi="仿宋" w:eastAsia="仿宋" w:cs="仿宋"/>
                <w:spacing w:val="-29"/>
                <w:lang w:eastAsia="zh-CN"/>
              </w:rPr>
              <w:t>1</w:t>
            </w:r>
            <w:r>
              <w:rPr>
                <w:rFonts w:hint="eastAsia" w:ascii="仿宋" w:hAnsi="仿宋" w:eastAsia="仿宋" w:cs="仿宋"/>
                <w:spacing w:val="-38"/>
                <w:lang w:eastAsia="zh-CN"/>
              </w:rPr>
              <w:t xml:space="preserve"> </w:t>
            </w:r>
            <w:r>
              <w:rPr>
                <w:rFonts w:hint="eastAsia" w:ascii="仿宋" w:hAnsi="仿宋" w:eastAsia="仿宋" w:cs="仿宋"/>
                <w:spacing w:val="7"/>
                <w:lang w:eastAsia="zh-CN"/>
              </w:rPr>
              <w:t>分，扣完为止；</w:t>
            </w:r>
          </w:p>
          <w:p w14:paraId="16434C7A">
            <w:pPr>
              <w:pStyle w:val="90"/>
              <w:spacing w:before="60" w:line="288" w:lineRule="auto"/>
              <w:ind w:left="113" w:right="103" w:firstLine="9"/>
              <w:rPr>
                <w:rFonts w:hint="eastAsia" w:ascii="仿宋" w:hAnsi="仿宋" w:eastAsia="仿宋" w:cs="仿宋"/>
                <w:lang w:eastAsia="zh-CN"/>
              </w:rPr>
            </w:pPr>
            <w:r>
              <w:rPr>
                <w:rFonts w:hint="eastAsia" w:ascii="仿宋" w:hAnsi="仿宋" w:eastAsia="仿宋" w:cs="仿宋"/>
                <w:spacing w:val="9"/>
                <w:lang w:eastAsia="zh-CN"/>
              </w:rPr>
              <w:t>（1）投标人提供的资质文件或证明文件，采购人在签订合同前</w:t>
            </w:r>
            <w:r>
              <w:rPr>
                <w:rFonts w:hint="eastAsia" w:ascii="仿宋" w:hAnsi="仿宋" w:eastAsia="仿宋" w:cs="仿宋"/>
                <w:spacing w:val="8"/>
                <w:lang w:eastAsia="zh-CN"/>
              </w:rPr>
              <w:t>有权查验真伪，若投标人无法提供原件或在原件基础</w:t>
            </w:r>
            <w:r>
              <w:rPr>
                <w:rFonts w:hint="eastAsia" w:ascii="仿宋" w:hAnsi="仿宋" w:eastAsia="仿宋" w:cs="仿宋"/>
                <w:spacing w:val="7"/>
                <w:lang w:eastAsia="zh-CN"/>
              </w:rPr>
              <w:t>上篡改的，均属于虚假投标。</w:t>
            </w:r>
          </w:p>
          <w:p w14:paraId="2ED9A3B7">
            <w:pPr>
              <w:pStyle w:val="90"/>
              <w:spacing w:line="288" w:lineRule="auto"/>
              <w:ind w:left="113" w:right="157" w:firstLine="9"/>
              <w:rPr>
                <w:rFonts w:hint="eastAsia" w:ascii="仿宋" w:hAnsi="仿宋" w:eastAsia="仿宋" w:cs="仿宋"/>
                <w:lang w:eastAsia="zh-CN"/>
              </w:rPr>
            </w:pPr>
            <w:r>
              <w:rPr>
                <w:rFonts w:hint="eastAsia" w:ascii="仿宋" w:hAnsi="仿宋" w:eastAsia="仿宋" w:cs="仿宋"/>
                <w:spacing w:val="9"/>
                <w:lang w:eastAsia="zh-CN"/>
              </w:rPr>
              <w:t>（2）采购人有权要求中标人提供样机测试重要技术功能，若无法满足招标文件中要求的技术功能，则视为虚假应标。</w:t>
            </w:r>
          </w:p>
          <w:p w14:paraId="6E6A6138">
            <w:pPr>
              <w:widowControl/>
              <w:spacing w:line="360" w:lineRule="auto"/>
              <w:textAlignment w:val="center"/>
              <w:rPr>
                <w:rFonts w:hint="eastAsia" w:ascii="仿宋" w:hAnsi="仿宋" w:eastAsia="仿宋" w:cs="仿宋"/>
                <w:b/>
                <w:bCs/>
                <w:sz w:val="24"/>
              </w:rPr>
            </w:pPr>
            <w:r>
              <w:rPr>
                <w:rFonts w:hint="eastAsia" w:ascii="仿宋" w:hAnsi="仿宋" w:eastAsia="仿宋" w:cs="仿宋"/>
                <w:spacing w:val="9"/>
                <w:sz w:val="24"/>
              </w:rPr>
              <w:t>（3）发现任何一种虚假投标行为，采购单位将取消虚假投标人</w:t>
            </w:r>
            <w:r>
              <w:rPr>
                <w:rFonts w:hint="eastAsia" w:ascii="仿宋" w:hAnsi="仿宋" w:eastAsia="仿宋" w:cs="仿宋"/>
                <w:spacing w:val="7"/>
                <w:sz w:val="24"/>
              </w:rPr>
              <w:t>的中标资格，同时采购单位将依照政府采购法律法规对虚假应标人上报至财政监管部门。</w:t>
            </w:r>
          </w:p>
        </w:tc>
      </w:tr>
      <w:tr w14:paraId="42A8F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413" w:type="dxa"/>
            <w:tcBorders>
              <w:left w:val="single" w:color="auto" w:sz="4" w:space="0"/>
              <w:right w:val="single" w:color="auto" w:sz="4" w:space="0"/>
            </w:tcBorders>
            <w:vAlign w:val="center"/>
          </w:tcPr>
          <w:p w14:paraId="36FF5F55">
            <w:pPr>
              <w:widowControl/>
              <w:spacing w:line="360" w:lineRule="auto"/>
              <w:jc w:val="center"/>
              <w:textAlignment w:val="center"/>
              <w:rPr>
                <w:rFonts w:hint="eastAsia" w:ascii="仿宋" w:hAnsi="仿宋" w:eastAsia="仿宋" w:cs="仿宋"/>
                <w:kern w:val="0"/>
                <w:sz w:val="24"/>
              </w:rPr>
            </w:pPr>
            <w:r>
              <w:rPr>
                <w:rFonts w:hint="eastAsia" w:ascii="仿宋" w:hAnsi="仿宋" w:eastAsia="仿宋" w:cs="仿宋"/>
                <w:kern w:val="0"/>
                <w:sz w:val="24"/>
                <w:lang w:val="zh-CN"/>
              </w:rPr>
              <w:t>实施方案</w:t>
            </w:r>
          </w:p>
        </w:tc>
        <w:tc>
          <w:tcPr>
            <w:tcW w:w="1417" w:type="dxa"/>
            <w:tcBorders>
              <w:top w:val="single" w:color="auto" w:sz="4" w:space="0"/>
              <w:left w:val="single" w:color="auto" w:sz="4" w:space="0"/>
              <w:bottom w:val="single" w:color="auto" w:sz="4" w:space="0"/>
              <w:right w:val="single" w:color="auto" w:sz="4" w:space="0"/>
            </w:tcBorders>
            <w:vAlign w:val="center"/>
          </w:tcPr>
          <w:p w14:paraId="7DF92209">
            <w:pPr>
              <w:widowControl/>
              <w:spacing w:line="360" w:lineRule="auto"/>
              <w:jc w:val="center"/>
              <w:textAlignment w:val="center"/>
              <w:rPr>
                <w:rFonts w:hint="eastAsia" w:ascii="仿宋" w:hAnsi="仿宋" w:eastAsia="仿宋" w:cs="仿宋"/>
                <w:sz w:val="24"/>
              </w:rPr>
            </w:pPr>
            <w:r>
              <w:rPr>
                <w:rFonts w:hint="eastAsia" w:ascii="仿宋" w:hAnsi="仿宋" w:eastAsia="仿宋" w:cs="仿宋"/>
                <w:bCs/>
                <w:sz w:val="24"/>
              </w:rPr>
              <w:t>9分</w:t>
            </w:r>
          </w:p>
        </w:tc>
        <w:tc>
          <w:tcPr>
            <w:tcW w:w="5754" w:type="dxa"/>
            <w:tcBorders>
              <w:top w:val="single" w:color="auto" w:sz="4" w:space="0"/>
              <w:left w:val="single" w:color="auto" w:sz="4" w:space="0"/>
              <w:bottom w:val="single" w:color="auto" w:sz="4" w:space="0"/>
              <w:right w:val="single" w:color="auto" w:sz="4" w:space="0"/>
            </w:tcBorders>
            <w:vAlign w:val="center"/>
          </w:tcPr>
          <w:p w14:paraId="599BA22A">
            <w:pPr>
              <w:widowControl/>
              <w:spacing w:line="360" w:lineRule="auto"/>
              <w:rPr>
                <w:rFonts w:hint="eastAsia" w:ascii="仿宋" w:hAnsi="仿宋" w:eastAsia="仿宋" w:cs="仿宋"/>
                <w:kern w:val="0"/>
                <w:sz w:val="24"/>
              </w:rPr>
            </w:pPr>
            <w:r>
              <w:rPr>
                <w:rFonts w:hint="eastAsia" w:ascii="仿宋" w:hAnsi="仿宋" w:eastAsia="仿宋" w:cs="仿宋"/>
                <w:sz w:val="24"/>
              </w:rPr>
              <w:t>结合本项目基本情况，充分为采购人及用户考虑，根据投标人提供的项目实施能力、保障措施及实施计划等方案进行打分，内容包括：1、交货期保证措施；2、质量控制方案；3、精细化管理方案；以上内容完整且完全满足项目需求得9分，每缺失一项内容扣3分，每项内容中每有一处内容缺陷扣1</w:t>
            </w:r>
            <w:r>
              <w:rPr>
                <w:rFonts w:hint="eastAsia" w:ascii="仿宋" w:hAnsi="仿宋" w:eastAsia="仿宋" w:cs="仿宋"/>
                <w:sz w:val="24"/>
                <w:lang w:val="en-US" w:eastAsia="zh-CN"/>
              </w:rPr>
              <w:t>.5</w:t>
            </w:r>
            <w:r>
              <w:rPr>
                <w:rFonts w:hint="eastAsia" w:ascii="仿宋" w:hAnsi="仿宋" w:eastAsia="仿宋" w:cs="仿宋"/>
                <w:sz w:val="24"/>
              </w:rPr>
              <w:t>分(缺陷是指：存在不适用项目实际情况的情形、凭空编造、内容前后不一致、前后逻辑错误、涉及的规范及标准错误、地点区域错误、内容遗漏、不符合项目需求等)。</w:t>
            </w:r>
          </w:p>
        </w:tc>
      </w:tr>
      <w:tr w14:paraId="0B45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vAlign w:val="center"/>
          </w:tcPr>
          <w:p w14:paraId="67523F22">
            <w:pPr>
              <w:widowControl/>
              <w:spacing w:line="360" w:lineRule="auto"/>
              <w:jc w:val="center"/>
              <w:textAlignment w:val="center"/>
              <w:rPr>
                <w:rFonts w:hint="eastAsia" w:ascii="仿宋" w:hAnsi="仿宋" w:eastAsia="仿宋" w:cs="仿宋"/>
                <w:kern w:val="0"/>
                <w:sz w:val="24"/>
                <w:lang w:val="zh-CN"/>
              </w:rPr>
            </w:pPr>
            <w:r>
              <w:rPr>
                <w:rFonts w:hint="eastAsia" w:ascii="仿宋" w:hAnsi="仿宋" w:eastAsia="仿宋" w:cs="仿宋"/>
                <w:kern w:val="0"/>
                <w:sz w:val="24"/>
                <w:lang w:val="zh-CN"/>
              </w:rPr>
              <w:t>服务体系</w:t>
            </w:r>
          </w:p>
        </w:tc>
        <w:tc>
          <w:tcPr>
            <w:tcW w:w="1417" w:type="dxa"/>
            <w:tcBorders>
              <w:top w:val="single" w:color="auto" w:sz="4" w:space="0"/>
              <w:left w:val="single" w:color="auto" w:sz="4" w:space="0"/>
              <w:bottom w:val="single" w:color="auto" w:sz="4" w:space="0"/>
              <w:right w:val="single" w:color="auto" w:sz="4" w:space="0"/>
            </w:tcBorders>
            <w:vAlign w:val="center"/>
          </w:tcPr>
          <w:p w14:paraId="594CE620">
            <w:pPr>
              <w:widowControl/>
              <w:spacing w:line="360" w:lineRule="auto"/>
              <w:jc w:val="center"/>
              <w:textAlignment w:val="center"/>
              <w:rPr>
                <w:rFonts w:hint="eastAsia" w:ascii="仿宋" w:hAnsi="仿宋" w:eastAsia="仿宋" w:cs="仿宋"/>
                <w:sz w:val="24"/>
              </w:rPr>
            </w:pPr>
            <w:r>
              <w:rPr>
                <w:rFonts w:hint="eastAsia" w:ascii="仿宋" w:hAnsi="仿宋" w:eastAsia="仿宋" w:cs="仿宋"/>
                <w:bCs/>
                <w:sz w:val="24"/>
              </w:rPr>
              <w:t>9分</w:t>
            </w:r>
          </w:p>
        </w:tc>
        <w:tc>
          <w:tcPr>
            <w:tcW w:w="5754" w:type="dxa"/>
            <w:tcBorders>
              <w:top w:val="single" w:color="auto" w:sz="4" w:space="0"/>
              <w:left w:val="single" w:color="auto" w:sz="4" w:space="0"/>
              <w:bottom w:val="single" w:color="auto" w:sz="4" w:space="0"/>
              <w:right w:val="single" w:color="auto" w:sz="4" w:space="0"/>
            </w:tcBorders>
            <w:vAlign w:val="center"/>
          </w:tcPr>
          <w:p w14:paraId="76252D3E">
            <w:pPr>
              <w:widowControl/>
              <w:spacing w:line="360" w:lineRule="auto"/>
              <w:rPr>
                <w:rFonts w:hint="eastAsia" w:ascii="仿宋" w:hAnsi="仿宋" w:eastAsia="仿宋" w:cs="仿宋"/>
                <w:sz w:val="24"/>
                <w:lang w:val="zh-CN"/>
              </w:rPr>
            </w:pPr>
            <w:r>
              <w:rPr>
                <w:rFonts w:hint="eastAsia" w:ascii="仿宋" w:hAnsi="仿宋" w:eastAsia="仿宋" w:cs="仿宋"/>
                <w:kern w:val="0"/>
                <w:sz w:val="24"/>
                <w:lang w:val="zh-CN"/>
              </w:rPr>
              <w:t>内容包括：1、专业服务人员配备；2、服务响应时间；3、技术支持能力等；以上内容完整且完全满足项目需求得</w:t>
            </w:r>
            <w:r>
              <w:rPr>
                <w:rFonts w:hint="eastAsia" w:ascii="仿宋" w:hAnsi="仿宋" w:eastAsia="仿宋" w:cs="仿宋"/>
                <w:kern w:val="0"/>
                <w:sz w:val="24"/>
              </w:rPr>
              <w:t>9</w:t>
            </w:r>
            <w:r>
              <w:rPr>
                <w:rFonts w:hint="eastAsia" w:ascii="仿宋" w:hAnsi="仿宋" w:eastAsia="仿宋" w:cs="仿宋"/>
                <w:kern w:val="0"/>
                <w:sz w:val="24"/>
                <w:lang w:val="zh-CN"/>
              </w:rPr>
              <w:t>分，每缺失一项内容扣</w:t>
            </w:r>
            <w:r>
              <w:rPr>
                <w:rFonts w:hint="eastAsia" w:ascii="仿宋" w:hAnsi="仿宋" w:eastAsia="仿宋" w:cs="仿宋"/>
                <w:kern w:val="0"/>
                <w:sz w:val="24"/>
              </w:rPr>
              <w:t>3</w:t>
            </w:r>
            <w:r>
              <w:rPr>
                <w:rFonts w:hint="eastAsia" w:ascii="仿宋" w:hAnsi="仿宋" w:eastAsia="仿宋" w:cs="仿宋"/>
                <w:kern w:val="0"/>
                <w:sz w:val="24"/>
                <w:lang w:val="zh-CN"/>
              </w:rPr>
              <w:t>分，每项内容中每有一处内容缺陷扣</w:t>
            </w:r>
            <w:r>
              <w:rPr>
                <w:rFonts w:hint="eastAsia" w:ascii="仿宋" w:hAnsi="仿宋" w:eastAsia="仿宋" w:cs="仿宋"/>
                <w:kern w:val="0"/>
                <w:sz w:val="24"/>
              </w:rPr>
              <w:t>1</w:t>
            </w:r>
            <w:r>
              <w:rPr>
                <w:rFonts w:hint="eastAsia" w:ascii="仿宋" w:hAnsi="仿宋" w:eastAsia="仿宋" w:cs="仿宋"/>
                <w:kern w:val="0"/>
                <w:sz w:val="24"/>
                <w:lang w:val="en-US" w:eastAsia="zh-CN"/>
              </w:rPr>
              <w:t>.5</w:t>
            </w:r>
            <w:r>
              <w:rPr>
                <w:rFonts w:hint="eastAsia" w:ascii="仿宋" w:hAnsi="仿宋" w:eastAsia="仿宋" w:cs="仿宋"/>
                <w:kern w:val="0"/>
                <w:sz w:val="24"/>
                <w:lang w:val="zh-CN"/>
              </w:rPr>
              <w:t>分(缺陷是指：存在不适用项目实际情况的情形、凭空编造、内容前后不一致、前后逻辑错误、涉及的规范及标准错误、地点区域错误、内容遗漏、不符合项目需求等)。</w:t>
            </w:r>
          </w:p>
        </w:tc>
      </w:tr>
      <w:tr w14:paraId="5DA38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vAlign w:val="center"/>
          </w:tcPr>
          <w:p w14:paraId="07FD7B76">
            <w:pPr>
              <w:widowControl/>
              <w:spacing w:line="360" w:lineRule="auto"/>
              <w:jc w:val="center"/>
              <w:textAlignment w:val="center"/>
              <w:rPr>
                <w:rFonts w:hint="eastAsia" w:ascii="仿宋" w:hAnsi="仿宋" w:eastAsia="仿宋" w:cs="仿宋"/>
                <w:kern w:val="0"/>
                <w:sz w:val="24"/>
                <w:lang w:val="zh-CN"/>
              </w:rPr>
            </w:pPr>
            <w:r>
              <w:rPr>
                <w:rFonts w:hint="eastAsia" w:ascii="仿宋" w:hAnsi="仿宋" w:eastAsia="仿宋" w:cs="仿宋"/>
                <w:sz w:val="24"/>
              </w:rPr>
              <w:t>供货、安装、调试方案</w:t>
            </w:r>
          </w:p>
        </w:tc>
        <w:tc>
          <w:tcPr>
            <w:tcW w:w="1417" w:type="dxa"/>
            <w:tcBorders>
              <w:top w:val="single" w:color="auto" w:sz="4" w:space="0"/>
              <w:left w:val="single" w:color="auto" w:sz="4" w:space="0"/>
              <w:bottom w:val="single" w:color="auto" w:sz="4" w:space="0"/>
              <w:right w:val="single" w:color="auto" w:sz="4" w:space="0"/>
            </w:tcBorders>
            <w:vAlign w:val="center"/>
          </w:tcPr>
          <w:p w14:paraId="227613F8">
            <w:pPr>
              <w:widowControl/>
              <w:spacing w:line="360" w:lineRule="auto"/>
              <w:jc w:val="center"/>
              <w:textAlignment w:val="center"/>
              <w:rPr>
                <w:rFonts w:hint="eastAsia" w:ascii="仿宋" w:hAnsi="仿宋" w:eastAsia="仿宋" w:cs="仿宋"/>
                <w:bCs/>
                <w:sz w:val="24"/>
              </w:rPr>
            </w:pPr>
            <w:r>
              <w:rPr>
                <w:rFonts w:hint="eastAsia" w:ascii="仿宋" w:hAnsi="仿宋" w:eastAsia="仿宋" w:cs="仿宋"/>
                <w:bCs/>
                <w:sz w:val="24"/>
              </w:rPr>
              <w:t>4分</w:t>
            </w:r>
          </w:p>
        </w:tc>
        <w:tc>
          <w:tcPr>
            <w:tcW w:w="5754" w:type="dxa"/>
            <w:tcBorders>
              <w:top w:val="single" w:color="auto" w:sz="4" w:space="0"/>
              <w:left w:val="single" w:color="auto" w:sz="4" w:space="0"/>
              <w:bottom w:val="single" w:color="auto" w:sz="4" w:space="0"/>
              <w:right w:val="single" w:color="auto" w:sz="4" w:space="0"/>
            </w:tcBorders>
            <w:vAlign w:val="center"/>
          </w:tcPr>
          <w:p w14:paraId="26E8CA1E">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投标人须结合本项目采购需求、项目实际情况，提供完整、针对性、可落地的供货、安装、调试实施方案，方案须包含供货组织计划、货物运输保障、进场安装施工、设备调试运行、质量管控、进度保障、验收移交等核心相关内容。</w:t>
            </w:r>
          </w:p>
          <w:p w14:paraId="4B9E9D24">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1、投标人所投方案内容完整齐全、架构清晰、逻辑严谨、贴合本项目实际需求，各项实施流程、保障措施、进度安排科学合理、具备可操作性与落地性，完全满足本项目采购要求的，得</w:t>
            </w:r>
            <w:r>
              <w:rPr>
                <w:rFonts w:hint="eastAsia" w:ascii="仿宋" w:hAnsi="仿宋" w:eastAsia="仿宋" w:cs="仿宋"/>
                <w:sz w:val="24"/>
              </w:rPr>
              <w:t>4</w:t>
            </w:r>
            <w:r>
              <w:rPr>
                <w:rFonts w:hint="eastAsia" w:ascii="仿宋" w:hAnsi="仿宋" w:eastAsia="仿宋" w:cs="仿宋"/>
                <w:sz w:val="24"/>
                <w:lang w:val="zh-CN"/>
              </w:rPr>
              <w:t>分。</w:t>
            </w:r>
          </w:p>
          <w:p w14:paraId="1EFF496B">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2、方案存在缺陷的，按项扣分，单项缺陷扣1分，本项分值扣完为止：</w:t>
            </w:r>
          </w:p>
          <w:p w14:paraId="42B05175">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（1）方案核心内容缺失、关键环节未阐述，未完整覆盖本项目供货、安装、调试服务需求的；</w:t>
            </w:r>
          </w:p>
          <w:p w14:paraId="0131C934">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（2）方案内容逻辑混乱、前后矛盾、表述模糊，无有效实施依据的；</w:t>
            </w:r>
          </w:p>
          <w:p w14:paraId="6E007F3E">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（3）方案内容脱离本项目实际、针对性不足，存在无效冗余内容、凭空编造无实际落地价值内容的；</w:t>
            </w:r>
          </w:p>
          <w:p w14:paraId="241E65F0">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（4）方案相关实施计划、施工流程、调试细则、保障措施等内容不合理、不具备实操性，无法匹配项目服务标准的。</w:t>
            </w:r>
          </w:p>
          <w:p w14:paraId="3D39634E">
            <w:pPr>
              <w:widowControl/>
              <w:spacing w:line="360" w:lineRule="auto"/>
              <w:rPr>
                <w:rFonts w:hint="eastAsia" w:ascii="仿宋" w:hAnsi="仿宋" w:eastAsia="仿宋" w:cs="仿宋"/>
                <w:kern w:val="0"/>
                <w:sz w:val="24"/>
                <w:lang w:val="zh-CN"/>
              </w:rPr>
            </w:pPr>
            <w:r>
              <w:rPr>
                <w:rFonts w:hint="eastAsia" w:ascii="仿宋" w:hAnsi="仿宋" w:eastAsia="仿宋" w:cs="仿宋"/>
                <w:sz w:val="24"/>
                <w:lang w:val="zh-CN"/>
              </w:rPr>
              <w:t>3、未按要求提供本项目供货、安装、调试实施方案，或所提供方案整体不符合本项目采购需求、无法支撑项目履约实施的，本项不得分。</w:t>
            </w:r>
          </w:p>
        </w:tc>
      </w:tr>
      <w:tr w14:paraId="0A2D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vAlign w:val="center"/>
          </w:tcPr>
          <w:p w14:paraId="666E3832">
            <w:pPr>
              <w:widowControl/>
              <w:spacing w:line="360" w:lineRule="auto"/>
              <w:jc w:val="center"/>
              <w:textAlignment w:val="center"/>
              <w:rPr>
                <w:rFonts w:hint="eastAsia" w:ascii="仿宋" w:hAnsi="仿宋" w:eastAsia="仿宋" w:cs="仿宋"/>
                <w:kern w:val="0"/>
                <w:sz w:val="24"/>
                <w:lang w:val="zh-CN"/>
              </w:rPr>
            </w:pPr>
            <w:r>
              <w:rPr>
                <w:rFonts w:hint="eastAsia" w:ascii="仿宋" w:hAnsi="仿宋" w:eastAsia="仿宋" w:cs="仿宋"/>
                <w:kern w:val="0"/>
                <w:sz w:val="24"/>
                <w:lang w:val="zh-CN"/>
              </w:rPr>
              <w:t>售后服务方案</w:t>
            </w:r>
          </w:p>
        </w:tc>
        <w:tc>
          <w:tcPr>
            <w:tcW w:w="1417" w:type="dxa"/>
            <w:tcBorders>
              <w:top w:val="single" w:color="auto" w:sz="4" w:space="0"/>
              <w:left w:val="single" w:color="auto" w:sz="4" w:space="0"/>
              <w:bottom w:val="single" w:color="auto" w:sz="4" w:space="0"/>
              <w:right w:val="single" w:color="auto" w:sz="4" w:space="0"/>
            </w:tcBorders>
            <w:vAlign w:val="center"/>
          </w:tcPr>
          <w:p w14:paraId="2D6ECA9B">
            <w:pPr>
              <w:spacing w:line="360" w:lineRule="auto"/>
              <w:jc w:val="center"/>
              <w:rPr>
                <w:rFonts w:hint="eastAsia" w:ascii="仿宋" w:hAnsi="仿宋" w:eastAsia="仿宋" w:cs="仿宋"/>
                <w:sz w:val="24"/>
              </w:rPr>
            </w:pPr>
            <w:r>
              <w:rPr>
                <w:rFonts w:hint="eastAsia" w:ascii="仿宋" w:hAnsi="仿宋" w:eastAsia="仿宋" w:cs="仿宋"/>
                <w:sz w:val="24"/>
              </w:rPr>
              <w:t>8分</w:t>
            </w:r>
          </w:p>
        </w:tc>
        <w:tc>
          <w:tcPr>
            <w:tcW w:w="5754" w:type="dxa"/>
            <w:tcBorders>
              <w:top w:val="single" w:color="auto" w:sz="4" w:space="0"/>
              <w:left w:val="single" w:color="auto" w:sz="4" w:space="0"/>
              <w:bottom w:val="single" w:color="auto" w:sz="4" w:space="0"/>
              <w:right w:val="single" w:color="auto" w:sz="4" w:space="0"/>
            </w:tcBorders>
            <w:vAlign w:val="center"/>
          </w:tcPr>
          <w:p w14:paraId="0E5F5A21">
            <w:pPr>
              <w:widowControl/>
              <w:spacing w:line="360" w:lineRule="auto"/>
              <w:rPr>
                <w:rFonts w:hint="eastAsia" w:ascii="仿宋" w:hAnsi="仿宋" w:eastAsia="仿宋" w:cs="仿宋"/>
                <w:sz w:val="24"/>
                <w:lang w:val="zh-CN"/>
              </w:rPr>
            </w:pPr>
            <w:r>
              <w:rPr>
                <w:rFonts w:hint="eastAsia" w:ascii="仿宋" w:hAnsi="仿宋" w:eastAsia="仿宋" w:cs="仿宋"/>
                <w:sz w:val="24"/>
                <w:lang w:val="zh-CN"/>
              </w:rPr>
              <w:t>根据投标人提供的售后服务方案进行综合评审：</w:t>
            </w:r>
          </w:p>
          <w:p w14:paraId="7B1151D7">
            <w:pPr>
              <w:widowControl/>
              <w:spacing w:line="360" w:lineRule="auto"/>
              <w:rPr>
                <w:rFonts w:hint="eastAsia" w:ascii="仿宋" w:hAnsi="仿宋" w:eastAsia="仿宋" w:cs="仿宋"/>
                <w:sz w:val="24"/>
                <w:lang w:val="zh-CN"/>
              </w:rPr>
            </w:pPr>
            <w:r>
              <w:rPr>
                <w:rFonts w:hint="eastAsia" w:ascii="仿宋" w:hAnsi="仿宋" w:eastAsia="仿宋" w:cs="仿宋"/>
                <w:sz w:val="24"/>
              </w:rPr>
              <w:t>1、</w:t>
            </w:r>
            <w:r>
              <w:rPr>
                <w:rFonts w:hint="eastAsia" w:ascii="仿宋" w:hAnsi="仿宋" w:eastAsia="仿宋" w:cs="仿宋"/>
                <w:sz w:val="24"/>
                <w:lang w:val="zh-CN"/>
              </w:rPr>
              <w:t>售后服务</w:t>
            </w:r>
            <w:r>
              <w:rPr>
                <w:rFonts w:hint="eastAsia" w:ascii="仿宋" w:hAnsi="仿宋" w:eastAsia="仿宋" w:cs="仿宋"/>
                <w:sz w:val="24"/>
              </w:rPr>
              <w:t>内容</w:t>
            </w:r>
            <w:r>
              <w:rPr>
                <w:rFonts w:hint="eastAsia" w:ascii="仿宋" w:hAnsi="仿宋" w:eastAsia="仿宋" w:cs="仿宋"/>
                <w:sz w:val="24"/>
                <w:lang w:val="zh-CN"/>
              </w:rPr>
              <w:t>；</w:t>
            </w:r>
            <w:r>
              <w:rPr>
                <w:rFonts w:hint="eastAsia" w:ascii="仿宋" w:hAnsi="仿宋" w:eastAsia="仿宋" w:cs="仿宋"/>
                <w:sz w:val="24"/>
              </w:rPr>
              <w:t>2、</w:t>
            </w:r>
            <w:r>
              <w:rPr>
                <w:rFonts w:hint="eastAsia" w:ascii="仿宋" w:hAnsi="仿宋" w:eastAsia="仿宋" w:cs="仿宋"/>
                <w:sz w:val="24"/>
                <w:lang w:val="zh-CN"/>
              </w:rPr>
              <w:t>售后服务流程（含售后服务响应时间、出现质量问题解决时间等）；</w:t>
            </w:r>
            <w:r>
              <w:rPr>
                <w:rFonts w:hint="eastAsia" w:ascii="仿宋" w:hAnsi="仿宋" w:eastAsia="仿宋" w:cs="仿宋"/>
                <w:sz w:val="24"/>
              </w:rPr>
              <w:t>3、</w:t>
            </w:r>
            <w:r>
              <w:rPr>
                <w:rFonts w:hint="eastAsia" w:ascii="仿宋" w:hAnsi="仿宋" w:eastAsia="仿宋" w:cs="仿宋"/>
                <w:sz w:val="24"/>
                <w:lang w:val="zh-CN"/>
              </w:rPr>
              <w:t>售后服务保障（含售后服务保证措施、售后人员配置、应急处理方案、</w:t>
            </w:r>
            <w:r>
              <w:rPr>
                <w:rFonts w:hint="eastAsia" w:ascii="仿宋" w:hAnsi="仿宋" w:eastAsia="仿宋" w:cs="仿宋"/>
                <w:sz w:val="24"/>
              </w:rPr>
              <w:t>质量故障退（换）承诺</w:t>
            </w:r>
            <w:r>
              <w:rPr>
                <w:rFonts w:hint="eastAsia" w:ascii="仿宋" w:hAnsi="仿宋" w:eastAsia="仿宋" w:cs="仿宋"/>
                <w:sz w:val="24"/>
                <w:lang w:val="zh-CN"/>
              </w:rPr>
              <w:t>等）；</w:t>
            </w:r>
            <w:r>
              <w:rPr>
                <w:rFonts w:hint="eastAsia" w:ascii="仿宋" w:hAnsi="仿宋" w:eastAsia="仿宋" w:cs="仿宋"/>
                <w:sz w:val="24"/>
              </w:rPr>
              <w:t>4、</w:t>
            </w:r>
            <w:r>
              <w:rPr>
                <w:rFonts w:hint="eastAsia" w:ascii="仿宋" w:hAnsi="仿宋" w:eastAsia="仿宋" w:cs="仿宋"/>
                <w:sz w:val="24"/>
                <w:lang w:val="zh-CN"/>
              </w:rPr>
              <w:t>承诺免费提供日常保养维护所需的备品备件。</w:t>
            </w:r>
          </w:p>
          <w:p w14:paraId="627DAB9A">
            <w:pPr>
              <w:widowControl/>
              <w:spacing w:line="360" w:lineRule="auto"/>
              <w:rPr>
                <w:rFonts w:hint="eastAsia" w:ascii="仿宋" w:hAnsi="仿宋" w:eastAsia="仿宋" w:cs="仿宋"/>
                <w:sz w:val="24"/>
              </w:rPr>
            </w:pPr>
            <w:r>
              <w:rPr>
                <w:rFonts w:hint="eastAsia" w:ascii="仿宋" w:hAnsi="仿宋" w:eastAsia="仿宋" w:cs="仿宋"/>
                <w:sz w:val="24"/>
                <w:lang w:val="zh-CN"/>
              </w:rPr>
              <w:t>以上内容完整且完全满足项目需求得</w:t>
            </w:r>
            <w:r>
              <w:rPr>
                <w:rFonts w:hint="eastAsia" w:ascii="仿宋" w:hAnsi="仿宋" w:eastAsia="仿宋" w:cs="仿宋"/>
                <w:sz w:val="24"/>
              </w:rPr>
              <w:t>8</w:t>
            </w:r>
            <w:r>
              <w:rPr>
                <w:rFonts w:hint="eastAsia" w:ascii="仿宋" w:hAnsi="仿宋" w:eastAsia="仿宋" w:cs="仿宋"/>
                <w:sz w:val="24"/>
                <w:lang w:val="zh-CN"/>
              </w:rPr>
              <w:t>分，</w:t>
            </w:r>
            <w:r>
              <w:rPr>
                <w:rFonts w:hint="eastAsia" w:ascii="仿宋" w:hAnsi="仿宋" w:eastAsia="仿宋" w:cs="仿宋"/>
                <w:kern w:val="0"/>
                <w:sz w:val="24"/>
                <w:lang w:val="zh-CN"/>
              </w:rPr>
              <w:t>每缺失一项内容扣</w:t>
            </w:r>
            <w:r>
              <w:rPr>
                <w:rFonts w:hint="eastAsia" w:ascii="仿宋" w:hAnsi="仿宋" w:eastAsia="仿宋" w:cs="仿宋"/>
                <w:kern w:val="0"/>
                <w:sz w:val="24"/>
              </w:rPr>
              <w:t>2</w:t>
            </w:r>
            <w:r>
              <w:rPr>
                <w:rFonts w:hint="eastAsia" w:ascii="仿宋" w:hAnsi="仿宋" w:eastAsia="仿宋" w:cs="仿宋"/>
                <w:kern w:val="0"/>
                <w:sz w:val="24"/>
                <w:lang w:val="zh-CN"/>
              </w:rPr>
              <w:t>分，</w:t>
            </w:r>
            <w:r>
              <w:rPr>
                <w:rFonts w:hint="eastAsia" w:ascii="仿宋" w:hAnsi="仿宋" w:eastAsia="仿宋" w:cs="仿宋"/>
                <w:sz w:val="24"/>
                <w:lang w:val="zh-CN"/>
              </w:rPr>
              <w:t>每有一处内容缺陷扣</w:t>
            </w:r>
            <w:r>
              <w:rPr>
                <w:rFonts w:hint="eastAsia" w:ascii="仿宋" w:hAnsi="仿宋" w:eastAsia="仿宋" w:cs="仿宋"/>
                <w:sz w:val="24"/>
              </w:rPr>
              <w:t>1</w:t>
            </w:r>
            <w:r>
              <w:rPr>
                <w:rFonts w:hint="eastAsia" w:ascii="仿宋" w:hAnsi="仿宋" w:eastAsia="仿宋" w:cs="仿宋"/>
                <w:sz w:val="24"/>
                <w:lang w:val="zh-CN"/>
              </w:rPr>
              <w:t>分(缺陷是指：存在不适用项目实际情况的情形、凭空编造、内容前后不一致、前后逻辑错误、涉及的规范及标准错误、地点区域错误、内容遗漏、不符合项目需求等)，未提供售后服务方案不得分。</w:t>
            </w:r>
          </w:p>
        </w:tc>
      </w:tr>
    </w:tbl>
    <w:p w14:paraId="7D954996">
      <w:pPr>
        <w:spacing w:line="360" w:lineRule="auto"/>
        <w:jc w:val="center"/>
        <w:rPr>
          <w:rFonts w:hint="eastAsia" w:ascii="仿宋" w:hAnsi="仿宋" w:eastAsia="仿宋" w:cs="仿宋"/>
          <w:b/>
          <w:bCs/>
          <w:sz w:val="24"/>
        </w:rPr>
      </w:pPr>
      <w:r>
        <w:rPr>
          <w:rFonts w:hint="eastAsia" w:ascii="仿宋" w:hAnsi="仿宋" w:eastAsia="仿宋" w:cs="仿宋"/>
          <w:b/>
          <w:bCs/>
          <w:sz w:val="24"/>
        </w:rPr>
        <w:t>报价部分评</w:t>
      </w:r>
      <w:r>
        <w:rPr>
          <w:rFonts w:hint="eastAsia" w:ascii="仿宋" w:hAnsi="仿宋" w:eastAsia="仿宋" w:cs="仿宋"/>
          <w:b/>
          <w:bCs/>
          <w:sz w:val="24"/>
          <w:lang w:val="zh-CN"/>
        </w:rPr>
        <w:t>审</w:t>
      </w:r>
      <w:r>
        <w:rPr>
          <w:rFonts w:hint="eastAsia" w:ascii="仿宋" w:hAnsi="仿宋" w:eastAsia="仿宋" w:cs="仿宋"/>
          <w:b/>
          <w:bCs/>
          <w:sz w:val="24"/>
        </w:rPr>
        <w:t>标准（30分）</w:t>
      </w:r>
    </w:p>
    <w:tbl>
      <w:tblPr>
        <w:tblStyle w:val="33"/>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557"/>
        <w:gridCol w:w="1104"/>
        <w:gridCol w:w="6301"/>
      </w:tblGrid>
      <w:tr w14:paraId="4FEF1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Align w:val="center"/>
          </w:tcPr>
          <w:p w14:paraId="6334E910">
            <w:pPr>
              <w:autoSpaceDE w:val="0"/>
              <w:autoSpaceDN w:val="0"/>
              <w:adjustRightInd w:val="0"/>
              <w:spacing w:line="360" w:lineRule="auto"/>
              <w:jc w:val="center"/>
              <w:rPr>
                <w:rFonts w:hint="eastAsia" w:ascii="仿宋" w:hAnsi="仿宋" w:eastAsia="仿宋" w:cs="仿宋"/>
                <w:b/>
                <w:bCs/>
                <w:sz w:val="24"/>
                <w:lang w:val="zh-CN"/>
              </w:rPr>
            </w:pPr>
            <w:r>
              <w:rPr>
                <w:rFonts w:hint="eastAsia" w:ascii="仿宋" w:hAnsi="仿宋" w:eastAsia="仿宋" w:cs="仿宋"/>
                <w:b/>
                <w:bCs/>
                <w:sz w:val="24"/>
                <w:lang w:val="zh-CN"/>
              </w:rPr>
              <w:t>序号</w:t>
            </w:r>
          </w:p>
        </w:tc>
        <w:tc>
          <w:tcPr>
            <w:tcW w:w="1661" w:type="dxa"/>
            <w:gridSpan w:val="2"/>
            <w:vAlign w:val="center"/>
          </w:tcPr>
          <w:p w14:paraId="7FDE0877">
            <w:pPr>
              <w:autoSpaceDE w:val="0"/>
              <w:autoSpaceDN w:val="0"/>
              <w:adjustRightInd w:val="0"/>
              <w:spacing w:line="360" w:lineRule="auto"/>
              <w:jc w:val="center"/>
              <w:rPr>
                <w:rFonts w:hint="eastAsia" w:ascii="仿宋" w:hAnsi="仿宋" w:eastAsia="仿宋" w:cs="仿宋"/>
                <w:b/>
                <w:bCs/>
                <w:sz w:val="24"/>
                <w:lang w:val="zh-CN"/>
              </w:rPr>
            </w:pPr>
            <w:r>
              <w:rPr>
                <w:rFonts w:hint="eastAsia" w:ascii="仿宋" w:hAnsi="仿宋" w:eastAsia="仿宋" w:cs="仿宋"/>
                <w:b/>
                <w:bCs/>
                <w:sz w:val="24"/>
                <w:lang w:val="zh-CN"/>
              </w:rPr>
              <w:t>评审因素</w:t>
            </w:r>
          </w:p>
        </w:tc>
        <w:tc>
          <w:tcPr>
            <w:tcW w:w="6301" w:type="dxa"/>
            <w:vAlign w:val="center"/>
          </w:tcPr>
          <w:p w14:paraId="03F7AE87">
            <w:pPr>
              <w:autoSpaceDE w:val="0"/>
              <w:autoSpaceDN w:val="0"/>
              <w:adjustRightInd w:val="0"/>
              <w:spacing w:line="360" w:lineRule="auto"/>
              <w:jc w:val="center"/>
              <w:rPr>
                <w:rFonts w:hint="eastAsia" w:ascii="仿宋" w:hAnsi="仿宋" w:eastAsia="仿宋" w:cs="仿宋"/>
                <w:b/>
                <w:bCs/>
                <w:sz w:val="24"/>
                <w:lang w:val="zh-CN"/>
              </w:rPr>
            </w:pPr>
            <w:r>
              <w:rPr>
                <w:rFonts w:hint="eastAsia" w:ascii="仿宋" w:hAnsi="仿宋" w:eastAsia="仿宋" w:cs="仿宋"/>
                <w:b/>
                <w:bCs/>
                <w:sz w:val="24"/>
                <w:lang w:val="zh-CN"/>
              </w:rPr>
              <w:t>评审标准</w:t>
            </w:r>
          </w:p>
        </w:tc>
      </w:tr>
      <w:tr w14:paraId="0A78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Merge w:val="restart"/>
            <w:vAlign w:val="center"/>
          </w:tcPr>
          <w:p w14:paraId="2247EBC9">
            <w:pPr>
              <w:autoSpaceDE w:val="0"/>
              <w:autoSpaceDN w:val="0"/>
              <w:adjustRightInd w:val="0"/>
              <w:spacing w:line="360" w:lineRule="auto"/>
              <w:jc w:val="center"/>
              <w:rPr>
                <w:rFonts w:hint="eastAsia" w:ascii="仿宋" w:hAnsi="仿宋" w:eastAsia="仿宋" w:cs="仿宋"/>
                <w:bCs/>
                <w:sz w:val="24"/>
                <w:lang w:val="zh-CN"/>
              </w:rPr>
            </w:pPr>
            <w:r>
              <w:rPr>
                <w:rFonts w:hint="eastAsia" w:ascii="仿宋" w:hAnsi="仿宋" w:eastAsia="仿宋" w:cs="仿宋"/>
                <w:bCs/>
                <w:sz w:val="24"/>
                <w:lang w:val="zh-CN"/>
              </w:rPr>
              <w:t>1</w:t>
            </w:r>
          </w:p>
        </w:tc>
        <w:tc>
          <w:tcPr>
            <w:tcW w:w="1661" w:type="dxa"/>
            <w:gridSpan w:val="2"/>
            <w:vMerge w:val="restart"/>
            <w:vAlign w:val="center"/>
          </w:tcPr>
          <w:p w14:paraId="3C2D4E6B">
            <w:pPr>
              <w:autoSpaceDE w:val="0"/>
              <w:autoSpaceDN w:val="0"/>
              <w:adjustRightInd w:val="0"/>
              <w:spacing w:line="360" w:lineRule="auto"/>
              <w:jc w:val="center"/>
              <w:rPr>
                <w:rFonts w:hint="eastAsia" w:ascii="仿宋" w:hAnsi="仿宋" w:eastAsia="仿宋" w:cs="仿宋"/>
                <w:sz w:val="24"/>
              </w:rPr>
            </w:pPr>
            <w:r>
              <w:rPr>
                <w:rFonts w:hint="eastAsia" w:ascii="仿宋" w:hAnsi="仿宋" w:eastAsia="仿宋" w:cs="仿宋"/>
                <w:sz w:val="24"/>
                <w:lang w:val="zh-CN"/>
              </w:rPr>
              <w:t>投标报价</w:t>
            </w:r>
          </w:p>
        </w:tc>
        <w:tc>
          <w:tcPr>
            <w:tcW w:w="6301" w:type="dxa"/>
            <w:vAlign w:val="center"/>
          </w:tcPr>
          <w:p w14:paraId="312634E4">
            <w:pPr>
              <w:autoSpaceDE w:val="0"/>
              <w:autoSpaceDN w:val="0"/>
              <w:adjustRightInd w:val="0"/>
              <w:spacing w:line="360" w:lineRule="auto"/>
              <w:rPr>
                <w:rFonts w:hint="eastAsia" w:ascii="仿宋" w:hAnsi="仿宋" w:eastAsia="仿宋" w:cs="仿宋"/>
                <w:sz w:val="24"/>
                <w:lang w:val="zh-CN"/>
              </w:rPr>
            </w:pPr>
            <w:r>
              <w:rPr>
                <w:rFonts w:hint="eastAsia" w:ascii="仿宋" w:hAnsi="仿宋" w:eastAsia="仿宋" w:cs="仿宋"/>
                <w:sz w:val="24"/>
                <w:lang w:val="zh-CN"/>
              </w:rPr>
              <w:t>评标基准价即满足招标文件要求且投标价格最低的投标报价。</w:t>
            </w:r>
          </w:p>
          <w:p w14:paraId="21C7D663">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lang w:val="zh-CN"/>
              </w:rPr>
              <w:t>投标报价得分=（评标基准价/投标报价）×</w:t>
            </w:r>
            <w:r>
              <w:rPr>
                <w:rFonts w:hint="eastAsia" w:ascii="仿宋" w:hAnsi="仿宋" w:eastAsia="仿宋" w:cs="仿宋"/>
                <w:sz w:val="24"/>
              </w:rPr>
              <w:t>30</w:t>
            </w:r>
          </w:p>
        </w:tc>
      </w:tr>
      <w:tr w14:paraId="3A738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555" w:type="dxa"/>
            <w:vMerge w:val="continue"/>
            <w:vAlign w:val="center"/>
          </w:tcPr>
          <w:p w14:paraId="46088CD0">
            <w:pPr>
              <w:autoSpaceDE w:val="0"/>
              <w:autoSpaceDN w:val="0"/>
              <w:adjustRightInd w:val="0"/>
              <w:spacing w:line="360" w:lineRule="auto"/>
              <w:jc w:val="center"/>
              <w:rPr>
                <w:rFonts w:hint="eastAsia" w:ascii="仿宋" w:hAnsi="仿宋" w:eastAsia="仿宋" w:cs="仿宋"/>
                <w:bCs/>
                <w:sz w:val="24"/>
                <w:lang w:val="zh-CN"/>
              </w:rPr>
            </w:pPr>
          </w:p>
        </w:tc>
        <w:tc>
          <w:tcPr>
            <w:tcW w:w="1661" w:type="dxa"/>
            <w:gridSpan w:val="2"/>
            <w:vMerge w:val="continue"/>
            <w:vAlign w:val="center"/>
          </w:tcPr>
          <w:p w14:paraId="510EED77">
            <w:pPr>
              <w:autoSpaceDE w:val="0"/>
              <w:autoSpaceDN w:val="0"/>
              <w:adjustRightInd w:val="0"/>
              <w:spacing w:line="360" w:lineRule="auto"/>
              <w:jc w:val="center"/>
              <w:rPr>
                <w:rFonts w:hint="eastAsia" w:ascii="仿宋" w:hAnsi="仿宋" w:eastAsia="仿宋" w:cs="仿宋"/>
                <w:sz w:val="24"/>
                <w:lang w:val="zh-CN"/>
              </w:rPr>
            </w:pPr>
          </w:p>
        </w:tc>
        <w:tc>
          <w:tcPr>
            <w:tcW w:w="6301" w:type="dxa"/>
            <w:vAlign w:val="center"/>
          </w:tcPr>
          <w:p w14:paraId="44B8C945">
            <w:pPr>
              <w:autoSpaceDE w:val="0"/>
              <w:autoSpaceDN w:val="0"/>
              <w:adjustRightInd w:val="0"/>
              <w:spacing w:line="360" w:lineRule="auto"/>
              <w:rPr>
                <w:rFonts w:hint="eastAsia" w:ascii="仿宋" w:hAnsi="仿宋" w:eastAsia="仿宋" w:cs="仿宋"/>
                <w:b/>
                <w:bCs/>
                <w:sz w:val="24"/>
              </w:rPr>
            </w:pPr>
            <w:r>
              <w:rPr>
                <w:rFonts w:hint="eastAsia" w:ascii="仿宋" w:hAnsi="仿宋" w:eastAsia="仿宋" w:cs="仿宋"/>
                <w:b/>
                <w:bCs/>
                <w:sz w:val="24"/>
              </w:rPr>
              <w:t>本项目为专门面向中小企业采购项目，不再执行价格评审优惠的扶持政策。</w:t>
            </w:r>
          </w:p>
          <w:p w14:paraId="000E2A25">
            <w:pPr>
              <w:autoSpaceDE w:val="0"/>
              <w:autoSpaceDN w:val="0"/>
              <w:adjustRightInd w:val="0"/>
              <w:spacing w:line="360" w:lineRule="auto"/>
              <w:rPr>
                <w:rFonts w:hint="eastAsia" w:ascii="仿宋" w:hAnsi="仿宋" w:eastAsia="仿宋" w:cs="仿宋"/>
                <w:sz w:val="24"/>
                <w:lang w:val="zh-CN"/>
              </w:rPr>
            </w:pPr>
            <w:r>
              <w:rPr>
                <w:rFonts w:hint="eastAsia" w:ascii="仿宋" w:hAnsi="仿宋" w:eastAsia="仿宋" w:cs="仿宋"/>
                <w:sz w:val="24"/>
                <w:lang w:val="zh-CN"/>
              </w:rPr>
              <w:t>根据《国务院办公厅关于在政府采购中实施本国产品标准及相关政策的通知》（国办发[2025]34号），对符合规定的本国产品报价给予20%的扣除，用扣除后的价格参加评审。</w:t>
            </w:r>
          </w:p>
        </w:tc>
      </w:tr>
      <w:tr w14:paraId="6558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restart"/>
            <w:vAlign w:val="center"/>
          </w:tcPr>
          <w:p w14:paraId="7DB23732">
            <w:pPr>
              <w:spacing w:line="360" w:lineRule="auto"/>
              <w:jc w:val="center"/>
              <w:rPr>
                <w:rFonts w:hint="eastAsia" w:ascii="仿宋" w:hAnsi="仿宋" w:eastAsia="仿宋" w:cs="仿宋"/>
                <w:sz w:val="24"/>
              </w:rPr>
            </w:pPr>
            <w:r>
              <w:rPr>
                <w:rFonts w:hint="eastAsia" w:ascii="仿宋" w:hAnsi="仿宋" w:eastAsia="仿宋" w:cs="仿宋"/>
                <w:sz w:val="24"/>
              </w:rPr>
              <w:t>2</w:t>
            </w:r>
          </w:p>
        </w:tc>
        <w:tc>
          <w:tcPr>
            <w:tcW w:w="557" w:type="dxa"/>
            <w:vMerge w:val="restart"/>
            <w:vAlign w:val="center"/>
          </w:tcPr>
          <w:p w14:paraId="38FC66EF">
            <w:pPr>
              <w:spacing w:line="360" w:lineRule="auto"/>
              <w:jc w:val="center"/>
              <w:rPr>
                <w:rFonts w:hint="eastAsia" w:ascii="仿宋" w:hAnsi="仿宋" w:eastAsia="仿宋" w:cs="仿宋"/>
                <w:sz w:val="24"/>
              </w:rPr>
            </w:pPr>
            <w:r>
              <w:rPr>
                <w:rFonts w:hint="eastAsia" w:ascii="仿宋" w:hAnsi="仿宋" w:eastAsia="仿宋" w:cs="仿宋"/>
                <w:sz w:val="24"/>
              </w:rPr>
              <w:t>政府采购价格折扣优惠政策说明</w:t>
            </w:r>
          </w:p>
        </w:tc>
        <w:tc>
          <w:tcPr>
            <w:tcW w:w="1104" w:type="dxa"/>
            <w:vAlign w:val="center"/>
          </w:tcPr>
          <w:p w14:paraId="4605BCB6">
            <w:pPr>
              <w:spacing w:line="360" w:lineRule="auto"/>
              <w:jc w:val="center"/>
              <w:rPr>
                <w:rFonts w:hint="eastAsia" w:ascii="仿宋" w:hAnsi="仿宋" w:eastAsia="仿宋" w:cs="仿宋"/>
                <w:sz w:val="24"/>
              </w:rPr>
            </w:pPr>
            <w:r>
              <w:rPr>
                <w:rFonts w:hint="eastAsia" w:ascii="仿宋" w:hAnsi="仿宋" w:eastAsia="仿宋" w:cs="仿宋"/>
                <w:sz w:val="24"/>
              </w:rPr>
              <w:t>中小企业</w:t>
            </w:r>
          </w:p>
        </w:tc>
        <w:tc>
          <w:tcPr>
            <w:tcW w:w="6301" w:type="dxa"/>
            <w:vAlign w:val="center"/>
          </w:tcPr>
          <w:p w14:paraId="65255C72">
            <w:pPr>
              <w:spacing w:line="360" w:lineRule="auto"/>
              <w:rPr>
                <w:rFonts w:hint="eastAsia" w:ascii="仿宋" w:hAnsi="仿宋" w:eastAsia="仿宋" w:cs="仿宋"/>
                <w:bCs/>
                <w:sz w:val="24"/>
              </w:rPr>
            </w:pPr>
            <w:r>
              <w:rPr>
                <w:rFonts w:hint="eastAsia" w:ascii="仿宋" w:hAnsi="仿宋" w:eastAsia="仿宋" w:cs="仿宋"/>
                <w:sz w:val="24"/>
              </w:rPr>
              <w:t>根据工信部等部委发布的《关于印发中小企业划型标准规定的通知》（工信部联企业〔2011〕300号），按照本次政府采购标的所属行业的划型标准（采购文件载明的行业），符合条件的中小企业须提供采购文件提供格式的《中小企业声明函》。投标人应当对其出具的《中小企业声明函》真实性负责，投标人出具的《中小企业声明函》内容不实的，属于提供虚假材料谋取成交，依照《中华人民共和国政府采购法》等国家有关规定追究相应责任。</w:t>
            </w:r>
          </w:p>
        </w:tc>
      </w:tr>
      <w:tr w14:paraId="40B34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0AC591E0">
            <w:pPr>
              <w:spacing w:line="360" w:lineRule="auto"/>
              <w:jc w:val="center"/>
              <w:rPr>
                <w:rFonts w:hint="eastAsia" w:ascii="仿宋" w:hAnsi="仿宋" w:eastAsia="仿宋" w:cs="仿宋"/>
                <w:sz w:val="24"/>
              </w:rPr>
            </w:pPr>
          </w:p>
        </w:tc>
        <w:tc>
          <w:tcPr>
            <w:tcW w:w="557" w:type="dxa"/>
            <w:vMerge w:val="continue"/>
            <w:vAlign w:val="center"/>
          </w:tcPr>
          <w:p w14:paraId="5879E569">
            <w:pPr>
              <w:spacing w:line="360" w:lineRule="auto"/>
              <w:jc w:val="center"/>
              <w:rPr>
                <w:rFonts w:hint="eastAsia" w:ascii="仿宋" w:hAnsi="仿宋" w:eastAsia="仿宋" w:cs="仿宋"/>
                <w:sz w:val="24"/>
              </w:rPr>
            </w:pPr>
          </w:p>
        </w:tc>
        <w:tc>
          <w:tcPr>
            <w:tcW w:w="1104" w:type="dxa"/>
            <w:vAlign w:val="center"/>
          </w:tcPr>
          <w:p w14:paraId="5762DF56">
            <w:pPr>
              <w:spacing w:line="360" w:lineRule="auto"/>
              <w:jc w:val="center"/>
              <w:rPr>
                <w:rFonts w:hint="eastAsia" w:ascii="仿宋" w:hAnsi="仿宋" w:eastAsia="仿宋" w:cs="仿宋"/>
                <w:sz w:val="24"/>
              </w:rPr>
            </w:pPr>
            <w:r>
              <w:rPr>
                <w:rFonts w:hint="eastAsia" w:ascii="仿宋" w:hAnsi="仿宋" w:eastAsia="仿宋" w:cs="仿宋"/>
                <w:sz w:val="24"/>
              </w:rPr>
              <w:t>监狱企业</w:t>
            </w:r>
          </w:p>
        </w:tc>
        <w:tc>
          <w:tcPr>
            <w:tcW w:w="6301" w:type="dxa"/>
            <w:vAlign w:val="center"/>
          </w:tcPr>
          <w:p w14:paraId="071EB931">
            <w:pPr>
              <w:spacing w:line="360" w:lineRule="auto"/>
              <w:rPr>
                <w:rFonts w:hint="eastAsia" w:ascii="仿宋" w:hAnsi="仿宋" w:eastAsia="仿宋" w:cs="仿宋"/>
                <w:sz w:val="24"/>
              </w:rPr>
            </w:pPr>
            <w:r>
              <w:rPr>
                <w:rFonts w:hint="eastAsia" w:ascii="仿宋" w:hAnsi="仿宋" w:eastAsia="仿宋" w:cs="仿宋"/>
                <w:bCs/>
                <w:sz w:val="24"/>
              </w:rPr>
              <w:t>根据财库〔2014〕68号《财政部司法部关于政府采购支持监狱企业发展有关问题的通知》，能够</w:t>
            </w:r>
            <w:r>
              <w:rPr>
                <w:rFonts w:hint="eastAsia" w:ascii="仿宋" w:hAnsi="仿宋" w:eastAsia="仿宋" w:cs="仿宋"/>
                <w:sz w:val="24"/>
              </w:rPr>
              <w:t>提供由省级以上监狱管理局、戒毒管理局（含新疆生产建设兵团）出具的“属于监狱企业的证明文件”的监狱企业，</w:t>
            </w:r>
            <w:r>
              <w:rPr>
                <w:rFonts w:hint="eastAsia" w:ascii="仿宋" w:hAnsi="仿宋" w:eastAsia="仿宋" w:cs="仿宋"/>
                <w:bCs/>
                <w:sz w:val="24"/>
              </w:rPr>
              <w:t>视同小型。</w:t>
            </w:r>
          </w:p>
        </w:tc>
      </w:tr>
      <w:tr w14:paraId="2558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3825D06C">
            <w:pPr>
              <w:spacing w:line="360" w:lineRule="auto"/>
              <w:jc w:val="center"/>
              <w:rPr>
                <w:rFonts w:hint="eastAsia" w:ascii="仿宋" w:hAnsi="仿宋" w:eastAsia="仿宋" w:cs="仿宋"/>
                <w:sz w:val="24"/>
              </w:rPr>
            </w:pPr>
          </w:p>
        </w:tc>
        <w:tc>
          <w:tcPr>
            <w:tcW w:w="557" w:type="dxa"/>
            <w:vMerge w:val="continue"/>
            <w:vAlign w:val="center"/>
          </w:tcPr>
          <w:p w14:paraId="1DB9915C">
            <w:pPr>
              <w:spacing w:line="360" w:lineRule="auto"/>
              <w:jc w:val="center"/>
              <w:rPr>
                <w:rFonts w:hint="eastAsia" w:ascii="仿宋" w:hAnsi="仿宋" w:eastAsia="仿宋" w:cs="仿宋"/>
                <w:sz w:val="24"/>
              </w:rPr>
            </w:pPr>
          </w:p>
        </w:tc>
        <w:tc>
          <w:tcPr>
            <w:tcW w:w="1104" w:type="dxa"/>
            <w:vAlign w:val="center"/>
          </w:tcPr>
          <w:p w14:paraId="730A2CE4">
            <w:pPr>
              <w:spacing w:line="360" w:lineRule="auto"/>
              <w:jc w:val="center"/>
              <w:rPr>
                <w:rFonts w:hint="eastAsia" w:ascii="仿宋" w:hAnsi="仿宋" w:eastAsia="仿宋" w:cs="仿宋"/>
                <w:sz w:val="24"/>
              </w:rPr>
            </w:pPr>
            <w:r>
              <w:rPr>
                <w:rFonts w:hint="eastAsia" w:ascii="仿宋" w:hAnsi="仿宋" w:eastAsia="仿宋" w:cs="仿宋"/>
                <w:sz w:val="24"/>
              </w:rPr>
              <w:t>福利企业</w:t>
            </w:r>
          </w:p>
        </w:tc>
        <w:tc>
          <w:tcPr>
            <w:tcW w:w="6301" w:type="dxa"/>
            <w:vAlign w:val="center"/>
          </w:tcPr>
          <w:p w14:paraId="6869290D">
            <w:pPr>
              <w:spacing w:line="360" w:lineRule="auto"/>
              <w:rPr>
                <w:rFonts w:hint="eastAsia" w:ascii="仿宋" w:hAnsi="仿宋" w:eastAsia="仿宋" w:cs="仿宋"/>
                <w:sz w:val="24"/>
              </w:rPr>
            </w:pPr>
            <w:r>
              <w:rPr>
                <w:rFonts w:hint="eastAsia" w:ascii="仿宋" w:hAnsi="仿宋" w:eastAsia="仿宋" w:cs="仿宋"/>
                <w:bCs/>
                <w:sz w:val="24"/>
              </w:rPr>
              <w:t>根据财库〔2017〕141号《财政部民政部中国残疾人联合会关于促进残疾人就业政府采购政策的通知》，符合享受政府采购支持政策的残疾人福利性单位条件且提供</w:t>
            </w:r>
            <w:r>
              <w:rPr>
                <w:rFonts w:hint="eastAsia" w:ascii="仿宋" w:hAnsi="仿宋" w:eastAsia="仿宋" w:cs="仿宋"/>
                <w:sz w:val="24"/>
              </w:rPr>
              <w:t>自拟格式的</w:t>
            </w:r>
            <w:r>
              <w:rPr>
                <w:rFonts w:hint="eastAsia" w:ascii="仿宋" w:hAnsi="仿宋" w:eastAsia="仿宋" w:cs="仿宋"/>
                <w:bCs/>
                <w:sz w:val="24"/>
              </w:rPr>
              <w:t>《残疾人福利性单位声明函》的残疾人福利性单位，视同小型。</w:t>
            </w:r>
          </w:p>
        </w:tc>
      </w:tr>
      <w:tr w14:paraId="00F3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8517" w:type="dxa"/>
            <w:gridSpan w:val="4"/>
            <w:vAlign w:val="center"/>
          </w:tcPr>
          <w:p w14:paraId="5AA004F1">
            <w:pPr>
              <w:spacing w:line="360" w:lineRule="auto"/>
              <w:rPr>
                <w:rFonts w:hint="eastAsia" w:ascii="仿宋" w:hAnsi="仿宋" w:eastAsia="仿宋" w:cs="仿宋"/>
                <w:b/>
                <w:sz w:val="24"/>
                <w:lang w:val="zh-CN"/>
              </w:rPr>
            </w:pPr>
            <w:r>
              <w:rPr>
                <w:rFonts w:hint="eastAsia" w:ascii="仿宋" w:hAnsi="仿宋" w:eastAsia="仿宋" w:cs="仿宋"/>
                <w:b/>
                <w:sz w:val="24"/>
                <w:lang w:val="zh-CN"/>
              </w:rPr>
              <w:t>评分注意事项：</w:t>
            </w:r>
          </w:p>
          <w:p w14:paraId="47EA8803">
            <w:pPr>
              <w:spacing w:line="360" w:lineRule="auto"/>
              <w:ind w:firstLine="481"/>
              <w:rPr>
                <w:rFonts w:hint="eastAsia" w:ascii="仿宋" w:hAnsi="仿宋" w:eastAsia="仿宋" w:cs="仿宋"/>
                <w:sz w:val="24"/>
                <w:lang w:val="zh-CN"/>
              </w:rPr>
            </w:pPr>
            <w:r>
              <w:rPr>
                <w:rFonts w:hint="eastAsia" w:ascii="仿宋" w:hAnsi="仿宋" w:eastAsia="仿宋" w:cs="仿宋"/>
                <w:sz w:val="24"/>
                <w:lang w:val="zh-CN"/>
              </w:rPr>
              <w:t>因落实政府采购政策进行价格调整的，评标委员会应记录价格调整的依据、计算过程及计算结果。</w:t>
            </w:r>
          </w:p>
          <w:p w14:paraId="0B70BB9A">
            <w:pPr>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报价合理性审查：</w:t>
            </w:r>
          </w:p>
          <w:p w14:paraId="7ED9B49F">
            <w:pPr>
              <w:spacing w:line="360" w:lineRule="auto"/>
              <w:ind w:firstLine="481"/>
              <w:rPr>
                <w:rFonts w:hint="eastAsia" w:ascii="仿宋" w:hAnsi="仿宋" w:eastAsia="仿宋" w:cs="仿宋"/>
                <w:sz w:val="24"/>
                <w:lang w:val="zh-CN"/>
              </w:rPr>
            </w:pPr>
            <w:r>
              <w:rPr>
                <w:rFonts w:hint="eastAsia" w:ascii="仿宋" w:hAnsi="仿宋" w:eastAsia="仿宋" w:cs="仿宋"/>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0A6C9673">
      <w:pPr>
        <w:pStyle w:val="14"/>
        <w:tabs>
          <w:tab w:val="left" w:pos="60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4.5.1投标人总分=报价部分得分+技术、商务部分得分，结果保留两位小数。</w:t>
      </w:r>
    </w:p>
    <w:p w14:paraId="02D46697">
      <w:pPr>
        <w:spacing w:line="360" w:lineRule="auto"/>
        <w:ind w:firstLine="480" w:firstLineChars="200"/>
        <w:outlineLvl w:val="1"/>
        <w:rPr>
          <w:rFonts w:hint="eastAsia" w:ascii="仿宋" w:hAnsi="仿宋" w:eastAsia="仿宋" w:cs="仿宋"/>
          <w:sz w:val="24"/>
        </w:rPr>
      </w:pPr>
      <w:bookmarkStart w:id="243" w:name="_Toc19080"/>
      <w:bookmarkStart w:id="244" w:name="_Toc217446060"/>
      <w:r>
        <w:rPr>
          <w:rFonts w:hint="eastAsia" w:ascii="仿宋" w:hAnsi="仿宋" w:eastAsia="仿宋" w:cs="仿宋"/>
          <w:sz w:val="24"/>
        </w:rPr>
        <w:t>5. 终止招标</w:t>
      </w:r>
      <w:bookmarkEnd w:id="243"/>
    </w:p>
    <w:p w14:paraId="29705F4C">
      <w:pPr>
        <w:spacing w:line="360" w:lineRule="auto"/>
        <w:ind w:firstLine="480" w:firstLineChars="200"/>
        <w:rPr>
          <w:rFonts w:hint="eastAsia" w:ascii="仿宋" w:hAnsi="仿宋" w:eastAsia="仿宋" w:cs="仿宋"/>
          <w:sz w:val="24"/>
        </w:rPr>
      </w:pPr>
      <w:r>
        <w:rPr>
          <w:rFonts w:hint="eastAsia" w:ascii="仿宋" w:hAnsi="仿宋" w:eastAsia="仿宋" w:cs="仿宋"/>
          <w:sz w:val="24"/>
        </w:rPr>
        <w:t>采购人、采购代理机构在发布招标公告、资格预审公告或者发出投标邀请书后，除因重大变故采购任务取消情况外，不得擅自终止招标活动。</w:t>
      </w:r>
    </w:p>
    <w:p w14:paraId="5704BDCA">
      <w:pPr>
        <w:spacing w:line="360" w:lineRule="auto"/>
        <w:ind w:firstLine="480" w:firstLineChars="200"/>
        <w:rPr>
          <w:rFonts w:hint="eastAsia" w:ascii="仿宋" w:hAnsi="仿宋" w:eastAsia="仿宋" w:cs="仿宋"/>
          <w:sz w:val="24"/>
        </w:rPr>
      </w:pPr>
      <w:r>
        <w:rPr>
          <w:rFonts w:hint="eastAsia" w:ascii="仿宋" w:hAnsi="仿宋" w:eastAsia="仿宋" w:cs="仿宋"/>
          <w:sz w:val="24"/>
        </w:rPr>
        <w:t>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6BF1D90A">
      <w:pPr>
        <w:spacing w:line="360" w:lineRule="auto"/>
        <w:ind w:firstLine="480" w:firstLineChars="200"/>
        <w:outlineLvl w:val="1"/>
        <w:rPr>
          <w:rFonts w:hint="eastAsia" w:ascii="仿宋" w:hAnsi="仿宋" w:eastAsia="仿宋" w:cs="仿宋"/>
          <w:sz w:val="24"/>
        </w:rPr>
      </w:pPr>
      <w:bookmarkStart w:id="245" w:name="_Toc13487"/>
      <w:r>
        <w:rPr>
          <w:rFonts w:hint="eastAsia" w:ascii="仿宋" w:hAnsi="仿宋" w:eastAsia="仿宋" w:cs="仿宋"/>
          <w:sz w:val="24"/>
        </w:rPr>
        <w:t>6. 定标</w:t>
      </w:r>
      <w:bookmarkEnd w:id="244"/>
      <w:bookmarkEnd w:id="245"/>
      <w:bookmarkStart w:id="246" w:name="_Toc217446061"/>
    </w:p>
    <w:p w14:paraId="3820574F">
      <w:pPr>
        <w:spacing w:line="360" w:lineRule="auto"/>
        <w:ind w:firstLine="480" w:firstLineChars="200"/>
        <w:rPr>
          <w:rFonts w:hint="eastAsia" w:ascii="仿宋" w:hAnsi="仿宋" w:eastAsia="仿宋" w:cs="仿宋"/>
          <w:sz w:val="24"/>
        </w:rPr>
      </w:pPr>
      <w:r>
        <w:rPr>
          <w:rFonts w:hint="eastAsia" w:ascii="仿宋" w:hAnsi="仿宋" w:eastAsia="仿宋" w:cs="仿宋"/>
          <w:sz w:val="24"/>
        </w:rPr>
        <w:t>6.1. 定标原则</w:t>
      </w:r>
      <w:bookmarkEnd w:id="246"/>
      <w:r>
        <w:rPr>
          <w:rFonts w:hint="eastAsia" w:ascii="仿宋" w:hAnsi="仿宋" w:eastAsia="仿宋" w:cs="仿宋"/>
          <w:sz w:val="24"/>
        </w:rPr>
        <w:t>：本项目根据评标委员会推荐的中标候选人名单，按顺序确定中标人。</w:t>
      </w:r>
    </w:p>
    <w:p w14:paraId="4BC24325">
      <w:pPr>
        <w:spacing w:line="360" w:lineRule="auto"/>
        <w:ind w:firstLine="480" w:firstLineChars="200"/>
        <w:rPr>
          <w:rFonts w:hint="eastAsia" w:ascii="仿宋" w:hAnsi="仿宋" w:eastAsia="仿宋" w:cs="仿宋"/>
          <w:sz w:val="24"/>
        </w:rPr>
      </w:pPr>
      <w:bookmarkStart w:id="247" w:name="_Toc217446062"/>
      <w:r>
        <w:rPr>
          <w:rFonts w:hint="eastAsia" w:ascii="仿宋" w:hAnsi="仿宋" w:eastAsia="仿宋" w:cs="仿宋"/>
          <w:sz w:val="24"/>
        </w:rPr>
        <w:t>6.2. 定标程序</w:t>
      </w:r>
      <w:bookmarkEnd w:id="247"/>
    </w:p>
    <w:p w14:paraId="7696CD49">
      <w:pPr>
        <w:spacing w:line="360" w:lineRule="auto"/>
        <w:ind w:firstLine="480" w:firstLineChars="200"/>
        <w:rPr>
          <w:rFonts w:hint="eastAsia" w:ascii="仿宋" w:hAnsi="仿宋" w:eastAsia="仿宋" w:cs="仿宋"/>
          <w:sz w:val="24"/>
        </w:rPr>
      </w:pPr>
      <w:r>
        <w:rPr>
          <w:rFonts w:hint="eastAsia" w:ascii="仿宋" w:hAnsi="仿宋" w:eastAsia="仿宋" w:cs="仿宋"/>
          <w:sz w:val="24"/>
        </w:rPr>
        <w:t>6.2.1 评标委员会将评标情况写出书面报告，推荐中标候选人，并按照综合得分高低标明排列顺序。本项目采用综合评分法，评标结果按评标后得分由高到低顺序排列。得分相同的，按投标报价由低到高顺序排列。得分且投标报价相同的按照技术指标优劣顺序推荐。</w:t>
      </w:r>
    </w:p>
    <w:p w14:paraId="124E6A79">
      <w:pPr>
        <w:spacing w:line="360" w:lineRule="auto"/>
        <w:ind w:firstLine="480" w:firstLineChars="200"/>
        <w:rPr>
          <w:rFonts w:hint="eastAsia" w:ascii="仿宋" w:hAnsi="仿宋" w:eastAsia="仿宋" w:cs="仿宋"/>
          <w:sz w:val="24"/>
        </w:rPr>
      </w:pPr>
      <w:r>
        <w:rPr>
          <w:rFonts w:hint="eastAsia" w:ascii="仿宋" w:hAnsi="仿宋" w:eastAsia="仿宋" w:cs="仿宋"/>
          <w:sz w:val="24"/>
        </w:rPr>
        <w:t>6.2.2 采购代理机构在评标结束后两个工作日内将评标报告送至采购人。</w:t>
      </w:r>
    </w:p>
    <w:p w14:paraId="65576EA9">
      <w:pPr>
        <w:spacing w:line="360" w:lineRule="auto"/>
        <w:ind w:firstLine="480" w:firstLineChars="200"/>
        <w:rPr>
          <w:rFonts w:hint="eastAsia" w:ascii="仿宋" w:hAnsi="仿宋" w:eastAsia="仿宋" w:cs="仿宋"/>
          <w:sz w:val="24"/>
        </w:rPr>
      </w:pPr>
      <w:r>
        <w:rPr>
          <w:rFonts w:hint="eastAsia" w:ascii="仿宋" w:hAnsi="仿宋" w:eastAsia="仿宋" w:cs="仿宋"/>
          <w:sz w:val="24"/>
        </w:rPr>
        <w:t>6.2.3 采购人应当自收到评标报告之日起5个工作日内在评标报告推荐的中标候选人中按顺序确定中标人。</w:t>
      </w:r>
    </w:p>
    <w:p w14:paraId="663D26E7">
      <w:pPr>
        <w:spacing w:line="360" w:lineRule="auto"/>
        <w:ind w:firstLine="480" w:firstLineChars="200"/>
        <w:rPr>
          <w:rFonts w:hint="eastAsia" w:ascii="仿宋" w:hAnsi="仿宋" w:eastAsia="仿宋" w:cs="仿宋"/>
          <w:sz w:val="24"/>
        </w:rPr>
      </w:pPr>
      <w:r>
        <w:rPr>
          <w:rFonts w:hint="eastAsia" w:ascii="仿宋" w:hAnsi="仿宋" w:eastAsia="仿宋" w:cs="仿宋"/>
          <w:sz w:val="24"/>
        </w:rPr>
        <w:t>6.2.4 根据采购人确定的中标人，采购人在招标公告发布的媒体上发布中标公告，同时向中标人发出中标通知书。</w:t>
      </w:r>
    </w:p>
    <w:p w14:paraId="530A6022">
      <w:pPr>
        <w:spacing w:line="360" w:lineRule="auto"/>
        <w:ind w:firstLine="480" w:firstLineChars="200"/>
        <w:rPr>
          <w:rFonts w:hint="eastAsia" w:ascii="仿宋" w:hAnsi="仿宋" w:eastAsia="仿宋" w:cs="仿宋"/>
          <w:sz w:val="24"/>
        </w:rPr>
      </w:pPr>
      <w:r>
        <w:rPr>
          <w:rFonts w:hint="eastAsia" w:ascii="仿宋" w:hAnsi="仿宋" w:eastAsia="仿宋" w:cs="仿宋"/>
          <w:sz w:val="24"/>
        </w:rPr>
        <w:t>6.2.5 采购人不退回投标文件和其他投标资料。</w:t>
      </w:r>
    </w:p>
    <w:bookmarkEnd w:id="236"/>
    <w:p w14:paraId="5016C7A0">
      <w:pPr>
        <w:spacing w:line="360" w:lineRule="auto"/>
        <w:ind w:firstLine="480" w:firstLineChars="200"/>
        <w:outlineLvl w:val="1"/>
        <w:rPr>
          <w:rFonts w:hint="eastAsia" w:ascii="仿宋" w:hAnsi="仿宋" w:eastAsia="仿宋" w:cs="仿宋"/>
          <w:sz w:val="24"/>
        </w:rPr>
      </w:pPr>
      <w:bookmarkStart w:id="248" w:name="_Toc183682432"/>
      <w:bookmarkStart w:id="249" w:name="_Toc183582297"/>
      <w:bookmarkStart w:id="250" w:name="_Toc217446105"/>
      <w:bookmarkStart w:id="251" w:name="_Toc208849022"/>
      <w:bookmarkStart w:id="252" w:name="_Toc17480"/>
      <w:r>
        <w:rPr>
          <w:rFonts w:hint="eastAsia" w:ascii="仿宋" w:hAnsi="仿宋" w:eastAsia="仿宋" w:cs="仿宋"/>
          <w:sz w:val="24"/>
        </w:rPr>
        <w:t xml:space="preserve">7. </w:t>
      </w:r>
      <w:bookmarkEnd w:id="248"/>
      <w:bookmarkEnd w:id="249"/>
      <w:bookmarkEnd w:id="250"/>
      <w:bookmarkEnd w:id="251"/>
      <w:r>
        <w:rPr>
          <w:rFonts w:hint="eastAsia" w:ascii="仿宋" w:hAnsi="仿宋" w:eastAsia="仿宋" w:cs="仿宋"/>
          <w:sz w:val="24"/>
        </w:rPr>
        <w:t>评标专家在政府采购活动中承担以下义务：</w:t>
      </w:r>
      <w:bookmarkEnd w:id="252"/>
    </w:p>
    <w:p w14:paraId="14F525B6">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7.1 遵纪守法，客观、公正、廉洁地履行职责。</w:t>
      </w:r>
    </w:p>
    <w:p w14:paraId="1BB46FC4">
      <w:pPr>
        <w:spacing w:line="360" w:lineRule="auto"/>
        <w:ind w:firstLine="480" w:firstLineChars="200"/>
        <w:rPr>
          <w:rFonts w:hint="eastAsia" w:ascii="仿宋" w:hAnsi="仿宋" w:eastAsia="仿宋" w:cs="仿宋"/>
          <w:sz w:val="24"/>
        </w:rPr>
      </w:pPr>
      <w:r>
        <w:rPr>
          <w:rFonts w:hint="eastAsia" w:ascii="仿宋" w:hAnsi="仿宋" w:eastAsia="仿宋" w:cs="仿宋"/>
          <w:sz w:val="24"/>
        </w:rPr>
        <w:t>7.2 按照政府采购相关法律法规和招标文件的规定对投标人的资格条件和投标人提供的商务、价格、技术服务、业绩、对招标文件的响应程度以及投标文件规范性等方面进行评价，提供科学合理、公平公正的评标意见，参与起草评标报告，并予签字确认。</w:t>
      </w:r>
    </w:p>
    <w:p w14:paraId="743071F7">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7.3 保守秘密。不得透露招标项目情况，不得泄漏投标人的投标文件及知悉的商业秘密，不得向投标人透露评标情况。</w:t>
      </w:r>
    </w:p>
    <w:p w14:paraId="019100AD">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7.4 发现投标人在政府采购活动中有不正当竞争或恶意串通等违规行为，及时向政府采购评标工作的组织者或财政部门报告并加以制止。</w:t>
      </w:r>
    </w:p>
    <w:p w14:paraId="32D3AEB6">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发现采购人、采购代理机构及其工作人员在招标活动中有干预评标、发表倾向性和歧视性言论、受贿或者接受投标人的其他好处及其他违法违规行为，及时向财政部门报告。</w:t>
      </w:r>
    </w:p>
    <w:p w14:paraId="7DE248FE">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7.5 配合采购人或者采购代理机构答复投标人质疑，配合投诉处理工作等事宜。</w:t>
      </w:r>
    </w:p>
    <w:p w14:paraId="6D172B8C">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7.6 法律、法规和规章规定的其他义务。</w:t>
      </w:r>
    </w:p>
    <w:p w14:paraId="2CEE986A">
      <w:pPr>
        <w:widowControl/>
        <w:autoSpaceDE w:val="0"/>
        <w:autoSpaceDN w:val="0"/>
        <w:spacing w:line="360" w:lineRule="auto"/>
        <w:ind w:firstLine="482" w:firstLineChars="200"/>
        <w:textAlignment w:val="bottom"/>
        <w:outlineLvl w:val="1"/>
        <w:rPr>
          <w:rFonts w:hint="eastAsia" w:ascii="仿宋" w:hAnsi="仿宋" w:eastAsia="仿宋" w:cs="仿宋"/>
          <w:b/>
          <w:sz w:val="24"/>
        </w:rPr>
      </w:pPr>
      <w:bookmarkStart w:id="253" w:name="_Toc5375"/>
      <w:r>
        <w:rPr>
          <w:rFonts w:hint="eastAsia" w:ascii="仿宋" w:hAnsi="仿宋" w:eastAsia="仿宋" w:cs="仿宋"/>
          <w:b/>
          <w:sz w:val="24"/>
        </w:rPr>
        <w:t>8</w:t>
      </w:r>
      <w:r>
        <w:rPr>
          <w:rFonts w:hint="eastAsia" w:ascii="仿宋" w:hAnsi="仿宋" w:eastAsia="仿宋" w:cs="仿宋"/>
          <w:sz w:val="24"/>
        </w:rPr>
        <w:t xml:space="preserve">. </w:t>
      </w:r>
      <w:r>
        <w:rPr>
          <w:rFonts w:hint="eastAsia" w:ascii="仿宋" w:hAnsi="仿宋" w:eastAsia="仿宋" w:cs="仿宋"/>
          <w:b/>
          <w:sz w:val="24"/>
        </w:rPr>
        <w:t>评标专家在招标活动中应当遵守以下工作纪律：</w:t>
      </w:r>
      <w:bookmarkEnd w:id="253"/>
    </w:p>
    <w:p w14:paraId="5859EC67">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8.1 应邀按时参加评标活动。遇特殊情况不能出席或途中遇阻不能按时参加评标的，应及时告知财政部门或者采购人或者采购代理机构，不得私自转托他人。</w:t>
      </w:r>
    </w:p>
    <w:p w14:paraId="0CCF19B7">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8.2 不得参加与自己有利害关系的招标项目的评标活动。对与自己有利害关系的评标项目，如受到邀请，应主动提出回避。财政部门、采购人或采购代理机构也可要求该评标专家回避。</w:t>
      </w:r>
    </w:p>
    <w:p w14:paraId="001A4359">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有利害关系主要是指三年内曾在参加该招标项目投标人中任职(包括一般工作)或担任顾问，配偶或直系亲属在参加该招标项目的投标人中任职或担任顾问，与参加该招标项目投标人发生过法律纠纷，以及其他可能影响公正评标的情况。</w:t>
      </w:r>
    </w:p>
    <w:p w14:paraId="0A9653D9">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8.3 评标过程中关闭通讯设备，不得与外界联系。</w:t>
      </w:r>
    </w:p>
    <w:p w14:paraId="441B6D3F">
      <w:pPr>
        <w:widowControl/>
        <w:autoSpaceDE w:val="0"/>
        <w:autoSpaceDN w:val="0"/>
        <w:spacing w:line="360" w:lineRule="auto"/>
        <w:ind w:firstLine="480" w:firstLineChars="200"/>
        <w:textAlignment w:val="bottom"/>
        <w:rPr>
          <w:rFonts w:hint="eastAsia" w:ascii="仿宋" w:hAnsi="仿宋" w:eastAsia="仿宋" w:cs="仿宋"/>
          <w:sz w:val="24"/>
        </w:rPr>
      </w:pPr>
      <w:r>
        <w:rPr>
          <w:rFonts w:hint="eastAsia" w:ascii="仿宋" w:hAnsi="仿宋" w:eastAsia="仿宋" w:cs="仿宋"/>
          <w:sz w:val="24"/>
        </w:rPr>
        <w:t>8.4 评标过程中，不得发表影响评标公正的倾向性、歧视性言论；不得以任何明示或暗示的方式要求参加该招标项目的投标人以澄清、说明或补正为借口，表达与其原投标文件原意不同的新意见；不得以招标文件没有规定的方法和标准作为评标的依据；不得违反规定的评标格式评分和撰写评标意见；不得拒绝对自己的评标意见签字确认。</w:t>
      </w:r>
    </w:p>
    <w:p w14:paraId="6B3AE1B1">
      <w:pPr>
        <w:pStyle w:val="4"/>
        <w:rPr>
          <w:rFonts w:hint="eastAsia" w:ascii="仿宋" w:hAnsi="仿宋" w:eastAsia="仿宋" w:cs="仿宋"/>
        </w:rPr>
      </w:pPr>
      <w:r>
        <w:rPr>
          <w:rFonts w:hint="eastAsia" w:ascii="仿宋" w:hAnsi="仿宋" w:eastAsia="仿宋" w:cs="仿宋"/>
          <w:b w:val="0"/>
          <w:bCs w:val="0"/>
          <w:szCs w:val="24"/>
        </w:rPr>
        <w:br w:type="page"/>
      </w:r>
      <w:bookmarkStart w:id="254" w:name="_Toc22113"/>
      <w:bookmarkStart w:id="255" w:name="_Toc10047"/>
      <w:r>
        <w:rPr>
          <w:rFonts w:hint="eastAsia" w:ascii="仿宋" w:hAnsi="仿宋" w:eastAsia="仿宋" w:cs="仿宋"/>
        </w:rPr>
        <w:t>第六章  拟签订的合同文本</w:t>
      </w:r>
      <w:bookmarkEnd w:id="254"/>
      <w:bookmarkEnd w:id="255"/>
    </w:p>
    <w:p w14:paraId="4CF12FB9">
      <w:pPr>
        <w:pStyle w:val="8"/>
        <w:spacing w:line="360" w:lineRule="auto"/>
        <w:ind w:firstLine="480"/>
        <w:jc w:val="center"/>
        <w:outlineLvl w:val="1"/>
        <w:rPr>
          <w:rFonts w:hint="eastAsia" w:ascii="仿宋" w:hAnsi="仿宋" w:eastAsia="仿宋" w:cs="仿宋"/>
          <w:sz w:val="24"/>
        </w:rPr>
      </w:pPr>
      <w:bookmarkStart w:id="256" w:name="_Toc6788"/>
      <w:r>
        <w:rPr>
          <w:rFonts w:hint="eastAsia" w:ascii="仿宋" w:hAnsi="仿宋" w:eastAsia="仿宋" w:cs="仿宋"/>
          <w:sz w:val="24"/>
        </w:rPr>
        <w:t>本合同仅供参考，最终以与采购人实际签订合同为准</w:t>
      </w:r>
      <w:bookmarkEnd w:id="256"/>
    </w:p>
    <w:p w14:paraId="5BC09FC0">
      <w:pPr>
        <w:spacing w:line="360" w:lineRule="auto"/>
        <w:ind w:firstLine="560"/>
        <w:rPr>
          <w:rFonts w:hint="eastAsia" w:ascii="仿宋" w:hAnsi="仿宋" w:eastAsia="仿宋" w:cs="仿宋"/>
          <w:sz w:val="24"/>
        </w:rPr>
      </w:pPr>
      <w:r>
        <w:rPr>
          <w:rFonts w:hint="eastAsia" w:ascii="仿宋" w:hAnsi="仿宋" w:eastAsia="仿宋" w:cs="仿宋"/>
          <w:bCs/>
          <w:sz w:val="24"/>
        </w:rPr>
        <w:t xml:space="preserve"> </w:t>
      </w:r>
      <w:r>
        <w:rPr>
          <w:rFonts w:hint="eastAsia" w:ascii="仿宋" w:hAnsi="仿宋" w:eastAsia="仿宋" w:cs="仿宋"/>
          <w:sz w:val="24"/>
          <w:lang w:bidi="ar"/>
        </w:rPr>
        <w:t>甲方（买方）：新疆农业大学</w:t>
      </w:r>
    </w:p>
    <w:p w14:paraId="07BD76E6">
      <w:pPr>
        <w:spacing w:line="360" w:lineRule="auto"/>
        <w:ind w:firstLine="560"/>
        <w:rPr>
          <w:rFonts w:hint="eastAsia" w:ascii="仿宋" w:hAnsi="仿宋" w:eastAsia="仿宋" w:cs="仿宋"/>
          <w:sz w:val="24"/>
        </w:rPr>
      </w:pPr>
      <w:r>
        <w:rPr>
          <w:rFonts w:hint="eastAsia" w:ascii="仿宋" w:hAnsi="仿宋" w:eastAsia="仿宋" w:cs="仿宋"/>
          <w:sz w:val="24"/>
          <w:lang w:bidi="ar"/>
        </w:rPr>
        <w:t>地址：</w:t>
      </w:r>
    </w:p>
    <w:p w14:paraId="0A87097C">
      <w:pPr>
        <w:spacing w:line="360" w:lineRule="auto"/>
        <w:ind w:firstLine="560"/>
        <w:rPr>
          <w:rFonts w:hint="eastAsia" w:ascii="仿宋" w:hAnsi="仿宋" w:eastAsia="仿宋" w:cs="仿宋"/>
          <w:sz w:val="24"/>
        </w:rPr>
      </w:pPr>
      <w:r>
        <w:rPr>
          <w:rFonts w:hint="eastAsia" w:ascii="仿宋" w:hAnsi="仿宋" w:eastAsia="仿宋" w:cs="仿宋"/>
          <w:sz w:val="24"/>
          <w:lang w:bidi="ar"/>
        </w:rPr>
        <w:t>电话：</w:t>
      </w:r>
    </w:p>
    <w:p w14:paraId="798388CD">
      <w:pPr>
        <w:spacing w:line="360" w:lineRule="auto"/>
        <w:ind w:firstLine="560"/>
        <w:rPr>
          <w:rFonts w:hint="eastAsia" w:ascii="仿宋" w:hAnsi="仿宋" w:eastAsia="仿宋" w:cs="仿宋"/>
          <w:sz w:val="24"/>
        </w:rPr>
      </w:pPr>
      <w:r>
        <w:rPr>
          <w:rFonts w:hint="eastAsia" w:ascii="仿宋" w:hAnsi="仿宋" w:eastAsia="仿宋" w:cs="仿宋"/>
          <w:sz w:val="24"/>
          <w:lang w:bidi="ar"/>
        </w:rPr>
        <w:t>乙方（卖方）：</w:t>
      </w:r>
    </w:p>
    <w:p w14:paraId="46240780">
      <w:pPr>
        <w:spacing w:line="360" w:lineRule="auto"/>
        <w:ind w:firstLine="560"/>
        <w:rPr>
          <w:rFonts w:hint="eastAsia" w:ascii="仿宋" w:hAnsi="仿宋" w:eastAsia="仿宋" w:cs="仿宋"/>
          <w:sz w:val="24"/>
        </w:rPr>
      </w:pPr>
      <w:r>
        <w:rPr>
          <w:rFonts w:hint="eastAsia" w:ascii="仿宋" w:hAnsi="仿宋" w:eastAsia="仿宋" w:cs="仿宋"/>
          <w:sz w:val="24"/>
          <w:lang w:bidi="ar"/>
        </w:rPr>
        <w:t>地址：</w:t>
      </w:r>
    </w:p>
    <w:p w14:paraId="6F408A0C">
      <w:pPr>
        <w:spacing w:line="360" w:lineRule="auto"/>
        <w:ind w:firstLine="560"/>
        <w:rPr>
          <w:rFonts w:hint="eastAsia" w:ascii="仿宋" w:hAnsi="仿宋" w:eastAsia="仿宋" w:cs="仿宋"/>
          <w:sz w:val="24"/>
        </w:rPr>
      </w:pPr>
      <w:r>
        <w:rPr>
          <w:rFonts w:hint="eastAsia" w:ascii="仿宋" w:hAnsi="仿宋" w:eastAsia="仿宋" w:cs="仿宋"/>
          <w:sz w:val="24"/>
          <w:lang w:bidi="ar"/>
        </w:rPr>
        <w:t xml:space="preserve">电话: </w:t>
      </w:r>
    </w:p>
    <w:p w14:paraId="19FCD251">
      <w:pPr>
        <w:spacing w:line="360" w:lineRule="auto"/>
        <w:ind w:left="237" w:leftChars="113" w:firstLine="398" w:firstLineChars="166"/>
        <w:rPr>
          <w:rFonts w:hint="eastAsia" w:ascii="仿宋" w:hAnsi="仿宋" w:eastAsia="仿宋" w:cs="仿宋"/>
          <w:sz w:val="24"/>
        </w:rPr>
      </w:pPr>
      <w:r>
        <w:rPr>
          <w:rFonts w:hint="eastAsia" w:ascii="仿宋" w:hAnsi="仿宋" w:eastAsia="仿宋" w:cs="仿宋"/>
          <w:sz w:val="24"/>
          <w:lang w:bidi="ar"/>
        </w:rPr>
        <w:t>新疆农业大学（以下简称甲方）与</w:t>
      </w:r>
      <w:r>
        <w:rPr>
          <w:rFonts w:hint="eastAsia" w:ascii="仿宋" w:hAnsi="仿宋" w:eastAsia="仿宋" w:cs="仿宋"/>
          <w:sz w:val="24"/>
          <w:u w:val="single"/>
          <w:lang w:bidi="ar"/>
        </w:rPr>
        <w:t xml:space="preserve">                   </w:t>
      </w:r>
      <w:r>
        <w:rPr>
          <w:rFonts w:hint="eastAsia" w:ascii="仿宋" w:hAnsi="仿宋" w:eastAsia="仿宋" w:cs="仿宋"/>
          <w:sz w:val="24"/>
          <w:lang w:bidi="ar"/>
        </w:rPr>
        <w:t>（以下简称乙方）就</w:t>
      </w:r>
      <w:r>
        <w:rPr>
          <w:rFonts w:hint="eastAsia" w:ascii="仿宋" w:hAnsi="仿宋" w:eastAsia="仿宋" w:cs="仿宋"/>
          <w:sz w:val="24"/>
          <w:u w:val="single"/>
          <w:lang w:bidi="ar"/>
        </w:rPr>
        <w:t xml:space="preserve">               </w:t>
      </w:r>
      <w:r>
        <w:rPr>
          <w:rFonts w:hint="eastAsia" w:ascii="仿宋" w:hAnsi="仿宋" w:eastAsia="仿宋" w:cs="仿宋"/>
          <w:sz w:val="24"/>
          <w:lang w:bidi="ar"/>
        </w:rPr>
        <w:t xml:space="preserve">采购事宜，根据《中华人民共和国政府采购法》《中华人民共和国民法典》等规定，本着平等、自愿、互利、互惠的原则，经各方协商一致，订立本合同。  </w:t>
      </w:r>
    </w:p>
    <w:p w14:paraId="131D2CE5">
      <w:pPr>
        <w:spacing w:line="360" w:lineRule="auto"/>
        <w:ind w:firstLine="562"/>
        <w:outlineLvl w:val="1"/>
        <w:rPr>
          <w:rFonts w:hint="eastAsia" w:ascii="仿宋" w:hAnsi="仿宋" w:eastAsia="仿宋" w:cs="仿宋"/>
          <w:b/>
          <w:sz w:val="24"/>
        </w:rPr>
      </w:pPr>
      <w:bookmarkStart w:id="257" w:name="_Toc23833"/>
      <w:r>
        <w:rPr>
          <w:rFonts w:hint="eastAsia" w:ascii="仿宋" w:hAnsi="仿宋" w:eastAsia="仿宋" w:cs="仿宋"/>
          <w:b/>
          <w:sz w:val="24"/>
          <w:lang w:bidi="ar"/>
        </w:rPr>
        <w:t>一、合同标的</w:t>
      </w:r>
      <w:bookmarkEnd w:id="257"/>
    </w:p>
    <w:p w14:paraId="614FFAE5">
      <w:pPr>
        <w:spacing w:line="360" w:lineRule="auto"/>
        <w:ind w:firstLine="560"/>
        <w:rPr>
          <w:rFonts w:hint="eastAsia" w:ascii="仿宋" w:hAnsi="仿宋" w:eastAsia="仿宋" w:cs="仿宋"/>
          <w:sz w:val="24"/>
        </w:rPr>
      </w:pPr>
      <w:r>
        <w:rPr>
          <w:rFonts w:hint="eastAsia" w:ascii="仿宋" w:hAnsi="仿宋" w:eastAsia="仿宋" w:cs="仿宋"/>
          <w:sz w:val="24"/>
          <w:lang w:bidi="ar"/>
        </w:rPr>
        <w:t>1、货物</w:t>
      </w:r>
    </w:p>
    <w:p w14:paraId="54591BC0">
      <w:pPr>
        <w:spacing w:line="360" w:lineRule="auto"/>
        <w:ind w:firstLine="560"/>
        <w:rPr>
          <w:rFonts w:hint="eastAsia" w:ascii="仿宋" w:hAnsi="仿宋" w:eastAsia="仿宋" w:cs="仿宋"/>
          <w:sz w:val="24"/>
        </w:rPr>
      </w:pPr>
      <w:r>
        <w:rPr>
          <w:rFonts w:hint="eastAsia" w:ascii="仿宋" w:hAnsi="仿宋" w:eastAsia="仿宋" w:cs="仿宋"/>
          <w:sz w:val="24"/>
          <w:lang w:bidi="ar"/>
        </w:rPr>
        <w:t>乙方按照甲方提供的采购计划在商定的时限内保质、保量、及时组织配送，合同一经签订不得随意更改，同时，所供货物的品种、规格、数量、质量、价格、保质期等方面的标准应符合本合同约定的验收标准。</w:t>
      </w:r>
    </w:p>
    <w:p w14:paraId="798A788D">
      <w:pPr>
        <w:spacing w:line="360" w:lineRule="auto"/>
        <w:ind w:firstLine="560"/>
        <w:rPr>
          <w:rFonts w:hint="eastAsia" w:ascii="仿宋" w:hAnsi="仿宋" w:eastAsia="仿宋" w:cs="仿宋"/>
          <w:sz w:val="24"/>
        </w:rPr>
      </w:pPr>
      <w:r>
        <w:rPr>
          <w:rFonts w:hint="eastAsia" w:ascii="仿宋" w:hAnsi="仿宋" w:eastAsia="仿宋" w:cs="仿宋"/>
          <w:sz w:val="24"/>
          <w:lang w:bidi="ar"/>
        </w:rPr>
        <w:t>2、货物的名称、生产厂家、品牌、规格型号及价格详见附表：</w:t>
      </w:r>
    </w:p>
    <w:tbl>
      <w:tblPr>
        <w:tblStyle w:val="33"/>
        <w:tblW w:w="5000" w:type="pct"/>
        <w:tblInd w:w="0" w:type="dxa"/>
        <w:tblLayout w:type="autofit"/>
        <w:tblCellMar>
          <w:top w:w="0" w:type="dxa"/>
          <w:left w:w="108" w:type="dxa"/>
          <w:bottom w:w="0" w:type="dxa"/>
          <w:right w:w="108" w:type="dxa"/>
        </w:tblCellMar>
      </w:tblPr>
      <w:tblGrid>
        <w:gridCol w:w="885"/>
        <w:gridCol w:w="1043"/>
        <w:gridCol w:w="1241"/>
        <w:gridCol w:w="1043"/>
        <w:gridCol w:w="1043"/>
        <w:gridCol w:w="884"/>
        <w:gridCol w:w="1281"/>
        <w:gridCol w:w="886"/>
      </w:tblGrid>
      <w:tr w14:paraId="3768DFF7">
        <w:tblPrEx>
          <w:tblCellMar>
            <w:top w:w="0" w:type="dxa"/>
            <w:left w:w="108" w:type="dxa"/>
            <w:bottom w:w="0" w:type="dxa"/>
            <w:right w:w="108" w:type="dxa"/>
          </w:tblCellMar>
        </w:tblPrEx>
        <w:trPr>
          <w:trHeight w:val="72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503FB754">
            <w:pPr>
              <w:spacing w:line="360" w:lineRule="auto"/>
              <w:ind w:firstLine="422"/>
              <w:jc w:val="center"/>
              <w:rPr>
                <w:rFonts w:hint="eastAsia" w:ascii="仿宋" w:hAnsi="仿宋" w:eastAsia="仿宋" w:cs="仿宋"/>
                <w:b/>
                <w:bCs/>
                <w:sz w:val="24"/>
              </w:rPr>
            </w:pPr>
            <w:r>
              <w:rPr>
                <w:rFonts w:hint="eastAsia" w:ascii="仿宋" w:hAnsi="仿宋" w:eastAsia="仿宋" w:cs="仿宋"/>
                <w:b/>
                <w:bCs/>
                <w:sz w:val="24"/>
                <w:lang w:bidi="ar"/>
              </w:rPr>
              <w:t>中标明细</w:t>
            </w:r>
          </w:p>
        </w:tc>
      </w:tr>
      <w:tr w14:paraId="21BEDFED">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4D64E763">
            <w:pPr>
              <w:spacing w:line="360" w:lineRule="auto"/>
              <w:jc w:val="center"/>
              <w:rPr>
                <w:rFonts w:hint="eastAsia" w:ascii="仿宋" w:hAnsi="仿宋" w:eastAsia="仿宋" w:cs="仿宋"/>
                <w:b/>
                <w:bCs/>
                <w:sz w:val="24"/>
              </w:rPr>
            </w:pPr>
            <w:r>
              <w:rPr>
                <w:rFonts w:hint="eastAsia" w:ascii="仿宋" w:hAnsi="仿宋" w:eastAsia="仿宋" w:cs="仿宋"/>
                <w:b/>
                <w:bCs/>
                <w:sz w:val="24"/>
                <w:lang w:bidi="ar"/>
              </w:rPr>
              <w:t>序号</w:t>
            </w:r>
          </w:p>
        </w:tc>
        <w:tc>
          <w:tcPr>
            <w:tcW w:w="628" w:type="pct"/>
            <w:tcBorders>
              <w:top w:val="nil"/>
              <w:left w:val="nil"/>
              <w:bottom w:val="single" w:color="auto" w:sz="4" w:space="0"/>
              <w:right w:val="single" w:color="auto" w:sz="4" w:space="0"/>
            </w:tcBorders>
            <w:vAlign w:val="center"/>
          </w:tcPr>
          <w:p w14:paraId="330DA6F2">
            <w:pPr>
              <w:spacing w:line="360" w:lineRule="auto"/>
              <w:rPr>
                <w:rFonts w:hint="eastAsia" w:ascii="仿宋" w:hAnsi="仿宋" w:eastAsia="仿宋" w:cs="仿宋"/>
                <w:b/>
                <w:bCs/>
                <w:sz w:val="24"/>
              </w:rPr>
            </w:pPr>
            <w:r>
              <w:rPr>
                <w:rFonts w:hint="eastAsia" w:ascii="仿宋" w:hAnsi="仿宋" w:eastAsia="仿宋" w:cs="仿宋"/>
                <w:b/>
                <w:bCs/>
                <w:sz w:val="24"/>
                <w:lang w:bidi="ar"/>
              </w:rPr>
              <w:t>产品名称</w:t>
            </w:r>
          </w:p>
        </w:tc>
        <w:tc>
          <w:tcPr>
            <w:tcW w:w="747" w:type="pct"/>
            <w:tcBorders>
              <w:top w:val="nil"/>
              <w:left w:val="nil"/>
              <w:bottom w:val="single" w:color="auto" w:sz="4" w:space="0"/>
              <w:right w:val="single" w:color="auto" w:sz="4" w:space="0"/>
            </w:tcBorders>
            <w:vAlign w:val="center"/>
          </w:tcPr>
          <w:p w14:paraId="2DCA4D8F">
            <w:pPr>
              <w:spacing w:line="360" w:lineRule="auto"/>
              <w:rPr>
                <w:rFonts w:hint="eastAsia" w:ascii="仿宋" w:hAnsi="仿宋" w:eastAsia="仿宋" w:cs="仿宋"/>
                <w:b/>
                <w:bCs/>
                <w:sz w:val="24"/>
              </w:rPr>
            </w:pPr>
            <w:r>
              <w:rPr>
                <w:rFonts w:hint="eastAsia" w:ascii="仿宋" w:hAnsi="仿宋" w:eastAsia="仿宋" w:cs="仿宋"/>
                <w:b/>
                <w:bCs/>
                <w:sz w:val="24"/>
                <w:lang w:bidi="ar"/>
              </w:rPr>
              <w:t>生产厂家/品牌</w:t>
            </w:r>
          </w:p>
        </w:tc>
        <w:tc>
          <w:tcPr>
            <w:tcW w:w="628" w:type="pct"/>
            <w:tcBorders>
              <w:top w:val="nil"/>
              <w:left w:val="nil"/>
              <w:bottom w:val="single" w:color="auto" w:sz="4" w:space="0"/>
              <w:right w:val="single" w:color="auto" w:sz="4" w:space="0"/>
            </w:tcBorders>
            <w:vAlign w:val="center"/>
          </w:tcPr>
          <w:p w14:paraId="450E30E7">
            <w:pPr>
              <w:spacing w:line="360" w:lineRule="auto"/>
              <w:rPr>
                <w:rFonts w:hint="eastAsia" w:ascii="仿宋" w:hAnsi="仿宋" w:eastAsia="仿宋" w:cs="仿宋"/>
                <w:b/>
                <w:bCs/>
                <w:sz w:val="24"/>
              </w:rPr>
            </w:pPr>
            <w:r>
              <w:rPr>
                <w:rFonts w:hint="eastAsia" w:ascii="仿宋" w:hAnsi="仿宋" w:eastAsia="仿宋" w:cs="仿宋"/>
                <w:b/>
                <w:bCs/>
                <w:sz w:val="24"/>
                <w:lang w:bidi="ar"/>
              </w:rPr>
              <w:t>注册证号</w:t>
            </w:r>
          </w:p>
        </w:tc>
        <w:tc>
          <w:tcPr>
            <w:tcW w:w="628" w:type="pct"/>
            <w:tcBorders>
              <w:top w:val="nil"/>
              <w:left w:val="nil"/>
              <w:bottom w:val="single" w:color="auto" w:sz="4" w:space="0"/>
              <w:right w:val="single" w:color="auto" w:sz="4" w:space="0"/>
            </w:tcBorders>
            <w:vAlign w:val="center"/>
          </w:tcPr>
          <w:p w14:paraId="4C76F279">
            <w:pPr>
              <w:spacing w:line="360" w:lineRule="auto"/>
              <w:rPr>
                <w:rFonts w:hint="eastAsia" w:ascii="仿宋" w:hAnsi="仿宋" w:eastAsia="仿宋" w:cs="仿宋"/>
                <w:b/>
                <w:bCs/>
                <w:sz w:val="24"/>
              </w:rPr>
            </w:pPr>
            <w:r>
              <w:rPr>
                <w:rFonts w:hint="eastAsia" w:ascii="仿宋" w:hAnsi="仿宋" w:eastAsia="仿宋" w:cs="仿宋"/>
                <w:b/>
                <w:bCs/>
                <w:sz w:val="24"/>
                <w:lang w:bidi="ar"/>
              </w:rPr>
              <w:t>规格型号</w:t>
            </w:r>
          </w:p>
        </w:tc>
        <w:tc>
          <w:tcPr>
            <w:tcW w:w="532" w:type="pct"/>
            <w:tcBorders>
              <w:top w:val="nil"/>
              <w:left w:val="nil"/>
              <w:bottom w:val="single" w:color="auto" w:sz="4" w:space="0"/>
              <w:right w:val="single" w:color="auto" w:sz="4" w:space="0"/>
            </w:tcBorders>
            <w:vAlign w:val="center"/>
          </w:tcPr>
          <w:p w14:paraId="0A40DCA9">
            <w:pPr>
              <w:spacing w:line="360" w:lineRule="auto"/>
              <w:rPr>
                <w:rFonts w:hint="eastAsia" w:ascii="仿宋" w:hAnsi="仿宋" w:eastAsia="仿宋" w:cs="仿宋"/>
                <w:b/>
                <w:bCs/>
                <w:sz w:val="24"/>
              </w:rPr>
            </w:pPr>
            <w:r>
              <w:rPr>
                <w:rFonts w:hint="eastAsia" w:ascii="仿宋" w:hAnsi="仿宋" w:eastAsia="仿宋" w:cs="仿宋"/>
                <w:b/>
                <w:bCs/>
                <w:sz w:val="24"/>
                <w:lang w:bidi="ar"/>
              </w:rPr>
              <w:t>单位</w:t>
            </w:r>
          </w:p>
        </w:tc>
        <w:tc>
          <w:tcPr>
            <w:tcW w:w="771" w:type="pct"/>
            <w:tcBorders>
              <w:top w:val="nil"/>
              <w:left w:val="nil"/>
              <w:bottom w:val="single" w:color="auto" w:sz="4" w:space="0"/>
              <w:right w:val="single" w:color="auto" w:sz="4" w:space="0"/>
            </w:tcBorders>
            <w:vAlign w:val="center"/>
          </w:tcPr>
          <w:p w14:paraId="755DE48E">
            <w:pPr>
              <w:spacing w:line="360" w:lineRule="auto"/>
              <w:rPr>
                <w:rFonts w:hint="eastAsia" w:ascii="仿宋" w:hAnsi="仿宋" w:eastAsia="仿宋" w:cs="仿宋"/>
                <w:b/>
                <w:bCs/>
                <w:sz w:val="24"/>
              </w:rPr>
            </w:pPr>
            <w:r>
              <w:rPr>
                <w:rFonts w:hint="eastAsia" w:ascii="仿宋" w:hAnsi="仿宋" w:eastAsia="仿宋" w:cs="仿宋"/>
                <w:b/>
                <w:bCs/>
                <w:sz w:val="24"/>
                <w:lang w:bidi="ar"/>
              </w:rPr>
              <w:t>固定单价（元）</w:t>
            </w:r>
          </w:p>
        </w:tc>
        <w:tc>
          <w:tcPr>
            <w:tcW w:w="532" w:type="pct"/>
            <w:tcBorders>
              <w:top w:val="nil"/>
              <w:left w:val="nil"/>
              <w:bottom w:val="single" w:color="auto" w:sz="4" w:space="0"/>
              <w:right w:val="single" w:color="auto" w:sz="4" w:space="0"/>
            </w:tcBorders>
            <w:vAlign w:val="center"/>
          </w:tcPr>
          <w:p w14:paraId="2E161F63">
            <w:pPr>
              <w:spacing w:line="360" w:lineRule="auto"/>
              <w:rPr>
                <w:rFonts w:hint="eastAsia" w:ascii="仿宋" w:hAnsi="仿宋" w:eastAsia="仿宋" w:cs="仿宋"/>
                <w:b/>
                <w:bCs/>
                <w:sz w:val="24"/>
              </w:rPr>
            </w:pPr>
            <w:r>
              <w:rPr>
                <w:rFonts w:hint="eastAsia" w:ascii="仿宋" w:hAnsi="仿宋" w:eastAsia="仿宋" w:cs="仿宋"/>
                <w:b/>
                <w:bCs/>
                <w:sz w:val="24"/>
                <w:lang w:bidi="ar"/>
              </w:rPr>
              <w:t>备注</w:t>
            </w:r>
          </w:p>
        </w:tc>
      </w:tr>
      <w:tr w14:paraId="2381EB76">
        <w:tblPrEx>
          <w:tblCellMar>
            <w:top w:w="0" w:type="dxa"/>
            <w:left w:w="108" w:type="dxa"/>
            <w:bottom w:w="0" w:type="dxa"/>
            <w:right w:w="108" w:type="dxa"/>
          </w:tblCellMar>
        </w:tblPrEx>
        <w:trPr>
          <w:trHeight w:val="592" w:hRule="atLeast"/>
        </w:trPr>
        <w:tc>
          <w:tcPr>
            <w:tcW w:w="533" w:type="pct"/>
            <w:tcBorders>
              <w:top w:val="nil"/>
              <w:left w:val="single" w:color="auto" w:sz="4" w:space="0"/>
              <w:bottom w:val="single" w:color="auto" w:sz="4" w:space="0"/>
              <w:right w:val="single" w:color="auto" w:sz="4" w:space="0"/>
            </w:tcBorders>
            <w:vAlign w:val="center"/>
          </w:tcPr>
          <w:p w14:paraId="32A13B19">
            <w:pPr>
              <w:spacing w:line="360" w:lineRule="auto"/>
              <w:jc w:val="center"/>
              <w:rPr>
                <w:rFonts w:hint="eastAsia" w:ascii="仿宋" w:hAnsi="仿宋" w:eastAsia="仿宋" w:cs="仿宋"/>
                <w:sz w:val="24"/>
              </w:rPr>
            </w:pPr>
            <w:r>
              <w:rPr>
                <w:rFonts w:hint="eastAsia" w:ascii="仿宋" w:hAnsi="仿宋" w:eastAsia="仿宋" w:cs="仿宋"/>
                <w:sz w:val="24"/>
                <w:lang w:bidi="ar"/>
              </w:rPr>
              <w:t>1</w:t>
            </w:r>
          </w:p>
        </w:tc>
        <w:tc>
          <w:tcPr>
            <w:tcW w:w="628" w:type="pct"/>
            <w:tcBorders>
              <w:top w:val="nil"/>
              <w:left w:val="nil"/>
              <w:bottom w:val="single" w:color="auto" w:sz="4" w:space="0"/>
              <w:right w:val="single" w:color="auto" w:sz="4" w:space="0"/>
            </w:tcBorders>
            <w:vAlign w:val="center"/>
          </w:tcPr>
          <w:p w14:paraId="6E650A2B">
            <w:pPr>
              <w:spacing w:line="360" w:lineRule="auto"/>
              <w:ind w:firstLine="420"/>
              <w:rPr>
                <w:rFonts w:hint="eastAsia" w:ascii="仿宋" w:hAnsi="仿宋" w:eastAsia="仿宋" w:cs="仿宋"/>
                <w:sz w:val="24"/>
              </w:rPr>
            </w:pPr>
          </w:p>
        </w:tc>
        <w:tc>
          <w:tcPr>
            <w:tcW w:w="747" w:type="pct"/>
            <w:tcBorders>
              <w:top w:val="nil"/>
              <w:left w:val="nil"/>
              <w:bottom w:val="single" w:color="auto" w:sz="4" w:space="0"/>
              <w:right w:val="single" w:color="auto" w:sz="4" w:space="0"/>
            </w:tcBorders>
            <w:vAlign w:val="center"/>
          </w:tcPr>
          <w:p w14:paraId="3543F687">
            <w:pPr>
              <w:spacing w:line="360" w:lineRule="auto"/>
              <w:ind w:firstLine="420"/>
              <w:rPr>
                <w:rFonts w:hint="eastAsia" w:ascii="仿宋" w:hAnsi="仿宋" w:eastAsia="仿宋" w:cs="仿宋"/>
                <w:sz w:val="24"/>
              </w:rPr>
            </w:pPr>
          </w:p>
        </w:tc>
        <w:tc>
          <w:tcPr>
            <w:tcW w:w="628" w:type="pct"/>
            <w:tcBorders>
              <w:top w:val="nil"/>
              <w:left w:val="nil"/>
              <w:bottom w:val="single" w:color="auto" w:sz="4" w:space="0"/>
              <w:right w:val="single" w:color="auto" w:sz="4" w:space="0"/>
            </w:tcBorders>
            <w:vAlign w:val="center"/>
          </w:tcPr>
          <w:p w14:paraId="0B5569E5">
            <w:pPr>
              <w:spacing w:line="360" w:lineRule="auto"/>
              <w:ind w:firstLine="420"/>
              <w:rPr>
                <w:rFonts w:hint="eastAsia" w:ascii="仿宋" w:hAnsi="仿宋" w:eastAsia="仿宋" w:cs="仿宋"/>
                <w:sz w:val="24"/>
              </w:rPr>
            </w:pPr>
          </w:p>
        </w:tc>
        <w:tc>
          <w:tcPr>
            <w:tcW w:w="628" w:type="pct"/>
            <w:tcBorders>
              <w:top w:val="nil"/>
              <w:left w:val="nil"/>
              <w:bottom w:val="single" w:color="auto" w:sz="4" w:space="0"/>
              <w:right w:val="single" w:color="auto" w:sz="4" w:space="0"/>
            </w:tcBorders>
            <w:vAlign w:val="center"/>
          </w:tcPr>
          <w:p w14:paraId="66CC294A">
            <w:pPr>
              <w:spacing w:line="360" w:lineRule="auto"/>
              <w:ind w:firstLine="420"/>
              <w:rPr>
                <w:rFonts w:hint="eastAsia" w:ascii="仿宋" w:hAnsi="仿宋" w:eastAsia="仿宋" w:cs="仿宋"/>
                <w:sz w:val="24"/>
              </w:rPr>
            </w:pPr>
          </w:p>
        </w:tc>
        <w:tc>
          <w:tcPr>
            <w:tcW w:w="532" w:type="pct"/>
            <w:tcBorders>
              <w:top w:val="nil"/>
              <w:left w:val="nil"/>
              <w:bottom w:val="single" w:color="auto" w:sz="4" w:space="0"/>
              <w:right w:val="single" w:color="auto" w:sz="4" w:space="0"/>
            </w:tcBorders>
            <w:vAlign w:val="center"/>
          </w:tcPr>
          <w:p w14:paraId="4158F771">
            <w:pPr>
              <w:spacing w:line="360" w:lineRule="auto"/>
              <w:ind w:firstLine="420"/>
              <w:rPr>
                <w:rFonts w:hint="eastAsia" w:ascii="仿宋" w:hAnsi="仿宋" w:eastAsia="仿宋" w:cs="仿宋"/>
                <w:sz w:val="24"/>
              </w:rPr>
            </w:pPr>
          </w:p>
        </w:tc>
        <w:tc>
          <w:tcPr>
            <w:tcW w:w="771" w:type="pct"/>
            <w:tcBorders>
              <w:top w:val="nil"/>
              <w:left w:val="nil"/>
              <w:bottom w:val="single" w:color="auto" w:sz="4" w:space="0"/>
              <w:right w:val="single" w:color="auto" w:sz="4" w:space="0"/>
            </w:tcBorders>
            <w:vAlign w:val="center"/>
          </w:tcPr>
          <w:p w14:paraId="0D1971B0">
            <w:pPr>
              <w:spacing w:line="360" w:lineRule="auto"/>
              <w:ind w:firstLine="560"/>
              <w:rPr>
                <w:rFonts w:hint="eastAsia" w:ascii="仿宋" w:hAnsi="仿宋" w:eastAsia="仿宋" w:cs="仿宋"/>
                <w:sz w:val="24"/>
              </w:rPr>
            </w:pPr>
          </w:p>
        </w:tc>
        <w:tc>
          <w:tcPr>
            <w:tcW w:w="532" w:type="pct"/>
            <w:tcBorders>
              <w:top w:val="nil"/>
              <w:left w:val="nil"/>
              <w:bottom w:val="single" w:color="auto" w:sz="4" w:space="0"/>
              <w:right w:val="single" w:color="auto" w:sz="4" w:space="0"/>
            </w:tcBorders>
          </w:tcPr>
          <w:p w14:paraId="242B12EE">
            <w:pPr>
              <w:spacing w:line="360" w:lineRule="auto"/>
              <w:ind w:firstLine="560"/>
              <w:rPr>
                <w:rFonts w:hint="eastAsia" w:ascii="仿宋" w:hAnsi="仿宋" w:eastAsia="仿宋" w:cs="仿宋"/>
                <w:sz w:val="24"/>
              </w:rPr>
            </w:pPr>
          </w:p>
        </w:tc>
      </w:tr>
      <w:tr w14:paraId="1A5FBB86">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4A32CDC8">
            <w:pPr>
              <w:spacing w:line="360" w:lineRule="auto"/>
              <w:jc w:val="center"/>
              <w:rPr>
                <w:rFonts w:hint="eastAsia" w:ascii="仿宋" w:hAnsi="仿宋" w:eastAsia="仿宋" w:cs="仿宋"/>
                <w:sz w:val="24"/>
                <w:lang w:bidi="ar"/>
              </w:rPr>
            </w:pPr>
            <w:r>
              <w:rPr>
                <w:rFonts w:hint="eastAsia" w:ascii="仿宋" w:hAnsi="仿宋" w:eastAsia="仿宋" w:cs="仿宋"/>
                <w:sz w:val="24"/>
                <w:lang w:bidi="ar"/>
              </w:rPr>
              <w:t>2</w:t>
            </w:r>
          </w:p>
        </w:tc>
        <w:tc>
          <w:tcPr>
            <w:tcW w:w="628" w:type="pct"/>
            <w:tcBorders>
              <w:top w:val="nil"/>
              <w:left w:val="nil"/>
              <w:bottom w:val="single" w:color="auto" w:sz="4" w:space="0"/>
              <w:right w:val="single" w:color="auto" w:sz="4" w:space="0"/>
            </w:tcBorders>
            <w:vAlign w:val="center"/>
          </w:tcPr>
          <w:p w14:paraId="1A0D492D">
            <w:pPr>
              <w:spacing w:line="360" w:lineRule="auto"/>
              <w:rPr>
                <w:rFonts w:hint="eastAsia" w:ascii="仿宋" w:hAnsi="仿宋" w:eastAsia="仿宋" w:cs="仿宋"/>
                <w:sz w:val="24"/>
                <w:lang w:bidi="ar"/>
              </w:rPr>
            </w:pPr>
          </w:p>
        </w:tc>
        <w:tc>
          <w:tcPr>
            <w:tcW w:w="747" w:type="pct"/>
            <w:tcBorders>
              <w:top w:val="nil"/>
              <w:left w:val="nil"/>
              <w:bottom w:val="single" w:color="auto" w:sz="4" w:space="0"/>
              <w:right w:val="single" w:color="auto" w:sz="4" w:space="0"/>
            </w:tcBorders>
            <w:vAlign w:val="center"/>
          </w:tcPr>
          <w:p w14:paraId="0ABCFCD2">
            <w:pPr>
              <w:spacing w:line="360" w:lineRule="auto"/>
              <w:ind w:firstLine="420"/>
              <w:rPr>
                <w:rFonts w:hint="eastAsia" w:ascii="仿宋" w:hAnsi="仿宋" w:eastAsia="仿宋" w:cs="仿宋"/>
                <w:sz w:val="24"/>
              </w:rPr>
            </w:pPr>
          </w:p>
        </w:tc>
        <w:tc>
          <w:tcPr>
            <w:tcW w:w="628" w:type="pct"/>
            <w:tcBorders>
              <w:top w:val="nil"/>
              <w:left w:val="nil"/>
              <w:bottom w:val="single" w:color="auto" w:sz="4" w:space="0"/>
              <w:right w:val="single" w:color="auto" w:sz="4" w:space="0"/>
            </w:tcBorders>
            <w:vAlign w:val="center"/>
          </w:tcPr>
          <w:p w14:paraId="0F3BC3FB">
            <w:pPr>
              <w:spacing w:line="360" w:lineRule="auto"/>
              <w:ind w:firstLine="420"/>
              <w:rPr>
                <w:rFonts w:hint="eastAsia" w:ascii="仿宋" w:hAnsi="仿宋" w:eastAsia="仿宋" w:cs="仿宋"/>
                <w:sz w:val="24"/>
              </w:rPr>
            </w:pPr>
          </w:p>
        </w:tc>
        <w:tc>
          <w:tcPr>
            <w:tcW w:w="628" w:type="pct"/>
            <w:tcBorders>
              <w:top w:val="nil"/>
              <w:left w:val="nil"/>
              <w:bottom w:val="single" w:color="auto" w:sz="4" w:space="0"/>
              <w:right w:val="single" w:color="auto" w:sz="4" w:space="0"/>
            </w:tcBorders>
            <w:vAlign w:val="center"/>
          </w:tcPr>
          <w:p w14:paraId="02DA36CD">
            <w:pPr>
              <w:spacing w:line="360" w:lineRule="auto"/>
              <w:ind w:firstLine="420"/>
              <w:rPr>
                <w:rFonts w:hint="eastAsia" w:ascii="仿宋" w:hAnsi="仿宋" w:eastAsia="仿宋" w:cs="仿宋"/>
                <w:sz w:val="24"/>
              </w:rPr>
            </w:pPr>
          </w:p>
        </w:tc>
        <w:tc>
          <w:tcPr>
            <w:tcW w:w="532" w:type="pct"/>
            <w:tcBorders>
              <w:top w:val="nil"/>
              <w:left w:val="nil"/>
              <w:bottom w:val="single" w:color="auto" w:sz="4" w:space="0"/>
              <w:right w:val="single" w:color="auto" w:sz="4" w:space="0"/>
            </w:tcBorders>
            <w:vAlign w:val="center"/>
          </w:tcPr>
          <w:p w14:paraId="0874F5F2">
            <w:pPr>
              <w:spacing w:line="360" w:lineRule="auto"/>
              <w:ind w:firstLine="420"/>
              <w:rPr>
                <w:rFonts w:hint="eastAsia" w:ascii="仿宋" w:hAnsi="仿宋" w:eastAsia="仿宋" w:cs="仿宋"/>
                <w:sz w:val="24"/>
              </w:rPr>
            </w:pPr>
          </w:p>
        </w:tc>
        <w:tc>
          <w:tcPr>
            <w:tcW w:w="771" w:type="pct"/>
            <w:tcBorders>
              <w:top w:val="nil"/>
              <w:left w:val="nil"/>
              <w:bottom w:val="single" w:color="auto" w:sz="4" w:space="0"/>
              <w:right w:val="single" w:color="auto" w:sz="4" w:space="0"/>
            </w:tcBorders>
            <w:vAlign w:val="center"/>
          </w:tcPr>
          <w:p w14:paraId="0A0C037C">
            <w:pPr>
              <w:spacing w:line="360" w:lineRule="auto"/>
              <w:ind w:firstLine="560"/>
              <w:rPr>
                <w:rFonts w:hint="eastAsia" w:ascii="仿宋" w:hAnsi="仿宋" w:eastAsia="仿宋" w:cs="仿宋"/>
                <w:sz w:val="24"/>
              </w:rPr>
            </w:pPr>
          </w:p>
        </w:tc>
        <w:tc>
          <w:tcPr>
            <w:tcW w:w="532" w:type="pct"/>
            <w:tcBorders>
              <w:top w:val="nil"/>
              <w:left w:val="nil"/>
              <w:bottom w:val="single" w:color="auto" w:sz="4" w:space="0"/>
              <w:right w:val="single" w:color="auto" w:sz="4" w:space="0"/>
            </w:tcBorders>
          </w:tcPr>
          <w:p w14:paraId="09EE69DB">
            <w:pPr>
              <w:spacing w:line="360" w:lineRule="auto"/>
              <w:ind w:firstLine="560"/>
              <w:rPr>
                <w:rFonts w:hint="eastAsia" w:ascii="仿宋" w:hAnsi="仿宋" w:eastAsia="仿宋" w:cs="仿宋"/>
                <w:sz w:val="24"/>
              </w:rPr>
            </w:pPr>
          </w:p>
        </w:tc>
      </w:tr>
      <w:tr w14:paraId="6E43D00E">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single" w:color="auto" w:sz="4" w:space="0"/>
              <w:right w:val="single" w:color="auto" w:sz="4" w:space="0"/>
            </w:tcBorders>
            <w:vAlign w:val="center"/>
          </w:tcPr>
          <w:p w14:paraId="65A9C2C2">
            <w:pPr>
              <w:spacing w:line="360" w:lineRule="auto"/>
              <w:jc w:val="center"/>
              <w:rPr>
                <w:rFonts w:hint="eastAsia" w:ascii="仿宋" w:hAnsi="仿宋" w:eastAsia="仿宋" w:cs="仿宋"/>
                <w:sz w:val="24"/>
                <w:lang w:bidi="ar"/>
              </w:rPr>
            </w:pPr>
            <w:r>
              <w:rPr>
                <w:rFonts w:hint="eastAsia" w:ascii="仿宋" w:hAnsi="仿宋" w:eastAsia="仿宋" w:cs="仿宋"/>
                <w:sz w:val="24"/>
                <w:lang w:bidi="ar"/>
              </w:rPr>
              <w:t>3</w:t>
            </w:r>
          </w:p>
        </w:tc>
        <w:tc>
          <w:tcPr>
            <w:tcW w:w="628" w:type="pct"/>
            <w:tcBorders>
              <w:top w:val="single" w:color="auto" w:sz="4" w:space="0"/>
              <w:left w:val="nil"/>
              <w:bottom w:val="single" w:color="auto" w:sz="4" w:space="0"/>
              <w:right w:val="single" w:color="auto" w:sz="4" w:space="0"/>
            </w:tcBorders>
            <w:vAlign w:val="center"/>
          </w:tcPr>
          <w:p w14:paraId="3CA17B2F">
            <w:pPr>
              <w:spacing w:line="360" w:lineRule="auto"/>
              <w:rPr>
                <w:rFonts w:hint="eastAsia" w:ascii="仿宋" w:hAnsi="仿宋" w:eastAsia="仿宋" w:cs="仿宋"/>
                <w:sz w:val="24"/>
                <w:lang w:bidi="ar"/>
              </w:rPr>
            </w:pPr>
          </w:p>
        </w:tc>
        <w:tc>
          <w:tcPr>
            <w:tcW w:w="747" w:type="pct"/>
            <w:tcBorders>
              <w:top w:val="single" w:color="auto" w:sz="4" w:space="0"/>
              <w:left w:val="nil"/>
              <w:bottom w:val="single" w:color="auto" w:sz="4" w:space="0"/>
              <w:right w:val="single" w:color="auto" w:sz="4" w:space="0"/>
            </w:tcBorders>
            <w:vAlign w:val="center"/>
          </w:tcPr>
          <w:p w14:paraId="19FF8F0C">
            <w:pPr>
              <w:spacing w:line="360" w:lineRule="auto"/>
              <w:ind w:firstLine="420"/>
              <w:rPr>
                <w:rFonts w:hint="eastAsia" w:ascii="仿宋" w:hAnsi="仿宋" w:eastAsia="仿宋" w:cs="仿宋"/>
                <w:sz w:val="24"/>
              </w:rPr>
            </w:pPr>
          </w:p>
        </w:tc>
        <w:tc>
          <w:tcPr>
            <w:tcW w:w="628" w:type="pct"/>
            <w:tcBorders>
              <w:top w:val="single" w:color="auto" w:sz="4" w:space="0"/>
              <w:left w:val="nil"/>
              <w:bottom w:val="single" w:color="auto" w:sz="4" w:space="0"/>
              <w:right w:val="single" w:color="auto" w:sz="4" w:space="0"/>
            </w:tcBorders>
            <w:vAlign w:val="center"/>
          </w:tcPr>
          <w:p w14:paraId="7C1F7215">
            <w:pPr>
              <w:spacing w:line="360" w:lineRule="auto"/>
              <w:ind w:firstLine="420"/>
              <w:rPr>
                <w:rFonts w:hint="eastAsia" w:ascii="仿宋" w:hAnsi="仿宋" w:eastAsia="仿宋" w:cs="仿宋"/>
                <w:sz w:val="24"/>
              </w:rPr>
            </w:pPr>
          </w:p>
        </w:tc>
        <w:tc>
          <w:tcPr>
            <w:tcW w:w="628" w:type="pct"/>
            <w:tcBorders>
              <w:top w:val="single" w:color="auto" w:sz="4" w:space="0"/>
              <w:left w:val="nil"/>
              <w:bottom w:val="single" w:color="auto" w:sz="4" w:space="0"/>
              <w:right w:val="single" w:color="auto" w:sz="4" w:space="0"/>
            </w:tcBorders>
            <w:vAlign w:val="center"/>
          </w:tcPr>
          <w:p w14:paraId="5D688EB5">
            <w:pPr>
              <w:spacing w:line="360" w:lineRule="auto"/>
              <w:ind w:firstLine="420"/>
              <w:rPr>
                <w:rFonts w:hint="eastAsia" w:ascii="仿宋" w:hAnsi="仿宋" w:eastAsia="仿宋" w:cs="仿宋"/>
                <w:sz w:val="24"/>
              </w:rPr>
            </w:pPr>
          </w:p>
        </w:tc>
        <w:tc>
          <w:tcPr>
            <w:tcW w:w="532" w:type="pct"/>
            <w:tcBorders>
              <w:top w:val="single" w:color="auto" w:sz="4" w:space="0"/>
              <w:left w:val="nil"/>
              <w:bottom w:val="single" w:color="auto" w:sz="4" w:space="0"/>
              <w:right w:val="single" w:color="auto" w:sz="4" w:space="0"/>
            </w:tcBorders>
            <w:vAlign w:val="center"/>
          </w:tcPr>
          <w:p w14:paraId="0F3791FE">
            <w:pPr>
              <w:spacing w:line="360" w:lineRule="auto"/>
              <w:ind w:firstLine="420"/>
              <w:rPr>
                <w:rFonts w:hint="eastAsia" w:ascii="仿宋" w:hAnsi="仿宋" w:eastAsia="仿宋" w:cs="仿宋"/>
                <w:sz w:val="24"/>
              </w:rPr>
            </w:pPr>
          </w:p>
        </w:tc>
        <w:tc>
          <w:tcPr>
            <w:tcW w:w="771" w:type="pct"/>
            <w:tcBorders>
              <w:top w:val="single" w:color="auto" w:sz="4" w:space="0"/>
              <w:left w:val="nil"/>
              <w:bottom w:val="single" w:color="auto" w:sz="4" w:space="0"/>
              <w:right w:val="single" w:color="auto" w:sz="4" w:space="0"/>
            </w:tcBorders>
            <w:vAlign w:val="center"/>
          </w:tcPr>
          <w:p w14:paraId="61E887C0">
            <w:pPr>
              <w:spacing w:line="360" w:lineRule="auto"/>
              <w:ind w:firstLine="560"/>
              <w:rPr>
                <w:rFonts w:hint="eastAsia" w:ascii="仿宋" w:hAnsi="仿宋" w:eastAsia="仿宋" w:cs="仿宋"/>
                <w:sz w:val="24"/>
              </w:rPr>
            </w:pPr>
          </w:p>
        </w:tc>
        <w:tc>
          <w:tcPr>
            <w:tcW w:w="532" w:type="pct"/>
            <w:tcBorders>
              <w:top w:val="single" w:color="auto" w:sz="4" w:space="0"/>
              <w:left w:val="nil"/>
              <w:bottom w:val="single" w:color="auto" w:sz="4" w:space="0"/>
              <w:right w:val="single" w:color="auto" w:sz="4" w:space="0"/>
            </w:tcBorders>
            <w:vAlign w:val="center"/>
          </w:tcPr>
          <w:p w14:paraId="30ACBFB8">
            <w:pPr>
              <w:spacing w:line="360" w:lineRule="auto"/>
              <w:ind w:firstLine="560"/>
              <w:rPr>
                <w:rFonts w:hint="eastAsia" w:ascii="仿宋" w:hAnsi="仿宋" w:eastAsia="仿宋" w:cs="仿宋"/>
                <w:sz w:val="24"/>
              </w:rPr>
            </w:pPr>
          </w:p>
        </w:tc>
      </w:tr>
      <w:tr w14:paraId="7E76D64F">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nil"/>
              <w:right w:val="single" w:color="auto" w:sz="4" w:space="0"/>
            </w:tcBorders>
            <w:vAlign w:val="center"/>
          </w:tcPr>
          <w:p w14:paraId="3A919D9A">
            <w:pPr>
              <w:spacing w:line="360" w:lineRule="auto"/>
              <w:jc w:val="center"/>
              <w:rPr>
                <w:rFonts w:hint="eastAsia" w:ascii="仿宋" w:hAnsi="仿宋" w:eastAsia="仿宋" w:cs="仿宋"/>
                <w:sz w:val="24"/>
                <w:lang w:bidi="ar"/>
              </w:rPr>
            </w:pPr>
            <w:r>
              <w:rPr>
                <w:rFonts w:hint="eastAsia" w:ascii="仿宋" w:hAnsi="仿宋" w:eastAsia="仿宋" w:cs="仿宋"/>
                <w:sz w:val="24"/>
                <w:lang w:bidi="ar"/>
              </w:rPr>
              <w:t>4</w:t>
            </w:r>
          </w:p>
        </w:tc>
        <w:tc>
          <w:tcPr>
            <w:tcW w:w="628" w:type="pct"/>
            <w:tcBorders>
              <w:top w:val="single" w:color="auto" w:sz="4" w:space="0"/>
              <w:left w:val="nil"/>
              <w:bottom w:val="nil"/>
              <w:right w:val="single" w:color="auto" w:sz="4" w:space="0"/>
            </w:tcBorders>
            <w:vAlign w:val="center"/>
          </w:tcPr>
          <w:p w14:paraId="7F57E1CD">
            <w:pPr>
              <w:spacing w:line="360" w:lineRule="auto"/>
              <w:rPr>
                <w:rFonts w:hint="eastAsia" w:ascii="仿宋" w:hAnsi="仿宋" w:eastAsia="仿宋" w:cs="仿宋"/>
                <w:sz w:val="24"/>
                <w:lang w:bidi="ar"/>
              </w:rPr>
            </w:pPr>
          </w:p>
        </w:tc>
        <w:tc>
          <w:tcPr>
            <w:tcW w:w="747" w:type="pct"/>
            <w:tcBorders>
              <w:top w:val="single" w:color="auto" w:sz="4" w:space="0"/>
              <w:left w:val="nil"/>
              <w:bottom w:val="nil"/>
              <w:right w:val="single" w:color="auto" w:sz="4" w:space="0"/>
            </w:tcBorders>
            <w:vAlign w:val="center"/>
          </w:tcPr>
          <w:p w14:paraId="697E72E7">
            <w:pPr>
              <w:spacing w:line="360" w:lineRule="auto"/>
              <w:ind w:firstLine="420"/>
              <w:rPr>
                <w:rFonts w:hint="eastAsia" w:ascii="仿宋" w:hAnsi="仿宋" w:eastAsia="仿宋" w:cs="仿宋"/>
                <w:sz w:val="24"/>
              </w:rPr>
            </w:pPr>
          </w:p>
        </w:tc>
        <w:tc>
          <w:tcPr>
            <w:tcW w:w="628" w:type="pct"/>
            <w:tcBorders>
              <w:top w:val="single" w:color="auto" w:sz="4" w:space="0"/>
              <w:left w:val="nil"/>
              <w:bottom w:val="nil"/>
              <w:right w:val="single" w:color="auto" w:sz="4" w:space="0"/>
            </w:tcBorders>
            <w:vAlign w:val="center"/>
          </w:tcPr>
          <w:p w14:paraId="330AE475">
            <w:pPr>
              <w:spacing w:line="360" w:lineRule="auto"/>
              <w:ind w:firstLine="420"/>
              <w:rPr>
                <w:rFonts w:hint="eastAsia" w:ascii="仿宋" w:hAnsi="仿宋" w:eastAsia="仿宋" w:cs="仿宋"/>
                <w:sz w:val="24"/>
              </w:rPr>
            </w:pPr>
          </w:p>
        </w:tc>
        <w:tc>
          <w:tcPr>
            <w:tcW w:w="628" w:type="pct"/>
            <w:tcBorders>
              <w:top w:val="single" w:color="auto" w:sz="4" w:space="0"/>
              <w:left w:val="nil"/>
              <w:bottom w:val="nil"/>
              <w:right w:val="single" w:color="auto" w:sz="4" w:space="0"/>
            </w:tcBorders>
            <w:vAlign w:val="center"/>
          </w:tcPr>
          <w:p w14:paraId="43EB1C7E">
            <w:pPr>
              <w:spacing w:line="360" w:lineRule="auto"/>
              <w:ind w:firstLine="420"/>
              <w:rPr>
                <w:rFonts w:hint="eastAsia" w:ascii="仿宋" w:hAnsi="仿宋" w:eastAsia="仿宋" w:cs="仿宋"/>
                <w:sz w:val="24"/>
              </w:rPr>
            </w:pPr>
          </w:p>
        </w:tc>
        <w:tc>
          <w:tcPr>
            <w:tcW w:w="532" w:type="pct"/>
            <w:tcBorders>
              <w:top w:val="single" w:color="auto" w:sz="4" w:space="0"/>
              <w:left w:val="nil"/>
              <w:bottom w:val="nil"/>
              <w:right w:val="single" w:color="auto" w:sz="4" w:space="0"/>
            </w:tcBorders>
            <w:vAlign w:val="center"/>
          </w:tcPr>
          <w:p w14:paraId="2DB0EC42">
            <w:pPr>
              <w:spacing w:line="360" w:lineRule="auto"/>
              <w:ind w:firstLine="420"/>
              <w:rPr>
                <w:rFonts w:hint="eastAsia" w:ascii="仿宋" w:hAnsi="仿宋" w:eastAsia="仿宋" w:cs="仿宋"/>
                <w:sz w:val="24"/>
              </w:rPr>
            </w:pPr>
          </w:p>
        </w:tc>
        <w:tc>
          <w:tcPr>
            <w:tcW w:w="771" w:type="pct"/>
            <w:tcBorders>
              <w:top w:val="single" w:color="auto" w:sz="4" w:space="0"/>
              <w:left w:val="nil"/>
              <w:bottom w:val="nil"/>
              <w:right w:val="single" w:color="auto" w:sz="4" w:space="0"/>
            </w:tcBorders>
            <w:vAlign w:val="center"/>
          </w:tcPr>
          <w:p w14:paraId="77647BB0">
            <w:pPr>
              <w:spacing w:line="360" w:lineRule="auto"/>
              <w:ind w:firstLine="560"/>
              <w:rPr>
                <w:rFonts w:hint="eastAsia" w:ascii="仿宋" w:hAnsi="仿宋" w:eastAsia="仿宋" w:cs="仿宋"/>
                <w:sz w:val="24"/>
              </w:rPr>
            </w:pPr>
          </w:p>
        </w:tc>
        <w:tc>
          <w:tcPr>
            <w:tcW w:w="532" w:type="pct"/>
            <w:tcBorders>
              <w:top w:val="single" w:color="auto" w:sz="4" w:space="0"/>
              <w:left w:val="nil"/>
              <w:bottom w:val="nil"/>
              <w:right w:val="single" w:color="auto" w:sz="4" w:space="0"/>
            </w:tcBorders>
          </w:tcPr>
          <w:p w14:paraId="64E9F55D">
            <w:pPr>
              <w:spacing w:line="360" w:lineRule="auto"/>
              <w:ind w:firstLine="560"/>
              <w:rPr>
                <w:rFonts w:hint="eastAsia" w:ascii="仿宋" w:hAnsi="仿宋" w:eastAsia="仿宋" w:cs="仿宋"/>
                <w:sz w:val="24"/>
              </w:rPr>
            </w:pPr>
          </w:p>
        </w:tc>
      </w:tr>
      <w:tr w14:paraId="54FA4B97">
        <w:tblPrEx>
          <w:tblCellMar>
            <w:top w:w="0" w:type="dxa"/>
            <w:left w:w="108" w:type="dxa"/>
            <w:bottom w:w="0" w:type="dxa"/>
            <w:right w:w="108" w:type="dxa"/>
          </w:tblCellMar>
        </w:tblPrEx>
        <w:trPr>
          <w:trHeight w:val="54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300899A0">
            <w:pPr>
              <w:spacing w:line="360" w:lineRule="auto"/>
              <w:ind w:firstLine="560"/>
              <w:rPr>
                <w:rFonts w:hint="eastAsia" w:ascii="仿宋" w:hAnsi="仿宋" w:eastAsia="仿宋" w:cs="仿宋"/>
                <w:sz w:val="24"/>
              </w:rPr>
            </w:pPr>
            <w:r>
              <w:rPr>
                <w:rFonts w:hint="eastAsia" w:ascii="仿宋" w:hAnsi="仿宋" w:eastAsia="仿宋" w:cs="仿宋"/>
                <w:sz w:val="24"/>
                <w:lang w:bidi="ar"/>
              </w:rPr>
              <w:t>说明：含运输费、装卸费、技术指导、增值税</w:t>
            </w:r>
          </w:p>
        </w:tc>
      </w:tr>
    </w:tbl>
    <w:p w14:paraId="2132D01A">
      <w:pPr>
        <w:spacing w:line="360" w:lineRule="auto"/>
        <w:ind w:firstLine="560"/>
        <w:rPr>
          <w:rFonts w:hint="eastAsia" w:ascii="仿宋" w:hAnsi="仿宋" w:eastAsia="仿宋" w:cs="仿宋"/>
          <w:sz w:val="24"/>
        </w:rPr>
      </w:pPr>
    </w:p>
    <w:p w14:paraId="35662CAB">
      <w:pPr>
        <w:spacing w:line="360" w:lineRule="auto"/>
        <w:ind w:left="210" w:leftChars="100" w:firstLine="240" w:firstLineChars="100"/>
        <w:rPr>
          <w:rFonts w:hint="eastAsia" w:ascii="仿宋" w:hAnsi="仿宋" w:eastAsia="仿宋" w:cs="仿宋"/>
          <w:sz w:val="24"/>
        </w:rPr>
      </w:pPr>
      <w:r>
        <w:rPr>
          <w:rFonts w:hint="eastAsia" w:ascii="仿宋" w:hAnsi="仿宋" w:eastAsia="仿宋" w:cs="仿宋"/>
          <w:sz w:val="24"/>
          <w:lang w:bidi="ar"/>
        </w:rPr>
        <w:t>3、本合同为固定总价，本合同合计人民币小写</w:t>
      </w:r>
      <w:r>
        <w:rPr>
          <w:rFonts w:hint="eastAsia" w:ascii="仿宋" w:hAnsi="仿宋" w:eastAsia="仿宋" w:cs="仿宋"/>
          <w:sz w:val="24"/>
          <w:u w:val="single"/>
          <w:lang w:bidi="ar"/>
        </w:rPr>
        <w:t>：   元</w:t>
      </w:r>
      <w:r>
        <w:rPr>
          <w:rFonts w:hint="eastAsia" w:ascii="仿宋" w:hAnsi="仿宋" w:eastAsia="仿宋" w:cs="仿宋"/>
          <w:sz w:val="24"/>
          <w:lang w:bidi="ar"/>
        </w:rPr>
        <w:t>；大写：</w:t>
      </w:r>
      <w:r>
        <w:rPr>
          <w:rFonts w:hint="eastAsia" w:ascii="仿宋" w:hAnsi="仿宋" w:eastAsia="仿宋" w:cs="仿宋"/>
          <w:sz w:val="24"/>
          <w:u w:val="single"/>
          <w:lang w:bidi="ar"/>
        </w:rPr>
        <w:t xml:space="preserve"> 元</w:t>
      </w:r>
      <w:r>
        <w:rPr>
          <w:rFonts w:hint="eastAsia" w:ascii="仿宋" w:hAnsi="仿宋" w:eastAsia="仿宋" w:cs="仿宋"/>
          <w:sz w:val="24"/>
          <w:lang w:bidi="ar"/>
        </w:rPr>
        <w:t xml:space="preserve">整。包含增值税。合同价格已包括货物供给、货物包装、运输费、安装费、调试、装卸费和保险等的全部费用及相关税费。乙方应保证甲方除支付合同约定货款之外无需再行支付其他任何费用和款项。 </w:t>
      </w:r>
    </w:p>
    <w:p w14:paraId="2BCC70F1">
      <w:pPr>
        <w:spacing w:line="360" w:lineRule="auto"/>
        <w:ind w:firstLine="560"/>
        <w:rPr>
          <w:rFonts w:hint="eastAsia" w:ascii="仿宋" w:hAnsi="仿宋" w:eastAsia="仿宋" w:cs="仿宋"/>
          <w:sz w:val="24"/>
        </w:rPr>
      </w:pPr>
      <w:r>
        <w:rPr>
          <w:rFonts w:hint="eastAsia" w:ascii="仿宋" w:hAnsi="仿宋" w:eastAsia="仿宋" w:cs="仿宋"/>
          <w:sz w:val="24"/>
          <w:lang w:bidi="ar"/>
        </w:rPr>
        <w:t xml:space="preserve">4、价格清单表是基于乙方在完全理解本项目材料所需为前提，同时甲方对清单中的名称、规格、材质及数量等没有校对的义务，乙方在合同有效期内不得对清单的综合费用提出任何费用的增加。实际供货数量以双方签字确认的数量为准。 </w:t>
      </w:r>
    </w:p>
    <w:p w14:paraId="5D1598B4">
      <w:pPr>
        <w:spacing w:line="360" w:lineRule="auto"/>
        <w:ind w:firstLine="560"/>
        <w:rPr>
          <w:rFonts w:hint="eastAsia" w:ascii="仿宋" w:hAnsi="仿宋" w:eastAsia="仿宋" w:cs="仿宋"/>
          <w:sz w:val="24"/>
        </w:rPr>
      </w:pPr>
      <w:r>
        <w:rPr>
          <w:rFonts w:hint="eastAsia" w:ascii="仿宋" w:hAnsi="仿宋" w:eastAsia="仿宋" w:cs="仿宋"/>
          <w:sz w:val="24"/>
          <w:lang w:bidi="ar"/>
        </w:rPr>
        <w:t>5、货物的证件要求和乙方责任：</w:t>
      </w:r>
    </w:p>
    <w:p w14:paraId="2090125A">
      <w:pPr>
        <w:spacing w:line="360" w:lineRule="auto"/>
        <w:ind w:firstLine="560"/>
        <w:rPr>
          <w:rFonts w:hint="eastAsia" w:ascii="仿宋" w:hAnsi="仿宋" w:eastAsia="仿宋" w:cs="仿宋"/>
          <w:sz w:val="24"/>
        </w:rPr>
      </w:pPr>
      <w:r>
        <w:rPr>
          <w:rFonts w:hint="eastAsia" w:ascii="仿宋" w:hAnsi="仿宋" w:eastAsia="仿宋" w:cs="仿宋"/>
          <w:sz w:val="24"/>
          <w:lang w:bidi="ar"/>
        </w:rPr>
        <w:t>（1）乙方必须按照相关要求提供符合国家省、市有关管理规定的各种证件（如：营业执照、生产企业许可证、合格证书）等证明文件。</w:t>
      </w:r>
    </w:p>
    <w:p w14:paraId="521CBBD2">
      <w:pPr>
        <w:spacing w:line="360" w:lineRule="auto"/>
        <w:ind w:firstLine="560"/>
        <w:rPr>
          <w:rFonts w:hint="eastAsia" w:ascii="仿宋" w:hAnsi="仿宋" w:eastAsia="仿宋" w:cs="仿宋"/>
          <w:sz w:val="24"/>
        </w:rPr>
      </w:pPr>
      <w:r>
        <w:rPr>
          <w:rFonts w:hint="eastAsia" w:ascii="仿宋" w:hAnsi="仿宋" w:eastAsia="仿宋" w:cs="仿宋"/>
          <w:sz w:val="24"/>
          <w:lang w:bidi="ar"/>
        </w:rPr>
        <w:t>（2）乙方提供的上述各种证件必须完整、真实、有效，协议期内，证件到期更换时乙方应及时向甲方提供更换后的有效证件。</w:t>
      </w:r>
    </w:p>
    <w:p w14:paraId="335E38D0">
      <w:pPr>
        <w:spacing w:line="360" w:lineRule="auto"/>
        <w:ind w:firstLine="560"/>
        <w:rPr>
          <w:rFonts w:hint="eastAsia" w:ascii="仿宋" w:hAnsi="仿宋" w:eastAsia="仿宋" w:cs="仿宋"/>
          <w:sz w:val="24"/>
          <w:lang w:bidi="ar"/>
        </w:rPr>
      </w:pPr>
      <w:r>
        <w:rPr>
          <w:rFonts w:hint="eastAsia" w:ascii="仿宋" w:hAnsi="仿宋" w:eastAsia="仿宋" w:cs="仿宋"/>
          <w:sz w:val="24"/>
          <w:lang w:bidi="ar"/>
        </w:rPr>
        <w:t>（3）乙方向甲方承诺其具备履行本合同项下义务所需要的各类资质，如果因为应当具备资质而不具有资质，发生事故造成人身伤亡、财产毁损并牵连甲方承担连带责任的，乙方无条件地承诺甲方因上述连带责任支付的赔偿款项全部由乙方承担。</w:t>
      </w:r>
    </w:p>
    <w:p w14:paraId="40B64F04">
      <w:pPr>
        <w:pStyle w:val="39"/>
        <w:ind w:firstLine="480"/>
        <w:rPr>
          <w:rFonts w:hint="eastAsia" w:ascii="仿宋" w:hAnsi="仿宋" w:eastAsia="仿宋" w:cs="仿宋"/>
          <w:sz w:val="24"/>
          <w:szCs w:val="24"/>
        </w:rPr>
      </w:pPr>
      <w:r>
        <w:rPr>
          <w:rFonts w:hint="eastAsia" w:ascii="仿宋" w:hAnsi="仿宋" w:eastAsia="仿宋" w:cs="仿宋"/>
          <w:sz w:val="24"/>
          <w:szCs w:val="24"/>
        </w:rPr>
        <w:t>6、履约保证金</w:t>
      </w:r>
    </w:p>
    <w:p w14:paraId="2D0222EC">
      <w:pPr>
        <w:pStyle w:val="39"/>
        <w:ind w:firstLine="480"/>
        <w:rPr>
          <w:rFonts w:hint="eastAsia" w:ascii="仿宋" w:hAnsi="仿宋" w:eastAsia="仿宋" w:cs="仿宋"/>
          <w:sz w:val="24"/>
          <w:szCs w:val="24"/>
        </w:rPr>
      </w:pPr>
      <w:r>
        <w:rPr>
          <w:rFonts w:hint="eastAsia" w:ascii="仿宋" w:hAnsi="仿宋" w:eastAsia="仿宋" w:cs="仿宋"/>
          <w:sz w:val="24"/>
          <w:szCs w:val="24"/>
        </w:rPr>
        <w:t>（1）缴纳金额：/</w:t>
      </w:r>
    </w:p>
    <w:p w14:paraId="460282BD">
      <w:pPr>
        <w:spacing w:line="360" w:lineRule="auto"/>
        <w:ind w:firstLine="480" w:firstLineChars="200"/>
        <w:rPr>
          <w:rFonts w:hint="eastAsia" w:ascii="仿宋" w:hAnsi="仿宋" w:eastAsia="仿宋" w:cs="仿宋"/>
          <w:sz w:val="24"/>
        </w:rPr>
      </w:pPr>
      <w:r>
        <w:rPr>
          <w:rFonts w:hint="eastAsia" w:ascii="仿宋" w:hAnsi="仿宋" w:eastAsia="仿宋" w:cs="仿宋"/>
          <w:sz w:val="24"/>
        </w:rPr>
        <w:t>（2）提交履约保证金的时间：中标人应于中标通知书发出之日起/个工作日内；</w:t>
      </w:r>
    </w:p>
    <w:p w14:paraId="695E5FAE">
      <w:pPr>
        <w:spacing w:line="360" w:lineRule="auto"/>
        <w:ind w:firstLine="560"/>
        <w:outlineLvl w:val="1"/>
        <w:rPr>
          <w:rFonts w:hint="eastAsia" w:ascii="仿宋" w:hAnsi="仿宋" w:eastAsia="仿宋" w:cs="仿宋"/>
          <w:sz w:val="24"/>
        </w:rPr>
      </w:pPr>
      <w:bookmarkStart w:id="258" w:name="_Toc12508"/>
      <w:r>
        <w:rPr>
          <w:rFonts w:hint="eastAsia" w:ascii="仿宋" w:hAnsi="仿宋" w:eastAsia="仿宋" w:cs="仿宋"/>
          <w:sz w:val="24"/>
          <w:lang w:bidi="ar"/>
        </w:rPr>
        <w:t>二、</w:t>
      </w:r>
      <w:r>
        <w:rPr>
          <w:rFonts w:hint="eastAsia" w:ascii="仿宋" w:hAnsi="仿宋" w:eastAsia="仿宋" w:cs="仿宋"/>
          <w:b/>
          <w:sz w:val="24"/>
          <w:lang w:bidi="ar"/>
        </w:rPr>
        <w:t>质量保证</w:t>
      </w:r>
      <w:bookmarkEnd w:id="258"/>
    </w:p>
    <w:p w14:paraId="648979F0">
      <w:pPr>
        <w:spacing w:line="360" w:lineRule="auto"/>
        <w:ind w:firstLine="560"/>
        <w:rPr>
          <w:rFonts w:hint="eastAsia" w:ascii="仿宋" w:hAnsi="仿宋" w:eastAsia="仿宋" w:cs="仿宋"/>
          <w:sz w:val="24"/>
        </w:rPr>
      </w:pPr>
      <w:r>
        <w:rPr>
          <w:rFonts w:hint="eastAsia" w:ascii="仿宋" w:hAnsi="仿宋" w:eastAsia="仿宋" w:cs="仿宋"/>
          <w:sz w:val="24"/>
          <w:lang w:bidi="ar"/>
        </w:rPr>
        <w:t>1、产品质量标准（含环保标准）：执行最新国家及行业标准、国家和地方行政主管部门的有关规定。没有国家和行业标准以及国家和地方行政主管部门的有关规定，按照甲方验收标准或者符合合同目的的特定标准履行。</w:t>
      </w:r>
    </w:p>
    <w:p w14:paraId="0917E354">
      <w:pPr>
        <w:spacing w:line="360" w:lineRule="auto"/>
        <w:ind w:firstLine="560"/>
        <w:rPr>
          <w:rFonts w:hint="eastAsia" w:ascii="仿宋" w:hAnsi="仿宋" w:eastAsia="仿宋" w:cs="仿宋"/>
          <w:sz w:val="24"/>
        </w:rPr>
      </w:pPr>
      <w:r>
        <w:rPr>
          <w:rFonts w:hint="eastAsia" w:ascii="仿宋" w:hAnsi="仿宋" w:eastAsia="仿宋" w:cs="仿宋"/>
          <w:sz w:val="24"/>
          <w:lang w:bidi="ar"/>
        </w:rPr>
        <w:t>2、乙方保证本合同货物是全新的、未使用过的、标识清楚，并符合国家技术规格和国家质量标准的出厂原装合格产品，产品型号、数量、规格及技术、质量标准、售后服务必须满足甲方采购要求。</w:t>
      </w:r>
    </w:p>
    <w:p w14:paraId="7478B9A5">
      <w:pPr>
        <w:spacing w:line="360" w:lineRule="auto"/>
        <w:ind w:firstLine="560"/>
        <w:rPr>
          <w:rFonts w:hint="eastAsia" w:ascii="仿宋" w:hAnsi="仿宋" w:eastAsia="仿宋" w:cs="仿宋"/>
          <w:sz w:val="24"/>
        </w:rPr>
      </w:pPr>
      <w:r>
        <w:rPr>
          <w:rFonts w:hint="eastAsia" w:ascii="仿宋" w:hAnsi="仿宋" w:eastAsia="仿宋" w:cs="仿宋"/>
          <w:sz w:val="24"/>
          <w:lang w:bidi="ar"/>
        </w:rPr>
        <w:t>3、乙方保证向甲方提供的货品必须资质齐全、信誉好、质量高、性价比合理、售后有保障的产品。因产品资质或质量问题引发的安全事故或纠纷，乙方应积极配合甲方的调查和处理。</w:t>
      </w:r>
    </w:p>
    <w:p w14:paraId="5676EE9E">
      <w:pPr>
        <w:spacing w:line="360" w:lineRule="auto"/>
        <w:ind w:firstLine="560"/>
        <w:rPr>
          <w:rFonts w:hint="eastAsia" w:ascii="仿宋" w:hAnsi="仿宋" w:eastAsia="仿宋" w:cs="仿宋"/>
          <w:sz w:val="24"/>
        </w:rPr>
      </w:pPr>
      <w:r>
        <w:rPr>
          <w:rFonts w:hint="eastAsia" w:ascii="仿宋" w:hAnsi="仿宋" w:eastAsia="仿宋" w:cs="仿宋"/>
          <w:sz w:val="24"/>
          <w:lang w:bidi="ar"/>
        </w:rPr>
        <w:t>4、乙方提供的货物进入甲方后，应接受国家、省、市有关行业主管部门的抽查或检查。由此发生的资质、标识或产品质量问题的罚没事项归责于乙方的均由乙方自行承担。</w:t>
      </w:r>
    </w:p>
    <w:p w14:paraId="2BAD1105">
      <w:pPr>
        <w:spacing w:line="360" w:lineRule="auto"/>
        <w:ind w:firstLine="560"/>
        <w:rPr>
          <w:rFonts w:hint="eastAsia" w:ascii="仿宋" w:hAnsi="仿宋" w:eastAsia="仿宋" w:cs="仿宋"/>
          <w:sz w:val="24"/>
        </w:rPr>
      </w:pPr>
      <w:r>
        <w:rPr>
          <w:rFonts w:hint="eastAsia" w:ascii="仿宋" w:hAnsi="仿宋" w:eastAsia="仿宋" w:cs="仿宋"/>
          <w:sz w:val="24"/>
          <w:lang w:bidi="ar"/>
        </w:rPr>
        <w:t>5、货物在交货过程中，发生意外事故和故障损失，如撞、刮、裂、损等均由乙方承担责任。</w:t>
      </w:r>
    </w:p>
    <w:p w14:paraId="2972BCB1">
      <w:pPr>
        <w:spacing w:line="360" w:lineRule="auto"/>
        <w:ind w:firstLine="560"/>
        <w:rPr>
          <w:rFonts w:hint="eastAsia" w:ascii="仿宋" w:hAnsi="仿宋" w:eastAsia="仿宋" w:cs="仿宋"/>
          <w:sz w:val="24"/>
        </w:rPr>
      </w:pPr>
      <w:r>
        <w:rPr>
          <w:rFonts w:hint="eastAsia" w:ascii="仿宋" w:hAnsi="仿宋" w:eastAsia="仿宋" w:cs="仿宋"/>
          <w:sz w:val="24"/>
          <w:lang w:bidi="ar"/>
        </w:rPr>
        <w:t>6、乙方提供的产品，如验收时发生过期、失效等问题时，由乙方全部负责，且自收到甲方书面通知后7日内无条件予以补充或调换。</w:t>
      </w:r>
    </w:p>
    <w:p w14:paraId="31BD9DE8">
      <w:pPr>
        <w:spacing w:line="360" w:lineRule="auto"/>
        <w:ind w:firstLine="562"/>
        <w:outlineLvl w:val="1"/>
        <w:rPr>
          <w:rFonts w:hint="eastAsia" w:ascii="仿宋" w:hAnsi="仿宋" w:eastAsia="仿宋" w:cs="仿宋"/>
          <w:b/>
          <w:sz w:val="24"/>
        </w:rPr>
      </w:pPr>
      <w:bookmarkStart w:id="259" w:name="_Toc20730"/>
      <w:r>
        <w:rPr>
          <w:rFonts w:hint="eastAsia" w:ascii="仿宋" w:hAnsi="仿宋" w:eastAsia="仿宋" w:cs="仿宋"/>
          <w:b/>
          <w:sz w:val="24"/>
          <w:lang w:bidi="ar"/>
        </w:rPr>
        <w:t>四、质量保证期</w:t>
      </w:r>
      <w:bookmarkEnd w:id="259"/>
    </w:p>
    <w:p w14:paraId="525F8B52">
      <w:pPr>
        <w:spacing w:line="360" w:lineRule="auto"/>
        <w:ind w:firstLine="560"/>
        <w:rPr>
          <w:rFonts w:hint="eastAsia" w:ascii="仿宋" w:hAnsi="仿宋" w:eastAsia="仿宋" w:cs="仿宋"/>
          <w:sz w:val="24"/>
        </w:rPr>
      </w:pPr>
      <w:r>
        <w:rPr>
          <w:rFonts w:hint="eastAsia" w:ascii="仿宋" w:hAnsi="仿宋" w:eastAsia="仿宋" w:cs="仿宋"/>
          <w:sz w:val="24"/>
          <w:lang w:bidi="ar"/>
        </w:rPr>
        <w:t>1、质保期自甲方书面验收合格之日起计算。</w:t>
      </w:r>
    </w:p>
    <w:p w14:paraId="3670B1EA">
      <w:pPr>
        <w:spacing w:line="360" w:lineRule="auto"/>
        <w:ind w:firstLine="560"/>
        <w:rPr>
          <w:rFonts w:hint="eastAsia" w:ascii="仿宋" w:hAnsi="仿宋" w:eastAsia="仿宋" w:cs="仿宋"/>
          <w:sz w:val="24"/>
        </w:rPr>
      </w:pPr>
      <w:r>
        <w:rPr>
          <w:rFonts w:hint="eastAsia" w:ascii="仿宋" w:hAnsi="仿宋" w:eastAsia="仿宋" w:cs="仿宋"/>
          <w:sz w:val="24"/>
          <w:lang w:bidi="ar"/>
        </w:rPr>
        <w:t>2、乙方提供产品的具体质保期以相关产品生产厂家提供的质保期为准。</w:t>
      </w:r>
    </w:p>
    <w:p w14:paraId="1C6631C8">
      <w:pPr>
        <w:spacing w:line="360" w:lineRule="auto"/>
        <w:ind w:firstLine="560"/>
        <w:rPr>
          <w:rFonts w:hint="eastAsia" w:ascii="仿宋" w:hAnsi="仿宋" w:eastAsia="仿宋" w:cs="仿宋"/>
          <w:sz w:val="24"/>
        </w:rPr>
      </w:pPr>
      <w:r>
        <w:rPr>
          <w:rFonts w:hint="eastAsia" w:ascii="仿宋" w:hAnsi="仿宋" w:eastAsia="仿宋" w:cs="仿宋"/>
          <w:sz w:val="24"/>
          <w:lang w:bidi="ar"/>
        </w:rPr>
        <w:t>3、在质量保证期内，因产品质量出现问题，乙方负责免费更换，并承担与更换有关的运费、安装、调试、保险等一切费用。</w:t>
      </w:r>
    </w:p>
    <w:p w14:paraId="17907BFB">
      <w:pPr>
        <w:spacing w:line="360" w:lineRule="auto"/>
        <w:ind w:firstLine="562"/>
        <w:outlineLvl w:val="1"/>
        <w:rPr>
          <w:rFonts w:hint="eastAsia" w:ascii="仿宋" w:hAnsi="仿宋" w:eastAsia="仿宋" w:cs="仿宋"/>
          <w:b/>
          <w:sz w:val="24"/>
        </w:rPr>
      </w:pPr>
      <w:bookmarkStart w:id="260" w:name="_Toc5273"/>
      <w:r>
        <w:rPr>
          <w:rFonts w:hint="eastAsia" w:ascii="仿宋" w:hAnsi="仿宋" w:eastAsia="仿宋" w:cs="仿宋"/>
          <w:b/>
          <w:sz w:val="24"/>
          <w:lang w:bidi="ar"/>
        </w:rPr>
        <w:t>五、交货时间、地点</w:t>
      </w:r>
      <w:bookmarkEnd w:id="260"/>
    </w:p>
    <w:p w14:paraId="1CF11A1D">
      <w:pPr>
        <w:spacing w:line="360" w:lineRule="auto"/>
        <w:ind w:firstLine="560"/>
        <w:rPr>
          <w:rFonts w:hint="eastAsia" w:ascii="仿宋" w:hAnsi="仿宋" w:eastAsia="仿宋" w:cs="仿宋"/>
          <w:sz w:val="24"/>
        </w:rPr>
      </w:pPr>
      <w:r>
        <w:rPr>
          <w:rFonts w:hint="eastAsia" w:ascii="仿宋" w:hAnsi="仿宋" w:eastAsia="仿宋" w:cs="仿宋"/>
          <w:sz w:val="24"/>
          <w:lang w:bidi="ar"/>
        </w:rPr>
        <w:t>1、乙方接到甲方提交的采购计划后，须在甲方指定的时间内按计划送货到甲方指定地点；做到货、票、产品合格证及该批次检验报告同行，并有责任配合甲方管理人员做好入库验收登记工作，核对实物与计划相符、实物与票据相符，有问题的及时调整或换货。</w:t>
      </w:r>
    </w:p>
    <w:p w14:paraId="68837A6A">
      <w:pPr>
        <w:spacing w:line="360" w:lineRule="auto"/>
        <w:ind w:firstLine="560"/>
        <w:rPr>
          <w:rFonts w:hint="eastAsia" w:ascii="仿宋" w:hAnsi="仿宋" w:eastAsia="仿宋" w:cs="仿宋"/>
          <w:sz w:val="24"/>
          <w:u w:val="single"/>
        </w:rPr>
      </w:pPr>
      <w:r>
        <w:rPr>
          <w:rFonts w:hint="eastAsia" w:ascii="仿宋" w:hAnsi="仿宋" w:eastAsia="仿宋" w:cs="仿宋"/>
          <w:sz w:val="24"/>
          <w:lang w:bidi="ar"/>
        </w:rPr>
        <w:t>2、到货地点和接货单位（或接货人）</w:t>
      </w:r>
      <w:r>
        <w:rPr>
          <w:rFonts w:hint="eastAsia" w:ascii="仿宋" w:hAnsi="仿宋" w:eastAsia="仿宋" w:cs="仿宋"/>
          <w:sz w:val="24"/>
          <w:u w:val="single"/>
          <w:lang w:bidi="ar"/>
        </w:rPr>
        <w:t xml:space="preserve"> 新疆农业大学</w:t>
      </w:r>
      <w:r>
        <w:rPr>
          <w:rFonts w:hint="eastAsia" w:ascii="仿宋" w:hAnsi="仿宋" w:eastAsia="仿宋" w:cs="仿宋"/>
          <w:sz w:val="24"/>
          <w:lang w:bidi="ar"/>
        </w:rPr>
        <w:t>。甲方指定的接货人为：姓名：</w:t>
      </w:r>
      <w:r>
        <w:rPr>
          <w:rFonts w:hint="eastAsia" w:ascii="仿宋" w:hAnsi="仿宋" w:eastAsia="仿宋" w:cs="仿宋"/>
          <w:sz w:val="24"/>
          <w:u w:val="single"/>
          <w:lang w:bidi="ar"/>
        </w:rPr>
        <w:t xml:space="preserve">           </w:t>
      </w:r>
      <w:r>
        <w:rPr>
          <w:rFonts w:hint="eastAsia" w:ascii="仿宋" w:hAnsi="仿宋" w:eastAsia="仿宋" w:cs="仿宋"/>
          <w:sz w:val="24"/>
          <w:lang w:bidi="ar"/>
        </w:rPr>
        <w:t>电话号码：</w:t>
      </w:r>
      <w:r>
        <w:rPr>
          <w:rFonts w:hint="eastAsia" w:ascii="仿宋" w:hAnsi="仿宋" w:eastAsia="仿宋" w:cs="仿宋"/>
          <w:sz w:val="24"/>
          <w:u w:val="single"/>
          <w:lang w:bidi="ar"/>
        </w:rPr>
        <w:t xml:space="preserve">           </w:t>
      </w:r>
      <w:r>
        <w:rPr>
          <w:rFonts w:hint="eastAsia" w:ascii="仿宋" w:hAnsi="仿宋" w:eastAsia="仿宋" w:cs="仿宋"/>
          <w:sz w:val="24"/>
          <w:lang w:bidi="ar"/>
        </w:rPr>
        <w:t>；双方明确，除该指定接货人外，其他任何人员（包括甲方的其他任何工作人员）签署的接货单，甲方均不予认可。</w:t>
      </w:r>
    </w:p>
    <w:p w14:paraId="16FC10F9">
      <w:pPr>
        <w:spacing w:line="360" w:lineRule="auto"/>
        <w:ind w:firstLine="560"/>
        <w:rPr>
          <w:rFonts w:hint="eastAsia" w:ascii="仿宋" w:hAnsi="仿宋" w:eastAsia="仿宋" w:cs="仿宋"/>
          <w:sz w:val="24"/>
        </w:rPr>
      </w:pPr>
      <w:r>
        <w:rPr>
          <w:rFonts w:hint="eastAsia" w:ascii="仿宋" w:hAnsi="仿宋" w:eastAsia="仿宋" w:cs="仿宋"/>
          <w:sz w:val="24"/>
          <w:lang w:bidi="ar"/>
        </w:rPr>
        <w:t>3、在交付时，乙方必须向甲方提供质量合格证书等一切相关资料及配件，否则，甲方有权不予付款且不承担违约责任。</w:t>
      </w:r>
    </w:p>
    <w:p w14:paraId="5F23D97A">
      <w:pPr>
        <w:spacing w:line="360" w:lineRule="auto"/>
        <w:ind w:firstLine="562"/>
        <w:outlineLvl w:val="1"/>
        <w:rPr>
          <w:rFonts w:hint="eastAsia" w:ascii="仿宋" w:hAnsi="仿宋" w:eastAsia="仿宋" w:cs="仿宋"/>
          <w:b/>
          <w:sz w:val="24"/>
        </w:rPr>
      </w:pPr>
      <w:bookmarkStart w:id="261" w:name="_Toc15172"/>
      <w:r>
        <w:rPr>
          <w:rFonts w:hint="eastAsia" w:ascii="仿宋" w:hAnsi="仿宋" w:eastAsia="仿宋" w:cs="仿宋"/>
          <w:b/>
          <w:sz w:val="24"/>
          <w:lang w:bidi="ar"/>
        </w:rPr>
        <w:t>六、产品包装及运输</w:t>
      </w:r>
      <w:bookmarkEnd w:id="261"/>
    </w:p>
    <w:p w14:paraId="7D5AFFEC">
      <w:pPr>
        <w:spacing w:line="360" w:lineRule="auto"/>
        <w:ind w:firstLine="560"/>
        <w:rPr>
          <w:rFonts w:hint="eastAsia" w:ascii="仿宋" w:hAnsi="仿宋" w:eastAsia="仿宋" w:cs="仿宋"/>
          <w:bCs/>
          <w:sz w:val="24"/>
        </w:rPr>
      </w:pPr>
      <w:r>
        <w:rPr>
          <w:rFonts w:hint="eastAsia" w:ascii="仿宋" w:hAnsi="仿宋" w:eastAsia="仿宋" w:cs="仿宋"/>
          <w:bCs/>
          <w:sz w:val="24"/>
          <w:lang w:bidi="ar"/>
        </w:rPr>
        <w:t>１、包装必须与运输方式相适应，包装方式的确定和包装费用均由乙方负责;由于不适当的包装而造成的货物有任何的损坏由乙方负责。</w:t>
      </w:r>
    </w:p>
    <w:p w14:paraId="27190270">
      <w:pPr>
        <w:spacing w:line="360" w:lineRule="auto"/>
        <w:ind w:firstLine="560"/>
        <w:rPr>
          <w:rFonts w:hint="eastAsia" w:ascii="仿宋" w:hAnsi="仿宋" w:eastAsia="仿宋" w:cs="仿宋"/>
          <w:bCs/>
          <w:sz w:val="24"/>
        </w:rPr>
      </w:pPr>
      <w:r>
        <w:rPr>
          <w:rFonts w:hint="eastAsia" w:ascii="仿宋" w:hAnsi="仿宋" w:eastAsia="仿宋" w:cs="仿宋"/>
          <w:bCs/>
          <w:sz w:val="24"/>
          <w:lang w:bidi="ar"/>
        </w:rPr>
        <w:t>２、提供的全部货物必须采用相应的标准的保护措施进行包装。包装应适于远距离运输，并有良好的防潮、防震、防锈和防野蛮装卸等保护措施，以确保货物安全运抵现场。乙方应承担因其包装或防护措施不妥而引起货物锈蚀、损坏和丢失的任何损失的责任或费用。</w:t>
      </w:r>
    </w:p>
    <w:p w14:paraId="057F465A">
      <w:pPr>
        <w:spacing w:line="360" w:lineRule="auto"/>
        <w:ind w:firstLine="560"/>
        <w:rPr>
          <w:rFonts w:hint="eastAsia" w:ascii="仿宋" w:hAnsi="仿宋" w:eastAsia="仿宋" w:cs="仿宋"/>
          <w:bCs/>
          <w:sz w:val="24"/>
        </w:rPr>
      </w:pPr>
      <w:r>
        <w:rPr>
          <w:rFonts w:hint="eastAsia" w:ascii="仿宋" w:hAnsi="仿宋" w:eastAsia="仿宋" w:cs="仿宋"/>
          <w:bCs/>
          <w:sz w:val="24"/>
          <w:lang w:bidi="ar"/>
        </w:rPr>
        <w:t>3、包装费、运输费、装卸费和保险费均已包含在合同单价内。</w:t>
      </w:r>
    </w:p>
    <w:p w14:paraId="7EBA9EFE">
      <w:pPr>
        <w:spacing w:line="360" w:lineRule="auto"/>
        <w:ind w:firstLine="560"/>
        <w:rPr>
          <w:rFonts w:hint="eastAsia" w:ascii="仿宋" w:hAnsi="仿宋" w:eastAsia="仿宋" w:cs="仿宋"/>
          <w:bCs/>
          <w:sz w:val="24"/>
        </w:rPr>
      </w:pPr>
      <w:r>
        <w:rPr>
          <w:rFonts w:hint="eastAsia" w:ascii="仿宋" w:hAnsi="仿宋" w:eastAsia="仿宋" w:cs="仿宋"/>
          <w:bCs/>
          <w:sz w:val="24"/>
          <w:lang w:bidi="ar"/>
        </w:rPr>
        <w:t>4、运输途中的货物安全问题均由乙方负责。</w:t>
      </w:r>
    </w:p>
    <w:p w14:paraId="58726E3C">
      <w:pPr>
        <w:spacing w:line="360" w:lineRule="auto"/>
        <w:ind w:firstLine="562"/>
        <w:outlineLvl w:val="1"/>
        <w:rPr>
          <w:rFonts w:hint="eastAsia" w:ascii="仿宋" w:hAnsi="仿宋" w:eastAsia="仿宋" w:cs="仿宋"/>
          <w:bCs/>
          <w:sz w:val="24"/>
        </w:rPr>
      </w:pPr>
      <w:bookmarkStart w:id="262" w:name="_Toc6753"/>
      <w:r>
        <w:rPr>
          <w:rFonts w:hint="eastAsia" w:ascii="仿宋" w:hAnsi="仿宋" w:eastAsia="仿宋" w:cs="仿宋"/>
          <w:b/>
          <w:sz w:val="24"/>
          <w:lang w:bidi="ar"/>
        </w:rPr>
        <w:t>七、验收</w:t>
      </w:r>
      <w:bookmarkEnd w:id="262"/>
    </w:p>
    <w:p w14:paraId="38FBC64B">
      <w:pPr>
        <w:spacing w:line="360" w:lineRule="auto"/>
        <w:ind w:firstLine="560"/>
        <w:rPr>
          <w:rFonts w:hint="eastAsia" w:ascii="仿宋" w:hAnsi="仿宋" w:eastAsia="仿宋" w:cs="仿宋"/>
          <w:sz w:val="24"/>
        </w:rPr>
      </w:pPr>
      <w:r>
        <w:rPr>
          <w:rFonts w:hint="eastAsia" w:ascii="仿宋" w:hAnsi="仿宋" w:eastAsia="仿宋" w:cs="仿宋"/>
          <w:sz w:val="24"/>
          <w:lang w:bidi="ar"/>
        </w:rPr>
        <w:t>1、在交货前，乙方应确保制造商对货物的有关内在和外观质量、规格、性能、数量和重量进行准确的和全面的检验，并出具货物符合合同规定的证书。该证书将作为申请付款单据的必要条件。但不应视为是对质量、规格、性能、数量的最终定论。质量证书应附有写明制造商检验的细节和结果的说明。</w:t>
      </w:r>
    </w:p>
    <w:p w14:paraId="2DF30490">
      <w:pPr>
        <w:spacing w:line="360" w:lineRule="auto"/>
        <w:ind w:firstLine="560"/>
        <w:rPr>
          <w:rFonts w:hint="eastAsia" w:ascii="仿宋" w:hAnsi="仿宋" w:eastAsia="仿宋" w:cs="仿宋"/>
          <w:sz w:val="24"/>
        </w:rPr>
      </w:pPr>
      <w:r>
        <w:rPr>
          <w:rFonts w:hint="eastAsia" w:ascii="仿宋" w:hAnsi="仿宋" w:eastAsia="仿宋" w:cs="仿宋"/>
          <w:sz w:val="24"/>
          <w:lang w:bidi="ar"/>
        </w:rPr>
        <w:t>2、数量: 乙方交货时，甲乙双方应各指定一名工作人员对货物数量进行统计，交货完成后，就甲方验收合格的货物数量，由双方各自指定的工作人员在随货通行单上签字确认，随货通行单一式肆份，作为今后双方结算的依据之一。</w:t>
      </w:r>
    </w:p>
    <w:p w14:paraId="5F02CF91">
      <w:pPr>
        <w:spacing w:line="360" w:lineRule="auto"/>
        <w:ind w:firstLine="560"/>
        <w:rPr>
          <w:rFonts w:hint="eastAsia" w:ascii="仿宋" w:hAnsi="仿宋" w:eastAsia="仿宋" w:cs="仿宋"/>
          <w:sz w:val="24"/>
        </w:rPr>
      </w:pPr>
      <w:r>
        <w:rPr>
          <w:rFonts w:hint="eastAsia" w:ascii="仿宋" w:hAnsi="仿宋" w:eastAsia="仿宋" w:cs="仿宋"/>
          <w:sz w:val="24"/>
          <w:lang w:bidi="ar"/>
        </w:rPr>
        <w:t>3、如果在合同规定的质量保证期内，发现货物的质量或规格与合同规定不符，或货物有缺陷，包括内在隐蔽瑕疵或使用不合适的原材料或不科学的设计等，甲方有权要去乙方无条件予以更换，亦有权根据质量保证条款向乙方主张质保责任，并在乙方构成违约或侵权时主张索赔。</w:t>
      </w:r>
    </w:p>
    <w:p w14:paraId="09E1E3EB">
      <w:pPr>
        <w:spacing w:line="360" w:lineRule="auto"/>
        <w:ind w:firstLine="560"/>
        <w:rPr>
          <w:rFonts w:hint="eastAsia" w:ascii="仿宋" w:hAnsi="仿宋" w:eastAsia="仿宋" w:cs="仿宋"/>
          <w:sz w:val="24"/>
        </w:rPr>
      </w:pPr>
      <w:r>
        <w:rPr>
          <w:rFonts w:hint="eastAsia" w:ascii="仿宋" w:hAnsi="仿宋" w:eastAsia="仿宋" w:cs="仿宋"/>
          <w:sz w:val="24"/>
          <w:lang w:bidi="ar"/>
        </w:rPr>
        <w:t>4、自产品交货后当日，甲方应依照双方在本合同中约定的质量要求和技术标准，对产品的质量进行验收。验收不合格的，应及时向乙方提出书面异议，乙方应在接到异议及检测报告后及时进行更换，直至验收合格，如果因乙方供货质量原因造成的甲方受到的损失，乙方还应承担相应违约责任并承担相应赔偿。</w:t>
      </w:r>
    </w:p>
    <w:p w14:paraId="39F1539C">
      <w:pPr>
        <w:spacing w:line="360" w:lineRule="auto"/>
        <w:ind w:firstLine="560"/>
        <w:rPr>
          <w:rFonts w:hint="eastAsia" w:ascii="仿宋" w:hAnsi="仿宋" w:eastAsia="仿宋" w:cs="仿宋"/>
          <w:sz w:val="24"/>
        </w:rPr>
      </w:pPr>
      <w:r>
        <w:rPr>
          <w:rFonts w:hint="eastAsia" w:ascii="仿宋" w:hAnsi="仿宋" w:eastAsia="仿宋" w:cs="仿宋"/>
          <w:sz w:val="24"/>
          <w:lang w:bidi="ar"/>
        </w:rPr>
        <w:t>5、乙方提供货物的有效期至少在注册证有效期的三分之一以上，如发现有效期少于三个月的，甲方库房管理员有权拒绝验货，特殊产品双方另行协商。如乙方供货的的库房存货到达有效期期限，乙方应尽可能协调更换过期产品。</w:t>
      </w:r>
    </w:p>
    <w:p w14:paraId="7A216C13">
      <w:pPr>
        <w:spacing w:line="360" w:lineRule="auto"/>
        <w:ind w:firstLine="562"/>
        <w:outlineLvl w:val="1"/>
        <w:rPr>
          <w:rFonts w:hint="eastAsia" w:ascii="仿宋" w:hAnsi="仿宋" w:eastAsia="仿宋" w:cs="仿宋"/>
          <w:b/>
          <w:sz w:val="24"/>
        </w:rPr>
      </w:pPr>
      <w:bookmarkStart w:id="263" w:name="_Toc19617"/>
      <w:r>
        <w:rPr>
          <w:rFonts w:hint="eastAsia" w:ascii="仿宋" w:hAnsi="仿宋" w:eastAsia="仿宋" w:cs="仿宋"/>
          <w:b/>
          <w:sz w:val="24"/>
          <w:lang w:bidi="ar"/>
        </w:rPr>
        <w:t>八、货款的支付</w:t>
      </w:r>
      <w:bookmarkEnd w:id="263"/>
    </w:p>
    <w:p w14:paraId="6F3BFE06">
      <w:pPr>
        <w:spacing w:line="360" w:lineRule="auto"/>
        <w:ind w:firstLine="560"/>
        <w:rPr>
          <w:rFonts w:hint="eastAsia" w:ascii="仿宋" w:hAnsi="仿宋" w:eastAsia="仿宋" w:cs="仿宋"/>
          <w:sz w:val="24"/>
        </w:rPr>
      </w:pPr>
      <w:r>
        <w:rPr>
          <w:rFonts w:hint="eastAsia" w:ascii="仿宋" w:hAnsi="仿宋" w:eastAsia="仿宋" w:cs="仿宋"/>
          <w:sz w:val="24"/>
          <w:lang w:bidi="ar"/>
        </w:rPr>
        <w:t>1、付款方式：合同签订后，招标人支付30%的预付款，交货验收后支付剩余设备款，具体以合同签订为主。</w:t>
      </w:r>
    </w:p>
    <w:p w14:paraId="6B8D2663">
      <w:pPr>
        <w:spacing w:line="360" w:lineRule="auto"/>
        <w:ind w:firstLine="560"/>
        <w:rPr>
          <w:rFonts w:hint="eastAsia" w:ascii="仿宋" w:hAnsi="仿宋" w:eastAsia="仿宋" w:cs="仿宋"/>
          <w:sz w:val="24"/>
        </w:rPr>
      </w:pPr>
      <w:r>
        <w:rPr>
          <w:rFonts w:hint="eastAsia" w:ascii="仿宋" w:hAnsi="仿宋" w:eastAsia="仿宋" w:cs="仿宋"/>
          <w:sz w:val="24"/>
          <w:lang w:bidi="ar"/>
        </w:rPr>
        <w:t xml:space="preserve">2、甲方支付上述款项前，乙方应提供符合甲方财务做账要求的正规全额增值税发票，否则，甲方有权拒付款项且不承担违约责任。 </w:t>
      </w:r>
    </w:p>
    <w:p w14:paraId="210687B2">
      <w:pPr>
        <w:spacing w:line="360" w:lineRule="auto"/>
        <w:ind w:firstLine="560"/>
        <w:rPr>
          <w:rFonts w:hint="eastAsia" w:ascii="仿宋" w:hAnsi="仿宋" w:eastAsia="仿宋" w:cs="仿宋"/>
          <w:sz w:val="24"/>
        </w:rPr>
      </w:pPr>
      <w:r>
        <w:rPr>
          <w:rFonts w:hint="eastAsia" w:ascii="仿宋" w:hAnsi="仿宋" w:eastAsia="仿宋" w:cs="仿宋"/>
          <w:sz w:val="24"/>
          <w:lang w:bidi="ar"/>
        </w:rPr>
        <w:t>4、甲方将上述款项支付至乙方指定的如下银行账户：</w:t>
      </w:r>
    </w:p>
    <w:p w14:paraId="12908884">
      <w:pPr>
        <w:spacing w:line="360" w:lineRule="auto"/>
        <w:ind w:firstLine="560"/>
        <w:rPr>
          <w:rFonts w:hint="eastAsia" w:ascii="仿宋" w:hAnsi="仿宋" w:eastAsia="仿宋" w:cs="仿宋"/>
          <w:sz w:val="24"/>
          <w:u w:val="single"/>
        </w:rPr>
      </w:pPr>
      <w:r>
        <w:rPr>
          <w:rFonts w:hint="eastAsia" w:ascii="仿宋" w:hAnsi="仿宋" w:eastAsia="仿宋" w:cs="仿宋"/>
          <w:sz w:val="24"/>
          <w:u w:val="single"/>
          <w:lang w:bidi="ar"/>
        </w:rPr>
        <w:t>开户行：</w:t>
      </w:r>
    </w:p>
    <w:p w14:paraId="4DD1E30E">
      <w:pPr>
        <w:spacing w:line="360" w:lineRule="auto"/>
        <w:ind w:firstLine="560"/>
        <w:rPr>
          <w:rFonts w:hint="eastAsia" w:ascii="仿宋" w:hAnsi="仿宋" w:eastAsia="仿宋" w:cs="仿宋"/>
          <w:sz w:val="24"/>
          <w:u w:val="single"/>
        </w:rPr>
      </w:pPr>
      <w:r>
        <w:rPr>
          <w:rFonts w:hint="eastAsia" w:ascii="仿宋" w:hAnsi="仿宋" w:eastAsia="仿宋" w:cs="仿宋"/>
          <w:sz w:val="24"/>
          <w:u w:val="single"/>
          <w:lang w:bidi="ar"/>
        </w:rPr>
        <w:t>账户名称：</w:t>
      </w:r>
    </w:p>
    <w:p w14:paraId="08006548">
      <w:pPr>
        <w:spacing w:line="360" w:lineRule="auto"/>
        <w:ind w:firstLine="560"/>
        <w:rPr>
          <w:rFonts w:hint="eastAsia" w:ascii="仿宋" w:hAnsi="仿宋" w:eastAsia="仿宋" w:cs="仿宋"/>
          <w:sz w:val="24"/>
          <w:u w:val="single"/>
        </w:rPr>
      </w:pPr>
      <w:r>
        <w:rPr>
          <w:rFonts w:hint="eastAsia" w:ascii="仿宋" w:hAnsi="仿宋" w:eastAsia="仿宋" w:cs="仿宋"/>
          <w:sz w:val="24"/>
          <w:u w:val="single"/>
          <w:lang w:bidi="ar"/>
        </w:rPr>
        <w:t>银行账号：</w:t>
      </w:r>
    </w:p>
    <w:p w14:paraId="123A42CA">
      <w:pPr>
        <w:spacing w:line="360" w:lineRule="auto"/>
        <w:ind w:firstLine="560"/>
        <w:rPr>
          <w:rFonts w:hint="eastAsia" w:ascii="仿宋" w:hAnsi="仿宋" w:eastAsia="仿宋" w:cs="仿宋"/>
          <w:sz w:val="24"/>
        </w:rPr>
      </w:pPr>
      <w:r>
        <w:rPr>
          <w:rFonts w:hint="eastAsia" w:ascii="仿宋" w:hAnsi="仿宋" w:eastAsia="仿宋" w:cs="仿宋"/>
          <w:sz w:val="24"/>
          <w:lang w:bidi="ar"/>
        </w:rPr>
        <w:t xml:space="preserve">甲方向以上账户付款，即为完成本合同项下对乙方相应的付款义务。乙方对上述账户信息的准确性和可用性承担全部责任。若上述账户状态或信息发生任何变更，乙方应提前7个工作日使甲方获悉，否则甲方不对乙方迟延收到或未能收到任何款项承担责任。 </w:t>
      </w:r>
    </w:p>
    <w:p w14:paraId="60210BBC">
      <w:pPr>
        <w:spacing w:line="360" w:lineRule="auto"/>
        <w:ind w:firstLine="562"/>
        <w:outlineLvl w:val="1"/>
        <w:rPr>
          <w:rFonts w:hint="eastAsia" w:ascii="仿宋" w:hAnsi="仿宋" w:eastAsia="仿宋" w:cs="仿宋"/>
          <w:b/>
          <w:sz w:val="24"/>
        </w:rPr>
      </w:pPr>
      <w:bookmarkStart w:id="264" w:name="_Toc11337"/>
      <w:r>
        <w:rPr>
          <w:rFonts w:hint="eastAsia" w:ascii="仿宋" w:hAnsi="仿宋" w:eastAsia="仿宋" w:cs="仿宋"/>
          <w:b/>
          <w:sz w:val="24"/>
          <w:lang w:bidi="ar"/>
        </w:rPr>
        <w:t>九、违约责任</w:t>
      </w:r>
      <w:bookmarkEnd w:id="264"/>
    </w:p>
    <w:p w14:paraId="6ECC08A8">
      <w:pPr>
        <w:spacing w:line="360" w:lineRule="auto"/>
        <w:ind w:firstLine="560"/>
        <w:rPr>
          <w:rFonts w:hint="eastAsia" w:ascii="仿宋" w:hAnsi="仿宋" w:eastAsia="仿宋" w:cs="仿宋"/>
          <w:sz w:val="24"/>
        </w:rPr>
      </w:pPr>
      <w:r>
        <w:rPr>
          <w:rFonts w:hint="eastAsia" w:ascii="仿宋" w:hAnsi="仿宋" w:eastAsia="仿宋" w:cs="仿宋"/>
          <w:sz w:val="24"/>
          <w:lang w:bidi="ar"/>
        </w:rPr>
        <w:t>1）乙方应严格按照合同约定的时间交货，如乙方延迟交货，甲方有权追究延迟交货的违约责任。乙方必须确保投标的产品和供货的产品一致，如发现供货产品生产厂家、质量和招标时不符的情况，甲方有权立即要求乙方退货、解除合同，并要求乙方承担违约供货产品货款20%的违约金。</w:t>
      </w:r>
    </w:p>
    <w:p w14:paraId="2474FB4F">
      <w:pPr>
        <w:spacing w:line="360" w:lineRule="auto"/>
        <w:ind w:firstLine="560"/>
        <w:rPr>
          <w:rFonts w:hint="eastAsia" w:ascii="仿宋" w:hAnsi="仿宋" w:eastAsia="仿宋" w:cs="仿宋"/>
          <w:sz w:val="24"/>
        </w:rPr>
      </w:pPr>
      <w:r>
        <w:rPr>
          <w:rFonts w:hint="eastAsia" w:ascii="仿宋" w:hAnsi="仿宋" w:eastAsia="仿宋" w:cs="仿宋"/>
          <w:sz w:val="24"/>
          <w:lang w:bidi="ar"/>
        </w:rPr>
        <w:t>2）如果乙方提供的货物因质量问题或者设计瑕疵，导致甲方使用过程中安全事故等不良后果的，全部责任均由乙方承担，并赔偿由此给甲方带来的全部损失，同时，剩余未付货款作为违约金全部归甲方所有。</w:t>
      </w:r>
    </w:p>
    <w:p w14:paraId="36D9DD4B">
      <w:pPr>
        <w:spacing w:line="360" w:lineRule="auto"/>
        <w:ind w:firstLine="560"/>
        <w:rPr>
          <w:rFonts w:hint="eastAsia" w:ascii="仿宋" w:hAnsi="仿宋" w:eastAsia="仿宋" w:cs="仿宋"/>
          <w:sz w:val="24"/>
        </w:rPr>
      </w:pPr>
      <w:r>
        <w:rPr>
          <w:rFonts w:hint="eastAsia" w:ascii="仿宋" w:hAnsi="仿宋" w:eastAsia="仿宋" w:cs="仿宋"/>
          <w:sz w:val="24"/>
          <w:lang w:bidi="ar"/>
        </w:rPr>
        <w:t>3)合同签订后，乙方应严格按照中标价格履行合同，如乙方因价格原因，拒绝供货或不能根据合同约定的品种、规格、数量、质量等标准和要求向甲方配送货物，无法满足甲方采购需要，甲方有权解除合同，同时，乙方按合同总额的20%向甲方承担违约责任。</w:t>
      </w:r>
    </w:p>
    <w:p w14:paraId="5F0B46AF">
      <w:pPr>
        <w:spacing w:line="360" w:lineRule="auto"/>
        <w:ind w:firstLine="560"/>
        <w:rPr>
          <w:rFonts w:hint="eastAsia" w:ascii="仿宋" w:hAnsi="仿宋" w:eastAsia="仿宋" w:cs="仿宋"/>
          <w:sz w:val="24"/>
        </w:rPr>
      </w:pPr>
      <w:r>
        <w:rPr>
          <w:rFonts w:hint="eastAsia" w:ascii="仿宋" w:hAnsi="仿宋" w:eastAsia="仿宋" w:cs="仿宋"/>
          <w:sz w:val="24"/>
          <w:lang w:bidi="ar"/>
        </w:rPr>
        <w:t>4）上述条款中约定的违约金如不能弥补甲方实际损失的，以甲方实际损失为准（包括但不限于第三方索赔、律师费、诉讼费、鉴定费、公证费、差旅费等甲方采取诉讼途径发生的一切费用）。</w:t>
      </w:r>
    </w:p>
    <w:p w14:paraId="4EA38981">
      <w:pPr>
        <w:spacing w:line="360" w:lineRule="auto"/>
        <w:ind w:firstLine="560"/>
        <w:rPr>
          <w:rFonts w:hint="eastAsia" w:ascii="仿宋" w:hAnsi="仿宋" w:eastAsia="仿宋" w:cs="仿宋"/>
          <w:sz w:val="24"/>
        </w:rPr>
      </w:pPr>
      <w:r>
        <w:rPr>
          <w:rFonts w:hint="eastAsia" w:ascii="仿宋" w:hAnsi="仿宋" w:eastAsia="仿宋" w:cs="仿宋"/>
          <w:sz w:val="24"/>
          <w:lang w:bidi="ar"/>
        </w:rPr>
        <w:t>5）乙方销售代表在合同签订及履行过程中，不得实施商业贿赂。若有商业贿赂行为，按照有关规定执行，或与甲方相关工作人员串通，做出损害甲方利益的任何行为，每次按合同总金额的20%的数额向甲方承担违约金。</w:t>
      </w:r>
    </w:p>
    <w:p w14:paraId="72DF0336">
      <w:pPr>
        <w:spacing w:line="360" w:lineRule="auto"/>
        <w:ind w:firstLine="562"/>
        <w:outlineLvl w:val="1"/>
        <w:rPr>
          <w:rFonts w:hint="eastAsia" w:ascii="仿宋" w:hAnsi="仿宋" w:eastAsia="仿宋" w:cs="仿宋"/>
          <w:b/>
          <w:sz w:val="24"/>
        </w:rPr>
      </w:pPr>
      <w:bookmarkStart w:id="265" w:name="_Toc14981"/>
      <w:r>
        <w:rPr>
          <w:rFonts w:hint="eastAsia" w:ascii="仿宋" w:hAnsi="仿宋" w:eastAsia="仿宋" w:cs="仿宋"/>
          <w:b/>
          <w:sz w:val="24"/>
          <w:lang w:bidi="ar"/>
        </w:rPr>
        <w:t>十、争议的解决</w:t>
      </w:r>
      <w:bookmarkEnd w:id="265"/>
    </w:p>
    <w:p w14:paraId="708B174A">
      <w:pPr>
        <w:spacing w:line="360" w:lineRule="auto"/>
        <w:ind w:firstLine="560"/>
        <w:rPr>
          <w:rFonts w:hint="eastAsia" w:ascii="仿宋" w:hAnsi="仿宋" w:eastAsia="仿宋" w:cs="仿宋"/>
          <w:sz w:val="24"/>
        </w:rPr>
      </w:pPr>
      <w:r>
        <w:rPr>
          <w:rFonts w:hint="eastAsia" w:ascii="仿宋" w:hAnsi="仿宋" w:eastAsia="仿宋" w:cs="仿宋"/>
          <w:sz w:val="24"/>
          <w:lang w:bidi="ar"/>
        </w:rPr>
        <w:t>本合同如发生纠纷，当事人双方应当及时协商解决，协商不成时，可提交甲方所在地法院诉讼解决。</w:t>
      </w:r>
    </w:p>
    <w:p w14:paraId="230968A5">
      <w:pPr>
        <w:spacing w:line="360" w:lineRule="auto"/>
        <w:ind w:firstLine="562"/>
        <w:outlineLvl w:val="1"/>
        <w:rPr>
          <w:rFonts w:hint="eastAsia" w:ascii="仿宋" w:hAnsi="仿宋" w:eastAsia="仿宋" w:cs="仿宋"/>
          <w:b/>
          <w:sz w:val="24"/>
        </w:rPr>
      </w:pPr>
      <w:bookmarkStart w:id="266" w:name="_Toc5862"/>
      <w:r>
        <w:rPr>
          <w:rFonts w:hint="eastAsia" w:ascii="仿宋" w:hAnsi="仿宋" w:eastAsia="仿宋" w:cs="仿宋"/>
          <w:b/>
          <w:sz w:val="24"/>
          <w:lang w:bidi="ar"/>
        </w:rPr>
        <w:t>十一、合同的生效与文本</w:t>
      </w:r>
      <w:bookmarkEnd w:id="266"/>
    </w:p>
    <w:p w14:paraId="3B005809">
      <w:pPr>
        <w:spacing w:line="360" w:lineRule="auto"/>
        <w:ind w:firstLine="560"/>
        <w:rPr>
          <w:rFonts w:hint="eastAsia" w:ascii="仿宋" w:hAnsi="仿宋" w:eastAsia="仿宋" w:cs="仿宋"/>
          <w:sz w:val="24"/>
        </w:rPr>
      </w:pPr>
      <w:r>
        <w:rPr>
          <w:rFonts w:hint="eastAsia" w:ascii="仿宋" w:hAnsi="仿宋" w:eastAsia="仿宋" w:cs="仿宋"/>
          <w:sz w:val="24"/>
          <w:lang w:bidi="ar"/>
        </w:rPr>
        <w:t>1、本合同经双方法定代表人签字或单位盖章或双方委托代理人签字成立生效。</w:t>
      </w:r>
    </w:p>
    <w:p w14:paraId="173E1FCC">
      <w:pPr>
        <w:spacing w:line="360" w:lineRule="auto"/>
        <w:ind w:firstLine="560"/>
        <w:rPr>
          <w:rFonts w:hint="eastAsia" w:ascii="仿宋" w:hAnsi="仿宋" w:eastAsia="仿宋" w:cs="仿宋"/>
          <w:sz w:val="24"/>
        </w:rPr>
      </w:pPr>
      <w:r>
        <w:rPr>
          <w:rFonts w:hint="eastAsia" w:ascii="仿宋" w:hAnsi="仿宋" w:eastAsia="仿宋" w:cs="仿宋"/>
          <w:sz w:val="24"/>
          <w:lang w:bidi="ar"/>
        </w:rPr>
        <w:t>2、本合同一式陆份，甲方执伍份，乙方执壹份，具有同等法律效力。</w:t>
      </w:r>
    </w:p>
    <w:p w14:paraId="4556965F">
      <w:pPr>
        <w:spacing w:line="360" w:lineRule="auto"/>
        <w:ind w:firstLine="562"/>
        <w:outlineLvl w:val="1"/>
        <w:rPr>
          <w:rFonts w:hint="eastAsia" w:ascii="仿宋" w:hAnsi="仿宋" w:eastAsia="仿宋" w:cs="仿宋"/>
          <w:b/>
          <w:sz w:val="24"/>
        </w:rPr>
      </w:pPr>
      <w:bookmarkStart w:id="267" w:name="_Toc119"/>
      <w:r>
        <w:rPr>
          <w:rFonts w:hint="eastAsia" w:ascii="仿宋" w:hAnsi="仿宋" w:eastAsia="仿宋" w:cs="仿宋"/>
          <w:b/>
          <w:sz w:val="24"/>
          <w:lang w:bidi="ar"/>
        </w:rPr>
        <w:t>十二、其他</w:t>
      </w:r>
      <w:bookmarkEnd w:id="267"/>
    </w:p>
    <w:p w14:paraId="25D39C5F">
      <w:pPr>
        <w:spacing w:line="360" w:lineRule="auto"/>
        <w:ind w:firstLine="560"/>
        <w:rPr>
          <w:rFonts w:hint="eastAsia" w:ascii="仿宋" w:hAnsi="仿宋" w:eastAsia="仿宋" w:cs="仿宋"/>
          <w:sz w:val="24"/>
        </w:rPr>
      </w:pPr>
      <w:r>
        <w:rPr>
          <w:rFonts w:hint="eastAsia" w:ascii="仿宋" w:hAnsi="仿宋" w:eastAsia="仿宋" w:cs="仿宋"/>
          <w:bCs/>
          <w:sz w:val="24"/>
          <w:lang w:bidi="ar"/>
        </w:rPr>
        <w:t>1</w:t>
      </w:r>
      <w:r>
        <w:rPr>
          <w:rFonts w:hint="eastAsia" w:ascii="仿宋" w:hAnsi="仿宋" w:eastAsia="仿宋" w:cs="仿宋"/>
          <w:sz w:val="24"/>
          <w:lang w:bidi="ar"/>
        </w:rPr>
        <w:t>、本合同首尾部分签字页双方提供的双方信息，为双方确认的各方准确有效的送达地址信息，如有变更应书面通知对方，未通知视为未变更。双方同意按前述地址向对方送达各类文件、函件等，寄出及发送时间为送达时间。</w:t>
      </w:r>
    </w:p>
    <w:p w14:paraId="4222A488">
      <w:pPr>
        <w:spacing w:line="360" w:lineRule="auto"/>
        <w:ind w:firstLine="560"/>
        <w:rPr>
          <w:rFonts w:hint="eastAsia" w:ascii="仿宋" w:hAnsi="仿宋" w:eastAsia="仿宋" w:cs="仿宋"/>
          <w:sz w:val="24"/>
        </w:rPr>
      </w:pPr>
      <w:r>
        <w:rPr>
          <w:rFonts w:hint="eastAsia" w:ascii="仿宋" w:hAnsi="仿宋" w:eastAsia="仿宋" w:cs="仿宋"/>
          <w:sz w:val="24"/>
          <w:lang w:bidi="ar"/>
        </w:rPr>
        <w:t>2、与本合同有关的招投标文件、答疑附件、合同附件等均是本合同不可分割的组成部分，与本合同具有同等法律效力，其他未尽事宜从其规定。</w:t>
      </w:r>
    </w:p>
    <w:p w14:paraId="460EBBD7">
      <w:pPr>
        <w:spacing w:line="360" w:lineRule="auto"/>
        <w:ind w:firstLine="560"/>
        <w:rPr>
          <w:rFonts w:hint="eastAsia" w:ascii="仿宋" w:hAnsi="仿宋" w:eastAsia="仿宋" w:cs="仿宋"/>
          <w:sz w:val="24"/>
        </w:rPr>
      </w:pPr>
    </w:p>
    <w:p w14:paraId="3E48F70E">
      <w:pPr>
        <w:spacing w:line="360" w:lineRule="auto"/>
        <w:ind w:firstLine="560"/>
        <w:outlineLvl w:val="0"/>
        <w:rPr>
          <w:rFonts w:hint="eastAsia" w:ascii="仿宋" w:hAnsi="仿宋" w:eastAsia="仿宋" w:cs="仿宋"/>
          <w:sz w:val="24"/>
        </w:rPr>
      </w:pPr>
      <w:bookmarkStart w:id="268" w:name="_Toc19417"/>
      <w:r>
        <w:rPr>
          <w:rFonts w:hint="eastAsia" w:ascii="仿宋" w:hAnsi="仿宋" w:eastAsia="仿宋" w:cs="仿宋"/>
          <w:sz w:val="24"/>
          <w:lang w:bidi="ar"/>
        </w:rPr>
        <w:t>（以下无正文，为本合同签署页）</w:t>
      </w:r>
      <w:bookmarkEnd w:id="268"/>
    </w:p>
    <w:p w14:paraId="103AA6A9">
      <w:pPr>
        <w:pStyle w:val="32"/>
        <w:spacing w:line="360" w:lineRule="auto"/>
        <w:rPr>
          <w:rFonts w:hint="eastAsia" w:ascii="仿宋" w:hAnsi="仿宋" w:eastAsia="仿宋" w:cs="仿宋"/>
          <w:sz w:val="24"/>
          <w:szCs w:val="24"/>
        </w:rPr>
      </w:pPr>
    </w:p>
    <w:sectPr>
      <w:footerReference r:id="rId1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A7ABA2D-1FD7-4719-A28B-C0386BDE1BE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D57E0B8D-EF0C-4EBD-9B21-FE87DDFAA70C}"/>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0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81123">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5BFF6">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03545">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80B12">
    <w:pPr>
      <w:pStyle w:val="18"/>
      <w:jc w:val="center"/>
      <w:rPr>
        <w:rFonts w:hint="eastAsia" w:asciiTheme="minorEastAsia" w:hAnsiTheme="minorEastAsia" w:eastAsiaTheme="minorEastAsia"/>
        <w:sz w:val="21"/>
        <w:szCs w:val="21"/>
        <w:lang w:val="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06FA1F">
                          <w:pPr>
                            <w:pStyle w:val="18"/>
                            <w:jc w:val="center"/>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Gzs4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IbOziwCAABZBAAADgAAAAAAAAABACAAAAAfAQAAZHJzL2Uyb0RvYy54bWxQSwUGAAAAAAYA&#10;BgBZAQAAvQUAAAAA&#10;">
              <v:fill on="f" focussize="0,0"/>
              <v:stroke on="f" weight="0.5pt"/>
              <v:imagedata o:title=""/>
              <o:lock v:ext="edit" aspectratio="f"/>
              <v:textbox inset="0mm,0mm,0mm,0mm" style="mso-fit-shape-to-text:t;">
                <w:txbxContent>
                  <w:p w14:paraId="0606FA1F">
                    <w:pPr>
                      <w:pStyle w:val="18"/>
                      <w:jc w:val="center"/>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54DE7">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9B3174">
                          <w:pPr>
                            <w:pStyle w:val="18"/>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A9B3174">
                    <w:pPr>
                      <w:pStyle w:val="18"/>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1CAFB">
    <w:pPr>
      <w:autoSpaceDE w:val="0"/>
      <w:autoSpaceDN w:val="0"/>
      <w:adjustRightInd w:val="0"/>
      <w:spacing w:line="200" w:lineRule="exact"/>
      <w:jc w:val="left"/>
      <w:rPr>
        <w:rFonts w:ascii="Times New Roman" w:eastAsia="Times New Roman"/>
        <w:kern w:val="0"/>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43C7DA">
                          <w:pPr>
                            <w:pStyle w:val="18"/>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943C7DA">
                    <w:pPr>
                      <w:pStyle w:val="18"/>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81CB5">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90C66">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D2C37">
    <w:pPr>
      <w:pStyle w:val="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9572F">
    <w:pPr>
      <w:pStyle w:val="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3408D">
    <w:pPr>
      <w:pStyle w:val="20"/>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6E3FE"/>
    <w:multiLevelType w:val="singleLevel"/>
    <w:tmpl w:val="8196E3FE"/>
    <w:lvl w:ilvl="0" w:tentative="0">
      <w:start w:val="1"/>
      <w:numFmt w:val="decimal"/>
      <w:suff w:val="nothing"/>
      <w:lvlText w:val="%1、"/>
      <w:lvlJc w:val="left"/>
    </w:lvl>
  </w:abstractNum>
  <w:abstractNum w:abstractNumId="1">
    <w:nsid w:val="83B97A35"/>
    <w:multiLevelType w:val="singleLevel"/>
    <w:tmpl w:val="83B97A35"/>
    <w:lvl w:ilvl="0" w:tentative="0">
      <w:start w:val="2"/>
      <w:numFmt w:val="chineseCounting"/>
      <w:suff w:val="nothing"/>
      <w:lvlText w:val="%1、"/>
      <w:lvlJc w:val="left"/>
      <w:rPr>
        <w:rFonts w:hint="eastAsia"/>
      </w:rPr>
    </w:lvl>
  </w:abstractNum>
  <w:abstractNum w:abstractNumId="2">
    <w:nsid w:val="A7D08F78"/>
    <w:multiLevelType w:val="multilevel"/>
    <w:tmpl w:val="A7D08F78"/>
    <w:lvl w:ilvl="0" w:tentative="0">
      <w:start w:val="1"/>
      <w:numFmt w:val="chineseCounting"/>
      <w:suff w:val="nothing"/>
      <w:lvlText w:val="第%1章 "/>
      <w:lvlJc w:val="left"/>
      <w:pPr>
        <w:ind w:left="4685" w:hanging="432"/>
      </w:pPr>
      <w:rPr>
        <w:rFonts w:hint="eastAsia"/>
      </w:rPr>
    </w:lvl>
    <w:lvl w:ilvl="1" w:tentative="0">
      <w:start w:val="1"/>
      <w:numFmt w:val="decimal"/>
      <w:isLgl/>
      <w:lvlText w:val="%1.%2."/>
      <w:lvlJc w:val="left"/>
      <w:pPr>
        <w:ind w:left="1285" w:hanging="575"/>
      </w:pPr>
      <w:rPr>
        <w:rFonts w:hint="eastAsia"/>
      </w:rPr>
    </w:lvl>
    <w:lvl w:ilvl="2" w:tentative="0">
      <w:start w:val="1"/>
      <w:numFmt w:val="decimal"/>
      <w:pStyle w:val="5"/>
      <w:isLgl/>
      <w:lvlText w:val="%1.%2.%3."/>
      <w:lvlJc w:val="left"/>
      <w:pPr>
        <w:ind w:left="2422"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3">
    <w:nsid w:val="0000000A"/>
    <w:multiLevelType w:val="multilevel"/>
    <w:tmpl w:val="0000000A"/>
    <w:lvl w:ilvl="0" w:tentative="0">
      <w:start w:val="1"/>
      <w:numFmt w:val="decimal"/>
      <w:lvlText w:val="第%1章"/>
      <w:lvlJc w:val="left"/>
      <w:pPr>
        <w:ind w:left="432" w:hanging="432"/>
      </w:pPr>
      <w:rPr>
        <w:rFonts w:hint="eastAsia" w:ascii="宋体" w:hAnsi="宋体" w:eastAsia="宋体" w:cs="宋体"/>
      </w:rPr>
    </w:lvl>
    <w:lvl w:ilvl="1" w:tentative="0">
      <w:start w:val="1"/>
      <w:numFmt w:val="decimalFullWidth"/>
      <w:lvlText w:val="%1.%2"/>
      <w:lvlJc w:val="left"/>
      <w:pPr>
        <w:ind w:left="575" w:hanging="575"/>
      </w:pPr>
      <w:rPr>
        <w:rFonts w:hint="eastAsia" w:ascii="宋体" w:hAnsi="宋体" w:eastAsia="宋体" w:cs="宋体"/>
      </w:rPr>
    </w:lvl>
    <w:lvl w:ilvl="2" w:tentative="0">
      <w:start w:val="1"/>
      <w:numFmt w:val="decimal"/>
      <w:lvlText w:val="%1.%2.%3 "/>
      <w:lvlJc w:val="left"/>
      <w:pPr>
        <w:ind w:left="720" w:hanging="720"/>
      </w:pPr>
      <w:rPr>
        <w:rFonts w:hint="eastAsia" w:ascii="宋体" w:hAnsi="宋体" w:eastAsia="宋体" w:cs="宋体"/>
      </w:rPr>
    </w:lvl>
    <w:lvl w:ilvl="3" w:tentative="0">
      <w:start w:val="1"/>
      <w:numFmt w:val="decimal"/>
      <w:pStyle w:val="6"/>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abstractNum w:abstractNumId="4">
    <w:nsid w:val="47B24A7F"/>
    <w:multiLevelType w:val="multilevel"/>
    <w:tmpl w:val="47B24A7F"/>
    <w:lvl w:ilvl="0" w:tentative="0">
      <w:start w:val="1"/>
      <w:numFmt w:val="decimal"/>
      <w:lvlText w:val="%1、"/>
      <w:lvlJc w:val="left"/>
      <w:pPr>
        <w:tabs>
          <w:tab w:val="left" w:pos="740"/>
        </w:tabs>
        <w:ind w:left="1081" w:hanging="1081"/>
      </w:pPr>
      <w:rPr>
        <w:rFonts w:hint="default"/>
      </w:rPr>
    </w:lvl>
    <w:lvl w:ilvl="1" w:tentative="0">
      <w:start w:val="1"/>
      <w:numFmt w:val="decimal"/>
      <w:pStyle w:val="64"/>
      <w:lvlText w:val="%2、"/>
      <w:lvlJc w:val="left"/>
      <w:pPr>
        <w:tabs>
          <w:tab w:val="left" w:pos="1160"/>
        </w:tabs>
        <w:ind w:left="1501" w:hanging="1081"/>
      </w:pPr>
      <w:rPr>
        <w:rFonts w:hint="default" w:ascii="Arial" w:hAnsi="Arial" w:cs="Arial"/>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1458C5D"/>
    <w:multiLevelType w:val="singleLevel"/>
    <w:tmpl w:val="51458C5D"/>
    <w:lvl w:ilvl="0" w:tentative="0">
      <w:start w:val="4"/>
      <w:numFmt w:val="chineseCounting"/>
      <w:suff w:val="space"/>
      <w:lvlText w:val="第%1章"/>
      <w:lvlJc w:val="left"/>
      <w:rPr>
        <w:rFonts w:hint="eastAsia"/>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QxZjRkYmY2NWJhNjA4MmU4YTc0NDY4YTNlNjVmNjgifQ=="/>
    <w:docVar w:name="KSO_WPS_MARK_KEY" w:val="2542d0e4-db01-47bc-9e30-3b31ec68f3a9"/>
  </w:docVars>
  <w:rsids>
    <w:rsidRoot w:val="006D6F44"/>
    <w:rsid w:val="00005FCF"/>
    <w:rsid w:val="00023A39"/>
    <w:rsid w:val="00040D6A"/>
    <w:rsid w:val="00083A7D"/>
    <w:rsid w:val="000857FC"/>
    <w:rsid w:val="00085DA1"/>
    <w:rsid w:val="000A615B"/>
    <w:rsid w:val="000C692F"/>
    <w:rsid w:val="001030D0"/>
    <w:rsid w:val="00103897"/>
    <w:rsid w:val="001119CD"/>
    <w:rsid w:val="001343B1"/>
    <w:rsid w:val="00177ECA"/>
    <w:rsid w:val="001823D1"/>
    <w:rsid w:val="00190C19"/>
    <w:rsid w:val="001B66CF"/>
    <w:rsid w:val="001E343B"/>
    <w:rsid w:val="001E3B48"/>
    <w:rsid w:val="001E73D8"/>
    <w:rsid w:val="001F22CC"/>
    <w:rsid w:val="001F2966"/>
    <w:rsid w:val="002021CC"/>
    <w:rsid w:val="00205D9E"/>
    <w:rsid w:val="0022674C"/>
    <w:rsid w:val="00227709"/>
    <w:rsid w:val="00247BF5"/>
    <w:rsid w:val="00251DAF"/>
    <w:rsid w:val="00252FC0"/>
    <w:rsid w:val="00265D3B"/>
    <w:rsid w:val="002B5F63"/>
    <w:rsid w:val="002C1EFA"/>
    <w:rsid w:val="002C54C8"/>
    <w:rsid w:val="002C62CE"/>
    <w:rsid w:val="00303C33"/>
    <w:rsid w:val="00335A9F"/>
    <w:rsid w:val="003549BC"/>
    <w:rsid w:val="00360E24"/>
    <w:rsid w:val="003A1490"/>
    <w:rsid w:val="003B1638"/>
    <w:rsid w:val="003C111D"/>
    <w:rsid w:val="00436CBC"/>
    <w:rsid w:val="00445631"/>
    <w:rsid w:val="0049263D"/>
    <w:rsid w:val="00493FD3"/>
    <w:rsid w:val="004D5BB6"/>
    <w:rsid w:val="004D7DA7"/>
    <w:rsid w:val="005118A0"/>
    <w:rsid w:val="00533678"/>
    <w:rsid w:val="005610EB"/>
    <w:rsid w:val="00576C39"/>
    <w:rsid w:val="005942D0"/>
    <w:rsid w:val="005C4EC6"/>
    <w:rsid w:val="005F58DE"/>
    <w:rsid w:val="00634FF2"/>
    <w:rsid w:val="006351B6"/>
    <w:rsid w:val="0064266D"/>
    <w:rsid w:val="0065116A"/>
    <w:rsid w:val="006B79D1"/>
    <w:rsid w:val="006C6A39"/>
    <w:rsid w:val="006D6F44"/>
    <w:rsid w:val="006F5046"/>
    <w:rsid w:val="00732D71"/>
    <w:rsid w:val="0073556F"/>
    <w:rsid w:val="00754BD2"/>
    <w:rsid w:val="00781FA5"/>
    <w:rsid w:val="00794BF7"/>
    <w:rsid w:val="007B29D3"/>
    <w:rsid w:val="0088226B"/>
    <w:rsid w:val="00885050"/>
    <w:rsid w:val="00896146"/>
    <w:rsid w:val="008A3730"/>
    <w:rsid w:val="008D0364"/>
    <w:rsid w:val="008D688B"/>
    <w:rsid w:val="008F67BE"/>
    <w:rsid w:val="009140EE"/>
    <w:rsid w:val="00923026"/>
    <w:rsid w:val="00971785"/>
    <w:rsid w:val="00975909"/>
    <w:rsid w:val="00994FF1"/>
    <w:rsid w:val="009B3AC1"/>
    <w:rsid w:val="009D3C92"/>
    <w:rsid w:val="009F4861"/>
    <w:rsid w:val="00A17CC3"/>
    <w:rsid w:val="00A21929"/>
    <w:rsid w:val="00A30C9B"/>
    <w:rsid w:val="00AA0F42"/>
    <w:rsid w:val="00AB3C7A"/>
    <w:rsid w:val="00AD511E"/>
    <w:rsid w:val="00AE3D35"/>
    <w:rsid w:val="00AF6717"/>
    <w:rsid w:val="00B14C19"/>
    <w:rsid w:val="00B4569C"/>
    <w:rsid w:val="00B90330"/>
    <w:rsid w:val="00BA491C"/>
    <w:rsid w:val="00BD6145"/>
    <w:rsid w:val="00BD6897"/>
    <w:rsid w:val="00C320F2"/>
    <w:rsid w:val="00C526B4"/>
    <w:rsid w:val="00C701A8"/>
    <w:rsid w:val="00C860FA"/>
    <w:rsid w:val="00C939CF"/>
    <w:rsid w:val="00CA5102"/>
    <w:rsid w:val="00CB41B8"/>
    <w:rsid w:val="00CC135F"/>
    <w:rsid w:val="00CF3752"/>
    <w:rsid w:val="00D24453"/>
    <w:rsid w:val="00D651EE"/>
    <w:rsid w:val="00DF14BB"/>
    <w:rsid w:val="00DF7C4C"/>
    <w:rsid w:val="00E011D1"/>
    <w:rsid w:val="00E92A9C"/>
    <w:rsid w:val="00EA0AB0"/>
    <w:rsid w:val="00EA4777"/>
    <w:rsid w:val="00EC7FC3"/>
    <w:rsid w:val="00ED07B6"/>
    <w:rsid w:val="00F0354E"/>
    <w:rsid w:val="00F03629"/>
    <w:rsid w:val="00F06428"/>
    <w:rsid w:val="00F7308E"/>
    <w:rsid w:val="00F74035"/>
    <w:rsid w:val="00F846DC"/>
    <w:rsid w:val="00F96D1B"/>
    <w:rsid w:val="00FB555C"/>
    <w:rsid w:val="0102159D"/>
    <w:rsid w:val="011A058D"/>
    <w:rsid w:val="014F219D"/>
    <w:rsid w:val="015529D7"/>
    <w:rsid w:val="016043AA"/>
    <w:rsid w:val="01B110AA"/>
    <w:rsid w:val="01CF122F"/>
    <w:rsid w:val="01FE02D2"/>
    <w:rsid w:val="020236B3"/>
    <w:rsid w:val="021A27AB"/>
    <w:rsid w:val="02563B57"/>
    <w:rsid w:val="025E09B4"/>
    <w:rsid w:val="026F3743"/>
    <w:rsid w:val="02731484"/>
    <w:rsid w:val="02B20C36"/>
    <w:rsid w:val="03870C59"/>
    <w:rsid w:val="03B94246"/>
    <w:rsid w:val="040C416E"/>
    <w:rsid w:val="044A50D4"/>
    <w:rsid w:val="04735682"/>
    <w:rsid w:val="04AB0032"/>
    <w:rsid w:val="05073310"/>
    <w:rsid w:val="05164823"/>
    <w:rsid w:val="05681A7F"/>
    <w:rsid w:val="0576320B"/>
    <w:rsid w:val="057C2119"/>
    <w:rsid w:val="05EC445F"/>
    <w:rsid w:val="05F35B08"/>
    <w:rsid w:val="06371391"/>
    <w:rsid w:val="0664493D"/>
    <w:rsid w:val="067B3BB7"/>
    <w:rsid w:val="06815A00"/>
    <w:rsid w:val="06F1619B"/>
    <w:rsid w:val="07235BE6"/>
    <w:rsid w:val="07294B7B"/>
    <w:rsid w:val="0734173C"/>
    <w:rsid w:val="0767768E"/>
    <w:rsid w:val="079F3753"/>
    <w:rsid w:val="07A82607"/>
    <w:rsid w:val="07EC1847"/>
    <w:rsid w:val="07F910B5"/>
    <w:rsid w:val="08275C22"/>
    <w:rsid w:val="082F62F4"/>
    <w:rsid w:val="08386081"/>
    <w:rsid w:val="084C38DA"/>
    <w:rsid w:val="089A1160"/>
    <w:rsid w:val="08A802E5"/>
    <w:rsid w:val="092B1742"/>
    <w:rsid w:val="094665B2"/>
    <w:rsid w:val="096E011F"/>
    <w:rsid w:val="09B71227"/>
    <w:rsid w:val="09C82F26"/>
    <w:rsid w:val="0A081A83"/>
    <w:rsid w:val="0A1931E8"/>
    <w:rsid w:val="0A2A256E"/>
    <w:rsid w:val="0A8366CB"/>
    <w:rsid w:val="0A8649B5"/>
    <w:rsid w:val="0A8E1890"/>
    <w:rsid w:val="0AB87A3E"/>
    <w:rsid w:val="0B084C39"/>
    <w:rsid w:val="0B0D4C33"/>
    <w:rsid w:val="0B1229A8"/>
    <w:rsid w:val="0B770C6E"/>
    <w:rsid w:val="0B957BA3"/>
    <w:rsid w:val="0BF7590B"/>
    <w:rsid w:val="0C565B2A"/>
    <w:rsid w:val="0C71390F"/>
    <w:rsid w:val="0CB47CA0"/>
    <w:rsid w:val="0CCD48BE"/>
    <w:rsid w:val="0CE57811"/>
    <w:rsid w:val="0D2E1801"/>
    <w:rsid w:val="0D3D1A44"/>
    <w:rsid w:val="0D850FBB"/>
    <w:rsid w:val="0D86113E"/>
    <w:rsid w:val="0D8853B5"/>
    <w:rsid w:val="0DBA12E6"/>
    <w:rsid w:val="0DC83A03"/>
    <w:rsid w:val="0DD87DE8"/>
    <w:rsid w:val="0E2B3F92"/>
    <w:rsid w:val="0E4B1F3E"/>
    <w:rsid w:val="0E5F3020"/>
    <w:rsid w:val="0EB16245"/>
    <w:rsid w:val="0EB36461"/>
    <w:rsid w:val="0EDC703A"/>
    <w:rsid w:val="0EF56A7A"/>
    <w:rsid w:val="0F2310FF"/>
    <w:rsid w:val="0F3D3F7D"/>
    <w:rsid w:val="0F887012"/>
    <w:rsid w:val="0FAE4E7B"/>
    <w:rsid w:val="0FF352E3"/>
    <w:rsid w:val="104A6951"/>
    <w:rsid w:val="10906A1B"/>
    <w:rsid w:val="10A06571"/>
    <w:rsid w:val="10C66FE1"/>
    <w:rsid w:val="10CB5F5E"/>
    <w:rsid w:val="113A22D2"/>
    <w:rsid w:val="11401B02"/>
    <w:rsid w:val="116A4DD1"/>
    <w:rsid w:val="11B97751"/>
    <w:rsid w:val="11DA1F57"/>
    <w:rsid w:val="11DD55A3"/>
    <w:rsid w:val="11F83F1C"/>
    <w:rsid w:val="120E3388"/>
    <w:rsid w:val="1235718D"/>
    <w:rsid w:val="12541D09"/>
    <w:rsid w:val="12745F08"/>
    <w:rsid w:val="12A85BB1"/>
    <w:rsid w:val="12BE7F9E"/>
    <w:rsid w:val="12C33AC5"/>
    <w:rsid w:val="12C84103"/>
    <w:rsid w:val="12D57D1D"/>
    <w:rsid w:val="13524D5C"/>
    <w:rsid w:val="1415056B"/>
    <w:rsid w:val="14795A57"/>
    <w:rsid w:val="14B27574"/>
    <w:rsid w:val="14F00AA2"/>
    <w:rsid w:val="15262561"/>
    <w:rsid w:val="15655FDB"/>
    <w:rsid w:val="15802E15"/>
    <w:rsid w:val="15B12FCF"/>
    <w:rsid w:val="15BA6327"/>
    <w:rsid w:val="1606156C"/>
    <w:rsid w:val="16161E94"/>
    <w:rsid w:val="161F43DC"/>
    <w:rsid w:val="16393655"/>
    <w:rsid w:val="16B65467"/>
    <w:rsid w:val="170F4451"/>
    <w:rsid w:val="175045FA"/>
    <w:rsid w:val="1763654B"/>
    <w:rsid w:val="178722FE"/>
    <w:rsid w:val="17C23271"/>
    <w:rsid w:val="17C90AA4"/>
    <w:rsid w:val="17D82A95"/>
    <w:rsid w:val="17E71A50"/>
    <w:rsid w:val="184879E1"/>
    <w:rsid w:val="185C36C6"/>
    <w:rsid w:val="187F5606"/>
    <w:rsid w:val="18A04871"/>
    <w:rsid w:val="18AF5EEB"/>
    <w:rsid w:val="18B1096D"/>
    <w:rsid w:val="18B43502"/>
    <w:rsid w:val="18E3544F"/>
    <w:rsid w:val="18E831AB"/>
    <w:rsid w:val="190C6F25"/>
    <w:rsid w:val="1934019F"/>
    <w:rsid w:val="19403168"/>
    <w:rsid w:val="19AC0CB4"/>
    <w:rsid w:val="19AF2B69"/>
    <w:rsid w:val="19BC1F42"/>
    <w:rsid w:val="19C37774"/>
    <w:rsid w:val="1A3C3108"/>
    <w:rsid w:val="1A9133CF"/>
    <w:rsid w:val="1AA83E09"/>
    <w:rsid w:val="1AB570BD"/>
    <w:rsid w:val="1AF91DB0"/>
    <w:rsid w:val="1B0C4116"/>
    <w:rsid w:val="1BB750B7"/>
    <w:rsid w:val="1BD46B05"/>
    <w:rsid w:val="1BDE0896"/>
    <w:rsid w:val="1BEC5FB9"/>
    <w:rsid w:val="1BF846A0"/>
    <w:rsid w:val="1C0D1768"/>
    <w:rsid w:val="1C111736"/>
    <w:rsid w:val="1C37598E"/>
    <w:rsid w:val="1C8E3164"/>
    <w:rsid w:val="1C9553F8"/>
    <w:rsid w:val="1CDC3027"/>
    <w:rsid w:val="1CDD25B2"/>
    <w:rsid w:val="1CEA7CFB"/>
    <w:rsid w:val="1D22539B"/>
    <w:rsid w:val="1D5252D9"/>
    <w:rsid w:val="1D677FC0"/>
    <w:rsid w:val="1D7A639C"/>
    <w:rsid w:val="1DC57731"/>
    <w:rsid w:val="1DD957B9"/>
    <w:rsid w:val="1DE226F6"/>
    <w:rsid w:val="1E395337"/>
    <w:rsid w:val="1E4946EC"/>
    <w:rsid w:val="1E5310C7"/>
    <w:rsid w:val="1E624A31"/>
    <w:rsid w:val="1EDA6996"/>
    <w:rsid w:val="1EEE29A8"/>
    <w:rsid w:val="1F122D30"/>
    <w:rsid w:val="1F280811"/>
    <w:rsid w:val="1F78690B"/>
    <w:rsid w:val="1FB57B5F"/>
    <w:rsid w:val="1FF16DE9"/>
    <w:rsid w:val="20001D6A"/>
    <w:rsid w:val="206A5E42"/>
    <w:rsid w:val="20A17691"/>
    <w:rsid w:val="211A4921"/>
    <w:rsid w:val="2139587A"/>
    <w:rsid w:val="21417A0D"/>
    <w:rsid w:val="21DA4DF2"/>
    <w:rsid w:val="226A4C31"/>
    <w:rsid w:val="22BD7457"/>
    <w:rsid w:val="22D24584"/>
    <w:rsid w:val="22DB49BE"/>
    <w:rsid w:val="22E128F6"/>
    <w:rsid w:val="22E67C91"/>
    <w:rsid w:val="233E64FF"/>
    <w:rsid w:val="234611FA"/>
    <w:rsid w:val="23787408"/>
    <w:rsid w:val="23847FA0"/>
    <w:rsid w:val="23953F30"/>
    <w:rsid w:val="23A22CE3"/>
    <w:rsid w:val="23A43B4C"/>
    <w:rsid w:val="24156E1F"/>
    <w:rsid w:val="244C35C8"/>
    <w:rsid w:val="24511183"/>
    <w:rsid w:val="246C62EA"/>
    <w:rsid w:val="24AE1898"/>
    <w:rsid w:val="25090731"/>
    <w:rsid w:val="25140E84"/>
    <w:rsid w:val="25144BF2"/>
    <w:rsid w:val="25317169"/>
    <w:rsid w:val="256B319A"/>
    <w:rsid w:val="256F4866"/>
    <w:rsid w:val="25893620"/>
    <w:rsid w:val="25A91F14"/>
    <w:rsid w:val="25E92311"/>
    <w:rsid w:val="25E971BF"/>
    <w:rsid w:val="262B030B"/>
    <w:rsid w:val="26592325"/>
    <w:rsid w:val="267C3185"/>
    <w:rsid w:val="26846C3D"/>
    <w:rsid w:val="26E52AD8"/>
    <w:rsid w:val="26E649A4"/>
    <w:rsid w:val="27072C08"/>
    <w:rsid w:val="27802801"/>
    <w:rsid w:val="279E57AE"/>
    <w:rsid w:val="27AF63B3"/>
    <w:rsid w:val="27B23302"/>
    <w:rsid w:val="27BC2A5B"/>
    <w:rsid w:val="27C41578"/>
    <w:rsid w:val="27E40FE2"/>
    <w:rsid w:val="27E47234"/>
    <w:rsid w:val="2838132E"/>
    <w:rsid w:val="2863070C"/>
    <w:rsid w:val="286B1703"/>
    <w:rsid w:val="288822B5"/>
    <w:rsid w:val="28BE433A"/>
    <w:rsid w:val="28CA467C"/>
    <w:rsid w:val="28D601EB"/>
    <w:rsid w:val="28EC2915"/>
    <w:rsid w:val="29096867"/>
    <w:rsid w:val="29134581"/>
    <w:rsid w:val="291E0523"/>
    <w:rsid w:val="299F1664"/>
    <w:rsid w:val="29DB1AEB"/>
    <w:rsid w:val="29DE5D3A"/>
    <w:rsid w:val="2A104310"/>
    <w:rsid w:val="2A181229"/>
    <w:rsid w:val="2A6E646D"/>
    <w:rsid w:val="2A76764D"/>
    <w:rsid w:val="2A7C60C8"/>
    <w:rsid w:val="2ACD55B3"/>
    <w:rsid w:val="2AEC5A97"/>
    <w:rsid w:val="2B1A4D1A"/>
    <w:rsid w:val="2B4917E2"/>
    <w:rsid w:val="2B731B25"/>
    <w:rsid w:val="2BAA609E"/>
    <w:rsid w:val="2BB86A0D"/>
    <w:rsid w:val="2BC32A58"/>
    <w:rsid w:val="2BE544EF"/>
    <w:rsid w:val="2BEC2B5B"/>
    <w:rsid w:val="2BF92B9F"/>
    <w:rsid w:val="2C007432"/>
    <w:rsid w:val="2C8E3C12"/>
    <w:rsid w:val="2CA64AB8"/>
    <w:rsid w:val="2CDF0300"/>
    <w:rsid w:val="2D1063D5"/>
    <w:rsid w:val="2D6C3F53"/>
    <w:rsid w:val="2D7453B7"/>
    <w:rsid w:val="2DE25FC3"/>
    <w:rsid w:val="2E536EC1"/>
    <w:rsid w:val="2E986820"/>
    <w:rsid w:val="2ED718A0"/>
    <w:rsid w:val="2EF42085"/>
    <w:rsid w:val="2F9028FF"/>
    <w:rsid w:val="2FB4672A"/>
    <w:rsid w:val="2FB971F8"/>
    <w:rsid w:val="2FC75471"/>
    <w:rsid w:val="2FCB7E5A"/>
    <w:rsid w:val="2FEF49C8"/>
    <w:rsid w:val="2FEF6218"/>
    <w:rsid w:val="301A2DFD"/>
    <w:rsid w:val="30332B06"/>
    <w:rsid w:val="304940D8"/>
    <w:rsid w:val="306B247C"/>
    <w:rsid w:val="30C95219"/>
    <w:rsid w:val="310F3486"/>
    <w:rsid w:val="312406A1"/>
    <w:rsid w:val="312E1520"/>
    <w:rsid w:val="31AB69D8"/>
    <w:rsid w:val="31AD06C5"/>
    <w:rsid w:val="31B07BB6"/>
    <w:rsid w:val="31C12394"/>
    <w:rsid w:val="31D609DB"/>
    <w:rsid w:val="31E01A47"/>
    <w:rsid w:val="31E02532"/>
    <w:rsid w:val="32024E86"/>
    <w:rsid w:val="322D5E7C"/>
    <w:rsid w:val="32382833"/>
    <w:rsid w:val="323B5CA2"/>
    <w:rsid w:val="329E236C"/>
    <w:rsid w:val="33522800"/>
    <w:rsid w:val="335477EE"/>
    <w:rsid w:val="33574D5E"/>
    <w:rsid w:val="33705E1F"/>
    <w:rsid w:val="338D3D76"/>
    <w:rsid w:val="33935CB5"/>
    <w:rsid w:val="33DC6096"/>
    <w:rsid w:val="33FF6CC7"/>
    <w:rsid w:val="340F73E6"/>
    <w:rsid w:val="34101053"/>
    <w:rsid w:val="34473024"/>
    <w:rsid w:val="3492329A"/>
    <w:rsid w:val="34B453EB"/>
    <w:rsid w:val="34BB756E"/>
    <w:rsid w:val="34C53F49"/>
    <w:rsid w:val="34DB111B"/>
    <w:rsid w:val="34E97A94"/>
    <w:rsid w:val="34F37A2C"/>
    <w:rsid w:val="35040F15"/>
    <w:rsid w:val="352F2BEC"/>
    <w:rsid w:val="35466E38"/>
    <w:rsid w:val="35727C2D"/>
    <w:rsid w:val="35B93AAE"/>
    <w:rsid w:val="35C6441D"/>
    <w:rsid w:val="35DB7EC8"/>
    <w:rsid w:val="35E46E43"/>
    <w:rsid w:val="36107446"/>
    <w:rsid w:val="36BB532C"/>
    <w:rsid w:val="36DB5CA6"/>
    <w:rsid w:val="374271D8"/>
    <w:rsid w:val="37735EDE"/>
    <w:rsid w:val="3776528F"/>
    <w:rsid w:val="379F6CD3"/>
    <w:rsid w:val="37C47CD5"/>
    <w:rsid w:val="37C64260"/>
    <w:rsid w:val="37D739CE"/>
    <w:rsid w:val="37F214F9"/>
    <w:rsid w:val="37FE0133"/>
    <w:rsid w:val="385B52F0"/>
    <w:rsid w:val="38662298"/>
    <w:rsid w:val="388D51B3"/>
    <w:rsid w:val="38E01351"/>
    <w:rsid w:val="38FC247C"/>
    <w:rsid w:val="391F2D12"/>
    <w:rsid w:val="39700927"/>
    <w:rsid w:val="39804AD4"/>
    <w:rsid w:val="399C171C"/>
    <w:rsid w:val="39A22AAB"/>
    <w:rsid w:val="39F37552"/>
    <w:rsid w:val="3A3A2CE3"/>
    <w:rsid w:val="3A52002D"/>
    <w:rsid w:val="3A836438"/>
    <w:rsid w:val="3ADE2D8C"/>
    <w:rsid w:val="3AE42FBA"/>
    <w:rsid w:val="3AF034F0"/>
    <w:rsid w:val="3B2E583A"/>
    <w:rsid w:val="3B551709"/>
    <w:rsid w:val="3B5E2C18"/>
    <w:rsid w:val="3B756F45"/>
    <w:rsid w:val="3BB32D4D"/>
    <w:rsid w:val="3C3A521C"/>
    <w:rsid w:val="3C9B3F0D"/>
    <w:rsid w:val="3D2F4655"/>
    <w:rsid w:val="3D516CC2"/>
    <w:rsid w:val="3D780814"/>
    <w:rsid w:val="3D8E2F1E"/>
    <w:rsid w:val="3DC00139"/>
    <w:rsid w:val="3E3C34CE"/>
    <w:rsid w:val="3E6C3FB1"/>
    <w:rsid w:val="3E7C1B1C"/>
    <w:rsid w:val="3E8F56A6"/>
    <w:rsid w:val="3EA76402"/>
    <w:rsid w:val="3EBC7034"/>
    <w:rsid w:val="3EF97B46"/>
    <w:rsid w:val="3F143436"/>
    <w:rsid w:val="3F161F71"/>
    <w:rsid w:val="3F967F49"/>
    <w:rsid w:val="3FF35E0E"/>
    <w:rsid w:val="3FF658FE"/>
    <w:rsid w:val="400D3BD6"/>
    <w:rsid w:val="40273D0A"/>
    <w:rsid w:val="403B71F1"/>
    <w:rsid w:val="405A5539"/>
    <w:rsid w:val="406003BF"/>
    <w:rsid w:val="40A50767"/>
    <w:rsid w:val="40A869C3"/>
    <w:rsid w:val="40C8729B"/>
    <w:rsid w:val="40FA58B4"/>
    <w:rsid w:val="41016309"/>
    <w:rsid w:val="412E1653"/>
    <w:rsid w:val="41315365"/>
    <w:rsid w:val="41322EBD"/>
    <w:rsid w:val="413B38AD"/>
    <w:rsid w:val="41686388"/>
    <w:rsid w:val="41A549A6"/>
    <w:rsid w:val="41AD023F"/>
    <w:rsid w:val="41F92C23"/>
    <w:rsid w:val="423A5F76"/>
    <w:rsid w:val="427B4863"/>
    <w:rsid w:val="428C078D"/>
    <w:rsid w:val="42EE6E5E"/>
    <w:rsid w:val="43217283"/>
    <w:rsid w:val="4338369B"/>
    <w:rsid w:val="434370AD"/>
    <w:rsid w:val="434F15AD"/>
    <w:rsid w:val="43D3310F"/>
    <w:rsid w:val="44240C8C"/>
    <w:rsid w:val="443A4EE8"/>
    <w:rsid w:val="44AF0345"/>
    <w:rsid w:val="44B435E3"/>
    <w:rsid w:val="44BB02A4"/>
    <w:rsid w:val="44C10289"/>
    <w:rsid w:val="44F71EFD"/>
    <w:rsid w:val="44F763A1"/>
    <w:rsid w:val="454058B6"/>
    <w:rsid w:val="4541586E"/>
    <w:rsid w:val="45D3718B"/>
    <w:rsid w:val="45DC4237"/>
    <w:rsid w:val="46290CE3"/>
    <w:rsid w:val="46A32B17"/>
    <w:rsid w:val="4708120E"/>
    <w:rsid w:val="472E08A8"/>
    <w:rsid w:val="4734568A"/>
    <w:rsid w:val="476C0877"/>
    <w:rsid w:val="479C6D8B"/>
    <w:rsid w:val="47D76015"/>
    <w:rsid w:val="480908C5"/>
    <w:rsid w:val="481B23A6"/>
    <w:rsid w:val="4825684B"/>
    <w:rsid w:val="4828061F"/>
    <w:rsid w:val="48852B40"/>
    <w:rsid w:val="48855A71"/>
    <w:rsid w:val="48B00A3D"/>
    <w:rsid w:val="48B85E47"/>
    <w:rsid w:val="48CA1527"/>
    <w:rsid w:val="49153B3D"/>
    <w:rsid w:val="49492F43"/>
    <w:rsid w:val="495C67D2"/>
    <w:rsid w:val="49AB391A"/>
    <w:rsid w:val="49B832FA"/>
    <w:rsid w:val="49F64E79"/>
    <w:rsid w:val="4A152E02"/>
    <w:rsid w:val="4A630034"/>
    <w:rsid w:val="4B833E6A"/>
    <w:rsid w:val="4B881494"/>
    <w:rsid w:val="4BBD17BB"/>
    <w:rsid w:val="4BBE19C6"/>
    <w:rsid w:val="4BF36A46"/>
    <w:rsid w:val="4C0B634F"/>
    <w:rsid w:val="4C15185F"/>
    <w:rsid w:val="4C993E74"/>
    <w:rsid w:val="4CC27294"/>
    <w:rsid w:val="4CC63226"/>
    <w:rsid w:val="4D6E0922"/>
    <w:rsid w:val="4D9C1893"/>
    <w:rsid w:val="4DDC6134"/>
    <w:rsid w:val="4DDD1F01"/>
    <w:rsid w:val="4E0B6A19"/>
    <w:rsid w:val="4E2C0B7D"/>
    <w:rsid w:val="4E34225D"/>
    <w:rsid w:val="4EB2395E"/>
    <w:rsid w:val="4F0B1CB7"/>
    <w:rsid w:val="4F166C4D"/>
    <w:rsid w:val="4F3F4BCC"/>
    <w:rsid w:val="4F443F90"/>
    <w:rsid w:val="4F5B752C"/>
    <w:rsid w:val="4F6603AB"/>
    <w:rsid w:val="4F8D1BA3"/>
    <w:rsid w:val="4F9B4859"/>
    <w:rsid w:val="50180913"/>
    <w:rsid w:val="503859D7"/>
    <w:rsid w:val="5042188F"/>
    <w:rsid w:val="505617CA"/>
    <w:rsid w:val="506E2BAE"/>
    <w:rsid w:val="50BC224C"/>
    <w:rsid w:val="50F639B0"/>
    <w:rsid w:val="514D15D6"/>
    <w:rsid w:val="515B2E61"/>
    <w:rsid w:val="51665717"/>
    <w:rsid w:val="51A52CE0"/>
    <w:rsid w:val="51EC0F1C"/>
    <w:rsid w:val="5223325C"/>
    <w:rsid w:val="52284DBE"/>
    <w:rsid w:val="52A35472"/>
    <w:rsid w:val="52BF3272"/>
    <w:rsid w:val="530E3233"/>
    <w:rsid w:val="531000A5"/>
    <w:rsid w:val="532454E6"/>
    <w:rsid w:val="533B7DA0"/>
    <w:rsid w:val="53852DC9"/>
    <w:rsid w:val="5386726D"/>
    <w:rsid w:val="538B429A"/>
    <w:rsid w:val="540519ED"/>
    <w:rsid w:val="54971006"/>
    <w:rsid w:val="54AB6860"/>
    <w:rsid w:val="55435F41"/>
    <w:rsid w:val="55A7171D"/>
    <w:rsid w:val="55E661CC"/>
    <w:rsid w:val="55F52488"/>
    <w:rsid w:val="56015FA8"/>
    <w:rsid w:val="56102EB5"/>
    <w:rsid w:val="561B060A"/>
    <w:rsid w:val="567E11E9"/>
    <w:rsid w:val="56933C1B"/>
    <w:rsid w:val="56A63FEE"/>
    <w:rsid w:val="573C5F32"/>
    <w:rsid w:val="57516FD1"/>
    <w:rsid w:val="576458AF"/>
    <w:rsid w:val="57883566"/>
    <w:rsid w:val="57C14E61"/>
    <w:rsid w:val="57CD4B47"/>
    <w:rsid w:val="57F16C7F"/>
    <w:rsid w:val="586B76F6"/>
    <w:rsid w:val="58BE57B5"/>
    <w:rsid w:val="58D00F8B"/>
    <w:rsid w:val="59044790"/>
    <w:rsid w:val="59054667"/>
    <w:rsid w:val="591F6B66"/>
    <w:rsid w:val="59611BE3"/>
    <w:rsid w:val="59875AED"/>
    <w:rsid w:val="59AC0B12"/>
    <w:rsid w:val="59C10AB4"/>
    <w:rsid w:val="59CD102D"/>
    <w:rsid w:val="5A0D37E5"/>
    <w:rsid w:val="5A1629CD"/>
    <w:rsid w:val="5A355549"/>
    <w:rsid w:val="5A517EA9"/>
    <w:rsid w:val="5A700229"/>
    <w:rsid w:val="5A9B4803"/>
    <w:rsid w:val="5AB67D0C"/>
    <w:rsid w:val="5AE14FD0"/>
    <w:rsid w:val="5AE42ACB"/>
    <w:rsid w:val="5AEB1782"/>
    <w:rsid w:val="5AFA22EF"/>
    <w:rsid w:val="5B0647F0"/>
    <w:rsid w:val="5B2578B9"/>
    <w:rsid w:val="5B266F2F"/>
    <w:rsid w:val="5B914A01"/>
    <w:rsid w:val="5B9E0ECC"/>
    <w:rsid w:val="5BA83AF9"/>
    <w:rsid w:val="5BCA1926"/>
    <w:rsid w:val="5BF166F0"/>
    <w:rsid w:val="5BFD4FF9"/>
    <w:rsid w:val="5C2A2963"/>
    <w:rsid w:val="5C337973"/>
    <w:rsid w:val="5C3A6E47"/>
    <w:rsid w:val="5C5D3D2F"/>
    <w:rsid w:val="5CE42047"/>
    <w:rsid w:val="5CED4F23"/>
    <w:rsid w:val="5CFE4C15"/>
    <w:rsid w:val="5D79574D"/>
    <w:rsid w:val="5D8440F2"/>
    <w:rsid w:val="5D8F3A5A"/>
    <w:rsid w:val="5D9C4F4C"/>
    <w:rsid w:val="5DBD1BFF"/>
    <w:rsid w:val="5DBF3AD3"/>
    <w:rsid w:val="5E007C1C"/>
    <w:rsid w:val="5E024A48"/>
    <w:rsid w:val="5E1216FE"/>
    <w:rsid w:val="5E402EA6"/>
    <w:rsid w:val="5E826883"/>
    <w:rsid w:val="5EBF3388"/>
    <w:rsid w:val="5F26668D"/>
    <w:rsid w:val="5F313E05"/>
    <w:rsid w:val="5F64242D"/>
    <w:rsid w:val="5F806C73"/>
    <w:rsid w:val="5FD90725"/>
    <w:rsid w:val="5FE330BE"/>
    <w:rsid w:val="60077FCA"/>
    <w:rsid w:val="602A0F80"/>
    <w:rsid w:val="60831ABD"/>
    <w:rsid w:val="611D1FCC"/>
    <w:rsid w:val="616427FD"/>
    <w:rsid w:val="61F97775"/>
    <w:rsid w:val="62031A89"/>
    <w:rsid w:val="62115888"/>
    <w:rsid w:val="62436A55"/>
    <w:rsid w:val="627D34D2"/>
    <w:rsid w:val="62BB05B6"/>
    <w:rsid w:val="630062FA"/>
    <w:rsid w:val="63073C66"/>
    <w:rsid w:val="63606B41"/>
    <w:rsid w:val="63A728E8"/>
    <w:rsid w:val="641451FA"/>
    <w:rsid w:val="642058C9"/>
    <w:rsid w:val="643C6AED"/>
    <w:rsid w:val="64736B8B"/>
    <w:rsid w:val="64CC50D8"/>
    <w:rsid w:val="64E75692"/>
    <w:rsid w:val="6500545B"/>
    <w:rsid w:val="65071890"/>
    <w:rsid w:val="654A79CF"/>
    <w:rsid w:val="657607C4"/>
    <w:rsid w:val="659737D4"/>
    <w:rsid w:val="65A05F5E"/>
    <w:rsid w:val="65FC516D"/>
    <w:rsid w:val="6609614F"/>
    <w:rsid w:val="667F2FEE"/>
    <w:rsid w:val="66BC3FCC"/>
    <w:rsid w:val="66EB7F2E"/>
    <w:rsid w:val="67563339"/>
    <w:rsid w:val="675E2E21"/>
    <w:rsid w:val="679C6C08"/>
    <w:rsid w:val="67DB2DD0"/>
    <w:rsid w:val="693F4F4A"/>
    <w:rsid w:val="6953779A"/>
    <w:rsid w:val="6A1D7E55"/>
    <w:rsid w:val="6A4B0DB5"/>
    <w:rsid w:val="6A793230"/>
    <w:rsid w:val="6AED1528"/>
    <w:rsid w:val="6B0371F9"/>
    <w:rsid w:val="6B2B3DFF"/>
    <w:rsid w:val="6B4A747F"/>
    <w:rsid w:val="6C183D6E"/>
    <w:rsid w:val="6C376397"/>
    <w:rsid w:val="6C3C1A66"/>
    <w:rsid w:val="6C4C5660"/>
    <w:rsid w:val="6C524419"/>
    <w:rsid w:val="6C5A7C87"/>
    <w:rsid w:val="6C8859AD"/>
    <w:rsid w:val="6C9F2CF6"/>
    <w:rsid w:val="6CBE13CE"/>
    <w:rsid w:val="6CD02EB0"/>
    <w:rsid w:val="6D064B23"/>
    <w:rsid w:val="6D083A4D"/>
    <w:rsid w:val="6D1014FE"/>
    <w:rsid w:val="6D5C6FEF"/>
    <w:rsid w:val="6D6A1239"/>
    <w:rsid w:val="6D851EEC"/>
    <w:rsid w:val="6D8C12D3"/>
    <w:rsid w:val="6D8D367B"/>
    <w:rsid w:val="6DA13F45"/>
    <w:rsid w:val="6DC24EEE"/>
    <w:rsid w:val="6DCB0E05"/>
    <w:rsid w:val="6EEF62C6"/>
    <w:rsid w:val="6F767D3E"/>
    <w:rsid w:val="6FBC59BA"/>
    <w:rsid w:val="701D640C"/>
    <w:rsid w:val="7027728A"/>
    <w:rsid w:val="703379DD"/>
    <w:rsid w:val="7065389B"/>
    <w:rsid w:val="707A1AB0"/>
    <w:rsid w:val="70841E70"/>
    <w:rsid w:val="70CA3E58"/>
    <w:rsid w:val="70D95DDC"/>
    <w:rsid w:val="715C7408"/>
    <w:rsid w:val="71E03B95"/>
    <w:rsid w:val="722F68CA"/>
    <w:rsid w:val="724E21E5"/>
    <w:rsid w:val="72541E8D"/>
    <w:rsid w:val="72FA31BB"/>
    <w:rsid w:val="72FD2525"/>
    <w:rsid w:val="73532145"/>
    <w:rsid w:val="73B54BAD"/>
    <w:rsid w:val="74493C73"/>
    <w:rsid w:val="7454695B"/>
    <w:rsid w:val="74767078"/>
    <w:rsid w:val="74925369"/>
    <w:rsid w:val="74A54E21"/>
    <w:rsid w:val="74B90B5D"/>
    <w:rsid w:val="74FD4A5E"/>
    <w:rsid w:val="75181898"/>
    <w:rsid w:val="757B4FC6"/>
    <w:rsid w:val="757B6040"/>
    <w:rsid w:val="75956A44"/>
    <w:rsid w:val="76037E52"/>
    <w:rsid w:val="76157B85"/>
    <w:rsid w:val="7623487F"/>
    <w:rsid w:val="7654306E"/>
    <w:rsid w:val="765C6FAE"/>
    <w:rsid w:val="76AC65A4"/>
    <w:rsid w:val="76E2215D"/>
    <w:rsid w:val="76F31C74"/>
    <w:rsid w:val="771A36A5"/>
    <w:rsid w:val="771D4F43"/>
    <w:rsid w:val="773504DF"/>
    <w:rsid w:val="778525FB"/>
    <w:rsid w:val="779B7F76"/>
    <w:rsid w:val="77BA6C36"/>
    <w:rsid w:val="782E6982"/>
    <w:rsid w:val="78372035"/>
    <w:rsid w:val="786077DD"/>
    <w:rsid w:val="787D213D"/>
    <w:rsid w:val="789400EA"/>
    <w:rsid w:val="78BB2C66"/>
    <w:rsid w:val="791F5DD1"/>
    <w:rsid w:val="79304E75"/>
    <w:rsid w:val="795641A9"/>
    <w:rsid w:val="79664F44"/>
    <w:rsid w:val="798A0AC8"/>
    <w:rsid w:val="799040F2"/>
    <w:rsid w:val="7A2D500A"/>
    <w:rsid w:val="7A715CD2"/>
    <w:rsid w:val="7A8157E9"/>
    <w:rsid w:val="7AD579F5"/>
    <w:rsid w:val="7AF4245F"/>
    <w:rsid w:val="7B152F32"/>
    <w:rsid w:val="7B7B66DC"/>
    <w:rsid w:val="7B8E6410"/>
    <w:rsid w:val="7BAD2C98"/>
    <w:rsid w:val="7BBA5457"/>
    <w:rsid w:val="7BC609CC"/>
    <w:rsid w:val="7BDA540C"/>
    <w:rsid w:val="7C0B3F04"/>
    <w:rsid w:val="7C6F6241"/>
    <w:rsid w:val="7C885555"/>
    <w:rsid w:val="7C8B6DF3"/>
    <w:rsid w:val="7C9712F4"/>
    <w:rsid w:val="7CA16AA5"/>
    <w:rsid w:val="7CBC0D5A"/>
    <w:rsid w:val="7CD512EC"/>
    <w:rsid w:val="7D16490F"/>
    <w:rsid w:val="7D5209D5"/>
    <w:rsid w:val="7D7A4E9D"/>
    <w:rsid w:val="7D9F0FBC"/>
    <w:rsid w:val="7DA97531"/>
    <w:rsid w:val="7DBE3A17"/>
    <w:rsid w:val="7DBF0B02"/>
    <w:rsid w:val="7DE06CCB"/>
    <w:rsid w:val="7DFB778A"/>
    <w:rsid w:val="7E3C65F7"/>
    <w:rsid w:val="7E554132"/>
    <w:rsid w:val="7E927FC5"/>
    <w:rsid w:val="7E9D7358"/>
    <w:rsid w:val="7ED94418"/>
    <w:rsid w:val="7EE27891"/>
    <w:rsid w:val="7F313C82"/>
    <w:rsid w:val="7F323556"/>
    <w:rsid w:val="7F653046"/>
    <w:rsid w:val="7F9164CE"/>
    <w:rsid w:val="7FA52933"/>
    <w:rsid w:val="7FD12D6F"/>
    <w:rsid w:val="DD33DED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3"/>
    <w:link w:val="49"/>
    <w:qFormat/>
    <w:uiPriority w:val="0"/>
    <w:pPr>
      <w:keepNext/>
      <w:keepLines/>
      <w:spacing w:before="340" w:after="330" w:line="578" w:lineRule="auto"/>
      <w:outlineLvl w:val="0"/>
    </w:pPr>
    <w:rPr>
      <w:kern w:val="44"/>
      <w:sz w:val="44"/>
      <w:szCs w:val="44"/>
    </w:rPr>
  </w:style>
  <w:style w:type="paragraph" w:styleId="4">
    <w:name w:val="heading 2"/>
    <w:basedOn w:val="1"/>
    <w:next w:val="1"/>
    <w:qFormat/>
    <w:uiPriority w:val="0"/>
    <w:pPr>
      <w:keepLines/>
      <w:spacing w:before="260" w:after="260" w:line="360" w:lineRule="auto"/>
      <w:jc w:val="center"/>
      <w:outlineLvl w:val="1"/>
    </w:pPr>
    <w:rPr>
      <w:rFonts w:ascii="Arial" w:hAnsi="Arial"/>
      <w:b/>
      <w:bCs/>
      <w:sz w:val="30"/>
      <w:szCs w:val="32"/>
    </w:rPr>
  </w:style>
  <w:style w:type="paragraph" w:styleId="5">
    <w:name w:val="heading 3"/>
    <w:basedOn w:val="1"/>
    <w:next w:val="1"/>
    <w:unhideWhenUsed/>
    <w:qFormat/>
    <w:uiPriority w:val="0"/>
    <w:pPr>
      <w:keepNext/>
      <w:keepLines/>
      <w:numPr>
        <w:ilvl w:val="2"/>
        <w:numId w:val="1"/>
      </w:numPr>
      <w:spacing w:before="100" w:after="100" w:line="560" w:lineRule="exact"/>
      <w:outlineLvl w:val="2"/>
    </w:pPr>
    <w:rPr>
      <w:rFonts w:ascii="Times New Roman" w:hAnsi="Times New Roman" w:eastAsia="楷体"/>
      <w:b/>
      <w:bCs/>
      <w:kern w:val="0"/>
      <w:sz w:val="32"/>
      <w:szCs w:val="32"/>
      <w:lang w:val="zh-CN"/>
    </w:rPr>
  </w:style>
  <w:style w:type="paragraph" w:styleId="6">
    <w:name w:val="heading 4"/>
    <w:basedOn w:val="1"/>
    <w:next w:val="1"/>
    <w:qFormat/>
    <w:uiPriority w:val="0"/>
    <w:pPr>
      <w:keepNext/>
      <w:keepLines/>
      <w:numPr>
        <w:ilvl w:val="3"/>
        <w:numId w:val="2"/>
      </w:numPr>
      <w:spacing w:before="280" w:after="290" w:line="372" w:lineRule="auto"/>
      <w:outlineLvl w:val="3"/>
    </w:pPr>
    <w:rPr>
      <w:rFonts w:ascii="Arial" w:hAnsi="Arial" w:eastAsia="黑体"/>
      <w:b/>
      <w:sz w:val="28"/>
    </w:rPr>
  </w:style>
  <w:style w:type="paragraph" w:styleId="7">
    <w:name w:val="heading 5"/>
    <w:basedOn w:val="1"/>
    <w:next w:val="1"/>
    <w:qFormat/>
    <w:uiPriority w:val="0"/>
    <w:pPr>
      <w:keepNext/>
      <w:keepLines/>
      <w:tabs>
        <w:tab w:val="left" w:pos="1440"/>
      </w:tabs>
      <w:spacing w:before="280" w:after="290" w:line="372" w:lineRule="auto"/>
      <w:ind w:left="1440" w:hanging="900"/>
      <w:outlineLvl w:val="4"/>
    </w:pPr>
    <w:rPr>
      <w:b/>
      <w:sz w:val="28"/>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3">
    <w:name w:val="C503-正文格式"/>
    <w:basedOn w:val="1"/>
    <w:qFormat/>
    <w:uiPriority w:val="0"/>
    <w:pPr>
      <w:spacing w:line="360" w:lineRule="auto"/>
      <w:ind w:firstLine="480" w:firstLineChars="200"/>
    </w:pPr>
    <w:rPr>
      <w:rFonts w:ascii="Times New Roman" w:hAnsi="Times New Roman"/>
      <w:sz w:val="24"/>
      <w:szCs w:val="20"/>
      <w:lang w:val="zh-CN"/>
    </w:rPr>
  </w:style>
  <w:style w:type="paragraph" w:styleId="8">
    <w:name w:val="Normal Indent"/>
    <w:basedOn w:val="1"/>
    <w:qFormat/>
    <w:uiPriority w:val="0"/>
    <w:pPr>
      <w:ind w:firstLine="420" w:firstLineChars="200"/>
    </w:pPr>
  </w:style>
  <w:style w:type="paragraph" w:styleId="9">
    <w:name w:val="caption"/>
    <w:basedOn w:val="1"/>
    <w:next w:val="1"/>
    <w:qFormat/>
    <w:uiPriority w:val="0"/>
    <w:rPr>
      <w:rFonts w:ascii="Arial" w:hAnsi="Arial" w:eastAsia="黑体" w:cs="Arial"/>
      <w:sz w:val="20"/>
      <w:szCs w:val="20"/>
    </w:rPr>
  </w:style>
  <w:style w:type="paragraph" w:styleId="10">
    <w:name w:val="toa heading"/>
    <w:basedOn w:val="1"/>
    <w:next w:val="1"/>
    <w:qFormat/>
    <w:uiPriority w:val="0"/>
    <w:pPr>
      <w:spacing w:before="120"/>
    </w:pPr>
    <w:rPr>
      <w:rFonts w:ascii="Cambria" w:hAnsi="Cambria"/>
      <w:sz w:val="24"/>
    </w:rPr>
  </w:style>
  <w:style w:type="paragraph" w:styleId="11">
    <w:name w:val="annotation text"/>
    <w:basedOn w:val="1"/>
    <w:link w:val="59"/>
    <w:qFormat/>
    <w:uiPriority w:val="0"/>
    <w:pPr>
      <w:jc w:val="left"/>
    </w:pPr>
  </w:style>
  <w:style w:type="paragraph" w:styleId="12">
    <w:name w:val="Body Text"/>
    <w:basedOn w:val="1"/>
    <w:next w:val="13"/>
    <w:qFormat/>
    <w:uiPriority w:val="0"/>
    <w:pPr>
      <w:spacing w:after="120"/>
    </w:pPr>
  </w:style>
  <w:style w:type="paragraph" w:customStyle="1" w:styleId="13">
    <w:name w:val="Default"/>
    <w:qFormat/>
    <w:uiPriority w:val="0"/>
    <w:pPr>
      <w:widowControl w:val="0"/>
      <w:autoSpaceDE w:val="0"/>
      <w:autoSpaceDN w:val="0"/>
      <w:adjustRightInd w:val="0"/>
    </w:pPr>
    <w:rPr>
      <w:rFonts w:ascii="黑体" w:hAnsi="Calibri" w:eastAsia="黑体" w:cs="Times New Roman"/>
      <w:lang w:val="en-US" w:eastAsia="zh-CN" w:bidi="ar-SA"/>
    </w:rPr>
  </w:style>
  <w:style w:type="paragraph" w:styleId="14">
    <w:name w:val="Body Text Indent"/>
    <w:basedOn w:val="1"/>
    <w:qFormat/>
    <w:uiPriority w:val="0"/>
    <w:pPr>
      <w:ind w:firstLine="630"/>
    </w:pPr>
    <w:rPr>
      <w:sz w:val="32"/>
      <w:szCs w:val="20"/>
    </w:rPr>
  </w:style>
  <w:style w:type="paragraph" w:styleId="15">
    <w:name w:val="Plain Text"/>
    <w:basedOn w:val="1"/>
    <w:qFormat/>
    <w:uiPriority w:val="0"/>
    <w:rPr>
      <w:rFonts w:ascii="宋体" w:hAnsi="Courier New"/>
      <w:szCs w:val="20"/>
    </w:rPr>
  </w:style>
  <w:style w:type="paragraph" w:styleId="16">
    <w:name w:val="Body Text Indent 2"/>
    <w:basedOn w:val="1"/>
    <w:qFormat/>
    <w:uiPriority w:val="0"/>
    <w:pPr>
      <w:spacing w:after="120" w:line="480" w:lineRule="auto"/>
      <w:ind w:left="420" w:leftChars="200"/>
    </w:pPr>
  </w:style>
  <w:style w:type="paragraph" w:styleId="17">
    <w:name w:val="Balloon Text"/>
    <w:basedOn w:val="1"/>
    <w:link w:val="58"/>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rPr>
  </w:style>
  <w:style w:type="paragraph" w:styleId="19">
    <w:name w:val="envelope return"/>
    <w:basedOn w:val="1"/>
    <w:qFormat/>
    <w:uiPriority w:val="99"/>
    <w:pPr>
      <w:snapToGrid w:val="0"/>
    </w:pPr>
    <w:rPr>
      <w:rFonts w:ascii="Arial" w:hAnsi="Arial" w:cs="Arial"/>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qFormat/>
    <w:uiPriority w:val="0"/>
    <w:pPr>
      <w:spacing w:line="480" w:lineRule="auto"/>
    </w:pPr>
    <w:rPr>
      <w:rFonts w:ascii="Times New Roman" w:hAnsi="Times New Roman"/>
      <w:sz w:val="30"/>
    </w:rPr>
  </w:style>
  <w:style w:type="paragraph" w:styleId="22">
    <w:name w:val="toc 4"/>
    <w:basedOn w:val="1"/>
    <w:next w:val="1"/>
    <w:qFormat/>
    <w:uiPriority w:val="0"/>
    <w:pPr>
      <w:ind w:left="1260" w:leftChars="600"/>
    </w:pPr>
  </w:style>
  <w:style w:type="paragraph" w:styleId="23">
    <w:name w:val="index heading"/>
    <w:basedOn w:val="1"/>
    <w:next w:val="24"/>
    <w:qFormat/>
    <w:uiPriority w:val="0"/>
    <w:pPr>
      <w:adjustRightInd w:val="0"/>
      <w:spacing w:line="312" w:lineRule="atLeast"/>
      <w:textAlignment w:val="baseline"/>
    </w:pPr>
    <w:rPr>
      <w:rFonts w:ascii="Arial" w:hAnsi="Arial" w:eastAsia="仿宋" w:cs="Arial"/>
      <w:b/>
      <w:bCs/>
      <w:kern w:val="0"/>
      <w:sz w:val="32"/>
      <w:szCs w:val="20"/>
    </w:rPr>
  </w:style>
  <w:style w:type="paragraph" w:styleId="24">
    <w:name w:val="index 1"/>
    <w:basedOn w:val="1"/>
    <w:next w:val="1"/>
    <w:unhideWhenUsed/>
    <w:qFormat/>
    <w:uiPriority w:val="0"/>
  </w:style>
  <w:style w:type="paragraph" w:styleId="25">
    <w:name w:val="footnote text"/>
    <w:basedOn w:val="1"/>
    <w:qFormat/>
    <w:uiPriority w:val="0"/>
    <w:pPr>
      <w:snapToGrid w:val="0"/>
      <w:jc w:val="left"/>
    </w:pPr>
    <w:rPr>
      <w:sz w:val="18"/>
    </w:rPr>
  </w:style>
  <w:style w:type="paragraph" w:styleId="26">
    <w:name w:val="List 5"/>
    <w:basedOn w:val="1"/>
    <w:qFormat/>
    <w:uiPriority w:val="0"/>
    <w:pPr>
      <w:ind w:left="2100" w:hanging="420"/>
    </w:pPr>
    <w:rPr>
      <w:rFonts w:eastAsia="楷体_GB2312"/>
      <w:sz w:val="32"/>
      <w:szCs w:val="20"/>
    </w:rPr>
  </w:style>
  <w:style w:type="paragraph" w:styleId="27">
    <w:name w:val="HTML Preformatted"/>
    <w:basedOn w:val="1"/>
    <w:next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8">
    <w:name w:val="Normal (Web)"/>
    <w:basedOn w:val="1"/>
    <w:next w:val="1"/>
    <w:qFormat/>
    <w:uiPriority w:val="0"/>
    <w:pPr>
      <w:widowControl/>
      <w:spacing w:before="100" w:beforeAutospacing="1" w:after="100" w:afterAutospacing="1"/>
      <w:jc w:val="left"/>
    </w:pPr>
    <w:rPr>
      <w:rFonts w:ascii="宋体" w:hAnsi="宋体"/>
      <w:kern w:val="0"/>
      <w:sz w:val="18"/>
      <w:szCs w:val="18"/>
    </w:rPr>
  </w:style>
  <w:style w:type="paragraph" w:styleId="29">
    <w:name w:val="Title"/>
    <w:basedOn w:val="1"/>
    <w:next w:val="1"/>
    <w:qFormat/>
    <w:uiPriority w:val="10"/>
    <w:pPr>
      <w:spacing w:before="240" w:after="60"/>
      <w:jc w:val="center"/>
      <w:outlineLvl w:val="0"/>
    </w:pPr>
    <w:rPr>
      <w:rFonts w:ascii="Cambria" w:hAnsi="Cambria"/>
      <w:b/>
      <w:bCs/>
      <w:sz w:val="32"/>
      <w:szCs w:val="32"/>
    </w:rPr>
  </w:style>
  <w:style w:type="paragraph" w:styleId="30">
    <w:name w:val="annotation subject"/>
    <w:basedOn w:val="11"/>
    <w:next w:val="11"/>
    <w:link w:val="60"/>
    <w:qFormat/>
    <w:uiPriority w:val="0"/>
    <w:rPr>
      <w:b/>
      <w:bCs/>
    </w:rPr>
  </w:style>
  <w:style w:type="paragraph" w:styleId="31">
    <w:name w:val="Body Text First Indent"/>
    <w:basedOn w:val="12"/>
    <w:next w:val="1"/>
    <w:qFormat/>
    <w:uiPriority w:val="0"/>
    <w:pPr>
      <w:ind w:firstLine="420" w:firstLineChars="100"/>
    </w:pPr>
  </w:style>
  <w:style w:type="paragraph" w:styleId="32">
    <w:name w:val="Body Text First Indent 2"/>
    <w:basedOn w:val="14"/>
    <w:qFormat/>
    <w:uiPriority w:val="0"/>
    <w:pPr>
      <w:ind w:firstLine="420"/>
    </w:pPr>
  </w:style>
  <w:style w:type="table" w:styleId="34">
    <w:name w:val="Table Grid"/>
    <w:basedOn w:val="3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22"/>
    <w:rPr>
      <w:b/>
      <w:bCs/>
    </w:rPr>
  </w:style>
  <w:style w:type="character" w:styleId="37">
    <w:name w:val="Hyperlink"/>
    <w:basedOn w:val="35"/>
    <w:qFormat/>
    <w:uiPriority w:val="0"/>
    <w:rPr>
      <w:rFonts w:ascii="Times New Roman" w:hAnsi="Times New Roman" w:eastAsia="微软雅黑" w:cs="Times New Roman"/>
      <w:color w:val="0000FF"/>
      <w:u w:val="single"/>
    </w:rPr>
  </w:style>
  <w:style w:type="character" w:styleId="38">
    <w:name w:val="annotation reference"/>
    <w:basedOn w:val="35"/>
    <w:qFormat/>
    <w:uiPriority w:val="0"/>
    <w:rPr>
      <w:sz w:val="21"/>
      <w:szCs w:val="21"/>
    </w:rPr>
  </w:style>
  <w:style w:type="paragraph" w:customStyle="1" w:styleId="3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
    <w:name w:val="_Style 1"/>
    <w:qFormat/>
    <w:uiPriority w:val="0"/>
    <w:pPr>
      <w:widowControl w:val="0"/>
      <w:jc w:val="both"/>
    </w:pPr>
    <w:rPr>
      <w:rFonts w:ascii="Calibri" w:hAnsi="Calibri" w:eastAsia="Times New Roman" w:cs="Times New Roman"/>
      <w:kern w:val="2"/>
      <w:sz w:val="21"/>
      <w:szCs w:val="22"/>
      <w:lang w:val="en-US" w:eastAsia="zh-CN" w:bidi="ar-SA"/>
    </w:rPr>
  </w:style>
  <w:style w:type="paragraph" w:styleId="41">
    <w:name w:val="Quote"/>
    <w:basedOn w:val="1"/>
    <w:next w:val="1"/>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paragraph" w:customStyle="1" w:styleId="42">
    <w:name w:val="3）三级标题 与下段同页"/>
    <w:basedOn w:val="1"/>
    <w:qFormat/>
    <w:uiPriority w:val="0"/>
    <w:pPr>
      <w:keepNext/>
      <w:spacing w:beforeLines="50" w:afterLines="50"/>
      <w:jc w:val="center"/>
      <w:outlineLvl w:val="2"/>
    </w:pPr>
    <w:rPr>
      <w:rFonts w:ascii="仿宋_GB2312" w:eastAsia="仿宋_GB2312"/>
      <w:b/>
      <w:sz w:val="32"/>
    </w:rPr>
  </w:style>
  <w:style w:type="character" w:customStyle="1" w:styleId="43">
    <w:name w:val="NormalCharacter"/>
    <w:link w:val="44"/>
    <w:qFormat/>
    <w:uiPriority w:val="0"/>
  </w:style>
  <w:style w:type="paragraph" w:customStyle="1" w:styleId="44">
    <w:name w:val="UserStyle_5"/>
    <w:basedOn w:val="1"/>
    <w:link w:val="43"/>
    <w:qFormat/>
    <w:uiPriority w:val="0"/>
    <w:pPr>
      <w:widowControl/>
      <w:spacing w:after="160" w:line="240" w:lineRule="exact"/>
      <w:jc w:val="left"/>
      <w:textAlignment w:val="baseline"/>
    </w:pPr>
  </w:style>
  <w:style w:type="character" w:customStyle="1" w:styleId="45">
    <w:name w:val="UserStyle_3"/>
    <w:qFormat/>
    <w:uiPriority w:val="0"/>
    <w:rPr>
      <w:rFonts w:ascii="宋体" w:hAnsi="宋体" w:eastAsia="宋体"/>
      <w:b/>
      <w:sz w:val="32"/>
      <w:szCs w:val="32"/>
    </w:rPr>
  </w:style>
  <w:style w:type="paragraph" w:customStyle="1" w:styleId="46">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
    <w:name w:val="4正文"/>
    <w:basedOn w:val="1"/>
    <w:qFormat/>
    <w:uiPriority w:val="0"/>
    <w:pPr>
      <w:snapToGrid w:val="0"/>
      <w:spacing w:line="360" w:lineRule="auto"/>
      <w:ind w:firstLine="480" w:firstLineChars="200"/>
    </w:pPr>
    <w:rPr>
      <w:rFonts w:eastAsia="仿宋"/>
      <w:sz w:val="24"/>
    </w:rPr>
  </w:style>
  <w:style w:type="paragraph" w:customStyle="1" w:styleId="48">
    <w:name w:val="首行缩进:  0.85 厘米"/>
    <w:basedOn w:val="1"/>
    <w:qFormat/>
    <w:uiPriority w:val="0"/>
    <w:pPr>
      <w:widowControl/>
      <w:spacing w:after="100" w:line="360" w:lineRule="auto"/>
      <w:ind w:firstLine="482"/>
      <w:jc w:val="left"/>
    </w:pPr>
    <w:rPr>
      <w:kern w:val="0"/>
      <w:sz w:val="24"/>
      <w:lang w:eastAsia="en-US"/>
    </w:rPr>
  </w:style>
  <w:style w:type="character" w:customStyle="1" w:styleId="49">
    <w:name w:val="标题 1 字符"/>
    <w:link w:val="2"/>
    <w:qFormat/>
    <w:uiPriority w:val="0"/>
    <w:rPr>
      <w:rFonts w:ascii="Calibri" w:hAnsi="Calibri" w:eastAsia="宋体" w:cs="Times New Roman"/>
      <w:kern w:val="44"/>
      <w:sz w:val="44"/>
      <w:szCs w:val="44"/>
    </w:rPr>
  </w:style>
  <w:style w:type="paragraph" w:customStyle="1" w:styleId="50">
    <w:name w:val="Table Paragraph"/>
    <w:basedOn w:val="1"/>
    <w:unhideWhenUsed/>
    <w:qFormat/>
    <w:uiPriority w:val="1"/>
    <w:rPr>
      <w:sz w:val="24"/>
    </w:rPr>
  </w:style>
  <w:style w:type="paragraph" w:customStyle="1" w:styleId="51">
    <w:name w:val="列出段落1"/>
    <w:basedOn w:val="1"/>
    <w:qFormat/>
    <w:uiPriority w:val="0"/>
    <w:pPr>
      <w:spacing w:line="360" w:lineRule="auto"/>
      <w:ind w:firstLine="420" w:firstLineChars="200"/>
    </w:pPr>
    <w:rPr>
      <w:rFonts w:ascii="等线" w:hAnsi="等线"/>
      <w:szCs w:val="22"/>
    </w:rPr>
  </w:style>
  <w:style w:type="paragraph" w:customStyle="1" w:styleId="52">
    <w:name w:val="样式 正文缩进 + 首行缩进:  2 字符"/>
    <w:basedOn w:val="8"/>
    <w:qFormat/>
    <w:uiPriority w:val="0"/>
    <w:pPr>
      <w:spacing w:line="360" w:lineRule="auto"/>
      <w:ind w:firstLine="200"/>
    </w:pPr>
    <w:rPr>
      <w:rFonts w:cs="宋体"/>
      <w:sz w:val="24"/>
      <w:szCs w:val="20"/>
    </w:rPr>
  </w:style>
  <w:style w:type="paragraph" w:customStyle="1" w:styleId="53">
    <w:name w:val="WPS Plain"/>
    <w:basedOn w:val="1"/>
    <w:qFormat/>
    <w:uiPriority w:val="0"/>
    <w:pPr>
      <w:widowControl/>
      <w:jc w:val="left"/>
    </w:pPr>
    <w:rPr>
      <w:rFonts w:ascii="Times New Roman"/>
      <w:sz w:val="24"/>
    </w:rPr>
  </w:style>
  <w:style w:type="paragraph" w:customStyle="1" w:styleId="54">
    <w:name w:val="普通(网站)1"/>
    <w:basedOn w:val="1"/>
    <w:qFormat/>
    <w:uiPriority w:val="0"/>
    <w:pPr>
      <w:jc w:val="left"/>
    </w:pPr>
    <w:rPr>
      <w:kern w:val="0"/>
      <w:sz w:val="24"/>
    </w:rPr>
  </w:style>
  <w:style w:type="paragraph" w:customStyle="1" w:styleId="55">
    <w:name w:val="Body text|1"/>
    <w:basedOn w:val="1"/>
    <w:qFormat/>
    <w:uiPriority w:val="0"/>
    <w:pPr>
      <w:spacing w:line="290" w:lineRule="auto"/>
      <w:ind w:firstLine="400"/>
    </w:pPr>
    <w:rPr>
      <w:rFonts w:ascii="宋体" w:hAnsi="宋体" w:cs="宋体"/>
      <w:sz w:val="22"/>
      <w:szCs w:val="22"/>
      <w:lang w:val="zh-CN" w:bidi="zh-CN"/>
    </w:rPr>
  </w:style>
  <w:style w:type="paragraph" w:customStyle="1" w:styleId="56">
    <w:name w:val="纯文本1"/>
    <w:basedOn w:val="1"/>
    <w:qFormat/>
    <w:uiPriority w:val="0"/>
    <w:rPr>
      <w:rFonts w:ascii="宋体" w:hAnsi="Courier New"/>
      <w:szCs w:val="22"/>
    </w:rPr>
  </w:style>
  <w:style w:type="paragraph" w:styleId="57">
    <w:name w:val="List Paragraph"/>
    <w:basedOn w:val="1"/>
    <w:qFormat/>
    <w:uiPriority w:val="99"/>
    <w:pPr>
      <w:ind w:firstLine="420" w:firstLineChars="200"/>
    </w:pPr>
  </w:style>
  <w:style w:type="character" w:customStyle="1" w:styleId="58">
    <w:name w:val="批注框文本 字符"/>
    <w:basedOn w:val="35"/>
    <w:link w:val="17"/>
    <w:qFormat/>
    <w:uiPriority w:val="0"/>
    <w:rPr>
      <w:rFonts w:ascii="Calibri" w:hAnsi="Calibri"/>
      <w:kern w:val="2"/>
      <w:sz w:val="18"/>
      <w:szCs w:val="18"/>
    </w:rPr>
  </w:style>
  <w:style w:type="character" w:customStyle="1" w:styleId="59">
    <w:name w:val="批注文字 字符"/>
    <w:basedOn w:val="35"/>
    <w:link w:val="11"/>
    <w:qFormat/>
    <w:uiPriority w:val="0"/>
    <w:rPr>
      <w:rFonts w:ascii="Calibri" w:hAnsi="Calibri"/>
      <w:kern w:val="2"/>
      <w:sz w:val="21"/>
      <w:szCs w:val="24"/>
    </w:rPr>
  </w:style>
  <w:style w:type="character" w:customStyle="1" w:styleId="60">
    <w:name w:val="批注主题 字符"/>
    <w:basedOn w:val="59"/>
    <w:link w:val="30"/>
    <w:qFormat/>
    <w:uiPriority w:val="0"/>
    <w:rPr>
      <w:rFonts w:ascii="Calibri" w:hAnsi="Calibri"/>
      <w:b/>
      <w:bCs/>
      <w:kern w:val="2"/>
      <w:sz w:val="21"/>
      <w:szCs w:val="24"/>
    </w:rPr>
  </w:style>
  <w:style w:type="paragraph" w:customStyle="1" w:styleId="61">
    <w:name w:val="普通(网站)2"/>
    <w:basedOn w:val="1"/>
    <w:qFormat/>
    <w:uiPriority w:val="0"/>
    <w:pPr>
      <w:jc w:val="left"/>
    </w:pPr>
    <w:rPr>
      <w:rFonts w:ascii="Times New Roman" w:hAnsi="Times New Roman"/>
      <w:kern w:val="0"/>
      <w:sz w:val="24"/>
    </w:rPr>
  </w:style>
  <w:style w:type="paragraph" w:customStyle="1" w:styleId="62">
    <w:name w:val="普通(网站)3"/>
    <w:basedOn w:val="1"/>
    <w:qFormat/>
    <w:uiPriority w:val="0"/>
    <w:pPr>
      <w:jc w:val="left"/>
    </w:pPr>
    <w:rPr>
      <w:kern w:val="0"/>
      <w:sz w:val="24"/>
    </w:rPr>
  </w:style>
  <w:style w:type="paragraph" w:customStyle="1" w:styleId="63">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4">
    <w:name w:val="题注5"/>
    <w:basedOn w:val="1"/>
    <w:next w:val="9"/>
    <w:qFormat/>
    <w:uiPriority w:val="0"/>
    <w:pPr>
      <w:numPr>
        <w:ilvl w:val="1"/>
        <w:numId w:val="3"/>
      </w:numPr>
      <w:tabs>
        <w:tab w:val="left" w:pos="0"/>
        <w:tab w:val="left" w:pos="720"/>
      </w:tabs>
      <w:spacing w:line="360" w:lineRule="auto"/>
      <w:ind w:left="720" w:hanging="720"/>
    </w:pPr>
    <w:rPr>
      <w:b/>
      <w:color w:val="000000"/>
      <w:sz w:val="28"/>
      <w:szCs w:val="28"/>
    </w:rPr>
  </w:style>
  <w:style w:type="paragraph" w:customStyle="1" w:styleId="6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6">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7">
    <w:name w:val="列表段落1"/>
    <w:basedOn w:val="1"/>
    <w:qFormat/>
    <w:uiPriority w:val="0"/>
    <w:pPr>
      <w:ind w:firstLine="420" w:firstLineChars="200"/>
    </w:pPr>
    <w:rPr>
      <w:rFonts w:cs="黑体"/>
      <w:szCs w:val="22"/>
    </w:rPr>
  </w:style>
  <w:style w:type="character" w:customStyle="1" w:styleId="68">
    <w:name w:val="font41"/>
    <w:basedOn w:val="35"/>
    <w:qFormat/>
    <w:uiPriority w:val="0"/>
    <w:rPr>
      <w:rFonts w:ascii="Arial" w:hAnsi="Arial" w:cs="Arial"/>
      <w:color w:val="000000"/>
      <w:sz w:val="20"/>
      <w:szCs w:val="20"/>
      <w:u w:val="none"/>
    </w:rPr>
  </w:style>
  <w:style w:type="character" w:customStyle="1" w:styleId="69">
    <w:name w:val="font241"/>
    <w:basedOn w:val="35"/>
    <w:qFormat/>
    <w:uiPriority w:val="0"/>
    <w:rPr>
      <w:rFonts w:ascii="方正黑体_GBK" w:hAnsi="方正黑体_GBK" w:eastAsia="方正黑体_GBK" w:cs="方正黑体_GBK"/>
      <w:color w:val="000000"/>
      <w:sz w:val="44"/>
      <w:szCs w:val="44"/>
      <w:u w:val="none"/>
    </w:rPr>
  </w:style>
  <w:style w:type="character" w:customStyle="1" w:styleId="70">
    <w:name w:val="font11"/>
    <w:basedOn w:val="35"/>
    <w:qFormat/>
    <w:uiPriority w:val="0"/>
    <w:rPr>
      <w:rFonts w:hint="default" w:ascii="Times New Roman" w:hAnsi="Times New Roman" w:cs="Times New Roman"/>
      <w:color w:val="000000"/>
      <w:sz w:val="44"/>
      <w:szCs w:val="44"/>
      <w:u w:val="none"/>
    </w:rPr>
  </w:style>
  <w:style w:type="character" w:customStyle="1" w:styleId="71">
    <w:name w:val="font91"/>
    <w:basedOn w:val="35"/>
    <w:qFormat/>
    <w:uiPriority w:val="0"/>
    <w:rPr>
      <w:rFonts w:hint="default" w:ascii="Times New Roman" w:hAnsi="Times New Roman" w:cs="Times New Roman"/>
      <w:color w:val="000000"/>
      <w:sz w:val="28"/>
      <w:szCs w:val="28"/>
      <w:u w:val="none"/>
    </w:rPr>
  </w:style>
  <w:style w:type="character" w:customStyle="1" w:styleId="72">
    <w:name w:val="font121"/>
    <w:basedOn w:val="35"/>
    <w:qFormat/>
    <w:uiPriority w:val="0"/>
    <w:rPr>
      <w:rFonts w:hint="eastAsia" w:ascii="宋体" w:hAnsi="宋体" w:eastAsia="宋体" w:cs="宋体"/>
      <w:color w:val="000000"/>
      <w:sz w:val="28"/>
      <w:szCs w:val="28"/>
      <w:u w:val="none"/>
    </w:rPr>
  </w:style>
  <w:style w:type="character" w:customStyle="1" w:styleId="73">
    <w:name w:val="font251"/>
    <w:basedOn w:val="35"/>
    <w:qFormat/>
    <w:uiPriority w:val="0"/>
    <w:rPr>
      <w:rFonts w:hint="default" w:ascii="Times New Roman" w:hAnsi="Times New Roman" w:cs="Times New Roman"/>
      <w:color w:val="000000"/>
      <w:sz w:val="44"/>
      <w:szCs w:val="44"/>
      <w:u w:val="none"/>
    </w:rPr>
  </w:style>
  <w:style w:type="character" w:customStyle="1" w:styleId="74">
    <w:name w:val="font101"/>
    <w:basedOn w:val="35"/>
    <w:qFormat/>
    <w:uiPriority w:val="0"/>
    <w:rPr>
      <w:rFonts w:hint="eastAsia" w:ascii="方正仿宋_GBK" w:hAnsi="方正仿宋_GBK" w:eastAsia="方正仿宋_GBK" w:cs="方正仿宋_GBK"/>
      <w:color w:val="000000"/>
      <w:sz w:val="44"/>
      <w:szCs w:val="44"/>
      <w:u w:val="none"/>
    </w:rPr>
  </w:style>
  <w:style w:type="character" w:customStyle="1" w:styleId="75">
    <w:name w:val="font131"/>
    <w:basedOn w:val="35"/>
    <w:qFormat/>
    <w:uiPriority w:val="0"/>
    <w:rPr>
      <w:rFonts w:hint="eastAsia" w:ascii="方正仿宋_GBK" w:hAnsi="方正仿宋_GBK" w:eastAsia="方正仿宋_GBK" w:cs="方正仿宋_GBK"/>
      <w:color w:val="000000"/>
      <w:sz w:val="28"/>
      <w:szCs w:val="28"/>
      <w:u w:val="none"/>
    </w:rPr>
  </w:style>
  <w:style w:type="character" w:customStyle="1" w:styleId="76">
    <w:name w:val="font261"/>
    <w:basedOn w:val="35"/>
    <w:qFormat/>
    <w:uiPriority w:val="0"/>
    <w:rPr>
      <w:rFonts w:ascii="Arial" w:hAnsi="Arial" w:cs="Arial"/>
      <w:color w:val="000000"/>
      <w:sz w:val="28"/>
      <w:szCs w:val="28"/>
      <w:u w:val="none"/>
    </w:rPr>
  </w:style>
  <w:style w:type="character" w:customStyle="1" w:styleId="77">
    <w:name w:val="font191"/>
    <w:basedOn w:val="35"/>
    <w:qFormat/>
    <w:uiPriority w:val="0"/>
    <w:rPr>
      <w:rFonts w:hint="eastAsia" w:ascii="宋体" w:hAnsi="宋体" w:eastAsia="宋体" w:cs="宋体"/>
      <w:color w:val="000000"/>
      <w:sz w:val="28"/>
      <w:szCs w:val="28"/>
      <w:u w:val="none"/>
    </w:rPr>
  </w:style>
  <w:style w:type="character" w:customStyle="1" w:styleId="78">
    <w:name w:val="font271"/>
    <w:basedOn w:val="35"/>
    <w:qFormat/>
    <w:uiPriority w:val="0"/>
    <w:rPr>
      <w:rFonts w:hint="default" w:ascii="Times New Roman" w:hAnsi="Times New Roman" w:cs="Times New Roman"/>
      <w:color w:val="000000"/>
      <w:sz w:val="28"/>
      <w:szCs w:val="28"/>
      <w:u w:val="none"/>
    </w:rPr>
  </w:style>
  <w:style w:type="character" w:customStyle="1" w:styleId="79">
    <w:name w:val="font231"/>
    <w:basedOn w:val="35"/>
    <w:qFormat/>
    <w:uiPriority w:val="0"/>
    <w:rPr>
      <w:rFonts w:hint="eastAsia" w:ascii="方正仿宋_GBK" w:hAnsi="方正仿宋_GBK" w:eastAsia="方正仿宋_GBK" w:cs="方正仿宋_GBK"/>
      <w:color w:val="000000"/>
      <w:sz w:val="48"/>
      <w:szCs w:val="48"/>
      <w:u w:val="none"/>
    </w:rPr>
  </w:style>
  <w:style w:type="character" w:customStyle="1" w:styleId="80">
    <w:name w:val="font81"/>
    <w:basedOn w:val="35"/>
    <w:qFormat/>
    <w:uiPriority w:val="0"/>
    <w:rPr>
      <w:rFonts w:hint="default" w:ascii="Times New Roman" w:hAnsi="Times New Roman" w:cs="Times New Roman"/>
      <w:color w:val="000000"/>
      <w:sz w:val="48"/>
      <w:szCs w:val="48"/>
      <w:u w:val="none"/>
    </w:rPr>
  </w:style>
  <w:style w:type="character" w:customStyle="1" w:styleId="81">
    <w:name w:val="font51"/>
    <w:basedOn w:val="35"/>
    <w:qFormat/>
    <w:uiPriority w:val="0"/>
    <w:rPr>
      <w:rFonts w:hint="default" w:ascii="方正仿宋_GBK" w:hAnsi="方正仿宋_GBK" w:eastAsia="方正仿宋_GBK" w:cs="方正仿宋_GBK"/>
      <w:color w:val="000000"/>
      <w:sz w:val="22"/>
      <w:szCs w:val="22"/>
      <w:u w:val="none"/>
    </w:rPr>
  </w:style>
  <w:style w:type="character" w:customStyle="1" w:styleId="82">
    <w:name w:val="font71"/>
    <w:basedOn w:val="35"/>
    <w:qFormat/>
    <w:uiPriority w:val="0"/>
    <w:rPr>
      <w:rFonts w:hint="default" w:ascii="方正仿宋_GBK" w:hAnsi="方正仿宋_GBK" w:eastAsia="方正仿宋_GBK" w:cs="方正仿宋_GBK"/>
      <w:color w:val="FF0000"/>
      <w:sz w:val="22"/>
      <w:szCs w:val="22"/>
      <w:u w:val="none"/>
    </w:rPr>
  </w:style>
  <w:style w:type="paragraph" w:customStyle="1" w:styleId="83">
    <w:name w:val="WPSOffice手动目录 1"/>
    <w:qFormat/>
    <w:uiPriority w:val="0"/>
    <w:rPr>
      <w:rFonts w:ascii="Times New Roman" w:hAnsi="Times New Roman" w:eastAsia="宋体" w:cs="Times New Roman"/>
      <w:lang w:val="en-US" w:eastAsia="zh-CN" w:bidi="ar-SA"/>
    </w:rPr>
  </w:style>
  <w:style w:type="paragraph" w:customStyle="1" w:styleId="84">
    <w:name w:val="null9"/>
    <w:qFormat/>
    <w:uiPriority w:val="0"/>
    <w:rPr>
      <w:rFonts w:hint="eastAsia" w:ascii="Times New Roman" w:hAnsi="Times New Roman" w:eastAsia="宋体" w:cs="Times New Roman"/>
      <w:sz w:val="18"/>
      <w:szCs w:val="18"/>
      <w:lang w:val="en-US" w:eastAsia="zh-CN" w:bidi="ar-SA"/>
    </w:rPr>
  </w:style>
  <w:style w:type="paragraph" w:customStyle="1" w:styleId="85">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table" w:customStyle="1" w:styleId="86">
    <w:name w:val="网格型1"/>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7">
    <w:name w:val="Char"/>
    <w:basedOn w:val="1"/>
    <w:qFormat/>
    <w:uiPriority w:val="0"/>
    <w:pPr>
      <w:snapToGrid w:val="0"/>
      <w:spacing w:line="360" w:lineRule="auto"/>
      <w:ind w:firstLine="200" w:firstLineChars="200"/>
    </w:pPr>
    <w:rPr>
      <w:szCs w:val="20"/>
    </w:rPr>
  </w:style>
  <w:style w:type="paragraph" w:customStyle="1" w:styleId="88">
    <w:name w:val="修订1"/>
    <w:hidden/>
    <w:unhideWhenUsed/>
    <w:qFormat/>
    <w:uiPriority w:val="99"/>
    <w:rPr>
      <w:rFonts w:ascii="Calibri" w:hAnsi="Calibri" w:eastAsia="宋体" w:cs="Times New Roman"/>
      <w:kern w:val="2"/>
      <w:sz w:val="21"/>
      <w:szCs w:val="24"/>
      <w:lang w:val="en-US" w:eastAsia="zh-CN" w:bidi="ar-SA"/>
    </w:rPr>
  </w:style>
  <w:style w:type="paragraph" w:customStyle="1" w:styleId="89">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90">
    <w:name w:val="Table Text"/>
    <w:basedOn w:val="1"/>
    <w:semiHidden/>
    <w:qFormat/>
    <w:uiPriority w:val="0"/>
    <w:rPr>
      <w:rFonts w:ascii="宋体" w:hAnsi="宋体" w:cs="宋体"/>
      <w:sz w:val="24"/>
      <w:lang w:eastAsia="en-US"/>
    </w:rPr>
  </w:style>
  <w:style w:type="table" w:customStyle="1" w:styleId="91">
    <w:name w:val="Table Normal"/>
    <w:semiHidden/>
    <w:unhideWhenUsed/>
    <w:qFormat/>
    <w:uiPriority w:val="0"/>
    <w:tblPr>
      <w:tblCellMar>
        <w:top w:w="0" w:type="dxa"/>
        <w:left w:w="0" w:type="dxa"/>
        <w:bottom w:w="0" w:type="dxa"/>
        <w:right w:w="0" w:type="dxa"/>
      </w:tblCellMar>
    </w:tblPr>
  </w:style>
  <w:style w:type="paragraph" w:customStyle="1" w:styleId="92">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93">
    <w:name w:val="font31"/>
    <w:basedOn w:val="35"/>
    <w:qFormat/>
    <w:uiPriority w:val="0"/>
    <w:rPr>
      <w:rFonts w:hint="eastAsia" w:ascii="宋体" w:hAnsi="宋体" w:eastAsia="宋体" w:cs="宋体"/>
      <w:color w:val="000000"/>
      <w:sz w:val="28"/>
      <w:szCs w:val="28"/>
      <w:u w:val="none"/>
    </w:rPr>
  </w:style>
  <w:style w:type="character" w:customStyle="1" w:styleId="94">
    <w:name w:val="font61"/>
    <w:basedOn w:val="35"/>
    <w:qFormat/>
    <w:uiPriority w:val="0"/>
    <w:rPr>
      <w:rFonts w:hint="eastAsia" w:ascii="宋体" w:hAnsi="宋体" w:eastAsia="宋体" w:cs="宋体"/>
      <w:color w:val="000000"/>
      <w:sz w:val="22"/>
      <w:szCs w:val="22"/>
      <w:u w:val="none"/>
    </w:rPr>
  </w:style>
  <w:style w:type="character" w:customStyle="1" w:styleId="95">
    <w:name w:val="font112"/>
    <w:basedOn w:val="35"/>
    <w:qFormat/>
    <w:uiPriority w:val="0"/>
    <w:rPr>
      <w:rFonts w:hint="eastAsia" w:ascii="宋体" w:hAnsi="宋体" w:eastAsia="宋体" w:cs="宋体"/>
      <w:color w:val="000000"/>
      <w:sz w:val="20"/>
      <w:szCs w:val="20"/>
      <w:u w:val="none"/>
    </w:rPr>
  </w:style>
  <w:style w:type="table" w:customStyle="1" w:styleId="96">
    <w:name w:val="OP_ExcelTableContent-1091"/>
    <w:basedOn w:val="33"/>
    <w:qFormat/>
    <w:uiPriority w:val="0"/>
    <w:rPr>
      <w:color w:val="464F41"/>
    </w:rPr>
    <w:tblPr>
      <w:tblBorders>
        <w:top w:val="single" w:color="464F41" w:sz="4" w:space="0"/>
        <w:bottom w:val="single" w:color="464F41" w:sz="4" w:space="0"/>
        <w:insideH w:val="dotted" w:color="464F41" w:sz="4" w:space="0"/>
      </w:tblBorders>
    </w:tblPr>
    <w:tcPr>
      <w:shd w:val="clear" w:color="auto" w:fill="auto"/>
    </w:tcPr>
    <w:tblStylePr w:type="firstRow">
      <w:rPr>
        <w:b/>
      </w:rPr>
      <w:tcPr>
        <w:tcBorders>
          <w:top w:val="single" w:color="464F41" w:sz="4" w:space="0"/>
          <w:left w:val="nil"/>
          <w:bottom w:val="single" w:color="464F41" w:sz="4" w:space="0"/>
          <w:insideH w:val="dotted" w:sz="4" w:space="0"/>
          <w:insideV w:val="nil"/>
        </w:tcBorders>
        <w:shd w:val="clear" w:color="auto" w:fill="FFFFFF"/>
      </w:tcPr>
    </w:tblStyle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11A7A0-30DC-4437-973C-B903F0FFD92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97</Pages>
  <Words>2484</Words>
  <Characters>2897</Characters>
  <Lines>2383</Lines>
  <Paragraphs>1768</Paragraphs>
  <TotalTime>35</TotalTime>
  <ScaleCrop>false</ScaleCrop>
  <LinksUpToDate>false</LinksUpToDate>
  <CharactersWithSpaces>2994</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2026-05-30T08:44:00Z</dcterms:created>
  <dc:creator>lenovo</dc:creator>
  <cp:lastModifiedBy>招标代理</cp:lastModifiedBy>
  <cp:lastPrinted>2024-05-30T13:14:00Z</cp:lastPrinted>
  <dcterms:modified xsi:type="dcterms:W3CDTF">2026-06-26T09:01:59Z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135F51E42BE246CB9E923F0384342D82_13</vt:lpwstr>
  </property>
  <property fmtid="{D5CDD505-2E9C-101B-9397-08002B2CF9AE}" pid="4" name="KSOTemplateDocerSaveRecord">
    <vt:lpwstr>eyJoZGlkIjoiOTA3OGU5ZmNjY2FlNTJmNjEzYjJhMzY5MWJkMWY3NWYiLCJ1c2VySWQiOiIxNDkxODAwMzI3In0=</vt:lpwstr>
  </property>
</Properties>
</file>