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2B54C4E">
      <w:pPr>
        <w:adjustRightInd w:val="0"/>
        <w:snapToGrid w:val="0"/>
        <w:jc w:val="left"/>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114300" distR="114300">
            <wp:extent cx="977900" cy="795020"/>
            <wp:effectExtent l="0" t="0" r="1270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977900" cy="795020"/>
                    </a:xfrm>
                    <a:prstGeom prst="rect">
                      <a:avLst/>
                    </a:prstGeom>
                    <a:noFill/>
                    <a:ln>
                      <a:noFill/>
                    </a:ln>
                  </pic:spPr>
                </pic:pic>
              </a:graphicData>
            </a:graphic>
          </wp:inline>
        </w:drawing>
      </w:r>
      <w:r>
        <w:rPr>
          <w:rFonts w:hint="eastAsia" w:ascii="仿宋" w:hAnsi="仿宋" w:eastAsia="仿宋" w:cs="仿宋"/>
          <w:color w:val="auto"/>
          <w:highlight w:val="none"/>
        </w:rPr>
        <w:t xml:space="preserve"> </w:t>
      </w:r>
    </w:p>
    <w:p w14:paraId="7A7EB7C3">
      <w:pPr>
        <w:adjustRightInd w:val="0"/>
        <w:snapToGrid w:val="0"/>
        <w:spacing w:line="480" w:lineRule="exact"/>
        <w:jc w:val="center"/>
        <w:rPr>
          <w:rFonts w:hint="eastAsia" w:ascii="仿宋" w:hAnsi="仿宋" w:eastAsia="仿宋" w:cs="仿宋"/>
          <w:bCs/>
          <w:color w:val="auto"/>
          <w:sz w:val="48"/>
          <w:szCs w:val="48"/>
          <w:highlight w:val="none"/>
          <w:lang w:eastAsia="zh-CN"/>
        </w:rPr>
      </w:pPr>
    </w:p>
    <w:p w14:paraId="6A8C0DCC">
      <w:pPr>
        <w:adjustRightInd w:val="0"/>
        <w:snapToGrid w:val="0"/>
        <w:spacing w:line="276" w:lineRule="auto"/>
        <w:jc w:val="center"/>
        <w:rPr>
          <w:rFonts w:hint="eastAsia" w:ascii="仿宋" w:hAnsi="仿宋" w:eastAsia="仿宋" w:cs="仿宋"/>
          <w:b w:val="0"/>
          <w:bCs w:val="0"/>
          <w:color w:val="auto"/>
          <w:sz w:val="44"/>
          <w:szCs w:val="44"/>
          <w:highlight w:val="none"/>
          <w:shd w:val="clear" w:color="auto" w:fill="FFFFFF" w:themeFill="background1"/>
          <w:lang w:val="en-US" w:eastAsia="zh-CN"/>
        </w:rPr>
      </w:pPr>
      <w:r>
        <w:rPr>
          <w:rFonts w:hint="eastAsia" w:ascii="仿宋" w:hAnsi="仿宋" w:eastAsia="仿宋" w:cs="仿宋"/>
          <w:b w:val="0"/>
          <w:bCs w:val="0"/>
          <w:color w:val="auto"/>
          <w:sz w:val="44"/>
          <w:szCs w:val="44"/>
          <w:highlight w:val="none"/>
          <w:shd w:val="clear" w:color="auto" w:fill="FFFFFF" w:themeFill="background1"/>
          <w:lang w:val="en-US" w:eastAsia="zh-CN"/>
        </w:rPr>
        <w:t>采 购 文 件</w:t>
      </w:r>
    </w:p>
    <w:p w14:paraId="76B7BA85">
      <w:pPr>
        <w:pStyle w:val="25"/>
        <w:jc w:val="center"/>
        <w:rPr>
          <w:rFonts w:hint="eastAsia" w:ascii="仿宋" w:hAnsi="仿宋" w:eastAsia="仿宋" w:cs="仿宋"/>
          <w:color w:val="auto"/>
          <w:sz w:val="16"/>
          <w:szCs w:val="16"/>
          <w:highlight w:val="none"/>
        </w:rPr>
      </w:pPr>
      <w:r>
        <w:rPr>
          <w:rFonts w:hint="eastAsia" w:ascii="仿宋" w:hAnsi="仿宋" w:eastAsia="仿宋" w:cs="仿宋"/>
          <w:b w:val="0"/>
          <w:bCs w:val="0"/>
          <w:color w:val="auto"/>
          <w:sz w:val="44"/>
          <w:szCs w:val="44"/>
          <w:highlight w:val="none"/>
          <w:shd w:val="clear" w:color="auto" w:fill="FFFFFF" w:themeFill="background1"/>
          <w:lang w:val="en-US" w:eastAsia="zh-CN"/>
        </w:rPr>
        <w:t>（单一来源－服务）</w:t>
      </w:r>
    </w:p>
    <w:p w14:paraId="7C00E4A2">
      <w:pPr>
        <w:ind w:left="1574" w:right="-191" w:rightChars="-91" w:hanging="1574" w:hangingChars="492"/>
        <w:rPr>
          <w:rFonts w:hint="eastAsia" w:ascii="仿宋" w:hAnsi="仿宋" w:eastAsia="仿宋" w:cs="仿宋"/>
          <w:bCs/>
          <w:color w:val="auto"/>
          <w:kern w:val="0"/>
          <w:sz w:val="32"/>
          <w:szCs w:val="32"/>
          <w:highlight w:val="none"/>
        </w:rPr>
      </w:pPr>
      <w:bookmarkStart w:id="234" w:name="_GoBack"/>
      <w:bookmarkEnd w:id="234"/>
    </w:p>
    <w:p w14:paraId="550C87DB">
      <w:pPr>
        <w:pStyle w:val="15"/>
        <w:rPr>
          <w:rFonts w:hint="eastAsia" w:ascii="仿宋" w:hAnsi="仿宋" w:eastAsia="仿宋" w:cs="仿宋"/>
          <w:highlight w:val="none"/>
        </w:rPr>
      </w:pPr>
    </w:p>
    <w:p w14:paraId="23F1ACB8">
      <w:pPr>
        <w:ind w:left="1574" w:right="-191" w:rightChars="-91" w:hanging="1574" w:hangingChars="492"/>
        <w:rPr>
          <w:rFonts w:hint="eastAsia" w:ascii="仿宋" w:hAnsi="仿宋" w:eastAsia="仿宋" w:cs="仿宋"/>
          <w:bCs/>
          <w:color w:val="auto"/>
          <w:kern w:val="0"/>
          <w:sz w:val="32"/>
          <w:szCs w:val="32"/>
          <w:highlight w:val="none"/>
          <w:lang w:eastAsia="zh-CN"/>
        </w:rPr>
      </w:pPr>
      <w:r>
        <w:rPr>
          <w:rFonts w:hint="eastAsia" w:ascii="仿宋" w:hAnsi="仿宋" w:eastAsia="仿宋" w:cs="仿宋"/>
          <w:bCs/>
          <w:color w:val="auto"/>
          <w:kern w:val="0"/>
          <w:sz w:val="32"/>
          <w:szCs w:val="32"/>
          <w:highlight w:val="none"/>
        </w:rPr>
        <w:t>项目名称</w:t>
      </w:r>
      <w:r>
        <w:rPr>
          <w:rFonts w:hint="eastAsia" w:ascii="仿宋" w:hAnsi="仿宋" w:eastAsia="仿宋" w:cs="仿宋"/>
          <w:bCs/>
          <w:color w:val="auto"/>
          <w:kern w:val="0"/>
          <w:sz w:val="32"/>
          <w:szCs w:val="32"/>
          <w:highlight w:val="none"/>
        </w:rPr>
        <w:t>：</w:t>
      </w:r>
      <w:r>
        <w:rPr>
          <w:rFonts w:hint="eastAsia" w:ascii="仿宋" w:hAnsi="仿宋" w:eastAsia="仿宋" w:cs="仿宋"/>
          <w:bCs/>
          <w:color w:val="auto"/>
          <w:kern w:val="0"/>
          <w:sz w:val="32"/>
          <w:szCs w:val="32"/>
          <w:highlight w:val="none"/>
          <w:lang w:eastAsia="zh-CN"/>
        </w:rPr>
        <w:t>新疆农业大学数字图书馆-2026年数据库采购项目</w:t>
      </w:r>
    </w:p>
    <w:p w14:paraId="72D30AB1">
      <w:pPr>
        <w:ind w:left="1574" w:right="-191" w:rightChars="-91" w:hanging="1574" w:hangingChars="492"/>
        <w:rPr>
          <w:rFonts w:hint="eastAsia" w:ascii="仿宋" w:hAnsi="仿宋" w:eastAsia="仿宋" w:cs="仿宋"/>
          <w:bCs/>
          <w:color w:val="auto"/>
          <w:sz w:val="32"/>
          <w:szCs w:val="32"/>
          <w:highlight w:val="none"/>
        </w:rPr>
      </w:pPr>
    </w:p>
    <w:p w14:paraId="7B815B3A">
      <w:pPr>
        <w:adjustRightInd w:val="0"/>
        <w:snapToGrid w:val="0"/>
        <w:spacing w:line="480" w:lineRule="exact"/>
        <w:rPr>
          <w:rFonts w:hint="eastAsia" w:ascii="仿宋" w:hAnsi="仿宋" w:eastAsia="仿宋" w:cs="仿宋"/>
          <w:bCs/>
          <w:color w:val="auto"/>
          <w:kern w:val="0"/>
          <w:sz w:val="32"/>
          <w:szCs w:val="32"/>
          <w:highlight w:val="none"/>
          <w:lang w:eastAsia="zh-CN"/>
        </w:rPr>
      </w:pPr>
      <w:r>
        <w:rPr>
          <w:rFonts w:hint="eastAsia" w:ascii="仿宋" w:hAnsi="仿宋" w:eastAsia="仿宋" w:cs="仿宋"/>
          <w:bCs/>
          <w:color w:val="auto"/>
          <w:kern w:val="0"/>
          <w:sz w:val="32"/>
          <w:szCs w:val="32"/>
          <w:highlight w:val="none"/>
        </w:rPr>
        <w:t>采购人</w:t>
      </w:r>
      <w:r>
        <w:rPr>
          <w:rFonts w:hint="eastAsia" w:ascii="仿宋" w:hAnsi="仿宋" w:eastAsia="仿宋" w:cs="仿宋"/>
          <w:bCs/>
          <w:color w:val="auto"/>
          <w:kern w:val="0"/>
          <w:sz w:val="32"/>
          <w:szCs w:val="32"/>
          <w:highlight w:val="none"/>
          <w:lang w:eastAsia="zh-CN"/>
        </w:rPr>
        <w:t>（</w:t>
      </w:r>
      <w:r>
        <w:rPr>
          <w:rFonts w:hint="eastAsia" w:ascii="仿宋" w:hAnsi="仿宋" w:eastAsia="仿宋" w:cs="仿宋"/>
          <w:bCs/>
          <w:color w:val="auto"/>
          <w:kern w:val="0"/>
          <w:sz w:val="32"/>
          <w:szCs w:val="32"/>
          <w:highlight w:val="none"/>
        </w:rPr>
        <w:t>盖章</w:t>
      </w:r>
      <w:r>
        <w:rPr>
          <w:rFonts w:hint="eastAsia" w:ascii="仿宋" w:hAnsi="仿宋" w:eastAsia="仿宋" w:cs="仿宋"/>
          <w:bCs/>
          <w:color w:val="auto"/>
          <w:kern w:val="0"/>
          <w:sz w:val="32"/>
          <w:szCs w:val="32"/>
          <w:highlight w:val="none"/>
          <w:lang w:eastAsia="zh-CN"/>
        </w:rPr>
        <w:t>）</w:t>
      </w:r>
      <w:r>
        <w:rPr>
          <w:rFonts w:hint="eastAsia" w:ascii="仿宋" w:hAnsi="仿宋" w:eastAsia="仿宋" w:cs="仿宋"/>
          <w:bCs/>
          <w:color w:val="auto"/>
          <w:kern w:val="0"/>
          <w:sz w:val="32"/>
          <w:szCs w:val="32"/>
          <w:highlight w:val="none"/>
        </w:rPr>
        <w:t>：</w:t>
      </w:r>
      <w:r>
        <w:rPr>
          <w:rFonts w:hint="eastAsia" w:ascii="仿宋" w:hAnsi="仿宋" w:eastAsia="仿宋" w:cs="仿宋"/>
          <w:bCs/>
          <w:color w:val="auto"/>
          <w:kern w:val="0"/>
          <w:sz w:val="32"/>
          <w:szCs w:val="32"/>
          <w:highlight w:val="none"/>
          <w:lang w:val="en-US" w:eastAsia="zh-CN"/>
        </w:rPr>
        <w:t>新疆农业大学</w:t>
      </w:r>
    </w:p>
    <w:p w14:paraId="4FD627BD">
      <w:pPr>
        <w:tabs>
          <w:tab w:val="left" w:pos="3765"/>
        </w:tabs>
        <w:adjustRightInd w:val="0"/>
        <w:snapToGrid w:val="0"/>
        <w:spacing w:line="480" w:lineRule="exact"/>
        <w:jc w:val="lef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ab/>
      </w:r>
    </w:p>
    <w:p w14:paraId="6DE2EF4C">
      <w:pPr>
        <w:adjustRightInd w:val="0"/>
        <w:snapToGrid w:val="0"/>
        <w:spacing w:line="276" w:lineRule="auto"/>
        <w:rPr>
          <w:rFonts w:hint="eastAsia" w:ascii="仿宋" w:hAnsi="仿宋" w:eastAsia="仿宋" w:cs="仿宋"/>
          <w:bCs/>
          <w:color w:val="auto"/>
          <w:kern w:val="0"/>
          <w:sz w:val="32"/>
          <w:szCs w:val="32"/>
          <w:highlight w:val="none"/>
          <w:lang w:val="en-US" w:eastAsia="zh-CN"/>
        </w:rPr>
      </w:pPr>
      <w:r>
        <w:rPr>
          <w:rFonts w:hint="eastAsia" w:ascii="仿宋" w:hAnsi="仿宋" w:eastAsia="仿宋" w:cs="仿宋"/>
          <w:bCs/>
          <w:color w:val="auto"/>
          <w:sz w:val="32"/>
          <w:highlight w:val="none"/>
        </w:rPr>
        <w:t>联 系 人</w:t>
      </w:r>
      <w:r>
        <w:rPr>
          <w:rFonts w:hint="eastAsia" w:ascii="仿宋" w:hAnsi="仿宋" w:eastAsia="仿宋" w:cs="仿宋"/>
          <w:bCs/>
          <w:color w:val="auto"/>
          <w:sz w:val="32"/>
          <w:highlight w:val="none"/>
        </w:rPr>
        <w:t>：</w:t>
      </w:r>
      <w:r>
        <w:rPr>
          <w:rFonts w:hint="eastAsia" w:ascii="仿宋" w:hAnsi="仿宋" w:eastAsia="仿宋" w:cs="仿宋"/>
          <w:bCs/>
          <w:color w:val="auto"/>
          <w:kern w:val="0"/>
          <w:sz w:val="32"/>
          <w:szCs w:val="32"/>
          <w:highlight w:val="none"/>
          <w:lang w:val="en-US" w:eastAsia="zh-CN"/>
        </w:rPr>
        <w:t>李军</w:t>
      </w:r>
    </w:p>
    <w:p w14:paraId="1D247CD0">
      <w:pPr>
        <w:adjustRightInd w:val="0"/>
        <w:snapToGrid w:val="0"/>
        <w:spacing w:line="276" w:lineRule="auto"/>
        <w:jc w:val="center"/>
        <w:rPr>
          <w:rFonts w:hint="eastAsia" w:ascii="仿宋" w:hAnsi="仿宋" w:eastAsia="仿宋" w:cs="仿宋"/>
          <w:bCs/>
          <w:color w:val="auto"/>
          <w:sz w:val="32"/>
          <w:highlight w:val="none"/>
        </w:rPr>
      </w:pPr>
    </w:p>
    <w:p w14:paraId="614D0E0D">
      <w:pPr>
        <w:adjustRightInd w:val="0"/>
        <w:snapToGrid w:val="0"/>
        <w:spacing w:line="276" w:lineRule="auto"/>
        <w:jc w:val="left"/>
        <w:rPr>
          <w:rFonts w:hint="eastAsia" w:ascii="仿宋" w:hAnsi="仿宋" w:eastAsia="仿宋" w:cs="仿宋"/>
          <w:bCs/>
          <w:color w:val="auto"/>
          <w:kern w:val="0"/>
          <w:sz w:val="32"/>
          <w:szCs w:val="32"/>
          <w:highlight w:val="none"/>
          <w:lang w:val="en-US" w:eastAsia="zh-CN"/>
        </w:rPr>
      </w:pPr>
      <w:r>
        <w:rPr>
          <w:rFonts w:hint="eastAsia" w:ascii="仿宋" w:hAnsi="仿宋" w:eastAsia="仿宋" w:cs="仿宋"/>
          <w:bCs/>
          <w:color w:val="auto"/>
          <w:sz w:val="32"/>
          <w:highlight w:val="none"/>
        </w:rPr>
        <w:t>电    话</w:t>
      </w:r>
      <w:r>
        <w:rPr>
          <w:rFonts w:hint="eastAsia" w:ascii="仿宋" w:hAnsi="仿宋" w:eastAsia="仿宋" w:cs="仿宋"/>
          <w:bCs/>
          <w:color w:val="auto"/>
          <w:sz w:val="32"/>
          <w:highlight w:val="none"/>
        </w:rPr>
        <w:t>：</w:t>
      </w:r>
      <w:r>
        <w:rPr>
          <w:rFonts w:hint="eastAsia" w:ascii="仿宋" w:hAnsi="仿宋" w:eastAsia="仿宋" w:cs="仿宋"/>
          <w:bCs/>
          <w:color w:val="auto"/>
          <w:kern w:val="0"/>
          <w:sz w:val="32"/>
          <w:szCs w:val="32"/>
          <w:highlight w:val="none"/>
          <w:lang w:val="en-US" w:eastAsia="zh-CN"/>
        </w:rPr>
        <w:t>13579983411</w:t>
      </w:r>
    </w:p>
    <w:p w14:paraId="7B9F1696">
      <w:pPr>
        <w:adjustRightInd w:val="0"/>
        <w:snapToGrid w:val="0"/>
        <w:spacing w:line="480" w:lineRule="exact"/>
        <w:rPr>
          <w:rFonts w:hint="eastAsia" w:ascii="仿宋" w:hAnsi="仿宋" w:eastAsia="仿宋" w:cs="仿宋"/>
          <w:bCs/>
          <w:color w:val="auto"/>
          <w:sz w:val="32"/>
          <w:szCs w:val="32"/>
          <w:highlight w:val="none"/>
        </w:rPr>
      </w:pPr>
    </w:p>
    <w:p w14:paraId="7E89917E">
      <w:pPr>
        <w:adjustRightInd w:val="0"/>
        <w:snapToGrid w:val="0"/>
        <w:spacing w:line="480" w:lineRule="exact"/>
        <w:rPr>
          <w:rFonts w:hint="eastAsia" w:ascii="仿宋" w:hAnsi="仿宋" w:eastAsia="仿宋" w:cs="仿宋"/>
          <w:bCs/>
          <w:color w:val="auto"/>
          <w:kern w:val="0"/>
          <w:sz w:val="32"/>
          <w:szCs w:val="32"/>
          <w:highlight w:val="none"/>
        </w:rPr>
      </w:pPr>
      <w:r>
        <w:rPr>
          <w:rFonts w:hint="eastAsia" w:ascii="仿宋" w:hAnsi="仿宋" w:eastAsia="仿宋" w:cs="仿宋"/>
          <w:bCs/>
          <w:color w:val="auto"/>
          <w:kern w:val="0"/>
          <w:sz w:val="32"/>
          <w:szCs w:val="32"/>
          <w:highlight w:val="none"/>
        </w:rPr>
        <w:t>—————————————————————————————</w:t>
      </w:r>
    </w:p>
    <w:p w14:paraId="56B264F4">
      <w:pPr>
        <w:adjustRightInd w:val="0"/>
        <w:snapToGrid w:val="0"/>
        <w:spacing w:line="480" w:lineRule="exact"/>
        <w:jc w:val="center"/>
        <w:rPr>
          <w:rFonts w:hint="eastAsia" w:ascii="仿宋" w:hAnsi="仿宋" w:eastAsia="仿宋" w:cs="仿宋"/>
          <w:bCs/>
          <w:color w:val="auto"/>
          <w:sz w:val="32"/>
          <w:szCs w:val="32"/>
          <w:highlight w:val="none"/>
        </w:rPr>
      </w:pPr>
    </w:p>
    <w:p w14:paraId="05B697EF">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采购代理机构</w:t>
      </w:r>
      <w:r>
        <w:rPr>
          <w:rFonts w:hint="eastAsia" w:ascii="仿宋" w:hAnsi="仿宋" w:eastAsia="仿宋" w:cs="仿宋"/>
          <w:bCs/>
          <w:color w:val="auto"/>
          <w:sz w:val="32"/>
          <w:szCs w:val="32"/>
          <w:highlight w:val="none"/>
          <w:lang w:eastAsia="zh-CN"/>
        </w:rPr>
        <w:t>（</w:t>
      </w:r>
      <w:r>
        <w:rPr>
          <w:rFonts w:hint="eastAsia" w:ascii="仿宋" w:hAnsi="仿宋" w:eastAsia="仿宋" w:cs="仿宋"/>
          <w:color w:val="auto"/>
          <w:sz w:val="32"/>
          <w:szCs w:val="32"/>
          <w:highlight w:val="none"/>
        </w:rPr>
        <w:t>盖章</w:t>
      </w:r>
      <w:r>
        <w:rPr>
          <w:rFonts w:hint="eastAsia" w:ascii="仿宋" w:hAnsi="仿宋" w:eastAsia="仿宋" w:cs="仿宋"/>
          <w:color w:val="auto"/>
          <w:sz w:val="32"/>
          <w:szCs w:val="32"/>
          <w:highlight w:val="none"/>
          <w:lang w:eastAsia="zh-CN"/>
        </w:rPr>
        <w:t>）</w:t>
      </w:r>
      <w:r>
        <w:rPr>
          <w:rFonts w:hint="eastAsia" w:ascii="仿宋" w:hAnsi="仿宋" w:eastAsia="仿宋" w:cs="仿宋"/>
          <w:bCs/>
          <w:color w:val="auto"/>
          <w:sz w:val="32"/>
          <w:szCs w:val="32"/>
          <w:highlight w:val="none"/>
        </w:rPr>
        <w:t>：新疆新世纪招标有限公司</w:t>
      </w:r>
    </w:p>
    <w:p w14:paraId="0B90EBE6">
      <w:pPr>
        <w:adjustRightInd w:val="0"/>
        <w:snapToGrid w:val="0"/>
        <w:spacing w:line="480" w:lineRule="exact"/>
        <w:jc w:val="both"/>
        <w:rPr>
          <w:rFonts w:hint="eastAsia" w:ascii="仿宋" w:hAnsi="仿宋" w:eastAsia="仿宋" w:cs="仿宋"/>
          <w:bCs/>
          <w:color w:val="auto"/>
          <w:sz w:val="32"/>
          <w:szCs w:val="32"/>
          <w:highlight w:val="none"/>
        </w:rPr>
      </w:pPr>
    </w:p>
    <w:p w14:paraId="3D5C8D60">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联 系 人：马丹阳、甘江涛</w:t>
      </w:r>
    </w:p>
    <w:p w14:paraId="7F5B4626">
      <w:pPr>
        <w:adjustRightInd w:val="0"/>
        <w:snapToGrid w:val="0"/>
        <w:spacing w:line="480" w:lineRule="exact"/>
        <w:jc w:val="center"/>
        <w:rPr>
          <w:rFonts w:hint="eastAsia" w:ascii="仿宋" w:hAnsi="仿宋" w:eastAsia="仿宋" w:cs="仿宋"/>
          <w:bCs/>
          <w:color w:val="auto"/>
          <w:sz w:val="32"/>
          <w:szCs w:val="32"/>
          <w:highlight w:val="none"/>
        </w:rPr>
      </w:pPr>
    </w:p>
    <w:p w14:paraId="277C6B6F">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kern w:val="0"/>
          <w:sz w:val="32"/>
          <w:szCs w:val="32"/>
          <w:highlight w:val="none"/>
        </w:rPr>
        <w:t>电    话</w:t>
      </w:r>
      <w:r>
        <w:rPr>
          <w:rFonts w:hint="eastAsia" w:ascii="仿宋" w:hAnsi="仿宋" w:eastAsia="仿宋" w:cs="仿宋"/>
          <w:bCs/>
          <w:color w:val="auto"/>
          <w:sz w:val="32"/>
          <w:szCs w:val="32"/>
          <w:highlight w:val="none"/>
        </w:rPr>
        <w:t>：</w:t>
      </w:r>
      <w:r>
        <w:rPr>
          <w:rFonts w:hint="eastAsia" w:ascii="仿宋" w:hAnsi="仿宋" w:eastAsia="仿宋" w:cs="仿宋"/>
          <w:bCs/>
          <w:color w:val="auto"/>
          <w:sz w:val="32"/>
          <w:szCs w:val="32"/>
          <w:highlight w:val="none"/>
          <w:lang w:val="en-US" w:eastAsia="zh-CN"/>
        </w:rPr>
        <w:t>0991-4661782</w:t>
      </w:r>
    </w:p>
    <w:p w14:paraId="4D3DB59C">
      <w:pPr>
        <w:adjustRightInd w:val="0"/>
        <w:snapToGrid w:val="0"/>
        <w:spacing w:line="480" w:lineRule="exact"/>
        <w:jc w:val="center"/>
        <w:rPr>
          <w:rFonts w:hint="eastAsia" w:ascii="仿宋" w:hAnsi="仿宋" w:eastAsia="仿宋" w:cs="仿宋"/>
          <w:bCs/>
          <w:color w:val="auto"/>
          <w:sz w:val="32"/>
          <w:szCs w:val="32"/>
          <w:highlight w:val="none"/>
        </w:rPr>
      </w:pPr>
    </w:p>
    <w:p w14:paraId="74E656C7">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地</w:t>
      </w:r>
      <w:r>
        <w:rPr>
          <w:rFonts w:hint="eastAsia" w:ascii="仿宋" w:hAnsi="仿宋" w:eastAsia="仿宋" w:cs="仿宋"/>
          <w:bCs/>
          <w:color w:val="auto"/>
          <w:sz w:val="32"/>
          <w:szCs w:val="32"/>
          <w:highlight w:val="none"/>
          <w:lang w:val="en-US" w:eastAsia="zh-CN"/>
        </w:rPr>
        <w:t xml:space="preserve">    </w:t>
      </w:r>
      <w:r>
        <w:rPr>
          <w:rFonts w:hint="eastAsia" w:ascii="仿宋" w:hAnsi="仿宋" w:eastAsia="仿宋" w:cs="仿宋"/>
          <w:bCs/>
          <w:color w:val="auto"/>
          <w:sz w:val="32"/>
          <w:szCs w:val="32"/>
          <w:highlight w:val="none"/>
        </w:rPr>
        <w:t>址：乌鲁木齐市新兴街20号凤凰科技大厦五楼</w:t>
      </w:r>
    </w:p>
    <w:p w14:paraId="09981AC0">
      <w:pPr>
        <w:widowControl/>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r>
    </w:p>
    <w:p w14:paraId="1924953D">
      <w:pPr>
        <w:spacing w:line="360" w:lineRule="auto"/>
        <w:jc w:val="center"/>
        <w:rPr>
          <w:rFonts w:hint="eastAsia" w:ascii="仿宋" w:hAnsi="仿宋" w:eastAsia="仿宋" w:cs="仿宋"/>
          <w:b/>
          <w:bCs/>
          <w:color w:val="auto"/>
          <w:sz w:val="28"/>
          <w:szCs w:val="28"/>
          <w:highlight w:val="none"/>
        </w:rPr>
      </w:pPr>
    </w:p>
    <w:p w14:paraId="19F0E37E">
      <w:pPr>
        <w:spacing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目  录</w:t>
      </w:r>
    </w:p>
    <w:p w14:paraId="3EC09787">
      <w:pPr>
        <w:pStyle w:val="24"/>
        <w:tabs>
          <w:tab w:val="right" w:leader="dot" w:pos="9753"/>
        </w:tabs>
        <w:rPr>
          <w:rFonts w:hint="eastAsia" w:ascii="仿宋" w:hAnsi="仿宋" w:eastAsia="仿宋" w:cs="仿宋"/>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TOC \o "1-3" \h \z \u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_Toc10876 </w:instrText>
      </w:r>
      <w:r>
        <w:rPr>
          <w:rFonts w:hint="eastAsia" w:ascii="仿宋" w:hAnsi="仿宋" w:eastAsia="仿宋" w:cs="仿宋"/>
          <w:highlight w:val="none"/>
        </w:rPr>
        <w:fldChar w:fldCharType="separate"/>
      </w:r>
      <w:r>
        <w:rPr>
          <w:rFonts w:hint="eastAsia" w:ascii="仿宋" w:hAnsi="仿宋" w:eastAsia="仿宋" w:cs="仿宋"/>
          <w:bCs w:val="0"/>
          <w:szCs w:val="36"/>
          <w:highlight w:val="none"/>
          <w:lang w:val="en-US" w:eastAsia="zh-CN"/>
        </w:rPr>
        <w:t>第一章 供应商须知</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_Toc10876 \h </w:instrText>
      </w:r>
      <w:r>
        <w:rPr>
          <w:rFonts w:hint="eastAsia" w:ascii="仿宋" w:hAnsi="仿宋" w:eastAsia="仿宋" w:cs="仿宋"/>
          <w:highlight w:val="none"/>
        </w:rPr>
        <w:fldChar w:fldCharType="separate"/>
      </w:r>
      <w:r>
        <w:rPr>
          <w:rFonts w:hint="eastAsia" w:ascii="仿宋" w:hAnsi="仿宋" w:eastAsia="仿宋" w:cs="仿宋"/>
          <w:highlight w:val="none"/>
        </w:rPr>
        <w:t>1</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614A91B5">
      <w:pPr>
        <w:pStyle w:val="24"/>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_Toc31267 </w:instrText>
      </w:r>
      <w:r>
        <w:rPr>
          <w:rFonts w:hint="eastAsia" w:ascii="仿宋" w:hAnsi="仿宋" w:eastAsia="仿宋" w:cs="仿宋"/>
          <w:highlight w:val="none"/>
        </w:rPr>
        <w:fldChar w:fldCharType="separate"/>
      </w:r>
      <w:r>
        <w:rPr>
          <w:rFonts w:hint="eastAsia" w:ascii="仿宋" w:hAnsi="仿宋" w:eastAsia="仿宋" w:cs="仿宋"/>
          <w:bCs/>
          <w:szCs w:val="36"/>
          <w:highlight w:val="none"/>
          <w:shd w:val="clear" w:color="auto" w:fill="FFFFFF" w:themeFill="background1"/>
        </w:rPr>
        <w:t>第二章 评审办法</w:t>
      </w:r>
      <w:r>
        <w:rPr>
          <w:rFonts w:hint="eastAsia" w:ascii="仿宋" w:hAnsi="仿宋" w:eastAsia="仿宋" w:cs="仿宋"/>
          <w:bCs/>
          <w:szCs w:val="36"/>
          <w:highlight w:val="none"/>
          <w:shd w:val="clear" w:color="auto" w:fill="FFFFFF" w:themeFill="background1"/>
          <w:lang w:eastAsia="zh-CN"/>
        </w:rPr>
        <w:t>【</w:t>
      </w:r>
      <w:r>
        <w:rPr>
          <w:rFonts w:hint="eastAsia" w:ascii="仿宋" w:hAnsi="仿宋" w:eastAsia="仿宋" w:cs="仿宋"/>
          <w:bCs/>
          <w:szCs w:val="36"/>
          <w:highlight w:val="none"/>
          <w:shd w:val="clear" w:color="auto" w:fill="FFFFFF" w:themeFill="background1"/>
          <w:lang w:val="en-US" w:eastAsia="zh-CN"/>
        </w:rPr>
        <w:t>标项1-9</w:t>
      </w:r>
      <w:r>
        <w:rPr>
          <w:rFonts w:hint="eastAsia" w:ascii="仿宋" w:hAnsi="仿宋" w:eastAsia="仿宋" w:cs="仿宋"/>
          <w:bCs/>
          <w:szCs w:val="36"/>
          <w:highlight w:val="none"/>
          <w:shd w:val="clear" w:color="auto" w:fill="FFFFFF" w:themeFill="background1"/>
          <w:lang w:eastAsia="zh-CN"/>
        </w:rPr>
        <w:t>】</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_Toc31267 \h </w:instrText>
      </w:r>
      <w:r>
        <w:rPr>
          <w:rFonts w:hint="eastAsia" w:ascii="仿宋" w:hAnsi="仿宋" w:eastAsia="仿宋" w:cs="仿宋"/>
          <w:highlight w:val="none"/>
        </w:rPr>
        <w:fldChar w:fldCharType="separate"/>
      </w:r>
      <w:r>
        <w:rPr>
          <w:rFonts w:hint="eastAsia" w:ascii="仿宋" w:hAnsi="仿宋" w:eastAsia="仿宋" w:cs="仿宋"/>
          <w:highlight w:val="none"/>
        </w:rPr>
        <w:t>9</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14474487">
      <w:pPr>
        <w:pStyle w:val="24"/>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_Toc23072 </w:instrText>
      </w:r>
      <w:r>
        <w:rPr>
          <w:rFonts w:hint="eastAsia" w:ascii="仿宋" w:hAnsi="仿宋" w:eastAsia="仿宋" w:cs="仿宋"/>
          <w:highlight w:val="none"/>
        </w:rPr>
        <w:fldChar w:fldCharType="separate"/>
      </w:r>
      <w:r>
        <w:rPr>
          <w:rFonts w:hint="eastAsia" w:ascii="仿宋" w:hAnsi="仿宋" w:eastAsia="仿宋" w:cs="仿宋"/>
          <w:bCs/>
          <w:kern w:val="2"/>
          <w:szCs w:val="36"/>
          <w:highlight w:val="none"/>
          <w:shd w:val="clear" w:color="auto" w:fill="FFFFFF" w:themeFill="background1"/>
          <w:lang w:val="en-US" w:eastAsia="zh-CN" w:bidi="ar-SA"/>
        </w:rPr>
        <w:t>第三章 合同文本</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_Toc23072 \h </w:instrText>
      </w:r>
      <w:r>
        <w:rPr>
          <w:rFonts w:hint="eastAsia" w:ascii="仿宋" w:hAnsi="仿宋" w:eastAsia="仿宋" w:cs="仿宋"/>
          <w:highlight w:val="none"/>
        </w:rPr>
        <w:fldChar w:fldCharType="separate"/>
      </w:r>
      <w:r>
        <w:rPr>
          <w:rFonts w:hint="eastAsia" w:ascii="仿宋" w:hAnsi="仿宋" w:eastAsia="仿宋" w:cs="仿宋"/>
          <w:highlight w:val="none"/>
        </w:rPr>
        <w:t>13</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2750BEEB">
      <w:pPr>
        <w:pStyle w:val="24"/>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_Toc24193 </w:instrText>
      </w:r>
      <w:r>
        <w:rPr>
          <w:rFonts w:hint="eastAsia" w:ascii="仿宋" w:hAnsi="仿宋" w:eastAsia="仿宋" w:cs="仿宋"/>
          <w:highlight w:val="none"/>
        </w:rPr>
        <w:fldChar w:fldCharType="separate"/>
      </w:r>
      <w:r>
        <w:rPr>
          <w:rFonts w:hint="eastAsia" w:ascii="仿宋" w:hAnsi="仿宋" w:eastAsia="仿宋" w:cs="仿宋"/>
          <w:bCs/>
          <w:szCs w:val="36"/>
          <w:highlight w:val="none"/>
          <w:shd w:val="clear" w:color="auto" w:fill="FFFFFF" w:themeFill="background1"/>
        </w:rPr>
        <w:t>第</w:t>
      </w:r>
      <w:r>
        <w:rPr>
          <w:rFonts w:hint="eastAsia" w:ascii="仿宋" w:hAnsi="仿宋" w:eastAsia="仿宋" w:cs="仿宋"/>
          <w:bCs/>
          <w:szCs w:val="36"/>
          <w:highlight w:val="none"/>
          <w:shd w:val="clear" w:color="auto" w:fill="FFFFFF" w:themeFill="background1"/>
          <w:lang w:val="en-US" w:eastAsia="zh-CN"/>
        </w:rPr>
        <w:t>四</w:t>
      </w:r>
      <w:r>
        <w:rPr>
          <w:rFonts w:hint="eastAsia" w:ascii="仿宋" w:hAnsi="仿宋" w:eastAsia="仿宋" w:cs="仿宋"/>
          <w:bCs/>
          <w:szCs w:val="36"/>
          <w:highlight w:val="none"/>
          <w:shd w:val="clear" w:color="auto" w:fill="FFFFFF" w:themeFill="background1"/>
        </w:rPr>
        <w:t xml:space="preserve">章 </w:t>
      </w:r>
      <w:r>
        <w:rPr>
          <w:rFonts w:hint="eastAsia" w:ascii="仿宋" w:hAnsi="仿宋" w:eastAsia="仿宋" w:cs="仿宋"/>
          <w:bCs/>
          <w:szCs w:val="36"/>
          <w:highlight w:val="none"/>
          <w:shd w:val="clear" w:color="auto" w:fill="FFFFFF" w:themeFill="background1"/>
          <w:lang w:eastAsia="zh-CN"/>
        </w:rPr>
        <w:t>服务标准和要求</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_Toc24193 \h </w:instrText>
      </w:r>
      <w:r>
        <w:rPr>
          <w:rFonts w:hint="eastAsia" w:ascii="仿宋" w:hAnsi="仿宋" w:eastAsia="仿宋" w:cs="仿宋"/>
          <w:highlight w:val="none"/>
        </w:rPr>
        <w:fldChar w:fldCharType="separate"/>
      </w:r>
      <w:r>
        <w:rPr>
          <w:rFonts w:hint="eastAsia" w:ascii="仿宋" w:hAnsi="仿宋" w:eastAsia="仿宋" w:cs="仿宋"/>
          <w:highlight w:val="none"/>
        </w:rPr>
        <w:t>17</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533C9D9E">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_Toc28869 </w:instrText>
      </w:r>
      <w:r>
        <w:rPr>
          <w:rFonts w:hint="eastAsia" w:ascii="仿宋" w:hAnsi="仿宋" w:eastAsia="仿宋" w:cs="仿宋"/>
          <w:highlight w:val="none"/>
        </w:rPr>
        <w:fldChar w:fldCharType="separate"/>
      </w:r>
      <w:r>
        <w:rPr>
          <w:rFonts w:hint="eastAsia" w:ascii="仿宋" w:hAnsi="仿宋" w:eastAsia="仿宋" w:cs="仿宋"/>
          <w:kern w:val="0"/>
          <w:szCs w:val="24"/>
          <w:highlight w:val="none"/>
          <w:shd w:val="clear" w:fill="FFFFFF" w:themeFill="background1"/>
          <w:lang w:val="en-US" w:eastAsia="zh-CN" w:bidi="ar-SA"/>
        </w:rPr>
        <w:t>标项一：新疆农业大学图书馆-2026年数据库采购项目-中国知网系列数据库</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_Toc28869 \h </w:instrText>
      </w:r>
      <w:r>
        <w:rPr>
          <w:rFonts w:hint="eastAsia" w:ascii="仿宋" w:hAnsi="仿宋" w:eastAsia="仿宋" w:cs="仿宋"/>
          <w:highlight w:val="none"/>
        </w:rPr>
        <w:fldChar w:fldCharType="separate"/>
      </w:r>
      <w:r>
        <w:rPr>
          <w:rFonts w:hint="eastAsia" w:ascii="仿宋" w:hAnsi="仿宋" w:eastAsia="仿宋" w:cs="仿宋"/>
          <w:highlight w:val="none"/>
        </w:rPr>
        <w:t>17</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191BFF87">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_Toc30324 </w:instrText>
      </w:r>
      <w:r>
        <w:rPr>
          <w:rFonts w:hint="eastAsia" w:ascii="仿宋" w:hAnsi="仿宋" w:eastAsia="仿宋" w:cs="仿宋"/>
          <w:highlight w:val="none"/>
        </w:rPr>
        <w:fldChar w:fldCharType="separate"/>
      </w:r>
      <w:r>
        <w:rPr>
          <w:rFonts w:hint="eastAsia" w:ascii="仿宋" w:hAnsi="仿宋" w:eastAsia="仿宋" w:cs="仿宋"/>
          <w:kern w:val="0"/>
          <w:szCs w:val="24"/>
          <w:highlight w:val="none"/>
          <w:shd w:val="clear" w:fill="FFFFFF" w:themeFill="background1"/>
          <w:lang w:val="en-US" w:eastAsia="zh-CN" w:bidi="ar-SA"/>
        </w:rPr>
        <w:t>标项二：新疆农业大学图书馆-2026年数据库采购项目-超星系列数字资源数据库</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_Toc30324 \h </w:instrText>
      </w:r>
      <w:r>
        <w:rPr>
          <w:rFonts w:hint="eastAsia" w:ascii="仿宋" w:hAnsi="仿宋" w:eastAsia="仿宋" w:cs="仿宋"/>
          <w:highlight w:val="none"/>
        </w:rPr>
        <w:fldChar w:fldCharType="separate"/>
      </w:r>
      <w:r>
        <w:rPr>
          <w:rFonts w:hint="eastAsia" w:ascii="仿宋" w:hAnsi="仿宋" w:eastAsia="仿宋" w:cs="仿宋"/>
          <w:highlight w:val="none"/>
        </w:rPr>
        <w:t>19</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4BDF0CD1">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_Toc8165 </w:instrText>
      </w:r>
      <w:r>
        <w:rPr>
          <w:rFonts w:hint="eastAsia" w:ascii="仿宋" w:hAnsi="仿宋" w:eastAsia="仿宋" w:cs="仿宋"/>
          <w:highlight w:val="none"/>
        </w:rPr>
        <w:fldChar w:fldCharType="separate"/>
      </w:r>
      <w:r>
        <w:rPr>
          <w:rFonts w:hint="eastAsia" w:ascii="仿宋" w:hAnsi="仿宋" w:eastAsia="仿宋" w:cs="仿宋"/>
          <w:spacing w:val="7"/>
          <w:szCs w:val="24"/>
          <w:highlight w:val="none"/>
          <w:lang w:val="en-US" w:eastAsia="zh-CN"/>
        </w:rPr>
        <w:t>标项三：新疆农业大学图书馆‑2026 年数据库采购项目‑万方学位论文数据库</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_Toc8165 \h </w:instrText>
      </w:r>
      <w:r>
        <w:rPr>
          <w:rFonts w:hint="eastAsia" w:ascii="仿宋" w:hAnsi="仿宋" w:eastAsia="仿宋" w:cs="仿宋"/>
          <w:highlight w:val="none"/>
        </w:rPr>
        <w:fldChar w:fldCharType="separate"/>
      </w:r>
      <w:r>
        <w:rPr>
          <w:rFonts w:hint="eastAsia" w:ascii="仿宋" w:hAnsi="仿宋" w:eastAsia="仿宋" w:cs="仿宋"/>
          <w:highlight w:val="none"/>
        </w:rPr>
        <w:t>26</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2ED83335">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_Toc25671 </w:instrText>
      </w:r>
      <w:r>
        <w:rPr>
          <w:rFonts w:hint="eastAsia" w:ascii="仿宋" w:hAnsi="仿宋" w:eastAsia="仿宋" w:cs="仿宋"/>
          <w:highlight w:val="none"/>
        </w:rPr>
        <w:fldChar w:fldCharType="separate"/>
      </w:r>
      <w:r>
        <w:rPr>
          <w:rFonts w:hint="eastAsia" w:ascii="仿宋" w:hAnsi="仿宋" w:eastAsia="仿宋" w:cs="仿宋"/>
          <w:spacing w:val="7"/>
          <w:szCs w:val="24"/>
          <w:highlight w:val="none"/>
          <w:lang w:val="en-US" w:eastAsia="zh-CN"/>
        </w:rPr>
        <w:t>标项四：新疆农业大学图书馆‑2026 年数据库采购项目‑维普知识服务平台</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_Toc25671 \h </w:instrText>
      </w:r>
      <w:r>
        <w:rPr>
          <w:rFonts w:hint="eastAsia" w:ascii="仿宋" w:hAnsi="仿宋" w:eastAsia="仿宋" w:cs="仿宋"/>
          <w:highlight w:val="none"/>
        </w:rPr>
        <w:fldChar w:fldCharType="separate"/>
      </w:r>
      <w:r>
        <w:rPr>
          <w:rFonts w:hint="eastAsia" w:ascii="仿宋" w:hAnsi="仿宋" w:eastAsia="仿宋" w:cs="仿宋"/>
          <w:highlight w:val="none"/>
        </w:rPr>
        <w:t>32</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6409F5EB">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_Toc17522 </w:instrText>
      </w:r>
      <w:r>
        <w:rPr>
          <w:rFonts w:hint="eastAsia" w:ascii="仿宋" w:hAnsi="仿宋" w:eastAsia="仿宋" w:cs="仿宋"/>
          <w:highlight w:val="none"/>
        </w:rPr>
        <w:fldChar w:fldCharType="separate"/>
      </w:r>
      <w:r>
        <w:rPr>
          <w:rFonts w:hint="eastAsia" w:ascii="仿宋" w:hAnsi="仿宋" w:eastAsia="仿宋" w:cs="仿宋"/>
          <w:spacing w:val="7"/>
          <w:szCs w:val="24"/>
          <w:highlight w:val="none"/>
          <w:lang w:val="en-US" w:eastAsia="zh-CN"/>
        </w:rPr>
        <w:t>标项五：新疆农业大学图书馆‑2026 年数据库采购项目‑知选智能采选平台</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_Toc17522 \h </w:instrText>
      </w:r>
      <w:r>
        <w:rPr>
          <w:rFonts w:hint="eastAsia" w:ascii="仿宋" w:hAnsi="仿宋" w:eastAsia="仿宋" w:cs="仿宋"/>
          <w:highlight w:val="none"/>
        </w:rPr>
        <w:fldChar w:fldCharType="separate"/>
      </w:r>
      <w:r>
        <w:rPr>
          <w:rFonts w:hint="eastAsia" w:ascii="仿宋" w:hAnsi="仿宋" w:eastAsia="仿宋" w:cs="仿宋"/>
          <w:highlight w:val="none"/>
        </w:rPr>
        <w:t>34</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5AB57C75">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_Toc3503 </w:instrText>
      </w:r>
      <w:r>
        <w:rPr>
          <w:rFonts w:hint="eastAsia" w:ascii="仿宋" w:hAnsi="仿宋" w:eastAsia="仿宋" w:cs="仿宋"/>
          <w:highlight w:val="none"/>
        </w:rPr>
        <w:fldChar w:fldCharType="separate"/>
      </w:r>
      <w:r>
        <w:rPr>
          <w:rFonts w:hint="eastAsia" w:ascii="仿宋" w:hAnsi="仿宋" w:eastAsia="仿宋" w:cs="仿宋"/>
          <w:spacing w:val="7"/>
          <w:szCs w:val="24"/>
          <w:highlight w:val="none"/>
          <w:lang w:val="en-US" w:eastAsia="zh-CN"/>
        </w:rPr>
        <w:t>标项六：新疆农业大学图书馆‑2026 年数据库采购项目‑起点考试网、起点考研网数据库</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_Toc3503 \h </w:instrText>
      </w:r>
      <w:r>
        <w:rPr>
          <w:rFonts w:hint="eastAsia" w:ascii="仿宋" w:hAnsi="仿宋" w:eastAsia="仿宋" w:cs="仿宋"/>
          <w:highlight w:val="none"/>
        </w:rPr>
        <w:fldChar w:fldCharType="separate"/>
      </w:r>
      <w:r>
        <w:rPr>
          <w:rFonts w:hint="eastAsia" w:ascii="仿宋" w:hAnsi="仿宋" w:eastAsia="仿宋" w:cs="仿宋"/>
          <w:highlight w:val="none"/>
        </w:rPr>
        <w:t>35</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6A30B2E8">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_Toc24494 </w:instrText>
      </w:r>
      <w:r>
        <w:rPr>
          <w:rFonts w:hint="eastAsia" w:ascii="仿宋" w:hAnsi="仿宋" w:eastAsia="仿宋" w:cs="仿宋"/>
          <w:highlight w:val="none"/>
        </w:rPr>
        <w:fldChar w:fldCharType="separate"/>
      </w:r>
      <w:r>
        <w:rPr>
          <w:rFonts w:hint="eastAsia" w:ascii="仿宋" w:hAnsi="仿宋" w:eastAsia="仿宋" w:cs="仿宋"/>
          <w:spacing w:val="7"/>
          <w:szCs w:val="24"/>
          <w:highlight w:val="none"/>
          <w:lang w:val="en-US" w:eastAsia="zh-CN"/>
        </w:rPr>
        <w:t>标项七：新疆农业大学图书馆‑2026 年数据库采购项目‑高校信息素养教育数据库</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_Toc24494 \h </w:instrText>
      </w:r>
      <w:r>
        <w:rPr>
          <w:rFonts w:hint="eastAsia" w:ascii="仿宋" w:hAnsi="仿宋" w:eastAsia="仿宋" w:cs="仿宋"/>
          <w:highlight w:val="none"/>
        </w:rPr>
        <w:fldChar w:fldCharType="separate"/>
      </w:r>
      <w:r>
        <w:rPr>
          <w:rFonts w:hint="eastAsia" w:ascii="仿宋" w:hAnsi="仿宋" w:eastAsia="仿宋" w:cs="仿宋"/>
          <w:highlight w:val="none"/>
        </w:rPr>
        <w:t>38</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53A1CC8F">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_Toc24511 </w:instrText>
      </w:r>
      <w:r>
        <w:rPr>
          <w:rFonts w:hint="eastAsia" w:ascii="仿宋" w:hAnsi="仿宋" w:eastAsia="仿宋" w:cs="仿宋"/>
          <w:highlight w:val="none"/>
        </w:rPr>
        <w:fldChar w:fldCharType="separate"/>
      </w:r>
      <w:r>
        <w:rPr>
          <w:rFonts w:hint="eastAsia" w:ascii="仿宋" w:hAnsi="仿宋" w:eastAsia="仿宋" w:cs="仿宋"/>
          <w:spacing w:val="7"/>
          <w:szCs w:val="24"/>
          <w:highlight w:val="none"/>
          <w:lang w:val="en-US" w:eastAsia="zh-CN"/>
        </w:rPr>
        <w:t>标项八：新疆农业大学图书馆‑2026 年数据库采购项目‑中国共产党思想理论资源数据库</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_Toc24511 \h </w:instrText>
      </w:r>
      <w:r>
        <w:rPr>
          <w:rFonts w:hint="eastAsia" w:ascii="仿宋" w:hAnsi="仿宋" w:eastAsia="仿宋" w:cs="仿宋"/>
          <w:highlight w:val="none"/>
        </w:rPr>
        <w:fldChar w:fldCharType="separate"/>
      </w:r>
      <w:r>
        <w:rPr>
          <w:rFonts w:hint="eastAsia" w:ascii="仿宋" w:hAnsi="仿宋" w:eastAsia="仿宋" w:cs="仿宋"/>
          <w:highlight w:val="none"/>
        </w:rPr>
        <w:t>40</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18A3C97D">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_Toc16339 </w:instrText>
      </w:r>
      <w:r>
        <w:rPr>
          <w:rFonts w:hint="eastAsia" w:ascii="仿宋" w:hAnsi="仿宋" w:eastAsia="仿宋" w:cs="仿宋"/>
          <w:highlight w:val="none"/>
        </w:rPr>
        <w:fldChar w:fldCharType="separate"/>
      </w:r>
      <w:r>
        <w:rPr>
          <w:rFonts w:hint="eastAsia" w:ascii="仿宋" w:hAnsi="仿宋" w:eastAsia="仿宋" w:cs="仿宋"/>
          <w:spacing w:val="7"/>
          <w:szCs w:val="24"/>
          <w:highlight w:val="none"/>
          <w:lang w:val="en-US" w:eastAsia="zh-CN"/>
        </w:rPr>
        <w:t>标项九：新疆农业大学图书馆‑2026 年数据库采购项目‑AFDS 外文特种文献集成发现系统</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_Toc16339 \h </w:instrText>
      </w:r>
      <w:r>
        <w:rPr>
          <w:rFonts w:hint="eastAsia" w:ascii="仿宋" w:hAnsi="仿宋" w:eastAsia="仿宋" w:cs="仿宋"/>
          <w:highlight w:val="none"/>
        </w:rPr>
        <w:fldChar w:fldCharType="separate"/>
      </w:r>
      <w:r>
        <w:rPr>
          <w:rFonts w:hint="eastAsia" w:ascii="仿宋" w:hAnsi="仿宋" w:eastAsia="仿宋" w:cs="仿宋"/>
          <w:highlight w:val="none"/>
        </w:rPr>
        <w:t>41</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2E83B933">
      <w:pPr>
        <w:pStyle w:val="24"/>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_Toc30578 </w:instrText>
      </w:r>
      <w:r>
        <w:rPr>
          <w:rFonts w:hint="eastAsia" w:ascii="仿宋" w:hAnsi="仿宋" w:eastAsia="仿宋" w:cs="仿宋"/>
          <w:highlight w:val="none"/>
        </w:rPr>
        <w:fldChar w:fldCharType="separate"/>
      </w:r>
      <w:r>
        <w:rPr>
          <w:rFonts w:hint="eastAsia" w:ascii="仿宋" w:hAnsi="仿宋" w:eastAsia="仿宋" w:cs="仿宋"/>
          <w:bCs/>
          <w:szCs w:val="36"/>
          <w:highlight w:val="none"/>
          <w:shd w:val="clear" w:color="auto" w:fill="FFFFFF" w:themeFill="background1"/>
          <w:lang w:eastAsia="zh-CN"/>
        </w:rPr>
        <w:t>第五章 响应文件格式</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_Toc30578 \h </w:instrText>
      </w:r>
      <w:r>
        <w:rPr>
          <w:rFonts w:hint="eastAsia" w:ascii="仿宋" w:hAnsi="仿宋" w:eastAsia="仿宋" w:cs="仿宋"/>
          <w:highlight w:val="none"/>
        </w:rPr>
        <w:fldChar w:fldCharType="separate"/>
      </w:r>
      <w:r>
        <w:rPr>
          <w:rFonts w:hint="eastAsia" w:ascii="仿宋" w:hAnsi="仿宋" w:eastAsia="仿宋" w:cs="仿宋"/>
          <w:highlight w:val="none"/>
        </w:rPr>
        <w:t>43</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01ECAB38">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_Toc7918 </w:instrText>
      </w:r>
      <w:r>
        <w:rPr>
          <w:rFonts w:hint="eastAsia" w:ascii="仿宋" w:hAnsi="仿宋" w:eastAsia="仿宋" w:cs="仿宋"/>
          <w:highlight w:val="none"/>
        </w:rPr>
        <w:fldChar w:fldCharType="separate"/>
      </w:r>
      <w:r>
        <w:rPr>
          <w:rFonts w:hint="eastAsia" w:ascii="仿宋" w:hAnsi="仿宋" w:eastAsia="仿宋" w:cs="仿宋"/>
          <w:szCs w:val="24"/>
          <w:highlight w:val="none"/>
          <w:shd w:val="clear" w:color="auto" w:fill="FFFFFF" w:themeFill="background1"/>
          <w:lang w:val="en-US" w:eastAsia="zh-CN"/>
        </w:rPr>
        <w:t>一、</w:t>
      </w:r>
      <w:r>
        <w:rPr>
          <w:rFonts w:hint="eastAsia" w:ascii="仿宋" w:hAnsi="仿宋" w:eastAsia="仿宋" w:cs="仿宋"/>
          <w:szCs w:val="24"/>
          <w:highlight w:val="none"/>
          <w:shd w:val="clear" w:color="auto" w:fill="FFFFFF" w:themeFill="background1"/>
          <w:lang w:eastAsia="zh-CN"/>
        </w:rPr>
        <w:t>开</w:t>
      </w:r>
      <w:r>
        <w:rPr>
          <w:rFonts w:hint="eastAsia" w:ascii="仿宋" w:hAnsi="仿宋" w:eastAsia="仿宋" w:cs="仿宋"/>
          <w:szCs w:val="24"/>
          <w:highlight w:val="none"/>
          <w:shd w:val="clear" w:color="auto" w:fill="FFFFFF" w:themeFill="background1"/>
          <w:lang w:val="en-US" w:eastAsia="zh-CN"/>
        </w:rPr>
        <w:t>启</w:t>
      </w:r>
      <w:r>
        <w:rPr>
          <w:rFonts w:hint="eastAsia" w:ascii="仿宋" w:hAnsi="仿宋" w:eastAsia="仿宋" w:cs="仿宋"/>
          <w:szCs w:val="24"/>
          <w:highlight w:val="none"/>
          <w:shd w:val="clear" w:color="auto" w:fill="FFFFFF" w:themeFill="background1"/>
          <w:lang w:eastAsia="zh-CN"/>
        </w:rPr>
        <w:t>一览表</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_Toc7918 \h </w:instrText>
      </w:r>
      <w:r>
        <w:rPr>
          <w:rFonts w:hint="eastAsia" w:ascii="仿宋" w:hAnsi="仿宋" w:eastAsia="仿宋" w:cs="仿宋"/>
          <w:highlight w:val="none"/>
        </w:rPr>
        <w:fldChar w:fldCharType="separate"/>
      </w:r>
      <w:r>
        <w:rPr>
          <w:rFonts w:hint="eastAsia" w:ascii="仿宋" w:hAnsi="仿宋" w:eastAsia="仿宋" w:cs="仿宋"/>
          <w:highlight w:val="none"/>
        </w:rPr>
        <w:t>45</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795345BD">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_Toc31645 </w:instrText>
      </w:r>
      <w:r>
        <w:rPr>
          <w:rFonts w:hint="eastAsia" w:ascii="仿宋" w:hAnsi="仿宋" w:eastAsia="仿宋" w:cs="仿宋"/>
          <w:highlight w:val="none"/>
        </w:rPr>
        <w:fldChar w:fldCharType="separate"/>
      </w:r>
      <w:r>
        <w:rPr>
          <w:rFonts w:hint="eastAsia" w:ascii="仿宋" w:hAnsi="仿宋" w:eastAsia="仿宋" w:cs="仿宋"/>
          <w:szCs w:val="24"/>
          <w:highlight w:val="none"/>
          <w:shd w:val="clear" w:color="auto" w:fill="FFFFFF" w:themeFill="background1"/>
          <w:lang w:val="en-US" w:eastAsia="zh-CN"/>
        </w:rPr>
        <w:t>二、响应函</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_Toc31645 \h </w:instrText>
      </w:r>
      <w:r>
        <w:rPr>
          <w:rFonts w:hint="eastAsia" w:ascii="仿宋" w:hAnsi="仿宋" w:eastAsia="仿宋" w:cs="仿宋"/>
          <w:highlight w:val="none"/>
        </w:rPr>
        <w:fldChar w:fldCharType="separate"/>
      </w:r>
      <w:r>
        <w:rPr>
          <w:rFonts w:hint="eastAsia" w:ascii="仿宋" w:hAnsi="仿宋" w:eastAsia="仿宋" w:cs="仿宋"/>
          <w:highlight w:val="none"/>
        </w:rPr>
        <w:t>46</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488BD8CF">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_Toc29080 </w:instrText>
      </w:r>
      <w:r>
        <w:rPr>
          <w:rFonts w:hint="eastAsia" w:ascii="仿宋" w:hAnsi="仿宋" w:eastAsia="仿宋" w:cs="仿宋"/>
          <w:highlight w:val="none"/>
        </w:rPr>
        <w:fldChar w:fldCharType="separate"/>
      </w:r>
      <w:r>
        <w:rPr>
          <w:rFonts w:hint="eastAsia" w:ascii="仿宋" w:hAnsi="仿宋" w:eastAsia="仿宋" w:cs="仿宋"/>
          <w:szCs w:val="24"/>
          <w:highlight w:val="none"/>
          <w:shd w:val="clear" w:color="auto" w:fill="FFFFFF" w:themeFill="background1"/>
          <w:lang w:val="en-US" w:eastAsia="zh-CN"/>
        </w:rPr>
        <w:t>三、响应价格明细表</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_Toc29080 \h </w:instrText>
      </w:r>
      <w:r>
        <w:rPr>
          <w:rFonts w:hint="eastAsia" w:ascii="仿宋" w:hAnsi="仿宋" w:eastAsia="仿宋" w:cs="仿宋"/>
          <w:highlight w:val="none"/>
        </w:rPr>
        <w:fldChar w:fldCharType="separate"/>
      </w:r>
      <w:r>
        <w:rPr>
          <w:rFonts w:hint="eastAsia" w:ascii="仿宋" w:hAnsi="仿宋" w:eastAsia="仿宋" w:cs="仿宋"/>
          <w:highlight w:val="none"/>
        </w:rPr>
        <w:t>47</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1FF90478">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_Toc6975 </w:instrText>
      </w:r>
      <w:r>
        <w:rPr>
          <w:rFonts w:hint="eastAsia" w:ascii="仿宋" w:hAnsi="仿宋" w:eastAsia="仿宋" w:cs="仿宋"/>
          <w:highlight w:val="none"/>
        </w:rPr>
        <w:fldChar w:fldCharType="separate"/>
      </w:r>
      <w:r>
        <w:rPr>
          <w:rFonts w:hint="eastAsia" w:ascii="仿宋" w:hAnsi="仿宋" w:eastAsia="仿宋" w:cs="仿宋"/>
          <w:szCs w:val="24"/>
          <w:highlight w:val="none"/>
          <w:shd w:val="clear" w:color="auto" w:fill="FFFFFF" w:themeFill="background1"/>
          <w:lang w:val="en-US" w:eastAsia="zh-CN"/>
        </w:rPr>
        <w:t>四、商务条款偏离表</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_Toc6975 \h </w:instrText>
      </w:r>
      <w:r>
        <w:rPr>
          <w:rFonts w:hint="eastAsia" w:ascii="仿宋" w:hAnsi="仿宋" w:eastAsia="仿宋" w:cs="仿宋"/>
          <w:highlight w:val="none"/>
        </w:rPr>
        <w:fldChar w:fldCharType="separate"/>
      </w:r>
      <w:r>
        <w:rPr>
          <w:rFonts w:hint="eastAsia" w:ascii="仿宋" w:hAnsi="仿宋" w:eastAsia="仿宋" w:cs="仿宋"/>
          <w:highlight w:val="none"/>
        </w:rPr>
        <w:t>48</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649AB66B">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_Toc11378 </w:instrText>
      </w:r>
      <w:r>
        <w:rPr>
          <w:rFonts w:hint="eastAsia" w:ascii="仿宋" w:hAnsi="仿宋" w:eastAsia="仿宋" w:cs="仿宋"/>
          <w:highlight w:val="none"/>
        </w:rPr>
        <w:fldChar w:fldCharType="separate"/>
      </w:r>
      <w:r>
        <w:rPr>
          <w:rFonts w:hint="eastAsia" w:ascii="仿宋" w:hAnsi="仿宋" w:eastAsia="仿宋" w:cs="仿宋"/>
          <w:szCs w:val="24"/>
          <w:highlight w:val="none"/>
          <w:shd w:val="clear" w:color="auto" w:fill="FFFFFF" w:themeFill="background1"/>
          <w:lang w:val="en-US" w:eastAsia="zh-CN"/>
        </w:rPr>
        <w:t>五、技术条款偏离表</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_Toc11378 \h </w:instrText>
      </w:r>
      <w:r>
        <w:rPr>
          <w:rFonts w:hint="eastAsia" w:ascii="仿宋" w:hAnsi="仿宋" w:eastAsia="仿宋" w:cs="仿宋"/>
          <w:highlight w:val="none"/>
        </w:rPr>
        <w:fldChar w:fldCharType="separate"/>
      </w:r>
      <w:r>
        <w:rPr>
          <w:rFonts w:hint="eastAsia" w:ascii="仿宋" w:hAnsi="仿宋" w:eastAsia="仿宋" w:cs="仿宋"/>
          <w:highlight w:val="none"/>
        </w:rPr>
        <w:t>49</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20263802">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_Toc31629 </w:instrText>
      </w:r>
      <w:r>
        <w:rPr>
          <w:rFonts w:hint="eastAsia" w:ascii="仿宋" w:hAnsi="仿宋" w:eastAsia="仿宋" w:cs="仿宋"/>
          <w:highlight w:val="none"/>
        </w:rPr>
        <w:fldChar w:fldCharType="separate"/>
      </w:r>
      <w:r>
        <w:rPr>
          <w:rFonts w:hint="eastAsia" w:ascii="仿宋" w:hAnsi="仿宋" w:eastAsia="仿宋" w:cs="仿宋"/>
          <w:szCs w:val="24"/>
          <w:highlight w:val="none"/>
          <w:shd w:val="clear" w:color="auto" w:fill="FFFFFF" w:themeFill="background1"/>
          <w:lang w:val="en-US" w:eastAsia="zh-CN"/>
        </w:rPr>
        <w:t>六、法定代表人身份证明书</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_Toc31629 \h </w:instrText>
      </w:r>
      <w:r>
        <w:rPr>
          <w:rFonts w:hint="eastAsia" w:ascii="仿宋" w:hAnsi="仿宋" w:eastAsia="仿宋" w:cs="仿宋"/>
          <w:highlight w:val="none"/>
        </w:rPr>
        <w:fldChar w:fldCharType="separate"/>
      </w:r>
      <w:r>
        <w:rPr>
          <w:rFonts w:hint="eastAsia" w:ascii="仿宋" w:hAnsi="仿宋" w:eastAsia="仿宋" w:cs="仿宋"/>
          <w:highlight w:val="none"/>
        </w:rPr>
        <w:t>50</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5082D201">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_Toc16020 </w:instrText>
      </w:r>
      <w:r>
        <w:rPr>
          <w:rFonts w:hint="eastAsia" w:ascii="仿宋" w:hAnsi="仿宋" w:eastAsia="仿宋" w:cs="仿宋"/>
          <w:highlight w:val="none"/>
        </w:rPr>
        <w:fldChar w:fldCharType="separate"/>
      </w:r>
      <w:r>
        <w:rPr>
          <w:rFonts w:hint="eastAsia" w:ascii="仿宋" w:hAnsi="仿宋" w:eastAsia="仿宋" w:cs="仿宋"/>
          <w:szCs w:val="24"/>
          <w:highlight w:val="none"/>
          <w:shd w:val="clear" w:color="auto" w:fill="FFFFFF" w:themeFill="background1"/>
          <w:lang w:val="en-US" w:eastAsia="zh-CN"/>
        </w:rPr>
        <w:t>七、法定代表人授权委托书</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_Toc16020 \h </w:instrText>
      </w:r>
      <w:r>
        <w:rPr>
          <w:rFonts w:hint="eastAsia" w:ascii="仿宋" w:hAnsi="仿宋" w:eastAsia="仿宋" w:cs="仿宋"/>
          <w:highlight w:val="none"/>
        </w:rPr>
        <w:fldChar w:fldCharType="separate"/>
      </w:r>
      <w:r>
        <w:rPr>
          <w:rFonts w:hint="eastAsia" w:ascii="仿宋" w:hAnsi="仿宋" w:eastAsia="仿宋" w:cs="仿宋"/>
          <w:highlight w:val="none"/>
        </w:rPr>
        <w:t>51</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2C790AE6">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_Toc31534 </w:instrText>
      </w:r>
      <w:r>
        <w:rPr>
          <w:rFonts w:hint="eastAsia" w:ascii="仿宋" w:hAnsi="仿宋" w:eastAsia="仿宋" w:cs="仿宋"/>
          <w:highlight w:val="none"/>
        </w:rPr>
        <w:fldChar w:fldCharType="separate"/>
      </w:r>
      <w:r>
        <w:rPr>
          <w:rFonts w:hint="eastAsia" w:ascii="仿宋" w:hAnsi="仿宋" w:eastAsia="仿宋" w:cs="仿宋"/>
          <w:szCs w:val="24"/>
          <w:highlight w:val="none"/>
          <w:shd w:val="clear" w:color="auto" w:fill="FFFFFF" w:themeFill="background1"/>
          <w:lang w:val="en-US" w:eastAsia="zh-CN"/>
        </w:rPr>
        <w:t>八、供应商资格条件证明材料</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_Toc31534 \h </w:instrText>
      </w:r>
      <w:r>
        <w:rPr>
          <w:rFonts w:hint="eastAsia" w:ascii="仿宋" w:hAnsi="仿宋" w:eastAsia="仿宋" w:cs="仿宋"/>
          <w:highlight w:val="none"/>
        </w:rPr>
        <w:fldChar w:fldCharType="separate"/>
      </w:r>
      <w:r>
        <w:rPr>
          <w:rFonts w:hint="eastAsia" w:ascii="仿宋" w:hAnsi="仿宋" w:eastAsia="仿宋" w:cs="仿宋"/>
          <w:highlight w:val="none"/>
        </w:rPr>
        <w:t>52</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0463E226">
      <w:pPr>
        <w:pStyle w:val="1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_Toc12357 </w:instrText>
      </w:r>
      <w:r>
        <w:rPr>
          <w:rFonts w:hint="eastAsia" w:ascii="仿宋" w:hAnsi="仿宋" w:eastAsia="仿宋" w:cs="仿宋"/>
          <w:highlight w:val="none"/>
        </w:rPr>
        <w:fldChar w:fldCharType="separate"/>
      </w:r>
      <w:r>
        <w:rPr>
          <w:rFonts w:hint="eastAsia" w:ascii="仿宋" w:hAnsi="仿宋" w:eastAsia="仿宋" w:cs="仿宋"/>
          <w:szCs w:val="24"/>
          <w:highlight w:val="none"/>
          <w:shd w:val="clear" w:color="auto" w:fill="FFFFFF" w:themeFill="background1"/>
          <w:lang w:val="en-US" w:eastAsia="zh-CN"/>
        </w:rPr>
        <w:t>8.1、法人或者其他组织的营业执照等证明文件，自然人的身份证明</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_Toc12357 \h </w:instrText>
      </w:r>
      <w:r>
        <w:rPr>
          <w:rFonts w:hint="eastAsia" w:ascii="仿宋" w:hAnsi="仿宋" w:eastAsia="仿宋" w:cs="仿宋"/>
          <w:highlight w:val="none"/>
        </w:rPr>
        <w:fldChar w:fldCharType="separate"/>
      </w:r>
      <w:r>
        <w:rPr>
          <w:rFonts w:hint="eastAsia" w:ascii="仿宋" w:hAnsi="仿宋" w:eastAsia="仿宋" w:cs="仿宋"/>
          <w:highlight w:val="none"/>
        </w:rPr>
        <w:t>53</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3085C1A1">
      <w:pPr>
        <w:pStyle w:val="1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_Toc7295 </w:instrText>
      </w:r>
      <w:r>
        <w:rPr>
          <w:rFonts w:hint="eastAsia" w:ascii="仿宋" w:hAnsi="仿宋" w:eastAsia="仿宋" w:cs="仿宋"/>
          <w:highlight w:val="none"/>
        </w:rPr>
        <w:fldChar w:fldCharType="separate"/>
      </w:r>
      <w:r>
        <w:rPr>
          <w:rFonts w:hint="eastAsia" w:ascii="仿宋" w:hAnsi="仿宋" w:eastAsia="仿宋" w:cs="仿宋"/>
          <w:szCs w:val="24"/>
          <w:highlight w:val="none"/>
          <w:shd w:val="clear" w:color="auto" w:fill="FFFFFF" w:themeFill="background1"/>
          <w:lang w:val="en-US" w:eastAsia="zh-CN"/>
        </w:rPr>
        <w:t>8.2、财务状况报告，依法缴纳税收和社会保障资金的相关材料</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_Toc7295 \h </w:instrText>
      </w:r>
      <w:r>
        <w:rPr>
          <w:rFonts w:hint="eastAsia" w:ascii="仿宋" w:hAnsi="仿宋" w:eastAsia="仿宋" w:cs="仿宋"/>
          <w:highlight w:val="none"/>
        </w:rPr>
        <w:fldChar w:fldCharType="separate"/>
      </w:r>
      <w:r>
        <w:rPr>
          <w:rFonts w:hint="eastAsia" w:ascii="仿宋" w:hAnsi="仿宋" w:eastAsia="仿宋" w:cs="仿宋"/>
          <w:highlight w:val="none"/>
        </w:rPr>
        <w:t>54</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0495FD5C">
      <w:pPr>
        <w:pStyle w:val="1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_Toc4288 </w:instrText>
      </w:r>
      <w:r>
        <w:rPr>
          <w:rFonts w:hint="eastAsia" w:ascii="仿宋" w:hAnsi="仿宋" w:eastAsia="仿宋" w:cs="仿宋"/>
          <w:highlight w:val="none"/>
        </w:rPr>
        <w:fldChar w:fldCharType="separate"/>
      </w:r>
      <w:r>
        <w:rPr>
          <w:rFonts w:hint="eastAsia" w:ascii="仿宋" w:hAnsi="仿宋" w:eastAsia="仿宋" w:cs="仿宋"/>
          <w:szCs w:val="24"/>
          <w:highlight w:val="none"/>
          <w:shd w:val="clear" w:color="auto" w:fill="FFFFFF" w:themeFill="background1"/>
          <w:lang w:val="en-US" w:eastAsia="zh-CN"/>
        </w:rPr>
        <w:t>8.3、具备履行合同所必需的设备和专业技术能力的证明材料</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_Toc4288 \h </w:instrText>
      </w:r>
      <w:r>
        <w:rPr>
          <w:rFonts w:hint="eastAsia" w:ascii="仿宋" w:hAnsi="仿宋" w:eastAsia="仿宋" w:cs="仿宋"/>
          <w:highlight w:val="none"/>
        </w:rPr>
        <w:fldChar w:fldCharType="separate"/>
      </w:r>
      <w:r>
        <w:rPr>
          <w:rFonts w:hint="eastAsia" w:ascii="仿宋" w:hAnsi="仿宋" w:eastAsia="仿宋" w:cs="仿宋"/>
          <w:highlight w:val="none"/>
        </w:rPr>
        <w:t>55</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7E3D6B1A">
      <w:pPr>
        <w:pStyle w:val="1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_Toc14046 </w:instrText>
      </w:r>
      <w:r>
        <w:rPr>
          <w:rFonts w:hint="eastAsia" w:ascii="仿宋" w:hAnsi="仿宋" w:eastAsia="仿宋" w:cs="仿宋"/>
          <w:highlight w:val="none"/>
        </w:rPr>
        <w:fldChar w:fldCharType="separate"/>
      </w:r>
      <w:r>
        <w:rPr>
          <w:rFonts w:hint="eastAsia" w:ascii="仿宋" w:hAnsi="仿宋" w:eastAsia="仿宋" w:cs="仿宋"/>
          <w:szCs w:val="24"/>
          <w:highlight w:val="none"/>
          <w:shd w:val="clear" w:color="auto" w:fill="FFFFFF" w:themeFill="background1"/>
          <w:lang w:val="en-US" w:eastAsia="zh-CN"/>
        </w:rPr>
        <w:t>8.4、参加政府采购活动前3年内在经营活动中没有重大违法记录的书面声明</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_Toc14046 \h </w:instrText>
      </w:r>
      <w:r>
        <w:rPr>
          <w:rFonts w:hint="eastAsia" w:ascii="仿宋" w:hAnsi="仿宋" w:eastAsia="仿宋" w:cs="仿宋"/>
          <w:highlight w:val="none"/>
        </w:rPr>
        <w:fldChar w:fldCharType="separate"/>
      </w:r>
      <w:r>
        <w:rPr>
          <w:rFonts w:hint="eastAsia" w:ascii="仿宋" w:hAnsi="仿宋" w:eastAsia="仿宋" w:cs="仿宋"/>
          <w:highlight w:val="none"/>
        </w:rPr>
        <w:t>56</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6013DB54">
      <w:pPr>
        <w:pStyle w:val="1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_Toc29393 </w:instrText>
      </w:r>
      <w:r>
        <w:rPr>
          <w:rFonts w:hint="eastAsia" w:ascii="仿宋" w:hAnsi="仿宋" w:eastAsia="仿宋" w:cs="仿宋"/>
          <w:highlight w:val="none"/>
        </w:rPr>
        <w:fldChar w:fldCharType="separate"/>
      </w:r>
      <w:r>
        <w:rPr>
          <w:rFonts w:hint="eastAsia" w:ascii="仿宋" w:hAnsi="仿宋" w:eastAsia="仿宋" w:cs="仿宋"/>
          <w:szCs w:val="24"/>
          <w:highlight w:val="none"/>
          <w:shd w:val="clear" w:color="auto" w:fill="FFFFFF" w:themeFill="background1"/>
          <w:lang w:val="en-US" w:eastAsia="zh-CN"/>
        </w:rPr>
        <w:t>8.5、具备法律、行政法规规定的其他条件的证明材料</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_Toc29393 \h </w:instrText>
      </w:r>
      <w:r>
        <w:rPr>
          <w:rFonts w:hint="eastAsia" w:ascii="仿宋" w:hAnsi="仿宋" w:eastAsia="仿宋" w:cs="仿宋"/>
          <w:highlight w:val="none"/>
        </w:rPr>
        <w:fldChar w:fldCharType="separate"/>
      </w:r>
      <w:r>
        <w:rPr>
          <w:rFonts w:hint="eastAsia" w:ascii="仿宋" w:hAnsi="仿宋" w:eastAsia="仿宋" w:cs="仿宋"/>
          <w:highlight w:val="none"/>
        </w:rPr>
        <w:t>57</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78023E62">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_Toc20290 </w:instrText>
      </w:r>
      <w:r>
        <w:rPr>
          <w:rFonts w:hint="eastAsia" w:ascii="仿宋" w:hAnsi="仿宋" w:eastAsia="仿宋" w:cs="仿宋"/>
          <w:highlight w:val="none"/>
        </w:rPr>
        <w:fldChar w:fldCharType="separate"/>
      </w:r>
      <w:r>
        <w:rPr>
          <w:rFonts w:hint="eastAsia" w:ascii="仿宋" w:hAnsi="仿宋" w:eastAsia="仿宋" w:cs="仿宋"/>
          <w:szCs w:val="24"/>
          <w:highlight w:val="none"/>
          <w:shd w:val="clear" w:color="auto" w:fill="FFFFFF" w:themeFill="background1"/>
          <w:lang w:val="en-US" w:eastAsia="zh-CN"/>
        </w:rPr>
        <w:t>九、供应商近年类似项目业绩表</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_Toc20290 \h </w:instrText>
      </w:r>
      <w:r>
        <w:rPr>
          <w:rFonts w:hint="eastAsia" w:ascii="仿宋" w:hAnsi="仿宋" w:eastAsia="仿宋" w:cs="仿宋"/>
          <w:highlight w:val="none"/>
        </w:rPr>
        <w:fldChar w:fldCharType="separate"/>
      </w:r>
      <w:r>
        <w:rPr>
          <w:rFonts w:hint="eastAsia" w:ascii="仿宋" w:hAnsi="仿宋" w:eastAsia="仿宋" w:cs="仿宋"/>
          <w:highlight w:val="none"/>
        </w:rPr>
        <w:t>60</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71059BA1">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_Toc30595 </w:instrText>
      </w:r>
      <w:r>
        <w:rPr>
          <w:rFonts w:hint="eastAsia" w:ascii="仿宋" w:hAnsi="仿宋" w:eastAsia="仿宋" w:cs="仿宋"/>
          <w:highlight w:val="none"/>
        </w:rPr>
        <w:fldChar w:fldCharType="separate"/>
      </w:r>
      <w:r>
        <w:rPr>
          <w:rFonts w:hint="eastAsia" w:ascii="仿宋" w:hAnsi="仿宋" w:eastAsia="仿宋" w:cs="仿宋"/>
          <w:szCs w:val="24"/>
          <w:highlight w:val="none"/>
          <w:shd w:val="clear" w:color="auto" w:fill="FFFFFF" w:themeFill="background1"/>
          <w:lang w:val="en-US" w:eastAsia="zh-CN"/>
        </w:rPr>
        <w:t>十、项目负责人简历表</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_Toc30595 \h </w:instrText>
      </w:r>
      <w:r>
        <w:rPr>
          <w:rFonts w:hint="eastAsia" w:ascii="仿宋" w:hAnsi="仿宋" w:eastAsia="仿宋" w:cs="仿宋"/>
          <w:highlight w:val="none"/>
        </w:rPr>
        <w:fldChar w:fldCharType="separate"/>
      </w:r>
      <w:r>
        <w:rPr>
          <w:rFonts w:hint="eastAsia" w:ascii="仿宋" w:hAnsi="仿宋" w:eastAsia="仿宋" w:cs="仿宋"/>
          <w:highlight w:val="none"/>
        </w:rPr>
        <w:t>61</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47D04DD5">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_Toc15025 </w:instrText>
      </w:r>
      <w:r>
        <w:rPr>
          <w:rFonts w:hint="eastAsia" w:ascii="仿宋" w:hAnsi="仿宋" w:eastAsia="仿宋" w:cs="仿宋"/>
          <w:highlight w:val="none"/>
        </w:rPr>
        <w:fldChar w:fldCharType="separate"/>
      </w:r>
      <w:r>
        <w:rPr>
          <w:rFonts w:hint="eastAsia" w:ascii="仿宋" w:hAnsi="仿宋" w:eastAsia="仿宋" w:cs="仿宋"/>
          <w:szCs w:val="24"/>
          <w:highlight w:val="none"/>
          <w:shd w:val="clear" w:color="auto" w:fill="FFFFFF" w:themeFill="background1"/>
          <w:lang w:val="en-US" w:eastAsia="zh-CN"/>
        </w:rPr>
        <w:t>十一、拟派主要服务人员</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_Toc15025 \h </w:instrText>
      </w:r>
      <w:r>
        <w:rPr>
          <w:rFonts w:hint="eastAsia" w:ascii="仿宋" w:hAnsi="仿宋" w:eastAsia="仿宋" w:cs="仿宋"/>
          <w:highlight w:val="none"/>
        </w:rPr>
        <w:fldChar w:fldCharType="separate"/>
      </w:r>
      <w:r>
        <w:rPr>
          <w:rFonts w:hint="eastAsia" w:ascii="仿宋" w:hAnsi="仿宋" w:eastAsia="仿宋" w:cs="仿宋"/>
          <w:highlight w:val="none"/>
        </w:rPr>
        <w:t>62</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2498D22D">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_Toc8006 </w:instrText>
      </w:r>
      <w:r>
        <w:rPr>
          <w:rFonts w:hint="eastAsia" w:ascii="仿宋" w:hAnsi="仿宋" w:eastAsia="仿宋" w:cs="仿宋"/>
          <w:highlight w:val="none"/>
        </w:rPr>
        <w:fldChar w:fldCharType="separate"/>
      </w:r>
      <w:r>
        <w:rPr>
          <w:rFonts w:hint="eastAsia" w:ascii="仿宋" w:hAnsi="仿宋" w:eastAsia="仿宋" w:cs="仿宋"/>
          <w:szCs w:val="24"/>
          <w:highlight w:val="none"/>
          <w:shd w:val="clear" w:color="auto" w:fill="FFFFFF" w:themeFill="background1"/>
          <w:lang w:val="en-US" w:eastAsia="zh-CN"/>
        </w:rPr>
        <w:t>十二、服务方案</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_Toc8006 \h </w:instrText>
      </w:r>
      <w:r>
        <w:rPr>
          <w:rFonts w:hint="eastAsia" w:ascii="仿宋" w:hAnsi="仿宋" w:eastAsia="仿宋" w:cs="仿宋"/>
          <w:highlight w:val="none"/>
        </w:rPr>
        <w:fldChar w:fldCharType="separate"/>
      </w:r>
      <w:r>
        <w:rPr>
          <w:rFonts w:hint="eastAsia" w:ascii="仿宋" w:hAnsi="仿宋" w:eastAsia="仿宋" w:cs="仿宋"/>
          <w:highlight w:val="none"/>
        </w:rPr>
        <w:t>63</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4F2D7E1A">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_Toc341 </w:instrText>
      </w:r>
      <w:r>
        <w:rPr>
          <w:rFonts w:hint="eastAsia" w:ascii="仿宋" w:hAnsi="仿宋" w:eastAsia="仿宋" w:cs="仿宋"/>
          <w:highlight w:val="none"/>
        </w:rPr>
        <w:fldChar w:fldCharType="separate"/>
      </w:r>
      <w:r>
        <w:rPr>
          <w:rFonts w:hint="eastAsia" w:ascii="仿宋" w:hAnsi="仿宋" w:eastAsia="仿宋" w:cs="仿宋"/>
          <w:szCs w:val="24"/>
          <w:highlight w:val="none"/>
          <w:shd w:val="clear" w:color="auto" w:fill="FFFFFF" w:themeFill="background1"/>
          <w:lang w:val="en-US" w:eastAsia="zh-CN"/>
        </w:rPr>
        <w:t>十三、保证金缴纳证明材料</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_Toc341 \h </w:instrText>
      </w:r>
      <w:r>
        <w:rPr>
          <w:rFonts w:hint="eastAsia" w:ascii="仿宋" w:hAnsi="仿宋" w:eastAsia="仿宋" w:cs="仿宋"/>
          <w:highlight w:val="none"/>
        </w:rPr>
        <w:fldChar w:fldCharType="separate"/>
      </w:r>
      <w:r>
        <w:rPr>
          <w:rFonts w:hint="eastAsia" w:ascii="仿宋" w:hAnsi="仿宋" w:eastAsia="仿宋" w:cs="仿宋"/>
          <w:highlight w:val="none"/>
        </w:rPr>
        <w:t>64</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7A09E99D">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_Toc7472 </w:instrText>
      </w:r>
      <w:r>
        <w:rPr>
          <w:rFonts w:hint="eastAsia" w:ascii="仿宋" w:hAnsi="仿宋" w:eastAsia="仿宋" w:cs="仿宋"/>
          <w:highlight w:val="none"/>
        </w:rPr>
        <w:fldChar w:fldCharType="separate"/>
      </w:r>
      <w:r>
        <w:rPr>
          <w:rFonts w:hint="eastAsia" w:ascii="仿宋" w:hAnsi="仿宋" w:eastAsia="仿宋" w:cs="仿宋"/>
          <w:szCs w:val="24"/>
          <w:highlight w:val="none"/>
          <w:shd w:val="clear" w:color="auto" w:fill="FFFFFF" w:themeFill="background1"/>
          <w:lang w:val="en-US" w:eastAsia="zh-CN"/>
        </w:rPr>
        <w:t>十四、其他需要提交的资料</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_Toc7472 \h </w:instrText>
      </w:r>
      <w:r>
        <w:rPr>
          <w:rFonts w:hint="eastAsia" w:ascii="仿宋" w:hAnsi="仿宋" w:eastAsia="仿宋" w:cs="仿宋"/>
          <w:highlight w:val="none"/>
        </w:rPr>
        <w:fldChar w:fldCharType="separate"/>
      </w:r>
      <w:r>
        <w:rPr>
          <w:rFonts w:hint="eastAsia" w:ascii="仿宋" w:hAnsi="仿宋" w:eastAsia="仿宋" w:cs="仿宋"/>
          <w:highlight w:val="none"/>
        </w:rPr>
        <w:t>65</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4A9BBC1A">
      <w:pPr>
        <w:pStyle w:val="24"/>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_Toc28473 </w:instrText>
      </w:r>
      <w:r>
        <w:rPr>
          <w:rFonts w:hint="eastAsia" w:ascii="仿宋" w:hAnsi="仿宋" w:eastAsia="仿宋" w:cs="仿宋"/>
          <w:highlight w:val="none"/>
        </w:rPr>
        <w:fldChar w:fldCharType="separate"/>
      </w:r>
      <w:r>
        <w:rPr>
          <w:rFonts w:hint="eastAsia" w:ascii="仿宋" w:hAnsi="仿宋" w:eastAsia="仿宋" w:cs="仿宋"/>
          <w:bCs/>
          <w:szCs w:val="36"/>
          <w:highlight w:val="none"/>
          <w:shd w:val="clear" w:color="auto" w:fill="FFFFFF" w:themeFill="background1"/>
          <w:lang w:val="en-US" w:eastAsia="zh-CN"/>
        </w:rPr>
        <w:t>第六章 补充条款</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_Toc28473 \h </w:instrText>
      </w:r>
      <w:r>
        <w:rPr>
          <w:rFonts w:hint="eastAsia" w:ascii="仿宋" w:hAnsi="仿宋" w:eastAsia="仿宋" w:cs="仿宋"/>
          <w:highlight w:val="none"/>
        </w:rPr>
        <w:fldChar w:fldCharType="separate"/>
      </w:r>
      <w:r>
        <w:rPr>
          <w:rFonts w:hint="eastAsia" w:ascii="仿宋" w:hAnsi="仿宋" w:eastAsia="仿宋" w:cs="仿宋"/>
          <w:highlight w:val="none"/>
        </w:rPr>
        <w:t>66</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265BFA7B">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_Toc1344 </w:instrText>
      </w:r>
      <w:r>
        <w:rPr>
          <w:rFonts w:hint="eastAsia" w:ascii="仿宋" w:hAnsi="仿宋" w:eastAsia="仿宋" w:cs="仿宋"/>
          <w:highlight w:val="none"/>
        </w:rPr>
        <w:fldChar w:fldCharType="separate"/>
      </w:r>
      <w:r>
        <w:rPr>
          <w:rFonts w:hint="eastAsia" w:ascii="仿宋" w:hAnsi="仿宋" w:eastAsia="仿宋" w:cs="仿宋"/>
          <w:spacing w:val="6"/>
          <w:szCs w:val="24"/>
          <w:highlight w:val="none"/>
        </w:rPr>
        <w:t>附件</w:t>
      </w:r>
      <w:r>
        <w:rPr>
          <w:rFonts w:hint="eastAsia" w:ascii="仿宋" w:hAnsi="仿宋" w:eastAsia="仿宋" w:cs="仿宋"/>
          <w:spacing w:val="6"/>
          <w:szCs w:val="24"/>
          <w:highlight w:val="none"/>
          <w:lang w:val="en-US" w:eastAsia="zh-CN"/>
        </w:rPr>
        <w:t>1</w:t>
      </w:r>
      <w:r>
        <w:rPr>
          <w:rFonts w:hint="eastAsia" w:ascii="仿宋" w:hAnsi="仿宋" w:eastAsia="仿宋" w:cs="仿宋"/>
          <w:spacing w:val="6"/>
          <w:szCs w:val="24"/>
          <w:highlight w:val="none"/>
        </w:rPr>
        <w:t>、</w:t>
      </w:r>
      <w:r>
        <w:rPr>
          <w:rFonts w:hint="eastAsia" w:ascii="仿宋" w:hAnsi="仿宋" w:eastAsia="仿宋" w:cs="仿宋"/>
          <w:spacing w:val="6"/>
          <w:szCs w:val="24"/>
          <w:highlight w:val="none"/>
          <w:lang w:val="en-US" w:eastAsia="zh-CN"/>
        </w:rPr>
        <w:t>中小企业扶持政策</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_Toc1344 \h </w:instrText>
      </w:r>
      <w:r>
        <w:rPr>
          <w:rFonts w:hint="eastAsia" w:ascii="仿宋" w:hAnsi="仿宋" w:eastAsia="仿宋" w:cs="仿宋"/>
          <w:highlight w:val="none"/>
        </w:rPr>
        <w:fldChar w:fldCharType="separate"/>
      </w:r>
      <w:r>
        <w:rPr>
          <w:rFonts w:hint="eastAsia" w:ascii="仿宋" w:hAnsi="仿宋" w:eastAsia="仿宋" w:cs="仿宋"/>
          <w:highlight w:val="none"/>
        </w:rPr>
        <w:t>66</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4CBDD390">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_Toc26618 </w:instrText>
      </w:r>
      <w:r>
        <w:rPr>
          <w:rFonts w:hint="eastAsia" w:ascii="仿宋" w:hAnsi="仿宋" w:eastAsia="仿宋" w:cs="仿宋"/>
          <w:highlight w:val="none"/>
        </w:rPr>
        <w:fldChar w:fldCharType="separate"/>
      </w:r>
      <w:r>
        <w:rPr>
          <w:rFonts w:hint="eastAsia" w:ascii="仿宋" w:hAnsi="仿宋" w:eastAsia="仿宋" w:cs="仿宋"/>
          <w:spacing w:val="6"/>
          <w:szCs w:val="24"/>
          <w:highlight w:val="none"/>
        </w:rPr>
        <w:t>附件</w:t>
      </w:r>
      <w:r>
        <w:rPr>
          <w:rFonts w:hint="eastAsia" w:ascii="仿宋" w:hAnsi="仿宋" w:eastAsia="仿宋" w:cs="仿宋"/>
          <w:spacing w:val="6"/>
          <w:szCs w:val="24"/>
          <w:highlight w:val="none"/>
          <w:lang w:val="en-US" w:eastAsia="zh-CN"/>
        </w:rPr>
        <w:t>2</w:t>
      </w:r>
      <w:r>
        <w:rPr>
          <w:rFonts w:hint="eastAsia" w:ascii="仿宋" w:hAnsi="仿宋" w:eastAsia="仿宋" w:cs="仿宋"/>
          <w:spacing w:val="6"/>
          <w:szCs w:val="24"/>
          <w:highlight w:val="none"/>
        </w:rPr>
        <w:t>、</w:t>
      </w:r>
      <w:r>
        <w:rPr>
          <w:rFonts w:hint="eastAsia" w:ascii="仿宋" w:hAnsi="仿宋" w:eastAsia="仿宋" w:cs="仿宋"/>
          <w:spacing w:val="6"/>
          <w:szCs w:val="24"/>
          <w:highlight w:val="none"/>
          <w:lang w:val="en-US" w:eastAsia="zh-CN"/>
        </w:rPr>
        <w:t>残疾人企业扶持政策</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_Toc26618 \h </w:instrText>
      </w:r>
      <w:r>
        <w:rPr>
          <w:rFonts w:hint="eastAsia" w:ascii="仿宋" w:hAnsi="仿宋" w:eastAsia="仿宋" w:cs="仿宋"/>
          <w:highlight w:val="none"/>
        </w:rPr>
        <w:fldChar w:fldCharType="separate"/>
      </w:r>
      <w:r>
        <w:rPr>
          <w:rFonts w:hint="eastAsia" w:ascii="仿宋" w:hAnsi="仿宋" w:eastAsia="仿宋" w:cs="仿宋"/>
          <w:highlight w:val="none"/>
        </w:rPr>
        <w:t>70</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5DCDB9AE">
      <w:pPr>
        <w:pStyle w:val="27"/>
        <w:tabs>
          <w:tab w:val="right" w:leader="dot" w:pos="9753"/>
        </w:tabs>
        <w:rPr>
          <w:rFonts w:hint="eastAsia" w:ascii="仿宋" w:hAnsi="仿宋" w:eastAsia="仿宋" w:cs="仿宋"/>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_Toc13777 </w:instrText>
      </w:r>
      <w:r>
        <w:rPr>
          <w:rFonts w:hint="eastAsia" w:ascii="仿宋" w:hAnsi="仿宋" w:eastAsia="仿宋" w:cs="仿宋"/>
          <w:highlight w:val="none"/>
        </w:rPr>
        <w:fldChar w:fldCharType="separate"/>
      </w:r>
      <w:r>
        <w:rPr>
          <w:rFonts w:hint="eastAsia" w:ascii="仿宋" w:hAnsi="仿宋" w:eastAsia="仿宋" w:cs="仿宋"/>
          <w:spacing w:val="6"/>
          <w:szCs w:val="24"/>
          <w:highlight w:val="none"/>
        </w:rPr>
        <w:t>附件</w:t>
      </w:r>
      <w:r>
        <w:rPr>
          <w:rFonts w:hint="eastAsia" w:ascii="仿宋" w:hAnsi="仿宋" w:eastAsia="仿宋" w:cs="仿宋"/>
          <w:spacing w:val="6"/>
          <w:szCs w:val="24"/>
          <w:highlight w:val="none"/>
          <w:lang w:val="en-US" w:eastAsia="zh-CN"/>
        </w:rPr>
        <w:t>3</w:t>
      </w:r>
      <w:r>
        <w:rPr>
          <w:rFonts w:hint="eastAsia" w:ascii="仿宋" w:hAnsi="仿宋" w:eastAsia="仿宋" w:cs="仿宋"/>
          <w:spacing w:val="6"/>
          <w:szCs w:val="24"/>
          <w:highlight w:val="none"/>
        </w:rPr>
        <w:t>、</w:t>
      </w:r>
      <w:r>
        <w:rPr>
          <w:rFonts w:hint="eastAsia" w:ascii="仿宋" w:hAnsi="仿宋" w:eastAsia="仿宋" w:cs="仿宋"/>
          <w:spacing w:val="6"/>
          <w:szCs w:val="24"/>
          <w:highlight w:val="none"/>
          <w:lang w:val="en-US" w:eastAsia="zh-CN"/>
        </w:rPr>
        <w:t>监狱扶持政策</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_Toc13777 \h </w:instrText>
      </w:r>
      <w:r>
        <w:rPr>
          <w:rFonts w:hint="eastAsia" w:ascii="仿宋" w:hAnsi="仿宋" w:eastAsia="仿宋" w:cs="仿宋"/>
          <w:highlight w:val="none"/>
        </w:rPr>
        <w:fldChar w:fldCharType="separate"/>
      </w:r>
      <w:r>
        <w:rPr>
          <w:rFonts w:hint="eastAsia" w:ascii="仿宋" w:hAnsi="仿宋" w:eastAsia="仿宋" w:cs="仿宋"/>
          <w:highlight w:val="none"/>
        </w:rPr>
        <w:t>72</w:t>
      </w:r>
      <w:r>
        <w:rPr>
          <w:rFonts w:hint="eastAsia" w:ascii="仿宋" w:hAnsi="仿宋" w:eastAsia="仿宋" w:cs="仿宋"/>
          <w:highlight w:val="none"/>
        </w:rPr>
        <w:fldChar w:fldCharType="end"/>
      </w:r>
      <w:r>
        <w:rPr>
          <w:rFonts w:hint="eastAsia" w:ascii="仿宋" w:hAnsi="仿宋" w:eastAsia="仿宋" w:cs="仿宋"/>
          <w:color w:val="auto"/>
          <w:highlight w:val="none"/>
        </w:rPr>
        <w:fldChar w:fldCharType="end"/>
      </w:r>
    </w:p>
    <w:p w14:paraId="20336566">
      <w:pPr>
        <w:spacing w:line="360" w:lineRule="auto"/>
        <w:ind w:firstLine="105" w:firstLineChars="50"/>
        <w:rPr>
          <w:rFonts w:hint="eastAsia" w:ascii="仿宋" w:hAnsi="仿宋" w:eastAsia="仿宋" w:cs="仿宋"/>
          <w:color w:val="auto"/>
          <w:szCs w:val="21"/>
          <w:highlight w:val="none"/>
        </w:rPr>
      </w:pPr>
      <w:r>
        <w:rPr>
          <w:rFonts w:hint="eastAsia" w:ascii="仿宋" w:hAnsi="仿宋" w:eastAsia="仿宋" w:cs="仿宋"/>
          <w:color w:val="auto"/>
          <w:highlight w:val="none"/>
        </w:rPr>
        <w:fldChar w:fldCharType="end"/>
      </w:r>
    </w:p>
    <w:p w14:paraId="6DC05798">
      <w:pPr>
        <w:spacing w:line="360" w:lineRule="auto"/>
        <w:rPr>
          <w:rFonts w:hint="eastAsia" w:ascii="仿宋" w:hAnsi="仿宋" w:eastAsia="仿宋" w:cs="仿宋"/>
          <w:color w:val="auto"/>
          <w:sz w:val="24"/>
          <w:highlight w:val="none"/>
        </w:rPr>
      </w:pPr>
    </w:p>
    <w:p w14:paraId="173CAA19">
      <w:pPr>
        <w:spacing w:line="360" w:lineRule="auto"/>
        <w:ind w:firstLine="120" w:firstLineChars="50"/>
        <w:rPr>
          <w:rFonts w:hint="eastAsia" w:ascii="仿宋" w:hAnsi="仿宋" w:eastAsia="仿宋" w:cs="仿宋"/>
          <w:color w:val="auto"/>
          <w:sz w:val="24"/>
          <w:highlight w:val="none"/>
        </w:rPr>
      </w:pPr>
    </w:p>
    <w:p w14:paraId="18DF85E0">
      <w:pPr>
        <w:pStyle w:val="52"/>
        <w:spacing w:line="240" w:lineRule="atLeast"/>
        <w:jc w:val="center"/>
        <w:outlineLvl w:val="0"/>
        <w:rPr>
          <w:rFonts w:hint="eastAsia" w:ascii="仿宋" w:hAnsi="仿宋" w:eastAsia="仿宋" w:cs="仿宋"/>
          <w:b/>
          <w:color w:val="auto"/>
          <w:sz w:val="28"/>
          <w:highlight w:val="none"/>
        </w:rPr>
        <w:sectPr>
          <w:footerReference r:id="rId3" w:type="default"/>
          <w:footerReference r:id="rId4" w:type="even"/>
          <w:pgSz w:w="11907" w:h="16840"/>
          <w:pgMar w:top="1361" w:right="1077" w:bottom="1361" w:left="1077" w:header="680" w:footer="680" w:gutter="0"/>
          <w:pgNumType w:start="0"/>
          <w:cols w:space="720" w:num="1"/>
          <w:titlePg/>
          <w:docGrid w:type="lines" w:linePitch="312" w:charSpace="0"/>
        </w:sectPr>
      </w:pPr>
    </w:p>
    <w:p w14:paraId="518D3AB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center"/>
        <w:textAlignment w:val="auto"/>
        <w:outlineLvl w:val="0"/>
        <w:rPr>
          <w:rFonts w:hint="eastAsia" w:ascii="仿宋" w:hAnsi="仿宋" w:eastAsia="仿宋" w:cs="仿宋"/>
          <w:b w:val="0"/>
          <w:bCs w:val="0"/>
          <w:color w:val="auto"/>
          <w:sz w:val="36"/>
          <w:szCs w:val="36"/>
          <w:highlight w:val="none"/>
          <w:lang w:val="en-US" w:eastAsia="zh-CN"/>
        </w:rPr>
      </w:pPr>
      <w:bookmarkStart w:id="0" w:name="_Toc10876"/>
      <w:r>
        <w:rPr>
          <w:rFonts w:hint="eastAsia" w:ascii="仿宋" w:hAnsi="仿宋" w:eastAsia="仿宋" w:cs="仿宋"/>
          <w:b w:val="0"/>
          <w:bCs w:val="0"/>
          <w:color w:val="auto"/>
          <w:sz w:val="36"/>
          <w:szCs w:val="36"/>
          <w:highlight w:val="none"/>
          <w:lang w:val="en-US" w:eastAsia="zh-CN"/>
        </w:rPr>
        <w:t>第一章 供应商须知</w:t>
      </w:r>
      <w:bookmarkEnd w:id="0"/>
    </w:p>
    <w:p w14:paraId="0B1E9F04">
      <w:pPr>
        <w:spacing w:line="360" w:lineRule="exact"/>
        <w:jc w:val="center"/>
        <w:outlineLvl w:val="9"/>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供应商须知前附表</w:t>
      </w:r>
    </w:p>
    <w:tbl>
      <w:tblPr>
        <w:tblStyle w:val="34"/>
        <w:tblW w:w="95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97"/>
        <w:gridCol w:w="1410"/>
        <w:gridCol w:w="7580"/>
      </w:tblGrid>
      <w:tr w14:paraId="6C1F1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597" w:type="dxa"/>
            <w:vAlign w:val="center"/>
          </w:tcPr>
          <w:p w14:paraId="679B292F">
            <w:pPr>
              <w:spacing w:line="360" w:lineRule="auto"/>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项号</w:t>
            </w:r>
          </w:p>
        </w:tc>
        <w:tc>
          <w:tcPr>
            <w:tcW w:w="8990" w:type="dxa"/>
            <w:gridSpan w:val="2"/>
          </w:tcPr>
          <w:p w14:paraId="27879AD7">
            <w:pPr>
              <w:spacing w:line="360" w:lineRule="auto"/>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编列内容</w:t>
            </w:r>
          </w:p>
        </w:tc>
      </w:tr>
      <w:tr w14:paraId="1EEDD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597" w:type="dxa"/>
            <w:vMerge w:val="restart"/>
            <w:vAlign w:val="center"/>
          </w:tcPr>
          <w:p w14:paraId="7F245893">
            <w:pP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1410" w:type="dxa"/>
            <w:vAlign w:val="center"/>
          </w:tcPr>
          <w:p w14:paraId="053F365B">
            <w:pPr>
              <w:keepNext/>
              <w:widowControl/>
              <w:spacing w:line="360" w:lineRule="auto"/>
              <w:jc w:val="distribut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项目名称</w:t>
            </w:r>
          </w:p>
        </w:tc>
        <w:tc>
          <w:tcPr>
            <w:tcW w:w="7580" w:type="dxa"/>
            <w:vAlign w:val="center"/>
          </w:tcPr>
          <w:p w14:paraId="61754F47">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新疆农业大学数字图书馆-2026年数据库采购项目</w:t>
            </w:r>
          </w:p>
        </w:tc>
      </w:tr>
      <w:tr w14:paraId="5F3D0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17" w:hRule="atLeast"/>
          <w:jc w:val="center"/>
        </w:trPr>
        <w:tc>
          <w:tcPr>
            <w:tcW w:w="597" w:type="dxa"/>
            <w:vMerge w:val="continue"/>
            <w:vAlign w:val="center"/>
          </w:tcPr>
          <w:p w14:paraId="7F581244">
            <w:pPr>
              <w:spacing w:line="360" w:lineRule="auto"/>
              <w:jc w:val="center"/>
              <w:rPr>
                <w:rFonts w:hint="eastAsia" w:ascii="仿宋" w:hAnsi="仿宋" w:eastAsia="仿宋" w:cs="仿宋"/>
                <w:color w:val="auto"/>
                <w:kern w:val="0"/>
                <w:sz w:val="21"/>
                <w:szCs w:val="21"/>
                <w:highlight w:val="none"/>
              </w:rPr>
            </w:pPr>
          </w:p>
        </w:tc>
        <w:tc>
          <w:tcPr>
            <w:tcW w:w="1410" w:type="dxa"/>
            <w:vAlign w:val="center"/>
          </w:tcPr>
          <w:p w14:paraId="37D98963">
            <w:pPr>
              <w:keepNext/>
              <w:widowControl/>
              <w:spacing w:line="360" w:lineRule="auto"/>
              <w:jc w:val="distribute"/>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标项名称</w:t>
            </w:r>
          </w:p>
        </w:tc>
        <w:tc>
          <w:tcPr>
            <w:tcW w:w="7580" w:type="dxa"/>
            <w:vAlign w:val="center"/>
          </w:tcPr>
          <w:p w14:paraId="57730860">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标项一：新疆农业大学图书馆‑2026 年数据库采购项目‑中国知网系列数据库</w:t>
            </w:r>
          </w:p>
          <w:p w14:paraId="0AF1DABB">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标项二：新疆农业大学图书馆‑2026 年数据库采购项目‑超星系列数字资源数据库</w:t>
            </w:r>
          </w:p>
          <w:p w14:paraId="37FA8DD4">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标项三：新疆农业大学图书馆‑2026 年数据库采购项目‑万方学位论文数据库</w:t>
            </w:r>
          </w:p>
          <w:p w14:paraId="6A8D2B43">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标项四：新疆农业大学图书馆‑2026 年数据库采购项目‑维普经纶知识服务平台</w:t>
            </w:r>
          </w:p>
          <w:p w14:paraId="6C41162F">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标项五：新疆农业大学图书馆‑2026 年数据库采购项目‑知选智能采选平台</w:t>
            </w:r>
          </w:p>
          <w:p w14:paraId="145E8DA6">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标项六：新疆农业大学图书馆‑2026 年数据库采购项目‑起点考试网、起点考研网数据库</w:t>
            </w:r>
          </w:p>
          <w:p w14:paraId="1DC5B953">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标项七：新疆农业大学图书馆‑2026 年数据库采购项目‑高校信息素养教育数据库</w:t>
            </w:r>
          </w:p>
          <w:p w14:paraId="5C68F22D">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标项八：新疆农业大学图书馆‑2026 年数据库采购项目‑中国共产党思想理论资源数据库</w:t>
            </w:r>
          </w:p>
          <w:p w14:paraId="767260C6">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标项九：新疆农业大学图书馆‑2026 年数据库采购项目‑AFDS 外文特种文献集成发现系统</w:t>
            </w:r>
          </w:p>
        </w:tc>
      </w:tr>
      <w:tr w14:paraId="58FD4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14" w:hRule="atLeast"/>
          <w:jc w:val="center"/>
        </w:trPr>
        <w:tc>
          <w:tcPr>
            <w:tcW w:w="597" w:type="dxa"/>
            <w:vMerge w:val="continue"/>
            <w:vAlign w:val="center"/>
          </w:tcPr>
          <w:p w14:paraId="701833F8">
            <w:pPr>
              <w:spacing w:line="360" w:lineRule="auto"/>
              <w:jc w:val="center"/>
              <w:rPr>
                <w:rFonts w:hint="eastAsia" w:ascii="仿宋" w:hAnsi="仿宋" w:eastAsia="仿宋" w:cs="仿宋"/>
                <w:color w:val="auto"/>
                <w:kern w:val="0"/>
                <w:sz w:val="21"/>
                <w:szCs w:val="21"/>
                <w:highlight w:val="none"/>
              </w:rPr>
            </w:pPr>
          </w:p>
        </w:tc>
        <w:tc>
          <w:tcPr>
            <w:tcW w:w="1410" w:type="dxa"/>
            <w:vAlign w:val="center"/>
          </w:tcPr>
          <w:p w14:paraId="056492A6">
            <w:pPr>
              <w:keepNext/>
              <w:widowControl/>
              <w:spacing w:line="360" w:lineRule="auto"/>
              <w:jc w:val="distribut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项目编号</w:t>
            </w:r>
          </w:p>
        </w:tc>
        <w:tc>
          <w:tcPr>
            <w:tcW w:w="7580" w:type="dxa"/>
            <w:vAlign w:val="center"/>
          </w:tcPr>
          <w:p w14:paraId="72568AF7">
            <w:pPr>
              <w:keepNext/>
              <w:widowControl/>
              <w:numPr>
                <w:ilvl w:val="0"/>
                <w:numId w:val="0"/>
              </w:numPr>
              <w:ind w:left="0" w:leftChars="0" w:firstLine="0" w:firstLineChars="0"/>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XJXSJ-2026(ZC)-521</w:t>
            </w:r>
          </w:p>
        </w:tc>
      </w:tr>
      <w:tr w14:paraId="18F81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4" w:hRule="atLeast"/>
          <w:jc w:val="center"/>
        </w:trPr>
        <w:tc>
          <w:tcPr>
            <w:tcW w:w="597" w:type="dxa"/>
            <w:vMerge w:val="continue"/>
            <w:vAlign w:val="center"/>
          </w:tcPr>
          <w:p w14:paraId="4BE1F95A">
            <w:pPr>
              <w:spacing w:line="360" w:lineRule="auto"/>
              <w:jc w:val="center"/>
              <w:rPr>
                <w:rFonts w:hint="eastAsia" w:ascii="仿宋" w:hAnsi="仿宋" w:eastAsia="仿宋" w:cs="仿宋"/>
                <w:color w:val="auto"/>
                <w:kern w:val="0"/>
                <w:sz w:val="21"/>
                <w:szCs w:val="21"/>
                <w:highlight w:val="none"/>
              </w:rPr>
            </w:pPr>
          </w:p>
        </w:tc>
        <w:tc>
          <w:tcPr>
            <w:tcW w:w="1410" w:type="dxa"/>
            <w:vAlign w:val="center"/>
          </w:tcPr>
          <w:p w14:paraId="3E0DD481">
            <w:pPr>
              <w:keepNext/>
              <w:widowControl/>
              <w:spacing w:line="360" w:lineRule="auto"/>
              <w:jc w:val="distribut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标项</w:t>
            </w:r>
            <w:r>
              <w:rPr>
                <w:rFonts w:hint="eastAsia" w:ascii="仿宋" w:hAnsi="仿宋" w:eastAsia="仿宋" w:cs="仿宋"/>
                <w:color w:val="auto"/>
                <w:kern w:val="0"/>
                <w:sz w:val="21"/>
                <w:szCs w:val="21"/>
                <w:highlight w:val="none"/>
              </w:rPr>
              <w:t>编号</w:t>
            </w:r>
          </w:p>
        </w:tc>
        <w:tc>
          <w:tcPr>
            <w:tcW w:w="7580" w:type="dxa"/>
            <w:vAlign w:val="center"/>
          </w:tcPr>
          <w:p w14:paraId="6A9189AF">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标项一：XJXSJ-2026（ZC）-521-001</w:t>
            </w:r>
          </w:p>
          <w:p w14:paraId="7C481A1E">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标项二：XJXSJ-2026（ZC）-521-002</w:t>
            </w:r>
          </w:p>
          <w:p w14:paraId="2A4EE8B4">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标项三：XJXSJ-2026（ZC）-521-003</w:t>
            </w:r>
          </w:p>
          <w:p w14:paraId="5A5D3D94">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标项四：XJXSJ-2026（ZC）-521-004</w:t>
            </w:r>
          </w:p>
          <w:p w14:paraId="12413851">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标项五：XJXSJ-2026（ZC）-521-005</w:t>
            </w:r>
          </w:p>
          <w:p w14:paraId="5FE446B7">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标项六：XJXSJ-2026（ZC）-521-006</w:t>
            </w:r>
          </w:p>
          <w:p w14:paraId="680B8EE3">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标项七：XJXSJ-2026（ZC）-521-007</w:t>
            </w:r>
          </w:p>
          <w:p w14:paraId="08938887">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标项八：XJXSJ-2026（ZC）-521-008</w:t>
            </w:r>
          </w:p>
          <w:p w14:paraId="7BC38421">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标项九：XJXSJ-2026（ZC）-521-009</w:t>
            </w:r>
          </w:p>
        </w:tc>
      </w:tr>
      <w:tr w14:paraId="6D1FA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99" w:hRule="atLeast"/>
          <w:jc w:val="center"/>
        </w:trPr>
        <w:tc>
          <w:tcPr>
            <w:tcW w:w="597" w:type="dxa"/>
            <w:vMerge w:val="continue"/>
            <w:vAlign w:val="center"/>
          </w:tcPr>
          <w:p w14:paraId="46193CBD">
            <w:pPr>
              <w:spacing w:line="360" w:lineRule="auto"/>
              <w:jc w:val="center"/>
              <w:rPr>
                <w:rFonts w:hint="eastAsia" w:ascii="仿宋" w:hAnsi="仿宋" w:eastAsia="仿宋" w:cs="仿宋"/>
                <w:color w:val="auto"/>
                <w:kern w:val="0"/>
                <w:sz w:val="21"/>
                <w:szCs w:val="21"/>
                <w:highlight w:val="none"/>
              </w:rPr>
            </w:pPr>
          </w:p>
        </w:tc>
        <w:tc>
          <w:tcPr>
            <w:tcW w:w="1410" w:type="dxa"/>
            <w:vAlign w:val="center"/>
          </w:tcPr>
          <w:p w14:paraId="23C618AE">
            <w:pPr>
              <w:keepNext/>
              <w:widowControl/>
              <w:spacing w:line="360" w:lineRule="auto"/>
              <w:jc w:val="distribut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采购人</w:t>
            </w:r>
          </w:p>
        </w:tc>
        <w:tc>
          <w:tcPr>
            <w:tcW w:w="7580" w:type="dxa"/>
            <w:vAlign w:val="center"/>
          </w:tcPr>
          <w:p w14:paraId="575172F4">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新疆农业大学</w:t>
            </w:r>
          </w:p>
        </w:tc>
      </w:tr>
      <w:tr w14:paraId="2595F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6" w:hRule="atLeast"/>
          <w:jc w:val="center"/>
        </w:trPr>
        <w:tc>
          <w:tcPr>
            <w:tcW w:w="597" w:type="dxa"/>
            <w:vMerge w:val="continue"/>
            <w:vAlign w:val="center"/>
          </w:tcPr>
          <w:p w14:paraId="45F6BE3A">
            <w:pPr>
              <w:spacing w:line="360" w:lineRule="auto"/>
              <w:jc w:val="center"/>
              <w:rPr>
                <w:rFonts w:hint="eastAsia" w:ascii="仿宋" w:hAnsi="仿宋" w:eastAsia="仿宋" w:cs="仿宋"/>
                <w:color w:val="auto"/>
                <w:kern w:val="0"/>
                <w:sz w:val="21"/>
                <w:szCs w:val="21"/>
                <w:highlight w:val="none"/>
              </w:rPr>
            </w:pPr>
          </w:p>
        </w:tc>
        <w:tc>
          <w:tcPr>
            <w:tcW w:w="1410" w:type="dxa"/>
            <w:vAlign w:val="center"/>
          </w:tcPr>
          <w:p w14:paraId="0573D664">
            <w:pPr>
              <w:keepNext/>
              <w:widowControl/>
              <w:spacing w:line="360" w:lineRule="auto"/>
              <w:jc w:val="distribut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采购代理机构</w:t>
            </w:r>
          </w:p>
        </w:tc>
        <w:tc>
          <w:tcPr>
            <w:tcW w:w="7580" w:type="dxa"/>
            <w:vAlign w:val="center"/>
          </w:tcPr>
          <w:p w14:paraId="3278D001">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新疆新世纪招标有限公司</w:t>
            </w:r>
          </w:p>
        </w:tc>
      </w:tr>
      <w:tr w14:paraId="79650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7" w:hRule="atLeast"/>
          <w:jc w:val="center"/>
        </w:trPr>
        <w:tc>
          <w:tcPr>
            <w:tcW w:w="597" w:type="dxa"/>
            <w:vMerge w:val="continue"/>
            <w:vAlign w:val="center"/>
          </w:tcPr>
          <w:p w14:paraId="3E016257">
            <w:pPr>
              <w:spacing w:line="360" w:lineRule="auto"/>
              <w:jc w:val="center"/>
              <w:rPr>
                <w:rFonts w:hint="eastAsia" w:ascii="仿宋" w:hAnsi="仿宋" w:eastAsia="仿宋" w:cs="仿宋"/>
                <w:color w:val="auto"/>
                <w:kern w:val="0"/>
                <w:sz w:val="21"/>
                <w:szCs w:val="21"/>
                <w:highlight w:val="none"/>
              </w:rPr>
            </w:pPr>
          </w:p>
        </w:tc>
        <w:tc>
          <w:tcPr>
            <w:tcW w:w="1410" w:type="dxa"/>
            <w:vAlign w:val="center"/>
          </w:tcPr>
          <w:p w14:paraId="7A57BC41">
            <w:pPr>
              <w:keepNext/>
              <w:widowControl/>
              <w:spacing w:line="360" w:lineRule="auto"/>
              <w:jc w:val="distribut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项目地点</w:t>
            </w:r>
          </w:p>
        </w:tc>
        <w:tc>
          <w:tcPr>
            <w:tcW w:w="7580" w:type="dxa"/>
            <w:vAlign w:val="center"/>
          </w:tcPr>
          <w:p w14:paraId="014735AE">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新疆维吾尔自治区</w:t>
            </w:r>
          </w:p>
        </w:tc>
      </w:tr>
      <w:tr w14:paraId="4E7AB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99" w:hRule="atLeast"/>
          <w:jc w:val="center"/>
        </w:trPr>
        <w:tc>
          <w:tcPr>
            <w:tcW w:w="597" w:type="dxa"/>
            <w:vMerge w:val="continue"/>
            <w:vAlign w:val="center"/>
          </w:tcPr>
          <w:p w14:paraId="1295B8FE">
            <w:pPr>
              <w:spacing w:line="360" w:lineRule="auto"/>
              <w:jc w:val="center"/>
              <w:rPr>
                <w:rFonts w:hint="eastAsia" w:ascii="仿宋" w:hAnsi="仿宋" w:eastAsia="仿宋" w:cs="仿宋"/>
                <w:color w:val="auto"/>
                <w:kern w:val="0"/>
                <w:sz w:val="21"/>
                <w:szCs w:val="21"/>
                <w:highlight w:val="none"/>
              </w:rPr>
            </w:pPr>
          </w:p>
        </w:tc>
        <w:tc>
          <w:tcPr>
            <w:tcW w:w="1410" w:type="dxa"/>
            <w:vAlign w:val="center"/>
          </w:tcPr>
          <w:p w14:paraId="38646EB6">
            <w:pPr>
              <w:keepNext/>
              <w:widowControl/>
              <w:spacing w:line="360" w:lineRule="auto"/>
              <w:jc w:val="distribut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资金来源</w:t>
            </w:r>
          </w:p>
        </w:tc>
        <w:tc>
          <w:tcPr>
            <w:tcW w:w="7580" w:type="dxa"/>
            <w:vAlign w:val="center"/>
          </w:tcPr>
          <w:p w14:paraId="128A4567">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财政资金</w:t>
            </w:r>
          </w:p>
        </w:tc>
      </w:tr>
      <w:tr w14:paraId="14B7B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07" w:hRule="atLeast"/>
          <w:jc w:val="center"/>
        </w:trPr>
        <w:tc>
          <w:tcPr>
            <w:tcW w:w="597" w:type="dxa"/>
            <w:vMerge w:val="continue"/>
            <w:vAlign w:val="center"/>
          </w:tcPr>
          <w:p w14:paraId="7591D339">
            <w:pPr>
              <w:spacing w:line="360" w:lineRule="auto"/>
              <w:jc w:val="center"/>
              <w:rPr>
                <w:rFonts w:hint="eastAsia" w:ascii="仿宋" w:hAnsi="仿宋" w:eastAsia="仿宋" w:cs="仿宋"/>
                <w:color w:val="auto"/>
                <w:kern w:val="0"/>
                <w:sz w:val="21"/>
                <w:szCs w:val="21"/>
                <w:highlight w:val="none"/>
              </w:rPr>
            </w:pPr>
          </w:p>
        </w:tc>
        <w:tc>
          <w:tcPr>
            <w:tcW w:w="1410" w:type="dxa"/>
            <w:vAlign w:val="center"/>
          </w:tcPr>
          <w:p w14:paraId="3FD877C3">
            <w:pPr>
              <w:keepNext/>
              <w:widowControl/>
              <w:spacing w:line="360" w:lineRule="auto"/>
              <w:jc w:val="distribut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采购预算</w:t>
            </w:r>
          </w:p>
        </w:tc>
        <w:tc>
          <w:tcPr>
            <w:tcW w:w="7580" w:type="dxa"/>
            <w:vAlign w:val="center"/>
          </w:tcPr>
          <w:p w14:paraId="56A0942F">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168.72万元</w:t>
            </w:r>
          </w:p>
        </w:tc>
      </w:tr>
      <w:tr w14:paraId="6A220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47" w:hRule="atLeast"/>
          <w:jc w:val="center"/>
        </w:trPr>
        <w:tc>
          <w:tcPr>
            <w:tcW w:w="597" w:type="dxa"/>
            <w:vMerge w:val="continue"/>
            <w:vAlign w:val="center"/>
          </w:tcPr>
          <w:p w14:paraId="267DB445">
            <w:pPr>
              <w:spacing w:line="360" w:lineRule="auto"/>
              <w:jc w:val="center"/>
              <w:rPr>
                <w:rFonts w:hint="eastAsia" w:ascii="仿宋" w:hAnsi="仿宋" w:eastAsia="仿宋" w:cs="仿宋"/>
                <w:color w:val="auto"/>
                <w:kern w:val="0"/>
                <w:sz w:val="21"/>
                <w:szCs w:val="21"/>
                <w:highlight w:val="none"/>
              </w:rPr>
            </w:pPr>
          </w:p>
        </w:tc>
        <w:tc>
          <w:tcPr>
            <w:tcW w:w="1410" w:type="dxa"/>
            <w:vAlign w:val="center"/>
          </w:tcPr>
          <w:p w14:paraId="4687D00B">
            <w:pPr>
              <w:keepNext/>
              <w:widowControl/>
              <w:spacing w:line="360" w:lineRule="auto"/>
              <w:jc w:val="distribute"/>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最高限价</w:t>
            </w:r>
          </w:p>
        </w:tc>
        <w:tc>
          <w:tcPr>
            <w:tcW w:w="7580" w:type="dxa"/>
            <w:vAlign w:val="center"/>
          </w:tcPr>
          <w:p w14:paraId="4AB2CF7E">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标项一：66.62 万元</w:t>
            </w:r>
          </w:p>
          <w:p w14:paraId="1B5E3711">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标项二：44.00 万元</w:t>
            </w:r>
          </w:p>
          <w:p w14:paraId="38F41653">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标项三：10.00万元</w:t>
            </w:r>
          </w:p>
          <w:p w14:paraId="684D5A35">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标项四：15.00万元</w:t>
            </w:r>
          </w:p>
          <w:p w14:paraId="27E3541A">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标项五：5.60 万元</w:t>
            </w:r>
          </w:p>
          <w:p w14:paraId="33BB0867">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标项六：8.00万元</w:t>
            </w:r>
          </w:p>
          <w:p w14:paraId="304C8255">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标项七：5.50 万元</w:t>
            </w:r>
          </w:p>
          <w:p w14:paraId="08FB5478">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标项八：6.00 万元</w:t>
            </w:r>
          </w:p>
          <w:p w14:paraId="6B866825">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标项九：8.00 万元</w:t>
            </w:r>
          </w:p>
        </w:tc>
      </w:tr>
      <w:tr w14:paraId="76A03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3" w:hRule="atLeast"/>
          <w:jc w:val="center"/>
        </w:trPr>
        <w:tc>
          <w:tcPr>
            <w:tcW w:w="597" w:type="dxa"/>
            <w:vMerge w:val="continue"/>
            <w:vAlign w:val="center"/>
          </w:tcPr>
          <w:p w14:paraId="7399DC7F">
            <w:pPr>
              <w:spacing w:line="360" w:lineRule="auto"/>
              <w:jc w:val="center"/>
              <w:rPr>
                <w:rFonts w:hint="eastAsia" w:ascii="仿宋" w:hAnsi="仿宋" w:eastAsia="仿宋" w:cs="仿宋"/>
                <w:color w:val="auto"/>
                <w:kern w:val="0"/>
                <w:sz w:val="21"/>
                <w:szCs w:val="21"/>
                <w:highlight w:val="none"/>
              </w:rPr>
            </w:pPr>
          </w:p>
        </w:tc>
        <w:tc>
          <w:tcPr>
            <w:tcW w:w="1410" w:type="dxa"/>
            <w:vAlign w:val="center"/>
          </w:tcPr>
          <w:p w14:paraId="0DFFE9C7">
            <w:pPr>
              <w:keepNext/>
              <w:widowControl/>
              <w:spacing w:line="360" w:lineRule="auto"/>
              <w:jc w:val="distribute"/>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lang w:eastAsia="zh-CN"/>
              </w:rPr>
              <w:t>合同履约期限</w:t>
            </w:r>
          </w:p>
        </w:tc>
        <w:tc>
          <w:tcPr>
            <w:tcW w:w="7580" w:type="dxa"/>
            <w:vAlign w:val="center"/>
          </w:tcPr>
          <w:p w14:paraId="316BA45A">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各标项均为：一年</w:t>
            </w:r>
          </w:p>
        </w:tc>
      </w:tr>
      <w:tr w14:paraId="0A343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90" w:hRule="atLeast"/>
          <w:jc w:val="center"/>
        </w:trPr>
        <w:tc>
          <w:tcPr>
            <w:tcW w:w="597" w:type="dxa"/>
            <w:vMerge w:val="continue"/>
            <w:vAlign w:val="center"/>
          </w:tcPr>
          <w:p w14:paraId="529527F9">
            <w:pPr>
              <w:spacing w:line="360" w:lineRule="auto"/>
              <w:jc w:val="center"/>
              <w:rPr>
                <w:rFonts w:hint="eastAsia" w:ascii="仿宋" w:hAnsi="仿宋" w:eastAsia="仿宋" w:cs="仿宋"/>
                <w:color w:val="auto"/>
                <w:kern w:val="0"/>
                <w:sz w:val="21"/>
                <w:szCs w:val="21"/>
                <w:highlight w:val="none"/>
              </w:rPr>
            </w:pPr>
          </w:p>
        </w:tc>
        <w:tc>
          <w:tcPr>
            <w:tcW w:w="1410" w:type="dxa"/>
            <w:vAlign w:val="center"/>
          </w:tcPr>
          <w:p w14:paraId="1622B8E9">
            <w:pPr>
              <w:keepNext/>
              <w:widowControl/>
              <w:spacing w:line="360" w:lineRule="auto"/>
              <w:jc w:val="distribut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采购范围</w:t>
            </w:r>
          </w:p>
        </w:tc>
        <w:tc>
          <w:tcPr>
            <w:tcW w:w="7580" w:type="dxa"/>
            <w:vAlign w:val="center"/>
          </w:tcPr>
          <w:p w14:paraId="6AA32FD4">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新疆农业大学数字图书馆-2026年数据库采购项目各标项对应范围内的工作内容，关于采购范围的详细说明见采购文件第四章“服务标准和要求”。</w:t>
            </w:r>
          </w:p>
        </w:tc>
      </w:tr>
      <w:tr w14:paraId="01AFD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99" w:hRule="atLeast"/>
          <w:jc w:val="center"/>
        </w:trPr>
        <w:tc>
          <w:tcPr>
            <w:tcW w:w="597" w:type="dxa"/>
            <w:vMerge w:val="restart"/>
            <w:vAlign w:val="center"/>
          </w:tcPr>
          <w:p w14:paraId="6DE6AB78">
            <w:pP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w:t>
            </w:r>
          </w:p>
        </w:tc>
        <w:tc>
          <w:tcPr>
            <w:tcW w:w="1410" w:type="dxa"/>
            <w:vAlign w:val="center"/>
          </w:tcPr>
          <w:p w14:paraId="1453C679">
            <w:pPr>
              <w:keepNext/>
              <w:widowControl/>
              <w:spacing w:line="360" w:lineRule="auto"/>
              <w:jc w:val="distribut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采购方式</w:t>
            </w:r>
          </w:p>
        </w:tc>
        <w:tc>
          <w:tcPr>
            <w:tcW w:w="7580" w:type="dxa"/>
            <w:vAlign w:val="center"/>
          </w:tcPr>
          <w:p w14:paraId="78DCCD7E">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单一来源</w:t>
            </w:r>
          </w:p>
        </w:tc>
      </w:tr>
      <w:tr w14:paraId="48381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2" w:hRule="atLeast"/>
          <w:jc w:val="center"/>
        </w:trPr>
        <w:tc>
          <w:tcPr>
            <w:tcW w:w="597" w:type="dxa"/>
            <w:vMerge w:val="continue"/>
            <w:vAlign w:val="center"/>
          </w:tcPr>
          <w:p w14:paraId="30491E19">
            <w:pPr>
              <w:spacing w:line="360" w:lineRule="auto"/>
              <w:jc w:val="center"/>
              <w:rPr>
                <w:rFonts w:hint="eastAsia" w:ascii="仿宋" w:hAnsi="仿宋" w:eastAsia="仿宋" w:cs="仿宋"/>
                <w:color w:val="auto"/>
                <w:kern w:val="0"/>
                <w:sz w:val="21"/>
                <w:szCs w:val="21"/>
                <w:highlight w:val="none"/>
              </w:rPr>
            </w:pPr>
          </w:p>
        </w:tc>
        <w:tc>
          <w:tcPr>
            <w:tcW w:w="1410" w:type="dxa"/>
            <w:vAlign w:val="center"/>
          </w:tcPr>
          <w:p w14:paraId="73397CAC">
            <w:pPr>
              <w:keepNext/>
              <w:widowControl/>
              <w:spacing w:line="360" w:lineRule="auto"/>
              <w:jc w:val="distribut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资格审查方式</w:t>
            </w:r>
          </w:p>
        </w:tc>
        <w:tc>
          <w:tcPr>
            <w:tcW w:w="7580" w:type="dxa"/>
            <w:vAlign w:val="center"/>
          </w:tcPr>
          <w:p w14:paraId="0B3AEE93">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资格后审</w:t>
            </w:r>
          </w:p>
        </w:tc>
      </w:tr>
      <w:tr w14:paraId="495D9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692" w:hRule="atLeast"/>
          <w:jc w:val="center"/>
        </w:trPr>
        <w:tc>
          <w:tcPr>
            <w:tcW w:w="597" w:type="dxa"/>
            <w:vAlign w:val="center"/>
          </w:tcPr>
          <w:p w14:paraId="602D86DC">
            <w:pP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w:t>
            </w:r>
          </w:p>
        </w:tc>
        <w:tc>
          <w:tcPr>
            <w:tcW w:w="1410" w:type="dxa"/>
            <w:vAlign w:val="center"/>
          </w:tcPr>
          <w:p w14:paraId="334DB34D">
            <w:pPr>
              <w:keepNext/>
              <w:widowControl/>
              <w:spacing w:line="360" w:lineRule="auto"/>
              <w:jc w:val="distribute"/>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lang w:eastAsia="zh-CN"/>
              </w:rPr>
              <w:t>供应商的资格要求</w:t>
            </w:r>
          </w:p>
        </w:tc>
        <w:tc>
          <w:tcPr>
            <w:tcW w:w="7580" w:type="dxa"/>
            <w:vAlign w:val="center"/>
          </w:tcPr>
          <w:p w14:paraId="6A7C41A1">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1.满足《中华人民共和国政府采购法》第二十二条规定。</w:t>
            </w:r>
          </w:p>
          <w:p w14:paraId="36F5BA36">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2.供应商如在“信用中国”网站（www.creditchina.gov.cn）、中国政府采购网（www.ccgp.gov.cn）等渠道被列入失信被执行人、重大税收违法失信主体、政府采购严重违法失信行为记录名单，尚在处罚期内的将被拒绝参加本次采购活动。</w:t>
            </w:r>
          </w:p>
          <w:p w14:paraId="203E0DF0">
            <w:pPr>
              <w:keepNext/>
              <w:widowControl/>
              <w:numPr>
                <w:ilvl w:val="0"/>
                <w:numId w:val="0"/>
              </w:numPr>
              <w:jc w:val="left"/>
              <w:rPr>
                <w:rFonts w:hint="default"/>
                <w:highlight w:val="none"/>
                <w:lang w:val="en-US" w:eastAsia="zh-CN"/>
              </w:rPr>
            </w:pPr>
            <w:r>
              <w:rPr>
                <w:rFonts w:hint="eastAsia" w:ascii="仿宋" w:hAnsi="仿宋" w:eastAsia="仿宋" w:cs="仿宋"/>
                <w:color w:val="auto"/>
                <w:kern w:val="0"/>
                <w:sz w:val="21"/>
                <w:szCs w:val="21"/>
                <w:highlight w:val="none"/>
                <w:shd w:val="clear" w:fill="FFFFFF" w:themeFill="background1"/>
                <w:lang w:val="en-US" w:eastAsia="zh-CN" w:bidi="ar-SA"/>
              </w:rPr>
              <w:t>3.</w:t>
            </w:r>
            <w:r>
              <w:rPr>
                <w:rFonts w:hint="eastAsia" w:ascii="仿宋" w:hAnsi="仿宋" w:eastAsia="仿宋" w:cs="仿宋"/>
                <w:color w:val="auto"/>
                <w:kern w:val="0"/>
                <w:sz w:val="21"/>
                <w:szCs w:val="21"/>
                <w:highlight w:val="none"/>
                <w:shd w:val="clear" w:fill="FFFFFF" w:themeFill="background1"/>
                <w:lang w:val="en-US" w:eastAsia="zh-CN" w:bidi="ar-SA"/>
              </w:rPr>
              <w:t>供应商或数据库著作权人须具备有效的《出版物经营许可证》。</w:t>
            </w:r>
          </w:p>
        </w:tc>
      </w:tr>
      <w:tr w14:paraId="2F79D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50" w:hRule="atLeast"/>
          <w:jc w:val="center"/>
        </w:trPr>
        <w:tc>
          <w:tcPr>
            <w:tcW w:w="597" w:type="dxa"/>
            <w:shd w:val="clear" w:color="auto" w:fill="auto"/>
            <w:vAlign w:val="center"/>
          </w:tcPr>
          <w:p w14:paraId="31147333">
            <w:pPr>
              <w:spacing w:line="360" w:lineRule="auto"/>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4</w:t>
            </w:r>
          </w:p>
        </w:tc>
        <w:tc>
          <w:tcPr>
            <w:tcW w:w="1410" w:type="dxa"/>
            <w:vAlign w:val="center"/>
          </w:tcPr>
          <w:p w14:paraId="4E2F5A87">
            <w:pPr>
              <w:keepNext/>
              <w:widowControl/>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eastAsia="zh-CN"/>
              </w:rPr>
              <w:t>供应商</w:t>
            </w:r>
            <w:r>
              <w:rPr>
                <w:rFonts w:hint="eastAsia" w:ascii="仿宋" w:hAnsi="仿宋" w:eastAsia="仿宋" w:cs="仿宋"/>
                <w:color w:val="auto"/>
                <w:kern w:val="0"/>
                <w:sz w:val="21"/>
                <w:szCs w:val="21"/>
                <w:highlight w:val="none"/>
              </w:rPr>
              <w:t>不得存在的情形</w:t>
            </w:r>
          </w:p>
        </w:tc>
        <w:tc>
          <w:tcPr>
            <w:tcW w:w="7580" w:type="dxa"/>
            <w:vAlign w:val="center"/>
          </w:tcPr>
          <w:p w14:paraId="57D14059">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1.本项目不接受联合体。</w:t>
            </w:r>
          </w:p>
          <w:p w14:paraId="600ABA1B">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2.为采购项目提供整体设计、规范编制或者项目管理、监理、检测等服务的供应商，不得再参加该采购项目的其他采购活动。</w:t>
            </w:r>
          </w:p>
          <w:p w14:paraId="056DD41A">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3.单位负责人为同一人或者存在直接控股、管理关系的不同供应商不得参加本项目同一包的采购活动。</w:t>
            </w:r>
          </w:p>
          <w:p w14:paraId="36E17B4C">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4.供应商处于被责令停业、财产被接管、冻结和破产状态，以及响应资格被取消或者被暂停且在暂停期内。</w:t>
            </w:r>
          </w:p>
          <w:p w14:paraId="697B999F">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5.法律法规及采购文件规定的其他情形。</w:t>
            </w:r>
          </w:p>
        </w:tc>
      </w:tr>
      <w:tr w14:paraId="36458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6" w:hRule="atLeast"/>
          <w:jc w:val="center"/>
        </w:trPr>
        <w:tc>
          <w:tcPr>
            <w:tcW w:w="597" w:type="dxa"/>
            <w:shd w:val="clear" w:color="auto" w:fill="auto"/>
            <w:vAlign w:val="center"/>
          </w:tcPr>
          <w:p w14:paraId="76AF1CCE">
            <w:pPr>
              <w:spacing w:line="360" w:lineRule="auto"/>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5</w:t>
            </w:r>
          </w:p>
        </w:tc>
        <w:tc>
          <w:tcPr>
            <w:tcW w:w="1410" w:type="dxa"/>
            <w:vAlign w:val="center"/>
          </w:tcPr>
          <w:p w14:paraId="5D93E742">
            <w:pPr>
              <w:keepNext/>
              <w:widowControl/>
              <w:spacing w:line="360" w:lineRule="auto"/>
              <w:jc w:val="distribut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文件费</w:t>
            </w:r>
          </w:p>
        </w:tc>
        <w:tc>
          <w:tcPr>
            <w:tcW w:w="7580" w:type="dxa"/>
            <w:vAlign w:val="center"/>
          </w:tcPr>
          <w:p w14:paraId="1CAA8EAE">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0元</w:t>
            </w:r>
          </w:p>
        </w:tc>
      </w:tr>
      <w:tr w14:paraId="09297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11" w:hRule="atLeast"/>
          <w:jc w:val="center"/>
        </w:trPr>
        <w:tc>
          <w:tcPr>
            <w:tcW w:w="597" w:type="dxa"/>
            <w:shd w:val="clear" w:color="auto" w:fill="auto"/>
            <w:vAlign w:val="center"/>
          </w:tcPr>
          <w:p w14:paraId="3EB6DC63">
            <w:pPr>
              <w:spacing w:line="360" w:lineRule="auto"/>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6</w:t>
            </w:r>
          </w:p>
        </w:tc>
        <w:tc>
          <w:tcPr>
            <w:tcW w:w="1410" w:type="dxa"/>
            <w:vAlign w:val="center"/>
          </w:tcPr>
          <w:p w14:paraId="502A5FF9">
            <w:pPr>
              <w:keepNext/>
              <w:widowControl/>
              <w:spacing w:line="360" w:lineRule="auto"/>
              <w:jc w:val="center"/>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shd w:val="clear" w:color="auto" w:fill="FFFFFF" w:themeFill="background1"/>
                <w:lang w:eastAsia="zh-CN"/>
              </w:rPr>
              <w:t>响应保证金</w:t>
            </w:r>
          </w:p>
        </w:tc>
        <w:tc>
          <w:tcPr>
            <w:tcW w:w="7580" w:type="dxa"/>
            <w:vAlign w:val="center"/>
          </w:tcPr>
          <w:p w14:paraId="5220FAAD">
            <w:pPr>
              <w:keepNext/>
              <w:widowControl/>
              <w:numPr>
                <w:ilvl w:val="0"/>
                <w:numId w:val="2"/>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响应保证金金额：</w:t>
            </w:r>
          </w:p>
          <w:p w14:paraId="1A48DE76">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标项一：13200 元</w:t>
            </w:r>
          </w:p>
          <w:p w14:paraId="2E786B41">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标项二：8800 元</w:t>
            </w:r>
          </w:p>
          <w:p w14:paraId="771C04C9">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标项三：2000元</w:t>
            </w:r>
          </w:p>
          <w:p w14:paraId="16282922">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标项四：3000 元</w:t>
            </w:r>
          </w:p>
          <w:p w14:paraId="0D67CDC3">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标项五：1120元</w:t>
            </w:r>
          </w:p>
          <w:p w14:paraId="0BFDAF77">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标项六：1600元</w:t>
            </w:r>
          </w:p>
          <w:p w14:paraId="56F44B6F">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标项七：1100元</w:t>
            </w:r>
          </w:p>
          <w:p w14:paraId="393EFDFA">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标项八：1200 元</w:t>
            </w:r>
          </w:p>
          <w:p w14:paraId="41B19E0A">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标项九：1500元</w:t>
            </w:r>
          </w:p>
          <w:p w14:paraId="02AAFFAB">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2.提交截止时间：同响应文件递交截止时间</w:t>
            </w:r>
          </w:p>
          <w:p w14:paraId="390F6E32">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3.提交形式：响应保证金以支票、汇票、本票或者金融机构、担保机构出具的保函等非现金形式提交至采购代理机构。</w:t>
            </w:r>
          </w:p>
          <w:p w14:paraId="4B1DF0BB">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4.银行账户信息：</w:t>
            </w:r>
          </w:p>
          <w:p w14:paraId="4F1DE604">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采购代理机构名称：新疆新世纪招标有限公司</w:t>
            </w:r>
          </w:p>
          <w:p w14:paraId="692457D9">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纳税人识别号：91650100726988855F</w:t>
            </w:r>
          </w:p>
          <w:p w14:paraId="05A6F071">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开户行：中国农业银行乌鲁木齐新民西街支行</w:t>
            </w:r>
          </w:p>
          <w:p w14:paraId="079CEA35">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账号：30014701040000595</w:t>
            </w:r>
          </w:p>
          <w:p w14:paraId="147DE756">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5.供应商在提交响应保证金时需备注标项名称简称。</w:t>
            </w:r>
          </w:p>
        </w:tc>
      </w:tr>
      <w:tr w14:paraId="07B00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7E4252B9">
            <w:pPr>
              <w:spacing w:line="360" w:lineRule="auto"/>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7</w:t>
            </w:r>
          </w:p>
        </w:tc>
        <w:tc>
          <w:tcPr>
            <w:tcW w:w="1410" w:type="dxa"/>
            <w:vAlign w:val="center"/>
          </w:tcPr>
          <w:p w14:paraId="0455E4ED">
            <w:pPr>
              <w:keepNext/>
              <w:widowControl/>
              <w:spacing w:line="360" w:lineRule="auto"/>
              <w:jc w:val="center"/>
              <w:rPr>
                <w:rFonts w:hint="eastAsia" w:ascii="仿宋" w:hAnsi="仿宋" w:eastAsia="仿宋" w:cs="仿宋"/>
                <w:color w:val="auto"/>
                <w:kern w:val="0"/>
                <w:sz w:val="21"/>
                <w:szCs w:val="21"/>
                <w:highlight w:val="none"/>
                <w:shd w:val="clear" w:color="auto" w:fill="FFFFFF" w:themeFill="background1"/>
                <w:lang w:eastAsia="zh-CN"/>
              </w:rPr>
            </w:pPr>
            <w:r>
              <w:rPr>
                <w:rFonts w:hint="eastAsia" w:ascii="仿宋" w:hAnsi="仿宋" w:eastAsia="仿宋" w:cs="仿宋"/>
                <w:color w:val="auto"/>
                <w:kern w:val="0"/>
                <w:sz w:val="21"/>
                <w:szCs w:val="21"/>
                <w:highlight w:val="none"/>
                <w:lang w:eastAsia="zh-CN"/>
              </w:rPr>
              <w:t>采购答疑</w:t>
            </w:r>
          </w:p>
        </w:tc>
        <w:tc>
          <w:tcPr>
            <w:tcW w:w="7580" w:type="dxa"/>
            <w:vAlign w:val="center"/>
          </w:tcPr>
          <w:p w14:paraId="375F3294">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对采购文件提出质疑的，应当在获取采购文件或者采购文件公告期限届满之日起7个工作日内一次性以书面形式（按照财政部制定的质疑函范本编写）提出并递交至采购代理机构。</w:t>
            </w:r>
          </w:p>
          <w:p w14:paraId="306AA0F0">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质疑接收人：马丹阳、甘江涛；联系方式：0991-4661782、18690890996。</w:t>
            </w:r>
          </w:p>
          <w:p w14:paraId="4E362DA2">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注：1.供应商必须在法定质疑期内一次性提出针对同一采购程序环节的质疑；供应商投诉的事项不得超出已质疑事项的范围。2.供应商在国家法律规定的时间内未提出书面疑问，视为对采购文件的技术参数、供应商的资格要求、评审方法、合同文本等所有内容无异议。</w:t>
            </w:r>
          </w:p>
        </w:tc>
      </w:tr>
      <w:tr w14:paraId="6D56C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25" w:hRule="atLeast"/>
          <w:jc w:val="center"/>
        </w:trPr>
        <w:tc>
          <w:tcPr>
            <w:tcW w:w="597" w:type="dxa"/>
            <w:shd w:val="clear" w:color="auto" w:fill="auto"/>
            <w:vAlign w:val="center"/>
          </w:tcPr>
          <w:p w14:paraId="319D7471">
            <w:pPr>
              <w:spacing w:line="360" w:lineRule="auto"/>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8</w:t>
            </w:r>
          </w:p>
        </w:tc>
        <w:tc>
          <w:tcPr>
            <w:tcW w:w="1410" w:type="dxa"/>
            <w:vAlign w:val="center"/>
          </w:tcPr>
          <w:p w14:paraId="2107B464">
            <w:pPr>
              <w:keepNext/>
              <w:widowControl/>
              <w:spacing w:line="360" w:lineRule="auto"/>
              <w:jc w:val="distribut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响应文件</w:t>
            </w:r>
          </w:p>
        </w:tc>
        <w:tc>
          <w:tcPr>
            <w:tcW w:w="7580" w:type="dxa"/>
            <w:vAlign w:val="center"/>
          </w:tcPr>
          <w:p w14:paraId="5C14E7C2">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 xml:space="preserve">1.本次采购采用电子交易方式，电子交易平台为“政采云平台（https://www.zcygov.cn/）”。供应商参与本项目电子交易活动前，应注册成为政府采购云平台正式供应商。编制电子响应文件前还需申领CA证书并绑定账号。供应商应充分考虑完成平台注册、申领CA证书等所需的时间。因未注册入库、未办理CA数字证书等原因造成无法投标或投标失败等后果由供应商自行承担。 </w:t>
            </w:r>
          </w:p>
          <w:p w14:paraId="7ACA652A">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 xml:space="preserve">2.供应商将政采云电子交易客户端下载、安装完成后，可通过账号密码或CA登录客户端进行响应文件制作。在使用政采云投标客户端时，建议使用WIN7及以上操作系统。客户端请至新疆政府采购网（www.ccgp-xinjiang.gov.cn）下载专区查看，如有问题可拨打政采云客户服务热线95763进行咨询。 </w:t>
            </w:r>
          </w:p>
          <w:p w14:paraId="3724BA96">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3.加密的电子响应文件应在响应文件递交截止时间前通过政采云平台上传完成。逾期上传或者未上传指定地点的响应文件，不予受理。</w:t>
            </w:r>
          </w:p>
          <w:p w14:paraId="4A2E8782">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4.供应商在开标前须提前配置好电脑浏览器，开标时请使用制作加密电子响应文件的CA锁进行解密及报价确认。本项目响应文件解密时间定为30分钟，如因自身原因导致无法正常解密，后果由供应商自行承担。</w:t>
            </w:r>
          </w:p>
          <w:p w14:paraId="62A667DA">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5.如遇“政采云平台（https://www.zcygov.cn/）”电子交易规则调整，以最新要求为准。</w:t>
            </w:r>
          </w:p>
        </w:tc>
      </w:tr>
      <w:tr w14:paraId="4C044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7F243F16">
            <w:pPr>
              <w:spacing w:line="360" w:lineRule="auto"/>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9</w:t>
            </w:r>
          </w:p>
        </w:tc>
        <w:tc>
          <w:tcPr>
            <w:tcW w:w="1410" w:type="dxa"/>
            <w:vAlign w:val="center"/>
          </w:tcPr>
          <w:p w14:paraId="50986738">
            <w:pPr>
              <w:keepNext/>
              <w:widowControl/>
              <w:spacing w:line="360" w:lineRule="auto"/>
              <w:jc w:val="distribut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文件递交</w:t>
            </w:r>
          </w:p>
        </w:tc>
        <w:tc>
          <w:tcPr>
            <w:tcW w:w="7580" w:type="dxa"/>
            <w:vAlign w:val="center"/>
          </w:tcPr>
          <w:p w14:paraId="1521588C">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截止时间：2026年09月23日 11:00（北京时间）</w:t>
            </w:r>
          </w:p>
          <w:p w14:paraId="3A26C020">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递交地点：政采云平台（https://www.zcygov.cn）</w:t>
            </w:r>
          </w:p>
        </w:tc>
      </w:tr>
      <w:tr w14:paraId="436A7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7D2AB5E2">
            <w:pPr>
              <w:spacing w:line="360" w:lineRule="auto"/>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10</w:t>
            </w:r>
          </w:p>
        </w:tc>
        <w:tc>
          <w:tcPr>
            <w:tcW w:w="1410" w:type="dxa"/>
            <w:vAlign w:val="center"/>
          </w:tcPr>
          <w:p w14:paraId="64BD9BFD">
            <w:pPr>
              <w:keepNext/>
              <w:widowControl/>
              <w:spacing w:line="360" w:lineRule="auto"/>
              <w:jc w:val="distribute"/>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sz w:val="21"/>
                <w:szCs w:val="21"/>
                <w:highlight w:val="none"/>
                <w:lang w:val="en-US" w:eastAsia="zh-CN"/>
              </w:rPr>
              <w:t>开启</w:t>
            </w:r>
          </w:p>
        </w:tc>
        <w:tc>
          <w:tcPr>
            <w:tcW w:w="7580" w:type="dxa"/>
            <w:vAlign w:val="center"/>
          </w:tcPr>
          <w:p w14:paraId="6702FD87">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时间：2026年09月23日 11:00（北京时间）</w:t>
            </w:r>
          </w:p>
          <w:p w14:paraId="74210663">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地点：政采云平台（https://www.zcygov.cn）</w:t>
            </w:r>
          </w:p>
        </w:tc>
      </w:tr>
      <w:tr w14:paraId="0A7A2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9" w:hRule="atLeast"/>
          <w:jc w:val="center"/>
        </w:trPr>
        <w:tc>
          <w:tcPr>
            <w:tcW w:w="597" w:type="dxa"/>
            <w:shd w:val="clear" w:color="auto" w:fill="auto"/>
            <w:vAlign w:val="center"/>
          </w:tcPr>
          <w:p w14:paraId="6B679D1F">
            <w:pPr>
              <w:spacing w:line="360" w:lineRule="auto"/>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11</w:t>
            </w:r>
          </w:p>
        </w:tc>
        <w:tc>
          <w:tcPr>
            <w:tcW w:w="1410" w:type="dxa"/>
            <w:vAlign w:val="center"/>
          </w:tcPr>
          <w:p w14:paraId="57A17332">
            <w:pPr>
              <w:keepNext/>
              <w:widowControl/>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响应有效期</w:t>
            </w:r>
          </w:p>
        </w:tc>
        <w:tc>
          <w:tcPr>
            <w:tcW w:w="7580" w:type="dxa"/>
            <w:vAlign w:val="center"/>
          </w:tcPr>
          <w:p w14:paraId="7EFE06E2">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自响应截止之日起90日历日</w:t>
            </w:r>
          </w:p>
        </w:tc>
      </w:tr>
      <w:tr w14:paraId="70D28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08" w:hRule="atLeast"/>
          <w:jc w:val="center"/>
        </w:trPr>
        <w:tc>
          <w:tcPr>
            <w:tcW w:w="597" w:type="dxa"/>
            <w:shd w:val="clear" w:color="auto" w:fill="auto"/>
            <w:vAlign w:val="center"/>
          </w:tcPr>
          <w:p w14:paraId="3631EAA4">
            <w:pPr>
              <w:spacing w:line="360" w:lineRule="auto"/>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12</w:t>
            </w:r>
          </w:p>
        </w:tc>
        <w:tc>
          <w:tcPr>
            <w:tcW w:w="1410" w:type="dxa"/>
            <w:vAlign w:val="center"/>
          </w:tcPr>
          <w:p w14:paraId="59627C20">
            <w:pP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公告媒体</w:t>
            </w:r>
          </w:p>
        </w:tc>
        <w:tc>
          <w:tcPr>
            <w:tcW w:w="7580" w:type="dxa"/>
            <w:vAlign w:val="center"/>
          </w:tcPr>
          <w:p w14:paraId="69BBCA95">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新疆政府采购网</w:t>
            </w:r>
          </w:p>
        </w:tc>
      </w:tr>
      <w:tr w14:paraId="779B9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6F7EBC86">
            <w:pPr>
              <w:spacing w:line="360" w:lineRule="auto"/>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13</w:t>
            </w:r>
          </w:p>
        </w:tc>
        <w:tc>
          <w:tcPr>
            <w:tcW w:w="1410" w:type="dxa"/>
            <w:shd w:val="clear" w:color="auto" w:fill="auto"/>
            <w:vAlign w:val="center"/>
          </w:tcPr>
          <w:p w14:paraId="34E26F7A">
            <w:pPr>
              <w:keepNext/>
              <w:widowControl/>
              <w:spacing w:line="288" w:lineRule="auto"/>
              <w:jc w:val="distribute"/>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履约保证金</w:t>
            </w:r>
          </w:p>
        </w:tc>
        <w:tc>
          <w:tcPr>
            <w:tcW w:w="7580" w:type="dxa"/>
            <w:shd w:val="clear" w:color="auto" w:fill="auto"/>
            <w:vAlign w:val="center"/>
          </w:tcPr>
          <w:p w14:paraId="0F8E4C5F">
            <w:pPr>
              <w:spacing w:line="288" w:lineRule="auto"/>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color="auto" w:fill="FFFFFF" w:themeFill="background1"/>
              </w:rPr>
              <w:t>1</w:t>
            </w:r>
            <w:r>
              <w:rPr>
                <w:rFonts w:hint="eastAsia" w:ascii="仿宋" w:hAnsi="仿宋" w:eastAsia="仿宋" w:cs="仿宋"/>
                <w:color w:val="auto"/>
                <w:kern w:val="0"/>
                <w:sz w:val="21"/>
                <w:szCs w:val="21"/>
                <w:highlight w:val="none"/>
                <w:shd w:val="clear" w:fill="FFFFFF" w:themeFill="background1"/>
                <w:lang w:val="en-US" w:eastAsia="zh-CN" w:bidi="ar-SA"/>
              </w:rPr>
              <w:t>.履约保证金金额：无</w:t>
            </w:r>
            <w:r>
              <w:rPr>
                <w:rFonts w:hint="eastAsia" w:ascii="仿宋" w:hAnsi="仿宋" w:eastAsia="仿宋" w:cs="仿宋"/>
                <w:color w:val="auto"/>
                <w:kern w:val="0"/>
                <w:sz w:val="22"/>
                <w:szCs w:val="22"/>
                <w:highlight w:val="none"/>
                <w:shd w:val="clear" w:color="auto" w:fill="FFFFFF" w:themeFill="background1"/>
                <w:lang w:val="en-US" w:eastAsia="zh-CN"/>
              </w:rPr>
              <w:t>。</w:t>
            </w:r>
          </w:p>
          <w:p w14:paraId="466402E3">
            <w:pPr>
              <w:keepNext/>
              <w:widowControl/>
              <w:numPr>
                <w:ilvl w:val="0"/>
                <w:numId w:val="0"/>
              </w:numPr>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2.供应商应当以支票、汇票、本票或者金融机构、担保机构出具的保函等非现金形式提交履约保证金。</w:t>
            </w:r>
          </w:p>
        </w:tc>
      </w:tr>
      <w:tr w14:paraId="1BB0F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074" w:hRule="atLeast"/>
          <w:jc w:val="center"/>
        </w:trPr>
        <w:tc>
          <w:tcPr>
            <w:tcW w:w="597" w:type="dxa"/>
            <w:shd w:val="clear" w:color="auto" w:fill="auto"/>
            <w:vAlign w:val="center"/>
          </w:tcPr>
          <w:p w14:paraId="5027F5C8">
            <w:pPr>
              <w:spacing w:line="360" w:lineRule="auto"/>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14</w:t>
            </w:r>
          </w:p>
        </w:tc>
        <w:tc>
          <w:tcPr>
            <w:tcW w:w="1410" w:type="dxa"/>
            <w:vAlign w:val="center"/>
          </w:tcPr>
          <w:p w14:paraId="7D077700">
            <w:pPr>
              <w:keepNext/>
              <w:widowControl/>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中小企业政策说明</w:t>
            </w:r>
          </w:p>
        </w:tc>
        <w:tc>
          <w:tcPr>
            <w:tcW w:w="7580" w:type="dxa"/>
            <w:vAlign w:val="center"/>
          </w:tcPr>
          <w:p w14:paraId="61405BE9">
            <w:pPr>
              <w:keepNext/>
              <w:widowControl/>
              <w:numPr>
                <w:ilvl w:val="0"/>
                <w:numId w:val="0"/>
              </w:numPr>
              <w:jc w:val="left"/>
              <w:rPr>
                <w:rFonts w:hint="eastAsia" w:ascii="仿宋" w:hAnsi="仿宋" w:eastAsia="仿宋" w:cs="仿宋"/>
                <w:b/>
                <w:bCs/>
                <w:color w:val="auto"/>
                <w:kern w:val="0"/>
                <w:sz w:val="21"/>
                <w:szCs w:val="21"/>
                <w:highlight w:val="none"/>
                <w:shd w:val="clear" w:fill="FFFFFF" w:themeFill="background1"/>
                <w:lang w:val="en-US" w:eastAsia="zh-CN" w:bidi="ar-SA"/>
              </w:rPr>
            </w:pPr>
            <w:r>
              <w:rPr>
                <w:rFonts w:hint="eastAsia" w:ascii="仿宋" w:hAnsi="仿宋" w:eastAsia="仿宋" w:cs="仿宋"/>
                <w:b/>
                <w:bCs/>
                <w:color w:val="auto"/>
                <w:kern w:val="0"/>
                <w:sz w:val="21"/>
                <w:szCs w:val="21"/>
                <w:highlight w:val="none"/>
                <w:shd w:val="clear" w:fill="FFFFFF" w:themeFill="background1"/>
                <w:lang w:val="en-US" w:eastAsia="zh-CN" w:bidi="ar-SA"/>
              </w:rPr>
              <w:t>本项目不专门面向中小企业采购。</w:t>
            </w:r>
          </w:p>
          <w:p w14:paraId="00C5C085">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1.中小企业，是指在中华人民共和国境内依法设立，依据国务院批准的中小企业划分标准确定的中型企业、小型企业和微型企业。符合中小企业划分标准的个体工商户，在政府采购活动中视同中小企业；残疾人福利性单位和监狱企业视同小型、微型企业。</w:t>
            </w:r>
          </w:p>
          <w:p w14:paraId="26E5420C">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2.本项目中小企业扶持政策：①符合促进中小企业（监狱企业、残疾人福利性单位） 发展政策的，依据规定给予评审优惠。②因落实政府采购政策对小微企业、残疾人福利性单位、监狱企业的价格给予10%价格扣除；以扣除后的价格参与评审，不重复享受价格扣除政策。</w:t>
            </w:r>
          </w:p>
          <w:p w14:paraId="5D9BA2BF">
            <w:pPr>
              <w:keepNext/>
              <w:widowControl/>
              <w:numPr>
                <w:ilvl w:val="0"/>
                <w:numId w:val="0"/>
              </w:numPr>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shd w:val="clear" w:fill="FFFFFF" w:themeFill="background1"/>
                <w:lang w:val="en-US" w:eastAsia="zh-CN" w:bidi="ar-SA"/>
              </w:rPr>
              <w:t>3.根据“关于印发中小企业划型标准规定的通知（工信部联企业〔2011〕300号）”等有关规定，本项目标的所属行业为软件和信息技术服务业。</w:t>
            </w:r>
          </w:p>
        </w:tc>
      </w:tr>
      <w:tr w14:paraId="2FE72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696AB47E">
            <w:pPr>
              <w:spacing w:line="360" w:lineRule="auto"/>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15</w:t>
            </w:r>
          </w:p>
        </w:tc>
        <w:tc>
          <w:tcPr>
            <w:tcW w:w="1410" w:type="dxa"/>
            <w:shd w:val="clear" w:color="auto" w:fill="auto"/>
            <w:vAlign w:val="center"/>
          </w:tcPr>
          <w:p w14:paraId="7066CAE2">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是否允许分包</w:t>
            </w:r>
          </w:p>
        </w:tc>
        <w:tc>
          <w:tcPr>
            <w:tcW w:w="7580" w:type="dxa"/>
            <w:shd w:val="clear" w:color="auto" w:fill="auto"/>
            <w:vAlign w:val="center"/>
          </w:tcPr>
          <w:p w14:paraId="6B84A096">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☑不允许分包</w:t>
            </w:r>
          </w:p>
          <w:p w14:paraId="520E4DDA">
            <w:pPr>
              <w:keepNext/>
              <w:widowControl/>
              <w:numPr>
                <w:ilvl w:val="0"/>
                <w:numId w:val="0"/>
              </w:numPr>
              <w:jc w:val="left"/>
              <w:rPr>
                <w:rFonts w:hint="eastAsia" w:ascii="仿宋" w:hAnsi="仿宋" w:eastAsia="仿宋" w:cs="仿宋"/>
                <w:color w:val="auto"/>
                <w:kern w:val="0"/>
                <w:sz w:val="21"/>
                <w:szCs w:val="21"/>
                <w:highlight w:val="none"/>
                <w:shd w:val="clear"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 xml:space="preserve">□允许分包，要求： / </w:t>
            </w:r>
          </w:p>
        </w:tc>
      </w:tr>
      <w:tr w14:paraId="7553B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8" w:hRule="atLeast"/>
          <w:jc w:val="center"/>
        </w:trPr>
        <w:tc>
          <w:tcPr>
            <w:tcW w:w="597" w:type="dxa"/>
            <w:vAlign w:val="center"/>
          </w:tcPr>
          <w:p w14:paraId="46A9B995">
            <w:pPr>
              <w:spacing w:line="360" w:lineRule="auto"/>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16</w:t>
            </w:r>
          </w:p>
        </w:tc>
        <w:tc>
          <w:tcPr>
            <w:tcW w:w="1410" w:type="dxa"/>
            <w:vAlign w:val="center"/>
          </w:tcPr>
          <w:p w14:paraId="5105FD37">
            <w:pPr>
              <w:keepNext/>
              <w:widowControl/>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说明</w:t>
            </w:r>
          </w:p>
        </w:tc>
        <w:tc>
          <w:tcPr>
            <w:tcW w:w="7580" w:type="dxa"/>
            <w:vAlign w:val="center"/>
          </w:tcPr>
          <w:p w14:paraId="2E061C47">
            <w:pPr>
              <w:keepNext/>
              <w:widowControl/>
              <w:numPr>
                <w:ilvl w:val="0"/>
                <w:numId w:val="0"/>
              </w:numPr>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bidi="ar-SA"/>
              </w:rPr>
              <w:t>1.</w:t>
            </w:r>
            <w:r>
              <w:rPr>
                <w:rFonts w:hint="eastAsia" w:ascii="仿宋" w:hAnsi="仿宋" w:eastAsia="仿宋" w:cs="仿宋"/>
                <w:color w:val="auto"/>
                <w:kern w:val="0"/>
                <w:sz w:val="21"/>
                <w:szCs w:val="21"/>
                <w:highlight w:val="none"/>
                <w:lang w:val="en-US" w:eastAsia="zh-CN"/>
              </w:rPr>
              <w:t>采购文件中所述政策法规、标准规范等文件，如有新文件则按新文件执行，如已废止则仅为参考。</w:t>
            </w:r>
          </w:p>
          <w:p w14:paraId="16D8D54F">
            <w:pPr>
              <w:keepNext/>
              <w:widowControl/>
              <w:numPr>
                <w:ilvl w:val="0"/>
                <w:numId w:val="0"/>
              </w:numPr>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bidi="ar-SA"/>
              </w:rPr>
              <w:t>2.</w:t>
            </w:r>
            <w:r>
              <w:rPr>
                <w:rFonts w:hint="eastAsia" w:ascii="仿宋" w:hAnsi="仿宋" w:eastAsia="仿宋" w:cs="仿宋"/>
                <w:color w:val="auto"/>
                <w:kern w:val="0"/>
                <w:sz w:val="21"/>
                <w:szCs w:val="21"/>
                <w:highlight w:val="none"/>
                <w:lang w:val="en-US" w:eastAsia="zh-CN"/>
              </w:rPr>
              <w:t>供应商须根据采购文件要求在响应文件中提供评审所需的相应证明材料扫描件。</w:t>
            </w:r>
          </w:p>
          <w:p w14:paraId="75A0BD34">
            <w:pPr>
              <w:keepNext/>
              <w:widowControl/>
              <w:numPr>
                <w:ilvl w:val="0"/>
                <w:numId w:val="0"/>
              </w:numPr>
              <w:jc w:val="left"/>
              <w:rPr>
                <w:rFonts w:hint="eastAsia" w:ascii="仿宋" w:hAnsi="仿宋" w:eastAsia="仿宋" w:cs="仿宋"/>
                <w:highlight w:val="none"/>
                <w:lang w:val="en-US" w:eastAsia="zh-CN"/>
              </w:rPr>
            </w:pPr>
            <w:r>
              <w:rPr>
                <w:rFonts w:hint="eastAsia" w:ascii="仿宋" w:hAnsi="仿宋" w:eastAsia="仿宋" w:cs="仿宋"/>
                <w:color w:val="auto"/>
                <w:kern w:val="0"/>
                <w:sz w:val="21"/>
                <w:szCs w:val="21"/>
                <w:highlight w:val="none"/>
                <w:lang w:val="en-US" w:eastAsia="zh-CN"/>
              </w:rPr>
              <w:t>3.本表内容如与后文内容不一致处，以本表为准。</w:t>
            </w:r>
          </w:p>
        </w:tc>
      </w:tr>
    </w:tbl>
    <w:p w14:paraId="6ED35077">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p>
    <w:p w14:paraId="2AC87E35">
      <w:pPr>
        <w:spacing w:line="440" w:lineRule="exact"/>
        <w:ind w:firstLine="482" w:firstLineChars="200"/>
        <w:jc w:val="center"/>
        <w:outlineLvl w:val="9"/>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一、说明</w:t>
      </w:r>
    </w:p>
    <w:p w14:paraId="03272A9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482" w:firstLineChars="200"/>
        <w:jc w:val="both"/>
        <w:textAlignment w:val="auto"/>
        <w:outlineLvl w:val="9"/>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 适用范围</w:t>
      </w:r>
    </w:p>
    <w:p w14:paraId="4E27A63B">
      <w:pPr>
        <w:spacing w:line="440" w:lineRule="exact"/>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1.1本</w:t>
      </w:r>
      <w:r>
        <w:rPr>
          <w:rFonts w:hint="eastAsia" w:ascii="仿宋" w:hAnsi="仿宋" w:eastAsia="仿宋" w:cs="仿宋"/>
          <w:color w:val="auto"/>
          <w:sz w:val="24"/>
          <w:highlight w:val="none"/>
          <w:lang w:eastAsia="zh-CN"/>
        </w:rPr>
        <w:t>采购文件</w:t>
      </w:r>
      <w:r>
        <w:rPr>
          <w:rFonts w:hint="eastAsia" w:ascii="仿宋" w:hAnsi="仿宋" w:eastAsia="仿宋" w:cs="仿宋"/>
          <w:color w:val="auto"/>
          <w:sz w:val="24"/>
          <w:highlight w:val="none"/>
        </w:rPr>
        <w:t>仅适用于供应商须知前附表中所叙述项目的采购。</w:t>
      </w:r>
    </w:p>
    <w:p w14:paraId="5632D494">
      <w:pPr>
        <w:spacing w:line="440" w:lineRule="exact"/>
        <w:ind w:firstLine="482" w:firstLineChars="200"/>
        <w:outlineLvl w:val="9"/>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 定义</w:t>
      </w:r>
    </w:p>
    <w:p w14:paraId="27DD6201">
      <w:pPr>
        <w:spacing w:line="440" w:lineRule="exact"/>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2.1 “采购人”系指本次采购项目的</w:t>
      </w:r>
      <w:r>
        <w:rPr>
          <w:rFonts w:hint="eastAsia" w:ascii="仿宋" w:hAnsi="仿宋" w:eastAsia="仿宋" w:cs="仿宋"/>
          <w:color w:val="auto"/>
          <w:sz w:val="24"/>
          <w:highlight w:val="none"/>
          <w:u w:val="single"/>
          <w:lang w:eastAsia="zh-CN"/>
        </w:rPr>
        <w:t>新疆农业大学</w:t>
      </w:r>
      <w:r>
        <w:rPr>
          <w:rFonts w:hint="eastAsia" w:ascii="仿宋" w:hAnsi="仿宋" w:eastAsia="仿宋" w:cs="仿宋"/>
          <w:color w:val="auto"/>
          <w:sz w:val="24"/>
          <w:highlight w:val="none"/>
        </w:rPr>
        <w:t>。</w:t>
      </w:r>
    </w:p>
    <w:p w14:paraId="7DE557D6">
      <w:pPr>
        <w:spacing w:line="440" w:lineRule="exact"/>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2.2 “采购代理机构”系指本次采购项目活动组织方。</w:t>
      </w:r>
    </w:p>
    <w:p w14:paraId="74F3845C">
      <w:pPr>
        <w:spacing w:line="440" w:lineRule="exact"/>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2.3 “供应商”系指拟承担本次采购项目工作任务的</w:t>
      </w:r>
      <w:r>
        <w:rPr>
          <w:rFonts w:hint="eastAsia" w:ascii="仿宋" w:hAnsi="仿宋" w:eastAsia="仿宋" w:cs="仿宋"/>
          <w:color w:val="auto"/>
          <w:sz w:val="24"/>
          <w:highlight w:val="none"/>
          <w:lang w:val="en-US" w:eastAsia="zh-CN"/>
        </w:rPr>
        <w:t>单位</w:t>
      </w:r>
      <w:r>
        <w:rPr>
          <w:rFonts w:hint="eastAsia" w:ascii="仿宋" w:hAnsi="仿宋" w:eastAsia="仿宋" w:cs="仿宋"/>
          <w:color w:val="auto"/>
          <w:sz w:val="24"/>
          <w:highlight w:val="none"/>
        </w:rPr>
        <w:t>。</w:t>
      </w:r>
    </w:p>
    <w:p w14:paraId="33A3CC5F">
      <w:pPr>
        <w:spacing w:line="440" w:lineRule="exact"/>
        <w:ind w:firstLine="482" w:firstLineChars="200"/>
        <w:outlineLvl w:val="9"/>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 合格的供应商</w:t>
      </w:r>
    </w:p>
    <w:p w14:paraId="5FD3D622">
      <w:pPr>
        <w:spacing w:line="440" w:lineRule="exact"/>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3.1符合供应商须知前附表第3</w:t>
      </w:r>
      <w:r>
        <w:rPr>
          <w:rFonts w:hint="eastAsia" w:ascii="仿宋" w:hAnsi="仿宋" w:eastAsia="仿宋" w:cs="仿宋"/>
          <w:color w:val="auto"/>
          <w:sz w:val="24"/>
          <w:highlight w:val="none"/>
          <w:lang w:eastAsia="zh-CN"/>
        </w:rPr>
        <w:t>项</w:t>
      </w:r>
      <w:r>
        <w:rPr>
          <w:rFonts w:hint="eastAsia" w:ascii="仿宋" w:hAnsi="仿宋" w:eastAsia="仿宋" w:cs="仿宋"/>
          <w:color w:val="auto"/>
          <w:sz w:val="24"/>
          <w:highlight w:val="none"/>
        </w:rPr>
        <w:t>规定。</w:t>
      </w:r>
    </w:p>
    <w:p w14:paraId="2E215371">
      <w:pPr>
        <w:spacing w:line="440" w:lineRule="exact"/>
        <w:ind w:firstLine="482" w:firstLineChars="200"/>
        <w:outlineLvl w:val="9"/>
        <w:rPr>
          <w:rFonts w:hint="eastAsia" w:ascii="仿宋" w:hAnsi="仿宋" w:eastAsia="仿宋" w:cs="仿宋"/>
          <w:b/>
          <w:color w:val="auto"/>
          <w:sz w:val="24"/>
          <w:highlight w:val="none"/>
        </w:rPr>
      </w:pPr>
      <w:r>
        <w:rPr>
          <w:rFonts w:hint="eastAsia" w:ascii="仿宋" w:hAnsi="仿宋" w:eastAsia="仿宋" w:cs="仿宋"/>
          <w:b/>
          <w:color w:val="auto"/>
          <w:sz w:val="24"/>
          <w:highlight w:val="none"/>
        </w:rPr>
        <w:t>4. 费用</w:t>
      </w:r>
    </w:p>
    <w:p w14:paraId="48CD81B4">
      <w:pPr>
        <w:spacing w:line="440" w:lineRule="exact"/>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4.1 供应商自行承担其参加</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所涉及的一切费用。</w:t>
      </w:r>
    </w:p>
    <w:p w14:paraId="2176794F">
      <w:pPr>
        <w:spacing w:line="440" w:lineRule="exact"/>
        <w:ind w:firstLine="482" w:firstLineChars="200"/>
        <w:jc w:val="center"/>
        <w:outlineLvl w:val="9"/>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rPr>
        <w:t>二、</w:t>
      </w:r>
      <w:r>
        <w:rPr>
          <w:rFonts w:hint="eastAsia" w:ascii="仿宋" w:hAnsi="仿宋" w:eastAsia="仿宋" w:cs="仿宋"/>
          <w:b/>
          <w:color w:val="auto"/>
          <w:sz w:val="24"/>
          <w:highlight w:val="none"/>
          <w:lang w:eastAsia="zh-CN"/>
        </w:rPr>
        <w:t>采购文件</w:t>
      </w:r>
    </w:p>
    <w:p w14:paraId="7C342CF3">
      <w:pPr>
        <w:spacing w:line="440" w:lineRule="exact"/>
        <w:ind w:firstLine="482" w:firstLineChars="200"/>
        <w:outlineLvl w:val="9"/>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5. </w:t>
      </w:r>
      <w:r>
        <w:rPr>
          <w:rFonts w:hint="eastAsia" w:ascii="仿宋" w:hAnsi="仿宋" w:eastAsia="仿宋" w:cs="仿宋"/>
          <w:b/>
          <w:color w:val="auto"/>
          <w:sz w:val="24"/>
          <w:highlight w:val="none"/>
          <w:lang w:eastAsia="zh-CN"/>
        </w:rPr>
        <w:t>采购文件</w:t>
      </w:r>
      <w:r>
        <w:rPr>
          <w:rFonts w:hint="eastAsia" w:ascii="仿宋" w:hAnsi="仿宋" w:eastAsia="仿宋" w:cs="仿宋"/>
          <w:b/>
          <w:color w:val="auto"/>
          <w:sz w:val="24"/>
          <w:highlight w:val="none"/>
        </w:rPr>
        <w:t>的组成</w:t>
      </w:r>
    </w:p>
    <w:p w14:paraId="0B398111">
      <w:pPr>
        <w:pStyle w:val="5"/>
        <w:snapToGrid w:val="0"/>
        <w:spacing w:line="440" w:lineRule="exact"/>
        <w:ind w:firstLine="48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5.1</w:t>
      </w:r>
      <w:r>
        <w:rPr>
          <w:rFonts w:hint="eastAsia" w:ascii="仿宋" w:hAnsi="仿宋" w:eastAsia="仿宋" w:cs="仿宋"/>
          <w:color w:val="auto"/>
          <w:sz w:val="24"/>
          <w:highlight w:val="none"/>
          <w:lang w:eastAsia="zh-CN"/>
        </w:rPr>
        <w:t>采购文件</w:t>
      </w:r>
      <w:r>
        <w:rPr>
          <w:rFonts w:hint="eastAsia" w:ascii="仿宋" w:hAnsi="仿宋" w:eastAsia="仿宋" w:cs="仿宋"/>
          <w:color w:val="auto"/>
          <w:sz w:val="24"/>
          <w:highlight w:val="none"/>
        </w:rPr>
        <w:t>用以阐明所需产品及</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程序和合同主要条款。</w:t>
      </w:r>
      <w:r>
        <w:rPr>
          <w:rFonts w:hint="eastAsia" w:ascii="仿宋" w:hAnsi="仿宋" w:eastAsia="仿宋" w:cs="仿宋"/>
          <w:color w:val="auto"/>
          <w:sz w:val="24"/>
          <w:highlight w:val="none"/>
          <w:lang w:eastAsia="zh-CN"/>
        </w:rPr>
        <w:t>采购文件</w:t>
      </w:r>
      <w:r>
        <w:rPr>
          <w:rFonts w:hint="eastAsia" w:ascii="仿宋" w:hAnsi="仿宋" w:eastAsia="仿宋" w:cs="仿宋"/>
          <w:color w:val="auto"/>
          <w:sz w:val="24"/>
          <w:highlight w:val="none"/>
        </w:rPr>
        <w:t>由下述部分组成：</w:t>
      </w:r>
    </w:p>
    <w:p w14:paraId="67767CAC">
      <w:pPr>
        <w:pStyle w:val="5"/>
        <w:numPr>
          <w:ilvl w:val="0"/>
          <w:numId w:val="3"/>
        </w:numPr>
        <w:snapToGrid w:val="0"/>
        <w:spacing w:line="440" w:lineRule="exact"/>
        <w:ind w:firstLine="48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供应商须知</w:t>
      </w:r>
    </w:p>
    <w:p w14:paraId="7F60C075">
      <w:pPr>
        <w:pStyle w:val="5"/>
        <w:numPr>
          <w:ilvl w:val="0"/>
          <w:numId w:val="3"/>
        </w:numPr>
        <w:snapToGrid w:val="0"/>
        <w:spacing w:line="440" w:lineRule="exact"/>
        <w:ind w:firstLine="48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评审办法</w:t>
      </w:r>
    </w:p>
    <w:p w14:paraId="5F7915BE">
      <w:pPr>
        <w:pStyle w:val="5"/>
        <w:numPr>
          <w:ilvl w:val="0"/>
          <w:numId w:val="3"/>
        </w:numPr>
        <w:snapToGrid w:val="0"/>
        <w:spacing w:line="440" w:lineRule="exact"/>
        <w:ind w:firstLine="48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服务标准和要求</w:t>
      </w:r>
    </w:p>
    <w:p w14:paraId="5CFD2154">
      <w:pPr>
        <w:pStyle w:val="5"/>
        <w:numPr>
          <w:ilvl w:val="0"/>
          <w:numId w:val="3"/>
        </w:numPr>
        <w:snapToGrid w:val="0"/>
        <w:spacing w:line="440" w:lineRule="exact"/>
        <w:ind w:firstLine="48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合同</w:t>
      </w:r>
      <w:r>
        <w:rPr>
          <w:rFonts w:hint="eastAsia" w:ascii="仿宋" w:hAnsi="仿宋" w:eastAsia="仿宋" w:cs="仿宋"/>
          <w:color w:val="auto"/>
          <w:sz w:val="24"/>
          <w:highlight w:val="none"/>
          <w:lang w:val="en-US" w:eastAsia="zh-CN"/>
        </w:rPr>
        <w:t>文本</w:t>
      </w:r>
    </w:p>
    <w:p w14:paraId="4C0A0491">
      <w:pPr>
        <w:pStyle w:val="5"/>
        <w:numPr>
          <w:ilvl w:val="0"/>
          <w:numId w:val="3"/>
        </w:numPr>
        <w:snapToGrid w:val="0"/>
        <w:spacing w:line="440" w:lineRule="exact"/>
        <w:ind w:firstLine="48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响应文件格式</w:t>
      </w:r>
    </w:p>
    <w:p w14:paraId="041D4151">
      <w:pPr>
        <w:pStyle w:val="5"/>
        <w:numPr>
          <w:ilvl w:val="0"/>
          <w:numId w:val="3"/>
        </w:numPr>
        <w:snapToGrid w:val="0"/>
        <w:spacing w:line="440" w:lineRule="exact"/>
        <w:ind w:firstLine="48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补充条款</w:t>
      </w:r>
    </w:p>
    <w:p w14:paraId="53F430F3">
      <w:pPr>
        <w:spacing w:line="440" w:lineRule="exact"/>
        <w:jc w:val="center"/>
        <w:outlineLvl w:val="9"/>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三、响应文件的编写</w:t>
      </w:r>
    </w:p>
    <w:p w14:paraId="6FE73592">
      <w:pPr>
        <w:spacing w:line="440" w:lineRule="exact"/>
        <w:ind w:firstLine="482" w:firstLineChars="200"/>
        <w:outlineLvl w:val="9"/>
        <w:rPr>
          <w:rFonts w:hint="eastAsia" w:ascii="仿宋" w:hAnsi="仿宋" w:eastAsia="仿宋" w:cs="仿宋"/>
          <w:b/>
          <w:color w:val="auto"/>
          <w:sz w:val="24"/>
          <w:highlight w:val="none"/>
        </w:rPr>
      </w:pPr>
      <w:r>
        <w:rPr>
          <w:rFonts w:hint="eastAsia" w:ascii="仿宋" w:hAnsi="仿宋" w:eastAsia="仿宋" w:cs="仿宋"/>
          <w:b/>
          <w:color w:val="auto"/>
          <w:sz w:val="24"/>
          <w:highlight w:val="none"/>
        </w:rPr>
        <w:t>6. 要求</w:t>
      </w:r>
    </w:p>
    <w:p w14:paraId="07D91472">
      <w:pPr>
        <w:spacing w:line="440" w:lineRule="exact"/>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6.1供应商应仔细阅读本项目</w:t>
      </w:r>
      <w:r>
        <w:rPr>
          <w:rFonts w:hint="eastAsia" w:ascii="仿宋" w:hAnsi="仿宋" w:eastAsia="仿宋" w:cs="仿宋"/>
          <w:color w:val="auto"/>
          <w:sz w:val="24"/>
          <w:highlight w:val="none"/>
          <w:lang w:eastAsia="zh-CN"/>
        </w:rPr>
        <w:t>采购文件</w:t>
      </w:r>
      <w:r>
        <w:rPr>
          <w:rFonts w:hint="eastAsia" w:ascii="仿宋" w:hAnsi="仿宋" w:eastAsia="仿宋" w:cs="仿宋"/>
          <w:color w:val="auto"/>
          <w:sz w:val="24"/>
          <w:highlight w:val="none"/>
        </w:rPr>
        <w:t>的所有内容，按照文件的要求提交响应文件。响应文件应对</w:t>
      </w:r>
      <w:r>
        <w:rPr>
          <w:rFonts w:hint="eastAsia" w:ascii="仿宋" w:hAnsi="仿宋" w:eastAsia="仿宋" w:cs="仿宋"/>
          <w:color w:val="auto"/>
          <w:sz w:val="24"/>
          <w:highlight w:val="none"/>
          <w:lang w:eastAsia="zh-CN"/>
        </w:rPr>
        <w:t>采购文件</w:t>
      </w:r>
      <w:r>
        <w:rPr>
          <w:rFonts w:hint="eastAsia" w:ascii="仿宋" w:hAnsi="仿宋" w:eastAsia="仿宋" w:cs="仿宋"/>
          <w:color w:val="auto"/>
          <w:sz w:val="24"/>
          <w:highlight w:val="none"/>
        </w:rPr>
        <w:t>的要求作出实质性响应，并保证所提供的全部资料的真实性，否则其报价将被拒绝。</w:t>
      </w:r>
    </w:p>
    <w:p w14:paraId="49372D24">
      <w:pPr>
        <w:spacing w:line="440" w:lineRule="exact"/>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6.2采购人及采购代理机构不接受有任何可选择性的报价。</w:t>
      </w:r>
    </w:p>
    <w:p w14:paraId="368A4238">
      <w:pPr>
        <w:spacing w:line="440" w:lineRule="exact"/>
        <w:ind w:firstLine="482" w:firstLineChars="200"/>
        <w:outlineLvl w:val="9"/>
        <w:rPr>
          <w:rFonts w:hint="eastAsia" w:ascii="仿宋" w:hAnsi="仿宋" w:eastAsia="仿宋" w:cs="仿宋"/>
          <w:b/>
          <w:color w:val="auto"/>
          <w:sz w:val="24"/>
          <w:highlight w:val="none"/>
        </w:rPr>
      </w:pPr>
      <w:r>
        <w:rPr>
          <w:rFonts w:hint="eastAsia" w:ascii="仿宋" w:hAnsi="仿宋" w:eastAsia="仿宋" w:cs="仿宋"/>
          <w:b/>
          <w:color w:val="auto"/>
          <w:sz w:val="24"/>
          <w:highlight w:val="none"/>
        </w:rPr>
        <w:t>7. 响应文件语言</w:t>
      </w:r>
    </w:p>
    <w:p w14:paraId="6FD8ED6B">
      <w:pPr>
        <w:spacing w:line="440" w:lineRule="exact"/>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7.1响应文件应用中文书写。响应文件中所附或所引用的原件不是中文时，应附中文译本。各种计量单位及符号应采用国际上统一使用的公制计量单位和符号。</w:t>
      </w:r>
    </w:p>
    <w:p w14:paraId="0794C3A4">
      <w:pPr>
        <w:spacing w:line="440" w:lineRule="exact"/>
        <w:ind w:firstLine="482" w:firstLineChars="200"/>
        <w:outlineLvl w:val="9"/>
        <w:rPr>
          <w:rFonts w:hint="eastAsia" w:ascii="仿宋" w:hAnsi="仿宋" w:eastAsia="仿宋" w:cs="仿宋"/>
          <w:b/>
          <w:color w:val="auto"/>
          <w:sz w:val="24"/>
          <w:highlight w:val="none"/>
        </w:rPr>
      </w:pPr>
      <w:r>
        <w:rPr>
          <w:rFonts w:hint="eastAsia" w:ascii="仿宋" w:hAnsi="仿宋" w:eastAsia="仿宋" w:cs="仿宋"/>
          <w:b/>
          <w:color w:val="auto"/>
          <w:sz w:val="24"/>
          <w:highlight w:val="none"/>
        </w:rPr>
        <w:t>8. 响应文件的组成</w:t>
      </w:r>
    </w:p>
    <w:p w14:paraId="5F98446B">
      <w:pPr>
        <w:widowControl/>
        <w:numPr>
          <w:ilvl w:val="0"/>
          <w:numId w:val="4"/>
        </w:numPr>
        <w:shd w:val="clear" w:color="auto" w:fill="FFFFFF"/>
        <w:snapToGrid w:val="0"/>
        <w:spacing w:line="360" w:lineRule="auto"/>
        <w:ind w:firstLine="480" w:firstLineChars="200"/>
        <w:outlineLvl w:val="9"/>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开</w:t>
      </w:r>
      <w:r>
        <w:rPr>
          <w:rFonts w:hint="eastAsia" w:ascii="仿宋" w:hAnsi="仿宋" w:eastAsia="仿宋" w:cs="仿宋"/>
          <w:color w:val="auto"/>
          <w:kern w:val="0"/>
          <w:sz w:val="24"/>
          <w:szCs w:val="24"/>
          <w:highlight w:val="none"/>
          <w:shd w:val="clear" w:color="auto" w:fill="FFFFFF" w:themeFill="background1"/>
          <w:lang w:val="en-US" w:eastAsia="zh-CN"/>
        </w:rPr>
        <w:t>启</w:t>
      </w:r>
      <w:r>
        <w:rPr>
          <w:rFonts w:hint="eastAsia" w:ascii="仿宋" w:hAnsi="仿宋" w:eastAsia="仿宋" w:cs="仿宋"/>
          <w:color w:val="auto"/>
          <w:kern w:val="0"/>
          <w:sz w:val="24"/>
          <w:szCs w:val="24"/>
          <w:highlight w:val="none"/>
          <w:shd w:val="clear" w:color="auto" w:fill="FFFFFF" w:themeFill="background1"/>
        </w:rPr>
        <w:t>一览表</w:t>
      </w:r>
    </w:p>
    <w:p w14:paraId="3FAD8A11">
      <w:pPr>
        <w:widowControl/>
        <w:numPr>
          <w:ilvl w:val="0"/>
          <w:numId w:val="4"/>
        </w:numPr>
        <w:shd w:val="clear" w:color="auto" w:fill="FFFFFF"/>
        <w:snapToGrid w:val="0"/>
        <w:spacing w:line="360" w:lineRule="auto"/>
        <w:ind w:firstLine="480" w:firstLineChars="200"/>
        <w:outlineLvl w:val="9"/>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eastAsia="zh-CN"/>
        </w:rPr>
        <w:t>响应函</w:t>
      </w:r>
    </w:p>
    <w:p w14:paraId="0F135967">
      <w:pPr>
        <w:widowControl/>
        <w:numPr>
          <w:ilvl w:val="0"/>
          <w:numId w:val="4"/>
        </w:numPr>
        <w:shd w:val="clear" w:color="auto" w:fill="FFFFFF"/>
        <w:snapToGrid w:val="0"/>
        <w:spacing w:line="360" w:lineRule="auto"/>
        <w:ind w:firstLine="480" w:firstLineChars="200"/>
        <w:outlineLvl w:val="9"/>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价格明细表</w:t>
      </w:r>
    </w:p>
    <w:p w14:paraId="44313331">
      <w:pPr>
        <w:widowControl/>
        <w:numPr>
          <w:ilvl w:val="0"/>
          <w:numId w:val="4"/>
        </w:numPr>
        <w:shd w:val="clear" w:color="auto" w:fill="FFFFFF"/>
        <w:snapToGrid w:val="0"/>
        <w:spacing w:line="360" w:lineRule="auto"/>
        <w:ind w:firstLine="480" w:firstLineChars="200"/>
        <w:outlineLvl w:val="9"/>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商务条款偏离表</w:t>
      </w:r>
    </w:p>
    <w:p w14:paraId="6A17A431">
      <w:pPr>
        <w:widowControl/>
        <w:numPr>
          <w:ilvl w:val="0"/>
          <w:numId w:val="4"/>
        </w:numPr>
        <w:shd w:val="clear" w:color="auto" w:fill="FFFFFF"/>
        <w:snapToGrid w:val="0"/>
        <w:spacing w:line="360" w:lineRule="auto"/>
        <w:ind w:firstLine="480" w:firstLineChars="200"/>
        <w:outlineLvl w:val="9"/>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技术条款偏离表</w:t>
      </w:r>
    </w:p>
    <w:p w14:paraId="254FA9FA">
      <w:pPr>
        <w:widowControl/>
        <w:numPr>
          <w:ilvl w:val="0"/>
          <w:numId w:val="4"/>
        </w:numPr>
        <w:shd w:val="clear" w:color="auto" w:fill="FFFFFF"/>
        <w:snapToGrid w:val="0"/>
        <w:spacing w:line="360" w:lineRule="auto"/>
        <w:ind w:firstLine="480" w:firstLineChars="200"/>
        <w:outlineLvl w:val="9"/>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法定代表人身份证明书</w:t>
      </w:r>
    </w:p>
    <w:p w14:paraId="2C2BD066">
      <w:pPr>
        <w:widowControl/>
        <w:numPr>
          <w:ilvl w:val="0"/>
          <w:numId w:val="4"/>
        </w:numPr>
        <w:shd w:val="clear" w:color="auto" w:fill="FFFFFF"/>
        <w:snapToGrid w:val="0"/>
        <w:spacing w:line="360" w:lineRule="auto"/>
        <w:ind w:firstLine="480" w:firstLineChars="200"/>
        <w:outlineLvl w:val="9"/>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法定代表人授权委托书</w:t>
      </w:r>
    </w:p>
    <w:p w14:paraId="2DFD1291">
      <w:pPr>
        <w:widowControl/>
        <w:numPr>
          <w:ilvl w:val="0"/>
          <w:numId w:val="4"/>
        </w:numPr>
        <w:shd w:val="clear" w:color="auto" w:fill="FFFFFF"/>
        <w:snapToGrid w:val="0"/>
        <w:spacing w:line="360" w:lineRule="auto"/>
        <w:ind w:firstLine="480" w:firstLineChars="200"/>
        <w:outlineLvl w:val="9"/>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eastAsia="zh-CN"/>
        </w:rPr>
        <w:t>供应商</w:t>
      </w:r>
      <w:r>
        <w:rPr>
          <w:rFonts w:hint="eastAsia" w:ascii="仿宋" w:hAnsi="仿宋" w:eastAsia="仿宋" w:cs="仿宋"/>
          <w:color w:val="auto"/>
          <w:kern w:val="0"/>
          <w:sz w:val="24"/>
          <w:szCs w:val="24"/>
          <w:highlight w:val="none"/>
          <w:shd w:val="clear" w:color="auto" w:fill="FFFFFF" w:themeFill="background1"/>
        </w:rPr>
        <w:t>资格条件证明材料</w:t>
      </w:r>
    </w:p>
    <w:p w14:paraId="5D322C81">
      <w:pPr>
        <w:widowControl/>
        <w:numPr>
          <w:ilvl w:val="0"/>
          <w:numId w:val="4"/>
        </w:numPr>
        <w:shd w:val="clear" w:color="auto" w:fill="FFFFFF"/>
        <w:snapToGrid w:val="0"/>
        <w:spacing w:line="360" w:lineRule="auto"/>
        <w:ind w:firstLine="480" w:firstLineChars="200"/>
        <w:outlineLvl w:val="9"/>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eastAsia="zh-CN"/>
        </w:rPr>
        <w:t>供应商</w:t>
      </w:r>
      <w:r>
        <w:rPr>
          <w:rFonts w:hint="eastAsia" w:ascii="仿宋" w:hAnsi="仿宋" w:eastAsia="仿宋" w:cs="仿宋"/>
          <w:color w:val="auto"/>
          <w:kern w:val="0"/>
          <w:sz w:val="24"/>
          <w:szCs w:val="24"/>
          <w:highlight w:val="none"/>
          <w:shd w:val="clear" w:color="auto" w:fill="FFFFFF" w:themeFill="background1"/>
        </w:rPr>
        <w:t>近年类似项目情况表</w:t>
      </w:r>
    </w:p>
    <w:p w14:paraId="3DBC9AC2">
      <w:pPr>
        <w:widowControl/>
        <w:numPr>
          <w:ilvl w:val="0"/>
          <w:numId w:val="4"/>
        </w:numPr>
        <w:shd w:val="clear" w:color="auto" w:fill="FFFFFF"/>
        <w:snapToGrid w:val="0"/>
        <w:spacing w:line="360" w:lineRule="auto"/>
        <w:ind w:firstLine="480" w:firstLineChars="200"/>
        <w:outlineLvl w:val="9"/>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项目负责人简历表</w:t>
      </w:r>
    </w:p>
    <w:p w14:paraId="66522E50">
      <w:pPr>
        <w:widowControl/>
        <w:numPr>
          <w:ilvl w:val="0"/>
          <w:numId w:val="4"/>
        </w:numPr>
        <w:shd w:val="clear" w:color="auto" w:fill="FFFFFF"/>
        <w:snapToGrid w:val="0"/>
        <w:spacing w:line="360" w:lineRule="auto"/>
        <w:ind w:firstLine="480" w:firstLineChars="200"/>
        <w:outlineLvl w:val="9"/>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拟派主要服务人员情况表</w:t>
      </w:r>
    </w:p>
    <w:p w14:paraId="3EB4AD0D">
      <w:pPr>
        <w:widowControl/>
        <w:numPr>
          <w:ilvl w:val="0"/>
          <w:numId w:val="4"/>
        </w:numPr>
        <w:shd w:val="clear" w:color="auto" w:fill="FFFFFF"/>
        <w:snapToGrid w:val="0"/>
        <w:spacing w:line="360" w:lineRule="auto"/>
        <w:ind w:firstLine="480" w:firstLineChars="200"/>
        <w:outlineLvl w:val="9"/>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服务方案</w:t>
      </w:r>
    </w:p>
    <w:p w14:paraId="3812F091">
      <w:pPr>
        <w:widowControl/>
        <w:numPr>
          <w:ilvl w:val="0"/>
          <w:numId w:val="4"/>
        </w:numPr>
        <w:shd w:val="clear" w:color="auto" w:fill="FFFFFF"/>
        <w:snapToGrid w:val="0"/>
        <w:spacing w:line="360" w:lineRule="auto"/>
        <w:ind w:firstLine="480" w:firstLineChars="200"/>
        <w:outlineLvl w:val="9"/>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保证金缴纳证明材料</w:t>
      </w:r>
    </w:p>
    <w:p w14:paraId="51472FF9">
      <w:pPr>
        <w:widowControl/>
        <w:numPr>
          <w:ilvl w:val="0"/>
          <w:numId w:val="4"/>
        </w:numPr>
        <w:shd w:val="clear" w:color="auto" w:fill="FFFFFF"/>
        <w:snapToGrid w:val="0"/>
        <w:spacing w:line="360" w:lineRule="auto"/>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kern w:val="0"/>
          <w:sz w:val="24"/>
          <w:szCs w:val="24"/>
          <w:highlight w:val="none"/>
          <w:shd w:val="clear" w:color="auto" w:fill="FFFFFF" w:themeFill="background1"/>
          <w:lang w:eastAsia="zh-CN"/>
        </w:rPr>
        <w:t>其他</w:t>
      </w:r>
      <w:r>
        <w:rPr>
          <w:rFonts w:hint="eastAsia" w:ascii="仿宋" w:hAnsi="仿宋" w:eastAsia="仿宋" w:cs="仿宋"/>
          <w:color w:val="auto"/>
          <w:kern w:val="0"/>
          <w:sz w:val="24"/>
          <w:szCs w:val="24"/>
          <w:highlight w:val="none"/>
          <w:shd w:val="clear" w:color="auto" w:fill="FFFFFF" w:themeFill="background1"/>
        </w:rPr>
        <w:t>需要提交的资料</w:t>
      </w:r>
      <w:r>
        <w:rPr>
          <w:rFonts w:hint="eastAsia" w:ascii="仿宋" w:hAnsi="仿宋" w:eastAsia="仿宋" w:cs="仿宋"/>
          <w:color w:val="auto"/>
          <w:sz w:val="24"/>
          <w:highlight w:val="none"/>
        </w:rPr>
        <w:tab/>
      </w:r>
    </w:p>
    <w:p w14:paraId="6FAE2DEC">
      <w:pPr>
        <w:spacing w:line="440" w:lineRule="exact"/>
        <w:ind w:firstLine="482" w:firstLineChars="200"/>
        <w:outlineLvl w:val="9"/>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rPr>
        <w:t xml:space="preserve">9. </w:t>
      </w:r>
      <w:r>
        <w:rPr>
          <w:rFonts w:hint="eastAsia" w:ascii="仿宋" w:hAnsi="仿宋" w:eastAsia="仿宋" w:cs="仿宋"/>
          <w:b/>
          <w:color w:val="auto"/>
          <w:sz w:val="24"/>
          <w:highlight w:val="none"/>
          <w:lang w:eastAsia="zh-CN"/>
        </w:rPr>
        <w:t>响应有效期</w:t>
      </w:r>
    </w:p>
    <w:p w14:paraId="21BFE2D2">
      <w:pPr>
        <w:spacing w:line="440" w:lineRule="exact"/>
        <w:ind w:firstLine="480" w:firstLineChars="200"/>
        <w:outlineLvl w:val="9"/>
        <w:rPr>
          <w:rFonts w:hint="eastAsia" w:ascii="仿宋" w:hAnsi="仿宋" w:eastAsia="仿宋" w:cs="仿宋"/>
          <w:bCs/>
          <w:color w:val="auto"/>
          <w:sz w:val="24"/>
          <w:highlight w:val="none"/>
        </w:rPr>
      </w:pPr>
      <w:r>
        <w:rPr>
          <w:rFonts w:hint="eastAsia" w:ascii="仿宋" w:hAnsi="仿宋" w:eastAsia="仿宋" w:cs="仿宋"/>
          <w:color w:val="auto"/>
          <w:sz w:val="24"/>
          <w:highlight w:val="none"/>
        </w:rPr>
        <w:t>9.1响应文件从</w:t>
      </w:r>
      <w:r>
        <w:rPr>
          <w:rFonts w:hint="eastAsia" w:ascii="仿宋" w:hAnsi="仿宋" w:eastAsia="仿宋" w:cs="仿宋"/>
          <w:bCs/>
          <w:color w:val="auto"/>
          <w:sz w:val="24"/>
          <w:highlight w:val="none"/>
        </w:rPr>
        <w:t>供应商须知前附表</w:t>
      </w:r>
      <w:r>
        <w:rPr>
          <w:rFonts w:hint="eastAsia" w:ascii="仿宋" w:hAnsi="仿宋" w:eastAsia="仿宋" w:cs="仿宋"/>
          <w:color w:val="auto"/>
          <w:sz w:val="24"/>
          <w:highlight w:val="none"/>
        </w:rPr>
        <w:t>第4项所规定的</w:t>
      </w:r>
      <w:r>
        <w:rPr>
          <w:rFonts w:hint="eastAsia" w:ascii="仿宋" w:hAnsi="仿宋" w:eastAsia="仿宋" w:cs="仿宋"/>
          <w:color w:val="auto"/>
          <w:sz w:val="24"/>
          <w:highlight w:val="none"/>
          <w:lang w:eastAsia="zh-CN"/>
        </w:rPr>
        <w:t>响应截止期</w:t>
      </w:r>
      <w:r>
        <w:rPr>
          <w:rFonts w:hint="eastAsia" w:ascii="仿宋" w:hAnsi="仿宋" w:eastAsia="仿宋" w:cs="仿宋"/>
          <w:color w:val="auto"/>
          <w:sz w:val="24"/>
          <w:highlight w:val="none"/>
        </w:rPr>
        <w:t>之后开始生效，在</w:t>
      </w:r>
      <w:r>
        <w:rPr>
          <w:rFonts w:hint="eastAsia" w:ascii="仿宋" w:hAnsi="仿宋" w:eastAsia="仿宋" w:cs="仿宋"/>
          <w:bCs/>
          <w:color w:val="auto"/>
          <w:sz w:val="24"/>
          <w:highlight w:val="none"/>
        </w:rPr>
        <w:t>供应商须知前附表</w:t>
      </w:r>
      <w:r>
        <w:rPr>
          <w:rFonts w:hint="eastAsia" w:ascii="仿宋" w:hAnsi="仿宋" w:eastAsia="仿宋" w:cs="仿宋"/>
          <w:color w:val="auto"/>
          <w:sz w:val="24"/>
          <w:highlight w:val="none"/>
        </w:rPr>
        <w:t>所规定的期限内保持有效。有效期不足将导致其响应文件被拒绝。</w:t>
      </w:r>
    </w:p>
    <w:p w14:paraId="0DEDF33A">
      <w:pPr>
        <w:spacing w:line="440" w:lineRule="exact"/>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9.2特殊情况下采购代理机构可于</w:t>
      </w:r>
      <w:r>
        <w:rPr>
          <w:rFonts w:hint="eastAsia" w:ascii="仿宋" w:hAnsi="仿宋" w:eastAsia="仿宋" w:cs="仿宋"/>
          <w:color w:val="auto"/>
          <w:sz w:val="24"/>
          <w:highlight w:val="none"/>
          <w:lang w:eastAsia="zh-CN"/>
        </w:rPr>
        <w:t>响应有效期</w:t>
      </w:r>
      <w:r>
        <w:rPr>
          <w:rFonts w:hint="eastAsia" w:ascii="仿宋" w:hAnsi="仿宋" w:eastAsia="仿宋" w:cs="仿宋"/>
          <w:color w:val="auto"/>
          <w:sz w:val="24"/>
          <w:highlight w:val="none"/>
        </w:rPr>
        <w:t>满之前书面要求供应商同意延长有效期，供应商应在采购代理机构规定的期限内以书面形式予以答复。供应商答复不明确或者逾期未答复的，均视为拒绝上述要求。对于接受该要求的供应商，既不要求也不允许其修改响应文件。</w:t>
      </w:r>
    </w:p>
    <w:p w14:paraId="73A1678B">
      <w:pPr>
        <w:spacing w:line="440" w:lineRule="exact"/>
        <w:ind w:firstLine="482" w:firstLineChars="200"/>
        <w:outlineLvl w:val="9"/>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10. 响应文件的格式</w:t>
      </w:r>
    </w:p>
    <w:p w14:paraId="3282CF7C">
      <w:pPr>
        <w:widowControl/>
        <w:shd w:val="clear" w:color="auto" w:fill="FFFFFF"/>
        <w:snapToGrid w:val="0"/>
        <w:spacing w:line="360" w:lineRule="auto"/>
        <w:ind w:firstLine="480" w:firstLineChars="200"/>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10.1响应文件应按第五章“响应文件格式”进行编写，如有必要，可以增加附页，作为响应文件的组成部分。</w:t>
      </w:r>
    </w:p>
    <w:p w14:paraId="195C0271">
      <w:pPr>
        <w:widowControl/>
        <w:shd w:val="clear" w:color="auto" w:fill="FFFFFF"/>
        <w:snapToGrid w:val="0"/>
        <w:spacing w:line="360" w:lineRule="auto"/>
        <w:ind w:firstLine="480" w:firstLineChars="200"/>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10.2响应文件应当对</w:t>
      </w:r>
      <w:r>
        <w:rPr>
          <w:rFonts w:hint="eastAsia" w:ascii="仿宋" w:hAnsi="仿宋" w:eastAsia="仿宋" w:cs="仿宋"/>
          <w:color w:val="auto"/>
          <w:kern w:val="0"/>
          <w:sz w:val="24"/>
          <w:highlight w:val="none"/>
          <w:lang w:eastAsia="zh-CN"/>
        </w:rPr>
        <w:t>采购文件</w:t>
      </w:r>
      <w:r>
        <w:rPr>
          <w:rFonts w:hint="eastAsia" w:ascii="仿宋" w:hAnsi="仿宋" w:eastAsia="仿宋" w:cs="仿宋"/>
          <w:color w:val="auto"/>
          <w:kern w:val="0"/>
          <w:sz w:val="24"/>
          <w:highlight w:val="none"/>
        </w:rPr>
        <w:t>有关采购范围、服务要求等实质性内容</w:t>
      </w:r>
      <w:r>
        <w:rPr>
          <w:rFonts w:hint="eastAsia" w:ascii="仿宋" w:hAnsi="仿宋" w:eastAsia="仿宋" w:cs="仿宋"/>
          <w:color w:val="auto"/>
          <w:kern w:val="0"/>
          <w:sz w:val="24"/>
          <w:highlight w:val="none"/>
          <w:lang w:eastAsia="zh-CN"/>
        </w:rPr>
        <w:t>作出</w:t>
      </w:r>
      <w:r>
        <w:rPr>
          <w:rFonts w:hint="eastAsia" w:ascii="仿宋" w:hAnsi="仿宋" w:eastAsia="仿宋" w:cs="仿宋"/>
          <w:color w:val="auto"/>
          <w:kern w:val="0"/>
          <w:sz w:val="24"/>
          <w:highlight w:val="none"/>
        </w:rPr>
        <w:t>响应。</w:t>
      </w:r>
    </w:p>
    <w:p w14:paraId="756F4B80">
      <w:pPr>
        <w:widowControl/>
        <w:shd w:val="clear" w:color="auto" w:fill="FFFFFF"/>
        <w:snapToGrid w:val="0"/>
        <w:spacing w:line="360" w:lineRule="auto"/>
        <w:ind w:firstLine="480" w:firstLineChars="200"/>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10.3电子响应文件使用政采云平台响应文件制作工具以及</w:t>
      </w:r>
      <w:r>
        <w:rPr>
          <w:rFonts w:hint="eastAsia" w:ascii="仿宋" w:hAnsi="仿宋" w:eastAsia="仿宋" w:cs="仿宋"/>
          <w:color w:val="auto"/>
          <w:kern w:val="0"/>
          <w:sz w:val="24"/>
          <w:highlight w:val="none"/>
          <w:lang w:eastAsia="zh-CN"/>
        </w:rPr>
        <w:t>采购文件</w:t>
      </w:r>
      <w:r>
        <w:rPr>
          <w:rFonts w:hint="eastAsia" w:ascii="仿宋" w:hAnsi="仿宋" w:eastAsia="仿宋" w:cs="仿宋"/>
          <w:color w:val="auto"/>
          <w:kern w:val="0"/>
          <w:sz w:val="24"/>
          <w:highlight w:val="none"/>
        </w:rPr>
        <w:t>要求进行制作编制。响应文件制作时，按照</w:t>
      </w:r>
      <w:r>
        <w:rPr>
          <w:rFonts w:hint="eastAsia" w:ascii="仿宋" w:hAnsi="仿宋" w:eastAsia="仿宋" w:cs="仿宋"/>
          <w:color w:val="auto"/>
          <w:kern w:val="0"/>
          <w:sz w:val="24"/>
          <w:highlight w:val="none"/>
          <w:lang w:eastAsia="zh-CN"/>
        </w:rPr>
        <w:t>采购文件</w:t>
      </w:r>
      <w:r>
        <w:rPr>
          <w:rFonts w:hint="eastAsia" w:ascii="仿宋" w:hAnsi="仿宋" w:eastAsia="仿宋" w:cs="仿宋"/>
          <w:color w:val="auto"/>
          <w:kern w:val="0"/>
          <w:sz w:val="24"/>
          <w:highlight w:val="none"/>
        </w:rPr>
        <w:t>中明确的响应文件目录和格式进行编制，保证目录清晰、内容完整。</w:t>
      </w:r>
    </w:p>
    <w:p w14:paraId="21ABAAC3">
      <w:pPr>
        <w:widowControl/>
        <w:shd w:val="clear" w:color="auto" w:fill="FFFFFF"/>
        <w:snapToGrid w:val="0"/>
        <w:spacing w:line="360" w:lineRule="auto"/>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4</w:t>
      </w:r>
      <w:r>
        <w:rPr>
          <w:rFonts w:hint="eastAsia" w:ascii="仿宋" w:hAnsi="仿宋" w:eastAsia="仿宋" w:cs="仿宋"/>
          <w:color w:val="auto"/>
          <w:kern w:val="0"/>
          <w:sz w:val="24"/>
          <w:highlight w:val="none"/>
        </w:rPr>
        <w:t>电子响应</w:t>
      </w:r>
      <w:r>
        <w:rPr>
          <w:rFonts w:hint="eastAsia" w:ascii="仿宋" w:hAnsi="仿宋" w:eastAsia="仿宋" w:cs="仿宋"/>
          <w:color w:val="auto"/>
          <w:kern w:val="0"/>
          <w:sz w:val="24"/>
          <w:highlight w:val="none"/>
          <w:lang w:eastAsia="zh-CN"/>
        </w:rPr>
        <w:t>文件</w:t>
      </w:r>
      <w:r>
        <w:rPr>
          <w:rFonts w:hint="eastAsia" w:ascii="仿宋" w:hAnsi="仿宋" w:eastAsia="仿宋" w:cs="仿宋"/>
          <w:color w:val="auto"/>
          <w:kern w:val="0"/>
          <w:sz w:val="24"/>
          <w:highlight w:val="none"/>
        </w:rPr>
        <w:t>具有法律效力，与其他形式</w:t>
      </w:r>
      <w:r>
        <w:rPr>
          <w:rFonts w:hint="eastAsia" w:ascii="仿宋" w:hAnsi="仿宋" w:eastAsia="仿宋" w:cs="仿宋"/>
          <w:color w:val="auto"/>
          <w:kern w:val="0"/>
          <w:sz w:val="24"/>
          <w:highlight w:val="none"/>
          <w:lang w:eastAsia="zh-CN"/>
        </w:rPr>
        <w:t>的响应文件</w:t>
      </w:r>
      <w:r>
        <w:rPr>
          <w:rFonts w:hint="eastAsia" w:ascii="仿宋" w:hAnsi="仿宋" w:eastAsia="仿宋" w:cs="仿宋"/>
          <w:color w:val="auto"/>
          <w:kern w:val="0"/>
          <w:sz w:val="24"/>
          <w:highlight w:val="none"/>
        </w:rPr>
        <w:t>在内容和格式上等同，若响应文件与</w:t>
      </w:r>
      <w:r>
        <w:rPr>
          <w:rFonts w:hint="eastAsia" w:ascii="仿宋" w:hAnsi="仿宋" w:eastAsia="仿宋" w:cs="仿宋"/>
          <w:color w:val="auto"/>
          <w:kern w:val="0"/>
          <w:sz w:val="24"/>
          <w:highlight w:val="none"/>
          <w:lang w:eastAsia="zh-CN"/>
        </w:rPr>
        <w:t>采购文件</w:t>
      </w:r>
      <w:r>
        <w:rPr>
          <w:rFonts w:hint="eastAsia" w:ascii="仿宋" w:hAnsi="仿宋" w:eastAsia="仿宋" w:cs="仿宋"/>
          <w:color w:val="auto"/>
          <w:kern w:val="0"/>
          <w:sz w:val="24"/>
          <w:highlight w:val="none"/>
        </w:rPr>
        <w:t>要求不一致，其内容影响中标结果时，责任由供应商自行承担。供应商递交的电子响应文件因供应商自身原因而导致无法导入电子辅助评标系统，该响应文件视为无效响应文件，将导致其投标被拒绝</w:t>
      </w:r>
      <w:r>
        <w:rPr>
          <w:rFonts w:hint="eastAsia" w:ascii="仿宋" w:hAnsi="仿宋" w:eastAsia="仿宋" w:cs="仿宋"/>
          <w:color w:val="auto"/>
          <w:sz w:val="24"/>
          <w:highlight w:val="none"/>
        </w:rPr>
        <w:t>。</w:t>
      </w:r>
    </w:p>
    <w:p w14:paraId="70AD6BB4">
      <w:pPr>
        <w:spacing w:line="440" w:lineRule="exact"/>
        <w:ind w:firstLine="482" w:firstLineChars="200"/>
        <w:jc w:val="center"/>
        <w:outlineLvl w:val="9"/>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四、响应文件的提交</w:t>
      </w:r>
    </w:p>
    <w:p w14:paraId="2E103B73">
      <w:pPr>
        <w:spacing w:line="440" w:lineRule="exact"/>
        <w:ind w:firstLine="482" w:firstLineChars="200"/>
        <w:outlineLvl w:val="9"/>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11.响应文件的递交</w:t>
      </w:r>
    </w:p>
    <w:p w14:paraId="7E63F03D">
      <w:pPr>
        <w:widowControl/>
        <w:shd w:val="clear" w:color="auto" w:fill="FFFFFF"/>
        <w:snapToGrid w:val="0"/>
        <w:spacing w:line="360" w:lineRule="auto"/>
        <w:ind w:firstLine="480" w:firstLineChars="200"/>
        <w:outlineLvl w:val="9"/>
        <w:rPr>
          <w:rFonts w:hint="eastAsia" w:ascii="仿宋" w:hAnsi="仿宋" w:eastAsia="仿宋" w:cs="仿宋"/>
          <w:color w:val="auto"/>
          <w:kern w:val="0"/>
          <w:sz w:val="24"/>
          <w:highlight w:val="none"/>
        </w:rPr>
      </w:pPr>
      <w:bookmarkStart w:id="1" w:name="_Hlk57105547"/>
      <w:bookmarkStart w:id="2" w:name="_Hlk18820306"/>
      <w:bookmarkStart w:id="3" w:name="_Hlk23651229"/>
      <w:bookmarkStart w:id="4" w:name="_Hlk22461103"/>
      <w:bookmarkStart w:id="5" w:name="_Hlk23746209"/>
      <w:bookmarkStart w:id="6" w:name="_Hlk57105548"/>
      <w:bookmarkStart w:id="7" w:name="_Hlk23651228"/>
      <w:bookmarkStart w:id="8" w:name="_Hlk57105549"/>
      <w:bookmarkStart w:id="9" w:name="_Hlk22461104"/>
      <w:bookmarkStart w:id="10" w:name="_Hlk23746208"/>
      <w:bookmarkStart w:id="11" w:name="_Hlk18820305"/>
      <w:bookmarkStart w:id="12" w:name="_Hlk18820304"/>
      <w:bookmarkStart w:id="13" w:name="_Hlk22461105"/>
      <w:bookmarkStart w:id="14" w:name="_Hlk23746210"/>
      <w:bookmarkStart w:id="15" w:name="_Hlk23651230"/>
      <w:r>
        <w:rPr>
          <w:rFonts w:hint="eastAsia" w:ascii="仿宋" w:hAnsi="仿宋" w:eastAsia="仿宋" w:cs="仿宋"/>
          <w:color w:val="auto"/>
          <w:kern w:val="0"/>
          <w:sz w:val="24"/>
          <w:highlight w:val="none"/>
        </w:rPr>
        <w:t>11.1</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r>
        <w:rPr>
          <w:rFonts w:hint="eastAsia" w:ascii="仿宋" w:hAnsi="仿宋" w:eastAsia="仿宋" w:cs="仿宋"/>
          <w:color w:val="auto"/>
          <w:kern w:val="0"/>
          <w:sz w:val="24"/>
          <w:highlight w:val="none"/>
        </w:rPr>
        <w:t>加密的电子响应文件应在响应文件递交截止时间前通过政采云平台上传完成。逾期上传或者未上传指定地点的响应文件，采购人不予受理。</w:t>
      </w:r>
    </w:p>
    <w:p w14:paraId="4F0E7ED0">
      <w:pPr>
        <w:widowControl/>
        <w:shd w:val="clear" w:color="auto" w:fill="FFFFFF"/>
        <w:snapToGrid w:val="0"/>
        <w:spacing w:line="360" w:lineRule="auto"/>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11.</w:t>
      </w:r>
      <w:r>
        <w:rPr>
          <w:rFonts w:hint="eastAsia" w:ascii="仿宋" w:hAnsi="仿宋" w:eastAsia="仿宋" w:cs="仿宋"/>
          <w:color w:val="auto"/>
          <w:kern w:val="0"/>
          <w:sz w:val="24"/>
          <w:highlight w:val="none"/>
          <w:lang w:val="en-US" w:eastAsia="zh-CN"/>
        </w:rPr>
        <w:t>2</w:t>
      </w:r>
      <w:r>
        <w:rPr>
          <w:rFonts w:hint="eastAsia" w:ascii="仿宋" w:hAnsi="仿宋" w:eastAsia="仿宋" w:cs="仿宋"/>
          <w:color w:val="auto"/>
          <w:sz w:val="24"/>
          <w:highlight w:val="none"/>
        </w:rPr>
        <w:t>供应商在</w:t>
      </w:r>
      <w:r>
        <w:rPr>
          <w:rFonts w:hint="eastAsia" w:ascii="仿宋" w:hAnsi="仿宋" w:eastAsia="仿宋" w:cs="仿宋"/>
          <w:color w:val="auto"/>
          <w:sz w:val="24"/>
          <w:highlight w:val="none"/>
          <w:u w:val="single"/>
          <w:lang w:val="en-US" w:eastAsia="zh-CN"/>
        </w:rPr>
        <w:t>供应商</w:t>
      </w:r>
      <w:r>
        <w:rPr>
          <w:rFonts w:hint="eastAsia" w:ascii="仿宋" w:hAnsi="仿宋" w:eastAsia="仿宋" w:cs="仿宋"/>
          <w:color w:val="auto"/>
          <w:sz w:val="24"/>
          <w:highlight w:val="none"/>
          <w:u w:val="single"/>
        </w:rPr>
        <w:t>须知前附表中</w:t>
      </w:r>
      <w:r>
        <w:rPr>
          <w:rFonts w:hint="eastAsia" w:ascii="仿宋" w:hAnsi="仿宋" w:eastAsia="仿宋" w:cs="仿宋"/>
          <w:color w:val="auto"/>
          <w:sz w:val="24"/>
          <w:highlight w:val="none"/>
        </w:rPr>
        <w:t>规定的截止时间前，可以撤回已上传的响应文件。如要修改，必须在撤回并修改后在规定的响应文件递交截止时间之前将修改后的响应文件再重新上传。在响应文件递交截止时间之后，供应商不得对上传的响应文件撤销或修改。</w:t>
      </w:r>
    </w:p>
    <w:p w14:paraId="2B214EFA">
      <w:pPr>
        <w:spacing w:line="440" w:lineRule="exact"/>
        <w:ind w:firstLine="482" w:firstLineChars="200"/>
        <w:jc w:val="center"/>
        <w:outlineLvl w:val="9"/>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rPr>
        <w:t>五、</w:t>
      </w:r>
      <w:r>
        <w:rPr>
          <w:rFonts w:hint="eastAsia" w:ascii="仿宋" w:hAnsi="仿宋" w:eastAsia="仿宋" w:cs="仿宋"/>
          <w:b/>
          <w:color w:val="auto"/>
          <w:sz w:val="24"/>
          <w:highlight w:val="none"/>
          <w:lang w:eastAsia="zh-CN"/>
        </w:rPr>
        <w:t>协商程序</w:t>
      </w:r>
    </w:p>
    <w:p w14:paraId="47F16A88">
      <w:pPr>
        <w:pStyle w:val="18"/>
        <w:spacing w:line="440" w:lineRule="exact"/>
        <w:ind w:firstLine="482" w:firstLineChars="200"/>
        <w:jc w:val="left"/>
        <w:outlineLvl w:val="9"/>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 xml:space="preserve">12  </w:t>
      </w:r>
      <w:r>
        <w:rPr>
          <w:rFonts w:hint="eastAsia" w:ascii="仿宋" w:hAnsi="仿宋" w:eastAsia="仿宋" w:cs="仿宋"/>
          <w:b/>
          <w:color w:val="auto"/>
          <w:sz w:val="24"/>
          <w:szCs w:val="24"/>
          <w:highlight w:val="none"/>
          <w:lang w:val="en-US" w:eastAsia="zh-CN"/>
        </w:rPr>
        <w:t>协商</w:t>
      </w:r>
    </w:p>
    <w:p w14:paraId="48EB52D1">
      <w:pPr>
        <w:pStyle w:val="18"/>
        <w:spacing w:line="440" w:lineRule="exact"/>
        <w:ind w:firstLine="480" w:firstLineChars="20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12.1</w:t>
      </w:r>
      <w:r>
        <w:rPr>
          <w:rFonts w:hint="eastAsia" w:ascii="仿宋" w:hAnsi="仿宋" w:eastAsia="仿宋" w:cs="仿宋"/>
          <w:color w:val="auto"/>
          <w:sz w:val="24"/>
          <w:highlight w:val="none"/>
        </w:rPr>
        <w:t>采购代理机构根据</w:t>
      </w:r>
      <w:r>
        <w:rPr>
          <w:rFonts w:hint="eastAsia" w:ascii="仿宋" w:hAnsi="仿宋" w:eastAsia="仿宋" w:cs="仿宋"/>
          <w:color w:val="auto"/>
          <w:sz w:val="24"/>
          <w:highlight w:val="none"/>
          <w:lang w:val="en-US" w:eastAsia="zh-CN"/>
        </w:rPr>
        <w:t>本项目</w:t>
      </w:r>
      <w:r>
        <w:rPr>
          <w:rFonts w:hint="eastAsia" w:ascii="仿宋" w:hAnsi="仿宋" w:eastAsia="仿宋" w:cs="仿宋"/>
          <w:color w:val="auto"/>
          <w:sz w:val="24"/>
          <w:highlight w:val="none"/>
        </w:rPr>
        <w:t>的特点依法组建</w:t>
      </w:r>
      <w:r>
        <w:rPr>
          <w:rFonts w:hint="eastAsia" w:ascii="仿宋" w:hAnsi="仿宋" w:eastAsia="仿宋" w:cs="仿宋"/>
          <w:color w:val="auto"/>
          <w:sz w:val="24"/>
          <w:highlight w:val="none"/>
          <w:lang w:eastAsia="zh-CN"/>
        </w:rPr>
        <w:t>协商小组</w:t>
      </w:r>
      <w:r>
        <w:rPr>
          <w:rFonts w:hint="eastAsia" w:ascii="仿宋" w:hAnsi="仿宋" w:eastAsia="仿宋" w:cs="仿宋"/>
          <w:color w:val="auto"/>
          <w:sz w:val="24"/>
          <w:highlight w:val="none"/>
        </w:rPr>
        <w:t>。</w:t>
      </w:r>
      <w:r>
        <w:rPr>
          <w:rFonts w:hint="eastAsia" w:ascii="仿宋" w:hAnsi="仿宋" w:eastAsia="仿宋" w:cs="仿宋"/>
          <w:color w:val="auto"/>
          <w:kern w:val="0"/>
          <w:sz w:val="24"/>
          <w:highlight w:val="none"/>
          <w:lang w:eastAsia="zh-CN"/>
        </w:rPr>
        <w:t>协商小组</w:t>
      </w:r>
      <w:r>
        <w:rPr>
          <w:rFonts w:hint="eastAsia" w:ascii="仿宋" w:hAnsi="仿宋" w:eastAsia="仿宋" w:cs="仿宋"/>
          <w:color w:val="auto"/>
          <w:kern w:val="0"/>
          <w:sz w:val="24"/>
          <w:highlight w:val="none"/>
        </w:rPr>
        <w:t>由采购人代表和评审专家共3人以上单数组成，其中评审专家人数不得少于</w:t>
      </w:r>
      <w:r>
        <w:rPr>
          <w:rFonts w:hint="eastAsia" w:ascii="仿宋" w:hAnsi="仿宋" w:eastAsia="仿宋" w:cs="仿宋"/>
          <w:color w:val="auto"/>
          <w:kern w:val="0"/>
          <w:sz w:val="24"/>
          <w:highlight w:val="none"/>
          <w:lang w:eastAsia="zh-CN"/>
        </w:rPr>
        <w:t>协商小组</w:t>
      </w:r>
      <w:r>
        <w:rPr>
          <w:rFonts w:hint="eastAsia" w:ascii="仿宋" w:hAnsi="仿宋" w:eastAsia="仿宋" w:cs="仿宋"/>
          <w:color w:val="auto"/>
          <w:kern w:val="0"/>
          <w:sz w:val="24"/>
          <w:highlight w:val="none"/>
        </w:rPr>
        <w:t>成员总数的2/3。</w:t>
      </w:r>
    </w:p>
    <w:p w14:paraId="1CC159DE">
      <w:pPr>
        <w:pStyle w:val="18"/>
        <w:spacing w:line="440" w:lineRule="exact"/>
        <w:ind w:firstLine="480" w:firstLineChars="20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12.2协商程序</w:t>
      </w:r>
    </w:p>
    <w:p w14:paraId="0A802032">
      <w:pPr>
        <w:pStyle w:val="18"/>
        <w:numPr>
          <w:ilvl w:val="0"/>
          <w:numId w:val="5"/>
        </w:numPr>
        <w:spacing w:line="440" w:lineRule="exact"/>
        <w:ind w:firstLine="480" w:firstLineChars="200"/>
        <w:jc w:val="lef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资格审查</w:t>
      </w:r>
    </w:p>
    <w:p w14:paraId="69080690">
      <w:pPr>
        <w:pStyle w:val="18"/>
        <w:numPr>
          <w:ilvl w:val="0"/>
          <w:numId w:val="5"/>
        </w:numPr>
        <w:spacing w:line="440" w:lineRule="exact"/>
        <w:ind w:firstLine="480" w:firstLineChars="200"/>
        <w:jc w:val="lef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完备性及符合性审查</w:t>
      </w:r>
    </w:p>
    <w:p w14:paraId="67D5F8C9">
      <w:pPr>
        <w:pStyle w:val="18"/>
        <w:numPr>
          <w:ilvl w:val="0"/>
          <w:numId w:val="5"/>
        </w:numPr>
        <w:spacing w:line="440" w:lineRule="exact"/>
        <w:ind w:firstLine="480" w:firstLineChars="20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第二轮报价</w:t>
      </w:r>
    </w:p>
    <w:p w14:paraId="613CCDF0">
      <w:pPr>
        <w:pStyle w:val="18"/>
        <w:numPr>
          <w:ilvl w:val="0"/>
          <w:numId w:val="5"/>
        </w:numPr>
        <w:spacing w:line="440" w:lineRule="exact"/>
        <w:ind w:firstLine="480" w:firstLineChars="20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详细评审</w:t>
      </w:r>
    </w:p>
    <w:p w14:paraId="686D3B6E">
      <w:pPr>
        <w:pStyle w:val="18"/>
        <w:spacing w:line="440" w:lineRule="exact"/>
        <w:ind w:firstLine="480" w:firstLineChars="200"/>
        <w:jc w:val="left"/>
        <w:outlineLvl w:val="9"/>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rPr>
        <w:t>12.3</w:t>
      </w:r>
      <w:r>
        <w:rPr>
          <w:rFonts w:hint="eastAsia" w:ascii="仿宋" w:hAnsi="仿宋" w:eastAsia="仿宋" w:cs="仿宋"/>
          <w:color w:val="auto"/>
          <w:sz w:val="24"/>
          <w:highlight w:val="none"/>
          <w:lang w:val="en-US" w:eastAsia="zh-CN"/>
        </w:rPr>
        <w:t>协商</w:t>
      </w:r>
      <w:r>
        <w:rPr>
          <w:rFonts w:hint="eastAsia" w:ascii="仿宋" w:hAnsi="仿宋" w:eastAsia="仿宋" w:cs="仿宋"/>
          <w:color w:val="auto"/>
          <w:sz w:val="24"/>
          <w:highlight w:val="none"/>
        </w:rPr>
        <w:t>过程中若发现供应商所提供资料为虚假资料，该供应商的响应文件按无效处理。</w:t>
      </w:r>
    </w:p>
    <w:p w14:paraId="5BA271A3">
      <w:pPr>
        <w:spacing w:line="440" w:lineRule="exact"/>
        <w:ind w:firstLine="482" w:firstLineChars="200"/>
        <w:jc w:val="center"/>
        <w:outlineLvl w:val="9"/>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六、成交与签订合同</w:t>
      </w:r>
    </w:p>
    <w:p w14:paraId="5E5A791B">
      <w:pPr>
        <w:spacing w:line="440" w:lineRule="exact"/>
        <w:ind w:firstLine="482" w:firstLineChars="200"/>
        <w:outlineLvl w:val="9"/>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13 成交准则</w:t>
      </w:r>
    </w:p>
    <w:p w14:paraId="6406A3B1">
      <w:pPr>
        <w:spacing w:line="440" w:lineRule="exact"/>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13.1供应商的响应文件应符合</w:t>
      </w:r>
      <w:r>
        <w:rPr>
          <w:rFonts w:hint="eastAsia" w:ascii="仿宋" w:hAnsi="仿宋" w:eastAsia="仿宋" w:cs="仿宋"/>
          <w:color w:val="auto"/>
          <w:sz w:val="24"/>
          <w:highlight w:val="none"/>
          <w:lang w:eastAsia="zh-CN"/>
        </w:rPr>
        <w:t>采购文件</w:t>
      </w:r>
      <w:r>
        <w:rPr>
          <w:rFonts w:hint="eastAsia" w:ascii="仿宋" w:hAnsi="仿宋" w:eastAsia="仿宋" w:cs="仿宋"/>
          <w:color w:val="auto"/>
          <w:sz w:val="24"/>
          <w:highlight w:val="none"/>
        </w:rPr>
        <w:t>要求，</w:t>
      </w:r>
      <w:r>
        <w:rPr>
          <w:rFonts w:hint="eastAsia" w:ascii="仿宋" w:hAnsi="仿宋" w:eastAsia="仿宋" w:cs="仿宋"/>
          <w:color w:val="auto"/>
          <w:sz w:val="24"/>
          <w:highlight w:val="none"/>
          <w:lang w:eastAsia="zh-CN"/>
        </w:rPr>
        <w:t>协商小组</w:t>
      </w:r>
      <w:r>
        <w:rPr>
          <w:rFonts w:hint="eastAsia" w:ascii="仿宋" w:hAnsi="仿宋" w:eastAsia="仿宋" w:cs="仿宋"/>
          <w:color w:val="auto"/>
          <w:sz w:val="24"/>
          <w:highlight w:val="none"/>
        </w:rPr>
        <w:t>将依据报价、服务水平等进行综合分析，根据采购需求和供应商进行</w:t>
      </w:r>
      <w:r>
        <w:rPr>
          <w:rFonts w:hint="eastAsia" w:ascii="仿宋" w:hAnsi="仿宋" w:eastAsia="仿宋" w:cs="仿宋"/>
          <w:color w:val="auto"/>
          <w:sz w:val="24"/>
          <w:highlight w:val="none"/>
          <w:lang w:val="en-US" w:eastAsia="zh-CN"/>
        </w:rPr>
        <w:t>协商</w:t>
      </w:r>
      <w:r>
        <w:rPr>
          <w:rFonts w:hint="eastAsia" w:ascii="仿宋" w:hAnsi="仿宋" w:eastAsia="仿宋" w:cs="仿宋"/>
          <w:color w:val="auto"/>
          <w:sz w:val="24"/>
          <w:highlight w:val="none"/>
        </w:rPr>
        <w:t>，基础上确定最终合同价。</w:t>
      </w:r>
    </w:p>
    <w:p w14:paraId="086B3A02">
      <w:pPr>
        <w:spacing w:line="440" w:lineRule="exact"/>
        <w:ind w:firstLine="482" w:firstLineChars="200"/>
        <w:outlineLvl w:val="9"/>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14  成交通知</w:t>
      </w:r>
    </w:p>
    <w:p w14:paraId="2D438232">
      <w:pPr>
        <w:spacing w:line="440" w:lineRule="exact"/>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14.1</w:t>
      </w:r>
      <w:r>
        <w:rPr>
          <w:rFonts w:hint="eastAsia" w:ascii="仿宋" w:hAnsi="仿宋" w:eastAsia="仿宋" w:cs="仿宋"/>
          <w:color w:val="auto"/>
          <w:sz w:val="24"/>
          <w:highlight w:val="none"/>
          <w:lang w:val="en-US" w:eastAsia="zh-CN"/>
        </w:rPr>
        <w:t>协商</w:t>
      </w:r>
      <w:r>
        <w:rPr>
          <w:rFonts w:hint="eastAsia" w:ascii="仿宋" w:hAnsi="仿宋" w:eastAsia="仿宋" w:cs="仿宋"/>
          <w:color w:val="auto"/>
          <w:sz w:val="24"/>
          <w:highlight w:val="none"/>
        </w:rPr>
        <w:t>结束后，</w:t>
      </w:r>
      <w:r>
        <w:rPr>
          <w:rFonts w:hint="eastAsia" w:ascii="仿宋" w:hAnsi="仿宋" w:eastAsia="仿宋" w:cs="仿宋"/>
          <w:color w:val="auto"/>
          <w:sz w:val="24"/>
          <w:highlight w:val="none"/>
          <w:lang w:val="en-US" w:eastAsia="zh-CN"/>
        </w:rPr>
        <w:t>协商</w:t>
      </w:r>
      <w:r>
        <w:rPr>
          <w:rFonts w:hint="eastAsia" w:ascii="仿宋" w:hAnsi="仿宋" w:eastAsia="仿宋" w:cs="仿宋"/>
          <w:color w:val="auto"/>
          <w:sz w:val="24"/>
          <w:highlight w:val="none"/>
        </w:rPr>
        <w:t>结果经采购人确认后，采购代理机构方对成交结果进行公示，</w:t>
      </w:r>
      <w:r>
        <w:rPr>
          <w:rFonts w:hint="eastAsia" w:ascii="仿宋" w:hAnsi="仿宋" w:eastAsia="仿宋" w:cs="仿宋"/>
          <w:color w:val="auto"/>
          <w:sz w:val="24"/>
          <w:highlight w:val="none"/>
          <w:lang w:val="en-US" w:eastAsia="zh-CN"/>
        </w:rPr>
        <w:t>并</w:t>
      </w:r>
      <w:r>
        <w:rPr>
          <w:rFonts w:hint="eastAsia" w:ascii="仿宋" w:hAnsi="仿宋" w:eastAsia="仿宋" w:cs="仿宋"/>
          <w:color w:val="auto"/>
          <w:sz w:val="24"/>
          <w:highlight w:val="none"/>
        </w:rPr>
        <w:t>向成交供应商发出成交通知书。成交通知书对采购人和成交供应商具有同等法律效力。成交通知书发出后，采购人改变成交结果，或者成交供应商放弃成交，应按相关法律、规章、规范性文件的要求承担相应的法律责任。</w:t>
      </w:r>
    </w:p>
    <w:p w14:paraId="17485546">
      <w:pPr>
        <w:spacing w:line="440" w:lineRule="exact"/>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14.2 《成交通知书》将作为签订合同的依据。《合同》签订后，《成交通知书》成为《合同》的一部分。</w:t>
      </w:r>
    </w:p>
    <w:p w14:paraId="6FD14494">
      <w:pPr>
        <w:pStyle w:val="52"/>
        <w:spacing w:line="440" w:lineRule="exact"/>
        <w:ind w:firstLine="482" w:firstLineChars="200"/>
        <w:outlineLvl w:val="9"/>
        <w:rPr>
          <w:rFonts w:hint="eastAsia" w:ascii="仿宋" w:hAnsi="仿宋" w:eastAsia="仿宋" w:cs="仿宋"/>
          <w:b/>
          <w:color w:val="auto"/>
          <w:highlight w:val="none"/>
        </w:rPr>
      </w:pPr>
      <w:r>
        <w:rPr>
          <w:rFonts w:hint="eastAsia" w:ascii="仿宋" w:hAnsi="仿宋" w:eastAsia="仿宋" w:cs="仿宋"/>
          <w:b/>
          <w:bCs/>
          <w:color w:val="auto"/>
          <w:highlight w:val="none"/>
        </w:rPr>
        <w:t>15</w:t>
      </w:r>
      <w:r>
        <w:rPr>
          <w:rFonts w:hint="eastAsia" w:ascii="仿宋" w:hAnsi="仿宋" w:eastAsia="仿宋" w:cs="仿宋"/>
          <w:b/>
          <w:color w:val="auto"/>
          <w:highlight w:val="none"/>
        </w:rPr>
        <w:t xml:space="preserve"> 签订合同</w:t>
      </w:r>
    </w:p>
    <w:p w14:paraId="0970C200">
      <w:pPr>
        <w:spacing w:line="440" w:lineRule="exact"/>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15.1采购人、成交供应商在《成交通知书》发出之日起</w:t>
      </w:r>
      <w:r>
        <w:rPr>
          <w:rFonts w:hint="eastAsia" w:ascii="仿宋" w:hAnsi="仿宋" w:eastAsia="仿宋" w:cs="仿宋"/>
          <w:color w:val="auto"/>
          <w:kern w:val="0"/>
          <w:sz w:val="24"/>
          <w:highlight w:val="none"/>
        </w:rPr>
        <w:t>30日</w:t>
      </w:r>
      <w:r>
        <w:rPr>
          <w:rFonts w:hint="eastAsia" w:ascii="仿宋" w:hAnsi="仿宋" w:eastAsia="仿宋" w:cs="仿宋"/>
          <w:color w:val="auto"/>
          <w:sz w:val="24"/>
          <w:highlight w:val="none"/>
        </w:rPr>
        <w:t>内，根据</w:t>
      </w:r>
      <w:r>
        <w:rPr>
          <w:rFonts w:hint="eastAsia" w:ascii="仿宋" w:hAnsi="仿宋" w:eastAsia="仿宋" w:cs="仿宋"/>
          <w:color w:val="auto"/>
          <w:sz w:val="24"/>
          <w:highlight w:val="none"/>
          <w:lang w:eastAsia="zh-CN"/>
        </w:rPr>
        <w:t>采购文件</w:t>
      </w:r>
      <w:r>
        <w:rPr>
          <w:rFonts w:hint="eastAsia" w:ascii="仿宋" w:hAnsi="仿宋" w:eastAsia="仿宋" w:cs="仿宋"/>
          <w:color w:val="auto"/>
          <w:sz w:val="24"/>
          <w:highlight w:val="none"/>
        </w:rPr>
        <w:t>确定的事项和成交供应商响应文件签订合同。双方所签订的合同不得对</w:t>
      </w:r>
      <w:r>
        <w:rPr>
          <w:rFonts w:hint="eastAsia" w:ascii="仿宋" w:hAnsi="仿宋" w:eastAsia="仿宋" w:cs="仿宋"/>
          <w:color w:val="auto"/>
          <w:sz w:val="24"/>
          <w:highlight w:val="none"/>
          <w:lang w:eastAsia="zh-CN"/>
        </w:rPr>
        <w:t>采购文件</w:t>
      </w:r>
      <w:r>
        <w:rPr>
          <w:rFonts w:hint="eastAsia" w:ascii="仿宋" w:hAnsi="仿宋" w:eastAsia="仿宋" w:cs="仿宋"/>
          <w:color w:val="auto"/>
          <w:sz w:val="24"/>
          <w:highlight w:val="none"/>
        </w:rPr>
        <w:t>和成交供应商响应文件作实质性修改。逾期未签订合同，按照有关法律规定承担相应的法律责任；采购人逾期不与成交供应商签订合同的，按采购的有关规定处理。</w:t>
      </w:r>
    </w:p>
    <w:p w14:paraId="1C76F52B">
      <w:pPr>
        <w:spacing w:line="440" w:lineRule="exact"/>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15.2</w:t>
      </w:r>
      <w:r>
        <w:rPr>
          <w:rFonts w:hint="eastAsia" w:ascii="仿宋" w:hAnsi="仿宋" w:eastAsia="仿宋" w:cs="仿宋"/>
          <w:color w:val="auto"/>
          <w:sz w:val="24"/>
          <w:highlight w:val="none"/>
          <w:lang w:eastAsia="zh-CN"/>
        </w:rPr>
        <w:t>采购文件</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采购文件</w:t>
      </w:r>
      <w:r>
        <w:rPr>
          <w:rFonts w:hint="eastAsia" w:ascii="仿宋" w:hAnsi="仿宋" w:eastAsia="仿宋" w:cs="仿宋"/>
          <w:color w:val="auto"/>
          <w:sz w:val="24"/>
          <w:highlight w:val="none"/>
        </w:rPr>
        <w:t>的修改文件、成交供应商的响应文件、补充或修改的文件及澄清或承诺文件等，均为双方签订《合同》的组成部分，并与《合同》一并作为本</w:t>
      </w:r>
      <w:r>
        <w:rPr>
          <w:rFonts w:hint="eastAsia" w:ascii="仿宋" w:hAnsi="仿宋" w:eastAsia="仿宋" w:cs="仿宋"/>
          <w:color w:val="auto"/>
          <w:sz w:val="24"/>
          <w:highlight w:val="none"/>
          <w:lang w:eastAsia="zh-CN"/>
        </w:rPr>
        <w:t>采购文件</w:t>
      </w:r>
      <w:r>
        <w:rPr>
          <w:rFonts w:hint="eastAsia" w:ascii="仿宋" w:hAnsi="仿宋" w:eastAsia="仿宋" w:cs="仿宋"/>
          <w:color w:val="auto"/>
          <w:sz w:val="24"/>
          <w:highlight w:val="none"/>
        </w:rPr>
        <w:t>所列采购项目的互补性法律文件，与《合同》具有同等法律效力。</w:t>
      </w:r>
    </w:p>
    <w:p w14:paraId="072471A6">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r>
    </w:p>
    <w:p w14:paraId="70B0FC40">
      <w:pPr>
        <w:spacing w:line="360" w:lineRule="auto"/>
        <w:jc w:val="center"/>
        <w:outlineLvl w:val="0"/>
        <w:rPr>
          <w:rFonts w:hint="eastAsia" w:ascii="仿宋" w:hAnsi="仿宋" w:eastAsia="仿宋" w:cs="仿宋"/>
          <w:b w:val="0"/>
          <w:bCs/>
          <w:color w:val="auto"/>
          <w:sz w:val="36"/>
          <w:szCs w:val="36"/>
          <w:highlight w:val="none"/>
          <w:shd w:val="clear" w:color="auto" w:fill="FFFFFF" w:themeFill="background1"/>
        </w:rPr>
      </w:pPr>
      <w:bookmarkStart w:id="16" w:name="_Toc25473"/>
      <w:bookmarkStart w:id="17" w:name="_Toc31267"/>
      <w:r>
        <w:rPr>
          <w:rFonts w:hint="eastAsia" w:ascii="仿宋" w:hAnsi="仿宋" w:eastAsia="仿宋" w:cs="仿宋"/>
          <w:b w:val="0"/>
          <w:bCs/>
          <w:color w:val="auto"/>
          <w:sz w:val="36"/>
          <w:szCs w:val="36"/>
          <w:highlight w:val="none"/>
          <w:shd w:val="clear" w:color="auto" w:fill="FFFFFF" w:themeFill="background1"/>
        </w:rPr>
        <w:t>第二章 评审办法</w:t>
      </w:r>
      <w:bookmarkEnd w:id="16"/>
      <w:r>
        <w:rPr>
          <w:rFonts w:hint="eastAsia" w:ascii="仿宋" w:hAnsi="仿宋" w:eastAsia="仿宋" w:cs="仿宋"/>
          <w:b w:val="0"/>
          <w:bCs/>
          <w:color w:val="auto"/>
          <w:sz w:val="36"/>
          <w:szCs w:val="36"/>
          <w:highlight w:val="none"/>
          <w:shd w:val="clear" w:color="auto" w:fill="FFFFFF" w:themeFill="background1"/>
          <w:lang w:eastAsia="zh-CN"/>
        </w:rPr>
        <w:t>【</w:t>
      </w:r>
      <w:r>
        <w:rPr>
          <w:rFonts w:hint="eastAsia" w:ascii="仿宋" w:hAnsi="仿宋" w:eastAsia="仿宋" w:cs="仿宋"/>
          <w:b w:val="0"/>
          <w:bCs/>
          <w:color w:val="auto"/>
          <w:sz w:val="36"/>
          <w:szCs w:val="36"/>
          <w:highlight w:val="none"/>
          <w:shd w:val="clear" w:color="auto" w:fill="FFFFFF" w:themeFill="background1"/>
          <w:lang w:val="en-US" w:eastAsia="zh-CN"/>
        </w:rPr>
        <w:t>标项1-9</w:t>
      </w:r>
      <w:r>
        <w:rPr>
          <w:rFonts w:hint="eastAsia" w:ascii="仿宋" w:hAnsi="仿宋" w:eastAsia="仿宋" w:cs="仿宋"/>
          <w:b w:val="0"/>
          <w:bCs/>
          <w:color w:val="auto"/>
          <w:sz w:val="36"/>
          <w:szCs w:val="36"/>
          <w:highlight w:val="none"/>
          <w:shd w:val="clear" w:color="auto" w:fill="FFFFFF" w:themeFill="background1"/>
          <w:lang w:eastAsia="zh-CN"/>
        </w:rPr>
        <w:t>】</w:t>
      </w:r>
      <w:bookmarkEnd w:id="17"/>
    </w:p>
    <w:p w14:paraId="72B2ED19">
      <w:pPr>
        <w:widowControl/>
        <w:shd w:val="clear" w:color="auto" w:fill="FFFFFF"/>
        <w:snapToGrid w:val="0"/>
        <w:spacing w:line="360" w:lineRule="auto"/>
        <w:ind w:firstLine="482" w:firstLineChars="200"/>
        <w:rPr>
          <w:rFonts w:hint="eastAsia" w:ascii="仿宋" w:hAnsi="仿宋" w:eastAsia="仿宋" w:cs="仿宋"/>
          <w:b/>
          <w:color w:val="auto"/>
          <w:kern w:val="0"/>
          <w:sz w:val="24"/>
          <w:highlight w:val="none"/>
        </w:rPr>
      </w:pPr>
      <w:bookmarkStart w:id="18" w:name="_BookMark_1"/>
      <w:bookmarkEnd w:id="18"/>
      <w:bookmarkStart w:id="19" w:name="_Toc2236"/>
    </w:p>
    <w:p w14:paraId="5560DE28">
      <w:pPr>
        <w:widowControl/>
        <w:shd w:val="clear" w:color="auto" w:fill="FFFFFF"/>
        <w:snapToGrid w:val="0"/>
        <w:spacing w:line="360" w:lineRule="auto"/>
        <w:ind w:firstLine="482" w:firstLineChars="200"/>
        <w:rPr>
          <w:rFonts w:hint="eastAsia" w:ascii="仿宋" w:hAnsi="仿宋" w:eastAsia="仿宋" w:cs="仿宋"/>
          <w:b/>
          <w:color w:val="auto"/>
          <w:kern w:val="0"/>
          <w:sz w:val="24"/>
          <w:highlight w:val="none"/>
          <w:lang w:eastAsia="zh-CN"/>
        </w:rPr>
      </w:pPr>
      <w:r>
        <w:rPr>
          <w:rFonts w:hint="eastAsia" w:ascii="仿宋" w:hAnsi="仿宋" w:eastAsia="仿宋" w:cs="仿宋"/>
          <w:b/>
          <w:color w:val="auto"/>
          <w:kern w:val="0"/>
          <w:sz w:val="24"/>
          <w:highlight w:val="none"/>
        </w:rPr>
        <w:t>1.《资格审查标准》</w:t>
      </w:r>
    </w:p>
    <w:tbl>
      <w:tblPr>
        <w:tblStyle w:val="33"/>
        <w:tblW w:w="92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9"/>
        <w:gridCol w:w="3659"/>
        <w:gridCol w:w="4935"/>
      </w:tblGrid>
      <w:tr w14:paraId="7D8FB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vAlign w:val="center"/>
          </w:tcPr>
          <w:p w14:paraId="3B1CFB37">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序号</w:t>
            </w:r>
          </w:p>
        </w:tc>
        <w:tc>
          <w:tcPr>
            <w:tcW w:w="3659" w:type="dxa"/>
            <w:vAlign w:val="center"/>
          </w:tcPr>
          <w:p w14:paraId="358AA0C1">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审查要求</w:t>
            </w:r>
          </w:p>
        </w:tc>
        <w:tc>
          <w:tcPr>
            <w:tcW w:w="4935" w:type="dxa"/>
            <w:vAlign w:val="center"/>
          </w:tcPr>
          <w:p w14:paraId="0CD47D37">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要求说明</w:t>
            </w:r>
          </w:p>
        </w:tc>
      </w:tr>
      <w:tr w14:paraId="072E4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41B7D351">
            <w:pPr>
              <w:spacing w:line="360"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1</w:t>
            </w:r>
          </w:p>
        </w:tc>
        <w:tc>
          <w:tcPr>
            <w:tcW w:w="3659" w:type="dxa"/>
            <w:shd w:val="clear" w:color="auto" w:fill="auto"/>
            <w:vAlign w:val="center"/>
          </w:tcPr>
          <w:p w14:paraId="30F4750A">
            <w:pPr>
              <w:spacing w:line="360"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具有独立承担民事责任的能力</w:t>
            </w:r>
            <w:r>
              <w:rPr>
                <w:rFonts w:hint="eastAsia" w:ascii="仿宋" w:hAnsi="仿宋" w:eastAsia="仿宋" w:cs="仿宋"/>
                <w:color w:val="auto"/>
                <w:szCs w:val="21"/>
                <w:highlight w:val="none"/>
                <w:shd w:val="clear" w:color="auto" w:fill="FFFFFF" w:themeFill="background1"/>
                <w:lang w:eastAsia="zh-CN"/>
              </w:rPr>
              <w:t>。</w:t>
            </w:r>
          </w:p>
        </w:tc>
        <w:tc>
          <w:tcPr>
            <w:tcW w:w="4935" w:type="dxa"/>
            <w:vAlign w:val="center"/>
          </w:tcPr>
          <w:p w14:paraId="38BC35C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val="en-US" w:eastAsia="zh-CN"/>
              </w:rPr>
              <w:t>1.</w:t>
            </w:r>
            <w:r>
              <w:rPr>
                <w:rFonts w:hint="eastAsia" w:ascii="仿宋" w:hAnsi="仿宋" w:eastAsia="仿宋" w:cs="仿宋"/>
                <w:color w:val="auto"/>
                <w:kern w:val="0"/>
                <w:szCs w:val="21"/>
                <w:highlight w:val="none"/>
              </w:rPr>
              <w:t>如</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是企业（包括合伙企业</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，应提供在工商部门注册的有效</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企业法人营业执照</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或</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营业执照</w:t>
            </w:r>
            <w:r>
              <w:rPr>
                <w:rFonts w:hint="eastAsia" w:ascii="仿宋" w:hAnsi="仿宋" w:eastAsia="仿宋" w:cs="仿宋"/>
                <w:color w:val="auto"/>
                <w:kern w:val="0"/>
                <w:szCs w:val="21"/>
                <w:highlight w:val="none"/>
                <w:lang w:eastAsia="zh-CN"/>
              </w:rPr>
              <w:t>”；</w:t>
            </w:r>
          </w:p>
          <w:p w14:paraId="318BF27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val="en-US" w:eastAsia="zh-CN"/>
              </w:rPr>
              <w:t>2.</w:t>
            </w:r>
            <w:r>
              <w:rPr>
                <w:rFonts w:hint="eastAsia" w:ascii="仿宋" w:hAnsi="仿宋" w:eastAsia="仿宋" w:cs="仿宋"/>
                <w:color w:val="auto"/>
                <w:kern w:val="0"/>
                <w:szCs w:val="21"/>
                <w:highlight w:val="none"/>
              </w:rPr>
              <w:t>如</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是事业单位，应提供有效的</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事业单位法人证书</w:t>
            </w:r>
            <w:r>
              <w:rPr>
                <w:rFonts w:hint="eastAsia" w:ascii="仿宋" w:hAnsi="仿宋" w:eastAsia="仿宋" w:cs="仿宋"/>
                <w:color w:val="auto"/>
                <w:kern w:val="0"/>
                <w:szCs w:val="21"/>
                <w:highlight w:val="none"/>
                <w:lang w:eastAsia="zh-CN"/>
              </w:rPr>
              <w:t>”；</w:t>
            </w:r>
          </w:p>
          <w:p w14:paraId="33A81CF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val="en-US" w:eastAsia="zh-CN"/>
              </w:rPr>
              <w:t>3.</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是非企业专业服务机构的，应提供执业许可证等证明文件</w:t>
            </w:r>
            <w:r>
              <w:rPr>
                <w:rFonts w:hint="eastAsia" w:ascii="仿宋" w:hAnsi="仿宋" w:eastAsia="仿宋" w:cs="仿宋"/>
                <w:color w:val="auto"/>
                <w:kern w:val="0"/>
                <w:szCs w:val="21"/>
                <w:highlight w:val="none"/>
                <w:lang w:eastAsia="zh-CN"/>
              </w:rPr>
              <w:t>；</w:t>
            </w:r>
          </w:p>
          <w:p w14:paraId="10B6243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val="en-US" w:eastAsia="zh-CN"/>
              </w:rPr>
              <w:t>4.</w:t>
            </w:r>
            <w:r>
              <w:rPr>
                <w:rFonts w:hint="eastAsia" w:ascii="仿宋" w:hAnsi="仿宋" w:eastAsia="仿宋" w:cs="仿宋"/>
                <w:color w:val="auto"/>
                <w:kern w:val="0"/>
                <w:szCs w:val="21"/>
                <w:highlight w:val="none"/>
              </w:rPr>
              <w:t>如</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是个体工商户，应提供有效的</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个体工商户营业执照</w:t>
            </w:r>
            <w:r>
              <w:rPr>
                <w:rFonts w:hint="eastAsia" w:ascii="仿宋" w:hAnsi="仿宋" w:eastAsia="仿宋" w:cs="仿宋"/>
                <w:color w:val="auto"/>
                <w:kern w:val="0"/>
                <w:szCs w:val="21"/>
                <w:highlight w:val="none"/>
                <w:lang w:eastAsia="zh-CN"/>
              </w:rPr>
              <w:t>”；</w:t>
            </w:r>
          </w:p>
          <w:p w14:paraId="31BFF41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5.</w:t>
            </w:r>
            <w:r>
              <w:rPr>
                <w:rFonts w:hint="eastAsia" w:ascii="仿宋" w:hAnsi="仿宋" w:eastAsia="仿宋" w:cs="仿宋"/>
                <w:color w:val="auto"/>
                <w:kern w:val="0"/>
                <w:szCs w:val="21"/>
                <w:highlight w:val="none"/>
              </w:rPr>
              <w:t>如</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是自然人，应提供有效的自然人身份证明。</w:t>
            </w:r>
          </w:p>
          <w:p w14:paraId="7B90F89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shd w:val="clear" w:color="auto" w:fill="FFFFFF" w:themeFill="background1"/>
              </w:rPr>
              <w:t>注：银行、保险、石油石化、电力、电信等行业特殊情况的，法人的分支机构可以自身身份参加。</w:t>
            </w:r>
          </w:p>
        </w:tc>
      </w:tr>
      <w:tr w14:paraId="1381F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072E84D8">
            <w:pPr>
              <w:spacing w:line="360"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2</w:t>
            </w:r>
          </w:p>
        </w:tc>
        <w:tc>
          <w:tcPr>
            <w:tcW w:w="3659" w:type="dxa"/>
            <w:shd w:val="clear" w:color="auto" w:fill="auto"/>
            <w:vAlign w:val="center"/>
          </w:tcPr>
          <w:p w14:paraId="4E7FFFF1">
            <w:pPr>
              <w:spacing w:line="360" w:lineRule="auto"/>
              <w:jc w:val="left"/>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具有良好的商业信誉和健全的财务会计制度。</w:t>
            </w:r>
          </w:p>
        </w:tc>
        <w:tc>
          <w:tcPr>
            <w:tcW w:w="4935" w:type="dxa"/>
            <w:vAlign w:val="center"/>
          </w:tcPr>
          <w:p w14:paraId="141852F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满足下述一条要求即可：</w:t>
            </w:r>
          </w:p>
          <w:p w14:paraId="6A9947E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要求1.经审计的财务报告（2025年度，包括“四表－注”，即资产负债表、利润表、现金流量表、所有者权益变动表及其附注）或银行出具的资信证明（响应文件递交截止之日前六个月内任意一个月，不限制采购人主体）。</w:t>
            </w:r>
          </w:p>
          <w:p w14:paraId="1135FF4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要求2.成立不足六个月（以响应文件递交截止之日为期限）的供应商无需提供。</w:t>
            </w:r>
          </w:p>
        </w:tc>
      </w:tr>
      <w:tr w14:paraId="05C8A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22AAF8A1">
            <w:pPr>
              <w:spacing w:line="360"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3</w:t>
            </w:r>
          </w:p>
        </w:tc>
        <w:tc>
          <w:tcPr>
            <w:tcW w:w="3659" w:type="dxa"/>
            <w:shd w:val="clear" w:color="auto" w:fill="auto"/>
            <w:vAlign w:val="center"/>
          </w:tcPr>
          <w:p w14:paraId="24D74FE7">
            <w:pPr>
              <w:spacing w:line="360" w:lineRule="auto"/>
              <w:jc w:val="left"/>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具有履行合同所必需的设备和专业技术能力。</w:t>
            </w:r>
          </w:p>
        </w:tc>
        <w:tc>
          <w:tcPr>
            <w:tcW w:w="4935" w:type="dxa"/>
            <w:vAlign w:val="center"/>
          </w:tcPr>
          <w:p w14:paraId="6702D9B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提供《具有履行合同所必需的设备和专业技术能力的承诺函》，加盖供应商公章。</w:t>
            </w:r>
          </w:p>
        </w:tc>
      </w:tr>
      <w:tr w14:paraId="6A337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1E25569F">
            <w:pPr>
              <w:spacing w:line="360"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4</w:t>
            </w:r>
          </w:p>
        </w:tc>
        <w:tc>
          <w:tcPr>
            <w:tcW w:w="3659" w:type="dxa"/>
            <w:shd w:val="clear" w:color="auto" w:fill="auto"/>
            <w:vAlign w:val="center"/>
          </w:tcPr>
          <w:p w14:paraId="6F57544B">
            <w:pPr>
              <w:spacing w:line="360" w:lineRule="auto"/>
              <w:jc w:val="left"/>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有依法缴纳税收和社会保障资金的良好记录。</w:t>
            </w:r>
          </w:p>
        </w:tc>
        <w:tc>
          <w:tcPr>
            <w:tcW w:w="4935" w:type="dxa"/>
            <w:vAlign w:val="center"/>
          </w:tcPr>
          <w:p w14:paraId="724D09D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1.依法缴纳税收的证明材料：</w:t>
            </w:r>
          </w:p>
          <w:p w14:paraId="1574250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供应商参加政府采购活动前一段时间（响应文件递交截止之日前六个月内任一个月）内缴纳税收的完税凭证（指各种完税证、缴款书、印花税票、扣（收）税凭证以及其他完税证明，提供上述任意一种即可）。</w:t>
            </w:r>
          </w:p>
          <w:p w14:paraId="4834778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2.依法缴纳社会保障资金的证明材料：</w:t>
            </w:r>
          </w:p>
          <w:p w14:paraId="74714AF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供应商参加政府采购活动前一段时间（响应文件递交截止之日前六个月内任一个月）内缴纳社会保险的凭据，其他组织和自然人也需要提供缴纳税收的凭据和缴纳社会保险的凭据。</w:t>
            </w:r>
          </w:p>
          <w:p w14:paraId="1E59A34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3.依法免税或不需要缴纳社会保障资金的供应商，应提供相应文件证明其依法免税或不需要缴纳社会保障资金。</w:t>
            </w:r>
          </w:p>
        </w:tc>
      </w:tr>
      <w:tr w14:paraId="3E4C9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21C9D8D1">
            <w:pPr>
              <w:spacing w:line="360"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5</w:t>
            </w:r>
          </w:p>
        </w:tc>
        <w:tc>
          <w:tcPr>
            <w:tcW w:w="3659" w:type="dxa"/>
            <w:shd w:val="clear" w:color="auto" w:fill="auto"/>
            <w:vAlign w:val="center"/>
          </w:tcPr>
          <w:p w14:paraId="27694C21">
            <w:pPr>
              <w:spacing w:line="360" w:lineRule="auto"/>
              <w:jc w:val="left"/>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参加政府采购活动前三年内，在经营活动中没有重大违法记录。</w:t>
            </w:r>
          </w:p>
        </w:tc>
        <w:tc>
          <w:tcPr>
            <w:tcW w:w="4935" w:type="dxa"/>
            <w:vAlign w:val="center"/>
          </w:tcPr>
          <w:p w14:paraId="099281B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提供《参加政府采购活动前3年内在经营活动中没有重大违法记录的书面声明》，加盖供应商公章。</w:t>
            </w:r>
          </w:p>
        </w:tc>
      </w:tr>
      <w:tr w14:paraId="20204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3F58E949">
            <w:pPr>
              <w:spacing w:line="360" w:lineRule="auto"/>
              <w:jc w:val="center"/>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6</w:t>
            </w:r>
          </w:p>
        </w:tc>
        <w:tc>
          <w:tcPr>
            <w:tcW w:w="3659" w:type="dxa"/>
            <w:shd w:val="clear" w:color="auto" w:fill="auto"/>
            <w:vAlign w:val="center"/>
          </w:tcPr>
          <w:p w14:paraId="46A40203">
            <w:pPr>
              <w:spacing w:line="360"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供应商如在“信用中国”网站（www.creditchina.gov.cn）、中国政府采购网（www.ccgp.gov.cn）等渠道被列入失信被执行人、重大税收违法失信主体、政府采购严重违法失信行为记录名单，尚在处罚期内的将被拒绝参加本次采购活动。</w:t>
            </w:r>
          </w:p>
        </w:tc>
        <w:tc>
          <w:tcPr>
            <w:tcW w:w="4935" w:type="dxa"/>
            <w:shd w:val="clear" w:color="auto" w:fill="auto"/>
            <w:vAlign w:val="center"/>
          </w:tcPr>
          <w:p w14:paraId="73106EE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lang w:val="en-US" w:eastAsia="zh-CN"/>
              </w:rPr>
              <w:t>以采购人或者采购代理机构查询记录为准。</w:t>
            </w:r>
          </w:p>
        </w:tc>
      </w:tr>
      <w:tr w14:paraId="0330D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3AC315B8">
            <w:pPr>
              <w:spacing w:line="360"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7</w:t>
            </w:r>
          </w:p>
        </w:tc>
        <w:tc>
          <w:tcPr>
            <w:tcW w:w="3659" w:type="dxa"/>
            <w:shd w:val="clear" w:color="auto" w:fill="auto"/>
            <w:vAlign w:val="center"/>
          </w:tcPr>
          <w:p w14:paraId="68334455">
            <w:pPr>
              <w:spacing w:line="360"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kern w:val="0"/>
                <w:sz w:val="21"/>
                <w:szCs w:val="21"/>
                <w:highlight w:val="none"/>
                <w:shd w:val="clear" w:fill="FFFFFF" w:themeFill="background1"/>
                <w:lang w:val="en-US" w:eastAsia="zh-CN" w:bidi="ar-SA"/>
              </w:rPr>
              <w:t>供应商或数据库著作权人须具备有效的《出版物经营许可证》。</w:t>
            </w:r>
          </w:p>
        </w:tc>
        <w:tc>
          <w:tcPr>
            <w:tcW w:w="4935" w:type="dxa"/>
            <w:shd w:val="clear" w:color="auto" w:fill="auto"/>
            <w:vAlign w:val="center"/>
          </w:tcPr>
          <w:p w14:paraId="248230A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szCs w:val="21"/>
                <w:highlight w:val="none"/>
                <w:shd w:val="clear" w:color="auto" w:fill="FFFFFF" w:themeFill="background1"/>
                <w:lang w:val="en-US" w:eastAsia="zh-CN"/>
              </w:rPr>
              <w:t>相应证明材料扫描件。</w:t>
            </w:r>
          </w:p>
        </w:tc>
      </w:tr>
      <w:tr w14:paraId="74F12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0" w:hRule="atLeast"/>
          <w:jc w:val="center"/>
        </w:trPr>
        <w:tc>
          <w:tcPr>
            <w:tcW w:w="9203" w:type="dxa"/>
            <w:gridSpan w:val="3"/>
            <w:vAlign w:val="center"/>
          </w:tcPr>
          <w:p w14:paraId="77532274">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备注： 如果资格评审中有一项不满足审查标准的，采购人将认定该供应商不通过资格审查，响应文件将被拒绝评审。并且不允许供应商通过修改或撤销其不符合要求的差异或保留，使之成为具有响应性的</w:t>
            </w:r>
            <w:r>
              <w:rPr>
                <w:rFonts w:hint="eastAsia" w:ascii="仿宋" w:hAnsi="仿宋" w:eastAsia="仿宋" w:cs="仿宋"/>
                <w:color w:val="auto"/>
                <w:szCs w:val="21"/>
                <w:highlight w:val="none"/>
                <w:shd w:val="clear" w:color="auto" w:fill="FFFFFF" w:themeFill="background1"/>
                <w:lang w:val="en-US" w:eastAsia="zh-CN"/>
              </w:rPr>
              <w:t>响应文件</w:t>
            </w:r>
            <w:r>
              <w:rPr>
                <w:rFonts w:hint="eastAsia" w:ascii="仿宋" w:hAnsi="仿宋" w:eastAsia="仿宋" w:cs="仿宋"/>
                <w:color w:val="auto"/>
                <w:szCs w:val="21"/>
                <w:highlight w:val="none"/>
                <w:shd w:val="clear" w:color="auto" w:fill="FFFFFF" w:themeFill="background1"/>
              </w:rPr>
              <w:t>。</w:t>
            </w:r>
          </w:p>
        </w:tc>
      </w:tr>
    </w:tbl>
    <w:p w14:paraId="3C587D17">
      <w:pPr>
        <w:widowControl/>
        <w:shd w:val="clear" w:color="auto" w:fill="FFFFFF"/>
        <w:snapToGrid w:val="0"/>
        <w:spacing w:line="360" w:lineRule="auto"/>
        <w:ind w:firstLine="482" w:firstLineChars="200"/>
        <w:rPr>
          <w:rFonts w:hint="eastAsia" w:ascii="仿宋" w:hAnsi="仿宋" w:eastAsia="仿宋" w:cs="仿宋"/>
          <w:b/>
          <w:color w:val="auto"/>
          <w:kern w:val="0"/>
          <w:sz w:val="24"/>
          <w:highlight w:val="none"/>
        </w:rPr>
      </w:pPr>
    </w:p>
    <w:p w14:paraId="19313958">
      <w:pPr>
        <w:widowControl/>
        <w:shd w:val="clear" w:color="auto" w:fill="FFFFFF"/>
        <w:snapToGrid w:val="0"/>
        <w:spacing w:line="360" w:lineRule="auto"/>
        <w:ind w:firstLine="482" w:firstLineChars="200"/>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2.《完备性及符合性审查标准》</w:t>
      </w:r>
    </w:p>
    <w:tbl>
      <w:tblPr>
        <w:tblStyle w:val="33"/>
        <w:tblW w:w="90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76"/>
        <w:gridCol w:w="4922"/>
        <w:gridCol w:w="3457"/>
      </w:tblGrid>
      <w:tr w14:paraId="0770C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676" w:type="dxa"/>
            <w:vAlign w:val="center"/>
          </w:tcPr>
          <w:p w14:paraId="7A258919">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序号</w:t>
            </w:r>
          </w:p>
        </w:tc>
        <w:tc>
          <w:tcPr>
            <w:tcW w:w="4922" w:type="dxa"/>
            <w:vAlign w:val="center"/>
          </w:tcPr>
          <w:p w14:paraId="687439AE">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审查要求</w:t>
            </w:r>
          </w:p>
        </w:tc>
        <w:tc>
          <w:tcPr>
            <w:tcW w:w="3457" w:type="dxa"/>
            <w:vAlign w:val="center"/>
          </w:tcPr>
          <w:p w14:paraId="51D8A4D6">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要求说明</w:t>
            </w:r>
          </w:p>
        </w:tc>
      </w:tr>
      <w:tr w14:paraId="09FC0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3" w:hRule="atLeast"/>
          <w:jc w:val="center"/>
        </w:trPr>
        <w:tc>
          <w:tcPr>
            <w:tcW w:w="676" w:type="dxa"/>
            <w:vAlign w:val="center"/>
          </w:tcPr>
          <w:p w14:paraId="3B5F6ABF">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1</w:t>
            </w:r>
          </w:p>
        </w:tc>
        <w:tc>
          <w:tcPr>
            <w:tcW w:w="4922" w:type="dxa"/>
            <w:vAlign w:val="center"/>
          </w:tcPr>
          <w:p w14:paraId="437A0282">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响应文件必须按</w:t>
            </w:r>
            <w:r>
              <w:rPr>
                <w:rFonts w:hint="eastAsia" w:ascii="仿宋" w:hAnsi="仿宋" w:eastAsia="仿宋" w:cs="仿宋"/>
                <w:color w:val="auto"/>
                <w:szCs w:val="21"/>
                <w:highlight w:val="none"/>
                <w:shd w:val="clear" w:color="auto" w:fill="FFFFFF" w:themeFill="background1"/>
                <w:lang w:eastAsia="zh-CN"/>
              </w:rPr>
              <w:t>采购文件</w:t>
            </w:r>
            <w:r>
              <w:rPr>
                <w:rFonts w:hint="eastAsia" w:ascii="仿宋" w:hAnsi="仿宋" w:eastAsia="仿宋" w:cs="仿宋"/>
                <w:color w:val="auto"/>
                <w:szCs w:val="21"/>
                <w:highlight w:val="none"/>
                <w:shd w:val="clear" w:color="auto" w:fill="FFFFFF" w:themeFill="background1"/>
              </w:rPr>
              <w:t>要求加盖</w:t>
            </w:r>
            <w:r>
              <w:rPr>
                <w:rFonts w:hint="eastAsia" w:ascii="仿宋" w:hAnsi="仿宋" w:eastAsia="仿宋" w:cs="仿宋"/>
                <w:color w:val="auto"/>
                <w:szCs w:val="21"/>
                <w:highlight w:val="none"/>
                <w:shd w:val="clear" w:color="auto" w:fill="FFFFFF" w:themeFill="background1"/>
                <w:lang w:eastAsia="zh-CN"/>
              </w:rPr>
              <w:t>供应商章</w:t>
            </w:r>
            <w:r>
              <w:rPr>
                <w:rFonts w:hint="eastAsia" w:ascii="仿宋" w:hAnsi="仿宋" w:eastAsia="仿宋" w:cs="仿宋"/>
                <w:color w:val="auto"/>
                <w:szCs w:val="21"/>
                <w:highlight w:val="none"/>
                <w:shd w:val="clear" w:color="auto" w:fill="FFFFFF" w:themeFill="background1"/>
              </w:rPr>
              <w:t>、</w:t>
            </w:r>
            <w:r>
              <w:rPr>
                <w:rFonts w:hint="eastAsia" w:ascii="仿宋" w:hAnsi="仿宋" w:eastAsia="仿宋" w:cs="仿宋"/>
                <w:color w:val="auto"/>
                <w:szCs w:val="21"/>
                <w:highlight w:val="none"/>
                <w:shd w:val="clear" w:color="auto" w:fill="FFFFFF" w:themeFill="background1"/>
                <w:lang w:eastAsia="zh-CN"/>
              </w:rPr>
              <w:t>法定代表人章（或签字）</w:t>
            </w:r>
            <w:r>
              <w:rPr>
                <w:rFonts w:hint="eastAsia" w:ascii="仿宋" w:hAnsi="仿宋" w:eastAsia="仿宋" w:cs="仿宋"/>
                <w:color w:val="auto"/>
                <w:szCs w:val="21"/>
                <w:highlight w:val="none"/>
                <w:shd w:val="clear" w:color="auto" w:fill="FFFFFF" w:themeFill="background1"/>
              </w:rPr>
              <w:t>。</w:t>
            </w:r>
          </w:p>
        </w:tc>
        <w:tc>
          <w:tcPr>
            <w:tcW w:w="3457" w:type="dxa"/>
            <w:vAlign w:val="center"/>
          </w:tcPr>
          <w:p w14:paraId="66970A14">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w:t>
            </w:r>
          </w:p>
        </w:tc>
      </w:tr>
      <w:tr w14:paraId="4CA53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76" w:type="dxa"/>
            <w:vAlign w:val="center"/>
          </w:tcPr>
          <w:p w14:paraId="2A051752">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2</w:t>
            </w:r>
          </w:p>
        </w:tc>
        <w:tc>
          <w:tcPr>
            <w:tcW w:w="4922" w:type="dxa"/>
            <w:vAlign w:val="center"/>
          </w:tcPr>
          <w:p w14:paraId="749479D6">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lang w:eastAsia="zh-CN"/>
              </w:rPr>
              <w:t>项目负责人</w:t>
            </w:r>
            <w:r>
              <w:rPr>
                <w:rFonts w:hint="eastAsia" w:ascii="仿宋" w:hAnsi="仿宋" w:eastAsia="仿宋" w:cs="仿宋"/>
                <w:color w:val="auto"/>
                <w:szCs w:val="21"/>
                <w:highlight w:val="none"/>
                <w:shd w:val="clear" w:color="auto" w:fill="FFFFFF" w:themeFill="background1"/>
              </w:rPr>
              <w:t>简历表必须提供。</w:t>
            </w:r>
          </w:p>
        </w:tc>
        <w:tc>
          <w:tcPr>
            <w:tcW w:w="3457" w:type="dxa"/>
            <w:vAlign w:val="center"/>
          </w:tcPr>
          <w:p w14:paraId="38F9AAB8">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w:t>
            </w:r>
          </w:p>
        </w:tc>
      </w:tr>
      <w:tr w14:paraId="69AB0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76" w:type="dxa"/>
            <w:vAlign w:val="center"/>
          </w:tcPr>
          <w:p w14:paraId="7FDD7948">
            <w:pPr>
              <w:spacing w:line="360" w:lineRule="auto"/>
              <w:jc w:val="center"/>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3</w:t>
            </w:r>
          </w:p>
        </w:tc>
        <w:tc>
          <w:tcPr>
            <w:tcW w:w="4922" w:type="dxa"/>
            <w:vAlign w:val="center"/>
          </w:tcPr>
          <w:p w14:paraId="15338B92">
            <w:pPr>
              <w:spacing w:line="360" w:lineRule="auto"/>
              <w:jc w:val="left"/>
              <w:rPr>
                <w:rFonts w:hint="default"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 w:val="21"/>
                <w:szCs w:val="21"/>
                <w:highlight w:val="none"/>
                <w:shd w:val="clear" w:color="auto" w:fill="FFFFFF" w:themeFill="background1"/>
                <w:lang w:val="en-US" w:eastAsia="zh-CN"/>
              </w:rPr>
              <w:t>拟派主要服务人员表</w:t>
            </w:r>
            <w:r>
              <w:rPr>
                <w:rFonts w:hint="eastAsia" w:ascii="仿宋" w:hAnsi="仿宋" w:eastAsia="仿宋" w:cs="仿宋"/>
                <w:color w:val="auto"/>
                <w:szCs w:val="21"/>
                <w:highlight w:val="none"/>
                <w:shd w:val="clear" w:color="auto" w:fill="FFFFFF" w:themeFill="background1"/>
              </w:rPr>
              <w:t>必须提供</w:t>
            </w:r>
          </w:p>
        </w:tc>
        <w:tc>
          <w:tcPr>
            <w:tcW w:w="3457" w:type="dxa"/>
            <w:vAlign w:val="center"/>
          </w:tcPr>
          <w:p w14:paraId="62CC30CD">
            <w:pPr>
              <w:spacing w:line="360" w:lineRule="auto"/>
              <w:jc w:val="center"/>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w:t>
            </w:r>
          </w:p>
        </w:tc>
      </w:tr>
      <w:tr w14:paraId="352E4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676" w:type="dxa"/>
            <w:vAlign w:val="center"/>
          </w:tcPr>
          <w:p w14:paraId="35222E9D">
            <w:pPr>
              <w:spacing w:line="360" w:lineRule="auto"/>
              <w:jc w:val="center"/>
              <w:rPr>
                <w:rFonts w:hint="eastAsia" w:ascii="仿宋" w:hAnsi="仿宋" w:eastAsia="仿宋" w:cs="仿宋"/>
                <w:color w:val="auto"/>
                <w:szCs w:val="21"/>
                <w:highlight w:val="none"/>
                <w:shd w:val="clear" w:color="auto" w:fill="FFFFFF" w:themeFill="background1"/>
                <w:lang w:eastAsia="zh-CN"/>
              </w:rPr>
            </w:pPr>
            <w:r>
              <w:rPr>
                <w:rFonts w:hint="eastAsia" w:ascii="仿宋" w:hAnsi="仿宋" w:eastAsia="仿宋" w:cs="仿宋"/>
                <w:color w:val="auto"/>
                <w:szCs w:val="21"/>
                <w:highlight w:val="none"/>
                <w:shd w:val="clear" w:color="auto" w:fill="FFFFFF" w:themeFill="background1"/>
                <w:lang w:val="en-US" w:eastAsia="zh-CN"/>
              </w:rPr>
              <w:t>4</w:t>
            </w:r>
          </w:p>
        </w:tc>
        <w:tc>
          <w:tcPr>
            <w:tcW w:w="4922" w:type="dxa"/>
            <w:vAlign w:val="center"/>
          </w:tcPr>
          <w:p w14:paraId="31BABA58">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lang w:eastAsia="zh-CN"/>
              </w:rPr>
              <w:t>合同履约期限</w:t>
            </w:r>
            <w:r>
              <w:rPr>
                <w:rFonts w:hint="eastAsia" w:ascii="仿宋" w:hAnsi="仿宋" w:eastAsia="仿宋" w:cs="仿宋"/>
                <w:color w:val="auto"/>
                <w:szCs w:val="21"/>
                <w:highlight w:val="none"/>
                <w:shd w:val="clear" w:color="auto" w:fill="FFFFFF" w:themeFill="background1"/>
              </w:rPr>
              <w:t>必须满足</w:t>
            </w:r>
            <w:r>
              <w:rPr>
                <w:rFonts w:hint="eastAsia" w:ascii="仿宋" w:hAnsi="仿宋" w:eastAsia="仿宋" w:cs="仿宋"/>
                <w:color w:val="auto"/>
                <w:szCs w:val="21"/>
                <w:highlight w:val="none"/>
                <w:shd w:val="clear" w:color="auto" w:fill="FFFFFF" w:themeFill="background1"/>
                <w:lang w:eastAsia="zh-CN"/>
              </w:rPr>
              <w:t>采购文件</w:t>
            </w:r>
            <w:r>
              <w:rPr>
                <w:rFonts w:hint="eastAsia" w:ascii="仿宋" w:hAnsi="仿宋" w:eastAsia="仿宋" w:cs="仿宋"/>
                <w:color w:val="auto"/>
                <w:szCs w:val="21"/>
                <w:highlight w:val="none"/>
                <w:shd w:val="clear" w:color="auto" w:fill="FFFFFF" w:themeFill="background1"/>
              </w:rPr>
              <w:t>要求。</w:t>
            </w:r>
          </w:p>
        </w:tc>
        <w:tc>
          <w:tcPr>
            <w:tcW w:w="3457" w:type="dxa"/>
            <w:vAlign w:val="center"/>
          </w:tcPr>
          <w:p w14:paraId="2D84EA38">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w:t>
            </w:r>
          </w:p>
        </w:tc>
      </w:tr>
      <w:tr w14:paraId="6AA2C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676" w:type="dxa"/>
            <w:vAlign w:val="center"/>
          </w:tcPr>
          <w:p w14:paraId="68777A8C">
            <w:pPr>
              <w:spacing w:line="360" w:lineRule="auto"/>
              <w:jc w:val="center"/>
              <w:rPr>
                <w:rFonts w:hint="eastAsia" w:ascii="仿宋" w:hAnsi="仿宋" w:eastAsia="仿宋" w:cs="仿宋"/>
                <w:color w:val="auto"/>
                <w:szCs w:val="21"/>
                <w:highlight w:val="none"/>
                <w:shd w:val="clear" w:color="auto" w:fill="FFFFFF" w:themeFill="background1"/>
                <w:lang w:eastAsia="zh-CN"/>
              </w:rPr>
            </w:pPr>
            <w:r>
              <w:rPr>
                <w:rFonts w:hint="eastAsia" w:ascii="仿宋" w:hAnsi="仿宋" w:eastAsia="仿宋" w:cs="仿宋"/>
                <w:color w:val="auto"/>
                <w:szCs w:val="21"/>
                <w:highlight w:val="none"/>
                <w:shd w:val="clear" w:color="auto" w:fill="FFFFFF" w:themeFill="background1"/>
                <w:lang w:val="en-US" w:eastAsia="zh-CN"/>
              </w:rPr>
              <w:t>5</w:t>
            </w:r>
          </w:p>
        </w:tc>
        <w:tc>
          <w:tcPr>
            <w:tcW w:w="4922" w:type="dxa"/>
            <w:vAlign w:val="center"/>
          </w:tcPr>
          <w:p w14:paraId="45D5E202">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lang w:eastAsia="zh-CN"/>
              </w:rPr>
              <w:t>响应价格</w:t>
            </w:r>
            <w:r>
              <w:rPr>
                <w:rFonts w:hint="eastAsia" w:ascii="仿宋" w:hAnsi="仿宋" w:eastAsia="仿宋" w:cs="仿宋"/>
                <w:color w:val="auto"/>
                <w:szCs w:val="21"/>
                <w:highlight w:val="none"/>
                <w:shd w:val="clear" w:color="auto" w:fill="FFFFFF" w:themeFill="background1"/>
              </w:rPr>
              <w:t>不得超过供应商须知前附表中的</w:t>
            </w:r>
            <w:r>
              <w:rPr>
                <w:rFonts w:hint="eastAsia" w:ascii="仿宋" w:hAnsi="仿宋" w:eastAsia="仿宋" w:cs="仿宋"/>
                <w:color w:val="auto"/>
                <w:szCs w:val="21"/>
                <w:highlight w:val="none"/>
                <w:shd w:val="clear" w:color="auto" w:fill="FFFFFF" w:themeFill="background1"/>
                <w:lang w:eastAsia="zh-CN"/>
              </w:rPr>
              <w:t>最高限价</w:t>
            </w:r>
            <w:r>
              <w:rPr>
                <w:rFonts w:hint="eastAsia" w:ascii="仿宋" w:hAnsi="仿宋" w:eastAsia="仿宋" w:cs="仿宋"/>
                <w:color w:val="auto"/>
                <w:szCs w:val="21"/>
                <w:highlight w:val="none"/>
                <w:shd w:val="clear" w:color="auto" w:fill="FFFFFF" w:themeFill="background1"/>
              </w:rPr>
              <w:t>。</w:t>
            </w:r>
          </w:p>
        </w:tc>
        <w:tc>
          <w:tcPr>
            <w:tcW w:w="3457" w:type="dxa"/>
            <w:vAlign w:val="center"/>
          </w:tcPr>
          <w:p w14:paraId="6D5CAB71">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w:t>
            </w:r>
          </w:p>
        </w:tc>
      </w:tr>
      <w:tr w14:paraId="057A1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8" w:hRule="atLeast"/>
          <w:jc w:val="center"/>
        </w:trPr>
        <w:tc>
          <w:tcPr>
            <w:tcW w:w="676" w:type="dxa"/>
            <w:vAlign w:val="center"/>
          </w:tcPr>
          <w:p w14:paraId="5194BBD8">
            <w:pPr>
              <w:spacing w:line="360" w:lineRule="auto"/>
              <w:jc w:val="center"/>
              <w:rPr>
                <w:rFonts w:hint="eastAsia" w:ascii="仿宋" w:hAnsi="仿宋" w:eastAsia="仿宋" w:cs="仿宋"/>
                <w:color w:val="auto"/>
                <w:szCs w:val="21"/>
                <w:highlight w:val="none"/>
                <w:shd w:val="clear" w:color="auto" w:fill="FFFFFF" w:themeFill="background1"/>
                <w:lang w:eastAsia="zh-CN"/>
              </w:rPr>
            </w:pPr>
            <w:r>
              <w:rPr>
                <w:rFonts w:hint="eastAsia" w:ascii="仿宋" w:hAnsi="仿宋" w:eastAsia="仿宋" w:cs="仿宋"/>
                <w:color w:val="auto"/>
                <w:szCs w:val="21"/>
                <w:highlight w:val="none"/>
                <w:shd w:val="clear" w:color="auto" w:fill="FFFFFF" w:themeFill="background1"/>
                <w:lang w:val="en-US" w:eastAsia="zh-CN"/>
              </w:rPr>
              <w:t>6</w:t>
            </w:r>
          </w:p>
        </w:tc>
        <w:tc>
          <w:tcPr>
            <w:tcW w:w="4922" w:type="dxa"/>
            <w:shd w:val="clear" w:color="auto" w:fill="auto"/>
            <w:vAlign w:val="center"/>
          </w:tcPr>
          <w:p w14:paraId="3508243B">
            <w:pPr>
              <w:spacing w:line="360" w:lineRule="auto"/>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eastAsia="zh-CN"/>
              </w:rPr>
              <w:t>响应保证金</w:t>
            </w:r>
            <w:r>
              <w:rPr>
                <w:rFonts w:hint="eastAsia" w:ascii="仿宋" w:hAnsi="仿宋" w:eastAsia="仿宋" w:cs="仿宋"/>
                <w:color w:val="auto"/>
                <w:szCs w:val="21"/>
                <w:highlight w:val="none"/>
                <w:shd w:val="clear" w:color="auto" w:fill="FFFFFF" w:themeFill="background1"/>
              </w:rPr>
              <w:t>必须按照</w:t>
            </w:r>
            <w:r>
              <w:rPr>
                <w:rFonts w:hint="eastAsia" w:ascii="仿宋" w:hAnsi="仿宋" w:eastAsia="仿宋" w:cs="仿宋"/>
                <w:color w:val="auto"/>
                <w:szCs w:val="21"/>
                <w:highlight w:val="none"/>
                <w:shd w:val="clear" w:color="auto" w:fill="FFFFFF" w:themeFill="background1"/>
                <w:lang w:eastAsia="zh-CN"/>
              </w:rPr>
              <w:t>采购文件</w:t>
            </w:r>
            <w:r>
              <w:rPr>
                <w:rFonts w:hint="eastAsia" w:ascii="仿宋" w:hAnsi="仿宋" w:eastAsia="仿宋" w:cs="仿宋"/>
                <w:color w:val="auto"/>
                <w:szCs w:val="21"/>
                <w:highlight w:val="none"/>
                <w:shd w:val="clear" w:color="auto" w:fill="FFFFFF" w:themeFill="background1"/>
              </w:rPr>
              <w:t>要求缴纳。</w:t>
            </w:r>
          </w:p>
        </w:tc>
        <w:tc>
          <w:tcPr>
            <w:tcW w:w="3457" w:type="dxa"/>
            <w:shd w:val="clear" w:color="auto" w:fill="auto"/>
            <w:vAlign w:val="center"/>
          </w:tcPr>
          <w:p w14:paraId="6438FCD3">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保证金缴纳证明材料：汇款凭证或支票或汇票或保函或保证金收据等的扫描件。</w:t>
            </w:r>
          </w:p>
          <w:p w14:paraId="7F989DA3">
            <w:pPr>
              <w:spacing w:line="360" w:lineRule="auto"/>
              <w:jc w:val="left"/>
              <w:rPr>
                <w:rFonts w:hint="eastAsia" w:ascii="仿宋" w:hAnsi="仿宋" w:eastAsia="仿宋" w:cs="仿宋"/>
                <w:highlight w:val="none"/>
                <w:lang w:val="en-US" w:eastAsia="zh-CN"/>
              </w:rPr>
            </w:pPr>
            <w:r>
              <w:rPr>
                <w:rFonts w:hint="eastAsia" w:ascii="仿宋" w:hAnsi="仿宋" w:eastAsia="仿宋" w:cs="仿宋"/>
                <w:color w:val="auto"/>
                <w:szCs w:val="21"/>
                <w:highlight w:val="none"/>
                <w:shd w:val="clear" w:color="auto" w:fill="FFFFFF" w:themeFill="background1"/>
                <w:lang w:val="en-US" w:eastAsia="zh-CN"/>
              </w:rPr>
              <w:t>注：采用电汇方式缴纳</w:t>
            </w:r>
            <w:r>
              <w:rPr>
                <w:rFonts w:hint="eastAsia" w:ascii="仿宋" w:hAnsi="仿宋" w:eastAsia="仿宋" w:cs="仿宋"/>
                <w:color w:val="auto"/>
                <w:szCs w:val="21"/>
                <w:highlight w:val="none"/>
                <w:shd w:val="clear" w:color="auto" w:fill="FFFFFF" w:themeFill="background1"/>
                <w:lang w:eastAsia="zh-CN"/>
              </w:rPr>
              <w:t>响应保证金</w:t>
            </w:r>
            <w:r>
              <w:rPr>
                <w:rFonts w:hint="eastAsia" w:ascii="仿宋" w:hAnsi="仿宋" w:eastAsia="仿宋" w:cs="仿宋"/>
                <w:color w:val="auto"/>
                <w:szCs w:val="21"/>
                <w:highlight w:val="none"/>
                <w:shd w:val="clear" w:color="auto" w:fill="FFFFFF" w:themeFill="background1"/>
                <w:lang w:val="en-US" w:eastAsia="zh-CN"/>
              </w:rPr>
              <w:t>的，以采购代理机构查询结果为准。</w:t>
            </w:r>
          </w:p>
        </w:tc>
      </w:tr>
      <w:tr w14:paraId="5714D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676" w:type="dxa"/>
            <w:vAlign w:val="center"/>
          </w:tcPr>
          <w:p w14:paraId="16319957">
            <w:pPr>
              <w:spacing w:line="360" w:lineRule="auto"/>
              <w:jc w:val="center"/>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7</w:t>
            </w:r>
          </w:p>
        </w:tc>
        <w:tc>
          <w:tcPr>
            <w:tcW w:w="4922" w:type="dxa"/>
            <w:shd w:val="clear" w:color="auto" w:fill="auto"/>
            <w:vAlign w:val="center"/>
          </w:tcPr>
          <w:p w14:paraId="08718A82">
            <w:pPr>
              <w:spacing w:line="360"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响应文件符合</w:t>
            </w:r>
            <w:r>
              <w:rPr>
                <w:rFonts w:hint="eastAsia" w:ascii="仿宋" w:hAnsi="仿宋" w:eastAsia="仿宋" w:cs="仿宋"/>
                <w:color w:val="auto"/>
                <w:szCs w:val="21"/>
                <w:highlight w:val="none"/>
                <w:shd w:val="clear" w:color="auto" w:fill="FFFFFF" w:themeFill="background1"/>
                <w:lang w:eastAsia="zh-CN"/>
              </w:rPr>
              <w:t>采购文件</w:t>
            </w:r>
            <w:r>
              <w:rPr>
                <w:rFonts w:hint="eastAsia" w:ascii="仿宋" w:hAnsi="仿宋" w:eastAsia="仿宋" w:cs="仿宋"/>
                <w:color w:val="auto"/>
                <w:szCs w:val="21"/>
                <w:highlight w:val="none"/>
                <w:shd w:val="clear" w:color="auto" w:fill="FFFFFF" w:themeFill="background1"/>
              </w:rPr>
              <w:t>全部实质性要求。</w:t>
            </w:r>
          </w:p>
        </w:tc>
        <w:tc>
          <w:tcPr>
            <w:tcW w:w="3457" w:type="dxa"/>
            <w:shd w:val="clear" w:color="auto" w:fill="auto"/>
            <w:vAlign w:val="center"/>
          </w:tcPr>
          <w:p w14:paraId="3CDC996F">
            <w:pPr>
              <w:spacing w:line="360"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w:t>
            </w:r>
          </w:p>
        </w:tc>
      </w:tr>
      <w:tr w14:paraId="1E0D2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9055" w:type="dxa"/>
            <w:gridSpan w:val="3"/>
            <w:vAlign w:val="center"/>
          </w:tcPr>
          <w:p w14:paraId="6FEC9268">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备注：完备性及符合性审查中有一项不满足评审标准的，</w:t>
            </w:r>
            <w:r>
              <w:rPr>
                <w:rFonts w:hint="eastAsia" w:ascii="仿宋" w:hAnsi="仿宋" w:eastAsia="仿宋" w:cs="仿宋"/>
                <w:color w:val="auto"/>
                <w:szCs w:val="21"/>
                <w:highlight w:val="none"/>
                <w:shd w:val="clear" w:color="auto" w:fill="FFFFFF" w:themeFill="background1"/>
                <w:lang w:eastAsia="zh-CN"/>
              </w:rPr>
              <w:t>协商小组</w:t>
            </w:r>
            <w:r>
              <w:rPr>
                <w:rFonts w:hint="eastAsia" w:ascii="仿宋" w:hAnsi="仿宋" w:eastAsia="仿宋" w:cs="仿宋"/>
                <w:color w:val="auto"/>
                <w:szCs w:val="21"/>
                <w:highlight w:val="none"/>
                <w:shd w:val="clear" w:color="auto" w:fill="FFFFFF" w:themeFill="background1"/>
              </w:rPr>
              <w:t>将认定该供应商不通过完备性及符合性审查，不得进入下一阶段评审。并且不允许供应商通过修改或撤销其不符合要求的差异或保留，使之成为具有响应性的</w:t>
            </w:r>
            <w:r>
              <w:rPr>
                <w:rFonts w:hint="eastAsia" w:ascii="仿宋" w:hAnsi="仿宋" w:eastAsia="仿宋" w:cs="仿宋"/>
                <w:color w:val="auto"/>
                <w:szCs w:val="21"/>
                <w:highlight w:val="none"/>
                <w:shd w:val="clear" w:color="auto" w:fill="FFFFFF" w:themeFill="background1"/>
                <w:lang w:val="en-US" w:eastAsia="zh-CN"/>
              </w:rPr>
              <w:t>响应文件</w:t>
            </w:r>
            <w:r>
              <w:rPr>
                <w:rFonts w:hint="eastAsia" w:ascii="仿宋" w:hAnsi="仿宋" w:eastAsia="仿宋" w:cs="仿宋"/>
                <w:color w:val="auto"/>
                <w:szCs w:val="21"/>
                <w:highlight w:val="none"/>
                <w:shd w:val="clear" w:color="auto" w:fill="FFFFFF" w:themeFill="background1"/>
              </w:rPr>
              <w:t>。</w:t>
            </w:r>
          </w:p>
        </w:tc>
      </w:tr>
    </w:tbl>
    <w:p w14:paraId="7382C6CB">
      <w:pPr>
        <w:pStyle w:val="31"/>
        <w:rPr>
          <w:rFonts w:hint="eastAsia" w:ascii="仿宋" w:hAnsi="仿宋" w:eastAsia="仿宋" w:cs="仿宋"/>
          <w:highlight w:val="none"/>
        </w:rPr>
      </w:pPr>
    </w:p>
    <w:p w14:paraId="5396350B">
      <w:pPr>
        <w:widowControl/>
        <w:shd w:val="clear" w:color="auto" w:fill="FFFFFF"/>
        <w:snapToGrid w:val="0"/>
        <w:spacing w:line="360" w:lineRule="auto"/>
        <w:ind w:firstLine="480" w:firstLineChars="200"/>
        <w:rPr>
          <w:rFonts w:hint="eastAsia" w:ascii="仿宋" w:hAnsi="仿宋" w:eastAsia="仿宋" w:cs="仿宋"/>
          <w:color w:val="auto"/>
          <w:kern w:val="0"/>
          <w:sz w:val="24"/>
          <w:highlight w:val="none"/>
        </w:rPr>
      </w:pPr>
    </w:p>
    <w:p w14:paraId="7DD6C924">
      <w:pPr>
        <w:widowControl/>
        <w:shd w:val="clear" w:color="auto" w:fill="FFFFFF"/>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3.第二轮报价</w:t>
      </w:r>
    </w:p>
    <w:p w14:paraId="16B89415">
      <w:pPr>
        <w:widowControl/>
        <w:shd w:val="clear" w:color="auto" w:fill="FFFFFF"/>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3.1、由供应商对本企业情况及本次响应情况进行简要介绍，</w:t>
      </w:r>
      <w:r>
        <w:rPr>
          <w:rFonts w:hint="eastAsia" w:ascii="仿宋" w:hAnsi="仿宋" w:eastAsia="仿宋" w:cs="仿宋"/>
          <w:color w:val="auto"/>
          <w:kern w:val="0"/>
          <w:sz w:val="24"/>
          <w:highlight w:val="none"/>
          <w:lang w:eastAsia="zh-CN"/>
        </w:rPr>
        <w:t>协商小组</w:t>
      </w:r>
      <w:r>
        <w:rPr>
          <w:rFonts w:hint="eastAsia" w:ascii="仿宋" w:hAnsi="仿宋" w:eastAsia="仿宋" w:cs="仿宋"/>
          <w:color w:val="auto"/>
          <w:kern w:val="0"/>
          <w:sz w:val="24"/>
          <w:highlight w:val="none"/>
        </w:rPr>
        <w:t>与其进行</w:t>
      </w:r>
      <w:r>
        <w:rPr>
          <w:rFonts w:hint="eastAsia" w:ascii="仿宋" w:hAnsi="仿宋" w:eastAsia="仿宋" w:cs="仿宋"/>
          <w:color w:val="auto"/>
          <w:kern w:val="0"/>
          <w:sz w:val="24"/>
          <w:highlight w:val="none"/>
          <w:lang w:val="en-US" w:eastAsia="zh-CN"/>
        </w:rPr>
        <w:t>协商</w:t>
      </w:r>
      <w:r>
        <w:rPr>
          <w:rFonts w:hint="eastAsia" w:ascii="仿宋" w:hAnsi="仿宋" w:eastAsia="仿宋" w:cs="仿宋"/>
          <w:color w:val="auto"/>
          <w:kern w:val="0"/>
          <w:sz w:val="24"/>
          <w:highlight w:val="none"/>
        </w:rPr>
        <w:t>，对响应文件中的漏项、错误等问题进行统一补充和修正并告知供应商，在此基础上进行第二轮报价。</w:t>
      </w:r>
    </w:p>
    <w:p w14:paraId="198DFFB5">
      <w:pPr>
        <w:widowControl/>
        <w:shd w:val="clear" w:color="auto" w:fill="FFFFFF"/>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3.2、供应商</w:t>
      </w:r>
      <w:r>
        <w:rPr>
          <w:rFonts w:hint="eastAsia" w:ascii="仿宋" w:hAnsi="仿宋" w:eastAsia="仿宋" w:cs="仿宋"/>
          <w:color w:val="auto"/>
          <w:kern w:val="0"/>
          <w:sz w:val="24"/>
          <w:highlight w:val="none"/>
          <w:lang w:eastAsia="zh-CN"/>
        </w:rPr>
        <w:t>进行</w:t>
      </w:r>
      <w:r>
        <w:rPr>
          <w:rFonts w:hint="eastAsia" w:ascii="仿宋" w:hAnsi="仿宋" w:eastAsia="仿宋" w:cs="仿宋"/>
          <w:color w:val="auto"/>
          <w:kern w:val="0"/>
          <w:sz w:val="24"/>
          <w:highlight w:val="none"/>
        </w:rPr>
        <w:t>第二轮报价，作为最终</w:t>
      </w:r>
      <w:r>
        <w:rPr>
          <w:rFonts w:hint="eastAsia" w:ascii="仿宋" w:hAnsi="仿宋" w:eastAsia="仿宋" w:cs="仿宋"/>
          <w:color w:val="auto"/>
          <w:kern w:val="0"/>
          <w:sz w:val="24"/>
          <w:highlight w:val="none"/>
          <w:lang w:val="en-US" w:eastAsia="zh-CN"/>
        </w:rPr>
        <w:t>协商</w:t>
      </w:r>
      <w:r>
        <w:rPr>
          <w:rFonts w:hint="eastAsia" w:ascii="仿宋" w:hAnsi="仿宋" w:eastAsia="仿宋" w:cs="仿宋"/>
          <w:color w:val="auto"/>
          <w:kern w:val="0"/>
          <w:sz w:val="24"/>
          <w:highlight w:val="none"/>
        </w:rPr>
        <w:t>报价的依据。</w:t>
      </w:r>
    </w:p>
    <w:p w14:paraId="0FA70BE4">
      <w:pPr>
        <w:widowControl/>
        <w:shd w:val="clear" w:color="auto" w:fill="FFFFFF"/>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4.详细评审</w:t>
      </w:r>
    </w:p>
    <w:p w14:paraId="768F2D94">
      <w:pPr>
        <w:widowControl/>
        <w:shd w:val="clear" w:color="auto" w:fill="FFFFFF"/>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4.1 澄清、说明和补正</w:t>
      </w:r>
    </w:p>
    <w:p w14:paraId="6472949B">
      <w:pPr>
        <w:widowControl/>
        <w:shd w:val="clear" w:color="auto" w:fill="FFFFFF"/>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4.1.</w:t>
      </w:r>
      <w:r>
        <w:rPr>
          <w:rFonts w:hint="eastAsia" w:ascii="仿宋" w:hAnsi="仿宋" w:eastAsia="仿宋" w:cs="仿宋"/>
          <w:color w:val="auto"/>
          <w:kern w:val="0"/>
          <w:sz w:val="24"/>
          <w:highlight w:val="none"/>
          <w:lang w:val="en-US" w:eastAsia="zh-CN"/>
        </w:rPr>
        <w:t>1</w:t>
      </w:r>
      <w:r>
        <w:rPr>
          <w:rFonts w:hint="eastAsia" w:ascii="仿宋" w:hAnsi="仿宋" w:eastAsia="仿宋" w:cs="仿宋"/>
          <w:color w:val="auto"/>
          <w:kern w:val="0"/>
          <w:sz w:val="24"/>
          <w:highlight w:val="none"/>
        </w:rPr>
        <w:t>在不改变供应商响应文件实质性内容的前提下，</w:t>
      </w:r>
      <w:r>
        <w:rPr>
          <w:rFonts w:hint="eastAsia" w:ascii="仿宋" w:hAnsi="仿宋" w:eastAsia="仿宋" w:cs="仿宋"/>
          <w:color w:val="auto"/>
          <w:kern w:val="0"/>
          <w:sz w:val="24"/>
          <w:highlight w:val="none"/>
          <w:lang w:eastAsia="zh-CN"/>
        </w:rPr>
        <w:t>协商小组</w:t>
      </w:r>
      <w:r>
        <w:rPr>
          <w:rFonts w:hint="eastAsia" w:ascii="仿宋" w:hAnsi="仿宋" w:eastAsia="仿宋" w:cs="仿宋"/>
          <w:color w:val="auto"/>
          <w:kern w:val="0"/>
          <w:sz w:val="24"/>
          <w:highlight w:val="none"/>
        </w:rPr>
        <w:t>应当对响应文件进行基础性数据分析和整理，从而发现并提取其中可能存在的对采购范围理解的偏差、技术响应偏离、</w:t>
      </w:r>
      <w:r>
        <w:rPr>
          <w:rFonts w:hint="eastAsia" w:ascii="仿宋" w:hAnsi="仿宋" w:eastAsia="仿宋" w:cs="仿宋"/>
          <w:color w:val="auto"/>
          <w:kern w:val="0"/>
          <w:sz w:val="24"/>
          <w:highlight w:val="none"/>
          <w:lang w:eastAsia="zh-CN"/>
        </w:rPr>
        <w:t>协商价格</w:t>
      </w:r>
      <w:r>
        <w:rPr>
          <w:rFonts w:hint="eastAsia" w:ascii="仿宋" w:hAnsi="仿宋" w:eastAsia="仿宋" w:cs="仿宋"/>
          <w:color w:val="auto"/>
          <w:kern w:val="0"/>
          <w:sz w:val="24"/>
          <w:highlight w:val="none"/>
        </w:rPr>
        <w:t>的算术性错误、错漏项、</w:t>
      </w:r>
      <w:r>
        <w:rPr>
          <w:rFonts w:hint="eastAsia" w:ascii="仿宋" w:hAnsi="仿宋" w:eastAsia="仿宋" w:cs="仿宋"/>
          <w:color w:val="auto"/>
          <w:kern w:val="0"/>
          <w:sz w:val="24"/>
          <w:highlight w:val="none"/>
          <w:lang w:eastAsia="zh-CN"/>
        </w:rPr>
        <w:t>协商价格</w:t>
      </w:r>
      <w:r>
        <w:rPr>
          <w:rFonts w:hint="eastAsia" w:ascii="仿宋" w:hAnsi="仿宋" w:eastAsia="仿宋" w:cs="仿宋"/>
          <w:color w:val="auto"/>
          <w:kern w:val="0"/>
          <w:sz w:val="24"/>
          <w:highlight w:val="none"/>
        </w:rPr>
        <w:t>构成不合理、不平衡报价等存在明显异常的问题。</w:t>
      </w:r>
    </w:p>
    <w:p w14:paraId="1C824E02">
      <w:pPr>
        <w:widowControl/>
        <w:shd w:val="clear" w:color="auto" w:fill="FFFFFF"/>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4.1.</w:t>
      </w:r>
      <w:r>
        <w:rPr>
          <w:rFonts w:hint="eastAsia" w:ascii="仿宋" w:hAnsi="仿宋" w:eastAsia="仿宋" w:cs="仿宋"/>
          <w:color w:val="auto"/>
          <w:kern w:val="0"/>
          <w:sz w:val="24"/>
          <w:highlight w:val="none"/>
          <w:lang w:val="en-US" w:eastAsia="zh-CN"/>
        </w:rPr>
        <w:t>2</w:t>
      </w:r>
      <w:r>
        <w:rPr>
          <w:rFonts w:hint="eastAsia" w:ascii="仿宋" w:hAnsi="仿宋" w:eastAsia="仿宋" w:cs="仿宋"/>
          <w:color w:val="auto"/>
          <w:kern w:val="0"/>
          <w:sz w:val="24"/>
          <w:highlight w:val="none"/>
          <w:lang w:eastAsia="zh-CN"/>
        </w:rPr>
        <w:t>协商小组</w:t>
      </w:r>
      <w:r>
        <w:rPr>
          <w:rFonts w:hint="eastAsia" w:ascii="仿宋" w:hAnsi="仿宋" w:eastAsia="仿宋" w:cs="仿宋"/>
          <w:color w:val="auto"/>
          <w:kern w:val="0"/>
          <w:sz w:val="24"/>
          <w:highlight w:val="none"/>
        </w:rPr>
        <w:t>针对需要供应商对所提交响应文件中不明确的内容进行书面澄清、说明或补正。澄清通知不得向供应商提出带有暗示性或诱导性问题。供应商接到</w:t>
      </w:r>
      <w:r>
        <w:rPr>
          <w:rFonts w:hint="eastAsia" w:ascii="仿宋" w:hAnsi="仿宋" w:eastAsia="仿宋" w:cs="仿宋"/>
          <w:color w:val="auto"/>
          <w:kern w:val="0"/>
          <w:sz w:val="24"/>
          <w:highlight w:val="none"/>
          <w:lang w:eastAsia="zh-CN"/>
        </w:rPr>
        <w:t>协商小组</w:t>
      </w:r>
      <w:r>
        <w:rPr>
          <w:rFonts w:hint="eastAsia" w:ascii="仿宋" w:hAnsi="仿宋" w:eastAsia="仿宋" w:cs="仿宋"/>
          <w:color w:val="auto"/>
          <w:kern w:val="0"/>
          <w:sz w:val="24"/>
          <w:highlight w:val="none"/>
        </w:rPr>
        <w:t>发出的书面澄清通知后，应按</w:t>
      </w:r>
      <w:r>
        <w:rPr>
          <w:rFonts w:hint="eastAsia" w:ascii="仿宋" w:hAnsi="仿宋" w:eastAsia="仿宋" w:cs="仿宋"/>
          <w:color w:val="auto"/>
          <w:kern w:val="0"/>
          <w:sz w:val="24"/>
          <w:highlight w:val="none"/>
          <w:lang w:eastAsia="zh-CN"/>
        </w:rPr>
        <w:t>协商小组</w:t>
      </w:r>
      <w:r>
        <w:rPr>
          <w:rFonts w:hint="eastAsia" w:ascii="仿宋" w:hAnsi="仿宋" w:eastAsia="仿宋" w:cs="仿宋"/>
          <w:color w:val="auto"/>
          <w:kern w:val="0"/>
          <w:sz w:val="24"/>
          <w:highlight w:val="none"/>
        </w:rPr>
        <w:t>的要求提供澄清资料，并在规定的时</w:t>
      </w:r>
      <w:r>
        <w:rPr>
          <w:rFonts w:hint="eastAsia" w:ascii="仿宋" w:hAnsi="仿宋" w:eastAsia="仿宋" w:cs="仿宋"/>
          <w:color w:val="auto"/>
          <w:kern w:val="0"/>
          <w:sz w:val="24"/>
          <w:highlight w:val="none"/>
          <w:lang w:eastAsia="zh-CN"/>
        </w:rPr>
        <w:t>间内</w:t>
      </w:r>
      <w:r>
        <w:rPr>
          <w:rFonts w:hint="eastAsia" w:ascii="仿宋" w:hAnsi="仿宋" w:eastAsia="仿宋" w:cs="仿宋"/>
          <w:color w:val="auto"/>
          <w:kern w:val="0"/>
          <w:sz w:val="24"/>
          <w:highlight w:val="none"/>
        </w:rPr>
        <w:t>递交到指定地点。</w:t>
      </w:r>
      <w:r>
        <w:rPr>
          <w:rFonts w:hint="eastAsia" w:ascii="仿宋" w:hAnsi="仿宋" w:eastAsia="仿宋" w:cs="仿宋"/>
          <w:color w:val="auto"/>
          <w:kern w:val="0"/>
          <w:sz w:val="24"/>
          <w:highlight w:val="none"/>
          <w:lang w:eastAsia="zh-CN"/>
        </w:rPr>
        <w:t>协商小组</w:t>
      </w:r>
      <w:r>
        <w:rPr>
          <w:rFonts w:hint="eastAsia" w:ascii="仿宋" w:hAnsi="仿宋" w:eastAsia="仿宋" w:cs="仿宋"/>
          <w:color w:val="auto"/>
          <w:kern w:val="0"/>
          <w:sz w:val="24"/>
          <w:highlight w:val="none"/>
        </w:rPr>
        <w:t>不接受供应商主动提出的澄清、说明或补正。</w:t>
      </w:r>
    </w:p>
    <w:p w14:paraId="674E7DE3">
      <w:pPr>
        <w:widowControl/>
        <w:shd w:val="clear" w:color="auto" w:fill="FFFFFF"/>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4.1.</w:t>
      </w:r>
      <w:r>
        <w:rPr>
          <w:rFonts w:hint="eastAsia" w:ascii="仿宋" w:hAnsi="仿宋" w:eastAsia="仿宋" w:cs="仿宋"/>
          <w:color w:val="auto"/>
          <w:kern w:val="0"/>
          <w:sz w:val="24"/>
          <w:highlight w:val="none"/>
          <w:lang w:val="en-US" w:eastAsia="zh-CN"/>
        </w:rPr>
        <w:t>3</w:t>
      </w:r>
      <w:r>
        <w:rPr>
          <w:rFonts w:hint="eastAsia" w:ascii="仿宋" w:hAnsi="仿宋" w:eastAsia="仿宋" w:cs="仿宋"/>
          <w:color w:val="auto"/>
          <w:kern w:val="0"/>
          <w:sz w:val="24"/>
          <w:highlight w:val="none"/>
          <w:lang w:eastAsia="zh-CN"/>
        </w:rPr>
        <w:t>协商小组</w:t>
      </w:r>
      <w:r>
        <w:rPr>
          <w:rFonts w:hint="eastAsia" w:ascii="仿宋" w:hAnsi="仿宋" w:eastAsia="仿宋" w:cs="仿宋"/>
          <w:color w:val="auto"/>
          <w:kern w:val="0"/>
          <w:sz w:val="24"/>
          <w:highlight w:val="none"/>
        </w:rPr>
        <w:t>对供应商提交的澄清、说明或补正有疑问的，可以要求供应商进一步澄清、说明或补正，直至满足</w:t>
      </w:r>
      <w:r>
        <w:rPr>
          <w:rFonts w:hint="eastAsia" w:ascii="仿宋" w:hAnsi="仿宋" w:eastAsia="仿宋" w:cs="仿宋"/>
          <w:color w:val="auto"/>
          <w:kern w:val="0"/>
          <w:sz w:val="24"/>
          <w:highlight w:val="none"/>
          <w:lang w:eastAsia="zh-CN"/>
        </w:rPr>
        <w:t>协商小组</w:t>
      </w:r>
      <w:r>
        <w:rPr>
          <w:rFonts w:hint="eastAsia" w:ascii="仿宋" w:hAnsi="仿宋" w:eastAsia="仿宋" w:cs="仿宋"/>
          <w:color w:val="auto"/>
          <w:kern w:val="0"/>
          <w:sz w:val="24"/>
          <w:highlight w:val="none"/>
        </w:rPr>
        <w:t>的要求。</w:t>
      </w:r>
    </w:p>
    <w:p w14:paraId="203F9D9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4.1.4</w:t>
      </w:r>
      <w:r>
        <w:rPr>
          <w:rFonts w:hint="eastAsia" w:ascii="仿宋" w:hAnsi="仿宋" w:eastAsia="仿宋" w:cs="仿宋"/>
          <w:color w:val="auto"/>
          <w:kern w:val="0"/>
          <w:sz w:val="24"/>
          <w:szCs w:val="24"/>
          <w:highlight w:val="none"/>
        </w:rPr>
        <w:t xml:space="preserve"> 算术错误修正：</w:t>
      </w:r>
      <w:r>
        <w:rPr>
          <w:rFonts w:hint="eastAsia" w:ascii="仿宋" w:hAnsi="仿宋" w:eastAsia="仿宋" w:cs="仿宋"/>
          <w:color w:val="auto"/>
          <w:kern w:val="0"/>
          <w:sz w:val="24"/>
          <w:szCs w:val="24"/>
          <w:highlight w:val="none"/>
          <w:lang w:eastAsia="zh-CN"/>
        </w:rPr>
        <w:t>响应价格</w:t>
      </w:r>
      <w:r>
        <w:rPr>
          <w:rFonts w:hint="eastAsia" w:ascii="仿宋" w:hAnsi="仿宋" w:eastAsia="仿宋" w:cs="仿宋"/>
          <w:color w:val="auto"/>
          <w:kern w:val="0"/>
          <w:sz w:val="24"/>
          <w:szCs w:val="24"/>
          <w:highlight w:val="none"/>
        </w:rPr>
        <w:t>有算术错误或前后不一致的，</w:t>
      </w:r>
      <w:r>
        <w:rPr>
          <w:rFonts w:hint="eastAsia" w:ascii="仿宋" w:hAnsi="仿宋" w:eastAsia="仿宋" w:cs="仿宋"/>
          <w:color w:val="auto"/>
          <w:kern w:val="0"/>
          <w:sz w:val="24"/>
          <w:szCs w:val="24"/>
          <w:highlight w:val="none"/>
          <w:lang w:eastAsia="zh-CN"/>
        </w:rPr>
        <w:t>协商小组</w:t>
      </w:r>
      <w:r>
        <w:rPr>
          <w:rFonts w:hint="eastAsia" w:ascii="仿宋" w:hAnsi="仿宋" w:eastAsia="仿宋" w:cs="仿宋"/>
          <w:color w:val="auto"/>
          <w:kern w:val="0"/>
          <w:sz w:val="24"/>
          <w:szCs w:val="24"/>
          <w:highlight w:val="none"/>
        </w:rPr>
        <w:t>按以下原则对</w:t>
      </w:r>
      <w:r>
        <w:rPr>
          <w:rFonts w:hint="eastAsia" w:ascii="仿宋" w:hAnsi="仿宋" w:eastAsia="仿宋" w:cs="仿宋"/>
          <w:color w:val="auto"/>
          <w:kern w:val="0"/>
          <w:sz w:val="24"/>
          <w:szCs w:val="24"/>
          <w:highlight w:val="none"/>
          <w:lang w:eastAsia="zh-CN"/>
        </w:rPr>
        <w:t>响应价格</w:t>
      </w:r>
      <w:r>
        <w:rPr>
          <w:rFonts w:hint="eastAsia" w:ascii="仿宋" w:hAnsi="仿宋" w:eastAsia="仿宋" w:cs="仿宋"/>
          <w:color w:val="auto"/>
          <w:kern w:val="0"/>
          <w:sz w:val="24"/>
          <w:szCs w:val="24"/>
          <w:highlight w:val="none"/>
        </w:rPr>
        <w:t>进行修正：</w:t>
      </w:r>
    </w:p>
    <w:p w14:paraId="6DAD1C4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电子交易平台中报价与</w:t>
      </w:r>
      <w:r>
        <w:rPr>
          <w:rFonts w:hint="eastAsia" w:ascii="仿宋" w:hAnsi="仿宋" w:eastAsia="仿宋" w:cs="仿宋"/>
          <w:color w:val="auto"/>
          <w:kern w:val="0"/>
          <w:sz w:val="24"/>
          <w:szCs w:val="24"/>
          <w:highlight w:val="none"/>
          <w:lang w:eastAsia="zh-CN"/>
        </w:rPr>
        <w:t>响应文件响应</w:t>
      </w:r>
      <w:r>
        <w:rPr>
          <w:rFonts w:hint="eastAsia" w:ascii="仿宋" w:hAnsi="仿宋" w:eastAsia="仿宋" w:cs="仿宋"/>
          <w:color w:val="auto"/>
          <w:kern w:val="0"/>
          <w:sz w:val="24"/>
          <w:szCs w:val="24"/>
          <w:highlight w:val="none"/>
        </w:rPr>
        <w:t>内容不一致的，以</w:t>
      </w:r>
      <w:r>
        <w:rPr>
          <w:rFonts w:hint="eastAsia" w:ascii="仿宋" w:hAnsi="仿宋" w:eastAsia="仿宋" w:cs="仿宋"/>
          <w:color w:val="auto"/>
          <w:kern w:val="0"/>
          <w:sz w:val="24"/>
          <w:szCs w:val="24"/>
          <w:highlight w:val="none"/>
          <w:lang w:eastAsia="zh-CN"/>
        </w:rPr>
        <w:t>响应文件</w:t>
      </w:r>
      <w:r>
        <w:rPr>
          <w:rFonts w:hint="eastAsia" w:ascii="仿宋" w:hAnsi="仿宋" w:eastAsia="仿宋" w:cs="仿宋"/>
          <w:color w:val="auto"/>
          <w:kern w:val="0"/>
          <w:sz w:val="24"/>
          <w:szCs w:val="24"/>
          <w:highlight w:val="none"/>
        </w:rPr>
        <w:t>为准；</w:t>
      </w:r>
    </w:p>
    <w:p w14:paraId="2DE7BF2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eastAsia="zh-CN"/>
        </w:rPr>
        <w:t>开标一览表</w:t>
      </w:r>
      <w:r>
        <w:rPr>
          <w:rFonts w:hint="eastAsia" w:ascii="仿宋" w:hAnsi="仿宋" w:eastAsia="仿宋" w:cs="仿宋"/>
          <w:color w:val="auto"/>
          <w:kern w:val="0"/>
          <w:sz w:val="24"/>
          <w:szCs w:val="24"/>
          <w:highlight w:val="none"/>
        </w:rPr>
        <w:t>与</w:t>
      </w:r>
      <w:r>
        <w:rPr>
          <w:rFonts w:hint="eastAsia" w:ascii="仿宋" w:hAnsi="仿宋" w:eastAsia="仿宋" w:cs="仿宋"/>
          <w:color w:val="auto"/>
          <w:kern w:val="0"/>
          <w:sz w:val="24"/>
          <w:szCs w:val="24"/>
          <w:highlight w:val="none"/>
          <w:lang w:eastAsia="zh-CN"/>
        </w:rPr>
        <w:t>响应文件</w:t>
      </w:r>
      <w:r>
        <w:rPr>
          <w:rFonts w:hint="eastAsia" w:ascii="仿宋" w:hAnsi="仿宋" w:eastAsia="仿宋" w:cs="仿宋"/>
          <w:color w:val="auto"/>
          <w:kern w:val="0"/>
          <w:sz w:val="24"/>
          <w:szCs w:val="24"/>
          <w:highlight w:val="none"/>
        </w:rPr>
        <w:t>中相应内容不一致的，以</w:t>
      </w:r>
      <w:r>
        <w:rPr>
          <w:rFonts w:hint="eastAsia" w:ascii="仿宋" w:hAnsi="仿宋" w:eastAsia="仿宋" w:cs="仿宋"/>
          <w:color w:val="auto"/>
          <w:kern w:val="0"/>
          <w:sz w:val="24"/>
          <w:szCs w:val="24"/>
          <w:highlight w:val="none"/>
          <w:lang w:eastAsia="zh-CN"/>
        </w:rPr>
        <w:t>开标一览表</w:t>
      </w:r>
      <w:r>
        <w:rPr>
          <w:rFonts w:hint="eastAsia" w:ascii="仿宋" w:hAnsi="仿宋" w:eastAsia="仿宋" w:cs="仿宋"/>
          <w:color w:val="auto"/>
          <w:kern w:val="0"/>
          <w:sz w:val="24"/>
          <w:szCs w:val="24"/>
          <w:highlight w:val="none"/>
        </w:rPr>
        <w:t>为准；</w:t>
      </w:r>
    </w:p>
    <w:p w14:paraId="1DE13C1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（3）大写金额和小写金额不一致的，以大写金额为准；</w:t>
      </w:r>
    </w:p>
    <w:p w14:paraId="3523BCA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）单价金额小数点或者百分比有明显错位的，以</w:t>
      </w:r>
      <w:r>
        <w:rPr>
          <w:rFonts w:hint="eastAsia" w:ascii="仿宋" w:hAnsi="仿宋" w:eastAsia="仿宋" w:cs="仿宋"/>
          <w:color w:val="auto"/>
          <w:kern w:val="0"/>
          <w:sz w:val="24"/>
          <w:szCs w:val="24"/>
          <w:highlight w:val="none"/>
          <w:lang w:eastAsia="zh-CN"/>
        </w:rPr>
        <w:t>开标一览表</w:t>
      </w:r>
      <w:r>
        <w:rPr>
          <w:rFonts w:hint="eastAsia" w:ascii="仿宋" w:hAnsi="仿宋" w:eastAsia="仿宋" w:cs="仿宋"/>
          <w:color w:val="auto"/>
          <w:kern w:val="0"/>
          <w:sz w:val="24"/>
          <w:szCs w:val="24"/>
          <w:highlight w:val="none"/>
        </w:rPr>
        <w:t>的总价为准，并修改单价；</w:t>
      </w:r>
    </w:p>
    <w:p w14:paraId="278E804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）总价金额与按单价汇总金额不一致的，以单价金额计算结果为准。</w:t>
      </w:r>
    </w:p>
    <w:p w14:paraId="5C23FB7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修正后的报价经</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确认后产生约束力，</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不确认或不接受的，其投标无效。</w:t>
      </w:r>
    </w:p>
    <w:p w14:paraId="661996FB">
      <w:pPr>
        <w:pStyle w:val="31"/>
        <w:rPr>
          <w:rFonts w:hint="eastAsia" w:ascii="仿宋" w:hAnsi="仿宋" w:eastAsia="仿宋" w:cs="仿宋"/>
          <w:color w:val="auto"/>
          <w:kern w:val="0"/>
          <w:sz w:val="24"/>
          <w:szCs w:val="24"/>
          <w:highlight w:val="none"/>
        </w:rPr>
      </w:pPr>
    </w:p>
    <w:p w14:paraId="73ED460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4.1.5</w:t>
      </w:r>
      <w:r>
        <w:rPr>
          <w:rFonts w:hint="eastAsia" w:ascii="仿宋" w:hAnsi="仿宋" w:eastAsia="仿宋" w:cs="仿宋"/>
          <w:color w:val="auto"/>
          <w:kern w:val="0"/>
          <w:sz w:val="24"/>
          <w:szCs w:val="24"/>
          <w:highlight w:val="none"/>
        </w:rPr>
        <w:t>政府采购评审中出现下列情形之一的，</w:t>
      </w:r>
      <w:r>
        <w:rPr>
          <w:rFonts w:hint="eastAsia" w:ascii="仿宋" w:hAnsi="仿宋" w:eastAsia="仿宋" w:cs="仿宋"/>
          <w:color w:val="auto"/>
          <w:kern w:val="0"/>
          <w:sz w:val="24"/>
          <w:szCs w:val="24"/>
          <w:highlight w:val="none"/>
          <w:lang w:eastAsia="zh-CN"/>
        </w:rPr>
        <w:t>协商小组</w:t>
      </w:r>
      <w:r>
        <w:rPr>
          <w:rFonts w:hint="eastAsia" w:ascii="仿宋" w:hAnsi="仿宋" w:eastAsia="仿宋" w:cs="仿宋"/>
          <w:color w:val="auto"/>
          <w:kern w:val="0"/>
          <w:sz w:val="24"/>
          <w:szCs w:val="24"/>
          <w:highlight w:val="none"/>
        </w:rPr>
        <w:t>应当启动异常低价投标（响应）审查程序：</w:t>
      </w:r>
    </w:p>
    <w:p w14:paraId="28A445D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eastAsia="zh-CN"/>
        </w:rPr>
        <w:t>）响应报价</w:t>
      </w:r>
      <w:r>
        <w:rPr>
          <w:rFonts w:hint="eastAsia" w:ascii="仿宋" w:hAnsi="仿宋" w:eastAsia="仿宋" w:cs="仿宋"/>
          <w:color w:val="auto"/>
          <w:kern w:val="0"/>
          <w:sz w:val="24"/>
          <w:szCs w:val="24"/>
          <w:highlight w:val="none"/>
        </w:rPr>
        <w:t>低于全部通过符合性审查供应商</w:t>
      </w:r>
      <w:r>
        <w:rPr>
          <w:rFonts w:hint="eastAsia" w:ascii="仿宋" w:hAnsi="仿宋" w:eastAsia="仿宋" w:cs="仿宋"/>
          <w:color w:val="auto"/>
          <w:kern w:val="0"/>
          <w:sz w:val="24"/>
          <w:szCs w:val="24"/>
          <w:highlight w:val="none"/>
          <w:lang w:eastAsia="zh-CN"/>
        </w:rPr>
        <w:t>响应报价</w:t>
      </w:r>
      <w:r>
        <w:rPr>
          <w:rFonts w:hint="eastAsia" w:ascii="仿宋" w:hAnsi="仿宋" w:eastAsia="仿宋" w:cs="仿宋"/>
          <w:color w:val="auto"/>
          <w:kern w:val="0"/>
          <w:sz w:val="24"/>
          <w:szCs w:val="24"/>
          <w:highlight w:val="none"/>
        </w:rPr>
        <w:t>平均值50%的，即</w:t>
      </w:r>
      <w:r>
        <w:rPr>
          <w:rFonts w:hint="eastAsia" w:ascii="仿宋" w:hAnsi="仿宋" w:eastAsia="仿宋" w:cs="仿宋"/>
          <w:color w:val="auto"/>
          <w:kern w:val="0"/>
          <w:sz w:val="24"/>
          <w:szCs w:val="24"/>
          <w:highlight w:val="none"/>
          <w:lang w:eastAsia="zh-CN"/>
        </w:rPr>
        <w:t>响应报价</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t>全部通过符合性审查供应商</w:t>
      </w:r>
      <w:r>
        <w:rPr>
          <w:rFonts w:hint="eastAsia" w:ascii="仿宋" w:hAnsi="仿宋" w:eastAsia="仿宋" w:cs="仿宋"/>
          <w:color w:val="auto"/>
          <w:kern w:val="0"/>
          <w:sz w:val="24"/>
          <w:szCs w:val="24"/>
          <w:highlight w:val="none"/>
          <w:lang w:eastAsia="zh-CN"/>
        </w:rPr>
        <w:t>响应报价</w:t>
      </w:r>
      <w:r>
        <w:rPr>
          <w:rFonts w:hint="eastAsia" w:ascii="仿宋" w:hAnsi="仿宋" w:eastAsia="仿宋" w:cs="仿宋"/>
          <w:color w:val="auto"/>
          <w:kern w:val="0"/>
          <w:sz w:val="24"/>
          <w:szCs w:val="24"/>
          <w:highlight w:val="none"/>
        </w:rPr>
        <w:t>平均值×50%；</w:t>
      </w:r>
    </w:p>
    <w:p w14:paraId="3B5BBD2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eastAsia="zh-CN"/>
        </w:rPr>
        <w:t>）响应报价</w:t>
      </w:r>
      <w:r>
        <w:rPr>
          <w:rFonts w:hint="eastAsia" w:ascii="仿宋" w:hAnsi="仿宋" w:eastAsia="仿宋" w:cs="仿宋"/>
          <w:color w:val="auto"/>
          <w:kern w:val="0"/>
          <w:sz w:val="24"/>
          <w:szCs w:val="24"/>
          <w:highlight w:val="none"/>
        </w:rPr>
        <w:t>低于通过符合性审查的次低报价供应商</w:t>
      </w:r>
      <w:r>
        <w:rPr>
          <w:rFonts w:hint="eastAsia" w:ascii="仿宋" w:hAnsi="仿宋" w:eastAsia="仿宋" w:cs="仿宋"/>
          <w:color w:val="auto"/>
          <w:kern w:val="0"/>
          <w:sz w:val="24"/>
          <w:szCs w:val="24"/>
          <w:highlight w:val="none"/>
          <w:lang w:eastAsia="zh-CN"/>
        </w:rPr>
        <w:t>响应报价</w:t>
      </w:r>
      <w:r>
        <w:rPr>
          <w:rFonts w:hint="eastAsia" w:ascii="仿宋" w:hAnsi="仿宋" w:eastAsia="仿宋" w:cs="仿宋"/>
          <w:color w:val="auto"/>
          <w:kern w:val="0"/>
          <w:sz w:val="24"/>
          <w:szCs w:val="24"/>
          <w:highlight w:val="none"/>
        </w:rPr>
        <w:t>50%的，即</w:t>
      </w:r>
      <w:r>
        <w:rPr>
          <w:rFonts w:hint="eastAsia" w:ascii="仿宋" w:hAnsi="仿宋" w:eastAsia="仿宋" w:cs="仿宋"/>
          <w:color w:val="auto"/>
          <w:kern w:val="0"/>
          <w:sz w:val="24"/>
          <w:szCs w:val="24"/>
          <w:highlight w:val="none"/>
          <w:lang w:eastAsia="zh-CN"/>
        </w:rPr>
        <w:t>响应报价</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t>通过符合性审查的次低报价供应商</w:t>
      </w:r>
      <w:r>
        <w:rPr>
          <w:rFonts w:hint="eastAsia" w:ascii="仿宋" w:hAnsi="仿宋" w:eastAsia="仿宋" w:cs="仿宋"/>
          <w:color w:val="auto"/>
          <w:kern w:val="0"/>
          <w:sz w:val="24"/>
          <w:szCs w:val="24"/>
          <w:highlight w:val="none"/>
          <w:lang w:eastAsia="zh-CN"/>
        </w:rPr>
        <w:t>响应报价</w:t>
      </w:r>
      <w:r>
        <w:rPr>
          <w:rFonts w:hint="eastAsia" w:ascii="仿宋" w:hAnsi="仿宋" w:eastAsia="仿宋" w:cs="仿宋"/>
          <w:color w:val="auto"/>
          <w:kern w:val="0"/>
          <w:sz w:val="24"/>
          <w:szCs w:val="24"/>
          <w:highlight w:val="none"/>
        </w:rPr>
        <w:t>×50%；</w:t>
      </w:r>
    </w:p>
    <w:p w14:paraId="4BC2DF7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eastAsia="zh-CN"/>
        </w:rPr>
        <w:t>）响应报价</w:t>
      </w:r>
      <w:r>
        <w:rPr>
          <w:rFonts w:hint="eastAsia" w:ascii="仿宋" w:hAnsi="仿宋" w:eastAsia="仿宋" w:cs="仿宋"/>
          <w:color w:val="auto"/>
          <w:kern w:val="0"/>
          <w:sz w:val="24"/>
          <w:szCs w:val="24"/>
          <w:highlight w:val="none"/>
        </w:rPr>
        <w:t>低于采购项目最高限价45%的，即</w:t>
      </w:r>
      <w:r>
        <w:rPr>
          <w:rFonts w:hint="eastAsia" w:ascii="仿宋" w:hAnsi="仿宋" w:eastAsia="仿宋" w:cs="仿宋"/>
          <w:color w:val="auto"/>
          <w:kern w:val="0"/>
          <w:sz w:val="24"/>
          <w:szCs w:val="24"/>
          <w:highlight w:val="none"/>
          <w:lang w:eastAsia="zh-CN"/>
        </w:rPr>
        <w:t>响应报价</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t>采购项目最高限价×45%；</w:t>
      </w:r>
    </w:p>
    <w:p w14:paraId="1BA03CC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4</w:t>
      </w:r>
      <w:r>
        <w:rPr>
          <w:rFonts w:hint="eastAsia" w:ascii="仿宋" w:hAnsi="仿宋" w:eastAsia="仿宋" w:cs="仿宋"/>
          <w:color w:val="auto"/>
          <w:kern w:val="0"/>
          <w:sz w:val="24"/>
          <w:szCs w:val="24"/>
          <w:highlight w:val="none"/>
          <w:lang w:eastAsia="zh-CN"/>
        </w:rPr>
        <w:t>）协商小组</w:t>
      </w:r>
      <w:r>
        <w:rPr>
          <w:rFonts w:hint="eastAsia" w:ascii="仿宋" w:hAnsi="仿宋" w:eastAsia="仿宋" w:cs="仿宋"/>
          <w:color w:val="auto"/>
          <w:kern w:val="0"/>
          <w:sz w:val="24"/>
          <w:szCs w:val="24"/>
          <w:highlight w:val="none"/>
        </w:rPr>
        <w:t>基于专业判断，认为供应商报价过低，有可能影响产品质量或者不能诚信履约的其他情形。</w:t>
      </w:r>
    </w:p>
    <w:p w14:paraId="166FEF2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4.1.6协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7C3D6D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4.1.7协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协商小组应当将其作为无效投标（响应）处理。</w:t>
      </w:r>
    </w:p>
    <w:p w14:paraId="5C07E6B0">
      <w:pPr>
        <w:pStyle w:val="19"/>
        <w:ind w:left="0" w:leftChars="0" w:firstLine="0" w:firstLineChars="0"/>
        <w:rPr>
          <w:rFonts w:hint="eastAsia" w:ascii="仿宋" w:hAnsi="仿宋" w:eastAsia="仿宋" w:cs="仿宋"/>
          <w:highlight w:val="none"/>
        </w:rPr>
      </w:pPr>
    </w:p>
    <w:p w14:paraId="71D8AADB">
      <w:pPr>
        <w:widowControl/>
        <w:shd w:val="clear" w:color="auto" w:fill="FFFFFF"/>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 推荐成交候选人及提交评审报告</w:t>
      </w:r>
    </w:p>
    <w:p w14:paraId="1DA0085F">
      <w:pPr>
        <w:widowControl/>
        <w:shd w:val="clear" w:color="auto" w:fill="FFFFFF"/>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5.1</w:t>
      </w:r>
      <w:r>
        <w:rPr>
          <w:rFonts w:hint="eastAsia" w:ascii="仿宋" w:hAnsi="仿宋" w:eastAsia="仿宋" w:cs="仿宋"/>
          <w:color w:val="auto"/>
          <w:kern w:val="0"/>
          <w:sz w:val="24"/>
          <w:highlight w:val="none"/>
          <w:lang w:eastAsia="zh-CN"/>
        </w:rPr>
        <w:t>协商小组</w:t>
      </w:r>
      <w:r>
        <w:rPr>
          <w:rFonts w:hint="eastAsia" w:ascii="仿宋" w:hAnsi="仿宋" w:eastAsia="仿宋" w:cs="仿宋"/>
          <w:color w:val="auto"/>
          <w:kern w:val="0"/>
          <w:sz w:val="24"/>
          <w:highlight w:val="none"/>
        </w:rPr>
        <w:t>推荐成交候选人，排序第一的供应商将被确定为成交候选人。</w:t>
      </w:r>
    </w:p>
    <w:bookmarkEnd w:id="19"/>
    <w:p w14:paraId="6A6BEB67">
      <w:pPr>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br w:type="page"/>
      </w:r>
    </w:p>
    <w:p w14:paraId="370EBD9D">
      <w:pPr>
        <w:pStyle w:val="5"/>
        <w:keepNext w:val="0"/>
        <w:keepLines w:val="0"/>
        <w:pageBreakBefore w:val="0"/>
        <w:widowControl w:val="0"/>
        <w:kinsoku/>
        <w:wordWrap/>
        <w:overflowPunct/>
        <w:topLinePunct w:val="0"/>
        <w:autoSpaceDE/>
        <w:autoSpaceDN/>
        <w:bidi w:val="0"/>
        <w:adjustRightInd/>
        <w:snapToGrid w:val="0"/>
        <w:spacing w:line="420" w:lineRule="atLeast"/>
        <w:ind w:left="-2" w:leftChars="-1" w:firstLine="720" w:firstLineChars="200"/>
        <w:jc w:val="center"/>
        <w:textAlignment w:val="auto"/>
        <w:outlineLvl w:val="0"/>
        <w:rPr>
          <w:rFonts w:hint="eastAsia" w:ascii="仿宋" w:hAnsi="仿宋" w:eastAsia="仿宋" w:cs="仿宋"/>
          <w:b/>
          <w:color w:val="auto"/>
          <w:sz w:val="28"/>
          <w:szCs w:val="28"/>
          <w:highlight w:val="none"/>
        </w:rPr>
      </w:pPr>
      <w:bookmarkStart w:id="20" w:name="_Toc21750"/>
      <w:bookmarkStart w:id="21" w:name="_Toc321896167"/>
      <w:bookmarkStart w:id="22" w:name="_Toc23072"/>
      <w:r>
        <w:rPr>
          <w:rFonts w:hint="eastAsia" w:ascii="仿宋" w:hAnsi="仿宋" w:eastAsia="仿宋" w:cs="仿宋"/>
          <w:b w:val="0"/>
          <w:bCs/>
          <w:color w:val="auto"/>
          <w:kern w:val="2"/>
          <w:sz w:val="36"/>
          <w:szCs w:val="36"/>
          <w:highlight w:val="none"/>
          <w:shd w:val="clear" w:color="auto" w:fill="FFFFFF" w:themeFill="background1"/>
          <w:lang w:val="en-US" w:eastAsia="zh-CN" w:bidi="ar-SA"/>
        </w:rPr>
        <w:t xml:space="preserve">第三章 </w:t>
      </w:r>
      <w:bookmarkEnd w:id="20"/>
      <w:bookmarkEnd w:id="21"/>
      <w:r>
        <w:rPr>
          <w:rFonts w:hint="eastAsia" w:ascii="仿宋" w:hAnsi="仿宋" w:eastAsia="仿宋" w:cs="仿宋"/>
          <w:b w:val="0"/>
          <w:bCs/>
          <w:color w:val="auto"/>
          <w:kern w:val="2"/>
          <w:sz w:val="36"/>
          <w:szCs w:val="36"/>
          <w:highlight w:val="none"/>
          <w:shd w:val="clear" w:color="auto" w:fill="FFFFFF" w:themeFill="background1"/>
          <w:lang w:val="en-US" w:eastAsia="zh-CN" w:bidi="ar-SA"/>
        </w:rPr>
        <w:t>合同文本</w:t>
      </w:r>
      <w:bookmarkEnd w:id="22"/>
    </w:p>
    <w:p w14:paraId="2A5FC9BC">
      <w:pPr>
        <w:snapToGrid w:val="0"/>
        <w:spacing w:line="30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  </w:t>
      </w:r>
    </w:p>
    <w:p w14:paraId="1D5D079A">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注：本合同文本供参考，具体内容以双方签订的为准。</w:t>
      </w:r>
    </w:p>
    <w:p w14:paraId="6F3985E1">
      <w:pPr>
        <w:rPr>
          <w:rFonts w:hint="eastAsia" w:ascii="仿宋" w:hAnsi="仿宋" w:eastAsia="仿宋" w:cs="仿宋"/>
          <w:color w:val="auto"/>
          <w:highlight w:val="none"/>
        </w:rPr>
      </w:pPr>
    </w:p>
    <w:p w14:paraId="79D4203A">
      <w:pPr>
        <w:rPr>
          <w:rFonts w:hint="eastAsia" w:ascii="仿宋" w:hAnsi="仿宋" w:eastAsia="仿宋" w:cs="仿宋"/>
          <w:color w:val="auto"/>
          <w:highlight w:val="none"/>
        </w:rPr>
      </w:pPr>
    </w:p>
    <w:p w14:paraId="00C96CB1">
      <w:pPr>
        <w:jc w:val="center"/>
        <w:rPr>
          <w:rFonts w:hint="eastAsia" w:ascii="仿宋" w:hAnsi="仿宋" w:eastAsia="仿宋" w:cs="仿宋"/>
          <w:color w:val="auto"/>
          <w:highlight w:val="none"/>
        </w:rPr>
      </w:pPr>
      <w:r>
        <w:rPr>
          <w:rFonts w:hint="eastAsia" w:ascii="仿宋" w:hAnsi="仿宋" w:eastAsia="仿宋" w:cs="仿宋"/>
          <w:sz w:val="24"/>
          <w:szCs w:val="24"/>
          <w:highlight w:val="none"/>
        </w:rPr>
        <w:t>数据库服务合同</w:t>
      </w:r>
    </w:p>
    <w:p w14:paraId="5B5FD78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甲</w:t>
      </w:r>
      <w:r>
        <w:rPr>
          <w:rFonts w:hint="eastAsia" w:ascii="仿宋" w:hAnsi="仿宋" w:eastAsia="仿宋" w:cs="仿宋"/>
          <w:color w:val="auto"/>
          <w:sz w:val="24"/>
          <w:highlight w:val="none"/>
          <w:lang w:val="en-US" w:eastAsia="zh-CN"/>
        </w:rPr>
        <w:t xml:space="preserve"> 方： </w:t>
      </w:r>
    </w:p>
    <w:p w14:paraId="06B6D43C">
      <w:pPr>
        <w:keepNext w:val="0"/>
        <w:keepLines w:val="0"/>
        <w:pageBreakBefore w:val="0"/>
        <w:widowControl w:val="0"/>
        <w:tabs>
          <w:tab w:val="center" w:pos="4153"/>
        </w:tabs>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乙 方：</w:t>
      </w:r>
    </w:p>
    <w:p w14:paraId="7EEA4B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甲乙双方本着平等自愿、诚实信用的原则，根据《中华人民共和国民法典》等法律、法规规定，就乙方向甲方提供数据库的供货及相关服务，经甲、乙双方协商一致，签订本合同，共同遵守如下条款： </w:t>
      </w:r>
    </w:p>
    <w:p w14:paraId="703A13C2">
      <w:pPr>
        <w:spacing w:line="360" w:lineRule="auto"/>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第一条 产品名称、使用期限 </w:t>
      </w:r>
    </w:p>
    <w:p w14:paraId="1CFA6879">
      <w:pPr>
        <w:spacing w:line="360" w:lineRule="auto"/>
        <w:ind w:left="479" w:leftChars="228" w:firstLine="0" w:firstLineChars="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1、产品名称：</w:t>
      </w:r>
    </w:p>
    <w:p w14:paraId="145549B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2、使用期限： </w:t>
      </w:r>
    </w:p>
    <w:p w14:paraId="15FA15A3">
      <w:pPr>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3、使用载体形式：</w:t>
      </w:r>
    </w:p>
    <w:p w14:paraId="75CCC9F0">
      <w:pPr>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4、用户类型：</w:t>
      </w:r>
    </w:p>
    <w:p w14:paraId="72BA594F">
      <w:pPr>
        <w:spacing w:line="360" w:lineRule="auto"/>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第二条 服务收费标准及支付方式 </w:t>
      </w:r>
    </w:p>
    <w:p w14:paraId="7D2F4FD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1、本合同产品：</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val="en-US" w:eastAsia="zh-CN"/>
        </w:rPr>
        <w:t>元</w:t>
      </w:r>
      <w:r>
        <w:rPr>
          <w:rFonts w:hint="eastAsia" w:ascii="仿宋" w:hAnsi="仿宋" w:eastAsia="仿宋" w:cs="仿宋"/>
          <w:color w:val="auto"/>
          <w:sz w:val="24"/>
          <w:highlight w:val="none"/>
        </w:rPr>
        <w:t>，大写人民币</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元整</w:t>
      </w:r>
      <w:r>
        <w:rPr>
          <w:rFonts w:hint="eastAsia" w:ascii="仿宋" w:hAnsi="仿宋" w:eastAsia="仿宋" w:cs="仿宋"/>
          <w:color w:val="auto"/>
          <w:sz w:val="24"/>
          <w:highlight w:val="none"/>
        </w:rPr>
        <w:t>。</w:t>
      </w:r>
    </w:p>
    <w:p w14:paraId="4E804707">
      <w:pPr>
        <w:tabs>
          <w:tab w:val="left" w:pos="9000"/>
        </w:tabs>
        <w:spacing w:line="360" w:lineRule="auto"/>
        <w:ind w:left="-420" w:leftChars="-200" w:right="-630" w:rightChars="-300" w:firstLine="960" w:firstLineChars="4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2、本合同金额包含出版商/数据库服务提供商须要收取的一切费用、进口代理费、银行费用、报关费、商检费、税费等相关费用，</w:t>
      </w:r>
      <w:r>
        <w:rPr>
          <w:rFonts w:hint="eastAsia" w:ascii="仿宋" w:hAnsi="仿宋" w:eastAsia="仿宋" w:cs="仿宋"/>
          <w:color w:val="auto"/>
          <w:sz w:val="24"/>
          <w:highlight w:val="none"/>
          <w:lang w:val="en-US" w:eastAsia="zh-CN"/>
        </w:rPr>
        <w:t>乙方不再就其提供的服务向甲方收取除上述总费用之外的任何其他费用。</w:t>
      </w:r>
    </w:p>
    <w:p w14:paraId="2D78F8D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rPr>
        <w:t>乙方为甲方开通数据库服务后，甲方经验收通过后应将上述人民币款</w:t>
      </w:r>
      <w:r>
        <w:rPr>
          <w:rFonts w:hint="eastAsia" w:ascii="仿宋" w:hAnsi="仿宋" w:eastAsia="仿宋" w:cs="仿宋"/>
          <w:color w:val="auto"/>
          <w:sz w:val="24"/>
          <w:highlight w:val="none"/>
          <w:lang w:val="en-US" w:eastAsia="zh-CN"/>
        </w:rPr>
        <w:t>于  年  月  日前以支票或电汇方式一次性汇至</w:t>
      </w:r>
      <w:r>
        <w:rPr>
          <w:rFonts w:hint="eastAsia" w:ascii="仿宋" w:hAnsi="仿宋" w:eastAsia="仿宋" w:cs="仿宋"/>
          <w:color w:val="auto"/>
          <w:sz w:val="24"/>
          <w:highlight w:val="none"/>
        </w:rPr>
        <w:t xml:space="preserve">乙方指定银行账号，为方便甲方支付，订单以人民币结算。 </w:t>
      </w:r>
    </w:p>
    <w:p w14:paraId="61B1989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4、甲方付款前，乙方应当提供符合甲方财务做账需求的合格增值税普通发票，并经过甲方财务流程后支付，否则甲方有权不予支付且不承担任何违约责任。 </w:t>
      </w:r>
    </w:p>
    <w:p w14:paraId="73236D2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乙方账户信息如下： </w:t>
      </w:r>
    </w:p>
    <w:p w14:paraId="10AE838D">
      <w:pPr>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开户名称：</w:t>
      </w:r>
    </w:p>
    <w:p w14:paraId="504E5BE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开 户 行：</w:t>
      </w:r>
    </w:p>
    <w:p w14:paraId="330669B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账 号： </w:t>
      </w:r>
    </w:p>
    <w:p w14:paraId="5DD1BB2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行 号： </w:t>
      </w:r>
    </w:p>
    <w:p w14:paraId="176D02E1">
      <w:pPr>
        <w:spacing w:line="360" w:lineRule="auto"/>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第三条 质量服务标准 </w:t>
      </w:r>
    </w:p>
    <w:p w14:paraId="48BCCC9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方必须负责监督和协调，使出版商/数据库服务提供商按行业标准的服务质量提供本合同约定的服务产品，服务质量标准包括但不限于如下内容：乙方应确保该系统数据库能够每周24（小时）*7（天）不间断的正常使用，如服务出现中断或暂停，则须尽快恢复服务。 </w:t>
      </w:r>
    </w:p>
    <w:p w14:paraId="6120EEF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若开通服务后，出版商/数据库服务提供商向甲方提供的服务质量达不到上述标准，则视为乙方违约。 </w:t>
      </w:r>
    </w:p>
    <w:p w14:paraId="5949E53F">
      <w:pPr>
        <w:spacing w:line="360" w:lineRule="auto"/>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第四条 甲方权利与义务 </w:t>
      </w:r>
    </w:p>
    <w:p w14:paraId="06A27AE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1、合同约定使用期限内，甲方可访问、检索、浏览和查看所订购的产品，以使用为目的打印、下载并储存订购产品中合理部分的单个项目。拥有所订购产品在合理范围内的使用权。 </w:t>
      </w:r>
    </w:p>
    <w:p w14:paraId="733DDDC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2、甲方无权修改、改编、转换、翻译或创造任何衍生产品，或以其他类似方式改变产品的整体性、变更其含义，和/或损害其版权或其他专有权利 </w:t>
      </w:r>
    </w:p>
    <w:p w14:paraId="7F60EE1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甲方遵守知识产权条约，不得从事可能造成任何知识产权无效或与其知识产权相抵触的任何行为。出版社保留从产品中撤回任何其不再享有许可权或其有合理依据认定为违法、有害、诽谤、虚假或侵权的内容。 </w:t>
      </w:r>
    </w:p>
    <w:p w14:paraId="641CE02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4、如非因甲方原因导致数据库开通使用时间延后，则使用截止日期相应延后。 </w:t>
      </w:r>
    </w:p>
    <w:p w14:paraId="69C0DCD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5、甲方应按本合同第二条约定向乙方足额支付合同价款。 </w:t>
      </w:r>
    </w:p>
    <w:p w14:paraId="328B9C07">
      <w:pPr>
        <w:spacing w:line="360" w:lineRule="auto"/>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第五条 乙方权利与义务 </w:t>
      </w:r>
    </w:p>
    <w:p w14:paraId="613F1EE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1、乙方负责对外与出版商/数据库服务提供商签订技术与服务合同，并负责本合同数据库产品的服务维护与联系工作</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 xml:space="preserve">并确保该技术与服务合同条款不损害甲方在本合同项下的权益。 </w:t>
      </w:r>
    </w:p>
    <w:p w14:paraId="2030FCC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2、乙方应及时告知甲方所订购数据库产品和其他服务范围的更新内容，并提供必要的材料，协助售后服务事宜。联系日常服务与技术问题，向客户提供合理且必要的技术和服务支持。 </w:t>
      </w:r>
    </w:p>
    <w:p w14:paraId="7461AB3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3、乙方需保护甲方隐私权，不得将甲方信息转移给任何非关联的第三方。 </w:t>
      </w:r>
    </w:p>
    <w:p w14:paraId="7DEA7C0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4、乙方应保证拥有数据库在中国大陆地区的产品代理权。 </w:t>
      </w:r>
    </w:p>
    <w:p w14:paraId="4BB90B5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甲方在使用过程中，因该数据库版权问题引起的纠纷，由乙方负责与数据库厂商协商解决，乙方确保所有数据符合国家进口要求。乙方严格按合同规定履行向甲方提供数据库的全部责任，确保数据库的连续性和品质，保证提供的数据库未侵犯任何第三方的知识产权或所有权，并不断努力提高服务能力，如因乙方原因造成任何第三方向甲方主张权利的，乙方应自行承担全部责任（包括但不限于赔偿甲方因此遭受的全部损失，含诉讼费、律师费、调查取证费等），并按合同总额的 20% 向甲方支付违约金。 </w:t>
      </w:r>
    </w:p>
    <w:p w14:paraId="75B2E08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6、正式帐户开户后，乙方应在 15 个工作日内向甲方提供相关的使用资料并与甲方协商安排培训。甲方在实际操作过程中如遇到任何问题可以随时向乙方提出咨询，乙方将会同数据库厂商给予及时解答。 </w:t>
      </w:r>
    </w:p>
    <w:p w14:paraId="54C290B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7、乙方中断甲方正常使用数据库时，需提前 3 天告知甲方；非因乙方原因中断甲方正常使用数据库，乙方应在知道后的第一时间告知甲方。</w:t>
      </w:r>
    </w:p>
    <w:p w14:paraId="3BF63CC3">
      <w:pPr>
        <w:spacing w:line="360" w:lineRule="auto"/>
        <w:ind w:firstLine="482" w:firstLineChars="200"/>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第六条 </w:t>
      </w:r>
      <w:r>
        <w:rPr>
          <w:rFonts w:hint="eastAsia" w:ascii="仿宋" w:hAnsi="仿宋" w:eastAsia="仿宋" w:cs="仿宋"/>
          <w:b/>
          <w:color w:val="auto"/>
          <w:sz w:val="24"/>
          <w:highlight w:val="none"/>
          <w:lang w:val="en-US" w:eastAsia="zh-CN"/>
        </w:rPr>
        <w:t>保密义务</w:t>
      </w:r>
      <w:r>
        <w:rPr>
          <w:rFonts w:hint="eastAsia" w:ascii="仿宋" w:hAnsi="仿宋" w:eastAsia="仿宋" w:cs="仿宋"/>
          <w:color w:val="auto"/>
          <w:sz w:val="24"/>
          <w:highlight w:val="none"/>
        </w:rPr>
        <w:t xml:space="preserve"> </w:t>
      </w:r>
    </w:p>
    <w:p w14:paraId="2B318A0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双方应对在签订和履行本合同过程中知悉的对方的商业秘密、技术秘密、用户数据及其他未公开信息承担保密义务。未经对方书面同意，任何一方不得向任何第三方披露上述信息，法律法规另有规定或监管机构强制要求的除外。本保密义务在本合同终止后</w:t>
      </w:r>
      <w:r>
        <w:rPr>
          <w:rFonts w:hint="eastAsia" w:ascii="仿宋" w:hAnsi="仿宋" w:eastAsia="仿宋" w:cs="仿宋"/>
          <w:color w:val="auto"/>
          <w:sz w:val="24"/>
          <w:highlight w:val="none"/>
          <w:lang w:val="en-US" w:eastAsia="zh-CN"/>
        </w:rPr>
        <w:t>三</w:t>
      </w:r>
      <w:r>
        <w:rPr>
          <w:rFonts w:hint="eastAsia" w:ascii="仿宋" w:hAnsi="仿宋" w:eastAsia="仿宋" w:cs="仿宋"/>
          <w:color w:val="auto"/>
          <w:sz w:val="24"/>
          <w:highlight w:val="none"/>
        </w:rPr>
        <w:t>年内持续有效。</w:t>
      </w:r>
    </w:p>
    <w:p w14:paraId="7B828AFF">
      <w:pPr>
        <w:spacing w:line="360" w:lineRule="auto"/>
        <w:ind w:firstLine="482" w:firstLineChars="200"/>
        <w:rPr>
          <w:rFonts w:hint="eastAsia" w:ascii="仿宋" w:hAnsi="仿宋" w:eastAsia="仿宋" w:cs="仿宋"/>
          <w:color w:val="auto"/>
          <w:sz w:val="24"/>
          <w:highlight w:val="none"/>
        </w:rPr>
      </w:pPr>
      <w:r>
        <w:rPr>
          <w:rFonts w:hint="eastAsia" w:ascii="仿宋" w:hAnsi="仿宋" w:eastAsia="仿宋" w:cs="仿宋"/>
          <w:b/>
          <w:color w:val="auto"/>
          <w:sz w:val="24"/>
          <w:highlight w:val="none"/>
        </w:rPr>
        <w:t>第</w:t>
      </w:r>
      <w:r>
        <w:rPr>
          <w:rFonts w:hint="eastAsia" w:ascii="仿宋" w:hAnsi="仿宋" w:eastAsia="仿宋" w:cs="仿宋"/>
          <w:b/>
          <w:color w:val="auto"/>
          <w:sz w:val="24"/>
          <w:highlight w:val="none"/>
          <w:lang w:val="en-US" w:eastAsia="zh-CN"/>
        </w:rPr>
        <w:t>七</w:t>
      </w:r>
      <w:r>
        <w:rPr>
          <w:rFonts w:hint="eastAsia" w:ascii="仿宋" w:hAnsi="仿宋" w:eastAsia="仿宋" w:cs="仿宋"/>
          <w:b/>
          <w:color w:val="auto"/>
          <w:sz w:val="24"/>
          <w:highlight w:val="none"/>
        </w:rPr>
        <w:t>条 不可抗力</w:t>
      </w:r>
      <w:r>
        <w:rPr>
          <w:rFonts w:hint="eastAsia" w:ascii="仿宋" w:hAnsi="仿宋" w:eastAsia="仿宋" w:cs="仿宋"/>
          <w:color w:val="auto"/>
          <w:sz w:val="24"/>
          <w:highlight w:val="none"/>
        </w:rPr>
        <w:t xml:space="preserve"> </w:t>
      </w:r>
    </w:p>
    <w:p w14:paraId="51413EE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“不可抗力”是指本协议任何一方不能合理控制、不可预见或即使预见亦无法避免的事件，该事件妨碍、影响或延误任何一方根据本协议履行其全部或部分义务。 如发生不可抗力事件，双方应根据实际情况协商决定是否部分履行、延期履行或终止履行本协议。在乙方部分履行及未届期满终止履行的情形下，乙方应退还未履行部分的服务费。</w:t>
      </w:r>
    </w:p>
    <w:p w14:paraId="79649D08">
      <w:pPr>
        <w:spacing w:line="360" w:lineRule="auto"/>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第</w:t>
      </w:r>
      <w:r>
        <w:rPr>
          <w:rFonts w:hint="eastAsia" w:ascii="仿宋" w:hAnsi="仿宋" w:eastAsia="仿宋" w:cs="仿宋"/>
          <w:b/>
          <w:color w:val="auto"/>
          <w:sz w:val="24"/>
          <w:highlight w:val="none"/>
          <w:lang w:val="en-US" w:eastAsia="zh-CN"/>
        </w:rPr>
        <w:t>八</w:t>
      </w:r>
      <w:r>
        <w:rPr>
          <w:rFonts w:hint="eastAsia" w:ascii="仿宋" w:hAnsi="仿宋" w:eastAsia="仿宋" w:cs="仿宋"/>
          <w:b/>
          <w:color w:val="auto"/>
          <w:sz w:val="24"/>
          <w:highlight w:val="none"/>
        </w:rPr>
        <w:t xml:space="preserve">条 违约责任 </w:t>
      </w:r>
    </w:p>
    <w:p w14:paraId="4B3F89F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1、除非双方另有书面约定，若甲方违反本协议第二条，应承担违约责任，但不得超过合同总额的5%。 </w:t>
      </w:r>
    </w:p>
    <w:p w14:paraId="19B0801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2、乙方应确保甲方按合同第一条约定期限正常使用数据库产品服务，如因乙方原因导致出版商/数据库服务提供商未开通或试用期间中止甲方使用权限时，自使用权中止之日起，乙方应每日按总金额的 0.5‰ 承担违约责任</w:t>
      </w:r>
      <w:r>
        <w:rPr>
          <w:rFonts w:hint="eastAsia" w:ascii="仿宋" w:hAnsi="仿宋" w:eastAsia="仿宋" w:cs="仿宋"/>
          <w:color w:val="auto"/>
          <w:sz w:val="24"/>
          <w:highlight w:val="none"/>
          <w:lang w:eastAsia="zh-CN"/>
        </w:rPr>
        <w:t>。</w:t>
      </w:r>
    </w:p>
    <w:p w14:paraId="44FA240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乙方应确保该系统数据库能够24（小时）*7（天）不间断的正常使用，如服务出现中断或暂停，应在日内恢复正常服务，逾期未恢复的，按日承担合同总额0.5‰的违约金；逾期天仍未恢复数据库正常使用的，甲方有权单方解除合同，乙方应退还已收取的款项，并向甲方承担合同总额20%的违约金。造成甲方损失的，应当赔偿，该损失包括但不限于因此而产生的诉讼费、律师费等相关费用。</w:t>
      </w:r>
    </w:p>
    <w:p w14:paraId="23F13C9C">
      <w:pPr>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5、乙方人员不得违反保密义务将甲方任何资料和相关情况泄露给其他第三人，否则，乙方应按合同总金额的30%支付违约金，并且甲方有权解除合同并追究法律责任。</w:t>
      </w:r>
    </w:p>
    <w:p w14:paraId="7A77EF78">
      <w:pPr>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6、除合同中另有规定或经双方协商同意外，合同所规定双方的任何权利和义务，任何一方在未经征得另一方书面同意之前，不得转让给第三者。任何转让，未经另一方书面明确同意，均属无效。</w:t>
      </w:r>
    </w:p>
    <w:p w14:paraId="087E2D85">
      <w:pPr>
        <w:spacing w:line="360" w:lineRule="auto"/>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第</w:t>
      </w:r>
      <w:r>
        <w:rPr>
          <w:rFonts w:hint="eastAsia" w:ascii="仿宋" w:hAnsi="仿宋" w:eastAsia="仿宋" w:cs="仿宋"/>
          <w:b/>
          <w:color w:val="auto"/>
          <w:sz w:val="24"/>
          <w:highlight w:val="none"/>
          <w:lang w:val="en-US" w:eastAsia="zh-CN"/>
        </w:rPr>
        <w:t>九</w:t>
      </w:r>
      <w:r>
        <w:rPr>
          <w:rFonts w:hint="eastAsia" w:ascii="仿宋" w:hAnsi="仿宋" w:eastAsia="仿宋" w:cs="仿宋"/>
          <w:b/>
          <w:color w:val="auto"/>
          <w:sz w:val="24"/>
          <w:highlight w:val="none"/>
        </w:rPr>
        <w:t xml:space="preserve">条 争议解决 </w:t>
      </w:r>
    </w:p>
    <w:p w14:paraId="0005F4E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本协议受中华人民共和国法律保护，如有分歧，应先通过友好协商解决。如协商不成，则提交甲方所在地人民法院起诉。</w:t>
      </w:r>
    </w:p>
    <w:p w14:paraId="31E11968">
      <w:pPr>
        <w:spacing w:line="360" w:lineRule="auto"/>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第</w:t>
      </w:r>
      <w:r>
        <w:rPr>
          <w:rFonts w:hint="eastAsia" w:ascii="仿宋" w:hAnsi="仿宋" w:eastAsia="仿宋" w:cs="仿宋"/>
          <w:b/>
          <w:color w:val="auto"/>
          <w:sz w:val="24"/>
          <w:highlight w:val="none"/>
          <w:lang w:val="en-US" w:eastAsia="zh-CN"/>
        </w:rPr>
        <w:t>十</w:t>
      </w:r>
      <w:r>
        <w:rPr>
          <w:rFonts w:hint="eastAsia" w:ascii="仿宋" w:hAnsi="仿宋" w:eastAsia="仿宋" w:cs="仿宋"/>
          <w:b/>
          <w:color w:val="auto"/>
          <w:sz w:val="24"/>
          <w:highlight w:val="none"/>
        </w:rPr>
        <w:t xml:space="preserve">条 附则 </w:t>
      </w:r>
    </w:p>
    <w:p w14:paraId="3D6C627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1、本合同未尽事宜，或本合同变更，由双方协商并以书面方式加以确定。 </w:t>
      </w:r>
    </w:p>
    <w:p w14:paraId="1AD9A8C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2、本合同自甲、乙双方法定代表人或授权代表签字、盖章之日起生效。 </w:t>
      </w:r>
    </w:p>
    <w:p w14:paraId="6167FBA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3、本合同一式</w:t>
      </w:r>
      <w:r>
        <w:rPr>
          <w:rFonts w:hint="eastAsia" w:ascii="仿宋" w:hAnsi="仿宋" w:eastAsia="仿宋" w:cs="仿宋"/>
          <w:color w:val="auto"/>
          <w:sz w:val="24"/>
          <w:highlight w:val="none"/>
          <w:lang w:val="en-US" w:eastAsia="zh-CN"/>
        </w:rPr>
        <w:t>六</w:t>
      </w:r>
      <w:r>
        <w:rPr>
          <w:rFonts w:hint="eastAsia" w:ascii="仿宋" w:hAnsi="仿宋" w:eastAsia="仿宋" w:cs="仿宋"/>
          <w:color w:val="auto"/>
          <w:sz w:val="24"/>
          <w:highlight w:val="none"/>
        </w:rPr>
        <w:t>份，甲方执</w:t>
      </w:r>
      <w:r>
        <w:rPr>
          <w:rFonts w:hint="eastAsia" w:ascii="仿宋" w:hAnsi="仿宋" w:eastAsia="仿宋" w:cs="仿宋"/>
          <w:color w:val="auto"/>
          <w:sz w:val="24"/>
          <w:highlight w:val="none"/>
          <w:lang w:val="en-US" w:eastAsia="zh-CN"/>
        </w:rPr>
        <w:t>四</w:t>
      </w:r>
      <w:r>
        <w:rPr>
          <w:rFonts w:hint="eastAsia" w:ascii="仿宋" w:hAnsi="仿宋" w:eastAsia="仿宋" w:cs="仿宋"/>
          <w:color w:val="auto"/>
          <w:sz w:val="24"/>
          <w:highlight w:val="none"/>
        </w:rPr>
        <w:t>份，乙方执</w:t>
      </w:r>
      <w:r>
        <w:rPr>
          <w:rFonts w:hint="eastAsia" w:ascii="仿宋" w:hAnsi="仿宋" w:eastAsia="仿宋" w:cs="仿宋"/>
          <w:color w:val="auto"/>
          <w:sz w:val="24"/>
          <w:highlight w:val="none"/>
          <w:lang w:val="en-US" w:eastAsia="zh-CN"/>
        </w:rPr>
        <w:t>两</w:t>
      </w:r>
      <w:r>
        <w:rPr>
          <w:rFonts w:hint="eastAsia" w:ascii="仿宋" w:hAnsi="仿宋" w:eastAsia="仿宋" w:cs="仿宋"/>
          <w:color w:val="auto"/>
          <w:sz w:val="24"/>
          <w:highlight w:val="none"/>
        </w:rPr>
        <w:t xml:space="preserve">份，具有同等法律效力。 </w:t>
      </w:r>
    </w:p>
    <w:p w14:paraId="588114D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4、本合同载明的双方地址、电话等信息，系双方有效联系方式，如发生变更，应提前书面通知另一方，否则依该联系方式送达相关文书的，</w:t>
      </w:r>
      <w:r>
        <w:rPr>
          <w:rFonts w:hint="eastAsia" w:ascii="仿宋" w:hAnsi="仿宋" w:eastAsia="仿宋" w:cs="仿宋"/>
          <w:color w:val="auto"/>
          <w:sz w:val="24"/>
          <w:highlight w:val="none"/>
          <w:lang w:val="en-US" w:eastAsia="zh-Hans"/>
        </w:rPr>
        <w:t>一经发出</w:t>
      </w:r>
      <w:r>
        <w:rPr>
          <w:rFonts w:hint="eastAsia" w:ascii="仿宋" w:hAnsi="仿宋" w:eastAsia="仿宋" w:cs="仿宋"/>
          <w:color w:val="auto"/>
          <w:sz w:val="24"/>
          <w:highlight w:val="none"/>
          <w:lang w:eastAsia="zh-Hans"/>
        </w:rPr>
        <w:t>3</w:t>
      </w:r>
      <w:r>
        <w:rPr>
          <w:rFonts w:hint="eastAsia" w:ascii="仿宋" w:hAnsi="仿宋" w:eastAsia="仿宋" w:cs="仿宋"/>
          <w:color w:val="auto"/>
          <w:sz w:val="24"/>
          <w:highlight w:val="none"/>
          <w:lang w:val="en-US" w:eastAsia="zh-Hans"/>
        </w:rPr>
        <w:t>日</w:t>
      </w:r>
      <w:r>
        <w:rPr>
          <w:rFonts w:hint="eastAsia" w:ascii="仿宋" w:hAnsi="仿宋" w:eastAsia="仿宋" w:cs="仿宋"/>
          <w:color w:val="auto"/>
          <w:sz w:val="24"/>
          <w:highlight w:val="none"/>
          <w:lang w:eastAsia="zh-Hans"/>
        </w:rPr>
        <w:t>，</w:t>
      </w:r>
      <w:r>
        <w:rPr>
          <w:rFonts w:hint="eastAsia" w:ascii="仿宋" w:hAnsi="仿宋" w:eastAsia="仿宋" w:cs="仿宋"/>
          <w:color w:val="auto"/>
          <w:sz w:val="24"/>
          <w:highlight w:val="none"/>
        </w:rPr>
        <w:t>视为送达成功。</w:t>
      </w:r>
    </w:p>
    <w:p w14:paraId="3DF5BEE4">
      <w:pPr>
        <w:spacing w:line="360" w:lineRule="auto"/>
        <w:ind w:firstLine="480" w:firstLineChars="200"/>
        <w:rPr>
          <w:rFonts w:hint="eastAsia" w:ascii="仿宋" w:hAnsi="仿宋" w:eastAsia="仿宋" w:cs="仿宋"/>
          <w:color w:val="auto"/>
          <w:sz w:val="24"/>
          <w:highlight w:val="none"/>
        </w:rPr>
      </w:pPr>
    </w:p>
    <w:p w14:paraId="5E22DC3A">
      <w:pPr>
        <w:spacing w:line="360" w:lineRule="auto"/>
        <w:ind w:firstLine="480" w:firstLineChars="200"/>
        <w:rPr>
          <w:rFonts w:hint="eastAsia" w:ascii="仿宋" w:hAnsi="仿宋" w:eastAsia="仿宋" w:cs="仿宋"/>
          <w:color w:val="auto"/>
          <w:sz w:val="24"/>
          <w:highlight w:val="none"/>
        </w:rPr>
      </w:pPr>
    </w:p>
    <w:p w14:paraId="6123C34C">
      <w:pPr>
        <w:keepNext w:val="0"/>
        <w:keepLines w:val="0"/>
        <w:pageBreakBefore w:val="0"/>
        <w:widowControl w:val="0"/>
        <w:kinsoku/>
        <w:wordWrap/>
        <w:overflowPunct/>
        <w:topLinePunct w:val="0"/>
        <w:autoSpaceDE/>
        <w:autoSpaceDN/>
        <w:bidi w:val="0"/>
        <w:adjustRightInd/>
        <w:snapToGrid/>
        <w:spacing w:line="480" w:lineRule="auto"/>
        <w:ind w:left="-630" w:leftChars="-300" w:right="-735" w:rightChars="-350" w:firstLine="480" w:firstLineChars="200"/>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甲方（盖章）</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乙方（盖章）: </w:t>
      </w:r>
      <w:r>
        <w:rPr>
          <w:rFonts w:hint="eastAsia" w:ascii="仿宋" w:hAnsi="仿宋" w:eastAsia="仿宋" w:cs="仿宋"/>
          <w:color w:val="auto"/>
          <w:sz w:val="24"/>
          <w:highlight w:val="none"/>
          <w:lang w:val="en-US" w:eastAsia="zh-CN"/>
        </w:rPr>
        <w:t xml:space="preserve">     </w:t>
      </w:r>
    </w:p>
    <w:p w14:paraId="52FA1A04">
      <w:pPr>
        <w:keepNext w:val="0"/>
        <w:keepLines w:val="0"/>
        <w:pageBreakBefore w:val="0"/>
        <w:widowControl w:val="0"/>
        <w:kinsoku/>
        <w:wordWrap/>
        <w:overflowPunct/>
        <w:topLinePunct w:val="0"/>
        <w:autoSpaceDE/>
        <w:autoSpaceDN/>
        <w:bidi w:val="0"/>
        <w:adjustRightInd/>
        <w:snapToGrid/>
        <w:spacing w:line="480" w:lineRule="auto"/>
        <w:ind w:left="-630" w:leftChars="-300" w:right="-735" w:rightChars="-35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法人代表/委托代理人： </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法人代表/委托代理人： </w:t>
      </w:r>
    </w:p>
    <w:p w14:paraId="3C3D2220">
      <w:pPr>
        <w:keepNext w:val="0"/>
        <w:keepLines w:val="0"/>
        <w:pageBreakBefore w:val="0"/>
        <w:widowControl w:val="0"/>
        <w:kinsoku/>
        <w:wordWrap/>
        <w:overflowPunct/>
        <w:topLinePunct w:val="0"/>
        <w:autoSpaceDE/>
        <w:autoSpaceDN/>
        <w:bidi w:val="0"/>
        <w:adjustRightInd/>
        <w:snapToGrid/>
        <w:spacing w:line="480" w:lineRule="auto"/>
        <w:ind w:left="5133" w:leftChars="-70" w:right="-735" w:rightChars="-350" w:hanging="5280" w:hangingChars="2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通讯地址: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通讯地址:</w:t>
      </w:r>
    </w:p>
    <w:p w14:paraId="79589AAB">
      <w:pPr>
        <w:keepNext w:val="0"/>
        <w:keepLines w:val="0"/>
        <w:pageBreakBefore w:val="0"/>
        <w:widowControl w:val="0"/>
        <w:kinsoku/>
        <w:wordWrap/>
        <w:overflowPunct/>
        <w:topLinePunct w:val="0"/>
        <w:autoSpaceDE/>
        <w:autoSpaceDN/>
        <w:bidi w:val="0"/>
        <w:adjustRightInd/>
        <w:snapToGrid/>
        <w:spacing w:line="480" w:lineRule="auto"/>
        <w:ind w:left="-630" w:leftChars="-300" w:right="-735" w:rightChars="-35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联 系 人:</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联 系</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人:</w:t>
      </w:r>
    </w:p>
    <w:p w14:paraId="28FF94BA">
      <w:pPr>
        <w:keepNext w:val="0"/>
        <w:keepLines w:val="0"/>
        <w:pageBreakBefore w:val="0"/>
        <w:widowControl w:val="0"/>
        <w:kinsoku/>
        <w:wordWrap/>
        <w:overflowPunct/>
        <w:topLinePunct w:val="0"/>
        <w:autoSpaceDE/>
        <w:autoSpaceDN/>
        <w:bidi w:val="0"/>
        <w:adjustRightInd/>
        <w:snapToGrid/>
        <w:spacing w:line="480" w:lineRule="auto"/>
        <w:ind w:left="-630" w:leftChars="-300" w:right="-735" w:rightChars="-350" w:firstLine="480" w:firstLineChars="200"/>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日    期：                              日    期：</w:t>
      </w:r>
    </w:p>
    <w:p w14:paraId="49B2BE7A">
      <w:pPr>
        <w:snapToGrid w:val="0"/>
        <w:spacing w:line="30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  </w:t>
      </w:r>
    </w:p>
    <w:p w14:paraId="66934A79">
      <w:pPr>
        <w:rPr>
          <w:rFonts w:hint="eastAsia" w:ascii="仿宋" w:hAnsi="仿宋" w:eastAsia="仿宋" w:cs="仿宋"/>
          <w:highlight w:val="none"/>
          <w:lang w:val="en-US" w:eastAsia="zh-CN"/>
        </w:rPr>
      </w:pPr>
      <w:r>
        <w:rPr>
          <w:rFonts w:hint="eastAsia" w:ascii="仿宋" w:hAnsi="仿宋" w:eastAsia="仿宋" w:cs="仿宋"/>
          <w:b/>
          <w:bCs/>
          <w:color w:val="auto"/>
          <w:sz w:val="24"/>
          <w:highlight w:val="none"/>
        </w:rPr>
        <w:br w:type="page"/>
      </w:r>
    </w:p>
    <w:p w14:paraId="02C830C7">
      <w:pPr>
        <w:spacing w:line="360" w:lineRule="auto"/>
        <w:jc w:val="center"/>
        <w:outlineLvl w:val="0"/>
        <w:rPr>
          <w:rFonts w:hint="eastAsia" w:ascii="仿宋" w:hAnsi="仿宋" w:eastAsia="仿宋" w:cs="仿宋"/>
          <w:b w:val="0"/>
          <w:bCs/>
          <w:color w:val="auto"/>
          <w:sz w:val="36"/>
          <w:szCs w:val="36"/>
          <w:highlight w:val="none"/>
          <w:shd w:val="clear" w:color="auto" w:fill="FFFFFF" w:themeFill="background1"/>
          <w:lang w:eastAsia="zh-CN"/>
        </w:rPr>
      </w:pPr>
      <w:bookmarkStart w:id="23" w:name="_Toc24193"/>
      <w:r>
        <w:rPr>
          <w:rFonts w:hint="eastAsia" w:ascii="仿宋" w:hAnsi="仿宋" w:eastAsia="仿宋" w:cs="仿宋"/>
          <w:b w:val="0"/>
          <w:bCs/>
          <w:color w:val="auto"/>
          <w:sz w:val="36"/>
          <w:szCs w:val="36"/>
          <w:highlight w:val="none"/>
          <w:shd w:val="clear" w:color="auto" w:fill="FFFFFF" w:themeFill="background1"/>
        </w:rPr>
        <w:t>第</w:t>
      </w:r>
      <w:r>
        <w:rPr>
          <w:rFonts w:hint="eastAsia" w:ascii="仿宋" w:hAnsi="仿宋" w:eastAsia="仿宋" w:cs="仿宋"/>
          <w:b w:val="0"/>
          <w:bCs/>
          <w:color w:val="auto"/>
          <w:sz w:val="36"/>
          <w:szCs w:val="36"/>
          <w:highlight w:val="none"/>
          <w:shd w:val="clear" w:color="auto" w:fill="FFFFFF" w:themeFill="background1"/>
          <w:lang w:val="en-US" w:eastAsia="zh-CN"/>
        </w:rPr>
        <w:t>四</w:t>
      </w:r>
      <w:r>
        <w:rPr>
          <w:rFonts w:hint="eastAsia" w:ascii="仿宋" w:hAnsi="仿宋" w:eastAsia="仿宋" w:cs="仿宋"/>
          <w:b w:val="0"/>
          <w:bCs/>
          <w:color w:val="auto"/>
          <w:sz w:val="36"/>
          <w:szCs w:val="36"/>
          <w:highlight w:val="none"/>
          <w:shd w:val="clear" w:color="auto" w:fill="FFFFFF" w:themeFill="background1"/>
        </w:rPr>
        <w:t xml:space="preserve">章 </w:t>
      </w:r>
      <w:r>
        <w:rPr>
          <w:rFonts w:hint="eastAsia" w:ascii="仿宋" w:hAnsi="仿宋" w:eastAsia="仿宋" w:cs="仿宋"/>
          <w:b w:val="0"/>
          <w:bCs/>
          <w:color w:val="auto"/>
          <w:sz w:val="36"/>
          <w:szCs w:val="36"/>
          <w:highlight w:val="none"/>
          <w:shd w:val="clear" w:color="auto" w:fill="FFFFFF" w:themeFill="background1"/>
          <w:lang w:eastAsia="zh-CN"/>
        </w:rPr>
        <w:t>服务标准和要求</w:t>
      </w:r>
      <w:bookmarkEnd w:id="23"/>
    </w:p>
    <w:p w14:paraId="77B6A1A2">
      <w:pPr>
        <w:keepNext/>
        <w:widowControl/>
        <w:numPr>
          <w:ilvl w:val="0"/>
          <w:numId w:val="0"/>
        </w:numPr>
        <w:spacing w:line="360" w:lineRule="auto"/>
        <w:jc w:val="center"/>
        <w:outlineLvl w:val="1"/>
        <w:rPr>
          <w:rFonts w:hint="eastAsia" w:ascii="仿宋" w:hAnsi="仿宋" w:eastAsia="仿宋" w:cs="仿宋"/>
          <w:color w:val="auto"/>
          <w:kern w:val="0"/>
          <w:sz w:val="24"/>
          <w:szCs w:val="24"/>
          <w:highlight w:val="none"/>
          <w:shd w:val="clear" w:fill="FFFFFF" w:themeFill="background1"/>
          <w:lang w:val="en-US" w:eastAsia="zh-CN" w:bidi="ar-SA"/>
        </w:rPr>
      </w:pPr>
      <w:bookmarkStart w:id="24" w:name="_Toc28869"/>
      <w:r>
        <w:rPr>
          <w:rFonts w:hint="eastAsia" w:ascii="仿宋" w:hAnsi="仿宋" w:eastAsia="仿宋" w:cs="仿宋"/>
          <w:b/>
          <w:bCs/>
          <w:color w:val="auto"/>
          <w:kern w:val="0"/>
          <w:sz w:val="24"/>
          <w:szCs w:val="24"/>
          <w:highlight w:val="none"/>
          <w:shd w:val="clear" w:fill="FFFFFF" w:themeFill="background1"/>
          <w:lang w:val="en-US" w:eastAsia="zh-CN" w:bidi="ar-SA"/>
        </w:rPr>
        <w:t>标项一：新疆农业大学图书馆-2026年数据库采购项目-中国知网系列数据库</w:t>
      </w:r>
      <w:bookmarkEnd w:id="24"/>
    </w:p>
    <w:p w14:paraId="1C49E806">
      <w:pPr>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一、资源内容：</w:t>
      </w:r>
    </w:p>
    <w:p w14:paraId="6ACCAB56">
      <w:pPr>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提供文献类型包括：期刊全文、博士学位论文全文、硕士学位论文全文、中国会议论文、国际会议论文、报纸全文、AI Pat+专利检索分析系统</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学术评价支撑平台</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学术不端查重系统、校外访问等</w:t>
      </w:r>
      <w:r>
        <w:rPr>
          <w:rFonts w:hint="eastAsia" w:ascii="仿宋" w:hAnsi="仿宋" w:eastAsia="仿宋" w:cs="仿宋"/>
          <w:sz w:val="24"/>
          <w:szCs w:val="24"/>
          <w:highlight w:val="none"/>
        </w:rPr>
        <w:t>数据库。</w:t>
      </w:r>
    </w:p>
    <w:p w14:paraId="19888F26">
      <w:pPr>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二、服务模式：</w:t>
      </w:r>
    </w:p>
    <w:p w14:paraId="625CABF4">
      <w:pPr>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中国学术期刊、中国博士学位论文全文数据库、中国优秀硕士学位论文全文数据库、中国重要会议论文全文数据库、国际会议论文全文数据库、中国重要报纸全文数据库提供托管服务模式。该服务模式下的数据库具有永久访问权限。</w:t>
      </w:r>
    </w:p>
    <w:p w14:paraId="562E5837">
      <w:pPr>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学</w:t>
      </w:r>
      <w:r>
        <w:rPr>
          <w:rFonts w:hint="eastAsia" w:ascii="仿宋" w:hAnsi="仿宋" w:eastAsia="仿宋" w:cs="仿宋"/>
          <w:sz w:val="24"/>
          <w:szCs w:val="24"/>
          <w:highlight w:val="none"/>
        </w:rPr>
        <w:t>术评价支撑平台</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学术不端查重系统、校外访问</w:t>
      </w:r>
      <w:r>
        <w:rPr>
          <w:rFonts w:hint="eastAsia" w:ascii="仿宋" w:hAnsi="仿宋" w:eastAsia="仿宋" w:cs="仿宋"/>
          <w:sz w:val="24"/>
          <w:szCs w:val="24"/>
          <w:highlight w:val="none"/>
        </w:rPr>
        <w:t>提供云租用服务模式。</w:t>
      </w:r>
    </w:p>
    <w:p w14:paraId="251108A4">
      <w:pPr>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三、数据更新：</w:t>
      </w:r>
    </w:p>
    <w:p w14:paraId="0405E51A">
      <w:pPr>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期刊论文：网络数据实时更新。博硕士论文：论文按篇出版，平均不晚于授予学位之后2个月。会议论文：平均当年会议结束之后2个月内出版会议论文网络版。专利数据库实时更新。</w:t>
      </w:r>
    </w:p>
    <w:p w14:paraId="54170051">
      <w:pPr>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四、资源检索系统与功能：</w:t>
      </w:r>
    </w:p>
    <w:p w14:paraId="7060EE12">
      <w:pPr>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导航体系：学科导航、卓越期刊导航、数据库刊源导航、主办单位导航、出版周期导航、出版地导航、核心期刊导航、社科基金资助期刊导航。学位授予单位导航（包括一流高校及学科导航、地域导航、学术型学科专业导航、专业型学科专业导航）、文献分类导航（包括专辑专题导航、学科专业导航）。文献分类导航、会议导航、论文集导航、主办单位导航等。</w:t>
      </w:r>
    </w:p>
    <w:p w14:paraId="2EF5DD62">
      <w:pPr>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2.检索字段：主题、篇关摘、篇名、关键词、摘要、小标题、全文、参考文献、中图分类号、DOI、栏目信息、基金、作者、第一作者、通讯作者、作者单位、第一单位、期刊名称、年、期、ISSN、CN、来源类别。</w:t>
      </w:r>
    </w:p>
    <w:p w14:paraId="127C7DF1">
      <w:pPr>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知识网络节点模块：通过文献或知识的聚类功能，将不同文献或知识之间的内在关系进行有机整合，将数据库中期刊、学位论文、报纸、会议论文、图书等不同类型的文献进行关联，在此基础上，进一步形成了文献知网节、作者知网节、基金知网节、机构知网节等，从而构建系统的知识网络和内容解释体系。</w:t>
      </w:r>
    </w:p>
    <w:p w14:paraId="591DF93E">
      <w:pPr>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检索结果处理：支持通过分组排序检索结果进行进一步筛选，可按照科技、社科、主题（主要主题、次要主题）、发表年度、研究层次、期刊、来源类别、学科、基金、作者、机构、OA出版等条件进行分组聚类，并且对于检索结果还能够按照相关度、发表时间、被引频次、下载频次、综合进行排序。提供批量下载、按多种格式导出文献、可视化分析、在线阅读功能方便读者使用文献。</w:t>
      </w:r>
    </w:p>
    <w:p w14:paraId="59A45ABD">
      <w:pPr>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五、统计及培训服务：</w:t>
      </w:r>
    </w:p>
    <w:p w14:paraId="1E72F583">
      <w:pPr>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需提供不少于一年</w:t>
      </w:r>
      <w:r>
        <w:rPr>
          <w:rFonts w:hint="eastAsia" w:ascii="仿宋" w:hAnsi="仿宋" w:eastAsia="仿宋" w:cs="仿宋"/>
          <w:sz w:val="24"/>
          <w:szCs w:val="24"/>
          <w:highlight w:val="none"/>
        </w:rPr>
        <w:t>一次培训及宣传讲座等活动，每月通报使用信息。</w:t>
      </w:r>
    </w:p>
    <w:p w14:paraId="74B83522">
      <w:pPr>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六、数据格式：</w:t>
      </w:r>
    </w:p>
    <w:p w14:paraId="1E93A012">
      <w:pPr>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数据库数据库文献提供PDF及CAJ格式两种下载格式。</w:t>
      </w:r>
    </w:p>
    <w:p w14:paraId="4BABFD57">
      <w:pPr>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七、并发用户数限制：</w:t>
      </w:r>
    </w:p>
    <w:p w14:paraId="558F0BCE">
      <w:pPr>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数据库无并发限制，并保证承诺满足学校师生使用。</w:t>
      </w:r>
    </w:p>
    <w:p w14:paraId="141A6244">
      <w:pPr>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八、版权要求：</w:t>
      </w:r>
    </w:p>
    <w:p w14:paraId="206D7818">
      <w:pPr>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需满足：因版权问题而引发的知识产权纠纷由供应商负全部法律责任。</w:t>
      </w:r>
    </w:p>
    <w:p w14:paraId="2251DABE">
      <w:pPr>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九、响应服务：</w:t>
      </w:r>
    </w:p>
    <w:p w14:paraId="0B28BAEA">
      <w:pPr>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提供7*24小时在线服务，可通过邮件、电话、QQ及其他远程工具，保证30分钟内响应，1小时解决，若需售后人员亲自上门服务，承诺24小时内到达,48小时内解决相应故障。</w:t>
      </w:r>
      <w:r>
        <w:rPr>
          <w:rFonts w:hint="eastAsia" w:ascii="仿宋" w:hAnsi="仿宋" w:eastAsia="仿宋" w:cs="仿宋"/>
          <w:sz w:val="24"/>
          <w:szCs w:val="24"/>
          <w:highlight w:val="none"/>
        </w:rPr>
        <w:fldChar w:fldCharType="begin">
          <w:fldData xml:space="preserve">ZQBKAHoAdABYAFEAMQAwAFYATgBXAGQAdgAyADkAbQBNAHYATgB5AGkAUwBFAE8ASAB5AGMAYgBk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=
</w:fldData>
        </w:fldChar>
      </w:r>
      <w:r>
        <w:rPr>
          <w:rFonts w:hint="eastAsia" w:ascii="仿宋" w:hAnsi="仿宋" w:eastAsia="仿宋" w:cs="仿宋"/>
          <w:sz w:val="24"/>
          <w:szCs w:val="24"/>
          <w:highlight w:val="none"/>
          <w:lang w:eastAsia="zh-CN"/>
        </w:rPr>
        <w:instrText xml:space="preserve">ADDIN CNKISM.UserStyle</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fldChar w:fldCharType="end"/>
      </w:r>
    </w:p>
    <w:p w14:paraId="48C4E691">
      <w:pPr>
        <w:keepNext/>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highlight w:val="none"/>
          <w:shd w:val="clear" w:fill="FFFFFF" w:themeFill="background1"/>
          <w:lang w:val="en-US" w:eastAsia="zh-CN" w:bidi="ar-SA"/>
        </w:rPr>
      </w:pPr>
    </w:p>
    <w:p w14:paraId="7249AA3C">
      <w:pPr>
        <w:spacing w:line="360" w:lineRule="auto"/>
        <w:rPr>
          <w:rFonts w:hint="eastAsia" w:ascii="仿宋" w:hAnsi="仿宋" w:eastAsia="仿宋" w:cs="仿宋"/>
          <w:color w:val="auto"/>
          <w:kern w:val="0"/>
          <w:sz w:val="24"/>
          <w:szCs w:val="24"/>
          <w:highlight w:val="none"/>
          <w:shd w:val="clear" w:fill="FFFFFF" w:themeFill="background1"/>
          <w:lang w:val="en-US" w:eastAsia="zh-CN" w:bidi="ar-SA"/>
        </w:rPr>
      </w:pPr>
      <w:r>
        <w:rPr>
          <w:rFonts w:hint="eastAsia" w:ascii="仿宋" w:hAnsi="仿宋" w:eastAsia="仿宋" w:cs="仿宋"/>
          <w:color w:val="auto"/>
          <w:kern w:val="0"/>
          <w:sz w:val="24"/>
          <w:szCs w:val="24"/>
          <w:highlight w:val="none"/>
          <w:shd w:val="clear" w:fill="FFFFFF" w:themeFill="background1"/>
          <w:lang w:val="en-US" w:eastAsia="zh-CN" w:bidi="ar-SA"/>
        </w:rPr>
        <w:br w:type="page"/>
      </w:r>
    </w:p>
    <w:p w14:paraId="36013FB0">
      <w:pPr>
        <w:pStyle w:val="5"/>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outlineLvl w:val="1"/>
        <w:rPr>
          <w:rFonts w:hint="eastAsia" w:ascii="仿宋" w:hAnsi="仿宋" w:eastAsia="仿宋" w:cs="仿宋"/>
          <w:b/>
          <w:bCs/>
          <w:sz w:val="24"/>
          <w:szCs w:val="24"/>
          <w:highlight w:val="none"/>
        </w:rPr>
      </w:pPr>
      <w:bookmarkStart w:id="25" w:name="_Toc30324"/>
      <w:r>
        <w:rPr>
          <w:rFonts w:hint="eastAsia" w:ascii="仿宋" w:hAnsi="仿宋" w:eastAsia="仿宋" w:cs="仿宋"/>
          <w:b/>
          <w:bCs/>
          <w:color w:val="auto"/>
          <w:kern w:val="0"/>
          <w:sz w:val="24"/>
          <w:szCs w:val="24"/>
          <w:highlight w:val="none"/>
          <w:shd w:val="clear" w:fill="FFFFFF" w:themeFill="background1"/>
          <w:lang w:val="en-US" w:eastAsia="zh-CN" w:bidi="ar-SA"/>
        </w:rPr>
        <w:t>标项二：新疆农业大学图书馆-2026年数据库采购项目-超星系列数字资源数据库</w:t>
      </w:r>
      <w:bookmarkEnd w:id="25"/>
    </w:p>
    <w:p w14:paraId="10B1A753">
      <w:pPr>
        <w:spacing w:before="65" w:line="360" w:lineRule="auto"/>
        <w:ind w:left="430"/>
        <w:rPr>
          <w:rFonts w:hint="eastAsia" w:ascii="仿宋" w:hAnsi="仿宋" w:eastAsia="仿宋" w:cs="仿宋"/>
          <w:sz w:val="24"/>
          <w:szCs w:val="24"/>
          <w:highlight w:val="none"/>
          <w:lang w:eastAsia="zh-CN"/>
        </w:rPr>
      </w:pPr>
      <w:r>
        <w:rPr>
          <w:rFonts w:hint="eastAsia" w:ascii="仿宋" w:hAnsi="仿宋" w:eastAsia="仿宋" w:cs="仿宋"/>
          <w:b/>
          <w:bCs/>
          <w:spacing w:val="5"/>
          <w:position w:val="7"/>
          <w:sz w:val="24"/>
          <w:szCs w:val="24"/>
          <w:highlight w:val="none"/>
        </w:rPr>
        <w:t>产品一：百链</w:t>
      </w:r>
    </w:p>
    <w:p w14:paraId="12B56E52">
      <w:pPr>
        <w:numPr>
          <w:ilvl w:val="-1"/>
          <w:numId w:val="0"/>
        </w:numPr>
        <w:spacing w:before="65" w:line="360" w:lineRule="auto"/>
        <w:ind w:left="9" w:right="16" w:firstLine="436"/>
        <w:rPr>
          <w:rFonts w:hint="eastAsia" w:ascii="仿宋" w:hAnsi="仿宋" w:eastAsia="仿宋" w:cs="仿宋"/>
          <w:b w:val="0"/>
          <w:bCs w:val="0"/>
          <w:spacing w:val="7"/>
          <w:sz w:val="24"/>
          <w:szCs w:val="24"/>
          <w:highlight w:val="none"/>
          <w:lang w:val="en-US" w:eastAsia="zh-CN"/>
        </w:rPr>
      </w:pPr>
      <w:r>
        <w:rPr>
          <w:rFonts w:hint="eastAsia" w:ascii="仿宋" w:hAnsi="仿宋" w:eastAsia="仿宋" w:cs="仿宋"/>
          <w:b w:val="0"/>
          <w:bCs w:val="0"/>
          <w:spacing w:val="7"/>
          <w:sz w:val="24"/>
          <w:szCs w:val="24"/>
          <w:highlight w:val="none"/>
          <w:lang w:val="en-US" w:eastAsia="zh-CN"/>
        </w:rPr>
        <w:t>产品内容</w:t>
      </w:r>
    </w:p>
    <w:p w14:paraId="0722402F">
      <w:pPr>
        <w:spacing w:before="65" w:line="360" w:lineRule="auto"/>
        <w:ind w:left="9" w:right="16" w:firstLine="436"/>
        <w:rPr>
          <w:rFonts w:hint="eastAsia" w:ascii="仿宋" w:hAnsi="仿宋" w:eastAsia="仿宋" w:cs="仿宋"/>
          <w:spacing w:val="7"/>
          <w:sz w:val="24"/>
          <w:szCs w:val="24"/>
          <w:highlight w:val="none"/>
          <w:lang w:val="en-US" w:eastAsia="zh-CN"/>
        </w:rPr>
      </w:pPr>
      <w:r>
        <w:rPr>
          <w:rFonts w:hint="eastAsia" w:ascii="仿宋" w:hAnsi="仿宋" w:eastAsia="仿宋" w:cs="仿宋"/>
          <w:spacing w:val="7"/>
          <w:sz w:val="24"/>
          <w:szCs w:val="24"/>
          <w:highlight w:val="none"/>
          <w:lang w:val="en-US" w:eastAsia="zh-CN"/>
        </w:rPr>
        <w:t>提供中外文文献资源，涵盖期刊、学位论文、专利等多类型学术资料</w:t>
      </w:r>
      <w:r>
        <w:rPr>
          <w:rFonts w:ascii="宋体" w:hAnsi="宋体" w:eastAsia="宋体" w:cs="宋体"/>
          <w:sz w:val="24"/>
          <w:szCs w:val="24"/>
          <w:highlight w:val="none"/>
        </w:rPr>
        <w:t>，</w:t>
      </w:r>
      <w:r>
        <w:rPr>
          <w:rFonts w:hint="eastAsia" w:ascii="仿宋" w:hAnsi="仿宋" w:eastAsia="仿宋" w:cs="仿宋"/>
          <w:spacing w:val="7"/>
          <w:sz w:val="24"/>
          <w:szCs w:val="24"/>
          <w:highlight w:val="none"/>
        </w:rPr>
        <w:t>满足本馆文献资源保障需求。</w:t>
      </w:r>
    </w:p>
    <w:p w14:paraId="177E83F0">
      <w:pPr>
        <w:spacing w:before="1" w:line="360" w:lineRule="auto"/>
        <w:ind w:left="433"/>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lang w:val="en-US" w:eastAsia="zh-CN"/>
        </w:rPr>
        <w:t>二</w:t>
      </w:r>
      <w:r>
        <w:rPr>
          <w:rFonts w:hint="eastAsia" w:ascii="仿宋" w:hAnsi="仿宋" w:eastAsia="仿宋" w:cs="仿宋"/>
          <w:b/>
          <w:bCs/>
          <w:spacing w:val="4"/>
          <w:sz w:val="24"/>
          <w:szCs w:val="24"/>
          <w:highlight w:val="none"/>
        </w:rPr>
        <w:t>、技术要求</w:t>
      </w:r>
    </w:p>
    <w:p w14:paraId="73C8DE2D">
      <w:pPr>
        <w:spacing w:before="65" w:line="360" w:lineRule="auto"/>
        <w:ind w:left="440"/>
        <w:rPr>
          <w:rFonts w:hint="eastAsia" w:ascii="仿宋" w:hAnsi="仿宋" w:eastAsia="仿宋" w:cs="仿宋"/>
          <w:sz w:val="24"/>
          <w:szCs w:val="24"/>
          <w:highlight w:val="none"/>
        </w:rPr>
      </w:pPr>
      <w:r>
        <w:rPr>
          <w:rFonts w:hint="eastAsia" w:ascii="仿宋" w:hAnsi="仿宋" w:eastAsia="仿宋" w:cs="仿宋"/>
          <w:spacing w:val="7"/>
          <w:position w:val="7"/>
          <w:sz w:val="24"/>
          <w:szCs w:val="24"/>
          <w:highlight w:val="none"/>
        </w:rPr>
        <w:t>（1）产品内容和性能指标：</w:t>
      </w:r>
    </w:p>
    <w:p w14:paraId="39A81325">
      <w:pPr>
        <w:spacing w:before="1" w:line="360" w:lineRule="auto"/>
        <w:ind w:left="440"/>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（一）统一检索平台</w:t>
      </w:r>
    </w:p>
    <w:p w14:paraId="06098ACD">
      <w:pPr>
        <w:spacing w:before="65" w:line="360" w:lineRule="auto"/>
        <w:ind w:left="9" w:right="16" w:firstLine="436"/>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1.支持统一检索,实现基于中外文资源元数据的检索，可以针对期刊/学位论文/会议论文/报纸</w:t>
      </w:r>
      <w:r>
        <w:rPr>
          <w:rFonts w:hint="eastAsia" w:ascii="仿宋" w:hAnsi="仿宋" w:eastAsia="仿宋" w:cs="仿宋"/>
          <w:spacing w:val="4"/>
          <w:sz w:val="24"/>
          <w:szCs w:val="24"/>
          <w:highlight w:val="none"/>
        </w:rPr>
        <w:t xml:space="preserve"> </w:t>
      </w:r>
      <w:r>
        <w:rPr>
          <w:rFonts w:hint="eastAsia" w:ascii="仿宋" w:hAnsi="仿宋" w:eastAsia="仿宋" w:cs="仿宋"/>
          <w:spacing w:val="11"/>
          <w:sz w:val="24"/>
          <w:szCs w:val="24"/>
          <w:highlight w:val="none"/>
        </w:rPr>
        <w:t>/视频等模块同时检索，</w:t>
      </w:r>
      <w:r>
        <w:rPr>
          <w:rFonts w:hint="eastAsia" w:ascii="仿宋" w:hAnsi="仿宋" w:eastAsia="仿宋" w:cs="仿宋"/>
          <w:spacing w:val="11"/>
          <w:sz w:val="24"/>
          <w:szCs w:val="24"/>
          <w:highlight w:val="none"/>
          <w:lang w:val="en-US" w:eastAsia="zh-CN"/>
        </w:rPr>
        <w:t>也支持</w:t>
      </w:r>
      <w:r>
        <w:rPr>
          <w:rFonts w:hint="eastAsia" w:ascii="仿宋" w:hAnsi="仿宋" w:eastAsia="仿宋" w:cs="仿宋"/>
          <w:spacing w:val="11"/>
          <w:sz w:val="24"/>
          <w:szCs w:val="24"/>
          <w:highlight w:val="none"/>
        </w:rPr>
        <w:t>各模块独立检</w:t>
      </w:r>
      <w:r>
        <w:rPr>
          <w:rFonts w:hint="eastAsia" w:ascii="仿宋" w:hAnsi="仿宋" w:eastAsia="仿宋" w:cs="仿宋"/>
          <w:spacing w:val="10"/>
          <w:sz w:val="24"/>
          <w:szCs w:val="24"/>
          <w:highlight w:val="none"/>
        </w:rPr>
        <w:t>索。2.</w:t>
      </w:r>
      <w:r>
        <w:rPr>
          <w:rFonts w:hint="eastAsia" w:ascii="仿宋" w:hAnsi="仿宋" w:eastAsia="仿宋" w:cs="仿宋"/>
          <w:spacing w:val="10"/>
          <w:sz w:val="24"/>
          <w:szCs w:val="24"/>
          <w:highlight w:val="none"/>
          <w:lang w:val="en-US" w:eastAsia="zh-CN"/>
        </w:rPr>
        <w:t>支持</w:t>
      </w:r>
      <w:r>
        <w:rPr>
          <w:rFonts w:hint="eastAsia" w:ascii="仿宋" w:hAnsi="仿宋" w:eastAsia="仿宋" w:cs="仿宋"/>
          <w:spacing w:val="10"/>
          <w:sz w:val="24"/>
          <w:szCs w:val="24"/>
          <w:highlight w:val="none"/>
        </w:rPr>
        <w:t>通过资源调度</w:t>
      </w:r>
      <w:r>
        <w:rPr>
          <w:rFonts w:hint="eastAsia" w:ascii="仿宋" w:hAnsi="仿宋" w:eastAsia="仿宋" w:cs="仿宋"/>
          <w:spacing w:val="-35"/>
          <w:sz w:val="24"/>
          <w:szCs w:val="24"/>
          <w:highlight w:val="none"/>
        </w:rPr>
        <w:t xml:space="preserve"> </w:t>
      </w:r>
      <w:r>
        <w:rPr>
          <w:rFonts w:hint="eastAsia" w:ascii="仿宋" w:hAnsi="仿宋" w:eastAsia="仿宋" w:cs="仿宋"/>
          <w:sz w:val="24"/>
          <w:szCs w:val="24"/>
          <w:highlight w:val="none"/>
        </w:rPr>
        <w:t>openURL</w:t>
      </w:r>
      <w:r>
        <w:rPr>
          <w:rFonts w:hint="eastAsia" w:ascii="仿宋" w:hAnsi="仿宋" w:eastAsia="仿宋" w:cs="仿宋"/>
          <w:spacing w:val="-38"/>
          <w:sz w:val="24"/>
          <w:szCs w:val="24"/>
          <w:highlight w:val="none"/>
        </w:rPr>
        <w:t xml:space="preserve"> </w:t>
      </w:r>
      <w:r>
        <w:rPr>
          <w:rFonts w:hint="eastAsia" w:ascii="仿宋" w:hAnsi="仿宋" w:eastAsia="仿宋" w:cs="仿宋"/>
          <w:spacing w:val="10"/>
          <w:sz w:val="24"/>
          <w:szCs w:val="24"/>
          <w:highlight w:val="none"/>
        </w:rPr>
        <w:t>规则</w:t>
      </w:r>
      <w:r>
        <w:rPr>
          <w:rFonts w:hint="eastAsia" w:ascii="仿宋" w:hAnsi="仿宋" w:eastAsia="仿宋" w:cs="仿宋"/>
          <w:spacing w:val="10"/>
          <w:sz w:val="24"/>
          <w:szCs w:val="24"/>
          <w:highlight w:val="none"/>
          <w:lang w:eastAsia="zh-CN"/>
        </w:rPr>
        <w:t>，</w:t>
      </w:r>
      <w:r>
        <w:rPr>
          <w:rFonts w:hint="eastAsia" w:ascii="仿宋" w:hAnsi="仿宋" w:eastAsia="仿宋" w:cs="仿宋"/>
          <w:spacing w:val="10"/>
          <w:sz w:val="24"/>
          <w:szCs w:val="24"/>
          <w:highlight w:val="none"/>
          <w:lang w:val="en-US" w:eastAsia="zh-CN"/>
        </w:rPr>
        <w:t>自</w:t>
      </w:r>
      <w:r>
        <w:rPr>
          <w:rFonts w:hint="eastAsia" w:ascii="仿宋" w:hAnsi="仿宋" w:eastAsia="仿宋" w:cs="仿宋"/>
          <w:spacing w:val="10"/>
          <w:sz w:val="24"/>
          <w:szCs w:val="24"/>
          <w:highlight w:val="none"/>
        </w:rPr>
        <w:t>定义获取</w:t>
      </w:r>
      <w:r>
        <w:rPr>
          <w:rFonts w:hint="eastAsia" w:ascii="仿宋" w:hAnsi="仿宋" w:eastAsia="仿宋" w:cs="仿宋"/>
          <w:sz w:val="24"/>
          <w:szCs w:val="24"/>
          <w:highlight w:val="none"/>
        </w:rPr>
        <w:t xml:space="preserve"> </w:t>
      </w:r>
      <w:r>
        <w:rPr>
          <w:rFonts w:hint="eastAsia" w:ascii="仿宋" w:hAnsi="仿宋" w:eastAsia="仿宋" w:cs="仿宋"/>
          <w:spacing w:val="8"/>
          <w:sz w:val="24"/>
          <w:szCs w:val="24"/>
          <w:highlight w:val="none"/>
        </w:rPr>
        <w:t>中外文原文资源链接在网页的调用位置和方式。3.</w:t>
      </w:r>
      <w:r>
        <w:rPr>
          <w:rFonts w:hint="eastAsia" w:ascii="仿宋" w:hAnsi="仿宋" w:eastAsia="仿宋" w:cs="仿宋"/>
          <w:spacing w:val="8"/>
          <w:sz w:val="24"/>
          <w:szCs w:val="24"/>
          <w:highlight w:val="none"/>
          <w:lang w:val="en-US" w:eastAsia="zh-CN"/>
        </w:rPr>
        <w:t>支持</w:t>
      </w:r>
      <w:r>
        <w:rPr>
          <w:rFonts w:hint="eastAsia" w:ascii="仿宋" w:hAnsi="仿宋" w:eastAsia="仿宋" w:cs="仿宋"/>
          <w:spacing w:val="8"/>
          <w:sz w:val="24"/>
          <w:szCs w:val="24"/>
          <w:highlight w:val="none"/>
        </w:rPr>
        <w:t>检索对期</w:t>
      </w:r>
      <w:r>
        <w:rPr>
          <w:rFonts w:hint="eastAsia" w:ascii="仿宋" w:hAnsi="仿宋" w:eastAsia="仿宋" w:cs="仿宋"/>
          <w:spacing w:val="7"/>
          <w:sz w:val="24"/>
          <w:szCs w:val="24"/>
          <w:highlight w:val="none"/>
        </w:rPr>
        <w:t>刊/学位论文/会议论文/报纸/视频等模</w:t>
      </w:r>
      <w:r>
        <w:rPr>
          <w:rFonts w:hint="eastAsia" w:ascii="仿宋" w:hAnsi="仿宋" w:eastAsia="仿宋" w:cs="仿宋"/>
          <w:sz w:val="24"/>
          <w:szCs w:val="24"/>
          <w:highlight w:val="none"/>
        </w:rPr>
        <w:t xml:space="preserve"> </w:t>
      </w:r>
      <w:r>
        <w:rPr>
          <w:rFonts w:hint="eastAsia" w:ascii="仿宋" w:hAnsi="仿宋" w:eastAsia="仿宋" w:cs="仿宋"/>
          <w:spacing w:val="7"/>
          <w:sz w:val="24"/>
          <w:szCs w:val="24"/>
          <w:highlight w:val="none"/>
        </w:rPr>
        <w:t>块中任何一种资源时，同时显示其他全部相关资源信息。</w:t>
      </w:r>
      <w:r>
        <w:rPr>
          <w:rFonts w:hint="eastAsia" w:ascii="仿宋" w:hAnsi="仿宋" w:eastAsia="仿宋" w:cs="仿宋"/>
          <w:spacing w:val="-5"/>
          <w:sz w:val="24"/>
          <w:szCs w:val="24"/>
          <w:highlight w:val="none"/>
        </w:rPr>
        <w:t xml:space="preserve"> </w:t>
      </w:r>
      <w:r>
        <w:rPr>
          <w:rFonts w:hint="eastAsia" w:ascii="仿宋" w:hAnsi="仿宋" w:eastAsia="仿宋" w:cs="仿宋"/>
          <w:spacing w:val="7"/>
          <w:sz w:val="24"/>
          <w:szCs w:val="24"/>
          <w:highlight w:val="none"/>
        </w:rPr>
        <w:t>4.元数据</w:t>
      </w:r>
      <w:r>
        <w:rPr>
          <w:rFonts w:hint="eastAsia" w:ascii="仿宋" w:hAnsi="仿宋" w:eastAsia="仿宋" w:cs="仿宋"/>
          <w:spacing w:val="7"/>
          <w:sz w:val="24"/>
          <w:szCs w:val="24"/>
          <w:highlight w:val="none"/>
          <w:lang w:val="en-US" w:eastAsia="zh-CN"/>
        </w:rPr>
        <w:t>具备</w:t>
      </w:r>
      <w:r>
        <w:rPr>
          <w:rFonts w:hint="eastAsia" w:ascii="仿宋" w:hAnsi="仿宋" w:eastAsia="仿宋" w:cs="仿宋"/>
          <w:spacing w:val="7"/>
          <w:sz w:val="24"/>
          <w:szCs w:val="24"/>
          <w:highlight w:val="none"/>
        </w:rPr>
        <w:t>自动去除数据中重复内容，</w:t>
      </w:r>
      <w:r>
        <w:rPr>
          <w:rFonts w:hint="eastAsia" w:ascii="仿宋" w:hAnsi="仿宋" w:eastAsia="仿宋" w:cs="仿宋"/>
          <w:sz w:val="24"/>
          <w:szCs w:val="24"/>
          <w:highlight w:val="none"/>
        </w:rPr>
        <w:t xml:space="preserve"> </w:t>
      </w:r>
      <w:r>
        <w:rPr>
          <w:rFonts w:hint="eastAsia" w:ascii="仿宋" w:hAnsi="仿宋" w:eastAsia="仿宋" w:cs="仿宋"/>
          <w:spacing w:val="8"/>
          <w:sz w:val="24"/>
          <w:szCs w:val="24"/>
          <w:highlight w:val="none"/>
        </w:rPr>
        <w:t>并自动提取题名、刊名目录等关键字段。</w:t>
      </w:r>
    </w:p>
    <w:p w14:paraId="5BAB472E">
      <w:pPr>
        <w:spacing w:before="65" w:line="360" w:lineRule="auto"/>
        <w:ind w:left="440"/>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（二）文献传递平台</w:t>
      </w:r>
    </w:p>
    <w:p w14:paraId="5881DBFB">
      <w:pPr>
        <w:spacing w:before="66" w:line="360" w:lineRule="auto"/>
        <w:ind w:right="33" w:firstLine="445"/>
        <w:rPr>
          <w:rFonts w:hint="eastAsia" w:ascii="仿宋" w:hAnsi="仿宋" w:eastAsia="仿宋" w:cs="仿宋"/>
          <w:sz w:val="24"/>
          <w:szCs w:val="24"/>
          <w:highlight w:val="none"/>
        </w:rPr>
      </w:pPr>
      <w:r>
        <w:rPr>
          <w:rFonts w:hint="eastAsia" w:ascii="仿宋" w:hAnsi="仿宋" w:eastAsia="仿宋" w:cs="仿宋"/>
          <w:spacing w:val="12"/>
          <w:sz w:val="24"/>
          <w:szCs w:val="24"/>
          <w:highlight w:val="none"/>
        </w:rPr>
        <w:t>1.文献传递系统</w:t>
      </w:r>
      <w:r>
        <w:rPr>
          <w:rFonts w:hint="eastAsia" w:ascii="仿宋" w:hAnsi="仿宋" w:eastAsia="仿宋" w:cs="仿宋"/>
          <w:spacing w:val="12"/>
          <w:sz w:val="24"/>
          <w:szCs w:val="24"/>
          <w:highlight w:val="none"/>
          <w:lang w:val="en-US" w:eastAsia="zh-CN"/>
        </w:rPr>
        <w:t>须与</w:t>
      </w:r>
      <w:r>
        <w:rPr>
          <w:rFonts w:hint="eastAsia" w:ascii="仿宋" w:hAnsi="仿宋" w:eastAsia="仿宋" w:cs="仿宋"/>
          <w:spacing w:val="12"/>
          <w:sz w:val="24"/>
          <w:szCs w:val="24"/>
          <w:highlight w:val="none"/>
        </w:rPr>
        <w:t>元数据仓储的统一检索系统集成，检索系统</w:t>
      </w:r>
      <w:r>
        <w:rPr>
          <w:rFonts w:hint="eastAsia" w:ascii="仿宋" w:hAnsi="仿宋" w:eastAsia="仿宋" w:cs="仿宋"/>
          <w:spacing w:val="12"/>
          <w:sz w:val="24"/>
          <w:szCs w:val="24"/>
          <w:highlight w:val="none"/>
          <w:lang w:val="en-US" w:eastAsia="zh-CN"/>
        </w:rPr>
        <w:t>须</w:t>
      </w:r>
      <w:r>
        <w:rPr>
          <w:rFonts w:hint="eastAsia" w:ascii="仿宋" w:hAnsi="仿宋" w:eastAsia="仿宋" w:cs="仿宋"/>
          <w:spacing w:val="12"/>
          <w:sz w:val="24"/>
          <w:szCs w:val="24"/>
          <w:highlight w:val="none"/>
        </w:rPr>
        <w:t>将申请传递功能自动内嵌。2.</w:t>
      </w:r>
      <w:r>
        <w:rPr>
          <w:rFonts w:hint="eastAsia" w:ascii="仿宋" w:hAnsi="仿宋" w:eastAsia="仿宋" w:cs="仿宋"/>
          <w:spacing w:val="8"/>
          <w:sz w:val="24"/>
          <w:szCs w:val="24"/>
          <w:highlight w:val="none"/>
        </w:rPr>
        <w:t>对于本馆资源之外资源实现所有整合的图书馆相互文献传递。3.提供文献传递功能及文献传递</w:t>
      </w:r>
      <w:r>
        <w:rPr>
          <w:rFonts w:hint="eastAsia" w:ascii="仿宋" w:hAnsi="仿宋" w:eastAsia="仿宋" w:cs="仿宋"/>
          <w:spacing w:val="7"/>
          <w:sz w:val="24"/>
          <w:szCs w:val="24"/>
          <w:highlight w:val="none"/>
        </w:rPr>
        <w:t xml:space="preserve"> </w:t>
      </w:r>
      <w:r>
        <w:rPr>
          <w:rFonts w:hint="eastAsia" w:ascii="仿宋" w:hAnsi="仿宋" w:eastAsia="仿宋" w:cs="仿宋"/>
          <w:spacing w:val="8"/>
          <w:sz w:val="24"/>
          <w:szCs w:val="24"/>
          <w:highlight w:val="none"/>
        </w:rPr>
        <w:t>管理处理后台。4.文献传递系统嵌入在资源检索系统中，根据检索结果可直接发请求到文献传 递系统。5.参考咨询员工作量统计</w:t>
      </w:r>
      <w:r>
        <w:rPr>
          <w:rFonts w:hint="eastAsia" w:ascii="仿宋" w:hAnsi="仿宋" w:eastAsia="仿宋" w:cs="仿宋"/>
          <w:spacing w:val="8"/>
          <w:sz w:val="24"/>
          <w:szCs w:val="24"/>
          <w:highlight w:val="none"/>
          <w:lang w:val="en-US" w:eastAsia="zh-CN"/>
        </w:rPr>
        <w:t>功能</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rPr>
        <w:t xml:space="preserve"> 1）统计数据揭示字段：咨询标题、类型（期刊或其他</w:t>
      </w:r>
      <w:r>
        <w:rPr>
          <w:rFonts w:hint="eastAsia" w:ascii="仿宋" w:hAnsi="仿宋" w:eastAsia="仿宋" w:cs="仿宋"/>
          <w:spacing w:val="7"/>
          <w:sz w:val="24"/>
          <w:szCs w:val="24"/>
          <w:highlight w:val="none"/>
        </w:rPr>
        <w:t>）、数</w:t>
      </w:r>
      <w:r>
        <w:rPr>
          <w:rFonts w:hint="eastAsia" w:ascii="仿宋" w:hAnsi="仿宋" w:eastAsia="仿宋" w:cs="仿宋"/>
          <w:sz w:val="24"/>
          <w:szCs w:val="24"/>
          <w:highlight w:val="none"/>
        </w:rPr>
        <w:t xml:space="preserve"> </w:t>
      </w:r>
      <w:r>
        <w:rPr>
          <w:rFonts w:hint="eastAsia" w:ascii="仿宋" w:hAnsi="仿宋" w:eastAsia="仿宋" w:cs="仿宋"/>
          <w:spacing w:val="3"/>
          <w:sz w:val="24"/>
          <w:szCs w:val="24"/>
          <w:highlight w:val="none"/>
        </w:rPr>
        <w:t>据来源（数据库） 、读者单位名称、提交时间等。</w:t>
      </w:r>
      <w:r>
        <w:rPr>
          <w:rFonts w:hint="eastAsia" w:ascii="仿宋" w:hAnsi="仿宋" w:eastAsia="仿宋" w:cs="仿宋"/>
          <w:spacing w:val="92"/>
          <w:sz w:val="24"/>
          <w:szCs w:val="24"/>
          <w:highlight w:val="none"/>
        </w:rPr>
        <w:t xml:space="preserve"> </w:t>
      </w:r>
      <w:r>
        <w:rPr>
          <w:rFonts w:hint="eastAsia" w:ascii="仿宋" w:hAnsi="仿宋" w:eastAsia="仿宋" w:cs="仿宋"/>
          <w:spacing w:val="3"/>
          <w:sz w:val="24"/>
          <w:szCs w:val="24"/>
          <w:highlight w:val="none"/>
        </w:rPr>
        <w:t>2）统计界面</w:t>
      </w:r>
      <w:r>
        <w:rPr>
          <w:rFonts w:hint="eastAsia" w:ascii="仿宋" w:hAnsi="仿宋" w:eastAsia="仿宋" w:cs="仿宋"/>
          <w:spacing w:val="2"/>
          <w:sz w:val="24"/>
          <w:szCs w:val="24"/>
          <w:highlight w:val="none"/>
          <w:lang w:val="en-US" w:eastAsia="zh-CN"/>
        </w:rPr>
        <w:t>支持</w:t>
      </w:r>
      <w:r>
        <w:rPr>
          <w:rFonts w:hint="eastAsia" w:ascii="仿宋" w:hAnsi="仿宋" w:eastAsia="仿宋" w:cs="仿宋"/>
          <w:spacing w:val="2"/>
          <w:sz w:val="24"/>
          <w:szCs w:val="24"/>
          <w:highlight w:val="none"/>
        </w:rPr>
        <w:t>按“读者单位</w:t>
      </w:r>
      <w:r>
        <w:rPr>
          <w:rFonts w:hint="eastAsia" w:ascii="仿宋" w:hAnsi="仿宋" w:eastAsia="仿宋" w:cs="仿宋"/>
          <w:spacing w:val="-70"/>
          <w:sz w:val="24"/>
          <w:szCs w:val="24"/>
          <w:highlight w:val="none"/>
        </w:rPr>
        <w:t xml:space="preserve"> </w:t>
      </w:r>
      <w:r>
        <w:rPr>
          <w:rFonts w:hint="eastAsia" w:ascii="仿宋" w:hAnsi="仿宋" w:eastAsia="仿宋" w:cs="仿宋"/>
          <w:spacing w:val="2"/>
          <w:sz w:val="24"/>
          <w:szCs w:val="24"/>
          <w:highlight w:val="none"/>
        </w:rPr>
        <w:t>”、“</w:t>
      </w:r>
      <w:r>
        <w:rPr>
          <w:rFonts w:hint="eastAsia" w:ascii="仿宋" w:hAnsi="仿宋" w:eastAsia="仿宋" w:cs="仿宋"/>
          <w:spacing w:val="-74"/>
          <w:sz w:val="24"/>
          <w:szCs w:val="24"/>
          <w:highlight w:val="none"/>
        </w:rPr>
        <w:t xml:space="preserve"> </w:t>
      </w:r>
      <w:r>
        <w:rPr>
          <w:rFonts w:hint="eastAsia" w:ascii="仿宋" w:hAnsi="仿宋" w:eastAsia="仿宋" w:cs="仿宋"/>
          <w:spacing w:val="2"/>
          <w:sz w:val="24"/>
          <w:szCs w:val="24"/>
          <w:highlight w:val="none"/>
        </w:rPr>
        <w:t>邮箱</w:t>
      </w:r>
      <w:r>
        <w:rPr>
          <w:rFonts w:hint="eastAsia" w:ascii="仿宋" w:hAnsi="仿宋" w:eastAsia="仿宋" w:cs="仿宋"/>
          <w:spacing w:val="-70"/>
          <w:sz w:val="24"/>
          <w:szCs w:val="24"/>
          <w:highlight w:val="none"/>
        </w:rPr>
        <w:t xml:space="preserve"> </w:t>
      </w:r>
      <w:r>
        <w:rPr>
          <w:rFonts w:hint="eastAsia" w:ascii="仿宋" w:hAnsi="仿宋" w:eastAsia="仿宋" w:cs="仿宋"/>
          <w:spacing w:val="2"/>
          <w:sz w:val="24"/>
          <w:szCs w:val="24"/>
          <w:highlight w:val="none"/>
        </w:rPr>
        <w:t>”、</w:t>
      </w:r>
      <w:r>
        <w:rPr>
          <w:rFonts w:hint="eastAsia" w:ascii="仿宋" w:hAnsi="仿宋" w:eastAsia="仿宋" w:cs="仿宋"/>
          <w:sz w:val="24"/>
          <w:szCs w:val="24"/>
          <w:highlight w:val="none"/>
        </w:rPr>
        <w:t xml:space="preserve"> </w:t>
      </w:r>
      <w:r>
        <w:rPr>
          <w:rFonts w:hint="eastAsia" w:ascii="仿宋" w:hAnsi="仿宋" w:eastAsia="仿宋" w:cs="仿宋"/>
          <w:spacing w:val="5"/>
          <w:sz w:val="24"/>
          <w:szCs w:val="24"/>
          <w:highlight w:val="none"/>
        </w:rPr>
        <w:t>“咨询标题</w:t>
      </w:r>
      <w:r>
        <w:rPr>
          <w:rFonts w:hint="eastAsia" w:ascii="仿宋" w:hAnsi="仿宋" w:eastAsia="仿宋" w:cs="仿宋"/>
          <w:spacing w:val="-69"/>
          <w:sz w:val="24"/>
          <w:szCs w:val="24"/>
          <w:highlight w:val="none"/>
        </w:rPr>
        <w:t xml:space="preserve"> </w:t>
      </w:r>
      <w:r>
        <w:rPr>
          <w:rFonts w:hint="eastAsia" w:ascii="仿宋" w:hAnsi="仿宋" w:eastAsia="仿宋" w:cs="仿宋"/>
          <w:spacing w:val="5"/>
          <w:sz w:val="24"/>
          <w:szCs w:val="24"/>
          <w:highlight w:val="none"/>
        </w:rPr>
        <w:t>”等字段检索。</w:t>
      </w:r>
    </w:p>
    <w:p w14:paraId="3794A370">
      <w:pPr>
        <w:spacing w:before="65" w:line="360" w:lineRule="auto"/>
        <w:ind w:left="440"/>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（三）元数据</w:t>
      </w:r>
    </w:p>
    <w:p w14:paraId="78B8564D">
      <w:pPr>
        <w:spacing w:before="64" w:line="360" w:lineRule="auto"/>
        <w:ind w:left="7" w:firstLine="425"/>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必需收集近</w:t>
      </w:r>
      <w:r>
        <w:rPr>
          <w:rFonts w:hint="eastAsia" w:ascii="仿宋" w:hAnsi="仿宋" w:eastAsia="仿宋" w:cs="仿宋"/>
          <w:spacing w:val="-21"/>
          <w:sz w:val="24"/>
          <w:szCs w:val="24"/>
          <w:highlight w:val="none"/>
        </w:rPr>
        <w:t xml:space="preserve"> </w:t>
      </w:r>
      <w:r>
        <w:rPr>
          <w:rFonts w:hint="eastAsia" w:ascii="仿宋" w:hAnsi="仿宋" w:eastAsia="仿宋" w:cs="仿宋"/>
          <w:spacing w:val="3"/>
          <w:sz w:val="24"/>
          <w:szCs w:val="24"/>
          <w:highlight w:val="none"/>
        </w:rPr>
        <w:t>10</w:t>
      </w:r>
      <w:r>
        <w:rPr>
          <w:rFonts w:hint="eastAsia" w:ascii="仿宋" w:hAnsi="仿宋" w:eastAsia="仿宋" w:cs="仿宋"/>
          <w:spacing w:val="-37"/>
          <w:sz w:val="24"/>
          <w:szCs w:val="24"/>
          <w:highlight w:val="none"/>
        </w:rPr>
        <w:t xml:space="preserve"> </w:t>
      </w:r>
      <w:r>
        <w:rPr>
          <w:rFonts w:hint="eastAsia" w:ascii="仿宋" w:hAnsi="仿宋" w:eastAsia="仿宋" w:cs="仿宋"/>
          <w:spacing w:val="3"/>
          <w:sz w:val="24"/>
          <w:szCs w:val="24"/>
          <w:highlight w:val="none"/>
        </w:rPr>
        <w:t>年以上的有效元数据，元数据包含外文全文</w:t>
      </w:r>
      <w:r>
        <w:rPr>
          <w:rFonts w:hint="eastAsia" w:ascii="仿宋" w:hAnsi="仿宋" w:eastAsia="仿宋" w:cs="仿宋"/>
          <w:spacing w:val="-37"/>
          <w:sz w:val="24"/>
          <w:szCs w:val="24"/>
          <w:highlight w:val="none"/>
        </w:rPr>
        <w:t xml:space="preserve"> </w:t>
      </w:r>
      <w:r>
        <w:rPr>
          <w:rFonts w:hint="eastAsia" w:ascii="仿宋" w:hAnsi="仿宋" w:eastAsia="仿宋" w:cs="仿宋"/>
          <w:sz w:val="24"/>
          <w:szCs w:val="24"/>
          <w:highlight w:val="none"/>
        </w:rPr>
        <w:t>Springer</w:t>
      </w:r>
      <w:r>
        <w:rPr>
          <w:rFonts w:hint="eastAsia" w:ascii="仿宋" w:hAnsi="仿宋" w:eastAsia="仿宋" w:cs="仿宋"/>
          <w:spacing w:val="3"/>
          <w:sz w:val="24"/>
          <w:szCs w:val="24"/>
          <w:highlight w:val="none"/>
        </w:rPr>
        <w:t>，</w:t>
      </w:r>
      <w:r>
        <w:rPr>
          <w:rFonts w:hint="eastAsia" w:ascii="仿宋" w:hAnsi="仿宋" w:eastAsia="仿宋" w:cs="仿宋"/>
          <w:sz w:val="24"/>
          <w:szCs w:val="24"/>
          <w:highlight w:val="none"/>
        </w:rPr>
        <w:t>Elsevier</w:t>
      </w:r>
      <w:r>
        <w:rPr>
          <w:rFonts w:hint="eastAsia" w:ascii="仿宋" w:hAnsi="仿宋" w:eastAsia="仿宋" w:cs="仿宋"/>
          <w:spacing w:val="3"/>
          <w:sz w:val="24"/>
          <w:szCs w:val="24"/>
          <w:highlight w:val="none"/>
        </w:rPr>
        <w:t>，</w:t>
      </w:r>
      <w:r>
        <w:rPr>
          <w:rFonts w:hint="eastAsia" w:ascii="仿宋" w:hAnsi="仿宋" w:eastAsia="仿宋" w:cs="仿宋"/>
          <w:sz w:val="24"/>
          <w:szCs w:val="24"/>
          <w:highlight w:val="none"/>
        </w:rPr>
        <w:t>OVID</w:t>
      </w:r>
      <w:r>
        <w:rPr>
          <w:rFonts w:hint="eastAsia" w:ascii="仿宋" w:hAnsi="仿宋" w:eastAsia="仿宋" w:cs="仿宋"/>
          <w:spacing w:val="3"/>
          <w:sz w:val="24"/>
          <w:szCs w:val="24"/>
          <w:highlight w:val="none"/>
        </w:rPr>
        <w:t>，</w:t>
      </w:r>
      <w:r>
        <w:rPr>
          <w:rFonts w:hint="eastAsia" w:ascii="仿宋" w:hAnsi="仿宋" w:eastAsia="仿宋" w:cs="仿宋"/>
          <w:sz w:val="24"/>
          <w:szCs w:val="24"/>
          <w:highlight w:val="none"/>
        </w:rPr>
        <w:t>wiley</w:t>
      </w:r>
      <w:r>
        <w:rPr>
          <w:rFonts w:hint="eastAsia" w:ascii="仿宋" w:hAnsi="仿宋" w:eastAsia="仿宋" w:cs="仿宋"/>
          <w:spacing w:val="3"/>
          <w:sz w:val="24"/>
          <w:szCs w:val="24"/>
          <w:highlight w:val="none"/>
        </w:rPr>
        <w:t>，</w:t>
      </w:r>
      <w:r>
        <w:rPr>
          <w:rFonts w:hint="eastAsia" w:ascii="仿宋" w:hAnsi="仿宋" w:eastAsia="仿宋" w:cs="仿宋"/>
          <w:sz w:val="24"/>
          <w:szCs w:val="24"/>
          <w:highlight w:val="none"/>
        </w:rPr>
        <w:t xml:space="preserve"> EBSCO</w:t>
      </w:r>
      <w:r>
        <w:rPr>
          <w:rFonts w:hint="eastAsia" w:ascii="仿宋" w:hAnsi="仿宋" w:eastAsia="仿宋" w:cs="仿宋"/>
          <w:spacing w:val="-25"/>
          <w:sz w:val="24"/>
          <w:szCs w:val="24"/>
          <w:highlight w:val="none"/>
        </w:rPr>
        <w:t xml:space="preserve"> </w:t>
      </w:r>
      <w:r>
        <w:rPr>
          <w:rFonts w:hint="eastAsia" w:ascii="仿宋" w:hAnsi="仿宋" w:eastAsia="仿宋" w:cs="仿宋"/>
          <w:spacing w:val="8"/>
          <w:sz w:val="24"/>
          <w:szCs w:val="24"/>
          <w:highlight w:val="none"/>
        </w:rPr>
        <w:t>等主流数据库；元数据收集工作由中标方独立完成。1.整合中文期刊不少于</w:t>
      </w:r>
      <w:r>
        <w:rPr>
          <w:rFonts w:hint="eastAsia" w:ascii="仿宋" w:hAnsi="仿宋" w:eastAsia="仿宋" w:cs="仿宋"/>
          <w:spacing w:val="-35"/>
          <w:sz w:val="24"/>
          <w:szCs w:val="24"/>
          <w:highlight w:val="none"/>
        </w:rPr>
        <w:t xml:space="preserve"> </w:t>
      </w:r>
      <w:r>
        <w:rPr>
          <w:rFonts w:hint="eastAsia" w:ascii="仿宋" w:hAnsi="仿宋" w:eastAsia="仿宋" w:cs="仿宋"/>
          <w:spacing w:val="8"/>
          <w:sz w:val="24"/>
          <w:szCs w:val="24"/>
          <w:highlight w:val="none"/>
        </w:rPr>
        <w:t>2</w:t>
      </w:r>
      <w:r>
        <w:rPr>
          <w:rFonts w:hint="eastAsia" w:ascii="仿宋" w:hAnsi="仿宋" w:eastAsia="仿宋" w:cs="仿宋"/>
          <w:spacing w:val="-35"/>
          <w:sz w:val="24"/>
          <w:szCs w:val="24"/>
          <w:highlight w:val="none"/>
        </w:rPr>
        <w:t xml:space="preserve"> </w:t>
      </w:r>
      <w:r>
        <w:rPr>
          <w:rFonts w:hint="eastAsia" w:ascii="仿宋" w:hAnsi="仿宋" w:eastAsia="仿宋" w:cs="仿宋"/>
          <w:spacing w:val="8"/>
          <w:sz w:val="24"/>
          <w:szCs w:val="24"/>
          <w:highlight w:val="none"/>
        </w:rPr>
        <w:t>万种，整合外 文期刊不少于</w:t>
      </w:r>
      <w:r>
        <w:rPr>
          <w:rFonts w:hint="eastAsia" w:ascii="仿宋" w:hAnsi="仿宋" w:eastAsia="仿宋" w:cs="仿宋"/>
          <w:spacing w:val="-35"/>
          <w:sz w:val="24"/>
          <w:szCs w:val="24"/>
          <w:highlight w:val="none"/>
        </w:rPr>
        <w:t xml:space="preserve"> </w:t>
      </w:r>
      <w:r>
        <w:rPr>
          <w:rFonts w:hint="eastAsia" w:ascii="仿宋" w:hAnsi="仿宋" w:eastAsia="仿宋" w:cs="仿宋"/>
          <w:spacing w:val="8"/>
          <w:sz w:val="24"/>
          <w:szCs w:val="24"/>
          <w:highlight w:val="none"/>
        </w:rPr>
        <w:t>6</w:t>
      </w:r>
      <w:r>
        <w:rPr>
          <w:rFonts w:hint="eastAsia" w:ascii="仿宋" w:hAnsi="仿宋" w:eastAsia="仿宋" w:cs="仿宋"/>
          <w:spacing w:val="-33"/>
          <w:sz w:val="24"/>
          <w:szCs w:val="24"/>
          <w:highlight w:val="none"/>
        </w:rPr>
        <w:t xml:space="preserve"> </w:t>
      </w:r>
      <w:r>
        <w:rPr>
          <w:rFonts w:hint="eastAsia" w:ascii="仿宋" w:hAnsi="仿宋" w:eastAsia="仿宋" w:cs="仿宋"/>
          <w:spacing w:val="8"/>
          <w:sz w:val="24"/>
          <w:szCs w:val="24"/>
          <w:highlight w:val="none"/>
        </w:rPr>
        <w:t>万种。2.整合的全国其它图书馆数不</w:t>
      </w:r>
      <w:r>
        <w:rPr>
          <w:rFonts w:hint="eastAsia" w:ascii="仿宋" w:hAnsi="仿宋" w:eastAsia="仿宋" w:cs="仿宋"/>
          <w:spacing w:val="7"/>
          <w:sz w:val="24"/>
          <w:szCs w:val="24"/>
          <w:highlight w:val="none"/>
        </w:rPr>
        <w:t>少于</w:t>
      </w:r>
      <w:r>
        <w:rPr>
          <w:rFonts w:hint="eastAsia" w:ascii="仿宋" w:hAnsi="仿宋" w:eastAsia="仿宋" w:cs="仿宋"/>
          <w:spacing w:val="-23"/>
          <w:sz w:val="24"/>
          <w:szCs w:val="24"/>
          <w:highlight w:val="none"/>
        </w:rPr>
        <w:t xml:space="preserve"> </w:t>
      </w:r>
      <w:r>
        <w:rPr>
          <w:rFonts w:hint="eastAsia" w:ascii="仿宋" w:hAnsi="仿宋" w:eastAsia="仿宋" w:cs="仿宋"/>
          <w:spacing w:val="7"/>
          <w:sz w:val="24"/>
          <w:szCs w:val="24"/>
          <w:highlight w:val="none"/>
        </w:rPr>
        <w:t>1000</w:t>
      </w:r>
      <w:r>
        <w:rPr>
          <w:rFonts w:hint="eastAsia" w:ascii="仿宋" w:hAnsi="仿宋" w:eastAsia="仿宋" w:cs="仿宋"/>
          <w:spacing w:val="-37"/>
          <w:sz w:val="24"/>
          <w:szCs w:val="24"/>
          <w:highlight w:val="none"/>
        </w:rPr>
        <w:t xml:space="preserve"> </w:t>
      </w:r>
      <w:r>
        <w:rPr>
          <w:rFonts w:hint="eastAsia" w:ascii="仿宋" w:hAnsi="仿宋" w:eastAsia="仿宋" w:cs="仿宋"/>
          <w:spacing w:val="7"/>
          <w:sz w:val="24"/>
          <w:szCs w:val="24"/>
          <w:highlight w:val="none"/>
        </w:rPr>
        <w:t>家。3.涵盖不少于</w:t>
      </w:r>
      <w:r>
        <w:rPr>
          <w:rFonts w:hint="eastAsia" w:ascii="仿宋" w:hAnsi="仿宋" w:eastAsia="仿宋" w:cs="仿宋"/>
          <w:spacing w:val="-35"/>
          <w:sz w:val="24"/>
          <w:szCs w:val="24"/>
          <w:highlight w:val="none"/>
        </w:rPr>
        <w:t xml:space="preserve"> </w:t>
      </w:r>
      <w:r>
        <w:rPr>
          <w:rFonts w:hint="eastAsia" w:ascii="仿宋" w:hAnsi="仿宋" w:eastAsia="仿宋" w:cs="仿宋"/>
          <w:spacing w:val="7"/>
          <w:sz w:val="24"/>
          <w:szCs w:val="24"/>
          <w:highlight w:val="none"/>
        </w:rPr>
        <w:t>500</w:t>
      </w:r>
      <w:r>
        <w:rPr>
          <w:rFonts w:hint="eastAsia" w:ascii="仿宋" w:hAnsi="仿宋" w:eastAsia="仿宋" w:cs="仿宋"/>
          <w:spacing w:val="-35"/>
          <w:sz w:val="24"/>
          <w:szCs w:val="24"/>
          <w:highlight w:val="none"/>
        </w:rPr>
        <w:t xml:space="preserve"> </w:t>
      </w:r>
      <w:r>
        <w:rPr>
          <w:rFonts w:hint="eastAsia" w:ascii="仿宋" w:hAnsi="仿宋" w:eastAsia="仿宋" w:cs="仿宋"/>
          <w:spacing w:val="7"/>
          <w:sz w:val="24"/>
          <w:szCs w:val="24"/>
          <w:highlight w:val="none"/>
        </w:rPr>
        <w:t>余个中外文</w:t>
      </w:r>
      <w:r>
        <w:rPr>
          <w:rFonts w:hint="eastAsia" w:ascii="仿宋" w:hAnsi="仿宋" w:eastAsia="仿宋" w:cs="仿宋"/>
          <w:sz w:val="24"/>
          <w:szCs w:val="24"/>
          <w:highlight w:val="none"/>
        </w:rPr>
        <w:t xml:space="preserve"> </w:t>
      </w:r>
      <w:r>
        <w:rPr>
          <w:rFonts w:hint="eastAsia" w:ascii="仿宋" w:hAnsi="仿宋" w:eastAsia="仿宋" w:cs="仿宋"/>
          <w:spacing w:val="8"/>
          <w:sz w:val="24"/>
          <w:szCs w:val="24"/>
          <w:highlight w:val="none"/>
        </w:rPr>
        <w:t>数据库资源，提交数据库清单。 4.检索时间反馈为秒级；查全率</w:t>
      </w:r>
      <w:r>
        <w:rPr>
          <w:rFonts w:hint="eastAsia" w:ascii="仿宋" w:hAnsi="仿宋" w:eastAsia="仿宋" w:cs="仿宋"/>
          <w:spacing w:val="8"/>
          <w:sz w:val="24"/>
          <w:szCs w:val="24"/>
          <w:highlight w:val="none"/>
          <w:lang w:val="en-US" w:eastAsia="zh-CN"/>
        </w:rPr>
        <w:t>不低于</w:t>
      </w:r>
      <w:r>
        <w:rPr>
          <w:rFonts w:hint="eastAsia" w:ascii="仿宋" w:hAnsi="仿宋" w:eastAsia="仿宋" w:cs="仿宋"/>
          <w:spacing w:val="-36"/>
          <w:sz w:val="24"/>
          <w:szCs w:val="24"/>
          <w:highlight w:val="none"/>
        </w:rPr>
        <w:t xml:space="preserve"> </w:t>
      </w:r>
      <w:r>
        <w:rPr>
          <w:rFonts w:hint="eastAsia" w:ascii="仿宋" w:hAnsi="仿宋" w:eastAsia="仿宋" w:cs="仿宋"/>
          <w:spacing w:val="8"/>
          <w:sz w:val="24"/>
          <w:szCs w:val="24"/>
          <w:highlight w:val="none"/>
        </w:rPr>
        <w:t>90%以上。 5.</w:t>
      </w:r>
      <w:r>
        <w:rPr>
          <w:rFonts w:hint="eastAsia" w:ascii="仿宋" w:hAnsi="仿宋" w:eastAsia="仿宋" w:cs="仿宋"/>
          <w:spacing w:val="7"/>
          <w:sz w:val="24"/>
          <w:szCs w:val="24"/>
          <w:highlight w:val="none"/>
        </w:rPr>
        <w:t xml:space="preserve">期刊检索结果 </w:t>
      </w:r>
      <w:r>
        <w:rPr>
          <w:rFonts w:hint="eastAsia" w:ascii="仿宋" w:hAnsi="仿宋" w:eastAsia="仿宋" w:cs="仿宋"/>
          <w:spacing w:val="7"/>
          <w:sz w:val="24"/>
          <w:szCs w:val="24"/>
          <w:highlight w:val="none"/>
          <w:lang w:val="en-US" w:eastAsia="zh-CN"/>
        </w:rPr>
        <w:t>应</w:t>
      </w:r>
      <w:r>
        <w:rPr>
          <w:rFonts w:hint="eastAsia" w:ascii="仿宋" w:hAnsi="仿宋" w:eastAsia="仿宋" w:cs="仿宋"/>
          <w:spacing w:val="10"/>
          <w:sz w:val="24"/>
          <w:szCs w:val="24"/>
          <w:highlight w:val="none"/>
        </w:rPr>
        <w:t>具有按照年代、学科、刊种等信息的聚类功能。 6.检索结果支持按照相似度、</w:t>
      </w:r>
      <w:r>
        <w:rPr>
          <w:rFonts w:hint="eastAsia" w:ascii="仿宋" w:hAnsi="仿宋" w:eastAsia="仿宋" w:cs="仿宋"/>
          <w:spacing w:val="9"/>
          <w:sz w:val="24"/>
          <w:szCs w:val="24"/>
          <w:highlight w:val="none"/>
        </w:rPr>
        <w:t xml:space="preserve">时间、学术价值等 </w:t>
      </w:r>
      <w:r>
        <w:rPr>
          <w:rFonts w:hint="eastAsia" w:ascii="仿宋" w:hAnsi="仿宋" w:eastAsia="仿宋" w:cs="仿宋"/>
          <w:spacing w:val="8"/>
          <w:sz w:val="24"/>
          <w:szCs w:val="24"/>
          <w:highlight w:val="none"/>
        </w:rPr>
        <w:t>维度排序。7.</w:t>
      </w:r>
      <w:r>
        <w:rPr>
          <w:rFonts w:hint="eastAsia" w:ascii="仿宋" w:hAnsi="仿宋" w:eastAsia="仿宋" w:cs="仿宋"/>
          <w:spacing w:val="8"/>
          <w:sz w:val="24"/>
          <w:szCs w:val="24"/>
          <w:highlight w:val="none"/>
          <w:lang w:val="en-US" w:eastAsia="zh-CN"/>
        </w:rPr>
        <w:t>支持</w:t>
      </w:r>
      <w:r>
        <w:rPr>
          <w:rFonts w:hint="eastAsia" w:ascii="仿宋" w:hAnsi="仿宋" w:eastAsia="仿宋" w:cs="仿宋"/>
          <w:spacing w:val="8"/>
          <w:sz w:val="24"/>
          <w:szCs w:val="24"/>
          <w:highlight w:val="none"/>
        </w:rPr>
        <w:t>中文期刊和外文期刊分开检索，并且能够直</w:t>
      </w:r>
      <w:r>
        <w:rPr>
          <w:rFonts w:hint="eastAsia" w:ascii="仿宋" w:hAnsi="仿宋" w:eastAsia="仿宋" w:cs="仿宋"/>
          <w:spacing w:val="7"/>
          <w:sz w:val="24"/>
          <w:szCs w:val="24"/>
          <w:highlight w:val="none"/>
        </w:rPr>
        <w:t xml:space="preserve">接链接到来源库全文下载网页，对于同一 </w:t>
      </w:r>
      <w:r>
        <w:rPr>
          <w:rFonts w:hint="eastAsia" w:ascii="仿宋" w:hAnsi="仿宋" w:eastAsia="仿宋" w:cs="仿宋"/>
          <w:spacing w:val="8"/>
          <w:sz w:val="24"/>
          <w:szCs w:val="24"/>
          <w:highlight w:val="none"/>
        </w:rPr>
        <w:t xml:space="preserve">篇文章同时多个数据商都有的情况， </w:t>
      </w:r>
      <w:r>
        <w:rPr>
          <w:rFonts w:hint="eastAsia" w:ascii="仿宋" w:hAnsi="仿宋" w:eastAsia="仿宋" w:cs="仿宋"/>
          <w:spacing w:val="8"/>
          <w:sz w:val="24"/>
          <w:szCs w:val="24"/>
          <w:highlight w:val="none"/>
          <w:lang w:val="en-US" w:eastAsia="zh-CN"/>
        </w:rPr>
        <w:t>须</w:t>
      </w:r>
      <w:r>
        <w:rPr>
          <w:rFonts w:hint="eastAsia" w:ascii="仿宋" w:hAnsi="仿宋" w:eastAsia="仿宋" w:cs="仿宋"/>
          <w:spacing w:val="7"/>
          <w:sz w:val="24"/>
          <w:szCs w:val="24"/>
          <w:highlight w:val="none"/>
        </w:rPr>
        <w:t>列出文章出自多个数据商来源。 8.</w:t>
      </w:r>
      <w:r>
        <w:rPr>
          <w:rFonts w:hint="eastAsia" w:ascii="仿宋" w:hAnsi="仿宋" w:eastAsia="仿宋" w:cs="仿宋"/>
          <w:spacing w:val="7"/>
          <w:sz w:val="24"/>
          <w:szCs w:val="24"/>
          <w:highlight w:val="none"/>
          <w:lang w:val="en-US" w:eastAsia="zh-CN"/>
        </w:rPr>
        <w:t>支持</w:t>
      </w:r>
      <w:r>
        <w:rPr>
          <w:rFonts w:hint="eastAsia" w:ascii="仿宋" w:hAnsi="仿宋" w:eastAsia="仿宋" w:cs="仿宋"/>
          <w:spacing w:val="7"/>
          <w:sz w:val="24"/>
          <w:szCs w:val="24"/>
          <w:highlight w:val="none"/>
        </w:rPr>
        <w:t xml:space="preserve">快速检索帮助读者像 </w:t>
      </w:r>
      <w:r>
        <w:rPr>
          <w:rFonts w:hint="eastAsia" w:ascii="仿宋" w:hAnsi="仿宋" w:eastAsia="仿宋" w:cs="仿宋"/>
          <w:spacing w:val="8"/>
          <w:sz w:val="24"/>
          <w:szCs w:val="24"/>
          <w:highlight w:val="none"/>
        </w:rPr>
        <w:t>利用搜索引擎一样检索学术资源。9.</w:t>
      </w:r>
      <w:r>
        <w:rPr>
          <w:rFonts w:hint="eastAsia" w:ascii="仿宋" w:hAnsi="仿宋" w:eastAsia="仿宋" w:cs="仿宋"/>
          <w:spacing w:val="8"/>
          <w:sz w:val="24"/>
          <w:szCs w:val="24"/>
          <w:highlight w:val="none"/>
          <w:lang w:val="en-US" w:eastAsia="zh-CN"/>
        </w:rPr>
        <w:t>支持</w:t>
      </w:r>
      <w:r>
        <w:rPr>
          <w:rFonts w:hint="eastAsia" w:ascii="仿宋" w:hAnsi="仿宋" w:eastAsia="仿宋" w:cs="仿宋"/>
          <w:spacing w:val="8"/>
          <w:sz w:val="24"/>
          <w:szCs w:val="24"/>
          <w:highlight w:val="none"/>
        </w:rPr>
        <w:t>多面</w:t>
      </w:r>
      <w:r>
        <w:rPr>
          <w:rFonts w:hint="eastAsia" w:ascii="仿宋" w:hAnsi="仿宋" w:eastAsia="仿宋" w:cs="仿宋"/>
          <w:spacing w:val="7"/>
          <w:sz w:val="24"/>
          <w:szCs w:val="24"/>
          <w:highlight w:val="none"/>
        </w:rPr>
        <w:t>搜索</w:t>
      </w:r>
      <w:r>
        <w:rPr>
          <w:rFonts w:hint="eastAsia" w:ascii="仿宋" w:hAnsi="仿宋" w:eastAsia="仿宋" w:cs="仿宋"/>
          <w:spacing w:val="7"/>
          <w:sz w:val="24"/>
          <w:szCs w:val="24"/>
          <w:highlight w:val="none"/>
          <w:lang w:eastAsia="zh-CN"/>
        </w:rPr>
        <w:t>，</w:t>
      </w:r>
      <w:r>
        <w:rPr>
          <w:rFonts w:hint="eastAsia" w:ascii="仿宋" w:hAnsi="仿宋" w:eastAsia="仿宋" w:cs="仿宋"/>
          <w:spacing w:val="7"/>
          <w:sz w:val="24"/>
          <w:szCs w:val="24"/>
          <w:highlight w:val="none"/>
        </w:rPr>
        <w:t xml:space="preserve">检索任何一种资源时， 同时显示其他相关资源信 </w:t>
      </w:r>
      <w:r>
        <w:rPr>
          <w:rFonts w:hint="eastAsia" w:ascii="仿宋" w:hAnsi="仿宋" w:eastAsia="仿宋" w:cs="仿宋"/>
          <w:spacing w:val="6"/>
          <w:sz w:val="24"/>
          <w:szCs w:val="24"/>
          <w:highlight w:val="none"/>
        </w:rPr>
        <w:t>息。10.全文传递响应</w:t>
      </w:r>
      <w:r>
        <w:rPr>
          <w:rFonts w:hint="eastAsia" w:ascii="仿宋" w:hAnsi="仿宋" w:eastAsia="仿宋" w:cs="仿宋"/>
          <w:spacing w:val="6"/>
          <w:sz w:val="24"/>
          <w:szCs w:val="24"/>
          <w:highlight w:val="none"/>
          <w:lang w:val="en-US" w:eastAsia="zh-CN"/>
        </w:rPr>
        <w:t>时限不大于</w:t>
      </w:r>
      <w:r>
        <w:rPr>
          <w:rFonts w:hint="eastAsia" w:ascii="仿宋" w:hAnsi="仿宋" w:eastAsia="仿宋" w:cs="仿宋"/>
          <w:spacing w:val="-24"/>
          <w:sz w:val="24"/>
          <w:szCs w:val="24"/>
          <w:highlight w:val="none"/>
        </w:rPr>
        <w:t xml:space="preserve"> </w:t>
      </w:r>
      <w:r>
        <w:rPr>
          <w:rFonts w:hint="eastAsia" w:ascii="仿宋" w:hAnsi="仿宋" w:eastAsia="仿宋" w:cs="仿宋"/>
          <w:spacing w:val="6"/>
          <w:sz w:val="24"/>
          <w:szCs w:val="24"/>
          <w:highlight w:val="none"/>
        </w:rPr>
        <w:t>48</w:t>
      </w:r>
      <w:r>
        <w:rPr>
          <w:rFonts w:hint="eastAsia" w:ascii="仿宋" w:hAnsi="仿宋" w:eastAsia="仿宋" w:cs="仿宋"/>
          <w:spacing w:val="-29"/>
          <w:sz w:val="24"/>
          <w:szCs w:val="24"/>
          <w:highlight w:val="none"/>
        </w:rPr>
        <w:t xml:space="preserve"> </w:t>
      </w:r>
      <w:r>
        <w:rPr>
          <w:rFonts w:hint="eastAsia" w:ascii="仿宋" w:hAnsi="仿宋" w:eastAsia="仿宋" w:cs="仿宋"/>
          <w:spacing w:val="6"/>
          <w:sz w:val="24"/>
          <w:szCs w:val="24"/>
          <w:highlight w:val="none"/>
        </w:rPr>
        <w:t xml:space="preserve">小时之内。  11.提供全国各地图书馆共享服务平台案例证明，保 </w:t>
      </w:r>
      <w:r>
        <w:rPr>
          <w:rFonts w:hint="eastAsia" w:ascii="仿宋" w:hAnsi="仿宋" w:eastAsia="仿宋" w:cs="仿宋"/>
          <w:spacing w:val="7"/>
          <w:sz w:val="24"/>
          <w:szCs w:val="24"/>
          <w:highlight w:val="none"/>
        </w:rPr>
        <w:t>证文献传递满足率与服务质量。12.数据整合方式必须</w:t>
      </w:r>
      <w:r>
        <w:rPr>
          <w:rFonts w:hint="eastAsia" w:ascii="仿宋" w:hAnsi="仿宋" w:eastAsia="仿宋" w:cs="仿宋"/>
          <w:spacing w:val="7"/>
          <w:sz w:val="24"/>
          <w:szCs w:val="24"/>
          <w:highlight w:val="none"/>
          <w:lang w:val="en-US" w:eastAsia="zh-CN"/>
        </w:rPr>
        <w:t>采用</w:t>
      </w:r>
      <w:r>
        <w:rPr>
          <w:rFonts w:hint="eastAsia" w:ascii="仿宋" w:hAnsi="仿宋" w:eastAsia="仿宋" w:cs="仿宋"/>
          <w:spacing w:val="7"/>
          <w:sz w:val="24"/>
          <w:szCs w:val="24"/>
          <w:highlight w:val="none"/>
        </w:rPr>
        <w:t xml:space="preserve">元数据方式整合。13.中文全文传递获取 </w:t>
      </w:r>
      <w:r>
        <w:rPr>
          <w:rFonts w:hint="eastAsia" w:ascii="仿宋" w:hAnsi="仿宋" w:eastAsia="仿宋" w:cs="仿宋"/>
          <w:spacing w:val="6"/>
          <w:sz w:val="24"/>
          <w:szCs w:val="24"/>
          <w:highlight w:val="none"/>
        </w:rPr>
        <w:t>的满足率达到或超过</w:t>
      </w:r>
      <w:r>
        <w:rPr>
          <w:rFonts w:hint="eastAsia" w:ascii="仿宋" w:hAnsi="仿宋" w:eastAsia="仿宋" w:cs="仿宋"/>
          <w:spacing w:val="-40"/>
          <w:sz w:val="24"/>
          <w:szCs w:val="24"/>
          <w:highlight w:val="none"/>
        </w:rPr>
        <w:t xml:space="preserve"> </w:t>
      </w:r>
      <w:r>
        <w:rPr>
          <w:rFonts w:hint="eastAsia" w:ascii="仿宋" w:hAnsi="仿宋" w:eastAsia="仿宋" w:cs="仿宋"/>
          <w:spacing w:val="6"/>
          <w:sz w:val="24"/>
          <w:szCs w:val="24"/>
          <w:highlight w:val="none"/>
        </w:rPr>
        <w:t>95%；外文全文传递获取的满足率</w:t>
      </w:r>
      <w:r>
        <w:rPr>
          <w:rFonts w:hint="eastAsia" w:ascii="仿宋" w:hAnsi="仿宋" w:eastAsia="仿宋" w:cs="仿宋"/>
          <w:spacing w:val="5"/>
          <w:sz w:val="24"/>
          <w:szCs w:val="24"/>
          <w:highlight w:val="none"/>
        </w:rPr>
        <w:t>达到或超过</w:t>
      </w:r>
      <w:r>
        <w:rPr>
          <w:rFonts w:hint="eastAsia" w:ascii="仿宋" w:hAnsi="仿宋" w:eastAsia="仿宋" w:cs="仿宋"/>
          <w:spacing w:val="-38"/>
          <w:sz w:val="24"/>
          <w:szCs w:val="24"/>
          <w:highlight w:val="none"/>
        </w:rPr>
        <w:t xml:space="preserve"> </w:t>
      </w:r>
      <w:r>
        <w:rPr>
          <w:rFonts w:hint="eastAsia" w:ascii="仿宋" w:hAnsi="仿宋" w:eastAsia="仿宋" w:cs="仿宋"/>
          <w:spacing w:val="5"/>
          <w:sz w:val="24"/>
          <w:szCs w:val="24"/>
          <w:highlight w:val="none"/>
        </w:rPr>
        <w:t>90%。</w:t>
      </w:r>
      <w:r>
        <w:rPr>
          <w:rFonts w:hint="eastAsia" w:ascii="仿宋" w:hAnsi="仿宋" w:eastAsia="仿宋" w:cs="仿宋"/>
          <w:spacing w:val="-51"/>
          <w:sz w:val="24"/>
          <w:szCs w:val="24"/>
          <w:highlight w:val="none"/>
        </w:rPr>
        <w:t xml:space="preserve"> </w:t>
      </w:r>
      <w:r>
        <w:rPr>
          <w:rFonts w:hint="eastAsia" w:ascii="仿宋" w:hAnsi="仿宋" w:eastAsia="仿宋" w:cs="仿宋"/>
          <w:spacing w:val="5"/>
          <w:sz w:val="24"/>
          <w:szCs w:val="24"/>
          <w:highlight w:val="none"/>
        </w:rPr>
        <w:t>14.同时满足下列功能: 满 足期刊、学位论文、会议论文等资源的搜索；同时满足的获取方式包括本馆和非本馆的资源获取等。</w:t>
      </w:r>
    </w:p>
    <w:p w14:paraId="5D9C5152">
      <w:pPr>
        <w:spacing w:before="66" w:line="360" w:lineRule="auto"/>
        <w:ind w:left="440"/>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（2）产品服务模式</w:t>
      </w:r>
    </w:p>
    <w:p w14:paraId="37C32333">
      <w:pPr>
        <w:numPr>
          <w:ilvl w:val="0"/>
          <w:numId w:val="6"/>
        </w:numPr>
        <w:spacing w:before="41" w:line="360" w:lineRule="auto"/>
        <w:ind w:left="423" w:right="839" w:firstLine="12"/>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服务方式：年服务费模式， 远程包库服务，</w:t>
      </w:r>
      <w:r>
        <w:rPr>
          <w:rFonts w:hint="eastAsia" w:ascii="仿宋" w:hAnsi="仿宋" w:eastAsia="仿宋" w:cs="仿宋"/>
          <w:sz w:val="24"/>
          <w:szCs w:val="24"/>
          <w:highlight w:val="none"/>
        </w:rPr>
        <w:t>ip</w:t>
      </w:r>
      <w:r>
        <w:rPr>
          <w:rFonts w:hint="eastAsia" w:ascii="仿宋" w:hAnsi="仿宋" w:eastAsia="仿宋" w:cs="仿宋"/>
          <w:spacing w:val="5"/>
          <w:sz w:val="24"/>
          <w:szCs w:val="24"/>
          <w:highlight w:val="none"/>
        </w:rPr>
        <w:t xml:space="preserve"> 内免登</w:t>
      </w:r>
      <w:r>
        <w:rPr>
          <w:rFonts w:hint="eastAsia" w:ascii="仿宋" w:hAnsi="仿宋" w:eastAsia="仿宋" w:cs="仿宋"/>
          <w:spacing w:val="4"/>
          <w:sz w:val="24"/>
          <w:szCs w:val="24"/>
          <w:highlight w:val="none"/>
        </w:rPr>
        <w:t>陆，</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"http://www.blyun.com"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http</w:t>
      </w:r>
      <w:r>
        <w:rPr>
          <w:rFonts w:hint="eastAsia" w:ascii="仿宋" w:hAnsi="仿宋" w:eastAsia="仿宋" w:cs="仿宋"/>
          <w:spacing w:val="4"/>
          <w:sz w:val="24"/>
          <w:szCs w:val="24"/>
          <w:highlight w:val="none"/>
        </w:rPr>
        <w:t>://</w:t>
      </w:r>
      <w:r>
        <w:rPr>
          <w:rFonts w:hint="eastAsia" w:ascii="仿宋" w:hAnsi="仿宋" w:eastAsia="仿宋" w:cs="仿宋"/>
          <w:sz w:val="24"/>
          <w:szCs w:val="24"/>
          <w:highlight w:val="none"/>
        </w:rPr>
        <w:t>www</w:t>
      </w:r>
      <w:r>
        <w:rPr>
          <w:rFonts w:hint="eastAsia" w:ascii="仿宋" w:hAnsi="仿宋" w:eastAsia="仿宋" w:cs="仿宋"/>
          <w:spacing w:val="4"/>
          <w:sz w:val="24"/>
          <w:szCs w:val="24"/>
          <w:highlight w:val="none"/>
        </w:rPr>
        <w:t>.</w:t>
      </w:r>
      <w:r>
        <w:rPr>
          <w:rFonts w:hint="eastAsia" w:ascii="仿宋" w:hAnsi="仿宋" w:eastAsia="仿宋" w:cs="仿宋"/>
          <w:sz w:val="24"/>
          <w:szCs w:val="24"/>
          <w:highlight w:val="none"/>
        </w:rPr>
        <w:t>blyun</w:t>
      </w:r>
      <w:r>
        <w:rPr>
          <w:rFonts w:hint="eastAsia" w:ascii="仿宋" w:hAnsi="仿宋" w:eastAsia="仿宋" w:cs="仿宋"/>
          <w:spacing w:val="4"/>
          <w:sz w:val="24"/>
          <w:szCs w:val="24"/>
          <w:highlight w:val="none"/>
        </w:rPr>
        <w:t>.</w:t>
      </w:r>
      <w:r>
        <w:rPr>
          <w:rFonts w:hint="eastAsia" w:ascii="仿宋" w:hAnsi="仿宋" w:eastAsia="仿宋" w:cs="仿宋"/>
          <w:sz w:val="24"/>
          <w:szCs w:val="24"/>
          <w:highlight w:val="none"/>
        </w:rPr>
        <w:t>com</w:t>
      </w:r>
      <w:r>
        <w:rPr>
          <w:rFonts w:hint="eastAsia" w:ascii="仿宋" w:hAnsi="仿宋" w:eastAsia="仿宋" w:cs="仿宋"/>
          <w:sz w:val="24"/>
          <w:szCs w:val="24"/>
          <w:highlight w:val="none"/>
        </w:rPr>
        <w:fldChar w:fldCharType="end"/>
      </w:r>
      <w:r>
        <w:rPr>
          <w:rFonts w:hint="eastAsia" w:ascii="仿宋" w:hAnsi="仿宋" w:eastAsia="仿宋" w:cs="仿宋"/>
          <w:spacing w:val="4"/>
          <w:sz w:val="24"/>
          <w:szCs w:val="24"/>
          <w:highlight w:val="none"/>
        </w:rPr>
        <w:t>。</w:t>
      </w:r>
      <w:r>
        <w:rPr>
          <w:rFonts w:hint="eastAsia" w:ascii="仿宋" w:hAnsi="仿宋" w:eastAsia="仿宋" w:cs="仿宋"/>
          <w:sz w:val="24"/>
          <w:szCs w:val="24"/>
          <w:highlight w:val="none"/>
        </w:rPr>
        <w:t xml:space="preserve"> </w:t>
      </w:r>
    </w:p>
    <w:p w14:paraId="1BAB5EF0">
      <w:pPr>
        <w:numPr>
          <w:ilvl w:val="0"/>
          <w:numId w:val="0"/>
        </w:numPr>
        <w:spacing w:before="41" w:line="360" w:lineRule="auto"/>
        <w:ind w:left="435" w:leftChars="0" w:right="839" w:rightChars="0"/>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2.并发数： 无限制</w:t>
      </w:r>
    </w:p>
    <w:p w14:paraId="3366ED2F">
      <w:pPr>
        <w:spacing w:before="66" w:line="360" w:lineRule="auto"/>
        <w:ind w:left="2" w:right="89" w:firstLine="422"/>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3.读者培训和数据库推广：</w:t>
      </w:r>
      <w:r>
        <w:rPr>
          <w:rFonts w:hint="eastAsia" w:ascii="仿宋" w:hAnsi="仿宋" w:eastAsia="仿宋" w:cs="仿宋"/>
          <w:spacing w:val="8"/>
          <w:sz w:val="24"/>
          <w:szCs w:val="24"/>
          <w:highlight w:val="none"/>
          <w:lang w:val="en-US" w:eastAsia="zh-CN"/>
        </w:rPr>
        <w:t>须</w:t>
      </w:r>
      <w:r>
        <w:rPr>
          <w:rFonts w:hint="eastAsia" w:ascii="仿宋" w:hAnsi="仿宋" w:eastAsia="仿宋" w:cs="仿宋"/>
          <w:spacing w:val="8"/>
          <w:sz w:val="24"/>
          <w:szCs w:val="24"/>
          <w:highlight w:val="none"/>
        </w:rPr>
        <w:t>提供一年两次的现场读者培训；提供</w:t>
      </w:r>
      <w:r>
        <w:rPr>
          <w:rFonts w:hint="eastAsia" w:ascii="仿宋" w:hAnsi="仿宋" w:eastAsia="仿宋" w:cs="仿宋"/>
          <w:spacing w:val="7"/>
          <w:sz w:val="24"/>
          <w:szCs w:val="24"/>
          <w:highlight w:val="none"/>
        </w:rPr>
        <w:t>操作指南及操作视频；可根据采购人需求配套数据库使用推广活动。</w:t>
      </w:r>
    </w:p>
    <w:p w14:paraId="35E6F1F4">
      <w:pPr>
        <w:spacing w:before="66" w:line="360" w:lineRule="auto"/>
        <w:ind w:left="419"/>
        <w:rPr>
          <w:rFonts w:hint="eastAsia" w:ascii="仿宋" w:hAnsi="仿宋" w:eastAsia="仿宋" w:cs="仿宋"/>
          <w:sz w:val="24"/>
          <w:szCs w:val="24"/>
          <w:highlight w:val="none"/>
        </w:rPr>
      </w:pPr>
      <w:r>
        <w:rPr>
          <w:rFonts w:hint="eastAsia" w:ascii="仿宋" w:hAnsi="仿宋" w:eastAsia="仿宋" w:cs="仿宋"/>
          <w:spacing w:val="6"/>
          <w:position w:val="7"/>
          <w:sz w:val="24"/>
          <w:szCs w:val="24"/>
          <w:highlight w:val="none"/>
        </w:rPr>
        <w:t>4.使用量统计权限： 每年根据需求，随时提供</w:t>
      </w:r>
      <w:r>
        <w:rPr>
          <w:rFonts w:hint="eastAsia" w:ascii="仿宋" w:hAnsi="仿宋" w:eastAsia="仿宋" w:cs="仿宋"/>
          <w:spacing w:val="5"/>
          <w:position w:val="7"/>
          <w:sz w:val="24"/>
          <w:szCs w:val="24"/>
          <w:highlight w:val="none"/>
        </w:rPr>
        <w:t>使用量统计报告。</w:t>
      </w:r>
    </w:p>
    <w:p w14:paraId="11550608">
      <w:pPr>
        <w:spacing w:line="360" w:lineRule="auto"/>
        <w:ind w:left="425"/>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5.其他特色服务：根据需求提供宣传海报。</w:t>
      </w:r>
    </w:p>
    <w:p w14:paraId="7B759074">
      <w:pPr>
        <w:spacing w:before="65" w:line="360" w:lineRule="auto"/>
        <w:ind w:left="430"/>
        <w:rPr>
          <w:rFonts w:hint="eastAsia" w:ascii="仿宋" w:hAnsi="仿宋" w:eastAsia="仿宋" w:cs="仿宋"/>
          <w:sz w:val="24"/>
          <w:szCs w:val="24"/>
          <w:highlight w:val="none"/>
          <w:lang w:eastAsia="zh-CN"/>
        </w:rPr>
      </w:pPr>
      <w:r>
        <w:rPr>
          <w:rFonts w:hint="eastAsia" w:ascii="仿宋" w:hAnsi="仿宋" w:eastAsia="仿宋" w:cs="仿宋"/>
          <w:b/>
          <w:bCs/>
          <w:spacing w:val="7"/>
          <w:position w:val="7"/>
          <w:sz w:val="24"/>
          <w:szCs w:val="24"/>
          <w:highlight w:val="none"/>
        </w:rPr>
        <w:t>产品二：读秀知识库</w:t>
      </w:r>
    </w:p>
    <w:p w14:paraId="1A23DC98">
      <w:pPr>
        <w:spacing w:line="360" w:lineRule="auto"/>
        <w:ind w:left="424"/>
        <w:rPr>
          <w:rFonts w:hint="default" w:ascii="仿宋" w:hAnsi="仿宋" w:eastAsia="仿宋" w:cs="仿宋"/>
          <w:sz w:val="24"/>
          <w:szCs w:val="24"/>
          <w:highlight w:val="none"/>
          <w:lang w:val="en-US" w:eastAsia="zh-CN"/>
        </w:rPr>
      </w:pPr>
      <w:r>
        <w:rPr>
          <w:rFonts w:hint="eastAsia" w:ascii="仿宋" w:hAnsi="仿宋" w:eastAsia="仿宋" w:cs="仿宋"/>
          <w:b/>
          <w:bCs/>
          <w:spacing w:val="4"/>
          <w:sz w:val="24"/>
          <w:szCs w:val="24"/>
          <w:highlight w:val="none"/>
          <w:lang w:val="en-US" w:eastAsia="zh-CN"/>
        </w:rPr>
        <w:t>一</w:t>
      </w:r>
      <w:r>
        <w:rPr>
          <w:rFonts w:hint="eastAsia" w:ascii="仿宋" w:hAnsi="仿宋" w:eastAsia="仿宋" w:cs="仿宋"/>
          <w:b/>
          <w:bCs/>
          <w:spacing w:val="4"/>
          <w:sz w:val="24"/>
          <w:szCs w:val="24"/>
          <w:highlight w:val="none"/>
        </w:rPr>
        <w:t>、</w:t>
      </w:r>
      <w:r>
        <w:rPr>
          <w:rFonts w:hint="eastAsia" w:ascii="仿宋" w:hAnsi="仿宋" w:eastAsia="仿宋" w:cs="仿宋"/>
          <w:b/>
          <w:bCs/>
          <w:spacing w:val="4"/>
          <w:sz w:val="24"/>
          <w:szCs w:val="24"/>
          <w:highlight w:val="none"/>
          <w:lang w:val="en-US" w:eastAsia="zh-CN"/>
        </w:rPr>
        <w:t>产品内容</w:t>
      </w:r>
    </w:p>
    <w:p w14:paraId="0B5C9E17">
      <w:pPr>
        <w:spacing w:before="65" w:line="360" w:lineRule="auto"/>
        <w:ind w:left="430" w:firstLine="0"/>
        <w:rPr>
          <w:rFonts w:hint="eastAsia" w:ascii="仿宋" w:hAnsi="仿宋" w:eastAsia="仿宋" w:cs="仿宋"/>
          <w:spacing w:val="0"/>
          <w:sz w:val="24"/>
          <w:szCs w:val="24"/>
          <w:highlight w:val="none"/>
        </w:rPr>
      </w:pPr>
      <w:r>
        <w:rPr>
          <w:rFonts w:hint="eastAsia" w:ascii="仿宋" w:hAnsi="仿宋" w:eastAsia="仿宋" w:cs="仿宋"/>
          <w:spacing w:val="7"/>
          <w:kern w:val="2"/>
          <w:sz w:val="24"/>
          <w:szCs w:val="24"/>
          <w:highlight w:val="none"/>
          <w:lang w:val="en-US" w:eastAsia="zh-CN" w:bidi="ar-SA"/>
        </w:rPr>
        <w:t>需整合图书、期刊、报纸、会议论文、学位论文等各类学术文献资源，搭建完整的知识服务系统，支持文献资源及全文内容深度检索，具备完善的原文传递服务能力。平台需收录充足的中文图书资源，储备足量中文图书题录及原文资源，可检索海量图书内容，全面支撑师生全文检索、文献查阅、资源获取等科研学习需求。</w:t>
      </w:r>
    </w:p>
    <w:p w14:paraId="448FD736">
      <w:pPr>
        <w:spacing w:before="54" w:line="360" w:lineRule="auto"/>
        <w:ind w:firstLine="419"/>
        <w:rPr>
          <w:rFonts w:hint="eastAsia" w:ascii="仿宋" w:hAnsi="仿宋" w:eastAsia="仿宋" w:cs="仿宋"/>
          <w:spacing w:val="4"/>
          <w:sz w:val="24"/>
          <w:szCs w:val="24"/>
          <w:highlight w:val="none"/>
          <w:lang w:val="en-US" w:eastAsia="zh-CN"/>
        </w:rPr>
      </w:pPr>
      <w:r>
        <w:rPr>
          <w:rFonts w:hint="eastAsia" w:ascii="仿宋" w:hAnsi="仿宋" w:eastAsia="仿宋" w:cs="仿宋"/>
          <w:spacing w:val="4"/>
          <w:sz w:val="24"/>
          <w:szCs w:val="24"/>
          <w:highlight w:val="none"/>
          <w:lang w:val="en-US" w:eastAsia="zh-CN"/>
        </w:rPr>
        <w:t>二技术要求</w:t>
      </w:r>
    </w:p>
    <w:p w14:paraId="432EA596">
      <w:pPr>
        <w:spacing w:before="54" w:line="360" w:lineRule="auto"/>
        <w:ind w:firstLine="419"/>
        <w:rPr>
          <w:rFonts w:hint="eastAsia" w:ascii="仿宋" w:hAnsi="仿宋" w:eastAsia="仿宋" w:cs="仿宋"/>
          <w:spacing w:val="4"/>
          <w:sz w:val="24"/>
          <w:szCs w:val="24"/>
          <w:highlight w:val="none"/>
          <w:lang w:val="en-US" w:eastAsia="zh-CN"/>
        </w:rPr>
      </w:pPr>
      <w:r>
        <w:rPr>
          <w:rFonts w:hint="eastAsia" w:ascii="仿宋" w:hAnsi="仿宋" w:eastAsia="仿宋" w:cs="仿宋"/>
          <w:spacing w:val="4"/>
          <w:sz w:val="24"/>
          <w:szCs w:val="24"/>
          <w:highlight w:val="none"/>
        </w:rPr>
        <w:t>1.功能</w:t>
      </w:r>
      <w:r>
        <w:rPr>
          <w:rFonts w:hint="eastAsia" w:ascii="仿宋" w:hAnsi="仿宋" w:eastAsia="仿宋" w:cs="仿宋"/>
          <w:spacing w:val="4"/>
          <w:sz w:val="24"/>
          <w:szCs w:val="24"/>
          <w:highlight w:val="none"/>
          <w:lang w:val="en-US" w:eastAsia="zh-CN"/>
        </w:rPr>
        <w:t>要求</w:t>
      </w:r>
    </w:p>
    <w:p w14:paraId="5E580B0B">
      <w:pPr>
        <w:spacing w:before="54" w:line="360" w:lineRule="auto"/>
        <w:ind w:firstLine="419"/>
        <w:rPr>
          <w:rFonts w:hint="eastAsia" w:ascii="仿宋" w:hAnsi="仿宋" w:eastAsia="仿宋" w:cs="仿宋"/>
          <w:spacing w:val="8"/>
          <w:sz w:val="24"/>
          <w:szCs w:val="24"/>
          <w:highlight w:val="none"/>
        </w:rPr>
      </w:pPr>
      <w:r>
        <w:rPr>
          <w:rFonts w:hint="eastAsia" w:ascii="仿宋" w:hAnsi="仿宋" w:eastAsia="仿宋" w:cs="仿宋"/>
          <w:spacing w:val="4"/>
          <w:sz w:val="24"/>
          <w:szCs w:val="24"/>
          <w:highlight w:val="none"/>
        </w:rPr>
        <w:t>1）数据全面性：中文图书不少于</w:t>
      </w:r>
      <w:r>
        <w:rPr>
          <w:rFonts w:hint="eastAsia" w:ascii="仿宋" w:hAnsi="仿宋" w:eastAsia="仿宋" w:cs="仿宋"/>
          <w:spacing w:val="-34"/>
          <w:sz w:val="24"/>
          <w:szCs w:val="24"/>
          <w:highlight w:val="none"/>
        </w:rPr>
        <w:t xml:space="preserve"> </w:t>
      </w:r>
      <w:r>
        <w:rPr>
          <w:rFonts w:hint="eastAsia" w:ascii="仿宋" w:hAnsi="仿宋" w:eastAsia="仿宋" w:cs="仿宋"/>
          <w:spacing w:val="4"/>
          <w:sz w:val="24"/>
          <w:szCs w:val="24"/>
          <w:highlight w:val="none"/>
        </w:rPr>
        <w:t>59</w:t>
      </w:r>
      <w:r>
        <w:rPr>
          <w:rFonts w:hint="eastAsia" w:ascii="仿宋" w:hAnsi="仿宋" w:eastAsia="仿宋" w:cs="仿宋"/>
          <w:spacing w:val="3"/>
          <w:sz w:val="24"/>
          <w:szCs w:val="24"/>
          <w:highlight w:val="none"/>
        </w:rPr>
        <w:t>0</w:t>
      </w:r>
      <w:r>
        <w:rPr>
          <w:rFonts w:hint="eastAsia" w:ascii="仿宋" w:hAnsi="仿宋" w:eastAsia="仿宋" w:cs="仿宋"/>
          <w:spacing w:val="-35"/>
          <w:sz w:val="24"/>
          <w:szCs w:val="24"/>
          <w:highlight w:val="none"/>
        </w:rPr>
        <w:t xml:space="preserve"> </w:t>
      </w:r>
      <w:r>
        <w:rPr>
          <w:rFonts w:hint="eastAsia" w:ascii="仿宋" w:hAnsi="仿宋" w:eastAsia="仿宋" w:cs="仿宋"/>
          <w:spacing w:val="3"/>
          <w:sz w:val="24"/>
          <w:szCs w:val="24"/>
          <w:highlight w:val="none"/>
        </w:rPr>
        <w:t>万；</w:t>
      </w:r>
      <w:r>
        <w:rPr>
          <w:rFonts w:hint="eastAsia" w:ascii="仿宋" w:hAnsi="仿宋" w:eastAsia="仿宋" w:cs="仿宋"/>
          <w:spacing w:val="3"/>
          <w:sz w:val="24"/>
          <w:szCs w:val="24"/>
          <w:highlight w:val="none"/>
          <w:lang w:val="en-US" w:eastAsia="zh-CN"/>
        </w:rPr>
        <w:t>资源覆盖</w:t>
      </w:r>
      <w:r>
        <w:rPr>
          <w:rFonts w:hint="eastAsia" w:ascii="仿宋" w:hAnsi="仿宋" w:eastAsia="仿宋" w:cs="仿宋"/>
          <w:spacing w:val="8"/>
          <w:sz w:val="24"/>
          <w:szCs w:val="24"/>
          <w:highlight w:val="none"/>
        </w:rPr>
        <w:t xml:space="preserve">本馆馆藏、电子图书以及部分本馆没有的资源。 </w:t>
      </w:r>
    </w:p>
    <w:p w14:paraId="495BAF41">
      <w:pPr>
        <w:spacing w:before="54" w:line="360" w:lineRule="auto"/>
        <w:ind w:firstLine="419"/>
        <w:rPr>
          <w:rFonts w:hint="eastAsia" w:ascii="仿宋" w:hAnsi="仿宋" w:eastAsia="仿宋" w:cs="仿宋"/>
          <w:spacing w:val="34"/>
          <w:sz w:val="24"/>
          <w:szCs w:val="24"/>
          <w:highlight w:val="none"/>
        </w:rPr>
      </w:pPr>
      <w:r>
        <w:rPr>
          <w:rFonts w:hint="eastAsia" w:ascii="仿宋" w:hAnsi="仿宋" w:eastAsia="仿宋" w:cs="仿宋"/>
          <w:spacing w:val="8"/>
          <w:sz w:val="24"/>
          <w:szCs w:val="24"/>
          <w:highlight w:val="none"/>
        </w:rPr>
        <w:t>2）数据及时性</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rPr>
        <w:t>本馆馆藏及电子图书可以在平台中</w:t>
      </w:r>
      <w:r>
        <w:rPr>
          <w:rFonts w:hint="eastAsia" w:ascii="仿宋" w:hAnsi="仿宋" w:eastAsia="仿宋" w:cs="仿宋"/>
          <w:spacing w:val="6"/>
          <w:sz w:val="24"/>
          <w:szCs w:val="24"/>
          <w:highlight w:val="none"/>
        </w:rPr>
        <w:t>查到，</w:t>
      </w:r>
      <w:r>
        <w:rPr>
          <w:rFonts w:hint="eastAsia" w:ascii="仿宋" w:hAnsi="仿宋" w:eastAsia="仿宋" w:cs="仿宋"/>
          <w:spacing w:val="6"/>
          <w:sz w:val="24"/>
          <w:szCs w:val="24"/>
          <w:highlight w:val="none"/>
          <w:lang w:val="en-US" w:eastAsia="zh-CN"/>
        </w:rPr>
        <w:t>数据</w:t>
      </w:r>
      <w:r>
        <w:rPr>
          <w:rFonts w:hint="eastAsia" w:ascii="仿宋" w:hAnsi="仿宋" w:eastAsia="仿宋" w:cs="仿宋"/>
          <w:spacing w:val="6"/>
          <w:sz w:val="24"/>
          <w:szCs w:val="24"/>
          <w:highlight w:val="none"/>
        </w:rPr>
        <w:t>滞后不超过</w:t>
      </w:r>
      <w:r>
        <w:rPr>
          <w:rFonts w:hint="eastAsia" w:ascii="仿宋" w:hAnsi="仿宋" w:eastAsia="仿宋" w:cs="仿宋"/>
          <w:spacing w:val="-14"/>
          <w:sz w:val="24"/>
          <w:szCs w:val="24"/>
          <w:highlight w:val="none"/>
        </w:rPr>
        <w:t xml:space="preserve"> </w:t>
      </w:r>
      <w:r>
        <w:rPr>
          <w:rFonts w:hint="eastAsia" w:ascii="仿宋" w:hAnsi="仿宋" w:eastAsia="仿宋" w:cs="仿宋"/>
          <w:spacing w:val="6"/>
          <w:sz w:val="24"/>
          <w:szCs w:val="24"/>
          <w:highlight w:val="none"/>
        </w:rPr>
        <w:t>1</w:t>
      </w:r>
      <w:r>
        <w:rPr>
          <w:rFonts w:hint="eastAsia" w:ascii="仿宋" w:hAnsi="仿宋" w:eastAsia="仿宋" w:cs="仿宋"/>
          <w:spacing w:val="-38"/>
          <w:sz w:val="24"/>
          <w:szCs w:val="24"/>
          <w:highlight w:val="none"/>
        </w:rPr>
        <w:t xml:space="preserve"> </w:t>
      </w:r>
      <w:r>
        <w:rPr>
          <w:rFonts w:hint="eastAsia" w:ascii="仿宋" w:hAnsi="仿宋" w:eastAsia="仿宋" w:cs="仿宋"/>
          <w:spacing w:val="6"/>
          <w:sz w:val="24"/>
          <w:szCs w:val="24"/>
          <w:highlight w:val="none"/>
        </w:rPr>
        <w:t>个月；通过文献传递获取的资源，不超过</w:t>
      </w:r>
      <w:r>
        <w:rPr>
          <w:rFonts w:hint="eastAsia" w:ascii="仿宋" w:hAnsi="仿宋" w:eastAsia="仿宋" w:cs="仿宋"/>
          <w:spacing w:val="-22"/>
          <w:sz w:val="24"/>
          <w:szCs w:val="24"/>
          <w:highlight w:val="none"/>
        </w:rPr>
        <w:t xml:space="preserve"> </w:t>
      </w:r>
      <w:r>
        <w:rPr>
          <w:rFonts w:hint="eastAsia" w:ascii="仿宋" w:hAnsi="仿宋" w:eastAsia="仿宋" w:cs="仿宋"/>
          <w:spacing w:val="6"/>
          <w:sz w:val="24"/>
          <w:szCs w:val="24"/>
          <w:highlight w:val="none"/>
        </w:rPr>
        <w:t>1</w:t>
      </w:r>
      <w:r>
        <w:rPr>
          <w:rFonts w:hint="eastAsia" w:ascii="仿宋" w:hAnsi="仿宋" w:eastAsia="仿宋" w:cs="仿宋"/>
          <w:spacing w:val="-36"/>
          <w:sz w:val="24"/>
          <w:szCs w:val="24"/>
          <w:highlight w:val="none"/>
        </w:rPr>
        <w:t xml:space="preserve"> </w:t>
      </w:r>
      <w:r>
        <w:rPr>
          <w:rFonts w:hint="eastAsia" w:ascii="仿宋" w:hAnsi="仿宋" w:eastAsia="仿宋" w:cs="仿宋"/>
          <w:spacing w:val="6"/>
          <w:sz w:val="24"/>
          <w:szCs w:val="24"/>
          <w:highlight w:val="none"/>
        </w:rPr>
        <w:t>天。 3）检索多面性</w:t>
      </w:r>
      <w:r>
        <w:rPr>
          <w:rFonts w:hint="eastAsia" w:ascii="仿宋" w:hAnsi="仿宋" w:eastAsia="仿宋" w:cs="仿宋"/>
          <w:spacing w:val="6"/>
          <w:sz w:val="24"/>
          <w:szCs w:val="24"/>
          <w:highlight w:val="none"/>
          <w:lang w:eastAsia="zh-CN"/>
        </w:rPr>
        <w:t>：</w:t>
      </w:r>
      <w:r>
        <w:rPr>
          <w:rFonts w:hint="eastAsia" w:ascii="仿宋" w:hAnsi="仿宋" w:eastAsia="仿宋" w:cs="仿宋"/>
          <w:spacing w:val="6"/>
          <w:sz w:val="24"/>
          <w:szCs w:val="24"/>
          <w:highlight w:val="none"/>
        </w:rPr>
        <w:t>支持简单</w:t>
      </w:r>
      <w:r>
        <w:rPr>
          <w:rFonts w:hint="eastAsia" w:ascii="仿宋" w:hAnsi="仿宋" w:eastAsia="仿宋" w:cs="仿宋"/>
          <w:sz w:val="24"/>
          <w:szCs w:val="24"/>
          <w:highlight w:val="none"/>
        </w:rPr>
        <w:t xml:space="preserve">  </w:t>
      </w:r>
      <w:r>
        <w:rPr>
          <w:rFonts w:hint="eastAsia" w:ascii="仿宋" w:hAnsi="仿宋" w:eastAsia="仿宋" w:cs="仿宋"/>
          <w:spacing w:val="6"/>
          <w:sz w:val="24"/>
          <w:szCs w:val="24"/>
          <w:highlight w:val="none"/>
        </w:rPr>
        <w:t>检索、高级检索、在结果中检索、</w:t>
      </w:r>
      <w:r>
        <w:rPr>
          <w:rFonts w:hint="eastAsia" w:ascii="仿宋" w:hAnsi="仿宋" w:eastAsia="仿宋" w:cs="仿宋"/>
          <w:spacing w:val="-49"/>
          <w:sz w:val="24"/>
          <w:szCs w:val="24"/>
          <w:highlight w:val="none"/>
        </w:rPr>
        <w:t xml:space="preserve"> </w:t>
      </w:r>
      <w:r>
        <w:rPr>
          <w:rFonts w:hint="eastAsia" w:ascii="仿宋" w:hAnsi="仿宋" w:eastAsia="仿宋" w:cs="仿宋"/>
          <w:spacing w:val="6"/>
          <w:sz w:val="24"/>
          <w:szCs w:val="24"/>
          <w:highlight w:val="none"/>
        </w:rPr>
        <w:t>目次检索、全文检索等多种检索方式；系统支持题名、作者、</w:t>
      </w:r>
      <w:r>
        <w:rPr>
          <w:rFonts w:hint="eastAsia" w:ascii="仿宋" w:hAnsi="仿宋" w:eastAsia="仿宋" w:cs="仿宋"/>
          <w:spacing w:val="-56"/>
          <w:sz w:val="24"/>
          <w:szCs w:val="24"/>
          <w:highlight w:val="none"/>
        </w:rPr>
        <w:t xml:space="preserve"> </w:t>
      </w:r>
      <w:r>
        <w:rPr>
          <w:rFonts w:hint="eastAsia" w:ascii="仿宋" w:hAnsi="仿宋" w:eastAsia="仿宋" w:cs="仿宋"/>
          <w:spacing w:val="6"/>
          <w:sz w:val="24"/>
          <w:szCs w:val="24"/>
          <w:highlight w:val="none"/>
        </w:rPr>
        <w:t>目</w:t>
      </w:r>
      <w:r>
        <w:rPr>
          <w:rFonts w:hint="eastAsia" w:ascii="仿宋" w:hAnsi="仿宋" w:eastAsia="仿宋" w:cs="仿宋"/>
          <w:sz w:val="24"/>
          <w:szCs w:val="24"/>
          <w:highlight w:val="none"/>
        </w:rPr>
        <w:t xml:space="preserve">  </w:t>
      </w:r>
      <w:r>
        <w:rPr>
          <w:rFonts w:hint="eastAsia" w:ascii="仿宋" w:hAnsi="仿宋" w:eastAsia="仿宋" w:cs="仿宋"/>
          <w:spacing w:val="9"/>
          <w:sz w:val="24"/>
          <w:szCs w:val="24"/>
          <w:highlight w:val="none"/>
        </w:rPr>
        <w:t>次等字段进行检索。 4）文献传递服务图书</w:t>
      </w:r>
      <w:r>
        <w:rPr>
          <w:rFonts w:hint="eastAsia" w:ascii="仿宋" w:hAnsi="仿宋" w:eastAsia="仿宋" w:cs="仿宋"/>
          <w:spacing w:val="8"/>
          <w:sz w:val="24"/>
          <w:szCs w:val="24"/>
          <w:highlight w:val="none"/>
        </w:rPr>
        <w:t>单次文献传递：不超过</w:t>
      </w:r>
      <w:r>
        <w:rPr>
          <w:rFonts w:hint="eastAsia" w:ascii="仿宋" w:hAnsi="仿宋" w:eastAsia="仿宋" w:cs="仿宋"/>
          <w:spacing w:val="-34"/>
          <w:sz w:val="24"/>
          <w:szCs w:val="24"/>
          <w:highlight w:val="none"/>
        </w:rPr>
        <w:t xml:space="preserve"> </w:t>
      </w:r>
      <w:r>
        <w:rPr>
          <w:rFonts w:hint="eastAsia" w:ascii="仿宋" w:hAnsi="仿宋" w:eastAsia="仿宋" w:cs="仿宋"/>
          <w:spacing w:val="8"/>
          <w:sz w:val="24"/>
          <w:szCs w:val="24"/>
          <w:highlight w:val="none"/>
        </w:rPr>
        <w:t>50</w:t>
      </w:r>
      <w:r>
        <w:rPr>
          <w:rFonts w:hint="eastAsia" w:ascii="仿宋" w:hAnsi="仿宋" w:eastAsia="仿宋" w:cs="仿宋"/>
          <w:spacing w:val="-31"/>
          <w:sz w:val="24"/>
          <w:szCs w:val="24"/>
          <w:highlight w:val="none"/>
        </w:rPr>
        <w:t xml:space="preserve"> </w:t>
      </w:r>
      <w:r>
        <w:rPr>
          <w:rFonts w:hint="eastAsia" w:ascii="仿宋" w:hAnsi="仿宋" w:eastAsia="仿宋" w:cs="仿宋"/>
          <w:spacing w:val="8"/>
          <w:sz w:val="24"/>
          <w:szCs w:val="24"/>
          <w:highlight w:val="none"/>
        </w:rPr>
        <w:t>页；</w:t>
      </w:r>
      <w:r>
        <w:rPr>
          <w:rFonts w:hint="eastAsia" w:ascii="仿宋" w:hAnsi="仿宋" w:eastAsia="仿宋" w:cs="仿宋"/>
          <w:spacing w:val="-58"/>
          <w:sz w:val="24"/>
          <w:szCs w:val="24"/>
          <w:highlight w:val="none"/>
        </w:rPr>
        <w:t xml:space="preserve"> </w:t>
      </w:r>
      <w:r>
        <w:rPr>
          <w:rFonts w:hint="eastAsia" w:ascii="仿宋" w:hAnsi="仿宋" w:eastAsia="仿宋" w:cs="仿宋"/>
          <w:spacing w:val="8"/>
          <w:sz w:val="24"/>
          <w:szCs w:val="24"/>
          <w:highlight w:val="none"/>
        </w:rPr>
        <w:t>同本文献一周累计咨询</w:t>
      </w:r>
      <w:r>
        <w:rPr>
          <w:rFonts w:hint="eastAsia" w:ascii="仿宋" w:hAnsi="仿宋" w:eastAsia="仿宋" w:cs="仿宋"/>
          <w:sz w:val="24"/>
          <w:szCs w:val="24"/>
          <w:highlight w:val="none"/>
        </w:rPr>
        <w:t xml:space="preserve">  </w:t>
      </w:r>
      <w:r>
        <w:rPr>
          <w:rFonts w:hint="eastAsia" w:ascii="仿宋" w:hAnsi="仿宋" w:eastAsia="仿宋" w:cs="仿宋"/>
          <w:spacing w:val="8"/>
          <w:sz w:val="24"/>
          <w:szCs w:val="24"/>
          <w:highlight w:val="none"/>
        </w:rPr>
        <w:t>量：不超过整本的</w:t>
      </w:r>
      <w:r>
        <w:rPr>
          <w:rFonts w:hint="eastAsia" w:ascii="仿宋" w:hAnsi="仿宋" w:eastAsia="仿宋" w:cs="仿宋"/>
          <w:spacing w:val="-34"/>
          <w:sz w:val="24"/>
          <w:szCs w:val="24"/>
          <w:highlight w:val="none"/>
        </w:rPr>
        <w:t xml:space="preserve"> </w:t>
      </w:r>
      <w:r>
        <w:rPr>
          <w:rFonts w:hint="eastAsia" w:ascii="仿宋" w:hAnsi="仿宋" w:eastAsia="仿宋" w:cs="仿宋"/>
          <w:spacing w:val="8"/>
          <w:sz w:val="24"/>
          <w:szCs w:val="24"/>
          <w:highlight w:val="none"/>
        </w:rPr>
        <w:t>20</w:t>
      </w:r>
      <w:r>
        <w:rPr>
          <w:rFonts w:hint="eastAsia" w:ascii="仿宋" w:hAnsi="仿宋" w:eastAsia="仿宋" w:cs="仿宋"/>
          <w:spacing w:val="-8"/>
          <w:sz w:val="24"/>
          <w:szCs w:val="24"/>
          <w:highlight w:val="none"/>
        </w:rPr>
        <w:t>％；</w:t>
      </w:r>
      <w:r>
        <w:rPr>
          <w:rFonts w:hint="eastAsia" w:ascii="仿宋" w:hAnsi="仿宋" w:eastAsia="仿宋" w:cs="仿宋"/>
          <w:spacing w:val="-46"/>
          <w:sz w:val="24"/>
          <w:szCs w:val="24"/>
          <w:highlight w:val="none"/>
        </w:rPr>
        <w:t xml:space="preserve"> </w:t>
      </w:r>
      <w:r>
        <w:rPr>
          <w:rFonts w:hint="eastAsia" w:ascii="仿宋" w:hAnsi="仿宋" w:eastAsia="仿宋" w:cs="仿宋"/>
          <w:spacing w:val="8"/>
          <w:sz w:val="24"/>
          <w:szCs w:val="24"/>
          <w:highlight w:val="none"/>
        </w:rPr>
        <w:t>可以文献传递的图书种数：</w:t>
      </w:r>
      <w:r>
        <w:rPr>
          <w:rFonts w:hint="eastAsia" w:ascii="仿宋" w:hAnsi="仿宋" w:eastAsia="仿宋" w:cs="仿宋"/>
          <w:spacing w:val="33"/>
          <w:sz w:val="24"/>
          <w:szCs w:val="24"/>
          <w:highlight w:val="none"/>
        </w:rPr>
        <w:t xml:space="preserve"> </w:t>
      </w:r>
      <w:r>
        <w:rPr>
          <w:rFonts w:hint="eastAsia" w:ascii="仿宋" w:hAnsi="仿宋" w:eastAsia="仿宋" w:cs="仿宋"/>
          <w:spacing w:val="8"/>
          <w:sz w:val="24"/>
          <w:szCs w:val="24"/>
          <w:highlight w:val="none"/>
        </w:rPr>
        <w:t>310</w:t>
      </w:r>
      <w:r>
        <w:rPr>
          <w:rFonts w:hint="eastAsia" w:ascii="仿宋" w:hAnsi="仿宋" w:eastAsia="仿宋" w:cs="仿宋"/>
          <w:spacing w:val="-31"/>
          <w:sz w:val="24"/>
          <w:szCs w:val="24"/>
          <w:highlight w:val="none"/>
        </w:rPr>
        <w:t xml:space="preserve"> </w:t>
      </w:r>
      <w:r>
        <w:rPr>
          <w:rFonts w:hint="eastAsia" w:ascii="仿宋" w:hAnsi="仿宋" w:eastAsia="仿宋" w:cs="仿宋"/>
          <w:spacing w:val="8"/>
          <w:sz w:val="24"/>
          <w:szCs w:val="24"/>
          <w:highlight w:val="none"/>
        </w:rPr>
        <w:t>万。文献咨询有效期：20</w:t>
      </w:r>
      <w:r>
        <w:rPr>
          <w:rFonts w:hint="eastAsia" w:ascii="仿宋" w:hAnsi="仿宋" w:eastAsia="仿宋" w:cs="仿宋"/>
          <w:spacing w:val="-31"/>
          <w:sz w:val="24"/>
          <w:szCs w:val="24"/>
          <w:highlight w:val="none"/>
        </w:rPr>
        <w:t xml:space="preserve"> </w:t>
      </w:r>
      <w:r>
        <w:rPr>
          <w:rFonts w:hint="eastAsia" w:ascii="仿宋" w:hAnsi="仿宋" w:eastAsia="仿宋" w:cs="仿宋"/>
          <w:spacing w:val="8"/>
          <w:sz w:val="24"/>
          <w:szCs w:val="24"/>
          <w:highlight w:val="none"/>
        </w:rPr>
        <w:t>天</w:t>
      </w:r>
      <w:r>
        <w:rPr>
          <w:rFonts w:hint="eastAsia" w:ascii="仿宋" w:hAnsi="仿宋" w:eastAsia="仿宋" w:cs="仿宋"/>
          <w:spacing w:val="7"/>
          <w:sz w:val="24"/>
          <w:szCs w:val="24"/>
          <w:highlight w:val="none"/>
        </w:rPr>
        <w:t>。</w:t>
      </w:r>
      <w:r>
        <w:rPr>
          <w:rFonts w:hint="eastAsia" w:ascii="仿宋" w:hAnsi="仿宋" w:eastAsia="仿宋" w:cs="仿宋"/>
          <w:spacing w:val="34"/>
          <w:sz w:val="24"/>
          <w:szCs w:val="24"/>
          <w:highlight w:val="none"/>
        </w:rPr>
        <w:t xml:space="preserve"> </w:t>
      </w:r>
    </w:p>
    <w:p w14:paraId="74256DE7">
      <w:pPr>
        <w:spacing w:before="54" w:line="360" w:lineRule="auto"/>
        <w:ind w:firstLine="419"/>
        <w:rPr>
          <w:rFonts w:hint="eastAsia" w:ascii="仿宋" w:hAnsi="仿宋" w:eastAsia="仿宋" w:cs="仿宋"/>
          <w:spacing w:val="6"/>
          <w:sz w:val="24"/>
          <w:szCs w:val="24"/>
          <w:highlight w:val="none"/>
        </w:rPr>
      </w:pPr>
      <w:r>
        <w:rPr>
          <w:rFonts w:hint="eastAsia" w:ascii="仿宋" w:hAnsi="仿宋" w:eastAsia="仿宋" w:cs="仿宋"/>
          <w:spacing w:val="7"/>
          <w:sz w:val="24"/>
          <w:szCs w:val="24"/>
          <w:highlight w:val="none"/>
        </w:rPr>
        <w:t>2.非功</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要求</w:t>
      </w:r>
      <w:r>
        <w:rPr>
          <w:rFonts w:hint="eastAsia" w:ascii="仿宋" w:hAnsi="仿宋" w:eastAsia="仿宋" w:cs="仿宋"/>
          <w:spacing w:val="33"/>
          <w:sz w:val="24"/>
          <w:szCs w:val="24"/>
          <w:highlight w:val="none"/>
        </w:rPr>
        <w:t xml:space="preserve"> </w:t>
      </w:r>
      <w:r>
        <w:rPr>
          <w:rFonts w:hint="eastAsia" w:ascii="仿宋" w:hAnsi="仿宋" w:eastAsia="仿宋" w:cs="仿宋"/>
          <w:spacing w:val="7"/>
          <w:sz w:val="24"/>
          <w:szCs w:val="24"/>
          <w:highlight w:val="none"/>
        </w:rPr>
        <w:t>1）符合标准</w:t>
      </w:r>
      <w:r>
        <w:rPr>
          <w:rFonts w:hint="eastAsia" w:ascii="仿宋" w:hAnsi="仿宋" w:eastAsia="仿宋" w:cs="仿宋"/>
          <w:spacing w:val="7"/>
          <w:sz w:val="24"/>
          <w:szCs w:val="24"/>
          <w:highlight w:val="none"/>
          <w:lang w:eastAsia="zh-CN"/>
        </w:rPr>
        <w:t>：</w:t>
      </w:r>
      <w:r>
        <w:rPr>
          <w:rFonts w:hint="eastAsia" w:ascii="仿宋" w:hAnsi="仿宋" w:eastAsia="仿宋" w:cs="仿宋"/>
          <w:spacing w:val="7"/>
          <w:sz w:val="24"/>
          <w:szCs w:val="24"/>
          <w:highlight w:val="none"/>
        </w:rPr>
        <w:t>元数据符合都柏林核心标准 2）响应速度</w:t>
      </w:r>
      <w:r>
        <w:rPr>
          <w:rFonts w:hint="eastAsia" w:ascii="仿宋" w:hAnsi="仿宋" w:eastAsia="仿宋" w:cs="仿宋"/>
          <w:spacing w:val="7"/>
          <w:sz w:val="24"/>
          <w:szCs w:val="24"/>
          <w:highlight w:val="none"/>
          <w:lang w:eastAsia="zh-CN"/>
        </w:rPr>
        <w:t>：</w:t>
      </w:r>
      <w:r>
        <w:rPr>
          <w:rFonts w:hint="eastAsia" w:ascii="仿宋" w:hAnsi="仿宋" w:eastAsia="仿宋" w:cs="仿宋"/>
          <w:spacing w:val="7"/>
          <w:sz w:val="24"/>
          <w:szCs w:val="24"/>
          <w:highlight w:val="none"/>
        </w:rPr>
        <w:t>检索速度响应时间达到毫秒级 3）浏览</w:t>
      </w:r>
      <w:r>
        <w:rPr>
          <w:rFonts w:hint="eastAsia" w:ascii="仿宋" w:hAnsi="仿宋" w:eastAsia="仿宋" w:cs="仿宋"/>
          <w:sz w:val="24"/>
          <w:szCs w:val="24"/>
          <w:highlight w:val="none"/>
        </w:rPr>
        <w:t xml:space="preserve">  </w:t>
      </w:r>
      <w:r>
        <w:rPr>
          <w:rFonts w:hint="eastAsia" w:ascii="仿宋" w:hAnsi="仿宋" w:eastAsia="仿宋" w:cs="仿宋"/>
          <w:spacing w:val="6"/>
          <w:sz w:val="24"/>
          <w:szCs w:val="24"/>
          <w:highlight w:val="none"/>
        </w:rPr>
        <w:t>器兼容</w:t>
      </w:r>
      <w:r>
        <w:rPr>
          <w:rFonts w:hint="eastAsia" w:ascii="仿宋" w:hAnsi="仿宋" w:eastAsia="仿宋" w:cs="仿宋"/>
          <w:spacing w:val="6"/>
          <w:sz w:val="24"/>
          <w:szCs w:val="24"/>
          <w:highlight w:val="none"/>
          <w:lang w:eastAsia="zh-CN"/>
        </w:rPr>
        <w:t>：</w:t>
      </w:r>
      <w:r>
        <w:rPr>
          <w:rFonts w:hint="eastAsia" w:ascii="仿宋" w:hAnsi="仿宋" w:eastAsia="仿宋" w:cs="仿宋"/>
          <w:spacing w:val="6"/>
          <w:sz w:val="24"/>
          <w:szCs w:val="24"/>
          <w:highlight w:val="none"/>
        </w:rPr>
        <w:t>兼容</w:t>
      </w:r>
      <w:r>
        <w:rPr>
          <w:rFonts w:hint="eastAsia" w:ascii="仿宋" w:hAnsi="仿宋" w:eastAsia="仿宋" w:cs="仿宋"/>
          <w:spacing w:val="-25"/>
          <w:sz w:val="24"/>
          <w:szCs w:val="24"/>
          <w:highlight w:val="none"/>
        </w:rPr>
        <w:t xml:space="preserve"> </w:t>
      </w:r>
      <w:r>
        <w:rPr>
          <w:rFonts w:hint="eastAsia" w:ascii="仿宋" w:hAnsi="仿宋" w:eastAsia="仿宋" w:cs="仿宋"/>
          <w:sz w:val="24"/>
          <w:szCs w:val="24"/>
          <w:highlight w:val="none"/>
        </w:rPr>
        <w:t>IE</w:t>
      </w:r>
      <w:r>
        <w:rPr>
          <w:rFonts w:hint="eastAsia" w:ascii="仿宋" w:hAnsi="仿宋" w:eastAsia="仿宋" w:cs="仿宋"/>
          <w:spacing w:val="-35"/>
          <w:sz w:val="24"/>
          <w:szCs w:val="24"/>
          <w:highlight w:val="none"/>
        </w:rPr>
        <w:t xml:space="preserve"> </w:t>
      </w:r>
      <w:r>
        <w:rPr>
          <w:rFonts w:hint="eastAsia" w:ascii="仿宋" w:hAnsi="仿宋" w:eastAsia="仿宋" w:cs="仿宋"/>
          <w:spacing w:val="6"/>
          <w:sz w:val="24"/>
          <w:szCs w:val="24"/>
          <w:highlight w:val="none"/>
        </w:rPr>
        <w:t>9.0</w:t>
      </w:r>
      <w:r>
        <w:rPr>
          <w:rFonts w:hint="eastAsia" w:ascii="仿宋" w:hAnsi="仿宋" w:eastAsia="仿宋" w:cs="仿宋"/>
          <w:spacing w:val="-39"/>
          <w:sz w:val="24"/>
          <w:szCs w:val="24"/>
          <w:highlight w:val="none"/>
        </w:rPr>
        <w:t xml:space="preserve"> </w:t>
      </w:r>
      <w:r>
        <w:rPr>
          <w:rFonts w:hint="eastAsia" w:ascii="仿宋" w:hAnsi="仿宋" w:eastAsia="仿宋" w:cs="仿宋"/>
          <w:spacing w:val="6"/>
          <w:sz w:val="24"/>
          <w:szCs w:val="24"/>
          <w:highlight w:val="none"/>
        </w:rPr>
        <w:t>及以上版本浏览器、谷歌浏览器、火狐浏览器、360</w:t>
      </w:r>
      <w:r>
        <w:rPr>
          <w:rFonts w:hint="eastAsia" w:ascii="仿宋" w:hAnsi="仿宋" w:eastAsia="仿宋" w:cs="仿宋"/>
          <w:spacing w:val="-33"/>
          <w:sz w:val="24"/>
          <w:szCs w:val="24"/>
          <w:highlight w:val="none"/>
        </w:rPr>
        <w:t xml:space="preserve"> </w:t>
      </w:r>
      <w:r>
        <w:rPr>
          <w:rFonts w:hint="eastAsia" w:ascii="仿宋" w:hAnsi="仿宋" w:eastAsia="仿宋" w:cs="仿宋"/>
          <w:spacing w:val="6"/>
          <w:sz w:val="24"/>
          <w:szCs w:val="24"/>
          <w:highlight w:val="none"/>
        </w:rPr>
        <w:t xml:space="preserve">浏览器等常见浏览器 </w:t>
      </w:r>
    </w:p>
    <w:p w14:paraId="213C73C9">
      <w:pPr>
        <w:spacing w:before="54" w:line="360" w:lineRule="auto"/>
        <w:ind w:firstLine="41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pacing w:val="8"/>
          <w:sz w:val="24"/>
          <w:szCs w:val="24"/>
          <w:highlight w:val="none"/>
        </w:rPr>
        <w:t>技术参数</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rPr>
        <w:t xml:space="preserve"> 1</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rPr>
        <w:t>平台</w:t>
      </w:r>
      <w:r>
        <w:rPr>
          <w:rFonts w:hint="eastAsia" w:ascii="仿宋" w:hAnsi="仿宋" w:eastAsia="仿宋" w:cs="仿宋"/>
          <w:spacing w:val="8"/>
          <w:sz w:val="24"/>
          <w:szCs w:val="24"/>
          <w:highlight w:val="none"/>
          <w:lang w:val="en-US" w:eastAsia="zh-CN"/>
        </w:rPr>
        <w:t>须</w:t>
      </w:r>
      <w:r>
        <w:rPr>
          <w:rFonts w:hint="eastAsia" w:ascii="仿宋" w:hAnsi="仿宋" w:eastAsia="仿宋" w:cs="仿宋"/>
          <w:spacing w:val="8"/>
          <w:sz w:val="24"/>
          <w:szCs w:val="24"/>
          <w:highlight w:val="none"/>
        </w:rPr>
        <w:t>满足书名、作者、主题词等基本字段搜索、</w:t>
      </w:r>
      <w:r>
        <w:rPr>
          <w:rFonts w:hint="eastAsia" w:ascii="仿宋" w:hAnsi="仿宋" w:eastAsia="仿宋" w:cs="仿宋"/>
          <w:spacing w:val="7"/>
          <w:sz w:val="24"/>
          <w:szCs w:val="24"/>
          <w:highlight w:val="none"/>
        </w:rPr>
        <w:t>章节名称搜索、正文搜索。2</w:t>
      </w:r>
      <w:r>
        <w:rPr>
          <w:rFonts w:hint="eastAsia" w:ascii="仿宋" w:hAnsi="仿宋" w:eastAsia="仿宋" w:cs="仿宋"/>
          <w:spacing w:val="7"/>
          <w:sz w:val="24"/>
          <w:szCs w:val="24"/>
          <w:highlight w:val="none"/>
          <w:lang w:eastAsia="zh-CN"/>
        </w:rPr>
        <w:t>）</w:t>
      </w:r>
      <w:r>
        <w:rPr>
          <w:rFonts w:hint="eastAsia" w:ascii="仿宋" w:hAnsi="仿宋" w:eastAsia="仿宋" w:cs="仿宋"/>
          <w:spacing w:val="7"/>
          <w:sz w:val="24"/>
          <w:szCs w:val="24"/>
          <w:highlight w:val="none"/>
        </w:rPr>
        <w:t>提供二</w:t>
      </w:r>
      <w:r>
        <w:rPr>
          <w:rFonts w:hint="eastAsia" w:ascii="仿宋" w:hAnsi="仿宋" w:eastAsia="仿宋" w:cs="仿宋"/>
          <w:sz w:val="24"/>
          <w:szCs w:val="24"/>
          <w:highlight w:val="none"/>
        </w:rPr>
        <w:t xml:space="preserve">  </w:t>
      </w:r>
      <w:r>
        <w:rPr>
          <w:rFonts w:hint="eastAsia" w:ascii="仿宋" w:hAnsi="仿宋" w:eastAsia="仿宋" w:cs="仿宋"/>
          <w:spacing w:val="8"/>
          <w:sz w:val="24"/>
          <w:szCs w:val="24"/>
          <w:highlight w:val="none"/>
        </w:rPr>
        <w:t>次搜索、且提供布尔逻辑的高级搜索、专业搜索等功能。3</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rPr>
        <w:t>平台</w:t>
      </w:r>
      <w:r>
        <w:rPr>
          <w:rFonts w:hint="eastAsia" w:ascii="仿宋" w:hAnsi="仿宋" w:eastAsia="仿宋" w:cs="仿宋"/>
          <w:spacing w:val="8"/>
          <w:sz w:val="24"/>
          <w:szCs w:val="24"/>
          <w:highlight w:val="none"/>
          <w:lang w:val="en-US" w:eastAsia="zh-CN"/>
        </w:rPr>
        <w:t>须</w:t>
      </w:r>
      <w:r>
        <w:rPr>
          <w:rFonts w:hint="eastAsia" w:ascii="仿宋" w:hAnsi="仿宋" w:eastAsia="仿宋" w:cs="仿宋"/>
          <w:spacing w:val="8"/>
          <w:sz w:val="24"/>
          <w:szCs w:val="24"/>
          <w:highlight w:val="none"/>
        </w:rPr>
        <w:t>支持知识点搜索，用户可</w:t>
      </w:r>
      <w:r>
        <w:rPr>
          <w:rFonts w:hint="eastAsia" w:ascii="仿宋" w:hAnsi="仿宋" w:eastAsia="仿宋" w:cs="仿宋"/>
          <w:spacing w:val="7"/>
          <w:sz w:val="24"/>
          <w:szCs w:val="24"/>
          <w:highlight w:val="none"/>
        </w:rPr>
        <w:t>在不少于</w:t>
      </w:r>
      <w:r>
        <w:rPr>
          <w:rFonts w:hint="eastAsia" w:ascii="仿宋" w:hAnsi="仿宋" w:eastAsia="仿宋" w:cs="仿宋"/>
          <w:sz w:val="24"/>
          <w:szCs w:val="24"/>
          <w:highlight w:val="none"/>
        </w:rPr>
        <w:t xml:space="preserve">  </w:t>
      </w:r>
      <w:r>
        <w:rPr>
          <w:rFonts w:hint="eastAsia" w:ascii="仿宋" w:hAnsi="仿宋" w:eastAsia="仿宋" w:cs="仿宋"/>
          <w:spacing w:val="11"/>
          <w:sz w:val="24"/>
          <w:szCs w:val="24"/>
          <w:highlight w:val="none"/>
        </w:rPr>
        <w:t>17.5</w:t>
      </w:r>
      <w:r>
        <w:rPr>
          <w:rFonts w:hint="eastAsia" w:ascii="仿宋" w:hAnsi="仿宋" w:eastAsia="仿宋" w:cs="仿宋"/>
          <w:spacing w:val="-34"/>
          <w:sz w:val="24"/>
          <w:szCs w:val="24"/>
          <w:highlight w:val="none"/>
        </w:rPr>
        <w:t xml:space="preserve"> </w:t>
      </w:r>
      <w:r>
        <w:rPr>
          <w:rFonts w:hint="eastAsia" w:ascii="仿宋" w:hAnsi="仿宋" w:eastAsia="仿宋" w:cs="仿宋"/>
          <w:spacing w:val="11"/>
          <w:sz w:val="24"/>
          <w:szCs w:val="24"/>
          <w:highlight w:val="none"/>
        </w:rPr>
        <w:t>亿页图书资料中通过搜索找到所需知识点并直接阅读，阅读中提供文字提取、查看来源等功</w:t>
      </w:r>
      <w:r>
        <w:rPr>
          <w:rFonts w:hint="eastAsia" w:ascii="仿宋" w:hAnsi="仿宋" w:eastAsia="仿宋" w:cs="仿宋"/>
          <w:sz w:val="24"/>
          <w:szCs w:val="24"/>
          <w:highlight w:val="none"/>
        </w:rPr>
        <w:t xml:space="preserve">  </w:t>
      </w:r>
      <w:r>
        <w:rPr>
          <w:rFonts w:hint="eastAsia" w:ascii="仿宋" w:hAnsi="仿宋" w:eastAsia="仿宋" w:cs="仿宋"/>
          <w:spacing w:val="8"/>
          <w:sz w:val="24"/>
          <w:szCs w:val="24"/>
          <w:highlight w:val="none"/>
        </w:rPr>
        <w:t>能。 4</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rPr>
        <w:t>平台</w:t>
      </w:r>
      <w:r>
        <w:rPr>
          <w:rFonts w:hint="eastAsia" w:ascii="仿宋" w:hAnsi="仿宋" w:eastAsia="仿宋" w:cs="仿宋"/>
          <w:spacing w:val="8"/>
          <w:sz w:val="24"/>
          <w:szCs w:val="24"/>
          <w:highlight w:val="none"/>
          <w:lang w:val="en-US" w:eastAsia="zh-CN"/>
        </w:rPr>
        <w:t>须</w:t>
      </w:r>
      <w:r>
        <w:rPr>
          <w:rFonts w:hint="eastAsia" w:ascii="仿宋" w:hAnsi="仿宋" w:eastAsia="仿宋" w:cs="仿宋"/>
          <w:spacing w:val="8"/>
          <w:sz w:val="24"/>
          <w:szCs w:val="24"/>
          <w:highlight w:val="none"/>
        </w:rPr>
        <w:t>涵盖知识点、图书类型，为</w:t>
      </w:r>
      <w:r>
        <w:rPr>
          <w:rFonts w:hint="eastAsia" w:ascii="仿宋" w:hAnsi="仿宋" w:eastAsia="仿宋" w:cs="仿宋"/>
          <w:spacing w:val="7"/>
          <w:sz w:val="24"/>
          <w:szCs w:val="24"/>
          <w:highlight w:val="none"/>
        </w:rPr>
        <w:t>读者提供海量信息资源多面搜索服务。 5</w:t>
      </w:r>
      <w:r>
        <w:rPr>
          <w:rFonts w:hint="eastAsia" w:ascii="仿宋" w:hAnsi="仿宋" w:eastAsia="仿宋" w:cs="仿宋"/>
          <w:spacing w:val="7"/>
          <w:sz w:val="24"/>
          <w:szCs w:val="24"/>
          <w:highlight w:val="none"/>
          <w:lang w:eastAsia="zh-CN"/>
        </w:rPr>
        <w:t>）</w:t>
      </w:r>
      <w:r>
        <w:rPr>
          <w:rFonts w:hint="eastAsia" w:ascii="仿宋" w:hAnsi="仿宋" w:eastAsia="仿宋" w:cs="仿宋"/>
          <w:spacing w:val="7"/>
          <w:sz w:val="24"/>
          <w:szCs w:val="24"/>
          <w:highlight w:val="none"/>
        </w:rPr>
        <w:t>平台中至少</w:t>
      </w:r>
      <w:r>
        <w:rPr>
          <w:rFonts w:hint="eastAsia" w:ascii="仿宋" w:hAnsi="仿宋" w:eastAsia="仿宋" w:cs="仿宋"/>
          <w:spacing w:val="7"/>
          <w:sz w:val="24"/>
          <w:szCs w:val="24"/>
          <w:highlight w:val="none"/>
          <w:lang w:val="en-US" w:eastAsia="zh-CN"/>
        </w:rPr>
        <w:t>要</w:t>
      </w:r>
      <w:r>
        <w:rPr>
          <w:rFonts w:hint="eastAsia" w:ascii="仿宋" w:hAnsi="仿宋" w:eastAsia="仿宋" w:cs="仿宋"/>
          <w:spacing w:val="7"/>
          <w:sz w:val="24"/>
          <w:szCs w:val="24"/>
          <w:highlight w:val="none"/>
        </w:rPr>
        <w:t>包</w:t>
      </w:r>
      <w:r>
        <w:rPr>
          <w:rFonts w:hint="eastAsia" w:ascii="仿宋" w:hAnsi="仿宋" w:eastAsia="仿宋" w:cs="仿宋"/>
          <w:sz w:val="24"/>
          <w:szCs w:val="24"/>
          <w:highlight w:val="none"/>
        </w:rPr>
        <w:t xml:space="preserve">  </w:t>
      </w:r>
      <w:r>
        <w:rPr>
          <w:rFonts w:hint="eastAsia" w:ascii="仿宋" w:hAnsi="仿宋" w:eastAsia="仿宋" w:cs="仿宋"/>
          <w:spacing w:val="5"/>
          <w:sz w:val="24"/>
          <w:szCs w:val="24"/>
          <w:highlight w:val="none"/>
        </w:rPr>
        <w:t>含</w:t>
      </w:r>
      <w:r>
        <w:rPr>
          <w:rFonts w:hint="eastAsia" w:ascii="仿宋" w:hAnsi="仿宋" w:eastAsia="仿宋" w:cs="仿宋"/>
          <w:spacing w:val="-34"/>
          <w:sz w:val="24"/>
          <w:szCs w:val="24"/>
          <w:highlight w:val="none"/>
        </w:rPr>
        <w:t xml:space="preserve"> </w:t>
      </w:r>
      <w:r>
        <w:rPr>
          <w:rFonts w:hint="eastAsia" w:ascii="仿宋" w:hAnsi="仿宋" w:eastAsia="仿宋" w:cs="仿宋"/>
          <w:spacing w:val="5"/>
          <w:sz w:val="24"/>
          <w:szCs w:val="24"/>
          <w:highlight w:val="none"/>
        </w:rPr>
        <w:t>700</w:t>
      </w:r>
      <w:r>
        <w:rPr>
          <w:rFonts w:hint="eastAsia" w:ascii="仿宋" w:hAnsi="仿宋" w:eastAsia="仿宋" w:cs="仿宋"/>
          <w:spacing w:val="-31"/>
          <w:sz w:val="24"/>
          <w:szCs w:val="24"/>
          <w:highlight w:val="none"/>
        </w:rPr>
        <w:t xml:space="preserve"> </w:t>
      </w:r>
      <w:r>
        <w:rPr>
          <w:rFonts w:hint="eastAsia" w:ascii="仿宋" w:hAnsi="仿宋" w:eastAsia="仿宋" w:cs="仿宋"/>
          <w:spacing w:val="5"/>
          <w:sz w:val="24"/>
          <w:szCs w:val="24"/>
          <w:highlight w:val="none"/>
        </w:rPr>
        <w:t>万种中文图书信息，涵盖中国图书馆分类法</w:t>
      </w:r>
      <w:r>
        <w:rPr>
          <w:rFonts w:hint="eastAsia" w:ascii="仿宋" w:hAnsi="仿宋" w:eastAsia="仿宋" w:cs="仿宋"/>
          <w:spacing w:val="-38"/>
          <w:sz w:val="24"/>
          <w:szCs w:val="24"/>
          <w:highlight w:val="none"/>
        </w:rPr>
        <w:t xml:space="preserve"> </w:t>
      </w:r>
      <w:r>
        <w:rPr>
          <w:rFonts w:hint="eastAsia" w:ascii="仿宋" w:hAnsi="仿宋" w:eastAsia="仿宋" w:cs="仿宋"/>
          <w:spacing w:val="5"/>
          <w:sz w:val="24"/>
          <w:szCs w:val="24"/>
          <w:highlight w:val="none"/>
        </w:rPr>
        <w:t>22</w:t>
      </w:r>
      <w:r>
        <w:rPr>
          <w:rFonts w:hint="eastAsia" w:ascii="仿宋" w:hAnsi="仿宋" w:eastAsia="仿宋" w:cs="仿宋"/>
          <w:spacing w:val="-38"/>
          <w:sz w:val="24"/>
          <w:szCs w:val="24"/>
          <w:highlight w:val="none"/>
        </w:rPr>
        <w:t xml:space="preserve"> </w:t>
      </w:r>
      <w:r>
        <w:rPr>
          <w:rFonts w:hint="eastAsia" w:ascii="仿宋" w:hAnsi="仿宋" w:eastAsia="仿宋" w:cs="仿宋"/>
          <w:spacing w:val="5"/>
          <w:sz w:val="24"/>
          <w:szCs w:val="24"/>
          <w:highlight w:val="none"/>
        </w:rPr>
        <w:t>个分类，每个分类细分到第三级子类。</w:t>
      </w:r>
      <w:r>
        <w:rPr>
          <w:rFonts w:hint="eastAsia" w:ascii="仿宋" w:hAnsi="仿宋" w:eastAsia="仿宋" w:cs="仿宋"/>
          <w:spacing w:val="-39"/>
          <w:sz w:val="24"/>
          <w:szCs w:val="24"/>
          <w:highlight w:val="none"/>
        </w:rPr>
        <w:t xml:space="preserve"> </w:t>
      </w:r>
      <w:r>
        <w:rPr>
          <w:rFonts w:hint="eastAsia" w:ascii="仿宋" w:hAnsi="仿宋" w:eastAsia="仿宋" w:cs="仿宋"/>
          <w:spacing w:val="5"/>
          <w:sz w:val="24"/>
          <w:szCs w:val="24"/>
          <w:highlight w:val="none"/>
        </w:rPr>
        <w:t>6</w:t>
      </w:r>
      <w:r>
        <w:rPr>
          <w:rFonts w:hint="eastAsia" w:ascii="仿宋" w:hAnsi="仿宋" w:eastAsia="仿宋" w:cs="仿宋"/>
          <w:spacing w:val="5"/>
          <w:sz w:val="24"/>
          <w:szCs w:val="24"/>
          <w:highlight w:val="none"/>
          <w:lang w:eastAsia="zh-CN"/>
        </w:rPr>
        <w:t>）</w:t>
      </w:r>
      <w:r>
        <w:rPr>
          <w:rFonts w:hint="eastAsia" w:ascii="仿宋" w:hAnsi="仿宋" w:eastAsia="仿宋" w:cs="仿宋"/>
          <w:spacing w:val="5"/>
          <w:sz w:val="24"/>
          <w:szCs w:val="24"/>
          <w:highlight w:val="none"/>
        </w:rPr>
        <w:t>平</w:t>
      </w:r>
      <w:r>
        <w:rPr>
          <w:rFonts w:hint="eastAsia" w:ascii="仿宋" w:hAnsi="仿宋" w:eastAsia="仿宋" w:cs="仿宋"/>
          <w:spacing w:val="8"/>
          <w:sz w:val="24"/>
          <w:szCs w:val="24"/>
          <w:highlight w:val="none"/>
        </w:rPr>
        <w:t>台</w:t>
      </w:r>
      <w:r>
        <w:rPr>
          <w:rFonts w:hint="eastAsia" w:ascii="仿宋" w:hAnsi="仿宋" w:eastAsia="仿宋" w:cs="仿宋"/>
          <w:spacing w:val="8"/>
          <w:sz w:val="24"/>
          <w:szCs w:val="24"/>
          <w:highlight w:val="none"/>
          <w:lang w:val="en-US" w:eastAsia="zh-CN"/>
        </w:rPr>
        <w:t>应</w:t>
      </w:r>
      <w:r>
        <w:rPr>
          <w:rFonts w:hint="eastAsia" w:ascii="仿宋" w:hAnsi="仿宋" w:eastAsia="仿宋" w:cs="仿宋"/>
          <w:spacing w:val="8"/>
          <w:sz w:val="24"/>
          <w:szCs w:val="24"/>
          <w:highlight w:val="none"/>
        </w:rPr>
        <w:t>支持千余家单位馆藏的联合目录查询。 7</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rPr>
        <w:t>支持纸质图书和电子图</w:t>
      </w:r>
      <w:r>
        <w:rPr>
          <w:rFonts w:hint="eastAsia" w:ascii="仿宋" w:hAnsi="仿宋" w:eastAsia="仿宋" w:cs="仿宋"/>
          <w:spacing w:val="7"/>
          <w:sz w:val="24"/>
          <w:szCs w:val="24"/>
          <w:highlight w:val="none"/>
        </w:rPr>
        <w:t>书统一检索，平台支持按</w:t>
      </w:r>
      <w:r>
        <w:rPr>
          <w:rFonts w:hint="eastAsia" w:ascii="仿宋" w:hAnsi="仿宋" w:eastAsia="仿宋" w:cs="仿宋"/>
          <w:sz w:val="24"/>
          <w:szCs w:val="24"/>
          <w:highlight w:val="none"/>
        </w:rPr>
        <w:t xml:space="preserve">  </w:t>
      </w:r>
      <w:r>
        <w:rPr>
          <w:rFonts w:hint="eastAsia" w:ascii="仿宋" w:hAnsi="仿宋" w:eastAsia="仿宋" w:cs="仿宋"/>
          <w:spacing w:val="5"/>
          <w:sz w:val="24"/>
          <w:szCs w:val="24"/>
          <w:highlight w:val="none"/>
        </w:rPr>
        <w:t>照馆藏纸书和电子图书进行筛选。且针对图书的检索结果可按照类型、年代、学科、作者进行筛选。</w:t>
      </w:r>
      <w:r>
        <w:rPr>
          <w:rFonts w:hint="eastAsia" w:ascii="仿宋" w:hAnsi="仿宋" w:eastAsia="仿宋" w:cs="仿宋"/>
          <w:spacing w:val="18"/>
          <w:sz w:val="24"/>
          <w:szCs w:val="24"/>
          <w:highlight w:val="none"/>
        </w:rPr>
        <w:t xml:space="preserve"> </w:t>
      </w:r>
      <w:r>
        <w:rPr>
          <w:rFonts w:hint="eastAsia" w:ascii="仿宋" w:hAnsi="仿宋" w:eastAsia="仿宋" w:cs="仿宋"/>
          <w:spacing w:val="10"/>
          <w:sz w:val="24"/>
          <w:szCs w:val="24"/>
          <w:highlight w:val="none"/>
        </w:rPr>
        <w:t>8</w:t>
      </w:r>
      <w:r>
        <w:rPr>
          <w:rFonts w:hint="eastAsia" w:ascii="仿宋" w:hAnsi="仿宋" w:eastAsia="仿宋" w:cs="仿宋"/>
          <w:spacing w:val="10"/>
          <w:sz w:val="24"/>
          <w:szCs w:val="24"/>
          <w:highlight w:val="none"/>
          <w:lang w:eastAsia="zh-CN"/>
        </w:rPr>
        <w:t>）</w:t>
      </w:r>
      <w:r>
        <w:rPr>
          <w:rFonts w:hint="eastAsia" w:ascii="仿宋" w:hAnsi="仿宋" w:eastAsia="仿宋" w:cs="仿宋"/>
          <w:spacing w:val="10"/>
          <w:sz w:val="24"/>
          <w:szCs w:val="24"/>
          <w:highlight w:val="none"/>
        </w:rPr>
        <w:t>提供图书试读功能，可以对封面页、前言页、目次页、版权页、正文部分页等进行试</w:t>
      </w:r>
      <w:r>
        <w:rPr>
          <w:rFonts w:hint="eastAsia" w:ascii="仿宋" w:hAnsi="仿宋" w:eastAsia="仿宋" w:cs="仿宋"/>
          <w:spacing w:val="5"/>
          <w:sz w:val="24"/>
          <w:szCs w:val="24"/>
          <w:highlight w:val="none"/>
        </w:rPr>
        <w:t xml:space="preserve">  </w:t>
      </w:r>
      <w:r>
        <w:rPr>
          <w:rFonts w:hint="eastAsia" w:ascii="仿宋" w:hAnsi="仿宋" w:eastAsia="仿宋" w:cs="仿宋"/>
          <w:spacing w:val="8"/>
          <w:sz w:val="24"/>
          <w:szCs w:val="24"/>
          <w:highlight w:val="none"/>
        </w:rPr>
        <w:t>读。</w:t>
      </w:r>
      <w:r>
        <w:rPr>
          <w:rFonts w:hint="eastAsia" w:ascii="仿宋" w:hAnsi="仿宋" w:eastAsia="仿宋" w:cs="仿宋"/>
          <w:spacing w:val="-15"/>
          <w:sz w:val="24"/>
          <w:szCs w:val="24"/>
          <w:highlight w:val="none"/>
        </w:rPr>
        <w:t xml:space="preserve"> </w:t>
      </w:r>
      <w:r>
        <w:rPr>
          <w:rFonts w:hint="eastAsia" w:ascii="仿宋" w:hAnsi="仿宋" w:eastAsia="仿宋" w:cs="仿宋"/>
          <w:spacing w:val="8"/>
          <w:sz w:val="24"/>
          <w:szCs w:val="24"/>
          <w:highlight w:val="none"/>
        </w:rPr>
        <w:t>9</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rPr>
        <w:t>提供通过</w:t>
      </w:r>
      <w:r>
        <w:rPr>
          <w:rFonts w:hint="eastAsia" w:ascii="仿宋" w:hAnsi="仿宋" w:eastAsia="仿宋" w:cs="仿宋"/>
          <w:spacing w:val="-42"/>
          <w:sz w:val="24"/>
          <w:szCs w:val="24"/>
          <w:highlight w:val="none"/>
        </w:rPr>
        <w:t xml:space="preserve"> </w:t>
      </w:r>
      <w:r>
        <w:rPr>
          <w:rFonts w:hint="eastAsia" w:ascii="仿宋" w:hAnsi="仿宋" w:eastAsia="仿宋" w:cs="仿宋"/>
          <w:sz w:val="24"/>
          <w:szCs w:val="24"/>
          <w:highlight w:val="none"/>
        </w:rPr>
        <w:t>Email</w:t>
      </w:r>
      <w:r>
        <w:rPr>
          <w:rFonts w:hint="eastAsia" w:ascii="仿宋" w:hAnsi="仿宋" w:eastAsia="仿宋" w:cs="仿宋"/>
          <w:spacing w:val="-19"/>
          <w:sz w:val="24"/>
          <w:szCs w:val="24"/>
          <w:highlight w:val="none"/>
        </w:rPr>
        <w:t xml:space="preserve"> </w:t>
      </w:r>
      <w:r>
        <w:rPr>
          <w:rFonts w:hint="eastAsia" w:ascii="仿宋" w:hAnsi="仿宋" w:eastAsia="仿宋" w:cs="仿宋"/>
          <w:spacing w:val="8"/>
          <w:sz w:val="24"/>
          <w:szCs w:val="24"/>
          <w:highlight w:val="none"/>
        </w:rPr>
        <w:t>的方式向读者进行文献资源的传递服务，可提供文献传递服务的图书</w:t>
      </w:r>
      <w:r>
        <w:rPr>
          <w:rFonts w:hint="eastAsia" w:ascii="仿宋" w:hAnsi="仿宋" w:eastAsia="仿宋" w:cs="仿宋"/>
          <w:sz w:val="24"/>
          <w:szCs w:val="24"/>
          <w:highlight w:val="none"/>
        </w:rPr>
        <w:t xml:space="preserve">  </w:t>
      </w:r>
      <w:r>
        <w:rPr>
          <w:rFonts w:hint="eastAsia" w:ascii="仿宋" w:hAnsi="仿宋" w:eastAsia="仿宋" w:cs="仿宋"/>
          <w:spacing w:val="8"/>
          <w:sz w:val="24"/>
          <w:szCs w:val="24"/>
          <w:highlight w:val="none"/>
        </w:rPr>
        <w:t>总量不低于</w:t>
      </w:r>
      <w:r>
        <w:rPr>
          <w:rFonts w:hint="eastAsia" w:ascii="仿宋" w:hAnsi="仿宋" w:eastAsia="仿宋" w:cs="仿宋"/>
          <w:spacing w:val="-27"/>
          <w:sz w:val="24"/>
          <w:szCs w:val="24"/>
          <w:highlight w:val="none"/>
        </w:rPr>
        <w:t xml:space="preserve"> </w:t>
      </w:r>
      <w:r>
        <w:rPr>
          <w:rFonts w:hint="eastAsia" w:ascii="仿宋" w:hAnsi="仿宋" w:eastAsia="仿宋" w:cs="仿宋"/>
          <w:spacing w:val="8"/>
          <w:sz w:val="24"/>
          <w:szCs w:val="24"/>
          <w:highlight w:val="none"/>
        </w:rPr>
        <w:t>325</w:t>
      </w:r>
      <w:r>
        <w:rPr>
          <w:rFonts w:hint="eastAsia" w:ascii="仿宋" w:hAnsi="仿宋" w:eastAsia="仿宋" w:cs="仿宋"/>
          <w:spacing w:val="-31"/>
          <w:sz w:val="24"/>
          <w:szCs w:val="24"/>
          <w:highlight w:val="none"/>
        </w:rPr>
        <w:t xml:space="preserve"> </w:t>
      </w:r>
      <w:r>
        <w:rPr>
          <w:rFonts w:hint="eastAsia" w:ascii="仿宋" w:hAnsi="仿宋" w:eastAsia="仿宋" w:cs="仿宋"/>
          <w:spacing w:val="8"/>
          <w:sz w:val="24"/>
          <w:szCs w:val="24"/>
          <w:highlight w:val="none"/>
        </w:rPr>
        <w:t>万种。</w:t>
      </w:r>
      <w:r>
        <w:rPr>
          <w:rFonts w:hint="eastAsia" w:ascii="仿宋" w:hAnsi="仿宋" w:eastAsia="仿宋" w:cs="仿宋"/>
          <w:spacing w:val="40"/>
          <w:sz w:val="24"/>
          <w:szCs w:val="24"/>
          <w:highlight w:val="none"/>
        </w:rPr>
        <w:t xml:space="preserve"> </w:t>
      </w:r>
      <w:r>
        <w:rPr>
          <w:rFonts w:hint="eastAsia" w:ascii="仿宋" w:hAnsi="仿宋" w:eastAsia="仿宋" w:cs="仿宋"/>
          <w:spacing w:val="8"/>
          <w:sz w:val="24"/>
          <w:szCs w:val="24"/>
          <w:highlight w:val="none"/>
        </w:rPr>
        <w:t>10</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rPr>
        <w:t>对于本馆没有的图书，支持荐购功能，有关图书信息不需手动填写，</w:t>
      </w:r>
      <w:r>
        <w:rPr>
          <w:rFonts w:hint="eastAsia" w:ascii="仿宋" w:hAnsi="仿宋" w:eastAsia="仿宋" w:cs="仿宋"/>
          <w:sz w:val="24"/>
          <w:szCs w:val="24"/>
          <w:highlight w:val="none"/>
        </w:rPr>
        <w:t xml:space="preserve">  </w:t>
      </w:r>
      <w:r>
        <w:rPr>
          <w:rFonts w:hint="eastAsia" w:ascii="仿宋" w:hAnsi="仿宋" w:eastAsia="仿宋" w:cs="仿宋"/>
          <w:spacing w:val="7"/>
          <w:sz w:val="24"/>
          <w:szCs w:val="24"/>
          <w:highlight w:val="none"/>
        </w:rPr>
        <w:t>系统自动填充。 11</w:t>
      </w:r>
      <w:r>
        <w:rPr>
          <w:rFonts w:hint="eastAsia" w:ascii="仿宋" w:hAnsi="仿宋" w:eastAsia="仿宋" w:cs="仿宋"/>
          <w:spacing w:val="7"/>
          <w:sz w:val="24"/>
          <w:szCs w:val="24"/>
          <w:highlight w:val="none"/>
          <w:lang w:eastAsia="zh-CN"/>
        </w:rPr>
        <w:t>）</w:t>
      </w:r>
      <w:r>
        <w:rPr>
          <w:rFonts w:hint="eastAsia" w:ascii="仿宋" w:hAnsi="仿宋" w:eastAsia="仿宋" w:cs="仿宋"/>
          <w:spacing w:val="7"/>
          <w:sz w:val="24"/>
          <w:szCs w:val="24"/>
          <w:highlight w:val="none"/>
        </w:rPr>
        <w:t>提供中外文词典翻译、同义词、相关词、共现词的提示。 12</w:t>
      </w:r>
      <w:r>
        <w:rPr>
          <w:rFonts w:hint="eastAsia" w:ascii="仿宋" w:hAnsi="仿宋" w:eastAsia="仿宋" w:cs="仿宋"/>
          <w:spacing w:val="7"/>
          <w:sz w:val="24"/>
          <w:szCs w:val="24"/>
          <w:highlight w:val="none"/>
          <w:lang w:eastAsia="zh-CN"/>
        </w:rPr>
        <w:t>）</w:t>
      </w:r>
      <w:r>
        <w:rPr>
          <w:rFonts w:hint="eastAsia" w:ascii="仿宋" w:hAnsi="仿宋" w:eastAsia="仿宋" w:cs="仿宋"/>
          <w:spacing w:val="7"/>
          <w:sz w:val="24"/>
          <w:szCs w:val="24"/>
          <w:highlight w:val="none"/>
        </w:rPr>
        <w:t>能查询到图书的被引用情况</w:t>
      </w:r>
      <w:r>
        <w:rPr>
          <w:rFonts w:hint="eastAsia" w:ascii="仿宋" w:hAnsi="仿宋" w:eastAsia="仿宋" w:cs="仿宋"/>
          <w:spacing w:val="7"/>
          <w:sz w:val="24"/>
          <w:szCs w:val="24"/>
          <w:highlight w:val="none"/>
          <w:lang w:eastAsia="zh-CN"/>
        </w:rPr>
        <w:t>，</w:t>
      </w:r>
      <w:r>
        <w:rPr>
          <w:rFonts w:hint="eastAsia" w:ascii="仿宋" w:hAnsi="仿宋" w:eastAsia="仿宋" w:cs="仿宋"/>
          <w:spacing w:val="7"/>
          <w:sz w:val="24"/>
          <w:szCs w:val="24"/>
          <w:highlight w:val="none"/>
        </w:rPr>
        <w:t>提供</w:t>
      </w:r>
      <w:r>
        <w:rPr>
          <w:rFonts w:hint="eastAsia" w:ascii="仿宋" w:hAnsi="仿宋" w:eastAsia="仿宋" w:cs="仿宋"/>
          <w:spacing w:val="-23"/>
          <w:sz w:val="24"/>
          <w:szCs w:val="24"/>
          <w:highlight w:val="none"/>
        </w:rPr>
        <w:t xml:space="preserve"> </w:t>
      </w:r>
      <w:r>
        <w:rPr>
          <w:rFonts w:hint="eastAsia" w:ascii="仿宋" w:hAnsi="仿宋" w:eastAsia="仿宋" w:cs="仿宋"/>
          <w:spacing w:val="-23"/>
          <w:sz w:val="24"/>
          <w:szCs w:val="24"/>
          <w:highlight w:val="none"/>
          <w:lang w:val="en-US" w:eastAsia="zh-CN"/>
        </w:rPr>
        <w:t>近</w:t>
      </w:r>
      <w:r>
        <w:rPr>
          <w:rFonts w:hint="eastAsia" w:ascii="仿宋" w:hAnsi="仿宋" w:eastAsia="仿宋" w:cs="仿宋"/>
          <w:spacing w:val="7"/>
          <w:sz w:val="24"/>
          <w:szCs w:val="24"/>
          <w:highlight w:val="none"/>
        </w:rPr>
        <w:t>100</w:t>
      </w:r>
      <w:r>
        <w:rPr>
          <w:rFonts w:hint="eastAsia" w:ascii="仿宋" w:hAnsi="仿宋" w:eastAsia="仿宋" w:cs="仿宋"/>
          <w:spacing w:val="-35"/>
          <w:sz w:val="24"/>
          <w:szCs w:val="24"/>
          <w:highlight w:val="none"/>
        </w:rPr>
        <w:t xml:space="preserve"> </w:t>
      </w:r>
      <w:r>
        <w:rPr>
          <w:rFonts w:hint="eastAsia" w:ascii="仿宋" w:hAnsi="仿宋" w:eastAsia="仿宋" w:cs="仿宋"/>
          <w:spacing w:val="7"/>
          <w:sz w:val="24"/>
          <w:szCs w:val="24"/>
          <w:highlight w:val="none"/>
        </w:rPr>
        <w:t>年来中文图书被引用情况的分析，尤其可对每种中文图书是否有被引用及</w:t>
      </w:r>
      <w:r>
        <w:rPr>
          <w:rFonts w:hint="eastAsia" w:ascii="仿宋" w:hAnsi="仿宋" w:eastAsia="仿宋" w:cs="仿宋"/>
          <w:spacing w:val="9"/>
          <w:sz w:val="24"/>
          <w:szCs w:val="24"/>
          <w:highlight w:val="none"/>
        </w:rPr>
        <w:t>具体的被引用情况进行查询，从而作为评价中文图书学术影响力的重要指标和依据。</w:t>
      </w:r>
      <w:r>
        <w:rPr>
          <w:rFonts w:hint="eastAsia" w:ascii="仿宋" w:hAnsi="仿宋" w:eastAsia="仿宋" w:cs="仿宋"/>
          <w:spacing w:val="52"/>
          <w:sz w:val="24"/>
          <w:szCs w:val="24"/>
          <w:highlight w:val="none"/>
        </w:rPr>
        <w:t xml:space="preserve"> </w:t>
      </w:r>
      <w:r>
        <w:rPr>
          <w:rFonts w:hint="eastAsia" w:ascii="仿宋" w:hAnsi="仿宋" w:eastAsia="仿宋" w:cs="仿宋"/>
          <w:spacing w:val="9"/>
          <w:sz w:val="24"/>
          <w:szCs w:val="24"/>
          <w:highlight w:val="none"/>
        </w:rPr>
        <w:t>13</w:t>
      </w:r>
      <w:r>
        <w:rPr>
          <w:rFonts w:hint="eastAsia" w:ascii="仿宋" w:hAnsi="仿宋" w:eastAsia="仿宋" w:cs="仿宋"/>
          <w:spacing w:val="9"/>
          <w:sz w:val="24"/>
          <w:szCs w:val="24"/>
          <w:highlight w:val="none"/>
          <w:lang w:eastAsia="zh-CN"/>
        </w:rPr>
        <w:t>）</w:t>
      </w:r>
      <w:r>
        <w:rPr>
          <w:rFonts w:hint="eastAsia" w:ascii="仿宋" w:hAnsi="仿宋" w:eastAsia="仿宋" w:cs="仿宋"/>
          <w:spacing w:val="9"/>
          <w:sz w:val="24"/>
          <w:szCs w:val="24"/>
          <w:highlight w:val="none"/>
        </w:rPr>
        <w:t>提供按</w:t>
      </w:r>
      <w:r>
        <w:rPr>
          <w:rFonts w:hint="eastAsia" w:ascii="仿宋" w:hAnsi="仿宋" w:eastAsia="仿宋" w:cs="仿宋"/>
          <w:spacing w:val="6"/>
          <w:sz w:val="24"/>
          <w:szCs w:val="24"/>
          <w:highlight w:val="none"/>
        </w:rPr>
        <w:t>主题对馆藏结构进行分析， 提供全国图书馆纸本和电子本图书的收藏排行。</w:t>
      </w:r>
    </w:p>
    <w:p w14:paraId="600D46CB">
      <w:pPr>
        <w:spacing w:before="65" w:line="360" w:lineRule="auto"/>
        <w:ind w:left="430"/>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（2）产品服务模式</w:t>
      </w:r>
    </w:p>
    <w:p w14:paraId="35D5B6E6">
      <w:pPr>
        <w:spacing w:before="65" w:line="360" w:lineRule="auto"/>
        <w:ind w:left="436"/>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1. 服务方式：年服务费模式， 远程包库服务，</w:t>
      </w:r>
      <w:r>
        <w:rPr>
          <w:rFonts w:hint="eastAsia" w:ascii="仿宋" w:hAnsi="仿宋" w:eastAsia="仿宋" w:cs="仿宋"/>
          <w:sz w:val="24"/>
          <w:szCs w:val="24"/>
          <w:highlight w:val="none"/>
        </w:rPr>
        <w:t>ip</w:t>
      </w:r>
      <w:r>
        <w:rPr>
          <w:rFonts w:hint="eastAsia" w:ascii="仿宋" w:hAnsi="仿宋" w:eastAsia="仿宋" w:cs="仿宋"/>
          <w:spacing w:val="5"/>
          <w:sz w:val="24"/>
          <w:szCs w:val="24"/>
          <w:highlight w:val="none"/>
        </w:rPr>
        <w:t xml:space="preserve"> 内免登陆，</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"http://www.duxiu.com"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http</w:t>
      </w:r>
      <w:r>
        <w:rPr>
          <w:rFonts w:hint="eastAsia" w:ascii="仿宋" w:hAnsi="仿宋" w:eastAsia="仿宋" w:cs="仿宋"/>
          <w:spacing w:val="5"/>
          <w:sz w:val="24"/>
          <w:szCs w:val="24"/>
          <w:highlight w:val="none"/>
        </w:rPr>
        <w:t>://</w:t>
      </w:r>
      <w:r>
        <w:rPr>
          <w:rFonts w:hint="eastAsia" w:ascii="仿宋" w:hAnsi="仿宋" w:eastAsia="仿宋" w:cs="仿宋"/>
          <w:sz w:val="24"/>
          <w:szCs w:val="24"/>
          <w:highlight w:val="none"/>
        </w:rPr>
        <w:t>www</w:t>
      </w:r>
      <w:r>
        <w:rPr>
          <w:rFonts w:hint="eastAsia" w:ascii="仿宋" w:hAnsi="仿宋" w:eastAsia="仿宋" w:cs="仿宋"/>
          <w:spacing w:val="5"/>
          <w:sz w:val="24"/>
          <w:szCs w:val="24"/>
          <w:highlight w:val="none"/>
        </w:rPr>
        <w:t>.</w:t>
      </w:r>
      <w:r>
        <w:rPr>
          <w:rFonts w:hint="eastAsia" w:ascii="仿宋" w:hAnsi="仿宋" w:eastAsia="仿宋" w:cs="仿宋"/>
          <w:sz w:val="24"/>
          <w:szCs w:val="24"/>
          <w:highlight w:val="none"/>
        </w:rPr>
        <w:t>duxiu</w:t>
      </w:r>
      <w:r>
        <w:rPr>
          <w:rFonts w:hint="eastAsia" w:ascii="仿宋" w:hAnsi="仿宋" w:eastAsia="仿宋" w:cs="仿宋"/>
          <w:spacing w:val="5"/>
          <w:sz w:val="24"/>
          <w:szCs w:val="24"/>
          <w:highlight w:val="none"/>
        </w:rPr>
        <w:t>.</w:t>
      </w:r>
      <w:r>
        <w:rPr>
          <w:rFonts w:hint="eastAsia" w:ascii="仿宋" w:hAnsi="仿宋" w:eastAsia="仿宋" w:cs="仿宋"/>
          <w:sz w:val="24"/>
          <w:szCs w:val="24"/>
          <w:highlight w:val="none"/>
        </w:rPr>
        <w:t>com</w:t>
      </w:r>
      <w:r>
        <w:rPr>
          <w:rFonts w:hint="eastAsia" w:ascii="仿宋" w:hAnsi="仿宋" w:eastAsia="仿宋" w:cs="仿宋"/>
          <w:sz w:val="24"/>
          <w:szCs w:val="24"/>
          <w:highlight w:val="none"/>
        </w:rPr>
        <w:fldChar w:fldCharType="end"/>
      </w:r>
      <w:r>
        <w:rPr>
          <w:rFonts w:hint="eastAsia" w:ascii="仿宋" w:hAnsi="仿宋" w:eastAsia="仿宋" w:cs="仿宋"/>
          <w:spacing w:val="5"/>
          <w:sz w:val="24"/>
          <w:szCs w:val="24"/>
          <w:highlight w:val="none"/>
        </w:rPr>
        <w:t>。</w:t>
      </w:r>
    </w:p>
    <w:p w14:paraId="0D541C63">
      <w:pPr>
        <w:spacing w:before="71" w:line="360" w:lineRule="auto"/>
        <w:ind w:left="423"/>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2.并发数： 不限制</w:t>
      </w:r>
    </w:p>
    <w:p w14:paraId="0E3E6DF0">
      <w:pPr>
        <w:spacing w:before="65" w:line="360" w:lineRule="auto"/>
        <w:ind w:left="425"/>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3.读者培训和数据库推广：</w:t>
      </w:r>
      <w:r>
        <w:rPr>
          <w:rFonts w:hint="eastAsia" w:ascii="仿宋" w:hAnsi="仿宋" w:eastAsia="仿宋" w:cs="仿宋"/>
          <w:spacing w:val="8"/>
          <w:sz w:val="24"/>
          <w:szCs w:val="24"/>
          <w:highlight w:val="none"/>
          <w:lang w:val="en-US" w:eastAsia="zh-CN"/>
        </w:rPr>
        <w:t>须</w:t>
      </w:r>
      <w:r>
        <w:rPr>
          <w:rFonts w:hint="eastAsia" w:ascii="仿宋" w:hAnsi="仿宋" w:eastAsia="仿宋" w:cs="仿宋"/>
          <w:spacing w:val="8"/>
          <w:sz w:val="24"/>
          <w:szCs w:val="24"/>
          <w:highlight w:val="none"/>
        </w:rPr>
        <w:t>根据</w:t>
      </w:r>
      <w:r>
        <w:rPr>
          <w:rFonts w:hint="eastAsia" w:ascii="仿宋" w:hAnsi="仿宋" w:eastAsia="仿宋" w:cs="仿宋"/>
          <w:spacing w:val="8"/>
          <w:sz w:val="24"/>
          <w:szCs w:val="24"/>
          <w:highlight w:val="none"/>
          <w:lang w:val="en-US" w:eastAsia="zh-CN"/>
        </w:rPr>
        <w:t>采购人</w:t>
      </w:r>
      <w:r>
        <w:rPr>
          <w:rFonts w:hint="eastAsia" w:ascii="仿宋" w:hAnsi="仿宋" w:eastAsia="仿宋" w:cs="仿宋"/>
          <w:spacing w:val="8"/>
          <w:sz w:val="24"/>
          <w:szCs w:val="24"/>
          <w:highlight w:val="none"/>
        </w:rPr>
        <w:t>具体需求</w:t>
      </w:r>
      <w:r>
        <w:rPr>
          <w:rFonts w:hint="eastAsia" w:ascii="仿宋" w:hAnsi="仿宋" w:eastAsia="仿宋" w:cs="仿宋"/>
          <w:spacing w:val="8"/>
          <w:sz w:val="24"/>
          <w:szCs w:val="24"/>
          <w:highlight w:val="none"/>
          <w:lang w:val="en-US" w:eastAsia="zh-CN"/>
        </w:rPr>
        <w:t>培训及推广服务</w:t>
      </w:r>
      <w:r>
        <w:rPr>
          <w:rFonts w:hint="eastAsia" w:ascii="仿宋" w:hAnsi="仿宋" w:eastAsia="仿宋" w:cs="仿宋"/>
          <w:spacing w:val="8"/>
          <w:sz w:val="24"/>
          <w:szCs w:val="24"/>
          <w:highlight w:val="none"/>
        </w:rPr>
        <w:t>。</w:t>
      </w:r>
    </w:p>
    <w:p w14:paraId="2C6E9753">
      <w:pPr>
        <w:spacing w:before="67" w:line="360" w:lineRule="auto"/>
        <w:ind w:left="419"/>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4.使用量统计权限： 每年根据</w:t>
      </w:r>
      <w:r>
        <w:rPr>
          <w:rFonts w:hint="eastAsia" w:ascii="仿宋" w:hAnsi="仿宋" w:eastAsia="仿宋" w:cs="仿宋"/>
          <w:spacing w:val="6"/>
          <w:sz w:val="24"/>
          <w:szCs w:val="24"/>
          <w:highlight w:val="none"/>
          <w:lang w:val="en-US" w:eastAsia="zh-CN"/>
        </w:rPr>
        <w:t>采购人</w:t>
      </w:r>
      <w:r>
        <w:rPr>
          <w:rFonts w:hint="eastAsia" w:ascii="仿宋" w:hAnsi="仿宋" w:eastAsia="仿宋" w:cs="仿宋"/>
          <w:spacing w:val="6"/>
          <w:sz w:val="24"/>
          <w:szCs w:val="24"/>
          <w:highlight w:val="none"/>
        </w:rPr>
        <w:t>需求，随时提供</w:t>
      </w:r>
      <w:r>
        <w:rPr>
          <w:rFonts w:hint="eastAsia" w:ascii="仿宋" w:hAnsi="仿宋" w:eastAsia="仿宋" w:cs="仿宋"/>
          <w:spacing w:val="5"/>
          <w:sz w:val="24"/>
          <w:szCs w:val="24"/>
          <w:highlight w:val="none"/>
        </w:rPr>
        <w:t>使用量统计报告。</w:t>
      </w:r>
    </w:p>
    <w:p w14:paraId="635F26F8">
      <w:pPr>
        <w:spacing w:before="67" w:line="360" w:lineRule="auto"/>
        <w:ind w:right="88" w:firstLine="425"/>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5.其他特色服务：</w:t>
      </w:r>
      <w:r>
        <w:rPr>
          <w:rFonts w:hint="eastAsia" w:ascii="仿宋" w:hAnsi="仿宋" w:eastAsia="仿宋" w:cs="仿宋"/>
          <w:spacing w:val="8"/>
          <w:sz w:val="24"/>
          <w:szCs w:val="24"/>
          <w:highlight w:val="none"/>
          <w:lang w:val="en-US" w:eastAsia="zh-CN"/>
        </w:rPr>
        <w:t>根据采购人需求</w:t>
      </w:r>
      <w:r>
        <w:rPr>
          <w:rFonts w:hint="eastAsia" w:ascii="仿宋" w:hAnsi="仿宋" w:eastAsia="仿宋" w:cs="仿宋"/>
          <w:spacing w:val="8"/>
          <w:sz w:val="24"/>
          <w:szCs w:val="24"/>
          <w:highlight w:val="none"/>
        </w:rPr>
        <w:t>提供一年两次的现场读者培训；提供操作指南及</w:t>
      </w:r>
      <w:r>
        <w:rPr>
          <w:rFonts w:hint="eastAsia" w:ascii="仿宋" w:hAnsi="仿宋" w:eastAsia="仿宋" w:cs="仿宋"/>
          <w:spacing w:val="7"/>
          <w:sz w:val="24"/>
          <w:szCs w:val="24"/>
          <w:highlight w:val="none"/>
        </w:rPr>
        <w:t>操作视频；针对读者提供数</w:t>
      </w:r>
      <w:r>
        <w:rPr>
          <w:rFonts w:hint="eastAsia" w:ascii="仿宋" w:hAnsi="仿宋" w:eastAsia="仿宋" w:cs="仿宋"/>
          <w:sz w:val="24"/>
          <w:szCs w:val="24"/>
          <w:highlight w:val="none"/>
        </w:rPr>
        <w:t xml:space="preserve"> </w:t>
      </w:r>
      <w:r>
        <w:rPr>
          <w:rFonts w:hint="eastAsia" w:ascii="仿宋" w:hAnsi="仿宋" w:eastAsia="仿宋" w:cs="仿宋"/>
          <w:spacing w:val="2"/>
          <w:sz w:val="24"/>
          <w:szCs w:val="24"/>
          <w:highlight w:val="none"/>
        </w:rPr>
        <w:t>据库使用活动，进行有奖激励， 以此提升读者使用量， 促进使用。</w:t>
      </w:r>
    </w:p>
    <w:p w14:paraId="6625D2BC">
      <w:pPr>
        <w:spacing w:before="65" w:line="360" w:lineRule="auto"/>
        <w:ind w:left="430"/>
        <w:rPr>
          <w:rFonts w:hint="eastAsia" w:ascii="仿宋" w:hAnsi="仿宋" w:eastAsia="仿宋" w:cs="仿宋"/>
          <w:sz w:val="24"/>
          <w:szCs w:val="24"/>
          <w:highlight w:val="none"/>
          <w:lang w:eastAsia="zh-CN"/>
        </w:rPr>
      </w:pPr>
      <w:r>
        <w:rPr>
          <w:rFonts w:hint="eastAsia" w:ascii="仿宋" w:hAnsi="仿宋" w:eastAsia="仿宋" w:cs="仿宋"/>
          <w:b/>
          <w:bCs/>
          <w:spacing w:val="5"/>
          <w:position w:val="7"/>
          <w:sz w:val="24"/>
          <w:szCs w:val="24"/>
          <w:highlight w:val="none"/>
        </w:rPr>
        <w:t>产品</w:t>
      </w:r>
      <w:r>
        <w:rPr>
          <w:rFonts w:hint="eastAsia" w:ascii="仿宋" w:hAnsi="仿宋" w:eastAsia="仿宋" w:cs="仿宋"/>
          <w:b/>
          <w:bCs/>
          <w:spacing w:val="5"/>
          <w:position w:val="7"/>
          <w:sz w:val="24"/>
          <w:szCs w:val="24"/>
          <w:highlight w:val="none"/>
          <w:lang w:val="en-US" w:eastAsia="zh-CN"/>
        </w:rPr>
        <w:t>三</w:t>
      </w:r>
      <w:r>
        <w:rPr>
          <w:rFonts w:hint="eastAsia" w:ascii="仿宋" w:hAnsi="仿宋" w:eastAsia="仿宋" w:cs="仿宋"/>
          <w:b/>
          <w:bCs/>
          <w:spacing w:val="5"/>
          <w:position w:val="7"/>
          <w:sz w:val="24"/>
          <w:szCs w:val="24"/>
          <w:highlight w:val="none"/>
        </w:rPr>
        <w:t>：</w:t>
      </w:r>
      <w:r>
        <w:rPr>
          <w:rFonts w:hint="eastAsia" w:ascii="仿宋" w:hAnsi="仿宋" w:eastAsia="仿宋" w:cs="仿宋"/>
          <w:b/>
          <w:bCs/>
          <w:spacing w:val="5"/>
          <w:position w:val="7"/>
          <w:sz w:val="24"/>
          <w:szCs w:val="24"/>
          <w:highlight w:val="none"/>
          <w:lang w:val="en-US" w:eastAsia="zh-CN"/>
        </w:rPr>
        <w:t>电子图书</w:t>
      </w:r>
    </w:p>
    <w:p w14:paraId="3C7E21FC">
      <w:pPr>
        <w:spacing w:before="1" w:line="360" w:lineRule="auto"/>
        <w:ind w:firstLine="508" w:firstLineChars="200"/>
        <w:rPr>
          <w:rFonts w:hint="eastAsia" w:ascii="仿宋" w:hAnsi="仿宋" w:eastAsia="仿宋" w:cs="仿宋"/>
          <w:spacing w:val="7"/>
          <w:sz w:val="24"/>
          <w:szCs w:val="24"/>
          <w:highlight w:val="none"/>
          <w:lang w:val="en-US" w:eastAsia="zh-CN"/>
        </w:rPr>
      </w:pPr>
    </w:p>
    <w:p w14:paraId="7C78915B">
      <w:pPr>
        <w:spacing w:before="1" w:line="360" w:lineRule="auto"/>
        <w:ind w:firstLine="498" w:firstLineChars="200"/>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lang w:val="en-US" w:eastAsia="zh-CN"/>
        </w:rPr>
        <w:t>一</w:t>
      </w:r>
      <w:r>
        <w:rPr>
          <w:rFonts w:hint="eastAsia" w:ascii="仿宋" w:hAnsi="仿宋" w:eastAsia="仿宋" w:cs="仿宋"/>
          <w:b/>
          <w:bCs/>
          <w:spacing w:val="4"/>
          <w:sz w:val="24"/>
          <w:szCs w:val="24"/>
          <w:highlight w:val="none"/>
        </w:rPr>
        <w:t>、技术要求</w:t>
      </w:r>
    </w:p>
    <w:p w14:paraId="13F858E1">
      <w:pPr>
        <w:spacing w:line="360" w:lineRule="auto"/>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1.资源内容：数字图书资源</w:t>
      </w:r>
      <w:r>
        <w:rPr>
          <w:rFonts w:hint="eastAsia" w:ascii="仿宋" w:hAnsi="仿宋" w:eastAsia="仿宋" w:cs="仿宋"/>
          <w:spacing w:val="7"/>
          <w:position w:val="7"/>
          <w:sz w:val="24"/>
          <w:szCs w:val="24"/>
          <w:highlight w:val="none"/>
          <w:lang w:val="en-US" w:eastAsia="zh-CN"/>
        </w:rPr>
        <w:t>须</w:t>
      </w:r>
      <w:r>
        <w:rPr>
          <w:rFonts w:hint="eastAsia" w:ascii="仿宋" w:hAnsi="仿宋" w:eastAsia="仿宋" w:cs="仿宋"/>
          <w:spacing w:val="7"/>
          <w:position w:val="7"/>
          <w:sz w:val="24"/>
          <w:szCs w:val="24"/>
          <w:highlight w:val="none"/>
        </w:rPr>
        <w:t>涵盖科普、社科、历史、文学、传记、经济、政治、教育等类别，并提供适学生、老师阅读的专题分类方法，如学科文学艺术、科普百科、德育教育、政治法律、军事等等。资源</w:t>
      </w:r>
      <w:r>
        <w:rPr>
          <w:rFonts w:hint="eastAsia" w:ascii="仿宋" w:hAnsi="仿宋" w:eastAsia="仿宋" w:cs="仿宋"/>
          <w:spacing w:val="7"/>
          <w:position w:val="7"/>
          <w:sz w:val="24"/>
          <w:szCs w:val="24"/>
          <w:highlight w:val="none"/>
          <w:lang w:val="en-US" w:eastAsia="zh-CN"/>
        </w:rPr>
        <w:t>须</w:t>
      </w:r>
      <w:r>
        <w:rPr>
          <w:rFonts w:hint="eastAsia" w:ascii="仿宋" w:hAnsi="仿宋" w:eastAsia="仿宋" w:cs="仿宋"/>
          <w:spacing w:val="7"/>
          <w:position w:val="7"/>
          <w:sz w:val="24"/>
          <w:szCs w:val="24"/>
          <w:highlight w:val="none"/>
        </w:rPr>
        <w:t>持续更新，提供及时的数字阅读资源服务。</w:t>
      </w:r>
    </w:p>
    <w:p w14:paraId="3EE54CE5">
      <w:pPr>
        <w:spacing w:line="360" w:lineRule="auto"/>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2.服务模式：远程包库服务，ip内免登陆</w:t>
      </w:r>
    </w:p>
    <w:p w14:paraId="1699316E">
      <w:pPr>
        <w:spacing w:line="360" w:lineRule="auto"/>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3.数据更新：每年更新9万册电子图书。</w:t>
      </w:r>
    </w:p>
    <w:p w14:paraId="377BA7AE">
      <w:pPr>
        <w:spacing w:line="360" w:lineRule="auto"/>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4.资源检索系统与功能：</w:t>
      </w:r>
    </w:p>
    <w:p w14:paraId="6B1A6489">
      <w:pPr>
        <w:spacing w:line="360" w:lineRule="auto"/>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（1）对图书中的句段可以通过文本识别工具进行摘录使用，对图表、图片内容可通过图象剪贴进行使用；</w:t>
      </w:r>
    </w:p>
    <w:p w14:paraId="4A90A407">
      <w:pPr>
        <w:spacing w:line="360" w:lineRule="auto"/>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 xml:space="preserve">（2）提供对数据库的书名、作者、分类、主题词等标准检索，同时实现数据库目录及全文检索； </w:t>
      </w:r>
    </w:p>
    <w:p w14:paraId="10832AA1">
      <w:pPr>
        <w:spacing w:line="360" w:lineRule="auto"/>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（3）图书数据必须满足网上访问速度快，采用边下载边显示及多线程下载等技术；</w:t>
      </w:r>
    </w:p>
    <w:p w14:paraId="54D1CB64">
      <w:pPr>
        <w:spacing w:line="360" w:lineRule="auto"/>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（4）兼容普通网页浏览器,满足直接连接到校园网主页,用户可以在校园网上利用IE浏览器进行阅读，同时，数字图书馆必须具备强大的网络传输功能，支持数字资源的异地访问和使用；</w:t>
      </w:r>
    </w:p>
    <w:p w14:paraId="2561BEE3">
      <w:pPr>
        <w:spacing w:line="360" w:lineRule="auto"/>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（5）支持平台双认证访问：支持IP范围内用户判断IP地址范围登录、支持IP范围外用户判断用户名和密码登录；</w:t>
      </w:r>
    </w:p>
    <w:p w14:paraId="12DB0EAE">
      <w:pPr>
        <w:spacing w:line="360" w:lineRule="auto"/>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5.统计服务：每年根据图书馆需求，随时提供使用量统计报告。</w:t>
      </w:r>
    </w:p>
    <w:p w14:paraId="00D1281A">
      <w:pPr>
        <w:spacing w:line="360" w:lineRule="auto"/>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6.数据格式：PDG。</w:t>
      </w:r>
    </w:p>
    <w:p w14:paraId="784C05F0">
      <w:pPr>
        <w:spacing w:line="360" w:lineRule="auto"/>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7.本地镜像</w:t>
      </w:r>
      <w:r>
        <w:rPr>
          <w:rFonts w:hint="eastAsia" w:ascii="仿宋" w:hAnsi="仿宋" w:eastAsia="仿宋" w:cs="仿宋"/>
          <w:spacing w:val="7"/>
          <w:position w:val="7"/>
          <w:sz w:val="24"/>
          <w:szCs w:val="24"/>
          <w:highlight w:val="none"/>
          <w:lang w:val="en-US" w:eastAsia="zh-CN"/>
        </w:rPr>
        <w:t>6</w:t>
      </w:r>
      <w:r>
        <w:rPr>
          <w:rFonts w:hint="eastAsia" w:ascii="仿宋" w:hAnsi="仿宋" w:eastAsia="仿宋" w:cs="仿宋"/>
          <w:spacing w:val="7"/>
          <w:position w:val="7"/>
          <w:sz w:val="24"/>
          <w:szCs w:val="24"/>
          <w:highlight w:val="none"/>
        </w:rPr>
        <w:t>0000册。</w:t>
      </w:r>
    </w:p>
    <w:p w14:paraId="731C900B">
      <w:pPr>
        <w:spacing w:line="360" w:lineRule="auto"/>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8.并发用户数限制：无并发数限制</w:t>
      </w:r>
    </w:p>
    <w:p w14:paraId="1FB7084F">
      <w:pPr>
        <w:spacing w:line="360" w:lineRule="auto"/>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9.使用培训：</w:t>
      </w:r>
    </w:p>
    <w:p w14:paraId="21D89055">
      <w:pPr>
        <w:spacing w:line="360" w:lineRule="auto"/>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提供一年两次的现场读者培训；</w:t>
      </w:r>
    </w:p>
    <w:p w14:paraId="6DB9377F">
      <w:pPr>
        <w:spacing w:line="360" w:lineRule="auto"/>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提供操作指南及操作视频；</w:t>
      </w:r>
    </w:p>
    <w:p w14:paraId="54A768AE">
      <w:pPr>
        <w:spacing w:line="360" w:lineRule="auto"/>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针对读者提供数据库使用活动，进行有奖激励，以此提升读者使用量，促进使用；</w:t>
      </w:r>
    </w:p>
    <w:p w14:paraId="613FB75B">
      <w:pPr>
        <w:spacing w:before="65" w:line="360" w:lineRule="auto"/>
        <w:ind w:left="430"/>
        <w:rPr>
          <w:rFonts w:hint="eastAsia" w:ascii="仿宋" w:hAnsi="仿宋" w:eastAsia="仿宋" w:cs="仿宋"/>
          <w:sz w:val="24"/>
          <w:szCs w:val="24"/>
          <w:highlight w:val="none"/>
          <w:lang w:eastAsia="zh-CN"/>
        </w:rPr>
      </w:pPr>
      <w:r>
        <w:rPr>
          <w:rFonts w:hint="eastAsia" w:ascii="仿宋" w:hAnsi="仿宋" w:eastAsia="仿宋" w:cs="仿宋"/>
          <w:b/>
          <w:bCs/>
          <w:spacing w:val="5"/>
          <w:position w:val="7"/>
          <w:sz w:val="24"/>
          <w:szCs w:val="24"/>
          <w:highlight w:val="none"/>
        </w:rPr>
        <w:t>产品</w:t>
      </w:r>
      <w:r>
        <w:rPr>
          <w:rFonts w:hint="eastAsia" w:ascii="仿宋" w:hAnsi="仿宋" w:eastAsia="仿宋" w:cs="仿宋"/>
          <w:b/>
          <w:bCs/>
          <w:spacing w:val="5"/>
          <w:position w:val="7"/>
          <w:sz w:val="24"/>
          <w:szCs w:val="24"/>
          <w:highlight w:val="none"/>
          <w:lang w:val="en-US" w:eastAsia="zh-CN"/>
        </w:rPr>
        <w:t>四</w:t>
      </w:r>
      <w:r>
        <w:rPr>
          <w:rFonts w:hint="eastAsia" w:ascii="仿宋" w:hAnsi="仿宋" w:eastAsia="仿宋" w:cs="仿宋"/>
          <w:b/>
          <w:bCs/>
          <w:spacing w:val="5"/>
          <w:position w:val="7"/>
          <w:sz w:val="24"/>
          <w:szCs w:val="24"/>
          <w:highlight w:val="none"/>
        </w:rPr>
        <w:t>：</w:t>
      </w:r>
      <w:r>
        <w:rPr>
          <w:rFonts w:hint="eastAsia" w:ascii="仿宋" w:hAnsi="仿宋" w:eastAsia="仿宋" w:cs="仿宋"/>
          <w:b/>
          <w:bCs/>
          <w:spacing w:val="5"/>
          <w:position w:val="7"/>
          <w:sz w:val="24"/>
          <w:szCs w:val="24"/>
          <w:highlight w:val="none"/>
          <w:lang w:val="en-US" w:eastAsia="zh-CN"/>
        </w:rPr>
        <w:t>发现系统</w:t>
      </w:r>
    </w:p>
    <w:p w14:paraId="7099FC22">
      <w:pPr>
        <w:spacing w:before="1" w:line="360" w:lineRule="auto"/>
        <w:ind w:firstLine="498" w:firstLineChars="200"/>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lang w:val="en-US" w:eastAsia="zh-CN"/>
        </w:rPr>
        <w:t>一</w:t>
      </w:r>
      <w:r>
        <w:rPr>
          <w:rFonts w:hint="eastAsia" w:ascii="仿宋" w:hAnsi="仿宋" w:eastAsia="仿宋" w:cs="仿宋"/>
          <w:b/>
          <w:bCs/>
          <w:spacing w:val="4"/>
          <w:sz w:val="24"/>
          <w:szCs w:val="24"/>
          <w:highlight w:val="none"/>
        </w:rPr>
        <w:t>、技术要求</w:t>
      </w:r>
    </w:p>
    <w:p w14:paraId="5C10EE7A">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1.支持简体字/繁体字检索，并且在检索时，支持简体字/繁体字的同义转换；</w:t>
      </w:r>
    </w:p>
    <w:p w14:paraId="73437D22">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2.支持空检索，并显示空检条件下整体数据量，以及各文献类型包括图书、期刊、学位等数据量，各年份收录量等；</w:t>
      </w:r>
    </w:p>
    <w:p w14:paraId="417AF226">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3.提供简单检索、并支持google like检索方式，如date、author、title等检索方式；</w:t>
      </w:r>
    </w:p>
    <w:p w14:paraId="5ACAB1B3">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4.提供二次检索，支持在当前检索结果下再次搜索；</w:t>
      </w:r>
    </w:p>
    <w:p w14:paraId="291EA211">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5.支持按照单独文献类型进行筛选，呈现该文献类型下对应的分面聚类，并显示每个分面聚类的文献数量，分面聚类可支持复选；</w:t>
      </w:r>
    </w:p>
    <w:p w14:paraId="719B039C">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6.提供智能检索，如自动匹配检索词曾用名、学名、全称等；以及检索作者、作者机构，自动匹配作者或作者机构字段；</w:t>
      </w:r>
    </w:p>
    <w:p w14:paraId="3CFD9B23">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7.提供高级检索，并支持精确/模糊两种匹配方式，支持多种字段与、或、非逻辑检索，且各类文献特殊字段检索；</w:t>
      </w:r>
    </w:p>
    <w:p w14:paraId="1D716AF1">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8.提供专业检索，支持多个字段布尔逻辑表达式检索；</w:t>
      </w:r>
    </w:p>
    <w:p w14:paraId="1E1AF2F3">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9.支持部分分面聚类扩展到二级分类，如作者机构、学科分类等，同时二级分类同样支持复选；</w:t>
      </w:r>
    </w:p>
    <w:p w14:paraId="2C8E0EE0">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10.提供各种文献的丰富图形化信息展示，同时图书、期刊文献封面显示，且能放大显示；</w:t>
      </w:r>
    </w:p>
    <w:p w14:paraId="2857220B">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11.内置期刊导航，可显示该期刊按年代的完整导航，可限定期刊某一期的所有篇目文献；</w:t>
      </w:r>
    </w:p>
    <w:p w14:paraId="2DBF9708">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12.内置报纸导航，可显示该报纸按年代的完整导航，可限定报纸某一月某一日的所有文献；</w:t>
      </w:r>
    </w:p>
    <w:p w14:paraId="5D0024F3">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13.提供期刊刊种导航，支持对期刊进行OA刊、语种、教育部学科、首字母、重要期刊、JCR分区、出版周期的聚类筛选，支持对刊名、主办单位、ISSN、CN号等检索字段进行检索，可按照年卷期的导航方式显示刊物篇目级数据；</w:t>
      </w:r>
    </w:p>
    <w:p w14:paraId="62FE6110">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14.提供机构导航，展示机构现行名称和曾用名/别名，可按照机构名称检索出对应的文献结果；</w:t>
      </w:r>
    </w:p>
    <w:p w14:paraId="01FE87A4">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15.提供会议导航，可按会议级别、首字母、会议时间、学科导航、主办单位等聚类方式对学术会议进行筛选，可展示具体会议下历年论文集，支持对会议论文进行作者、主题词、学科、作者单位等聚类筛选。</w:t>
      </w:r>
    </w:p>
    <w:p w14:paraId="407A50CA">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16.</w:t>
      </w:r>
      <w:r>
        <w:rPr>
          <w:rFonts w:hint="eastAsia" w:ascii="仿宋" w:hAnsi="仿宋" w:eastAsia="仿宋" w:cs="仿宋"/>
          <w:spacing w:val="7"/>
          <w:position w:val="7"/>
          <w:sz w:val="24"/>
          <w:szCs w:val="24"/>
          <w:highlight w:val="none"/>
          <w:lang w:val="en-US" w:eastAsia="zh-CN"/>
        </w:rPr>
        <w:t>可</w:t>
      </w:r>
      <w:r>
        <w:rPr>
          <w:rFonts w:hint="eastAsia" w:ascii="仿宋" w:hAnsi="仿宋" w:eastAsia="仿宋" w:cs="仿宋"/>
          <w:spacing w:val="7"/>
          <w:position w:val="7"/>
          <w:sz w:val="24"/>
          <w:szCs w:val="24"/>
          <w:highlight w:val="none"/>
        </w:rPr>
        <w:t>整合图书馆纸电资源，实现同一条数据在资源层面做去重，将纸质获取途径和电子获取途径进行联合揭示，实现图书馆纸电资源的统一检索和资源获取服务，打造图书馆纸电一体资源目录体系；</w:t>
      </w:r>
    </w:p>
    <w:p w14:paraId="28EC070D">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17.支持对不同资源混合排序，如支持学术性、相关性、馆藏优先、时间升降序等排序方式；</w:t>
      </w:r>
    </w:p>
    <w:p w14:paraId="4AD619FB">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18.提供对单篇文章收藏、分享、导出的功能；</w:t>
      </w:r>
    </w:p>
    <w:p w14:paraId="65AC34A1">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19.提供全国馆藏揭示，展示此资源被图书馆收录的情况，支持按省份地区、单位类型、重点院校浏览；</w:t>
      </w:r>
    </w:p>
    <w:p w14:paraId="4B3F3F29">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20.提供摘要和列表两种检索结果显示方式；</w:t>
      </w:r>
    </w:p>
    <w:p w14:paraId="7204FB3F">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21.根据检索结果，提供知识点-知识点、知识点-人、人-人（学位论文作者谱系图等）、机构-机构动态的关联关系，并通过可视化方式展现；</w:t>
      </w:r>
    </w:p>
    <w:p w14:paraId="16C4B580">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22.根据检索结果，提供历年各文献类型学术文章发展分布趋势图、学科、刊物、重要收录、地区、基金等趋势图或分布图。并且和左侧分面聚类进行呼应呈现，支持Excel文件导出；</w:t>
      </w:r>
    </w:p>
    <w:p w14:paraId="70465C20">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23.支持图书、期刊、学位论文等文献类型多主题对比，分析其发展趋势；并支持Excel文件导出；</w:t>
      </w:r>
    </w:p>
    <w:p w14:paraId="1FC710D2">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24.提供当前检索词同义词、上位词、兄弟词等多种关系图谱展示；</w:t>
      </w:r>
    </w:p>
    <w:p w14:paraId="3B1AF985">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25.提供期刊历年影响因子趋势图谱分析；</w:t>
      </w:r>
    </w:p>
    <w:p w14:paraId="1E66E23F">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26.提供知识关联图谱分析，通过输入中心词，可呈现相关的知识点关系图，支持按照不同属性、不同布局、不同节点数量等条件进行筛选，呈现渐进式多层图谱效果，同时提供该知识点相关文献的推荐；</w:t>
      </w:r>
    </w:p>
    <w:p w14:paraId="41EAF0D2">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27.提供图书-图书、图书-期刊、期刊-图书、期刊-期刊、期刊-论文、期刊-报纸等文献的引用分析，提供完整参考文献与引证文献的列表，列表中的文献具备引证关系二次拓展的功能；</w:t>
      </w:r>
    </w:p>
    <w:p w14:paraId="0ED081E9">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28.提供图书、期刊等文献被引用情况的年代分布曲线；</w:t>
      </w:r>
    </w:p>
    <w:p w14:paraId="26E7FF07">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29.提供期刊-期刊文献的引用分析功能，中文期刊的引用分析数量不低于8000万篇文献；</w:t>
      </w:r>
    </w:p>
    <w:p w14:paraId="1DF7716F">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30.元数据</w:t>
      </w:r>
      <w:r>
        <w:rPr>
          <w:rFonts w:hint="eastAsia" w:ascii="仿宋" w:hAnsi="仿宋" w:eastAsia="仿宋" w:cs="仿宋"/>
          <w:spacing w:val="7"/>
          <w:position w:val="7"/>
          <w:sz w:val="24"/>
          <w:szCs w:val="24"/>
          <w:highlight w:val="none"/>
          <w:lang w:val="en-US" w:eastAsia="zh-CN"/>
        </w:rPr>
        <w:t>须</w:t>
      </w:r>
      <w:r>
        <w:rPr>
          <w:rFonts w:hint="eastAsia" w:ascii="仿宋" w:hAnsi="仿宋" w:eastAsia="仿宋" w:cs="仿宋"/>
          <w:spacing w:val="7"/>
          <w:position w:val="7"/>
          <w:sz w:val="24"/>
          <w:szCs w:val="24"/>
          <w:highlight w:val="none"/>
        </w:rPr>
        <w:t>支持多条保存电子题录信息，支持以邮箱、EndNote、NoteExpress、RefWorks、NoteFirst、BibTex等多种输出方式；且输出字段可选，同时支持选中结果直接打印；</w:t>
      </w:r>
    </w:p>
    <w:p w14:paraId="4361B361">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31.提供检索式的保存，可定期按照已保存的检索式推送最新资源到读者邮箱；</w:t>
      </w:r>
    </w:p>
    <w:p w14:paraId="48D162EA">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32.提供读者的个人学习空间；</w:t>
      </w:r>
    </w:p>
    <w:p w14:paraId="27A60C51">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33.通过分析图书、期刊、学位论文、会议论文等不同文献的特点，对单篇文献提供多种相关文章推送；</w:t>
      </w:r>
    </w:p>
    <w:p w14:paraId="735338C9">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34.支持与图书馆OPAC系统、各类商业数据库无缝对接；</w:t>
      </w:r>
    </w:p>
    <w:p w14:paraId="3B5D15B5">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35.支持与本省、本地区资源共享服务平台无缝对接，同时支持与第三方文献资源保障平台对接如百链、calis等；</w:t>
      </w:r>
    </w:p>
    <w:p w14:paraId="6B07E23E">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36.支持与第三方系统的单点认证；</w:t>
      </w:r>
    </w:p>
    <w:p w14:paraId="03563194">
      <w:pPr>
        <w:bidi w:val="0"/>
        <w:spacing w:line="360" w:lineRule="auto"/>
        <w:ind w:firstLine="221" w:firstLineChars="0"/>
        <w:jc w:val="left"/>
        <w:rPr>
          <w:rFonts w:hint="eastAsia" w:ascii="仿宋" w:hAnsi="仿宋" w:eastAsia="仿宋" w:cs="仿宋"/>
          <w:spacing w:val="7"/>
          <w:position w:val="7"/>
          <w:sz w:val="24"/>
          <w:szCs w:val="24"/>
          <w:highlight w:val="none"/>
        </w:rPr>
      </w:pPr>
      <w:r>
        <w:rPr>
          <w:rFonts w:hint="eastAsia" w:ascii="仿宋" w:hAnsi="仿宋" w:eastAsia="仿宋" w:cs="仿宋"/>
          <w:spacing w:val="7"/>
          <w:position w:val="7"/>
          <w:sz w:val="24"/>
          <w:szCs w:val="24"/>
          <w:highlight w:val="none"/>
        </w:rPr>
        <w:t>37.支持首页LOGO个性化定制服务；</w:t>
      </w:r>
    </w:p>
    <w:p w14:paraId="35766559">
      <w:pPr>
        <w:spacing w:before="1" w:line="360" w:lineRule="auto"/>
        <w:ind w:firstLine="498" w:firstLineChars="200"/>
        <w:rPr>
          <w:rFonts w:hint="eastAsia" w:ascii="仿宋" w:hAnsi="仿宋" w:eastAsia="仿宋" w:cs="仿宋"/>
          <w:b/>
          <w:bCs/>
          <w:spacing w:val="4"/>
          <w:sz w:val="24"/>
          <w:szCs w:val="24"/>
          <w:highlight w:val="none"/>
          <w:lang w:val="en-US" w:eastAsia="zh-CN"/>
        </w:rPr>
      </w:pPr>
      <w:r>
        <w:rPr>
          <w:rFonts w:hint="eastAsia" w:ascii="仿宋" w:hAnsi="仿宋" w:eastAsia="仿宋" w:cs="仿宋"/>
          <w:b/>
          <w:bCs/>
          <w:spacing w:val="4"/>
          <w:sz w:val="24"/>
          <w:szCs w:val="24"/>
          <w:highlight w:val="none"/>
          <w:lang w:val="en-US" w:eastAsia="zh-CN"/>
        </w:rPr>
        <w:t>三、产品服务模式</w:t>
      </w:r>
    </w:p>
    <w:p w14:paraId="649E24A2">
      <w:pPr>
        <w:numPr>
          <w:ilvl w:val="0"/>
          <w:numId w:val="0"/>
        </w:numPr>
        <w:spacing w:before="41" w:line="360" w:lineRule="auto"/>
        <w:ind w:left="435" w:leftChars="0" w:right="839" w:rightChars="0"/>
        <w:rPr>
          <w:rFonts w:hint="eastAsia" w:ascii="仿宋" w:hAnsi="仿宋" w:eastAsia="仿宋" w:cs="仿宋"/>
          <w:sz w:val="24"/>
          <w:szCs w:val="24"/>
          <w:highlight w:val="none"/>
        </w:rPr>
      </w:pPr>
      <w:r>
        <w:rPr>
          <w:rFonts w:hint="eastAsia" w:ascii="仿宋" w:hAnsi="仿宋" w:eastAsia="仿宋" w:cs="仿宋"/>
          <w:spacing w:val="5"/>
          <w:sz w:val="24"/>
          <w:szCs w:val="24"/>
          <w:highlight w:val="none"/>
          <w:lang w:val="en-US" w:eastAsia="zh-CN"/>
        </w:rPr>
        <w:t>1.</w:t>
      </w:r>
      <w:r>
        <w:rPr>
          <w:rFonts w:hint="eastAsia" w:ascii="仿宋" w:hAnsi="仿宋" w:eastAsia="仿宋" w:cs="仿宋"/>
          <w:spacing w:val="5"/>
          <w:sz w:val="24"/>
          <w:szCs w:val="24"/>
          <w:highlight w:val="none"/>
        </w:rPr>
        <w:t>服务方式：年服务费模式， 远程包库服务，</w:t>
      </w:r>
      <w:r>
        <w:rPr>
          <w:rFonts w:hint="eastAsia" w:ascii="仿宋" w:hAnsi="仿宋" w:eastAsia="仿宋" w:cs="仿宋"/>
          <w:sz w:val="24"/>
          <w:szCs w:val="24"/>
          <w:highlight w:val="none"/>
        </w:rPr>
        <w:t>ip</w:t>
      </w:r>
      <w:r>
        <w:rPr>
          <w:rFonts w:hint="eastAsia" w:ascii="仿宋" w:hAnsi="仿宋" w:eastAsia="仿宋" w:cs="仿宋"/>
          <w:spacing w:val="5"/>
          <w:sz w:val="24"/>
          <w:szCs w:val="24"/>
          <w:highlight w:val="none"/>
        </w:rPr>
        <w:t xml:space="preserve"> 内免登</w:t>
      </w:r>
      <w:r>
        <w:rPr>
          <w:rFonts w:hint="eastAsia" w:ascii="仿宋" w:hAnsi="仿宋" w:eastAsia="仿宋" w:cs="仿宋"/>
          <w:spacing w:val="4"/>
          <w:sz w:val="24"/>
          <w:szCs w:val="24"/>
          <w:highlight w:val="none"/>
        </w:rPr>
        <w:t>陆</w:t>
      </w:r>
      <w:r>
        <w:rPr>
          <w:rFonts w:hint="eastAsia" w:ascii="仿宋" w:hAnsi="仿宋" w:eastAsia="仿宋" w:cs="仿宋"/>
          <w:spacing w:val="4"/>
          <w:sz w:val="24"/>
          <w:szCs w:val="24"/>
          <w:highlight w:val="none"/>
          <w:lang w:eastAsia="zh-CN"/>
        </w:rPr>
        <w:t>。</w:t>
      </w:r>
      <w:r>
        <w:rPr>
          <w:rFonts w:hint="eastAsia" w:ascii="仿宋" w:hAnsi="仿宋" w:eastAsia="仿宋" w:cs="仿宋"/>
          <w:sz w:val="24"/>
          <w:szCs w:val="24"/>
          <w:highlight w:val="none"/>
        </w:rPr>
        <w:t xml:space="preserve"> </w:t>
      </w:r>
    </w:p>
    <w:p w14:paraId="02D590DB">
      <w:pPr>
        <w:numPr>
          <w:ilvl w:val="0"/>
          <w:numId w:val="0"/>
        </w:numPr>
        <w:spacing w:before="41" w:line="360" w:lineRule="auto"/>
        <w:ind w:left="435" w:leftChars="0" w:right="839" w:rightChars="0"/>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2.并发数： 无限制</w:t>
      </w:r>
    </w:p>
    <w:p w14:paraId="7C0DA786">
      <w:pPr>
        <w:spacing w:before="66" w:line="360" w:lineRule="auto"/>
        <w:ind w:left="2" w:right="89" w:firstLine="422"/>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3.读者培训和数据库推广：</w:t>
      </w:r>
      <w:r>
        <w:rPr>
          <w:rFonts w:hint="eastAsia" w:ascii="仿宋" w:hAnsi="仿宋" w:eastAsia="仿宋" w:cs="仿宋"/>
          <w:spacing w:val="8"/>
          <w:sz w:val="24"/>
          <w:szCs w:val="24"/>
          <w:highlight w:val="none"/>
          <w:lang w:val="en-US" w:eastAsia="zh-CN"/>
        </w:rPr>
        <w:t>需</w:t>
      </w:r>
      <w:r>
        <w:rPr>
          <w:rFonts w:hint="eastAsia" w:ascii="仿宋" w:hAnsi="仿宋" w:eastAsia="仿宋" w:cs="仿宋"/>
          <w:spacing w:val="8"/>
          <w:sz w:val="24"/>
          <w:szCs w:val="24"/>
          <w:highlight w:val="none"/>
        </w:rPr>
        <w:t>提供一年两次的现场读者培训；提供</w:t>
      </w:r>
      <w:r>
        <w:rPr>
          <w:rFonts w:hint="eastAsia" w:ascii="仿宋" w:hAnsi="仿宋" w:eastAsia="仿宋" w:cs="仿宋"/>
          <w:spacing w:val="7"/>
          <w:sz w:val="24"/>
          <w:szCs w:val="24"/>
          <w:highlight w:val="none"/>
        </w:rPr>
        <w:t>操作指南及操作视频；针对读</w:t>
      </w:r>
      <w:r>
        <w:rPr>
          <w:rFonts w:hint="eastAsia" w:ascii="仿宋" w:hAnsi="仿宋" w:eastAsia="仿宋" w:cs="仿宋"/>
          <w:sz w:val="24"/>
          <w:szCs w:val="24"/>
          <w:highlight w:val="none"/>
        </w:rPr>
        <w:t xml:space="preserve"> </w:t>
      </w:r>
      <w:r>
        <w:rPr>
          <w:rFonts w:hint="eastAsia" w:ascii="仿宋" w:hAnsi="仿宋" w:eastAsia="仿宋" w:cs="仿宋"/>
          <w:spacing w:val="3"/>
          <w:sz w:val="24"/>
          <w:szCs w:val="24"/>
          <w:highlight w:val="none"/>
        </w:rPr>
        <w:t>者提供数据库使用活动，进行有奖激励， 以此提升读者使用量， 促进使用。</w:t>
      </w:r>
    </w:p>
    <w:p w14:paraId="3E3D9068">
      <w:pPr>
        <w:spacing w:before="66" w:line="360" w:lineRule="auto"/>
        <w:ind w:left="419"/>
        <w:rPr>
          <w:rFonts w:hint="eastAsia" w:ascii="仿宋" w:hAnsi="仿宋" w:eastAsia="仿宋" w:cs="仿宋"/>
          <w:sz w:val="24"/>
          <w:szCs w:val="24"/>
          <w:highlight w:val="none"/>
        </w:rPr>
      </w:pPr>
      <w:r>
        <w:rPr>
          <w:rFonts w:hint="eastAsia" w:ascii="仿宋" w:hAnsi="仿宋" w:eastAsia="仿宋" w:cs="仿宋"/>
          <w:spacing w:val="6"/>
          <w:position w:val="7"/>
          <w:sz w:val="24"/>
          <w:szCs w:val="24"/>
          <w:highlight w:val="none"/>
        </w:rPr>
        <w:t>4.使用量统计权限： 每年根据需求，随时提供</w:t>
      </w:r>
      <w:r>
        <w:rPr>
          <w:rFonts w:hint="eastAsia" w:ascii="仿宋" w:hAnsi="仿宋" w:eastAsia="仿宋" w:cs="仿宋"/>
          <w:spacing w:val="5"/>
          <w:position w:val="7"/>
          <w:sz w:val="24"/>
          <w:szCs w:val="24"/>
          <w:highlight w:val="none"/>
        </w:rPr>
        <w:t>使用量统计报告。</w:t>
      </w:r>
    </w:p>
    <w:p w14:paraId="637EE611">
      <w:pPr>
        <w:bidi w:val="0"/>
        <w:spacing w:line="360" w:lineRule="auto"/>
        <w:ind w:firstLine="520" w:firstLineChars="205"/>
        <w:jc w:val="left"/>
        <w:rPr>
          <w:rFonts w:hint="eastAsia" w:ascii="仿宋" w:hAnsi="仿宋" w:eastAsia="仿宋" w:cs="仿宋"/>
          <w:sz w:val="24"/>
          <w:szCs w:val="24"/>
          <w:highlight w:val="none"/>
          <w:lang w:val="en-US" w:eastAsia="en-US"/>
        </w:rPr>
      </w:pPr>
      <w:r>
        <w:rPr>
          <w:rFonts w:hint="eastAsia" w:ascii="仿宋" w:hAnsi="仿宋" w:eastAsia="仿宋" w:cs="仿宋"/>
          <w:spacing w:val="7"/>
          <w:sz w:val="24"/>
          <w:szCs w:val="24"/>
          <w:highlight w:val="none"/>
        </w:rPr>
        <w:t>5.其他特色服务：根据需求提供宣传海报。</w:t>
      </w:r>
    </w:p>
    <w:p w14:paraId="729C526E">
      <w:pPr>
        <w:bidi w:val="0"/>
        <w:spacing w:line="360" w:lineRule="auto"/>
        <w:ind w:firstLine="520" w:firstLineChars="205"/>
        <w:jc w:val="left"/>
        <w:rPr>
          <w:rFonts w:hint="eastAsia" w:ascii="仿宋" w:hAnsi="仿宋" w:eastAsia="仿宋" w:cs="仿宋"/>
          <w:spacing w:val="7"/>
          <w:sz w:val="24"/>
          <w:szCs w:val="24"/>
          <w:highlight w:val="none"/>
        </w:rPr>
      </w:pPr>
      <w:r>
        <w:rPr>
          <w:rFonts w:hint="eastAsia" w:ascii="仿宋" w:hAnsi="仿宋" w:eastAsia="仿宋" w:cs="仿宋"/>
          <w:spacing w:val="7"/>
          <w:sz w:val="24"/>
          <w:szCs w:val="24"/>
          <w:highlight w:val="none"/>
        </w:rPr>
        <w:br w:type="page"/>
      </w:r>
    </w:p>
    <w:p w14:paraId="13C07370">
      <w:pPr>
        <w:bidi w:val="0"/>
        <w:spacing w:line="360" w:lineRule="auto"/>
        <w:ind w:firstLine="523" w:firstLineChars="205"/>
        <w:jc w:val="left"/>
        <w:outlineLvl w:val="1"/>
        <w:rPr>
          <w:rFonts w:hint="eastAsia" w:ascii="仿宋" w:hAnsi="仿宋" w:eastAsia="仿宋" w:cs="仿宋"/>
          <w:b/>
          <w:bCs/>
          <w:spacing w:val="7"/>
          <w:sz w:val="24"/>
          <w:szCs w:val="24"/>
          <w:highlight w:val="none"/>
          <w:lang w:val="en-US" w:eastAsia="zh-CN"/>
        </w:rPr>
      </w:pPr>
      <w:bookmarkStart w:id="26" w:name="_Toc8165"/>
      <w:r>
        <w:rPr>
          <w:rFonts w:hint="eastAsia" w:ascii="仿宋" w:hAnsi="仿宋" w:eastAsia="仿宋" w:cs="仿宋"/>
          <w:b/>
          <w:bCs/>
          <w:spacing w:val="7"/>
          <w:sz w:val="24"/>
          <w:szCs w:val="24"/>
          <w:highlight w:val="none"/>
          <w:lang w:val="en-US" w:eastAsia="zh-CN"/>
        </w:rPr>
        <w:t>标项三：新疆农业大学图书馆‑2026 年数据库采购项目‑万方学位论文数据库</w:t>
      </w:r>
      <w:bookmarkEnd w:id="26"/>
    </w:p>
    <w:p w14:paraId="0A1D1708">
      <w:pPr>
        <w:bidi w:val="0"/>
        <w:spacing w:line="360" w:lineRule="auto"/>
        <w:rPr>
          <w:rFonts w:hint="eastAsia" w:ascii="仿宋" w:hAnsi="仿宋" w:eastAsia="仿宋" w:cs="仿宋"/>
          <w:sz w:val="24"/>
          <w:szCs w:val="24"/>
          <w:highlight w:val="none"/>
        </w:rPr>
      </w:pPr>
    </w:p>
    <w:p w14:paraId="6E8AB0CF">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一 、资源内容</w:t>
      </w:r>
    </w:p>
    <w:p w14:paraId="591A13B1">
      <w:pPr>
        <w:keepNext w:val="0"/>
        <w:keepLines w:val="0"/>
        <w:widowControl w:val="0"/>
        <w:numPr>
          <w:ilvl w:val="0"/>
          <w:numId w:val="0"/>
        </w:numPr>
        <w:suppressLineNumbers w:val="0"/>
        <w:spacing w:before="41" w:line="360" w:lineRule="auto"/>
        <w:ind w:left="435" w:right="839"/>
        <w:jc w:val="both"/>
        <w:rPr>
          <w:rFonts w:hint="eastAsia" w:ascii="仿宋" w:hAnsi="仿宋" w:eastAsia="仿宋" w:cs="仿宋"/>
          <w:sz w:val="24"/>
          <w:highlight w:val="none"/>
        </w:rPr>
      </w:pPr>
      <w:r>
        <w:rPr>
          <w:rFonts w:hint="eastAsia" w:ascii="仿宋" w:hAnsi="仿宋" w:eastAsia="仿宋" w:cs="仿宋"/>
          <w:spacing w:val="5"/>
          <w:kern w:val="2"/>
          <w:sz w:val="24"/>
          <w:szCs w:val="24"/>
          <w:highlight w:val="none"/>
          <w:lang w:val="en-US" w:eastAsia="zh-CN" w:bidi="ar-SA"/>
        </w:rPr>
        <w:t>须为权威中文学位论文全文资源库，需收录1980年以来国内800余家学位授予单位的博硕士学位论文，全面覆盖国内985、211重点高校及中国科学院、中国工程院、中国农业科学院、中国医学科学院、中国林业科学研究院等国家级科研机构的优质博硕士学位论文资源。资源学科覆盖面须包含基础科学、理学、工业技术、人文科学、社会科学、医药卫生、农业科学、交通运输、航空航天、环境科学等全学科领域。数据库论文总收录量不少于600万篇，其中211高校论文收录占比不低于97%，年度新增论文数量不少于30万篇，具体资源指标要求如下：</w:t>
      </w:r>
    </w:p>
    <w:p w14:paraId="0ED1EE28">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  收录范围：</w:t>
      </w:r>
      <w:r>
        <w:rPr>
          <w:rFonts w:hint="eastAsia" w:ascii="仿宋" w:hAnsi="仿宋" w:eastAsia="仿宋" w:cs="仿宋"/>
          <w:sz w:val="24"/>
          <w:szCs w:val="24"/>
          <w:highlight w:val="none"/>
          <w:lang w:val="en-US" w:eastAsia="zh-CN"/>
        </w:rPr>
        <w:t>须</w:t>
      </w:r>
      <w:r>
        <w:rPr>
          <w:rFonts w:hint="eastAsia" w:ascii="仿宋" w:hAnsi="仿宋" w:eastAsia="仿宋" w:cs="仿宋"/>
          <w:sz w:val="24"/>
          <w:szCs w:val="24"/>
          <w:highlight w:val="none"/>
        </w:rPr>
        <w:t>覆盖我国 31 个省 、自治区 、直辖市及港澳台地区的学位授予单位 ，收录单位包括全部 985 高校（39所）、211 高校（112所） 以及各省级重点院校 ，学位授予单位总数不少于 800 家。</w:t>
      </w:r>
    </w:p>
    <w:p w14:paraId="02DFA1CC">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  学科覆盖：</w:t>
      </w:r>
      <w:r>
        <w:rPr>
          <w:rFonts w:hint="eastAsia" w:ascii="仿宋" w:hAnsi="仿宋" w:eastAsia="仿宋" w:cs="仿宋"/>
          <w:sz w:val="24"/>
          <w:szCs w:val="24"/>
          <w:highlight w:val="none"/>
          <w:lang w:val="en-US" w:eastAsia="zh-CN"/>
        </w:rPr>
        <w:t>须</w:t>
      </w:r>
      <w:r>
        <w:rPr>
          <w:rFonts w:hint="eastAsia" w:ascii="仿宋" w:hAnsi="仿宋" w:eastAsia="仿宋" w:cs="仿宋"/>
          <w:sz w:val="24"/>
          <w:szCs w:val="24"/>
          <w:highlight w:val="none"/>
        </w:rPr>
        <w:t>参照《学位授予和人才培养学科目录》（2022年版） ，覆盖全部 13 个学科门类（哲学 、经济学 、法学、教育学 、文学 、历史学 、理学 、工学 、农学 、医学 、军事学 、管理学 、艺术学）及其下设一级学科 、二级学科。</w:t>
      </w:r>
    </w:p>
    <w:p w14:paraId="4A2B454E">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  时间跨度：收录</w:t>
      </w:r>
      <w:r>
        <w:rPr>
          <w:rFonts w:hint="eastAsia" w:ascii="仿宋" w:hAnsi="仿宋" w:eastAsia="仿宋" w:cs="仿宋"/>
          <w:sz w:val="24"/>
          <w:szCs w:val="24"/>
          <w:highlight w:val="none"/>
          <w:lang w:val="en-US" w:eastAsia="zh-CN"/>
        </w:rPr>
        <w:t>起始</w:t>
      </w:r>
      <w:r>
        <w:rPr>
          <w:rFonts w:hint="eastAsia" w:ascii="仿宋" w:hAnsi="仿宋" w:eastAsia="仿宋" w:cs="仿宋"/>
          <w:sz w:val="24"/>
          <w:szCs w:val="24"/>
          <w:highlight w:val="none"/>
        </w:rPr>
        <w:t>年份为 1980 年 ，回溯建库时间不少于 44年 ，并保持年度持续更新 ，数据更新频率不低于每月 1 次。</w:t>
      </w:r>
    </w:p>
    <w:p w14:paraId="4DBA1802">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  论文总量：累计收录博硕士学位论文不少于 600 万篇 ，其中博士学位论文占比不低于 15% ，硕士学位论文占比不低于 85%。</w:t>
      </w:r>
    </w:p>
    <w:p w14:paraId="0C9AEBE2">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5.  211 高校覆盖率：211 高校论文收录量占数据库总量</w:t>
      </w:r>
      <w:r>
        <w:rPr>
          <w:rFonts w:hint="eastAsia" w:ascii="仿宋" w:hAnsi="仿宋" w:eastAsia="仿宋" w:cs="仿宋"/>
          <w:sz w:val="24"/>
          <w:szCs w:val="24"/>
          <w:highlight w:val="none"/>
          <w:lang w:val="en-US" w:eastAsia="zh-CN"/>
        </w:rPr>
        <w:t xml:space="preserve">不低于     </w:t>
      </w:r>
      <w:r>
        <w:rPr>
          <w:rFonts w:hint="eastAsia" w:ascii="仿宋" w:hAnsi="仿宋" w:eastAsia="仿宋" w:cs="仿宋"/>
          <w:sz w:val="24"/>
          <w:szCs w:val="24"/>
          <w:highlight w:val="none"/>
        </w:rPr>
        <w:t>97%以上 ，985 高校论文收录量占数据库总量</w:t>
      </w:r>
      <w:r>
        <w:rPr>
          <w:rFonts w:hint="eastAsia" w:ascii="仿宋" w:hAnsi="仿宋" w:eastAsia="仿宋" w:cs="仿宋"/>
          <w:sz w:val="24"/>
          <w:szCs w:val="24"/>
          <w:highlight w:val="none"/>
          <w:lang w:val="en-US" w:eastAsia="zh-CN"/>
        </w:rPr>
        <w:t>不低于</w:t>
      </w:r>
      <w:r>
        <w:rPr>
          <w:rFonts w:hint="eastAsia" w:ascii="仿宋" w:hAnsi="仿宋" w:eastAsia="仿宋" w:cs="仿宋"/>
          <w:sz w:val="24"/>
          <w:szCs w:val="24"/>
          <w:highlight w:val="none"/>
        </w:rPr>
        <w:t xml:space="preserve"> 55%以上。</w:t>
      </w:r>
    </w:p>
    <w:p w14:paraId="4DB07039">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6.  年度增量：每年新增论文不少于 30 万篇 ，新增论文自论文答辩通过之日起 ，收录入库周期不超过 6 个月 。</w:t>
      </w:r>
    </w:p>
    <w:p w14:paraId="449473BB">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7.  论文元数据字段：每篇论文著录字段不少于 25 项 ，</w:t>
      </w:r>
      <w:r>
        <w:rPr>
          <w:rFonts w:hint="eastAsia" w:ascii="仿宋" w:hAnsi="仿宋" w:eastAsia="仿宋" w:cs="仿宋"/>
          <w:sz w:val="24"/>
          <w:szCs w:val="24"/>
          <w:highlight w:val="none"/>
          <w:lang w:val="en-US" w:eastAsia="zh-CN"/>
        </w:rPr>
        <w:t>须</w:t>
      </w:r>
      <w:r>
        <w:rPr>
          <w:rFonts w:hint="eastAsia" w:ascii="仿宋" w:hAnsi="仿宋" w:eastAsia="仿宋" w:cs="仿宋"/>
          <w:sz w:val="24"/>
          <w:szCs w:val="24"/>
          <w:highlight w:val="none"/>
        </w:rPr>
        <w:t>包括题名、作者 、导师 、学位授予单位 、学位级别 、学科分类号 、学位年度 、关键词、摘要 、目录 、正文 、参考文献 、中图分类号 、语种 、论文页数、保密级别 、答辩日期、培养单位院系、研究方向、研究领域代码、DOI 号、全文链接等。</w:t>
      </w:r>
    </w:p>
    <w:p w14:paraId="155844FE">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8.  全文质量：全文</w:t>
      </w:r>
      <w:r>
        <w:rPr>
          <w:rFonts w:hint="eastAsia" w:ascii="仿宋" w:hAnsi="仿宋" w:eastAsia="仿宋" w:cs="仿宋"/>
          <w:sz w:val="24"/>
          <w:szCs w:val="24"/>
          <w:highlight w:val="none"/>
          <w:lang w:val="en-US" w:eastAsia="zh-CN"/>
        </w:rPr>
        <w:t>须</w:t>
      </w:r>
      <w:r>
        <w:rPr>
          <w:rFonts w:hint="eastAsia" w:ascii="仿宋" w:hAnsi="仿宋" w:eastAsia="仿宋" w:cs="仿宋"/>
          <w:sz w:val="24"/>
          <w:szCs w:val="24"/>
          <w:highlight w:val="none"/>
        </w:rPr>
        <w:t>采用 OCR 数字化处理 ，文字识别准确率不低于 99.5% ，数学公式、图表 、参考文献等内容完整保留 ，支持原始版面结构与样式不失真的显示与打印。</w:t>
      </w:r>
    </w:p>
    <w:p w14:paraId="68B60F21">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9.  学位授予单位授权：所收录论文均</w:t>
      </w:r>
      <w:r>
        <w:rPr>
          <w:rFonts w:hint="eastAsia" w:ascii="仿宋" w:hAnsi="仿宋" w:eastAsia="仿宋" w:cs="仿宋"/>
          <w:sz w:val="24"/>
          <w:szCs w:val="24"/>
          <w:highlight w:val="none"/>
          <w:lang w:val="en-US" w:eastAsia="zh-CN"/>
        </w:rPr>
        <w:t>必须</w:t>
      </w:r>
      <w:r>
        <w:rPr>
          <w:rFonts w:hint="eastAsia" w:ascii="仿宋" w:hAnsi="仿宋" w:eastAsia="仿宋" w:cs="仿宋"/>
          <w:sz w:val="24"/>
          <w:szCs w:val="24"/>
          <w:highlight w:val="none"/>
        </w:rPr>
        <w:t>已取得学位授予单位合法授权 ，授权率 100%，确保资源来源合法合规。</w:t>
      </w:r>
    </w:p>
    <w:p w14:paraId="0092AF8B">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10.  资源更新机制：</w:t>
      </w:r>
      <w:r>
        <w:rPr>
          <w:rFonts w:hint="eastAsia" w:ascii="仿宋" w:hAnsi="仿宋" w:eastAsia="仿宋" w:cs="仿宋"/>
          <w:sz w:val="24"/>
          <w:szCs w:val="24"/>
          <w:highlight w:val="none"/>
          <w:lang w:val="en-US" w:eastAsia="zh-CN"/>
        </w:rPr>
        <w:t>须</w:t>
      </w:r>
      <w:r>
        <w:rPr>
          <w:rFonts w:hint="eastAsia" w:ascii="仿宋" w:hAnsi="仿宋" w:eastAsia="仿宋" w:cs="仿宋"/>
          <w:sz w:val="24"/>
          <w:szCs w:val="24"/>
          <w:highlight w:val="none"/>
        </w:rPr>
        <w:t>建立与各学位授予单位的长期合作机制 ，确保论文资源的持续、稳定 、完整获取 ，杜绝断档 、缺期 、漏收情况。</w:t>
      </w:r>
    </w:p>
    <w:p w14:paraId="5FA6B927">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二 、功能要求</w:t>
      </w:r>
    </w:p>
    <w:p w14:paraId="0D33B849">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  系统架构</w:t>
      </w:r>
    </w:p>
    <w:p w14:paraId="214FA49B">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（1）系统</w:t>
      </w:r>
      <w:r>
        <w:rPr>
          <w:rFonts w:hint="eastAsia" w:ascii="仿宋" w:hAnsi="仿宋" w:eastAsia="仿宋" w:cs="仿宋"/>
          <w:sz w:val="24"/>
          <w:szCs w:val="24"/>
          <w:highlight w:val="none"/>
          <w:lang w:val="en-US" w:eastAsia="zh-CN"/>
        </w:rPr>
        <w:t>须</w:t>
      </w:r>
      <w:r>
        <w:rPr>
          <w:rFonts w:hint="eastAsia" w:ascii="仿宋" w:hAnsi="仿宋" w:eastAsia="仿宋" w:cs="仿宋"/>
          <w:sz w:val="24"/>
          <w:szCs w:val="24"/>
          <w:highlight w:val="none"/>
        </w:rPr>
        <w:t>采用 B/S（Browser/Server）三层架构 ，用户端无需安装任何客户端软件 ，通过浏览器即可访问使用 。</w:t>
      </w:r>
    </w:p>
    <w:p w14:paraId="4DD3C1D6">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（2）服务端支持负载均衡与分布式部署 ，具备横向扩展能力 ，可支撑并发在线用户数不少于 5000人 ，峰值响应时间不超过 3 秒。</w:t>
      </w:r>
    </w:p>
    <w:p w14:paraId="43A5FA13">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（3）系统</w:t>
      </w:r>
      <w:r>
        <w:rPr>
          <w:rFonts w:hint="eastAsia" w:ascii="仿宋" w:hAnsi="仿宋" w:eastAsia="仿宋" w:cs="仿宋"/>
          <w:sz w:val="24"/>
          <w:szCs w:val="24"/>
          <w:highlight w:val="none"/>
          <w:lang w:val="en-US" w:eastAsia="zh-CN"/>
        </w:rPr>
        <w:t>可</w:t>
      </w:r>
      <w:r>
        <w:rPr>
          <w:rFonts w:hint="eastAsia" w:ascii="仿宋" w:hAnsi="仿宋" w:eastAsia="仿宋" w:cs="仿宋"/>
          <w:sz w:val="24"/>
          <w:szCs w:val="24"/>
          <w:highlight w:val="none"/>
        </w:rPr>
        <w:t>兼容主流浏览器 ，包括 Chrome、Firefox、Edge 、Safari 等最新版本 ，兼容IE11 及以上版本 ，页面渲染符合 HTML5/CSS3 标准。</w:t>
      </w:r>
    </w:p>
    <w:p w14:paraId="1523E74A">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  全文数字化与阅读体验</w:t>
      </w:r>
    </w:p>
    <w:p w14:paraId="4872D405">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（1）学位论文全文信息完全数字化 ，能够实现原始版面结构与样式不失真的显示与打印 ，保障文献阅读体验 ，可在检索结果中直接获取原文。</w:t>
      </w:r>
    </w:p>
    <w:p w14:paraId="304C8577">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（2）支持 PDF 格式的在线阅读与下载，PDF 文档支持文字摘录 、图像复制 、添加批注 、高亮标注 、页签跳转 、缩略图导航等操作 ，可辅助教师进行文献教学相关工作 ，提升文献使用便捷性。</w:t>
      </w:r>
    </w:p>
    <w:p w14:paraId="23882ADA">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（3）支持论文分章节下载 ，用户可根据目录结构选择下载整篇论文或单章内容 ，单章下载响应时间不超过 5 秒。</w:t>
      </w:r>
    </w:p>
    <w:p w14:paraId="3554A343">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（4）提供文献在线翻译功能 ，支持中文与英 、日 、德 、法、俄等多种语言的互译 ，翻译准确率不低于 85%。</w:t>
      </w:r>
    </w:p>
    <w:p w14:paraId="0DD67F37">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  一站式检索与知识发现</w:t>
      </w:r>
    </w:p>
    <w:p w14:paraId="0D1CD53C">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可</w:t>
      </w:r>
      <w:r>
        <w:rPr>
          <w:rFonts w:hint="eastAsia" w:ascii="仿宋" w:hAnsi="仿宋" w:eastAsia="仿宋" w:cs="仿宋"/>
          <w:sz w:val="24"/>
          <w:szCs w:val="24"/>
          <w:highlight w:val="none"/>
        </w:rPr>
        <w:t>在统一平台（万方数据知识服务平台）上进行检索 ，相互之间实现知识链接 ，实现多种资源类型 、多种来源的一站式检索和发现。</w:t>
      </w:r>
    </w:p>
    <w:p w14:paraId="00E86C28">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（2）跨库检索范围涵盖期刊论文、会议论文 、学位论文 、专利、标准、科技成果、科技报告 、政策法规等多种资源类型 ，检索结果可按资源类型 、发表年份、作者 、机构 、学科等维度进行聚类筛选。</w:t>
      </w:r>
    </w:p>
    <w:p w14:paraId="404D46E7">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（3）可对用户输入的检索词进行实体识别， 自动识别作者 、机构 、学科 、期刊 、基金等知识实体 ，引导用户快捷获取知识及科研实体信息。</w:t>
      </w:r>
    </w:p>
    <w:p w14:paraId="5905CF34">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（4）提供知识网络图谱功能， 以可视化方式展示论文之间的引用关系 、相似关系、作者合作关系 、机构合作关系等 ，辅助用户开展知识发现与学术脉络梳理。</w:t>
      </w:r>
    </w:p>
    <w:p w14:paraId="2EE01208">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  系统安全防护</w:t>
      </w:r>
    </w:p>
    <w:p w14:paraId="4A87E094">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（1）系统</w:t>
      </w:r>
      <w:r>
        <w:rPr>
          <w:rFonts w:hint="eastAsia" w:ascii="仿宋" w:hAnsi="仿宋" w:eastAsia="仿宋" w:cs="仿宋"/>
          <w:sz w:val="24"/>
          <w:szCs w:val="24"/>
          <w:highlight w:val="none"/>
          <w:lang w:val="en-US" w:eastAsia="zh-CN"/>
        </w:rPr>
        <w:t>可</w:t>
      </w:r>
      <w:r>
        <w:rPr>
          <w:rFonts w:hint="eastAsia" w:ascii="仿宋" w:hAnsi="仿宋" w:eastAsia="仿宋" w:cs="仿宋"/>
          <w:sz w:val="24"/>
          <w:szCs w:val="24"/>
          <w:highlight w:val="none"/>
        </w:rPr>
        <w:t>在防火墙、本机杀毒系统环境下能正常运行 ，具备防 SQL 注入 、防 XSS 攻击 、防 CC 攻击等Web 安全防护能力 。</w:t>
      </w:r>
    </w:p>
    <w:p w14:paraId="2CF32C49">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（2）系统通过国家信息系统安全等级保护二级（含） 以上备案测评 ，符合《信息安全技术  网络安全等级保护基本要求》（GB/T  22239-2019）相关规定。</w:t>
      </w:r>
    </w:p>
    <w:p w14:paraId="0A2020DB">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（3）用户访问日志 、下载日志等操作行为全程记录留存， 日志保存期限不少于 6个月 ，可追溯审计。</w:t>
      </w:r>
    </w:p>
    <w:p w14:paraId="1B207B7D">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（4）系统数据传输采用 HTTPS 加密协议，保障用户检索与下载数据传输过程中的安全性。</w:t>
      </w:r>
    </w:p>
    <w:p w14:paraId="584F67CF">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5.  检索功能</w:t>
      </w:r>
    </w:p>
    <w:p w14:paraId="38043CF8">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（1）系统能提供完备的检索功能 ，支持简单检索（初级检索） 、高级检索 、专业检索 、二次检索、作者发文检索等多种检索方式。</w:t>
      </w:r>
    </w:p>
    <w:p w14:paraId="1B7BA9D0">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（2）简单检索：提供单一检索框 ，支持在全部字段或指定字段中进行关键词检索 ，检索结果按相关性排序 ，响应时间不超过 2 秒。</w:t>
      </w:r>
    </w:p>
    <w:p w14:paraId="21C90D20">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（3）高级检索：支持多字段逻辑组配（题名、作者 、导师 、学位授予单位 、关键词、摘要、全文、DOI 等字段） ，支持 AND、OR、NOT 逻辑运算 ，支持精确检索与模糊检索切换 ，支持发表时间范围限定（可精确到年） ，支持学科分类限定。</w:t>
      </w:r>
    </w:p>
    <w:p w14:paraId="72E1BA33">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（4）专业检索：支持用户自主输入检索式 ，采用 CQL（Common  Query  Language）或类 SQL 语法 ，支持字段限定 、逻辑运算 、截词检索、位置检索（同句 、同段 、相邻 N词）等高级语法 ，满足专业用户的精确检索需求。</w:t>
      </w:r>
    </w:p>
    <w:p w14:paraId="2F4EDD2A">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（5）二次检索：支持在已有检索结果基础上进行再次检索（结果内检索）或重新检索 ，支持多次迭代缩小检索范围。</w:t>
      </w:r>
    </w:p>
    <w:p w14:paraId="2A2E8CF7">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（6）作者发文检索：支持按作者姓名、作者单位 、导师姓名等维度检索作者的发文情况 ，并展示作者发文量 、被引频次、h 指数等学术影响力指标。</w:t>
      </w:r>
    </w:p>
    <w:p w14:paraId="0CDD1B89">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（7）检索词推荐：提供检索词推荐功能 ，基于词频统计与语义分析 ，推荐相关检索词、热词 、扩展词 ，辅助用户构建正确检索表达式。</w:t>
      </w:r>
    </w:p>
    <w:p w14:paraId="107F6FE2">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（8）检索结果处理：检索结果支持按发表时间 、被引频次 、下载量 、相关性等排序；支持列表视图与详细视图切换；支持结果导出（支持 RefWorks、EndNote、NoteExpress 、 BibTeX 等格式）；支持单篇与批量导出。</w:t>
      </w:r>
    </w:p>
    <w:p w14:paraId="3384BC31">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6.  访问控制</w:t>
      </w:r>
    </w:p>
    <w:p w14:paraId="7D4A8838">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（1）该数据库资源实行校园网固定 IP 段控制 ，无需账号密码 ，用户在校园网 IP 范围内可直接访问。</w:t>
      </w:r>
    </w:p>
    <w:p w14:paraId="64634E0B">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（2）支持 IP 段批量配置与灵活管理 ，支持 CIDR 格式 IP 段配置 ，支持 IPv4 地址段，并可按需扩展支持 IPv6。</w:t>
      </w:r>
    </w:p>
    <w:p w14:paraId="4B5DFB21">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（3）支持并发用户数控制与并发下载量控制 ，可按需配置最大并发数 ，避免资源被恶意占用 。</w:t>
      </w:r>
    </w:p>
    <w:p w14:paraId="246E704A">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（4）支持校外漫游访问方案（如 VPN、CARSI 、Shibboleth 等联邦认证方式） ，满足师生校外科研访问需求。</w:t>
      </w:r>
    </w:p>
    <w:p w14:paraId="17CBAA07">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7.  统计功能</w:t>
      </w:r>
    </w:p>
    <w:p w14:paraId="7FBD4E9F">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（1）提供完备的使用统计功能 ，包括时间统计 、访问量统计 、下载量统计。</w:t>
      </w:r>
    </w:p>
    <w:p w14:paraId="7157D8A9">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（2）时间统计：支持按日 、周 、月 、季 、年等时间维度统计访问与下载情况 ，支持自定义时间区间统计。</w:t>
      </w:r>
    </w:p>
    <w:p w14:paraId="4F655771">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（3）访问量统计：统计检索次数 、浏览次数、在线阅读次数、IP 访问数 、独立用户访问数等指标。</w:t>
      </w:r>
    </w:p>
    <w:p w14:paraId="381B4E48">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（4）下载量统计：统计全文下载篇数 、下载次数 、分章下载次数 、单篇下载频次排行等指标。</w:t>
      </w:r>
    </w:p>
    <w:p w14:paraId="6A14CD31">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（5）统计维度：支持按学科分类 、论文授予单位 、院系 、用户 IP 段等多维度交叉统计。</w:t>
      </w:r>
    </w:p>
    <w:p w14:paraId="6A742BBB">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（6）报表输出：根据用户要求提供使用报表 ，报表支持Excel、PDF 格式导出 ，支持图表可视化展示（柱状图 、折线图、饼图等）。</w:t>
      </w:r>
    </w:p>
    <w:p w14:paraId="1F8A1694">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8.  访问方式</w:t>
      </w:r>
    </w:p>
    <w:p w14:paraId="4BAA2DFE">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（1）访问方式：校内 IP 控制 ，远程包库访问 </w:t>
      </w:r>
      <w:r>
        <w:rPr>
          <w:rFonts w:hint="eastAsia" w:ascii="仿宋" w:hAnsi="仿宋" w:eastAsia="仿宋" w:cs="仿宋"/>
          <w:sz w:val="24"/>
          <w:szCs w:val="24"/>
          <w:highlight w:val="none"/>
          <w:lang w:eastAsia="zh-CN"/>
        </w:rPr>
        <w:t>。</w:t>
      </w:r>
    </w:p>
    <w:p w14:paraId="62862E7F">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（2）服务可用性：系统年可用率不低于 99.5% ，计划性停机维护</w:t>
      </w:r>
      <w:r>
        <w:rPr>
          <w:rFonts w:hint="eastAsia" w:ascii="仿宋" w:hAnsi="仿宋" w:eastAsia="仿宋" w:cs="仿宋"/>
          <w:sz w:val="24"/>
          <w:szCs w:val="24"/>
          <w:highlight w:val="none"/>
          <w:lang w:val="en-US" w:eastAsia="zh-CN"/>
        </w:rPr>
        <w:t>须</w:t>
      </w:r>
      <w:r>
        <w:rPr>
          <w:rFonts w:hint="eastAsia" w:ascii="仿宋" w:hAnsi="仿宋" w:eastAsia="仿宋" w:cs="仿宋"/>
          <w:sz w:val="24"/>
          <w:szCs w:val="24"/>
          <w:highlight w:val="none"/>
        </w:rPr>
        <w:t>提前通知 ，非计划停机及时恢复。</w:t>
      </w:r>
    </w:p>
    <w:p w14:paraId="3A97F56F">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（3）访问速度：单篇论文在线打开时间不超过 3 秒 ，全文PDF 下载速度不低于1MB/s（校园网环境下）。</w:t>
      </w:r>
    </w:p>
    <w:p w14:paraId="2109012D">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三、服务要求</w:t>
      </w:r>
    </w:p>
    <w:p w14:paraId="0BC9FE29">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  服务年限：</w:t>
      </w:r>
      <w:r>
        <w:rPr>
          <w:rFonts w:hint="eastAsia" w:ascii="仿宋" w:hAnsi="仿宋" w:eastAsia="仿宋" w:cs="仿宋"/>
          <w:sz w:val="24"/>
          <w:szCs w:val="24"/>
          <w:highlight w:val="none"/>
          <w:lang w:val="en-US" w:eastAsia="zh-CN"/>
        </w:rPr>
        <w:t>一年</w:t>
      </w:r>
      <w:r>
        <w:rPr>
          <w:rFonts w:hint="eastAsia" w:ascii="仿宋" w:hAnsi="仿宋" w:eastAsia="仿宋" w:cs="仿宋"/>
          <w:sz w:val="24"/>
          <w:szCs w:val="24"/>
          <w:highlight w:val="none"/>
        </w:rPr>
        <w:t xml:space="preserve"> ，服务期内的数据更新、技术维护 、售后支持等全部包含在合同服务范围内。</w:t>
      </w:r>
    </w:p>
    <w:p w14:paraId="4DED9025">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  产品提供与维护：负责提供所要求的数据库产品， 以及产品的正常使用和维护 。供应商应确保数据库平台在服务期内 7×24 小时持续可用 ，建立专门的运维团队负责系统监控 、故障排查与性能优化 ，保障系统稳定运行。</w:t>
      </w:r>
    </w:p>
    <w:p w14:paraId="49F6E081">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  售后技术支持：客户自付款购买之日起 ，享受供应商优质技术售后服务 ，提供电话 、邮件（EMAIL）支持服务 ，同时提供技术人员上门服务， 以保证数据库产品的正常使用 。具体响应要求如下：</w:t>
      </w:r>
    </w:p>
    <w:p w14:paraId="65A1EB86">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 电话/邮件支持：工作日 7×8 小时在线响应 ，非工作时间提供值班电话 ，首次响应时间不超过 2 小时。</w:t>
      </w:r>
    </w:p>
    <w:p w14:paraId="7423818C">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（2）技术人员上门服务：如远程无法解决 ，供应商在接到通知后 48 小时内派技术人员到达现场处理。</w:t>
      </w:r>
    </w:p>
    <w:p w14:paraId="0C27BE8A">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（3）故障分级响应：一般故障修复时间不超过 24 小时 ，严重故障修复时间不超过 48小时 ，重大故障修复时间不超过 72 小时 ，并提交故障分析报告。</w:t>
      </w:r>
    </w:p>
    <w:p w14:paraId="024F761F">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  数据更新与维护：包库数据库及时更新 ，如遇服务器调试 ，将即时通知客户方 。具体要求如下：</w:t>
      </w:r>
    </w:p>
    <w:p w14:paraId="4D92C21A">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（1）数据更新频率：每月更新不少于 1 次 ，年度新增论文不少于 30 万篇。</w:t>
      </w:r>
    </w:p>
    <w:p w14:paraId="61DED6AB">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（2）服务器调试通知：计划性维护停机提前不少于 3个工作日书面通知客户方；临时性维护尽可能避开使用高峰时段 ，并即时通知。</w:t>
      </w:r>
    </w:p>
    <w:p w14:paraId="1797C2DE">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 回滚机制：数据更新如出现异常 ，具备数据回滚能力 ，确保系统数据的一致性与完整性。</w:t>
      </w:r>
    </w:p>
    <w:p w14:paraId="41C18EA9">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5.  使用通报与宣传服务：供应商根据用户安排每年通报 2 次使用信息 ，提交上年度用户使用报表 ，每年提供宣传服务 。具体如下：</w:t>
      </w:r>
    </w:p>
    <w:p w14:paraId="40467052">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（1）使用通报：每年 6 月 、12 月各通报 1 次， 内容包括访问量 、下载量、热门论文、学科分布 、与同类高校对比分析等。</w:t>
      </w:r>
    </w:p>
    <w:p w14:paraId="053C53F8">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（2）使用报表：每年 1 月提交上一年度完整使用报表 ，报表包含年度总量 、月度趋势 、学科分布 、院系分布 、对比分析、使用建议等内容。</w:t>
      </w:r>
    </w:p>
    <w:p w14:paraId="2D26B453">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（3）宣传服务：每年提供不少于 1 次数据库宣传推广活动 ，包括但不限于宣传海报 、推文 、宣传册 、数据库使用指南等物料制作与投放。</w:t>
      </w:r>
    </w:p>
    <w:p w14:paraId="51BB631C">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6.  使用培训：按照图书馆需求提供相应的数据库使用培训 。具体要求如下：</w:t>
      </w:r>
    </w:p>
    <w:p w14:paraId="6A105BF0">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（1）培训频次：每年提供不少于 2次培训 ，可根据图书馆需求增加场次。</w:t>
      </w:r>
    </w:p>
    <w:p w14:paraId="44CF6675">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（2）培训对象：涵盖教师、研究生 、本科生 、图书馆馆员等不同群体 ，针对不同对象设置差异化培训内容。</w:t>
      </w:r>
    </w:p>
    <w:p w14:paraId="4109CEF0">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（3）培训形式：支持现场培训与线上培训相结合 ，提供培训课件 、操作手册 、视频教程等配套资料。</w:t>
      </w:r>
    </w:p>
    <w:p w14:paraId="46BB5EB9">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（4）培训内容：包括数据库概况、检索技巧 、高级检索与专业检索语法 、文献管理工具集成使用 、数据分析功能、移动端使用等。</w:t>
      </w:r>
    </w:p>
    <w:p w14:paraId="1DD65865">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7.  安装与更新服务：负责数据库产品的安装、使用并按照合同约定条款提供该数据库数据和介质的及时更新服务 。具体包括：</w:t>
      </w:r>
    </w:p>
    <w:p w14:paraId="56566429">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（1）开通服务：合同签订后 5 个工作日内完成IP 开通与访问测试 ，确保用户可正常使用 。</w:t>
      </w:r>
    </w:p>
    <w:p w14:paraId="19A828DA">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（2）数据更新：按照合同约定的更新频率与更新量 ，及时完成数据更新 ，确保数据的时效性与完整性。</w:t>
      </w:r>
    </w:p>
    <w:p w14:paraId="0805166A">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（3）技术对接：配合图书馆完成与统一检索平台、馆际互借系统 、文献传递系统 、读者门户等系统的数据对接与集成。</w:t>
      </w:r>
    </w:p>
    <w:p w14:paraId="4EFA0A19">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8.  版权要求 ：因版权问题而引发的知识产权纠纷由供应商负全部法律责任 。具体要求如下：</w:t>
      </w:r>
    </w:p>
    <w:p w14:paraId="4403CBF1">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（1）供应商保证所提供数据库资源均已取得合法授权 ，授权链条完整清晰 ，可随时提供授权证明文件备查。</w:t>
      </w:r>
    </w:p>
    <w:p w14:paraId="64BBEB9A">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 因数据库资源版权瑕疵导致客户方遭受的任何损失（包括但不限于诉讼费、赔偿金 、律师费等）， 由供应商全额承担。</w:t>
      </w:r>
    </w:p>
    <w:p w14:paraId="00FE23E5">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（3）供应商承诺遵守《中华人民共和国著作权法》《中华人民共和国著作权法实施条例》《信息网络传播权保护条例》等相关法律法规。</w:t>
      </w:r>
    </w:p>
    <w:p w14:paraId="3C249573">
      <w:pPr>
        <w:bidi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（4）如出现版权争议 ，供应商应在接到通知后立即下架争议资源 ，并配合客户方妥善处理 ，不影响数据库其他资源的正常使用 。</w:t>
      </w:r>
    </w:p>
    <w:p w14:paraId="1D22B60F">
      <w:pPr>
        <w:shd w:val="clea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type="page"/>
      </w:r>
    </w:p>
    <w:p w14:paraId="092A4D9A">
      <w:pPr>
        <w:spacing w:line="360" w:lineRule="auto"/>
        <w:rPr>
          <w:rFonts w:hint="eastAsia" w:ascii="仿宋" w:hAnsi="仿宋" w:eastAsia="仿宋" w:cs="仿宋"/>
          <w:sz w:val="24"/>
          <w:szCs w:val="24"/>
          <w:highlight w:val="none"/>
          <w:lang w:val="en-US" w:eastAsia="zh-CN"/>
        </w:rPr>
      </w:pPr>
    </w:p>
    <w:p w14:paraId="6E4F9817">
      <w:pPr>
        <w:bidi w:val="0"/>
        <w:spacing w:line="360" w:lineRule="auto"/>
        <w:ind w:firstLine="523" w:firstLineChars="205"/>
        <w:jc w:val="left"/>
        <w:outlineLvl w:val="1"/>
        <w:rPr>
          <w:rFonts w:hint="eastAsia" w:ascii="仿宋" w:hAnsi="仿宋" w:eastAsia="仿宋" w:cs="仿宋"/>
          <w:spacing w:val="7"/>
          <w:sz w:val="24"/>
          <w:szCs w:val="24"/>
          <w:highlight w:val="none"/>
          <w:lang w:val="en-US" w:eastAsia="zh-CN"/>
        </w:rPr>
      </w:pPr>
      <w:bookmarkStart w:id="27" w:name="_Toc25671"/>
      <w:r>
        <w:rPr>
          <w:rFonts w:hint="eastAsia" w:ascii="仿宋" w:hAnsi="仿宋" w:eastAsia="仿宋" w:cs="仿宋"/>
          <w:b/>
          <w:bCs/>
          <w:spacing w:val="7"/>
          <w:sz w:val="24"/>
          <w:szCs w:val="24"/>
          <w:highlight w:val="none"/>
          <w:lang w:val="en-US" w:eastAsia="zh-CN"/>
        </w:rPr>
        <w:t>标项四：新疆农业大学图书馆‑2026 年数据库采购项目‑维普</w:t>
      </w:r>
      <w:r>
        <w:rPr>
          <w:rFonts w:hint="eastAsia" w:ascii="仿宋" w:hAnsi="仿宋" w:eastAsia="仿宋" w:cs="仿宋"/>
          <w:b/>
          <w:bCs/>
          <w:sz w:val="24"/>
          <w:szCs w:val="24"/>
          <w:highlight w:val="none"/>
        </w:rPr>
        <w:t>经纶</w:t>
      </w:r>
      <w:r>
        <w:rPr>
          <w:rFonts w:hint="eastAsia" w:ascii="仿宋" w:hAnsi="仿宋" w:eastAsia="仿宋" w:cs="仿宋"/>
          <w:b/>
          <w:bCs/>
          <w:spacing w:val="7"/>
          <w:sz w:val="24"/>
          <w:szCs w:val="24"/>
          <w:highlight w:val="none"/>
          <w:lang w:val="en-US" w:eastAsia="zh-CN"/>
        </w:rPr>
        <w:t>知识服务平台</w:t>
      </w:r>
      <w:bookmarkEnd w:id="27"/>
    </w:p>
    <w:p w14:paraId="183460BD">
      <w:pPr>
        <w:spacing w:line="360" w:lineRule="auto"/>
        <w:rPr>
          <w:rFonts w:hint="eastAsia" w:ascii="仿宋" w:hAnsi="仿宋" w:eastAsia="仿宋" w:cs="仿宋"/>
          <w:sz w:val="24"/>
          <w:szCs w:val="24"/>
          <w:highlight w:val="none"/>
          <w:lang w:val="en-US" w:eastAsia="zh-CN"/>
        </w:rPr>
      </w:pPr>
    </w:p>
    <w:p w14:paraId="31B8B9A9">
      <w:pPr>
        <w:spacing w:line="360" w:lineRule="auto"/>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ab/>
      </w:r>
      <w:r>
        <w:rPr>
          <w:rFonts w:hint="eastAsia" w:ascii="仿宋" w:hAnsi="仿宋" w:eastAsia="仿宋" w:cs="仿宋"/>
          <w:bCs/>
          <w:sz w:val="24"/>
          <w:szCs w:val="24"/>
          <w:highlight w:val="none"/>
        </w:rPr>
        <w:t>一、技术要求</w:t>
      </w:r>
    </w:p>
    <w:p w14:paraId="419F0995">
      <w:pPr>
        <w:spacing w:line="360" w:lineRule="auto"/>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（1）维普经纶知识服务平台技术参数</w:t>
      </w:r>
    </w:p>
    <w:p w14:paraId="67519DB1">
      <w:pPr>
        <w:spacing w:line="360" w:lineRule="auto"/>
        <w:jc w:val="lef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1.资源覆盖规模：提供全球文献一站式检索获取服务，覆盖数据规模不低于10亿条，包含中外文期刊、图书、学位论文、会议论文、专利、标准、法规、视频等多种类型。</w:t>
      </w:r>
    </w:p>
    <w:p w14:paraId="462FD5D3">
      <w:pPr>
        <w:spacing w:line="360" w:lineRule="auto"/>
        <w:jc w:val="lef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2.数据更新机制：元数据定期持续更新，全年更新量不低于1000万条，其中期刊论文更新延迟不超过1周，确保与来源数据一致。</w:t>
      </w:r>
    </w:p>
    <w:p w14:paraId="7F8B98CD">
      <w:pPr>
        <w:spacing w:line="360" w:lineRule="auto"/>
        <w:jc w:val="lef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3.检索排序功能：支持按相关度、出版日期、学术相关性等多维度排序，检索命中内容自动标红，并支持精确、模糊及复杂表达式检索。</w:t>
      </w:r>
    </w:p>
    <w:p w14:paraId="7511F6FF">
      <w:pPr>
        <w:spacing w:line="360" w:lineRule="auto"/>
        <w:jc w:val="lef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4.去重合并显示：对多数据库中同一篇文献自动合并显示为一条记录，同时完整展示多个来源链接，方便用户选择获取途径。</w:t>
      </w:r>
    </w:p>
    <w:p w14:paraId="33FC429D">
      <w:pPr>
        <w:spacing w:line="360" w:lineRule="auto"/>
        <w:jc w:val="lef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5.高级检索体系：提供分文献类型的检索入口，支持标题、作者、ISBN、分类号、基金等字段的组合高级检索及二次检索。</w:t>
      </w:r>
    </w:p>
    <w:p w14:paraId="5056EFB0">
      <w:pPr>
        <w:spacing w:line="360" w:lineRule="auto"/>
        <w:jc w:val="lef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6.纸本资源融合：可整合图书馆OPAC系统，将纸本文献（含馆藏位置、索书号、借阅状态等）无缝融合到知识发现结果中。</w:t>
      </w:r>
    </w:p>
    <w:p w14:paraId="472D3BD5">
      <w:pPr>
        <w:spacing w:line="360" w:lineRule="auto"/>
        <w:jc w:val="lef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7.结果分面与导出：检索结果支持按文献类型、年份、主题词等进行分面聚类筛选，并支持EndNote、NoteExpress等格式导出。</w:t>
      </w:r>
    </w:p>
    <w:p w14:paraId="78AEA062">
      <w:pPr>
        <w:spacing w:line="360" w:lineRule="auto"/>
        <w:jc w:val="lef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8.全文获取服务：详情页提供直达原始来源链接，若无法直接获取全文，支持通过文献传递服务申请，以邮件方式获取。</w:t>
      </w:r>
    </w:p>
    <w:p w14:paraId="5522A5F9">
      <w:pPr>
        <w:spacing w:line="360" w:lineRule="auto"/>
        <w:jc w:val="lef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9.统计分析功能：具备读者行为日志统计与分析功能，可按日期、资源、学科统计访问量，分析热门文献、热点时段及检索趋势。</w:t>
      </w:r>
    </w:p>
    <w:p w14:paraId="7DD292D3">
      <w:pPr>
        <w:spacing w:line="360" w:lineRule="auto"/>
        <w:jc w:val="lef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10.系统集成与访问：支持IP登录、机构账号及个人漫游账号，提供标准化的接口并可无缝嵌入至图书馆门户网站检索框。</w:t>
      </w:r>
    </w:p>
    <w:p w14:paraId="00AA75D3">
      <w:pPr>
        <w:spacing w:line="360" w:lineRule="auto"/>
        <w:jc w:val="lef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11.平台提供AI检索、AI综述、AI阅读、AI传递等功能，平台还支持多终端访问，支持电脑端、移动端访问，师生可无缝获取全球学术文献</w:t>
      </w:r>
    </w:p>
    <w:p w14:paraId="4FC7847F">
      <w:pPr>
        <w:spacing w:line="360" w:lineRule="auto"/>
        <w:jc w:val="left"/>
        <w:rPr>
          <w:rFonts w:hint="eastAsia" w:ascii="仿宋" w:hAnsi="仿宋" w:eastAsia="仿宋" w:cs="仿宋"/>
          <w:bCs/>
          <w:sz w:val="24"/>
          <w:szCs w:val="24"/>
          <w:highlight w:val="none"/>
        </w:rPr>
      </w:pPr>
    </w:p>
    <w:p w14:paraId="3D0FD684">
      <w:pPr>
        <w:spacing w:line="360" w:lineRule="auto"/>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（2）产品服务模式</w:t>
      </w:r>
    </w:p>
    <w:p w14:paraId="34150B31">
      <w:pPr>
        <w:spacing w:line="360" w:lineRule="auto"/>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1.服务方式：远程访问模式（学校提供精确的IP范围）。</w:t>
      </w:r>
    </w:p>
    <w:p w14:paraId="6EFFD3E1">
      <w:pPr>
        <w:spacing w:line="360" w:lineRule="auto"/>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2.并发数：无并发数限制。</w:t>
      </w:r>
    </w:p>
    <w:p w14:paraId="23C19DE3">
      <w:pPr>
        <w:spacing w:line="360" w:lineRule="auto"/>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3.读者培训和数据库推广：读书月活动、数据库试用与使用培训。</w:t>
      </w:r>
    </w:p>
    <w:p w14:paraId="6DFEDD68">
      <w:pPr>
        <w:spacing w:line="360" w:lineRule="auto"/>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4.使用量统计权限：访问量、下载量。</w:t>
      </w:r>
    </w:p>
    <w:p w14:paraId="3E62F7E0">
      <w:pPr>
        <w:spacing w:line="360" w:lineRule="auto"/>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5.服务时间：</w:t>
      </w:r>
      <w:r>
        <w:rPr>
          <w:rFonts w:hint="eastAsia" w:ascii="仿宋" w:hAnsi="仿宋" w:eastAsia="仿宋" w:cs="仿宋"/>
          <w:bCs/>
          <w:sz w:val="24"/>
          <w:szCs w:val="24"/>
          <w:highlight w:val="none"/>
          <w:lang w:eastAsia="zh-CN"/>
        </w:rPr>
        <w:t>一年</w:t>
      </w:r>
    </w:p>
    <w:p w14:paraId="550F344C">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br w:type="page"/>
      </w:r>
    </w:p>
    <w:p w14:paraId="0C4AB372">
      <w:pPr>
        <w:spacing w:line="360" w:lineRule="auto"/>
        <w:rPr>
          <w:rFonts w:hint="eastAsia" w:ascii="仿宋" w:hAnsi="仿宋" w:eastAsia="仿宋" w:cs="仿宋"/>
          <w:sz w:val="24"/>
          <w:szCs w:val="24"/>
          <w:highlight w:val="none"/>
          <w:lang w:val="en-US" w:eastAsia="zh-CN"/>
        </w:rPr>
      </w:pPr>
    </w:p>
    <w:p w14:paraId="5D6D438D">
      <w:pPr>
        <w:bidi w:val="0"/>
        <w:spacing w:line="360" w:lineRule="auto"/>
        <w:ind w:firstLine="523" w:firstLineChars="205"/>
        <w:jc w:val="left"/>
        <w:outlineLvl w:val="1"/>
        <w:rPr>
          <w:rFonts w:hint="eastAsia" w:ascii="仿宋" w:hAnsi="仿宋" w:eastAsia="仿宋" w:cs="仿宋"/>
          <w:spacing w:val="7"/>
          <w:sz w:val="24"/>
          <w:szCs w:val="24"/>
          <w:highlight w:val="none"/>
          <w:lang w:val="en-US" w:eastAsia="zh-CN"/>
        </w:rPr>
      </w:pPr>
      <w:bookmarkStart w:id="28" w:name="_Toc17522"/>
      <w:r>
        <w:rPr>
          <w:rFonts w:hint="eastAsia" w:ascii="仿宋" w:hAnsi="仿宋" w:eastAsia="仿宋" w:cs="仿宋"/>
          <w:b/>
          <w:bCs/>
          <w:spacing w:val="7"/>
          <w:sz w:val="24"/>
          <w:szCs w:val="24"/>
          <w:highlight w:val="none"/>
          <w:lang w:val="en-US" w:eastAsia="zh-CN"/>
        </w:rPr>
        <w:t>标项五：新疆农业大学图书馆‑2026 年数据库采购项目‑知选智能采选平台</w:t>
      </w:r>
      <w:bookmarkEnd w:id="28"/>
    </w:p>
    <w:p w14:paraId="3455FA48">
      <w:pPr>
        <w:spacing w:line="360" w:lineRule="auto"/>
        <w:rPr>
          <w:rFonts w:hint="eastAsia" w:ascii="仿宋" w:hAnsi="仿宋" w:eastAsia="仿宋" w:cs="仿宋"/>
          <w:sz w:val="24"/>
          <w:szCs w:val="24"/>
          <w:highlight w:val="none"/>
          <w:lang w:val="en-US" w:eastAsia="zh-CN"/>
        </w:rPr>
      </w:pPr>
    </w:p>
    <w:p w14:paraId="3F08E001">
      <w:pPr>
        <w:snapToGrid w:val="0"/>
        <w:spacing w:line="360" w:lineRule="auto"/>
        <w:jc w:val="left"/>
        <w:outlineLvl w:val="9"/>
        <w:rPr>
          <w:rFonts w:hint="eastAsia" w:ascii="仿宋" w:hAnsi="仿宋" w:eastAsia="仿宋" w:cs="仿宋"/>
          <w:kern w:val="0"/>
          <w:sz w:val="24"/>
          <w:szCs w:val="24"/>
          <w:highlight w:val="none"/>
          <w:vertAlign w:val="baseline"/>
        </w:rPr>
      </w:pPr>
      <w:r>
        <w:rPr>
          <w:rFonts w:hint="eastAsia" w:ascii="仿宋" w:hAnsi="仿宋" w:eastAsia="仿宋" w:cs="仿宋"/>
          <w:kern w:val="0"/>
          <w:sz w:val="24"/>
          <w:szCs w:val="24"/>
          <w:highlight w:val="none"/>
          <w:vertAlign w:val="baseline"/>
          <w:lang w:eastAsia="zh-CN"/>
        </w:rPr>
        <w:t>（</w:t>
      </w:r>
      <w:r>
        <w:rPr>
          <w:rFonts w:hint="eastAsia" w:ascii="仿宋" w:hAnsi="仿宋" w:eastAsia="仿宋" w:cs="仿宋"/>
          <w:kern w:val="0"/>
          <w:sz w:val="24"/>
          <w:szCs w:val="24"/>
          <w:highlight w:val="none"/>
          <w:vertAlign w:val="baseline"/>
          <w:lang w:val="en-US" w:eastAsia="zh-CN"/>
        </w:rPr>
        <w:t>一</w:t>
      </w:r>
      <w:r>
        <w:rPr>
          <w:rFonts w:hint="eastAsia" w:ascii="仿宋" w:hAnsi="仿宋" w:eastAsia="仿宋" w:cs="仿宋"/>
          <w:kern w:val="0"/>
          <w:sz w:val="24"/>
          <w:szCs w:val="24"/>
          <w:highlight w:val="none"/>
          <w:vertAlign w:val="baseline"/>
          <w:lang w:eastAsia="zh-CN"/>
        </w:rPr>
        <w:t>）</w:t>
      </w:r>
      <w:r>
        <w:rPr>
          <w:rFonts w:hint="eastAsia" w:ascii="仿宋" w:hAnsi="仿宋" w:eastAsia="仿宋" w:cs="仿宋"/>
          <w:kern w:val="0"/>
          <w:sz w:val="24"/>
          <w:szCs w:val="24"/>
          <w:highlight w:val="none"/>
          <w:vertAlign w:val="baseline"/>
        </w:rPr>
        <w:t>产品内容</w:t>
      </w:r>
    </w:p>
    <w:p w14:paraId="626E52F1">
      <w:pPr>
        <w:snapToGrid w:val="0"/>
        <w:spacing w:line="360" w:lineRule="auto"/>
        <w:jc w:val="left"/>
        <w:outlineLvl w:val="9"/>
        <w:rPr>
          <w:rFonts w:hint="eastAsia" w:ascii="仿宋" w:hAnsi="仿宋" w:eastAsia="仿宋" w:cs="仿宋"/>
          <w:kern w:val="0"/>
          <w:sz w:val="24"/>
          <w:szCs w:val="24"/>
          <w:highlight w:val="none"/>
          <w:vertAlign w:val="baseline"/>
        </w:rPr>
      </w:pPr>
      <w:r>
        <w:rPr>
          <w:rFonts w:hint="eastAsia" w:ascii="仿宋" w:hAnsi="仿宋" w:eastAsia="仿宋" w:cs="仿宋"/>
          <w:kern w:val="0"/>
          <w:sz w:val="24"/>
          <w:szCs w:val="24"/>
          <w:highlight w:val="none"/>
          <w:vertAlign w:val="baseline"/>
        </w:rPr>
        <w:t xml:space="preserve"> </w:t>
      </w:r>
      <w:r>
        <w:rPr>
          <w:rFonts w:hint="eastAsia" w:ascii="仿宋" w:hAnsi="仿宋" w:eastAsia="仿宋" w:cs="仿宋"/>
          <w:kern w:val="0"/>
          <w:sz w:val="24"/>
          <w:szCs w:val="24"/>
          <w:highlight w:val="none"/>
          <w:vertAlign w:val="baseline"/>
          <w:lang w:val="en-US" w:eastAsia="zh-CN"/>
        </w:rPr>
        <w:t>提供</w:t>
      </w:r>
      <w:r>
        <w:rPr>
          <w:rFonts w:hint="eastAsia" w:ascii="仿宋" w:hAnsi="仿宋" w:eastAsia="仿宋" w:cs="仿宋"/>
          <w:kern w:val="0"/>
          <w:sz w:val="24"/>
          <w:szCs w:val="24"/>
          <w:highlight w:val="none"/>
          <w:vertAlign w:val="baseline"/>
        </w:rPr>
        <w:t>全国</w:t>
      </w:r>
      <w:r>
        <w:rPr>
          <w:rFonts w:hint="eastAsia" w:ascii="仿宋" w:hAnsi="仿宋" w:eastAsia="仿宋" w:cs="仿宋"/>
          <w:kern w:val="0"/>
          <w:sz w:val="24"/>
          <w:szCs w:val="24"/>
          <w:highlight w:val="none"/>
          <w:vertAlign w:val="baseline"/>
          <w:lang w:val="en-US" w:eastAsia="zh-CN"/>
        </w:rPr>
        <w:t>600</w:t>
      </w:r>
      <w:r>
        <w:rPr>
          <w:rFonts w:hint="eastAsia" w:ascii="仿宋" w:hAnsi="仿宋" w:eastAsia="仿宋" w:cs="仿宋"/>
          <w:kern w:val="0"/>
          <w:sz w:val="24"/>
          <w:szCs w:val="24"/>
          <w:highlight w:val="none"/>
          <w:vertAlign w:val="baseline"/>
        </w:rPr>
        <w:t>多家出版社出版的新书书目信息，数据日更新。平台包含荐购版和采访版，师生可以通过荐购版的网页端和小程序端进行一站式图书荐购；采访版提供功能完善的采访功能和统计功能，可以更好地方便采访人员进行高效采访。</w:t>
      </w:r>
    </w:p>
    <w:p w14:paraId="1353612D">
      <w:pPr>
        <w:snapToGrid w:val="0"/>
        <w:spacing w:line="360" w:lineRule="auto"/>
        <w:jc w:val="left"/>
        <w:outlineLvl w:val="9"/>
        <w:rPr>
          <w:rFonts w:hint="eastAsia" w:ascii="仿宋" w:hAnsi="仿宋" w:eastAsia="仿宋" w:cs="仿宋"/>
          <w:kern w:val="0"/>
          <w:sz w:val="24"/>
          <w:szCs w:val="24"/>
          <w:highlight w:val="none"/>
          <w:vertAlign w:val="baseline"/>
        </w:rPr>
      </w:pPr>
      <w:r>
        <w:rPr>
          <w:rFonts w:hint="eastAsia" w:ascii="仿宋" w:hAnsi="仿宋" w:eastAsia="仿宋" w:cs="仿宋"/>
          <w:kern w:val="0"/>
          <w:sz w:val="24"/>
          <w:szCs w:val="24"/>
          <w:highlight w:val="none"/>
          <w:vertAlign w:val="baseline"/>
          <w:lang w:eastAsia="zh-CN"/>
        </w:rPr>
        <w:t>（</w:t>
      </w:r>
      <w:r>
        <w:rPr>
          <w:rFonts w:hint="eastAsia" w:ascii="仿宋" w:hAnsi="仿宋" w:eastAsia="仿宋" w:cs="仿宋"/>
          <w:kern w:val="0"/>
          <w:sz w:val="24"/>
          <w:szCs w:val="24"/>
          <w:highlight w:val="none"/>
          <w:vertAlign w:val="baseline"/>
          <w:lang w:val="en-US" w:eastAsia="zh-CN"/>
        </w:rPr>
        <w:t>二</w:t>
      </w:r>
      <w:r>
        <w:rPr>
          <w:rFonts w:hint="eastAsia" w:ascii="仿宋" w:hAnsi="仿宋" w:eastAsia="仿宋" w:cs="仿宋"/>
          <w:kern w:val="0"/>
          <w:sz w:val="24"/>
          <w:szCs w:val="24"/>
          <w:highlight w:val="none"/>
          <w:vertAlign w:val="baseline"/>
          <w:lang w:eastAsia="zh-CN"/>
        </w:rPr>
        <w:t>）</w:t>
      </w:r>
      <w:r>
        <w:rPr>
          <w:rFonts w:hint="eastAsia" w:ascii="仿宋" w:hAnsi="仿宋" w:eastAsia="仿宋" w:cs="仿宋"/>
          <w:kern w:val="0"/>
          <w:sz w:val="24"/>
          <w:szCs w:val="24"/>
          <w:highlight w:val="none"/>
          <w:vertAlign w:val="baseline"/>
        </w:rPr>
        <w:t>主要技术指标</w:t>
      </w:r>
    </w:p>
    <w:p w14:paraId="22178A8F">
      <w:pPr>
        <w:snapToGrid w:val="0"/>
        <w:spacing w:line="360" w:lineRule="auto"/>
        <w:jc w:val="left"/>
        <w:outlineLvl w:val="9"/>
        <w:rPr>
          <w:rFonts w:hint="eastAsia" w:ascii="仿宋" w:hAnsi="仿宋" w:eastAsia="仿宋" w:cs="仿宋"/>
          <w:kern w:val="0"/>
          <w:sz w:val="24"/>
          <w:szCs w:val="24"/>
          <w:highlight w:val="none"/>
          <w:vertAlign w:val="baseline"/>
        </w:rPr>
      </w:pPr>
      <w:r>
        <w:rPr>
          <w:rFonts w:hint="eastAsia" w:ascii="仿宋" w:hAnsi="仿宋" w:eastAsia="仿宋" w:cs="仿宋"/>
          <w:kern w:val="0"/>
          <w:sz w:val="24"/>
          <w:szCs w:val="24"/>
          <w:highlight w:val="none"/>
          <w:vertAlign w:val="baseline"/>
          <w:lang w:val="en-US" w:eastAsia="zh-CN"/>
        </w:rPr>
        <w:t>1、</w:t>
      </w:r>
      <w:r>
        <w:rPr>
          <w:rFonts w:hint="eastAsia" w:ascii="仿宋" w:hAnsi="仿宋" w:eastAsia="仿宋" w:cs="仿宋"/>
          <w:kern w:val="0"/>
          <w:sz w:val="24"/>
          <w:szCs w:val="24"/>
          <w:highlight w:val="none"/>
          <w:vertAlign w:val="baseline"/>
        </w:rPr>
        <w:t>访问方式：远程包库</w:t>
      </w:r>
    </w:p>
    <w:p w14:paraId="276E82D7">
      <w:pPr>
        <w:snapToGrid w:val="0"/>
        <w:spacing w:line="360" w:lineRule="auto"/>
        <w:jc w:val="left"/>
        <w:outlineLvl w:val="9"/>
        <w:rPr>
          <w:rFonts w:hint="eastAsia" w:ascii="仿宋" w:hAnsi="仿宋" w:eastAsia="仿宋" w:cs="仿宋"/>
          <w:kern w:val="0"/>
          <w:sz w:val="24"/>
          <w:szCs w:val="24"/>
          <w:highlight w:val="none"/>
          <w:vertAlign w:val="baseline"/>
        </w:rPr>
      </w:pPr>
      <w:r>
        <w:rPr>
          <w:rFonts w:hint="eastAsia" w:ascii="仿宋" w:hAnsi="仿宋" w:eastAsia="仿宋" w:cs="仿宋"/>
          <w:kern w:val="0"/>
          <w:sz w:val="24"/>
          <w:szCs w:val="24"/>
          <w:highlight w:val="none"/>
          <w:vertAlign w:val="baseline"/>
          <w:lang w:val="en-US" w:eastAsia="zh-CN"/>
        </w:rPr>
        <w:t>2</w:t>
      </w:r>
      <w:r>
        <w:rPr>
          <w:rFonts w:hint="eastAsia" w:ascii="仿宋" w:hAnsi="仿宋" w:eastAsia="仿宋" w:cs="仿宋"/>
          <w:kern w:val="0"/>
          <w:sz w:val="24"/>
          <w:szCs w:val="24"/>
          <w:highlight w:val="none"/>
          <w:vertAlign w:val="baseline"/>
        </w:rPr>
        <w:t>、平台包含荐购版和采访版，其中荐购版需同时提供网页端和小程序端。</w:t>
      </w:r>
    </w:p>
    <w:p w14:paraId="2B477E89">
      <w:pPr>
        <w:snapToGrid w:val="0"/>
        <w:spacing w:line="360" w:lineRule="auto"/>
        <w:jc w:val="left"/>
        <w:outlineLvl w:val="9"/>
        <w:rPr>
          <w:rFonts w:hint="eastAsia" w:ascii="仿宋" w:hAnsi="仿宋" w:eastAsia="仿宋" w:cs="仿宋"/>
          <w:kern w:val="0"/>
          <w:sz w:val="24"/>
          <w:szCs w:val="24"/>
          <w:highlight w:val="none"/>
          <w:vertAlign w:val="baseline"/>
        </w:rPr>
      </w:pPr>
      <w:r>
        <w:rPr>
          <w:rFonts w:hint="eastAsia" w:ascii="仿宋" w:hAnsi="仿宋" w:eastAsia="仿宋" w:cs="仿宋"/>
          <w:kern w:val="0"/>
          <w:sz w:val="24"/>
          <w:szCs w:val="24"/>
          <w:highlight w:val="none"/>
          <w:vertAlign w:val="baseline"/>
          <w:lang w:val="en-US" w:eastAsia="zh-CN"/>
        </w:rPr>
        <w:t>3</w:t>
      </w:r>
      <w:r>
        <w:rPr>
          <w:rFonts w:hint="eastAsia" w:ascii="仿宋" w:hAnsi="仿宋" w:eastAsia="仿宋" w:cs="仿宋"/>
          <w:kern w:val="0"/>
          <w:sz w:val="24"/>
          <w:szCs w:val="24"/>
          <w:highlight w:val="none"/>
          <w:vertAlign w:val="baseline"/>
        </w:rPr>
        <w:t>、平台数据覆盖国内600家出版社，近4年总书目数据不少于66万种。</w:t>
      </w:r>
    </w:p>
    <w:p w14:paraId="08DC09E5">
      <w:pPr>
        <w:snapToGrid w:val="0"/>
        <w:spacing w:line="360" w:lineRule="auto"/>
        <w:jc w:val="left"/>
        <w:outlineLvl w:val="9"/>
        <w:rPr>
          <w:rFonts w:hint="eastAsia" w:ascii="仿宋" w:hAnsi="仿宋" w:eastAsia="仿宋" w:cs="仿宋"/>
          <w:kern w:val="0"/>
          <w:sz w:val="24"/>
          <w:szCs w:val="24"/>
          <w:highlight w:val="none"/>
          <w:vertAlign w:val="baseline"/>
        </w:rPr>
      </w:pPr>
      <w:r>
        <w:rPr>
          <w:rFonts w:hint="eastAsia" w:ascii="仿宋" w:hAnsi="仿宋" w:eastAsia="仿宋" w:cs="仿宋"/>
          <w:kern w:val="0"/>
          <w:sz w:val="24"/>
          <w:szCs w:val="24"/>
          <w:highlight w:val="none"/>
          <w:vertAlign w:val="baseline"/>
          <w:lang w:val="en-US" w:eastAsia="zh-CN"/>
        </w:rPr>
        <w:t>4</w:t>
      </w:r>
      <w:r>
        <w:rPr>
          <w:rFonts w:hint="eastAsia" w:ascii="仿宋" w:hAnsi="仿宋" w:eastAsia="仿宋" w:cs="仿宋"/>
          <w:kern w:val="0"/>
          <w:sz w:val="24"/>
          <w:szCs w:val="24"/>
          <w:highlight w:val="none"/>
          <w:vertAlign w:val="baseline"/>
        </w:rPr>
        <w:t>、平台</w:t>
      </w:r>
      <w:r>
        <w:rPr>
          <w:rFonts w:hint="eastAsia" w:ascii="仿宋" w:hAnsi="仿宋" w:eastAsia="仿宋" w:cs="仿宋"/>
          <w:kern w:val="0"/>
          <w:sz w:val="24"/>
          <w:szCs w:val="24"/>
          <w:highlight w:val="none"/>
          <w:vertAlign w:val="baseline"/>
          <w:lang w:val="en-US" w:eastAsia="zh-CN"/>
        </w:rPr>
        <w:t>支持</w:t>
      </w:r>
      <w:r>
        <w:rPr>
          <w:rFonts w:hint="eastAsia" w:ascii="仿宋" w:hAnsi="仿宋" w:eastAsia="仿宋" w:cs="仿宋"/>
          <w:kern w:val="0"/>
          <w:sz w:val="24"/>
          <w:szCs w:val="24"/>
          <w:highlight w:val="none"/>
          <w:vertAlign w:val="baseline"/>
        </w:rPr>
        <w:t>通过中图分类法、出版社、出版时间等条件的设定实现高效采访及有效荐购。</w:t>
      </w:r>
    </w:p>
    <w:p w14:paraId="726E53B4">
      <w:pPr>
        <w:snapToGrid w:val="0"/>
        <w:spacing w:line="360" w:lineRule="auto"/>
        <w:jc w:val="left"/>
        <w:outlineLvl w:val="9"/>
        <w:rPr>
          <w:rFonts w:hint="eastAsia" w:ascii="仿宋" w:hAnsi="仿宋" w:eastAsia="仿宋" w:cs="仿宋"/>
          <w:kern w:val="0"/>
          <w:sz w:val="24"/>
          <w:szCs w:val="24"/>
          <w:highlight w:val="none"/>
          <w:vertAlign w:val="baseline"/>
        </w:rPr>
      </w:pPr>
      <w:r>
        <w:rPr>
          <w:rFonts w:hint="eastAsia" w:ascii="仿宋" w:hAnsi="仿宋" w:eastAsia="仿宋" w:cs="仿宋"/>
          <w:kern w:val="0"/>
          <w:sz w:val="24"/>
          <w:szCs w:val="24"/>
          <w:highlight w:val="none"/>
          <w:vertAlign w:val="baseline"/>
          <w:lang w:val="en-US" w:eastAsia="zh-CN"/>
        </w:rPr>
        <w:t>5</w:t>
      </w:r>
      <w:r>
        <w:rPr>
          <w:rFonts w:hint="eastAsia" w:ascii="仿宋" w:hAnsi="仿宋" w:eastAsia="仿宋" w:cs="仿宋"/>
          <w:kern w:val="0"/>
          <w:sz w:val="24"/>
          <w:szCs w:val="24"/>
          <w:highlight w:val="none"/>
          <w:vertAlign w:val="baseline"/>
        </w:rPr>
        <w:t>、每本图书均显示荐购数，可以为师生的荐购提供参考。</w:t>
      </w:r>
    </w:p>
    <w:p w14:paraId="1A655976">
      <w:pPr>
        <w:snapToGrid w:val="0"/>
        <w:spacing w:line="360" w:lineRule="auto"/>
        <w:jc w:val="left"/>
        <w:outlineLvl w:val="9"/>
        <w:rPr>
          <w:rFonts w:hint="eastAsia" w:ascii="仿宋" w:hAnsi="仿宋" w:eastAsia="仿宋" w:cs="仿宋"/>
          <w:kern w:val="0"/>
          <w:sz w:val="24"/>
          <w:szCs w:val="24"/>
          <w:highlight w:val="none"/>
          <w:vertAlign w:val="baseline"/>
        </w:rPr>
      </w:pPr>
      <w:r>
        <w:rPr>
          <w:rFonts w:hint="eastAsia" w:ascii="仿宋" w:hAnsi="仿宋" w:eastAsia="仿宋" w:cs="仿宋"/>
          <w:kern w:val="0"/>
          <w:sz w:val="24"/>
          <w:szCs w:val="24"/>
          <w:highlight w:val="none"/>
          <w:vertAlign w:val="baseline"/>
          <w:lang w:val="en-US" w:eastAsia="zh-CN"/>
        </w:rPr>
        <w:t>6</w:t>
      </w:r>
      <w:r>
        <w:rPr>
          <w:rFonts w:hint="eastAsia" w:ascii="仿宋" w:hAnsi="仿宋" w:eastAsia="仿宋" w:cs="仿宋"/>
          <w:kern w:val="0"/>
          <w:sz w:val="24"/>
          <w:szCs w:val="24"/>
          <w:highlight w:val="none"/>
          <w:vertAlign w:val="baseline"/>
        </w:rPr>
        <w:t>、师生荐购的图书状态支持短信通知。</w:t>
      </w:r>
    </w:p>
    <w:p w14:paraId="049A2F26">
      <w:pPr>
        <w:snapToGrid w:val="0"/>
        <w:spacing w:line="360" w:lineRule="auto"/>
        <w:jc w:val="left"/>
        <w:outlineLvl w:val="9"/>
        <w:rPr>
          <w:rFonts w:hint="eastAsia" w:ascii="仿宋" w:hAnsi="仿宋" w:eastAsia="仿宋" w:cs="仿宋"/>
          <w:kern w:val="0"/>
          <w:sz w:val="24"/>
          <w:szCs w:val="24"/>
          <w:highlight w:val="none"/>
          <w:vertAlign w:val="baseline"/>
        </w:rPr>
      </w:pPr>
      <w:r>
        <w:rPr>
          <w:rFonts w:hint="eastAsia" w:ascii="仿宋" w:hAnsi="仿宋" w:eastAsia="仿宋" w:cs="仿宋"/>
          <w:kern w:val="0"/>
          <w:sz w:val="24"/>
          <w:szCs w:val="24"/>
          <w:highlight w:val="none"/>
          <w:vertAlign w:val="baseline"/>
          <w:lang w:val="en-US" w:eastAsia="zh-CN"/>
        </w:rPr>
        <w:t>7</w:t>
      </w:r>
      <w:r>
        <w:rPr>
          <w:rFonts w:hint="eastAsia" w:ascii="仿宋" w:hAnsi="仿宋" w:eastAsia="仿宋" w:cs="仿宋"/>
          <w:kern w:val="0"/>
          <w:sz w:val="24"/>
          <w:szCs w:val="24"/>
          <w:highlight w:val="none"/>
          <w:vertAlign w:val="baseline"/>
        </w:rPr>
        <w:t>、支持书商原始数据导入，导入后通过平台功能完成对书商数据的采访。</w:t>
      </w:r>
    </w:p>
    <w:p w14:paraId="1498FF73">
      <w:pPr>
        <w:snapToGrid w:val="0"/>
        <w:spacing w:line="360" w:lineRule="auto"/>
        <w:jc w:val="left"/>
        <w:outlineLvl w:val="9"/>
        <w:rPr>
          <w:rFonts w:hint="eastAsia" w:ascii="仿宋" w:hAnsi="仿宋" w:eastAsia="仿宋" w:cs="仿宋"/>
          <w:kern w:val="0"/>
          <w:sz w:val="24"/>
          <w:szCs w:val="24"/>
          <w:highlight w:val="none"/>
          <w:vertAlign w:val="baseline"/>
        </w:rPr>
      </w:pPr>
      <w:r>
        <w:rPr>
          <w:rFonts w:hint="eastAsia" w:ascii="仿宋" w:hAnsi="仿宋" w:eastAsia="仿宋" w:cs="仿宋"/>
          <w:kern w:val="0"/>
          <w:sz w:val="24"/>
          <w:szCs w:val="24"/>
          <w:highlight w:val="none"/>
          <w:vertAlign w:val="baseline"/>
          <w:lang w:val="en-US" w:eastAsia="zh-CN"/>
        </w:rPr>
        <w:t>8</w:t>
      </w:r>
      <w:r>
        <w:rPr>
          <w:rFonts w:hint="eastAsia" w:ascii="仿宋" w:hAnsi="仿宋" w:eastAsia="仿宋" w:cs="仿宋"/>
          <w:kern w:val="0"/>
          <w:sz w:val="24"/>
          <w:szCs w:val="24"/>
          <w:highlight w:val="none"/>
          <w:vertAlign w:val="baseline"/>
        </w:rPr>
        <w:t>、支持书商数据自动匹配，即使书目信息不完整，平台也可以自动检索并匹配平台中的海量书目数据库，进而为采访人员提供更完整、更精准的书目数据。</w:t>
      </w:r>
    </w:p>
    <w:p w14:paraId="43099582">
      <w:pPr>
        <w:snapToGrid w:val="0"/>
        <w:spacing w:line="360" w:lineRule="auto"/>
        <w:jc w:val="left"/>
        <w:outlineLvl w:val="9"/>
        <w:rPr>
          <w:rFonts w:hint="eastAsia" w:ascii="仿宋" w:hAnsi="仿宋" w:eastAsia="仿宋" w:cs="仿宋"/>
          <w:kern w:val="0"/>
          <w:sz w:val="24"/>
          <w:szCs w:val="24"/>
          <w:highlight w:val="none"/>
          <w:vertAlign w:val="baseline"/>
        </w:rPr>
      </w:pPr>
      <w:r>
        <w:rPr>
          <w:rFonts w:hint="eastAsia" w:ascii="仿宋" w:hAnsi="仿宋" w:eastAsia="仿宋" w:cs="仿宋"/>
          <w:kern w:val="0"/>
          <w:sz w:val="24"/>
          <w:szCs w:val="24"/>
          <w:highlight w:val="none"/>
          <w:vertAlign w:val="baseline"/>
          <w:lang w:val="en-US" w:eastAsia="zh-CN"/>
        </w:rPr>
        <w:t>9</w:t>
      </w:r>
      <w:r>
        <w:rPr>
          <w:rFonts w:hint="eastAsia" w:ascii="仿宋" w:hAnsi="仿宋" w:eastAsia="仿宋" w:cs="仿宋"/>
          <w:kern w:val="0"/>
          <w:sz w:val="24"/>
          <w:szCs w:val="24"/>
          <w:highlight w:val="none"/>
          <w:vertAlign w:val="baseline"/>
        </w:rPr>
        <w:t>、提供智能分析报表。</w:t>
      </w:r>
    </w:p>
    <w:p w14:paraId="76061A6E">
      <w:pPr>
        <w:snapToGrid w:val="0"/>
        <w:spacing w:line="360" w:lineRule="auto"/>
        <w:jc w:val="left"/>
        <w:outlineLvl w:val="9"/>
        <w:rPr>
          <w:rFonts w:hint="eastAsia" w:ascii="仿宋" w:hAnsi="仿宋" w:eastAsia="仿宋" w:cs="仿宋"/>
          <w:kern w:val="0"/>
          <w:sz w:val="24"/>
          <w:szCs w:val="24"/>
          <w:highlight w:val="none"/>
          <w:vertAlign w:val="baseline"/>
        </w:rPr>
      </w:pPr>
      <w:r>
        <w:rPr>
          <w:rFonts w:hint="eastAsia" w:ascii="仿宋" w:hAnsi="仿宋" w:eastAsia="仿宋" w:cs="仿宋"/>
          <w:kern w:val="0"/>
          <w:sz w:val="24"/>
          <w:szCs w:val="24"/>
          <w:highlight w:val="none"/>
          <w:vertAlign w:val="baseline"/>
          <w:lang w:val="en-US" w:eastAsia="zh-CN"/>
        </w:rPr>
        <w:t>10</w:t>
      </w:r>
      <w:r>
        <w:rPr>
          <w:rFonts w:hint="eastAsia" w:ascii="仿宋" w:hAnsi="仿宋" w:eastAsia="仿宋" w:cs="仿宋"/>
          <w:kern w:val="0"/>
          <w:sz w:val="24"/>
          <w:szCs w:val="24"/>
          <w:highlight w:val="none"/>
          <w:vertAlign w:val="baseline"/>
        </w:rPr>
        <w:t>、支持荐购版数据设置及采访版数据定制功能。</w:t>
      </w:r>
    </w:p>
    <w:p w14:paraId="73603192">
      <w:pPr>
        <w:snapToGrid w:val="0"/>
        <w:spacing w:line="360" w:lineRule="auto"/>
        <w:jc w:val="left"/>
        <w:outlineLvl w:val="9"/>
        <w:rPr>
          <w:rFonts w:hint="eastAsia" w:ascii="仿宋" w:hAnsi="仿宋" w:eastAsia="仿宋" w:cs="仿宋"/>
          <w:kern w:val="0"/>
          <w:sz w:val="24"/>
          <w:szCs w:val="24"/>
          <w:highlight w:val="none"/>
          <w:vertAlign w:val="baseline"/>
        </w:rPr>
      </w:pPr>
      <w:r>
        <w:rPr>
          <w:rFonts w:hint="eastAsia" w:ascii="仿宋" w:hAnsi="仿宋" w:eastAsia="仿宋" w:cs="仿宋"/>
          <w:kern w:val="0"/>
          <w:sz w:val="24"/>
          <w:szCs w:val="24"/>
          <w:highlight w:val="none"/>
          <w:vertAlign w:val="baseline"/>
          <w:lang w:val="en-US" w:eastAsia="zh-CN"/>
        </w:rPr>
        <w:t>11</w:t>
      </w:r>
      <w:r>
        <w:rPr>
          <w:rFonts w:hint="eastAsia" w:ascii="仿宋" w:hAnsi="仿宋" w:eastAsia="仿宋" w:cs="仿宋"/>
          <w:kern w:val="0"/>
          <w:sz w:val="24"/>
          <w:szCs w:val="24"/>
          <w:highlight w:val="none"/>
          <w:vertAlign w:val="baseline"/>
        </w:rPr>
        <w:t>、支持馆藏数据导入，同时支持Excel数据和marc数据导入。</w:t>
      </w:r>
    </w:p>
    <w:p w14:paraId="5ADCDA5B">
      <w:pPr>
        <w:snapToGrid w:val="0"/>
        <w:spacing w:line="360" w:lineRule="auto"/>
        <w:jc w:val="left"/>
        <w:outlineLvl w:val="9"/>
        <w:rPr>
          <w:rFonts w:hint="eastAsia" w:ascii="仿宋" w:hAnsi="仿宋" w:eastAsia="仿宋" w:cs="仿宋"/>
          <w:kern w:val="0"/>
          <w:sz w:val="24"/>
          <w:szCs w:val="24"/>
          <w:highlight w:val="none"/>
          <w:vertAlign w:val="baseline"/>
        </w:rPr>
      </w:pPr>
      <w:r>
        <w:rPr>
          <w:rFonts w:hint="eastAsia" w:ascii="仿宋" w:hAnsi="仿宋" w:eastAsia="仿宋" w:cs="仿宋"/>
          <w:kern w:val="0"/>
          <w:sz w:val="24"/>
          <w:szCs w:val="24"/>
          <w:highlight w:val="none"/>
          <w:vertAlign w:val="baseline"/>
        </w:rPr>
        <w:t>1</w:t>
      </w:r>
      <w:r>
        <w:rPr>
          <w:rFonts w:hint="eastAsia" w:ascii="仿宋" w:hAnsi="仿宋" w:eastAsia="仿宋" w:cs="仿宋"/>
          <w:kern w:val="0"/>
          <w:sz w:val="24"/>
          <w:szCs w:val="24"/>
          <w:highlight w:val="none"/>
          <w:vertAlign w:val="baseline"/>
          <w:lang w:val="en-US" w:eastAsia="zh-CN"/>
        </w:rPr>
        <w:t>2</w:t>
      </w:r>
      <w:r>
        <w:rPr>
          <w:rFonts w:hint="eastAsia" w:ascii="仿宋" w:hAnsi="仿宋" w:eastAsia="仿宋" w:cs="仿宋"/>
          <w:kern w:val="0"/>
          <w:sz w:val="24"/>
          <w:szCs w:val="24"/>
          <w:highlight w:val="none"/>
          <w:vertAlign w:val="baseline"/>
        </w:rPr>
        <w:t>、可对荐购版平台显示的书目数据进行自主控制。</w:t>
      </w:r>
    </w:p>
    <w:p w14:paraId="19CC72C9">
      <w:pPr>
        <w:snapToGrid w:val="0"/>
        <w:spacing w:line="360" w:lineRule="auto"/>
        <w:jc w:val="left"/>
        <w:outlineLvl w:val="9"/>
        <w:rPr>
          <w:rFonts w:hint="eastAsia" w:ascii="仿宋" w:hAnsi="仿宋" w:eastAsia="仿宋" w:cs="仿宋"/>
          <w:kern w:val="0"/>
          <w:sz w:val="24"/>
          <w:szCs w:val="24"/>
          <w:highlight w:val="none"/>
          <w:vertAlign w:val="baseline"/>
        </w:rPr>
      </w:pPr>
      <w:r>
        <w:rPr>
          <w:rFonts w:hint="eastAsia" w:ascii="仿宋" w:hAnsi="仿宋" w:eastAsia="仿宋" w:cs="仿宋"/>
          <w:kern w:val="0"/>
          <w:sz w:val="24"/>
          <w:szCs w:val="24"/>
          <w:highlight w:val="none"/>
          <w:vertAlign w:val="baseline"/>
        </w:rPr>
        <w:t>1</w:t>
      </w:r>
      <w:r>
        <w:rPr>
          <w:rFonts w:hint="eastAsia" w:ascii="仿宋" w:hAnsi="仿宋" w:eastAsia="仿宋" w:cs="仿宋"/>
          <w:kern w:val="0"/>
          <w:sz w:val="24"/>
          <w:szCs w:val="24"/>
          <w:highlight w:val="none"/>
          <w:vertAlign w:val="baseline"/>
          <w:lang w:val="en-US" w:eastAsia="zh-CN"/>
        </w:rPr>
        <w:t>3</w:t>
      </w:r>
      <w:r>
        <w:rPr>
          <w:rFonts w:hint="eastAsia" w:ascii="仿宋" w:hAnsi="仿宋" w:eastAsia="仿宋" w:cs="仿宋"/>
          <w:kern w:val="0"/>
          <w:sz w:val="24"/>
          <w:szCs w:val="24"/>
          <w:highlight w:val="none"/>
          <w:vertAlign w:val="baseline"/>
        </w:rPr>
        <w:t>、支持线下采访数据直接导入订单。</w:t>
      </w:r>
    </w:p>
    <w:p w14:paraId="368A9E86">
      <w:pPr>
        <w:snapToGrid w:val="0"/>
        <w:spacing w:line="360" w:lineRule="auto"/>
        <w:jc w:val="left"/>
        <w:outlineLvl w:val="9"/>
        <w:rPr>
          <w:rFonts w:hint="eastAsia" w:ascii="仿宋" w:hAnsi="仿宋" w:eastAsia="仿宋" w:cs="仿宋"/>
          <w:kern w:val="0"/>
          <w:sz w:val="24"/>
          <w:szCs w:val="24"/>
          <w:highlight w:val="none"/>
          <w:vertAlign w:val="baseline"/>
        </w:rPr>
      </w:pPr>
      <w:r>
        <w:rPr>
          <w:rFonts w:hint="eastAsia" w:ascii="仿宋" w:hAnsi="仿宋" w:eastAsia="仿宋" w:cs="仿宋"/>
          <w:kern w:val="0"/>
          <w:sz w:val="24"/>
          <w:szCs w:val="24"/>
          <w:highlight w:val="none"/>
          <w:vertAlign w:val="baseline"/>
        </w:rPr>
        <w:t>1</w:t>
      </w:r>
      <w:r>
        <w:rPr>
          <w:rFonts w:hint="eastAsia" w:ascii="仿宋" w:hAnsi="仿宋" w:eastAsia="仿宋" w:cs="仿宋"/>
          <w:kern w:val="0"/>
          <w:sz w:val="24"/>
          <w:szCs w:val="24"/>
          <w:highlight w:val="none"/>
          <w:vertAlign w:val="baseline"/>
          <w:lang w:val="en-US" w:eastAsia="zh-CN"/>
        </w:rPr>
        <w:t>4</w:t>
      </w:r>
      <w:r>
        <w:rPr>
          <w:rFonts w:hint="eastAsia" w:ascii="仿宋" w:hAnsi="仿宋" w:eastAsia="仿宋" w:cs="仿宋"/>
          <w:kern w:val="0"/>
          <w:sz w:val="24"/>
          <w:szCs w:val="24"/>
          <w:highlight w:val="none"/>
          <w:vertAlign w:val="baseline"/>
        </w:rPr>
        <w:t>、支持自主荐购。</w:t>
      </w:r>
    </w:p>
    <w:p w14:paraId="4170A171">
      <w:pPr>
        <w:spacing w:line="360" w:lineRule="auto"/>
        <w:outlineLvl w:val="9"/>
        <w:rPr>
          <w:rFonts w:hint="eastAsia" w:ascii="仿宋" w:hAnsi="仿宋" w:eastAsia="仿宋" w:cs="仿宋"/>
          <w:kern w:val="0"/>
          <w:sz w:val="24"/>
          <w:szCs w:val="24"/>
          <w:highlight w:val="none"/>
          <w:vertAlign w:val="baseline"/>
          <w:lang w:val="en-US" w:eastAsia="zh-CN"/>
        </w:rPr>
      </w:pPr>
      <w:r>
        <w:rPr>
          <w:rFonts w:hint="eastAsia" w:ascii="仿宋" w:hAnsi="仿宋" w:eastAsia="仿宋" w:cs="仿宋"/>
          <w:kern w:val="0"/>
          <w:sz w:val="24"/>
          <w:szCs w:val="24"/>
          <w:highlight w:val="none"/>
          <w:vertAlign w:val="baseline"/>
          <w:lang w:val="en-US" w:eastAsia="zh-CN"/>
        </w:rPr>
        <w:t>（三）售后服务</w:t>
      </w:r>
    </w:p>
    <w:p w14:paraId="46BA3E8E">
      <w:pPr>
        <w:spacing w:line="360" w:lineRule="auto"/>
        <w:outlineLvl w:val="9"/>
        <w:rPr>
          <w:rFonts w:hint="eastAsia" w:ascii="仿宋" w:hAnsi="仿宋" w:eastAsia="仿宋" w:cs="仿宋"/>
          <w:kern w:val="0"/>
          <w:sz w:val="24"/>
          <w:szCs w:val="24"/>
          <w:highlight w:val="none"/>
          <w:vertAlign w:val="baseline"/>
          <w:lang w:val="en-US" w:eastAsia="zh-CN"/>
        </w:rPr>
      </w:pPr>
      <w:r>
        <w:rPr>
          <w:rFonts w:hint="eastAsia" w:ascii="仿宋" w:hAnsi="仿宋" w:eastAsia="仿宋" w:cs="仿宋"/>
          <w:kern w:val="0"/>
          <w:sz w:val="24"/>
          <w:szCs w:val="24"/>
          <w:highlight w:val="none"/>
          <w:vertAlign w:val="baseline"/>
          <w:lang w:val="en-US" w:eastAsia="zh-CN"/>
        </w:rPr>
        <w:t>1.对数据库做好安装、调试、更新等工作</w:t>
      </w:r>
    </w:p>
    <w:p w14:paraId="019BEDB5">
      <w:pPr>
        <w:spacing w:line="360" w:lineRule="auto"/>
        <w:outlineLvl w:val="9"/>
        <w:rPr>
          <w:rFonts w:hint="eastAsia" w:ascii="仿宋" w:hAnsi="仿宋" w:eastAsia="仿宋" w:cs="仿宋"/>
          <w:kern w:val="0"/>
          <w:sz w:val="24"/>
          <w:szCs w:val="24"/>
          <w:highlight w:val="none"/>
          <w:vertAlign w:val="baseline"/>
          <w:lang w:val="en-US" w:eastAsia="zh-CN"/>
        </w:rPr>
      </w:pPr>
      <w:r>
        <w:rPr>
          <w:rFonts w:hint="eastAsia" w:ascii="仿宋" w:hAnsi="仿宋" w:eastAsia="仿宋" w:cs="仿宋"/>
          <w:kern w:val="0"/>
          <w:sz w:val="24"/>
          <w:szCs w:val="24"/>
          <w:highlight w:val="none"/>
          <w:vertAlign w:val="baseline"/>
          <w:lang w:val="en-US" w:eastAsia="zh-CN"/>
        </w:rPr>
        <w:t>2.提供电话服务、邮箱服务、远程服务和现场服务。提供7*24小时电话应答，通过远程无法解决问题时，在24小时内派出技术人员到达现场进行处理。</w:t>
      </w:r>
    </w:p>
    <w:p w14:paraId="13C0571A">
      <w:pPr>
        <w:spacing w:line="360" w:lineRule="auto"/>
        <w:outlineLvl w:val="9"/>
        <w:rPr>
          <w:rFonts w:hint="eastAsia" w:ascii="仿宋" w:hAnsi="仿宋" w:eastAsia="仿宋" w:cs="仿宋"/>
          <w:kern w:val="0"/>
          <w:sz w:val="24"/>
          <w:szCs w:val="24"/>
          <w:highlight w:val="none"/>
          <w:vertAlign w:val="baseline"/>
          <w:lang w:val="en-US" w:eastAsia="zh-CN"/>
        </w:rPr>
      </w:pPr>
      <w:r>
        <w:rPr>
          <w:rFonts w:hint="eastAsia" w:ascii="仿宋" w:hAnsi="仿宋" w:eastAsia="仿宋" w:cs="仿宋"/>
          <w:kern w:val="0"/>
          <w:sz w:val="24"/>
          <w:szCs w:val="24"/>
          <w:highlight w:val="none"/>
          <w:vertAlign w:val="baseline"/>
          <w:lang w:val="en-US" w:eastAsia="zh-CN"/>
        </w:rPr>
        <w:t>3.按照图书馆的要求，定期或不定期的将产品使用数据报告提供给图书馆。</w:t>
      </w:r>
    </w:p>
    <w:p w14:paraId="1735BA70">
      <w:pPr>
        <w:spacing w:line="360" w:lineRule="auto"/>
        <w:outlineLvl w:val="9"/>
        <w:rPr>
          <w:rFonts w:hint="eastAsia" w:ascii="仿宋" w:hAnsi="仿宋" w:eastAsia="仿宋" w:cs="仿宋"/>
          <w:kern w:val="0"/>
          <w:sz w:val="24"/>
          <w:szCs w:val="24"/>
          <w:highlight w:val="none"/>
          <w:vertAlign w:val="baseline"/>
          <w:lang w:val="en-US" w:eastAsia="zh-CN"/>
        </w:rPr>
      </w:pPr>
      <w:r>
        <w:rPr>
          <w:rFonts w:hint="eastAsia" w:ascii="仿宋" w:hAnsi="仿宋" w:eastAsia="仿宋" w:cs="仿宋"/>
          <w:kern w:val="0"/>
          <w:sz w:val="24"/>
          <w:szCs w:val="24"/>
          <w:highlight w:val="none"/>
          <w:vertAlign w:val="baseline"/>
          <w:lang w:val="en-US" w:eastAsia="zh-CN"/>
        </w:rPr>
        <w:t>4.配合图书馆培训工作。每年为图书馆提供至少1-2次的产品使用培训服务。</w:t>
      </w:r>
    </w:p>
    <w:p w14:paraId="686A7680">
      <w:pPr>
        <w:spacing w:line="360" w:lineRule="auto"/>
        <w:outlineLvl w:val="9"/>
        <w:rPr>
          <w:rFonts w:hint="eastAsia" w:ascii="仿宋" w:hAnsi="仿宋" w:eastAsia="仿宋" w:cs="仿宋"/>
          <w:kern w:val="0"/>
          <w:sz w:val="24"/>
          <w:szCs w:val="24"/>
          <w:highlight w:val="none"/>
          <w:vertAlign w:val="baseline"/>
          <w:lang w:val="en-US" w:eastAsia="zh-CN"/>
        </w:rPr>
      </w:pPr>
      <w:r>
        <w:rPr>
          <w:rFonts w:hint="eastAsia" w:ascii="仿宋" w:hAnsi="仿宋" w:eastAsia="仿宋" w:cs="仿宋"/>
          <w:kern w:val="0"/>
          <w:sz w:val="24"/>
          <w:szCs w:val="24"/>
          <w:highlight w:val="none"/>
          <w:vertAlign w:val="baseline"/>
          <w:lang w:val="en-US" w:eastAsia="zh-CN"/>
        </w:rPr>
        <w:t>5、配合图书馆每年举办1-2场图书荐购活动。</w:t>
      </w:r>
    </w:p>
    <w:p w14:paraId="237A6B90">
      <w:pPr>
        <w:spacing w:line="360" w:lineRule="auto"/>
        <w:rPr>
          <w:rFonts w:hint="eastAsia" w:ascii="仿宋" w:hAnsi="仿宋" w:eastAsia="仿宋" w:cs="仿宋"/>
          <w:sz w:val="24"/>
          <w:szCs w:val="24"/>
          <w:highlight w:val="none"/>
          <w:lang w:val="en-US" w:eastAsia="zh-CN"/>
        </w:rPr>
      </w:pPr>
    </w:p>
    <w:p w14:paraId="58BCF847">
      <w:pPr>
        <w:bidi w:val="0"/>
        <w:spacing w:line="360" w:lineRule="auto"/>
        <w:ind w:firstLine="523" w:firstLineChars="205"/>
        <w:jc w:val="left"/>
        <w:outlineLvl w:val="1"/>
        <w:rPr>
          <w:rFonts w:hint="eastAsia" w:ascii="仿宋" w:hAnsi="仿宋" w:eastAsia="仿宋" w:cs="仿宋"/>
          <w:spacing w:val="7"/>
          <w:sz w:val="24"/>
          <w:szCs w:val="24"/>
          <w:highlight w:val="none"/>
          <w:lang w:val="en-US" w:eastAsia="zh-CN"/>
        </w:rPr>
      </w:pPr>
      <w:bookmarkStart w:id="29" w:name="_Toc3503"/>
      <w:r>
        <w:rPr>
          <w:rFonts w:hint="eastAsia" w:ascii="仿宋" w:hAnsi="仿宋" w:eastAsia="仿宋" w:cs="仿宋"/>
          <w:b/>
          <w:bCs/>
          <w:spacing w:val="7"/>
          <w:sz w:val="24"/>
          <w:szCs w:val="24"/>
          <w:highlight w:val="none"/>
          <w:lang w:val="en-US" w:eastAsia="zh-CN"/>
        </w:rPr>
        <w:t>标项六：新疆农业大学图书馆‑2026 年数据库采购项目‑起点考试网、起点考研网数据库</w:t>
      </w:r>
      <w:bookmarkEnd w:id="29"/>
    </w:p>
    <w:p w14:paraId="65F4B1B2">
      <w:pPr>
        <w:spacing w:line="360" w:lineRule="auto"/>
        <w:rPr>
          <w:rFonts w:hint="eastAsia" w:ascii="仿宋" w:hAnsi="仿宋" w:eastAsia="仿宋" w:cs="仿宋"/>
          <w:sz w:val="24"/>
          <w:szCs w:val="24"/>
          <w:highlight w:val="none"/>
          <w:lang w:val="en-US" w:eastAsia="zh-CN"/>
        </w:rPr>
      </w:pPr>
    </w:p>
    <w:p w14:paraId="52976615">
      <w:pPr>
        <w:numPr>
          <w:ilvl w:val="0"/>
          <w:numId w:val="7"/>
        </w:num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起点考试网</w:t>
      </w:r>
    </w:p>
    <w:p w14:paraId="294D5BF0">
      <w:pPr>
        <w:numPr>
          <w:ilvl w:val="0"/>
          <w:numId w:val="8"/>
        </w:numPr>
        <w:spacing w:line="360" w:lineRule="auto"/>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数据库功能要求</w:t>
      </w:r>
    </w:p>
    <w:p w14:paraId="657768A6">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1、资源平台应具有在线点播、分享、收藏、笔记等功能，按照科目、阶段、年度进行分类展示，实现学习内容清晰归类、快速定位，提供有序、高效的资源服务。</w:t>
      </w:r>
    </w:p>
    <w:p w14:paraId="4C48CA6A">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2、考试管理系统应具有真题训练、模拟考场、随机组卷、专项训练、暂停与续答、试卷下载、错题库、个人中心、应急备份、考试资讯等基础模块。</w:t>
      </w:r>
    </w:p>
    <w:p w14:paraId="64481F5B">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3、系统支持模糊检索、分类检索、结果排序、精确查询等功能，精确检索功能可精确定位到目标资源，支持关键字搜索</w:t>
      </w:r>
      <w:r>
        <w:rPr>
          <w:rFonts w:hint="eastAsia" w:ascii="仿宋" w:hAnsi="仿宋" w:eastAsia="仿宋" w:cs="仿宋"/>
          <w:color w:val="0000FF"/>
          <w:sz w:val="24"/>
          <w:szCs w:val="24"/>
          <w:highlight w:val="none"/>
        </w:rPr>
        <w:t>，</w:t>
      </w:r>
      <w:r>
        <w:rPr>
          <w:rFonts w:hint="eastAsia" w:ascii="仿宋" w:hAnsi="仿宋" w:eastAsia="仿宋" w:cs="仿宋"/>
          <w:sz w:val="24"/>
          <w:szCs w:val="24"/>
          <w:highlight w:val="none"/>
        </w:rPr>
        <w:t>快速</w:t>
      </w:r>
      <w:r>
        <w:rPr>
          <w:rFonts w:hint="eastAsia" w:ascii="仿宋" w:hAnsi="仿宋" w:eastAsia="仿宋" w:cs="仿宋"/>
          <w:color w:val="0000FF"/>
          <w:sz w:val="24"/>
          <w:szCs w:val="24"/>
          <w:highlight w:val="none"/>
        </w:rPr>
        <w:t>、</w:t>
      </w:r>
      <w:r>
        <w:rPr>
          <w:rFonts w:hint="eastAsia" w:ascii="仿宋" w:hAnsi="仿宋" w:eastAsia="仿宋" w:cs="仿宋"/>
          <w:sz w:val="24"/>
          <w:szCs w:val="24"/>
          <w:highlight w:val="none"/>
        </w:rPr>
        <w:t>精准定位学习目标。</w:t>
      </w:r>
    </w:p>
    <w:p w14:paraId="78773260">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4、在有效的使用范围内应不受时间、空间的限制，无并发数限制，兼容多种终端，可通过电脑或手机进行在线考试、观看视频课程。</w:t>
      </w:r>
    </w:p>
    <w:p w14:paraId="077C637D">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5、对计算机编程、英语作文等题目实现自动批阅，能对作答内容进行客观评价，识别薄弱环节，明晰解题思路与答题规范。</w:t>
      </w:r>
    </w:p>
    <w:p w14:paraId="6383CD81">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6、提供AI学伴智能工具，实时响应知识问答、考点解析等需求。</w:t>
      </w:r>
    </w:p>
    <w:p w14:paraId="2B37CED3">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7、系统采用B/S架构，同时支持windows、Linux系统，能够兼容各类浏览器和多终端。</w:t>
      </w:r>
    </w:p>
    <w:p w14:paraId="6D229C68">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包含专项训练，可根据个人实际情况，选择学科、题型、难度等参数后，进行自测，可根据情况灵活设置考试时间、答案提示、标准答案查看等。从数据库中的真题试卷库、模拟题试卷库、其他类型试卷库按照不同题目类型抽取试题，重组试卷，以满足不同层次用户的练习需求。</w:t>
      </w:r>
    </w:p>
    <w:p w14:paraId="55EC5EF6">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9、提供在线点播、分享、收藏、笔记、个人中心等功能，构建个性化课程学习体系。</w:t>
      </w:r>
    </w:p>
    <w:p w14:paraId="328368D3">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10、视频课程具有记录学习笔记及收藏等个性化功能，各大类视频资源配置专属的资源二维码，便于使用手机端获取针对性学习辅导内容。</w:t>
      </w:r>
    </w:p>
    <w:p w14:paraId="3AB31092">
      <w:pPr>
        <w:spacing w:line="360" w:lineRule="auto"/>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(二) 数据库内容要求</w:t>
      </w:r>
    </w:p>
    <w:p w14:paraId="5D84A474">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、视频课件内容包括：语言类、资格类、财经类、计算机类、工程类、公务员类、学历类、素质教育类、职业技能类、法律类等十一</w:t>
      </w:r>
      <w:r>
        <w:rPr>
          <w:rFonts w:hint="eastAsia" w:ascii="仿宋" w:hAnsi="仿宋" w:eastAsia="仿宋" w:cs="仿宋"/>
          <w:sz w:val="24"/>
          <w:szCs w:val="24"/>
          <w:highlight w:val="none"/>
          <w:lang w:eastAsia="zh-CN"/>
        </w:rPr>
        <w:t>大</w:t>
      </w:r>
      <w:r>
        <w:rPr>
          <w:rFonts w:hint="eastAsia" w:ascii="仿宋" w:hAnsi="仿宋" w:eastAsia="仿宋" w:cs="仿宋"/>
          <w:sz w:val="24"/>
          <w:szCs w:val="24"/>
          <w:highlight w:val="none"/>
        </w:rPr>
        <w:t>学科类别，五万余课时。视频文件包含授课录像、课件展示和教学大纲，视频播放流畅、画质清晰、音画同步。</w:t>
      </w:r>
    </w:p>
    <w:p w14:paraId="5DCC9513">
      <w:pPr>
        <w:spacing w:line="360" w:lineRule="auto"/>
        <w:ind w:firstLine="480" w:firstLineChars="200"/>
        <w:rPr>
          <w:rFonts w:hint="eastAsia" w:ascii="仿宋" w:hAnsi="仿宋" w:eastAsia="仿宋" w:cs="仿宋"/>
          <w:b/>
          <w:bCs/>
          <w:sz w:val="24"/>
          <w:szCs w:val="24"/>
          <w:highlight w:val="none"/>
          <w:lang w:val="en-US" w:eastAsia="zh-CN"/>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、提供不少于10次相关专业科目考试的直播课，与数据库内容进行互补。每次直播课结束后及时更新至数据库平台，可随时</w:t>
      </w:r>
      <w:r>
        <w:rPr>
          <w:rFonts w:hint="eastAsia" w:ascii="仿宋" w:hAnsi="仿宋" w:eastAsia="仿宋" w:cs="仿宋"/>
          <w:sz w:val="24"/>
          <w:szCs w:val="24"/>
          <w:highlight w:val="none"/>
          <w:lang w:eastAsia="zh-CN"/>
        </w:rPr>
        <w:t>观</w:t>
      </w:r>
      <w:r>
        <w:rPr>
          <w:rFonts w:hint="eastAsia" w:ascii="仿宋" w:hAnsi="仿宋" w:eastAsia="仿宋" w:cs="仿宋"/>
          <w:sz w:val="24"/>
          <w:szCs w:val="24"/>
          <w:highlight w:val="none"/>
        </w:rPr>
        <w:t>看回</w:t>
      </w:r>
      <w:r>
        <w:rPr>
          <w:rFonts w:hint="eastAsia" w:ascii="仿宋" w:hAnsi="仿宋" w:eastAsia="仿宋" w:cs="仿宋"/>
          <w:b w:val="0"/>
          <w:bCs w:val="0"/>
          <w:sz w:val="24"/>
          <w:szCs w:val="24"/>
          <w:highlight w:val="none"/>
        </w:rPr>
        <w:t>放。</w:t>
      </w:r>
    </w:p>
    <w:p w14:paraId="3F165F6A">
      <w:pPr>
        <w:numPr>
          <w:ilvl w:val="0"/>
          <w:numId w:val="7"/>
        </w:num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起点考研网</w:t>
      </w:r>
    </w:p>
    <w:p w14:paraId="597B6242">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（一）资源内容指标</w:t>
      </w:r>
    </w:p>
    <w:p w14:paraId="2FAA236E">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1、考研备考平台，须汇集最新视频课程、配套讲义、历年真题、模拟试卷、名师讲堂、考研资讯等内容，实现学习、测评、练习一体化在线学习。</w:t>
      </w:r>
    </w:p>
    <w:p w14:paraId="7290B13F">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2、考研课程应包括公共课6大类：考研政治、考研英语一、考研英语二、考研数学、管理类综合、经济类综合。</w:t>
      </w:r>
    </w:p>
    <w:p w14:paraId="3D300F10">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视频课程收录：视频需包含201</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lang w:eastAsia="zh-CN"/>
        </w:rPr>
        <w:t>年至2026年近</w:t>
      </w:r>
      <w:r>
        <w:rPr>
          <w:rFonts w:hint="eastAsia" w:ascii="仿宋" w:hAnsi="仿宋" w:eastAsia="仿宋" w:cs="仿宋"/>
          <w:sz w:val="24"/>
          <w:szCs w:val="24"/>
          <w:highlight w:val="none"/>
          <w:lang w:val="en-US" w:eastAsia="zh-CN"/>
        </w:rPr>
        <w:t>10年的</w:t>
      </w:r>
      <w:r>
        <w:rPr>
          <w:rFonts w:hint="eastAsia" w:ascii="仿宋" w:hAnsi="仿宋" w:eastAsia="仿宋" w:cs="仿宋"/>
          <w:sz w:val="24"/>
          <w:szCs w:val="24"/>
          <w:highlight w:val="none"/>
          <w:lang w:eastAsia="zh-CN"/>
        </w:rPr>
        <w:t>考研</w:t>
      </w:r>
      <w:r>
        <w:rPr>
          <w:rFonts w:hint="eastAsia" w:ascii="仿宋" w:hAnsi="仿宋" w:eastAsia="仿宋" w:cs="仿宋"/>
          <w:sz w:val="24"/>
          <w:szCs w:val="24"/>
          <w:highlight w:val="none"/>
          <w:lang w:val="en-US" w:eastAsia="zh-CN"/>
        </w:rPr>
        <w:t>公共课视频</w:t>
      </w:r>
      <w:r>
        <w:rPr>
          <w:rFonts w:hint="eastAsia" w:ascii="仿宋" w:hAnsi="仿宋" w:eastAsia="仿宋" w:cs="仿宋"/>
          <w:sz w:val="24"/>
          <w:szCs w:val="24"/>
          <w:highlight w:val="none"/>
          <w:lang w:eastAsia="zh-CN"/>
        </w:rPr>
        <w:t>课程，以及历年真题、模拟题。</w:t>
      </w:r>
    </w:p>
    <w:p w14:paraId="074CB97B">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视频更新模式：确保</w:t>
      </w:r>
      <w:r>
        <w:rPr>
          <w:rFonts w:hint="eastAsia" w:ascii="仿宋" w:hAnsi="仿宋" w:eastAsia="仿宋" w:cs="仿宋"/>
          <w:kern w:val="2"/>
          <w:sz w:val="24"/>
          <w:szCs w:val="24"/>
          <w:highlight w:val="none"/>
          <w:lang w:val="en-US" w:eastAsia="zh-CN" w:bidi="ar-SA"/>
        </w:rPr>
        <w:t>课程资源能够连续稳定更新</w:t>
      </w:r>
      <w:r>
        <w:rPr>
          <w:rFonts w:hint="eastAsia" w:ascii="仿宋" w:hAnsi="仿宋" w:eastAsia="仿宋" w:cs="仿宋"/>
          <w:kern w:val="2"/>
          <w:sz w:val="24"/>
          <w:szCs w:val="24"/>
          <w:highlight w:val="none"/>
          <w:lang w:eastAsia="zh-CN" w:bidi="ar-SA"/>
        </w:rPr>
        <w:t>，</w:t>
      </w:r>
      <w:r>
        <w:rPr>
          <w:rFonts w:hint="eastAsia" w:ascii="仿宋" w:hAnsi="仿宋" w:eastAsia="仿宋" w:cs="仿宋"/>
          <w:kern w:val="2"/>
          <w:sz w:val="24"/>
          <w:szCs w:val="24"/>
          <w:highlight w:val="none"/>
          <w:lang w:val="en-US" w:eastAsia="zh-CN" w:bidi="ar-SA"/>
        </w:rPr>
        <w:t>考研</w:t>
      </w:r>
      <w:r>
        <w:rPr>
          <w:rFonts w:hint="eastAsia" w:ascii="仿宋" w:hAnsi="仿宋" w:eastAsia="仿宋" w:cs="仿宋"/>
          <w:kern w:val="2"/>
          <w:sz w:val="24"/>
          <w:szCs w:val="24"/>
          <w:highlight w:val="none"/>
          <w:lang w:val="en-US" w:eastAsia="zh-Hans" w:bidi="ar-SA"/>
        </w:rPr>
        <w:t>公共课</w:t>
      </w:r>
      <w:r>
        <w:rPr>
          <w:rFonts w:hint="eastAsia" w:ascii="仿宋" w:hAnsi="仿宋" w:eastAsia="仿宋" w:cs="仿宋"/>
          <w:kern w:val="2"/>
          <w:sz w:val="24"/>
          <w:szCs w:val="24"/>
          <w:highlight w:val="none"/>
          <w:lang w:val="en-US" w:eastAsia="zh-CN" w:bidi="ar-SA"/>
        </w:rPr>
        <w:t>内容必须按照基础班、强化班、冲刺</w:t>
      </w:r>
      <w:r>
        <w:rPr>
          <w:rFonts w:hint="eastAsia" w:ascii="仿宋" w:hAnsi="仿宋" w:eastAsia="仿宋" w:cs="仿宋"/>
          <w:kern w:val="2"/>
          <w:sz w:val="24"/>
          <w:szCs w:val="24"/>
          <w:highlight w:val="none"/>
          <w:lang w:val="en-US" w:eastAsia="zh-Hans" w:bidi="ar-SA"/>
        </w:rPr>
        <w:t>点睛</w:t>
      </w:r>
      <w:r>
        <w:rPr>
          <w:rFonts w:hint="eastAsia" w:ascii="仿宋" w:hAnsi="仿宋" w:eastAsia="仿宋" w:cs="仿宋"/>
          <w:kern w:val="2"/>
          <w:sz w:val="24"/>
          <w:szCs w:val="24"/>
          <w:highlight w:val="none"/>
          <w:lang w:val="en-US" w:eastAsia="zh-CN" w:bidi="ar-SA"/>
        </w:rPr>
        <w:t>班设置，并按课程阶段分批次更新。</w:t>
      </w:r>
    </w:p>
    <w:p w14:paraId="188F2486">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kern w:val="2"/>
          <w:sz w:val="24"/>
          <w:szCs w:val="24"/>
          <w:highlight w:val="none"/>
          <w:lang w:eastAsia="zh-CN" w:bidi="ar-SA"/>
        </w:rPr>
      </w:pPr>
      <w:r>
        <w:rPr>
          <w:rFonts w:hint="eastAsia" w:ascii="仿宋" w:hAnsi="仿宋" w:eastAsia="仿宋" w:cs="仿宋"/>
          <w:kern w:val="2"/>
          <w:sz w:val="24"/>
          <w:szCs w:val="24"/>
          <w:highlight w:val="none"/>
          <w:lang w:val="en-US" w:eastAsia="zh-CN" w:bidi="ar-SA"/>
        </w:rPr>
        <w:t>5、</w:t>
      </w:r>
      <w:r>
        <w:rPr>
          <w:rFonts w:hint="eastAsia" w:ascii="仿宋" w:hAnsi="仿宋" w:eastAsia="仿宋" w:cs="仿宋"/>
          <w:sz w:val="24"/>
          <w:szCs w:val="24"/>
          <w:highlight w:val="none"/>
          <w:lang w:eastAsia="zh-CN"/>
        </w:rPr>
        <w:t>视频课程功能：</w:t>
      </w:r>
      <w:r>
        <w:rPr>
          <w:rFonts w:hint="eastAsia" w:ascii="仿宋" w:hAnsi="仿宋" w:eastAsia="仿宋" w:cs="仿宋"/>
          <w:kern w:val="2"/>
          <w:sz w:val="24"/>
          <w:szCs w:val="24"/>
          <w:highlight w:val="none"/>
          <w:lang w:eastAsia="zh-CN" w:bidi="ar-SA"/>
        </w:rPr>
        <w:t>须具有随堂笔记、资源收藏等功能，各大类视频资源须配置专属二维码，便于手机端快速获取所需学习内容。</w:t>
      </w:r>
    </w:p>
    <w:p w14:paraId="4BD36B4A">
      <w:pPr>
        <w:pStyle w:val="29"/>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right="0" w:rightChars="0"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视频个性化管理：收藏的视频自动保存至个人中心“我的收藏”，收藏包含已做的随堂笔记，便于用户随时查看学习。</w:t>
      </w:r>
    </w:p>
    <w:p w14:paraId="5782AC8E">
      <w:pPr>
        <w:pStyle w:val="29"/>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right="0" w:rightChars="0" w:firstLine="480" w:firstLineChars="200"/>
        <w:jc w:val="both"/>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lang w:eastAsia="zh-CN"/>
        </w:rPr>
        <w:t>、支持PC版、微信移动版多种使用方式，满足不同读者对数据库不同的使用习惯，同时保证PC版和微信移动版资源同步更新。</w:t>
      </w:r>
    </w:p>
    <w:p w14:paraId="359F3DAB">
      <w:pPr>
        <w:pStyle w:val="29"/>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right="0" w:rightChars="0" w:firstLine="480" w:firstLineChars="200"/>
        <w:jc w:val="both"/>
        <w:textAlignment w:val="auto"/>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lang w:eastAsia="zh-CN"/>
        </w:rPr>
        <w:t>、</w:t>
      </w:r>
      <w:r>
        <w:rPr>
          <w:rFonts w:hint="eastAsia" w:ascii="仿宋" w:hAnsi="仿宋" w:eastAsia="仿宋" w:cs="仿宋"/>
          <w:kern w:val="2"/>
          <w:sz w:val="24"/>
          <w:szCs w:val="24"/>
          <w:highlight w:val="none"/>
          <w:lang w:val="en-US" w:eastAsia="zh-CN" w:bidi="ar-SA"/>
        </w:rPr>
        <w:t>提供考研直播课，与数据库内容进行互补，支持直播课回放，每次直播课结束，及时更新至数据库，以便考生反复观看、查漏补缺，兼顾学习时效性与</w:t>
      </w:r>
      <w:r>
        <w:rPr>
          <w:rFonts w:hint="eastAsia" w:ascii="仿宋" w:hAnsi="仿宋" w:eastAsia="仿宋" w:cs="仿宋"/>
          <w:b w:val="0"/>
          <w:bCs w:val="0"/>
          <w:kern w:val="2"/>
          <w:sz w:val="24"/>
          <w:szCs w:val="24"/>
          <w:highlight w:val="none"/>
          <w:lang w:val="en-US" w:eastAsia="zh-CN" w:bidi="ar-SA"/>
        </w:rPr>
        <w:t>针对性。</w:t>
      </w:r>
    </w:p>
    <w:p w14:paraId="5C83026B">
      <w:pPr>
        <w:pStyle w:val="29"/>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right="0" w:rightChars="0" w:firstLine="480" w:firstLineChars="200"/>
        <w:jc w:val="both"/>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（二）资源平台要求</w:t>
      </w:r>
    </w:p>
    <w:p w14:paraId="36FEFE1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1、</w:t>
      </w:r>
      <w:r>
        <w:rPr>
          <w:rFonts w:hint="eastAsia" w:ascii="仿宋" w:hAnsi="仿宋" w:eastAsia="仿宋" w:cs="仿宋"/>
          <w:kern w:val="2"/>
          <w:sz w:val="24"/>
          <w:szCs w:val="24"/>
          <w:highlight w:val="none"/>
          <w:lang w:val="en-US" w:eastAsia="zh-CN" w:bidi="ar-SA"/>
        </w:rPr>
        <w:t>访问方式：采用IP地址控制访问权限，无并发用户数限制。</w:t>
      </w:r>
    </w:p>
    <w:p w14:paraId="594F8FE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PC端：学校IP范围内登陆平台。移动端：微信端（嵌入采购人微信公众号菜单）。在校内IP登录注册个人账号后，在校外也可以通过账号访问平台内容</w:t>
      </w:r>
    </w:p>
    <w:p w14:paraId="770D7332">
      <w:pPr>
        <w:keepNext w:val="0"/>
        <w:keepLines w:val="0"/>
        <w:pageBreakBefore w:val="0"/>
        <w:widowControl/>
        <w:numPr>
          <w:ilvl w:val="0"/>
          <w:numId w:val="9"/>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平台支持在线点播、分享、收藏、笔记等功能，按课程阶段、年份分类展示资源，</w:t>
      </w:r>
      <w:r>
        <w:rPr>
          <w:rFonts w:hint="eastAsia" w:ascii="仿宋" w:hAnsi="仿宋" w:eastAsia="仿宋" w:cs="仿宋"/>
          <w:sz w:val="24"/>
          <w:szCs w:val="24"/>
          <w:highlight w:val="none"/>
          <w:lang w:eastAsia="zh-CN"/>
        </w:rPr>
        <w:t>依据</w:t>
      </w:r>
      <w:r>
        <w:rPr>
          <w:rFonts w:hint="eastAsia" w:ascii="仿宋" w:hAnsi="仿宋" w:eastAsia="仿宋" w:cs="仿宋"/>
          <w:sz w:val="24"/>
          <w:szCs w:val="24"/>
          <w:highlight w:val="none"/>
        </w:rPr>
        <w:t>知识点构建课程学习体系。</w:t>
      </w:r>
    </w:p>
    <w:p w14:paraId="4BA73C14">
      <w:pPr>
        <w:keepNext w:val="0"/>
        <w:keepLines w:val="0"/>
        <w:pageBreakBefore w:val="0"/>
        <w:widowControl/>
        <w:numPr>
          <w:ilvl w:val="0"/>
          <w:numId w:val="9"/>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考试管理系统应具有模拟考场、在线测评、试卷管理、续答功能、答题进度卡，以及个人中心、错题库、学情统计等功能模块。</w:t>
      </w:r>
    </w:p>
    <w:p w14:paraId="52DD286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4、支持AI智能择校及主观题AI自动批改,给出评价和建议。提供AI学伴智能工具，实时响应知识问答、考点解析等需求。</w:t>
      </w:r>
    </w:p>
    <w:p w14:paraId="76F16A0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5、系统支持模糊检索、分类检索、结果排序、精确查询等功能，平台具备精确检索功能，可精准定位目标资源；同时支持关键词检索，可快速查找所需内容。</w:t>
      </w:r>
    </w:p>
    <w:p w14:paraId="5AF2700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6、在有效的使用范围内应不受时间、空间的限制，无并发数限制，兼容多种终端，可通过电脑或手机进行在线考试、观看视频课程。</w:t>
      </w:r>
    </w:p>
    <w:p w14:paraId="40B6CAB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7、系统采用B/S架构，同时支持windows、Linux系统，数据库网站能够兼容各类浏览器。</w:t>
      </w:r>
    </w:p>
    <w:p w14:paraId="3227CA4F">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b/>
          <w:bCs w:val="0"/>
          <w:kern w:val="2"/>
          <w:sz w:val="24"/>
          <w:szCs w:val="24"/>
          <w:highlight w:val="none"/>
          <w:lang w:val="en-US" w:eastAsia="zh-CN" w:bidi="ar-SA"/>
        </w:rPr>
      </w:pPr>
      <w:r>
        <w:rPr>
          <w:rFonts w:hint="eastAsia" w:ascii="仿宋" w:hAnsi="仿宋" w:eastAsia="仿宋" w:cs="仿宋"/>
          <w:b/>
          <w:bCs w:val="0"/>
          <w:kern w:val="2"/>
          <w:sz w:val="24"/>
          <w:szCs w:val="24"/>
          <w:highlight w:val="none"/>
          <w:lang w:val="en-US" w:eastAsia="zh-CN" w:bidi="ar-SA"/>
        </w:rPr>
        <w:t>三、服务要求</w:t>
      </w:r>
    </w:p>
    <w:p w14:paraId="73D4BD9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1、提供用户基础技术培训，终端用户使用培训，图书馆管理员培训及技术支持。</w:t>
      </w:r>
    </w:p>
    <w:p w14:paraId="59C0C84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2、提供平台介绍、使用指导、平台说明、易拉宝、单页等宣传物品。</w:t>
      </w:r>
    </w:p>
    <w:p w14:paraId="571ECC4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3、提供保修及终身维护，供应商提供的考试资源系统在使用期内出现质量问题，应无条件维修或更换，并实行上门及安装服务。</w:t>
      </w:r>
    </w:p>
    <w:p w14:paraId="7BE46B4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4、若数据库或考试资源系统出现故障或质量问题，供应商在接到通知后，24小时内到达现场，及时排除故障并恢复正常运行。</w:t>
      </w:r>
    </w:p>
    <w:p w14:paraId="17215BE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5、定期进行用户回访，及时处理用户意见。</w:t>
      </w:r>
    </w:p>
    <w:p w14:paraId="370FCBDB">
      <w:pPr>
        <w:numPr>
          <w:ilvl w:val="0"/>
          <w:numId w:val="0"/>
        </w:numPr>
        <w:spacing w:line="360" w:lineRule="auto"/>
        <w:rPr>
          <w:rFonts w:hint="eastAsia" w:ascii="仿宋" w:hAnsi="仿宋" w:eastAsia="仿宋" w:cs="仿宋"/>
          <w:sz w:val="24"/>
          <w:szCs w:val="24"/>
          <w:highlight w:val="none"/>
          <w:lang w:val="en-US" w:eastAsia="zh-CN"/>
        </w:rPr>
      </w:pPr>
    </w:p>
    <w:p w14:paraId="05911D7D">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br w:type="page"/>
      </w:r>
    </w:p>
    <w:p w14:paraId="6DEC76C8">
      <w:pPr>
        <w:spacing w:line="360" w:lineRule="auto"/>
        <w:rPr>
          <w:rFonts w:hint="eastAsia" w:ascii="仿宋" w:hAnsi="仿宋" w:eastAsia="仿宋" w:cs="仿宋"/>
          <w:sz w:val="24"/>
          <w:szCs w:val="24"/>
          <w:highlight w:val="none"/>
          <w:lang w:val="en-US" w:eastAsia="zh-CN"/>
        </w:rPr>
      </w:pPr>
    </w:p>
    <w:p w14:paraId="29A1EC4B">
      <w:pPr>
        <w:bidi w:val="0"/>
        <w:spacing w:line="360" w:lineRule="auto"/>
        <w:ind w:firstLine="523" w:firstLineChars="205"/>
        <w:jc w:val="left"/>
        <w:outlineLvl w:val="1"/>
        <w:rPr>
          <w:rFonts w:hint="eastAsia" w:ascii="仿宋" w:hAnsi="仿宋" w:eastAsia="仿宋" w:cs="仿宋"/>
          <w:b/>
          <w:bCs/>
          <w:spacing w:val="7"/>
          <w:sz w:val="24"/>
          <w:szCs w:val="24"/>
          <w:highlight w:val="none"/>
          <w:lang w:val="en-US" w:eastAsia="zh-CN"/>
        </w:rPr>
      </w:pPr>
      <w:bookmarkStart w:id="30" w:name="_Toc24494"/>
      <w:r>
        <w:rPr>
          <w:rFonts w:hint="eastAsia" w:ascii="仿宋" w:hAnsi="仿宋" w:eastAsia="仿宋" w:cs="仿宋"/>
          <w:b/>
          <w:bCs/>
          <w:spacing w:val="7"/>
          <w:sz w:val="24"/>
          <w:szCs w:val="24"/>
          <w:highlight w:val="none"/>
          <w:lang w:val="en-US" w:eastAsia="zh-CN"/>
        </w:rPr>
        <w:t>标项七：新疆农业大学图书馆‑2026 年数据库采购项目‑高校信息素养教育数据库</w:t>
      </w:r>
      <w:bookmarkEnd w:id="30"/>
    </w:p>
    <w:p w14:paraId="41ED7FBA">
      <w:pPr>
        <w:spacing w:line="360" w:lineRule="auto"/>
        <w:rPr>
          <w:rFonts w:hint="eastAsia" w:ascii="仿宋" w:hAnsi="仿宋" w:eastAsia="仿宋" w:cs="仿宋"/>
          <w:sz w:val="24"/>
          <w:szCs w:val="24"/>
          <w:highlight w:val="none"/>
          <w:lang w:val="en-US" w:eastAsia="zh-CN"/>
        </w:rPr>
      </w:pPr>
    </w:p>
    <w:p w14:paraId="3BA55D0C">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一、</w:t>
      </w:r>
      <w:r>
        <w:rPr>
          <w:rFonts w:hint="eastAsia" w:ascii="仿宋" w:hAnsi="仿宋" w:eastAsia="仿宋" w:cs="仿宋"/>
          <w:b/>
          <w:bCs/>
          <w:sz w:val="24"/>
          <w:szCs w:val="24"/>
          <w:highlight w:val="none"/>
          <w:lang w:val="en-US" w:eastAsia="zh-CN"/>
        </w:rPr>
        <w:t>产品技术</w:t>
      </w:r>
      <w:r>
        <w:rPr>
          <w:rFonts w:hint="eastAsia" w:ascii="仿宋" w:hAnsi="仿宋" w:eastAsia="仿宋" w:cs="仿宋"/>
          <w:b/>
          <w:bCs/>
          <w:sz w:val="24"/>
          <w:szCs w:val="24"/>
          <w:highlight w:val="none"/>
        </w:rPr>
        <w:t>参数</w:t>
      </w:r>
    </w:p>
    <w:p w14:paraId="3C9C832D">
      <w:pPr>
        <w:spacing w:line="360" w:lineRule="auto"/>
        <w:ind w:leftChars="100"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1、产品需涵盖概念理论、检索技术、信息资源、检索系统、科研工具、学术写作、知识管理、学术资源和应用场景等九大模块，要求包括最新课程、热门课程和猜你喜欢等专栏，满足不同读者需求。</w:t>
      </w:r>
    </w:p>
    <w:p w14:paraId="27C2C6E4">
      <w:pPr>
        <w:spacing w:line="360" w:lineRule="auto"/>
        <w:ind w:leftChars="100"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2、课程体系要分初级、中级、高级三个级别，并按首字母和课程内容进行分类，便于用户追踪查找。</w:t>
      </w:r>
    </w:p>
    <w:p w14:paraId="3B7AB78F">
      <w:pPr>
        <w:spacing w:line="360" w:lineRule="auto"/>
        <w:ind w:leftChars="100"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3、数据库含有不少于</w:t>
      </w:r>
      <w:r>
        <w:rPr>
          <w:rFonts w:hint="eastAsia" w:ascii="仿宋" w:hAnsi="仿宋" w:eastAsia="仿宋" w:cs="仿宋"/>
          <w:sz w:val="24"/>
          <w:szCs w:val="24"/>
          <w:highlight w:val="none"/>
          <w:lang w:eastAsia="zh-CN"/>
          <w:woUserID w:val="1"/>
        </w:rPr>
        <w:t>7</w:t>
      </w:r>
      <w:r>
        <w:rPr>
          <w:rFonts w:hint="eastAsia" w:ascii="仿宋" w:hAnsi="仿宋" w:eastAsia="仿宋" w:cs="仿宋"/>
          <w:sz w:val="24"/>
          <w:szCs w:val="24"/>
          <w:highlight w:val="none"/>
          <w:lang w:val="en-US" w:eastAsia="zh-CN"/>
          <w:woUserID w:val="1"/>
        </w:rPr>
        <w:t>9</w:t>
      </w:r>
      <w:r>
        <w:rPr>
          <w:rFonts w:hint="eastAsia" w:ascii="仿宋" w:hAnsi="仿宋" w:eastAsia="仿宋" w:cs="仿宋"/>
          <w:sz w:val="24"/>
          <w:szCs w:val="24"/>
          <w:highlight w:val="none"/>
          <w:lang w:eastAsia="zh-CN"/>
          <w:woUserID w:val="1"/>
        </w:rPr>
        <w:t>0</w:t>
      </w:r>
      <w:r>
        <w:rPr>
          <w:rFonts w:hint="eastAsia" w:ascii="仿宋" w:hAnsi="仿宋" w:eastAsia="仿宋" w:cs="仿宋"/>
          <w:sz w:val="24"/>
          <w:szCs w:val="24"/>
          <w:highlight w:val="none"/>
        </w:rPr>
        <w:t>个微课程</w:t>
      </w:r>
      <w:r>
        <w:rPr>
          <w:rFonts w:hint="eastAsia" w:ascii="仿宋" w:hAnsi="仿宋" w:eastAsia="仿宋" w:cs="仿宋"/>
          <w:sz w:val="24"/>
          <w:szCs w:val="24"/>
          <w:highlight w:val="none"/>
          <w:woUserID w:val="1"/>
        </w:rPr>
        <w:t>（精品课程）</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采用全案例教学，</w:t>
      </w:r>
      <w:r>
        <w:rPr>
          <w:rFonts w:hint="eastAsia" w:ascii="仿宋" w:hAnsi="仿宋" w:eastAsia="仿宋" w:cs="仿宋"/>
          <w:sz w:val="24"/>
          <w:szCs w:val="24"/>
          <w:highlight w:val="none"/>
        </w:rPr>
        <w:t>每个微课程时长约3-5分钟，以碎片化方式讲述</w:t>
      </w:r>
      <w:r>
        <w:rPr>
          <w:rFonts w:hint="eastAsia" w:ascii="仿宋" w:hAnsi="仿宋" w:eastAsia="仿宋" w:cs="仿宋"/>
          <w:sz w:val="24"/>
          <w:szCs w:val="24"/>
          <w:highlight w:val="none"/>
          <w:lang w:val="en-US" w:eastAsia="zh-CN"/>
        </w:rPr>
        <w:t>信息素养</w:t>
      </w:r>
      <w:r>
        <w:rPr>
          <w:rFonts w:hint="eastAsia" w:ascii="仿宋" w:hAnsi="仿宋" w:eastAsia="仿宋" w:cs="仿宋"/>
          <w:sz w:val="24"/>
          <w:szCs w:val="24"/>
          <w:highlight w:val="none"/>
        </w:rPr>
        <w:t>知识要点</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而且</w:t>
      </w:r>
      <w:r>
        <w:rPr>
          <w:rFonts w:hint="eastAsia" w:ascii="仿宋" w:hAnsi="仿宋" w:eastAsia="仿宋" w:cs="仿宋"/>
          <w:sz w:val="24"/>
          <w:szCs w:val="24"/>
          <w:highlight w:val="none"/>
        </w:rPr>
        <w:t>每门课程</w:t>
      </w:r>
      <w:r>
        <w:rPr>
          <w:rFonts w:hint="eastAsia" w:ascii="仿宋" w:hAnsi="仿宋" w:eastAsia="仿宋" w:cs="仿宋"/>
          <w:sz w:val="24"/>
          <w:szCs w:val="24"/>
          <w:highlight w:val="none"/>
          <w:lang w:val="en-US" w:eastAsia="zh-CN"/>
        </w:rPr>
        <w:t>还</w:t>
      </w:r>
      <w:r>
        <w:rPr>
          <w:rFonts w:hint="eastAsia" w:ascii="仿宋" w:hAnsi="仿宋" w:eastAsia="仿宋" w:cs="仿宋"/>
          <w:sz w:val="24"/>
          <w:szCs w:val="24"/>
          <w:highlight w:val="none"/>
        </w:rPr>
        <w:t>附</w:t>
      </w:r>
      <w:r>
        <w:rPr>
          <w:rFonts w:hint="eastAsia" w:ascii="仿宋" w:hAnsi="仿宋" w:eastAsia="仿宋" w:cs="仿宋"/>
          <w:sz w:val="24"/>
          <w:szCs w:val="24"/>
          <w:highlight w:val="none"/>
          <w:lang w:val="en-US" w:eastAsia="zh-CN"/>
        </w:rPr>
        <w:t>有</w:t>
      </w:r>
      <w:r>
        <w:rPr>
          <w:rFonts w:hint="eastAsia" w:ascii="仿宋" w:hAnsi="仿宋" w:eastAsia="仿宋" w:cs="仿宋"/>
          <w:sz w:val="24"/>
          <w:szCs w:val="24"/>
          <w:highlight w:val="none"/>
        </w:rPr>
        <w:t>课后习题。</w:t>
      </w:r>
    </w:p>
    <w:p w14:paraId="31895E61">
      <w:pPr>
        <w:spacing w:line="360" w:lineRule="auto"/>
        <w:ind w:left="239" w:leftChars="114"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特色专题</w:t>
      </w:r>
      <w:r>
        <w:rPr>
          <w:rFonts w:hint="eastAsia" w:ascii="仿宋" w:hAnsi="仿宋" w:eastAsia="仿宋" w:cs="仿宋"/>
          <w:sz w:val="24"/>
          <w:szCs w:val="24"/>
          <w:highlight w:val="none"/>
          <w:lang w:val="en-US" w:eastAsia="zh-CN"/>
        </w:rPr>
        <w:t>需</w:t>
      </w:r>
      <w:r>
        <w:rPr>
          <w:rFonts w:hint="eastAsia" w:ascii="仿宋" w:hAnsi="仿宋" w:eastAsia="仿宋" w:cs="仿宋"/>
          <w:sz w:val="24"/>
          <w:szCs w:val="24"/>
          <w:highlight w:val="none"/>
        </w:rPr>
        <w:t>包括高校自建课程、大赛获奖微课、合作共建视频等，数量</w:t>
      </w:r>
      <w:r>
        <w:rPr>
          <w:rFonts w:hint="eastAsia" w:ascii="仿宋" w:hAnsi="仿宋" w:eastAsia="仿宋" w:cs="仿宋"/>
          <w:sz w:val="24"/>
          <w:szCs w:val="24"/>
          <w:highlight w:val="none"/>
          <w:lang w:val="en-US" w:eastAsia="zh-CN"/>
        </w:rPr>
        <w:t>不少于180</w:t>
      </w:r>
      <w:r>
        <w:rPr>
          <w:rFonts w:hint="eastAsia" w:ascii="仿宋" w:hAnsi="仿宋" w:eastAsia="仿宋" w:cs="仿宋"/>
          <w:sz w:val="24"/>
          <w:szCs w:val="24"/>
          <w:highlight w:val="none"/>
        </w:rPr>
        <w:t>个。</w:t>
      </w:r>
    </w:p>
    <w:p w14:paraId="538969F2">
      <w:pPr>
        <w:spacing w:line="360" w:lineRule="auto"/>
        <w:ind w:leftChars="100" w:firstLine="480" w:firstLineChars="200"/>
        <w:rPr>
          <w:rFonts w:hint="eastAsia" w:ascii="仿宋" w:hAnsi="仿宋" w:eastAsia="仿宋" w:cs="仿宋"/>
          <w:sz w:val="24"/>
          <w:szCs w:val="24"/>
          <w:highlight w:val="none"/>
          <w:woUserID w:val="1"/>
        </w:rPr>
      </w:pPr>
      <w:r>
        <w:rPr>
          <w:rFonts w:hint="eastAsia" w:ascii="仿宋" w:hAnsi="仿宋" w:eastAsia="仿宋" w:cs="仿宋"/>
          <w:sz w:val="24"/>
          <w:szCs w:val="24"/>
          <w:highlight w:val="none"/>
          <w:lang w:val="en-US" w:eastAsia="zh-CN"/>
        </w:rPr>
        <w:t>5、微课程</w:t>
      </w:r>
      <w:r>
        <w:rPr>
          <w:rFonts w:hint="eastAsia" w:ascii="仿宋" w:hAnsi="仿宋" w:eastAsia="仿宋" w:cs="仿宋"/>
          <w:sz w:val="24"/>
          <w:szCs w:val="24"/>
          <w:highlight w:val="none"/>
        </w:rPr>
        <w:t>支持电脑端和手机移动端使用，</w:t>
      </w:r>
      <w:r>
        <w:rPr>
          <w:rFonts w:hint="eastAsia" w:ascii="仿宋" w:hAnsi="仿宋" w:eastAsia="仿宋" w:cs="仿宋"/>
          <w:sz w:val="24"/>
          <w:szCs w:val="24"/>
          <w:highlight w:val="none"/>
          <w:lang w:val="en-US" w:eastAsia="zh-CN"/>
        </w:rPr>
        <w:t>包括</w:t>
      </w:r>
      <w:r>
        <w:rPr>
          <w:rFonts w:hint="eastAsia" w:ascii="仿宋" w:hAnsi="仿宋" w:eastAsia="仿宋" w:cs="仿宋"/>
          <w:sz w:val="24"/>
          <w:szCs w:val="24"/>
          <w:highlight w:val="none"/>
        </w:rPr>
        <w:t>微信</w:t>
      </w:r>
      <w:r>
        <w:rPr>
          <w:rFonts w:hint="eastAsia" w:ascii="仿宋" w:hAnsi="仿宋" w:eastAsia="仿宋" w:cs="仿宋"/>
          <w:sz w:val="24"/>
          <w:szCs w:val="24"/>
          <w:highlight w:val="none"/>
          <w:woUserID w:val="1"/>
        </w:rPr>
        <w:t>。</w:t>
      </w:r>
    </w:p>
    <w:p w14:paraId="3F36601A">
      <w:pPr>
        <w:spacing w:line="360" w:lineRule="auto"/>
        <w:ind w:left="239" w:leftChars="114"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6、试题</w:t>
      </w:r>
      <w:r>
        <w:rPr>
          <w:rFonts w:hint="eastAsia" w:ascii="仿宋" w:hAnsi="仿宋" w:eastAsia="仿宋" w:cs="仿宋"/>
          <w:sz w:val="24"/>
          <w:szCs w:val="24"/>
          <w:highlight w:val="none"/>
        </w:rPr>
        <w:t>收录</w:t>
      </w:r>
      <w:r>
        <w:rPr>
          <w:rFonts w:hint="eastAsia" w:ascii="仿宋" w:hAnsi="仿宋" w:eastAsia="仿宋" w:cs="仿宋"/>
          <w:sz w:val="24"/>
          <w:szCs w:val="24"/>
          <w:highlight w:val="none"/>
          <w:lang w:val="en-US" w:eastAsia="zh-CN"/>
        </w:rPr>
        <w:t>有</w:t>
      </w:r>
      <w:r>
        <w:rPr>
          <w:rFonts w:hint="eastAsia" w:ascii="仿宋" w:hAnsi="仿宋" w:eastAsia="仿宋" w:cs="仿宋"/>
          <w:sz w:val="24"/>
          <w:szCs w:val="24"/>
          <w:highlight w:val="none"/>
        </w:rPr>
        <w:t>国内知名专家试题，包括实操题和个人评测题等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支持</w:t>
      </w:r>
      <w:r>
        <w:rPr>
          <w:rFonts w:hint="eastAsia" w:ascii="仿宋" w:hAnsi="仿宋" w:eastAsia="仿宋" w:cs="仿宋"/>
          <w:sz w:val="24"/>
          <w:szCs w:val="24"/>
          <w:highlight w:val="none"/>
        </w:rPr>
        <w:t>每日答题、专项答题、挑战答题等多种功能。</w:t>
      </w:r>
    </w:p>
    <w:p w14:paraId="5458D473">
      <w:pPr>
        <w:spacing w:line="360" w:lineRule="auto"/>
        <w:ind w:firstLine="720" w:firstLineChars="3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7、PPT课件</w:t>
      </w:r>
      <w:r>
        <w:rPr>
          <w:rFonts w:hint="eastAsia" w:ascii="仿宋" w:hAnsi="仿宋" w:eastAsia="仿宋" w:cs="仿宋"/>
          <w:sz w:val="24"/>
          <w:szCs w:val="24"/>
          <w:highlight w:val="none"/>
        </w:rPr>
        <w:t>收录</w:t>
      </w:r>
      <w:r>
        <w:rPr>
          <w:rFonts w:hint="eastAsia" w:ascii="仿宋" w:hAnsi="仿宋" w:eastAsia="仿宋" w:cs="仿宋"/>
          <w:sz w:val="24"/>
          <w:szCs w:val="24"/>
          <w:highlight w:val="none"/>
          <w:lang w:val="en-US" w:eastAsia="zh-CN"/>
        </w:rPr>
        <w:t>有</w:t>
      </w:r>
      <w:r>
        <w:rPr>
          <w:rFonts w:hint="eastAsia" w:ascii="仿宋" w:hAnsi="仿宋" w:eastAsia="仿宋" w:cs="仿宋"/>
          <w:sz w:val="24"/>
          <w:szCs w:val="24"/>
          <w:highlight w:val="none"/>
        </w:rPr>
        <w:t>信息素养专家讲座和教学课件</w:t>
      </w:r>
      <w:r>
        <w:rPr>
          <w:rFonts w:hint="eastAsia" w:ascii="仿宋" w:hAnsi="仿宋" w:eastAsia="仿宋" w:cs="仿宋"/>
          <w:sz w:val="24"/>
          <w:szCs w:val="24"/>
          <w:highlight w:val="none"/>
          <w:lang w:val="en-US" w:eastAsia="zh-CN"/>
        </w:rPr>
        <w:t>不少于160</w:t>
      </w:r>
      <w:r>
        <w:rPr>
          <w:rFonts w:hint="eastAsia" w:ascii="仿宋" w:hAnsi="仿宋" w:eastAsia="仿宋" w:cs="仿宋"/>
          <w:sz w:val="24"/>
          <w:szCs w:val="24"/>
          <w:highlight w:val="none"/>
        </w:rPr>
        <w:t>篇。</w:t>
      </w:r>
    </w:p>
    <w:p w14:paraId="672477F6">
      <w:pPr>
        <w:spacing w:line="360" w:lineRule="auto"/>
        <w:ind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公益直播课程</w:t>
      </w:r>
      <w:r>
        <w:rPr>
          <w:rFonts w:hint="eastAsia" w:ascii="仿宋" w:hAnsi="仿宋" w:eastAsia="仿宋" w:cs="仿宋"/>
          <w:sz w:val="24"/>
          <w:szCs w:val="24"/>
          <w:highlight w:val="none"/>
          <w:lang w:val="en-US" w:eastAsia="zh-CN"/>
        </w:rPr>
        <w:t>需包括</w:t>
      </w:r>
      <w:r>
        <w:rPr>
          <w:rFonts w:hint="eastAsia" w:ascii="仿宋" w:hAnsi="仿宋" w:eastAsia="仿宋" w:cs="仿宋"/>
          <w:sz w:val="24"/>
          <w:szCs w:val="24"/>
          <w:highlight w:val="none"/>
        </w:rPr>
        <w:t>国内信息素养知名专家的</w:t>
      </w:r>
      <w:r>
        <w:rPr>
          <w:rFonts w:hint="eastAsia" w:ascii="仿宋" w:hAnsi="仿宋" w:eastAsia="仿宋" w:cs="仿宋"/>
          <w:sz w:val="24"/>
          <w:szCs w:val="24"/>
          <w:highlight w:val="none"/>
          <w:lang w:val="en-US" w:eastAsia="zh-CN"/>
          <w:woUserID w:val="1"/>
        </w:rPr>
        <w:t>140</w:t>
      </w:r>
      <w:r>
        <w:rPr>
          <w:rFonts w:hint="eastAsia" w:ascii="仿宋" w:hAnsi="仿宋" w:eastAsia="仿宋" w:cs="仿宋"/>
          <w:sz w:val="24"/>
          <w:szCs w:val="24"/>
          <w:highlight w:val="none"/>
          <w:lang w:val="en-US" w:eastAsia="zh-CN"/>
        </w:rPr>
        <w:t>多</w:t>
      </w:r>
      <w:r>
        <w:rPr>
          <w:rFonts w:hint="eastAsia" w:ascii="仿宋" w:hAnsi="仿宋" w:eastAsia="仿宋" w:cs="仿宋"/>
          <w:sz w:val="24"/>
          <w:szCs w:val="24"/>
          <w:highlight w:val="none"/>
        </w:rPr>
        <w:t>门公益直播课程。</w:t>
      </w:r>
    </w:p>
    <w:p w14:paraId="3A2C9AFD">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二、产品功能</w:t>
      </w:r>
    </w:p>
    <w:p w14:paraId="522FB6E4">
      <w:pPr>
        <w:tabs>
          <w:tab w:val="left" w:pos="688"/>
        </w:tabs>
        <w:spacing w:line="360" w:lineRule="auto"/>
        <w:ind w:leftChars="100"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1、平台</w:t>
      </w:r>
      <w:r>
        <w:rPr>
          <w:rFonts w:hint="eastAsia" w:ascii="仿宋" w:hAnsi="仿宋" w:eastAsia="仿宋" w:cs="仿宋"/>
          <w:sz w:val="24"/>
          <w:szCs w:val="24"/>
          <w:highlight w:val="none"/>
        </w:rPr>
        <w:t>支持图书馆开展知识竞赛活动，可后台设置创建活动。</w:t>
      </w:r>
    </w:p>
    <w:p w14:paraId="12170960">
      <w:pPr>
        <w:spacing w:line="360" w:lineRule="auto"/>
        <w:ind w:leftChars="100"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2、支持完善的数据统计，其中包括访问量统计、播放量统计、视频播放记录、播放时长统计、试题统计和资源量统计等，并且包含对应图表展示、列表展示和导出功能。</w:t>
      </w:r>
    </w:p>
    <w:p w14:paraId="5A965FD5">
      <w:pPr>
        <w:spacing w:line="360" w:lineRule="auto"/>
        <w:ind w:leftChars="100"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3、AI助手功能，基于豆包大模型与RAG技术，实现“精准知识问答+个性化课程推荐”功能。</w:t>
      </w:r>
    </w:p>
    <w:p w14:paraId="6F3FDC43">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三、售后服务</w:t>
      </w:r>
    </w:p>
    <w:p w14:paraId="3FA98AE4">
      <w:pPr>
        <w:spacing w:line="360" w:lineRule="auto"/>
        <w:ind w:leftChars="100"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1、数据与内容更新</w:t>
      </w:r>
    </w:p>
    <w:p w14:paraId="4AD4B6F8">
      <w:pPr>
        <w:spacing w:line="360" w:lineRule="auto"/>
        <w:ind w:leftChars="100"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保证数据及时性，提供数据库数据远程更新服务。</w:t>
      </w:r>
    </w:p>
    <w:p w14:paraId="7051BC2F">
      <w:pPr>
        <w:spacing w:line="360" w:lineRule="auto"/>
        <w:ind w:leftChars="100"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负责数据库产品使用期内的维护。</w:t>
      </w:r>
    </w:p>
    <w:p w14:paraId="221E7426">
      <w:pPr>
        <w:spacing w:line="360" w:lineRule="auto"/>
        <w:ind w:leftChars="100"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2、技术支持与维护</w:t>
      </w:r>
    </w:p>
    <w:p w14:paraId="346A57AB">
      <w:pPr>
        <w:spacing w:line="360" w:lineRule="auto"/>
        <w:ind w:leftChars="100"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提供邮件、QQ、电话等多种咨询解答和技术支持服务方式。</w:t>
      </w:r>
    </w:p>
    <w:p w14:paraId="20B878C1">
      <w:pPr>
        <w:spacing w:line="360" w:lineRule="auto"/>
        <w:ind w:leftChars="100"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对于电话咨询后仍未能解决的问题，提供现场维护服务，48小时内到达指定场所进行维护。</w:t>
      </w:r>
    </w:p>
    <w:p w14:paraId="2F9CD586">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四、访问方式</w:t>
      </w:r>
    </w:p>
    <w:p w14:paraId="60C0C79A">
      <w:pPr>
        <w:spacing w:line="360" w:lineRule="auto"/>
        <w:ind w:leftChars="100"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访问方式：远程访问，实现校内I P⽆并发限制 、校外⽀持 C A R S I / 账 密 访问 。</w:t>
      </w:r>
    </w:p>
    <w:p w14:paraId="3AFA42F6">
      <w:pPr>
        <w:spacing w:line="360" w:lineRule="auto"/>
        <w:ind w:leftChars="100"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在采购服务期间内，数据库以租用形式提供采购范围内全部资源的使用，使用期限为一年。</w:t>
      </w:r>
    </w:p>
    <w:p w14:paraId="4CD92587">
      <w:pPr>
        <w:spacing w:line="360" w:lineRule="auto"/>
        <w:ind w:leftChars="100"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产品属于自主设计开发，不存在任何版权问题，具有相关部门颁发的软件著作权登记证书。</w:t>
      </w:r>
    </w:p>
    <w:p w14:paraId="592529D4">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br w:type="page"/>
      </w:r>
    </w:p>
    <w:p w14:paraId="4E8D1D3E">
      <w:pPr>
        <w:spacing w:line="360" w:lineRule="auto"/>
        <w:rPr>
          <w:rFonts w:hint="eastAsia" w:ascii="仿宋" w:hAnsi="仿宋" w:eastAsia="仿宋" w:cs="仿宋"/>
          <w:sz w:val="24"/>
          <w:szCs w:val="24"/>
          <w:highlight w:val="none"/>
          <w:lang w:val="en-US" w:eastAsia="zh-CN"/>
        </w:rPr>
      </w:pPr>
    </w:p>
    <w:p w14:paraId="72328390">
      <w:pPr>
        <w:bidi w:val="0"/>
        <w:spacing w:line="360" w:lineRule="auto"/>
        <w:ind w:firstLine="523" w:firstLineChars="205"/>
        <w:jc w:val="left"/>
        <w:outlineLvl w:val="1"/>
        <w:rPr>
          <w:rFonts w:hint="eastAsia" w:ascii="仿宋" w:hAnsi="仿宋" w:eastAsia="仿宋" w:cs="仿宋"/>
          <w:spacing w:val="7"/>
          <w:sz w:val="24"/>
          <w:szCs w:val="24"/>
          <w:highlight w:val="none"/>
          <w:lang w:val="en-US" w:eastAsia="zh-CN"/>
        </w:rPr>
      </w:pPr>
      <w:bookmarkStart w:id="31" w:name="_Toc24511"/>
      <w:r>
        <w:rPr>
          <w:rFonts w:hint="eastAsia" w:ascii="仿宋" w:hAnsi="仿宋" w:eastAsia="仿宋" w:cs="仿宋"/>
          <w:b/>
          <w:bCs/>
          <w:spacing w:val="7"/>
          <w:sz w:val="24"/>
          <w:szCs w:val="24"/>
          <w:highlight w:val="none"/>
          <w:lang w:val="en-US" w:eastAsia="zh-CN"/>
        </w:rPr>
        <w:t>标项八：新疆农业大学图书馆‑2026 年数据库采购项目‑中国共产党思想理论资源数据库</w:t>
      </w:r>
      <w:bookmarkEnd w:id="31"/>
    </w:p>
    <w:p w14:paraId="285D9D11">
      <w:pPr>
        <w:spacing w:line="360" w:lineRule="auto"/>
        <w:rPr>
          <w:rFonts w:hint="eastAsia" w:ascii="仿宋" w:hAnsi="仿宋" w:eastAsia="仿宋" w:cs="仿宋"/>
          <w:sz w:val="24"/>
          <w:szCs w:val="24"/>
          <w:highlight w:val="none"/>
          <w:lang w:val="en-US" w:eastAsia="zh-CN"/>
        </w:rPr>
      </w:pPr>
    </w:p>
    <w:p w14:paraId="1883D101">
      <w:pPr>
        <w:keepNext w:val="0"/>
        <w:keepLines w:val="0"/>
        <w:widowControl w:val="0"/>
        <w:suppressLineNumbers w:val="0"/>
        <w:spacing w:line="360" w:lineRule="auto"/>
        <w:ind w:firstLine="520" w:firstLineChars="205"/>
        <w:jc w:val="left"/>
        <w:outlineLvl w:val="1"/>
        <w:rPr>
          <w:rFonts w:hint="eastAsia" w:ascii="仿宋" w:hAnsi="仿宋" w:eastAsia="仿宋" w:cs="仿宋"/>
          <w:spacing w:val="7"/>
          <w:sz w:val="24"/>
          <w:highlight w:val="none"/>
        </w:rPr>
      </w:pPr>
      <w:r>
        <w:rPr>
          <w:rFonts w:hint="eastAsia" w:ascii="仿宋" w:hAnsi="仿宋" w:eastAsia="仿宋" w:cs="仿宋"/>
          <w:spacing w:val="7"/>
          <w:kern w:val="2"/>
          <w:sz w:val="24"/>
          <w:szCs w:val="24"/>
          <w:highlight w:val="none"/>
          <w:lang w:val="en-US" w:eastAsia="zh-CN" w:bidi="ar-SA"/>
        </w:rPr>
        <w:t>收录各类党政思想理论、党史党建、哲学社科、法律法规等权威文献资源，资源体系需包含：习近平新时代中国特色社会主义思想库、马克思主义著作库、党和国家主要领导人著作库、党和国家重要文献库、经典著作选编和重要论述摘编库、党的思想理论研究成果库、中国特色社会主义建设库、法律法规库、中共党史库、党的建设库、革命时期出版图书库、国际共运资料库、历史库、哲学库。整体需提供不少于16000册正版电子图书资源，资源内容权威、体系完整、分类规范。</w:t>
      </w:r>
    </w:p>
    <w:p w14:paraId="4A5FBD33">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w:t>
      </w:r>
      <w:r>
        <w:rPr>
          <w:rFonts w:hint="eastAsia" w:ascii="仿宋" w:hAnsi="仿宋" w:eastAsia="仿宋" w:cs="仿宋"/>
          <w:sz w:val="24"/>
          <w:szCs w:val="24"/>
          <w:highlight w:val="none"/>
          <w:lang w:val="en-US" w:eastAsia="zh-CN"/>
        </w:rPr>
        <w:t>收录</w:t>
      </w:r>
      <w:r>
        <w:rPr>
          <w:rFonts w:hint="eastAsia" w:ascii="仿宋" w:hAnsi="仿宋" w:eastAsia="仿宋" w:cs="仿宋"/>
          <w:sz w:val="24"/>
          <w:szCs w:val="24"/>
          <w:highlight w:val="none"/>
        </w:rPr>
        <w:t>党的思想理论主要著作文献，涵盖我国公开出版的马列经典著作、党和国家主要领导人著作、公开发布的中央文件文献、法律法规。</w:t>
      </w:r>
    </w:p>
    <w:p w14:paraId="6CD6D715">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w:t>
      </w:r>
      <w:r>
        <w:rPr>
          <w:rFonts w:hint="eastAsia" w:ascii="仿宋" w:hAnsi="仿宋" w:eastAsia="仿宋" w:cs="仿宋"/>
          <w:sz w:val="24"/>
          <w:szCs w:val="24"/>
          <w:highlight w:val="none"/>
          <w:lang w:val="en-US" w:eastAsia="zh-CN"/>
        </w:rPr>
        <w:t>平台需</w:t>
      </w:r>
      <w:r>
        <w:rPr>
          <w:rFonts w:hint="eastAsia" w:ascii="仿宋" w:hAnsi="仿宋" w:eastAsia="仿宋" w:cs="仿宋"/>
          <w:sz w:val="24"/>
          <w:szCs w:val="24"/>
          <w:highlight w:val="none"/>
        </w:rPr>
        <w:t>具备以语义检索为主要特征的知识库，包括“党和国家重要文献专题知识库”“马克思主义专题知识库”“经典著作引文比对”。能够实现知识点检索功能，使文献内容可以完全以知识点的形式展现</w:t>
      </w:r>
    </w:p>
    <w:p w14:paraId="3A4B82B6">
      <w:pPr>
        <w:keepNext w:val="0"/>
        <w:keepLines w:val="0"/>
        <w:widowControl/>
        <w:suppressLineNumbers w:val="0"/>
        <w:jc w:val="left"/>
        <w:rPr>
          <w:rFonts w:hint="eastAsia" w:ascii="仿宋" w:hAnsi="仿宋" w:eastAsia="仿宋" w:cs="仿宋"/>
          <w:sz w:val="24"/>
          <w:highlight w:val="none"/>
        </w:rPr>
      </w:pPr>
      <w:r>
        <w:rPr>
          <w:rFonts w:hint="eastAsia" w:ascii="仿宋" w:hAnsi="仿宋" w:eastAsia="仿宋" w:cs="仿宋"/>
          <w:sz w:val="24"/>
          <w:szCs w:val="24"/>
          <w:highlight w:val="none"/>
        </w:rPr>
        <w:t>（3）</w:t>
      </w:r>
      <w:r>
        <w:rPr>
          <w:rFonts w:hint="eastAsia" w:ascii="仿宋" w:hAnsi="仿宋" w:eastAsia="仿宋" w:cs="仿宋"/>
          <w:kern w:val="2"/>
          <w:sz w:val="24"/>
          <w:szCs w:val="24"/>
          <w:highlight w:val="none"/>
          <w:lang w:val="en-US" w:eastAsia="zh-CN" w:bidi="ar-SA"/>
        </w:rPr>
        <w:t>平台电子图书须符合学术引用标准，内容编校质量严格达标，图书数字化校对差错率控制在三万分之一以内，完整保留纸质图书原版原式版式、内容与排版结构。</w:t>
      </w:r>
    </w:p>
    <w:p w14:paraId="4F0E0CFC">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(4)   访问方式：网络包库（10并发）</w:t>
      </w:r>
    </w:p>
    <w:p w14:paraId="0F3FF2B9">
      <w:pPr>
        <w:spacing w:line="360"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服务时限：一年</w:t>
      </w:r>
    </w:p>
    <w:p w14:paraId="69150DD7">
      <w:pPr>
        <w:spacing w:line="360" w:lineRule="auto"/>
        <w:ind w:firstLine="480" w:firstLineChars="200"/>
        <w:rPr>
          <w:rFonts w:hint="eastAsia" w:ascii="仿宋" w:hAnsi="仿宋" w:eastAsia="仿宋" w:cs="仿宋"/>
          <w:sz w:val="24"/>
          <w:szCs w:val="24"/>
          <w:highlight w:val="none"/>
        </w:rPr>
      </w:pPr>
    </w:p>
    <w:p w14:paraId="67C0D954">
      <w:pPr>
        <w:spacing w:line="360" w:lineRule="auto"/>
        <w:ind w:firstLine="480" w:firstLineChars="200"/>
        <w:rPr>
          <w:rFonts w:hint="eastAsia" w:ascii="仿宋" w:hAnsi="仿宋" w:eastAsia="仿宋" w:cs="仿宋"/>
          <w:sz w:val="24"/>
          <w:szCs w:val="24"/>
          <w:highlight w:val="none"/>
        </w:rPr>
      </w:pPr>
    </w:p>
    <w:p w14:paraId="6C5E5EC1">
      <w:pPr>
        <w:spacing w:line="360" w:lineRule="auto"/>
        <w:ind w:firstLine="480" w:firstLineChars="200"/>
        <w:rPr>
          <w:rFonts w:hint="eastAsia" w:ascii="仿宋" w:hAnsi="仿宋" w:eastAsia="仿宋" w:cs="仿宋"/>
          <w:sz w:val="24"/>
          <w:szCs w:val="24"/>
          <w:highlight w:val="none"/>
        </w:rPr>
      </w:pPr>
    </w:p>
    <w:p w14:paraId="2C3379D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291FF246">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07871AB0">
      <w:pPr>
        <w:spacing w:line="360" w:lineRule="auto"/>
        <w:rPr>
          <w:rFonts w:hint="eastAsia" w:ascii="仿宋" w:hAnsi="仿宋" w:eastAsia="仿宋" w:cs="仿宋"/>
          <w:sz w:val="24"/>
          <w:szCs w:val="24"/>
          <w:highlight w:val="none"/>
          <w:lang w:val="en-US" w:eastAsia="zh-CN"/>
        </w:rPr>
      </w:pPr>
    </w:p>
    <w:p w14:paraId="44DECA27">
      <w:pPr>
        <w:bidi w:val="0"/>
        <w:spacing w:line="360" w:lineRule="auto"/>
        <w:ind w:firstLine="523" w:firstLineChars="205"/>
        <w:jc w:val="left"/>
        <w:outlineLvl w:val="1"/>
        <w:rPr>
          <w:rFonts w:hint="eastAsia" w:ascii="仿宋" w:hAnsi="仿宋" w:eastAsia="仿宋" w:cs="仿宋"/>
          <w:spacing w:val="7"/>
          <w:sz w:val="24"/>
          <w:szCs w:val="24"/>
          <w:highlight w:val="none"/>
          <w:lang w:val="en-US" w:eastAsia="zh-CN"/>
        </w:rPr>
      </w:pPr>
      <w:bookmarkStart w:id="32" w:name="_Toc16339"/>
      <w:r>
        <w:rPr>
          <w:rFonts w:hint="eastAsia" w:ascii="仿宋" w:hAnsi="仿宋" w:eastAsia="仿宋" w:cs="仿宋"/>
          <w:b/>
          <w:bCs/>
          <w:spacing w:val="7"/>
          <w:sz w:val="24"/>
          <w:szCs w:val="24"/>
          <w:highlight w:val="none"/>
          <w:lang w:val="en-US" w:eastAsia="zh-CN"/>
        </w:rPr>
        <w:t>标项九：新疆农业大学图书馆‑2026 年数据库采购项目‑AFDS 外文特种文献集成发现系统</w:t>
      </w:r>
      <w:bookmarkEnd w:id="32"/>
    </w:p>
    <w:p w14:paraId="1A15F4C7">
      <w:pPr>
        <w:spacing w:line="360" w:lineRule="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一、资源内容</w:t>
      </w:r>
    </w:p>
    <w:p w14:paraId="6EAE3BA4">
      <w:pPr>
        <w:spacing w:line="360" w:lineRule="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美国学科研究及开发的项目报告为主，少量收录西欧、日本及世界各国的科学研究报告，包括学科研究项目进展过程中所做的一些初期报告、中期报告以及最终报告等反映最新的学科进展情况的报告，资源涉及整个科学技术领域。科技报告收录：AD、PB、NASA、DE、RAND、DRDO、DRDC、INIS、NATO等报告；报告涉及学科：作物学、园艺学、植物保护、畜牧学、兽医学、农业工程、水利工程、生态与环境科学、干旱区资源利用、化学、物理学、数学与应用数学等多个高校综合学科专题。提供全文190余万篇科研文献，收录年限1960年至今。</w:t>
      </w:r>
    </w:p>
    <w:p w14:paraId="0EB05134">
      <w:pPr>
        <w:spacing w:line="360" w:lineRule="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二、功能要求</w:t>
      </w:r>
    </w:p>
    <w:p w14:paraId="47399E5A">
      <w:pPr>
        <w:spacing w:line="360" w:lineRule="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1.系统架构采用B/S结构。</w:t>
      </w:r>
      <w:r>
        <w:rPr>
          <w:rFonts w:hint="eastAsia" w:ascii="仿宋" w:hAnsi="仿宋" w:eastAsia="仿宋" w:cs="仿宋"/>
          <w:sz w:val="24"/>
          <w:szCs w:val="24"/>
          <w:highlight w:val="none"/>
          <w:lang w:val="en-US" w:eastAsia="zh-CN"/>
        </w:rPr>
        <w:br w:type="textWrapping"/>
      </w:r>
      <w:r>
        <w:rPr>
          <w:rFonts w:hint="eastAsia" w:ascii="仿宋" w:hAnsi="仿宋" w:eastAsia="仿宋" w:cs="仿宋"/>
          <w:sz w:val="24"/>
          <w:szCs w:val="24"/>
          <w:highlight w:val="none"/>
          <w:lang w:val="en-US" w:eastAsia="zh-CN"/>
        </w:rPr>
        <w:t>2.提供的外文科技报告为PDF文本格式，无复本和并发限制，文字可复制粘贴及打印，可在线浏览或下载阅读的服务模式。</w:t>
      </w:r>
    </w:p>
    <w:p w14:paraId="31169733">
      <w:pPr>
        <w:spacing w:line="360" w:lineRule="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3.系统集成支持：提供完整、标准的CNMARC数据。能和国内外的各种图书馆办公自动化系统无缝结合，具有良好的扩展性。</w:t>
      </w:r>
    </w:p>
    <w:p w14:paraId="1A2ED5B9">
      <w:pPr>
        <w:spacing w:line="360" w:lineRule="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val="zh-CN" w:eastAsia="zh-CN"/>
        </w:rPr>
        <w:t>系统安全</w:t>
      </w:r>
      <w:r>
        <w:rPr>
          <w:rFonts w:hint="eastAsia" w:ascii="仿宋" w:hAnsi="仿宋" w:eastAsia="仿宋" w:cs="仿宋"/>
          <w:sz w:val="24"/>
          <w:szCs w:val="24"/>
          <w:highlight w:val="none"/>
          <w:lang w:val="en-US" w:eastAsia="zh-CN"/>
        </w:rPr>
        <w:t>防护运行</w:t>
      </w:r>
      <w:r>
        <w:rPr>
          <w:rFonts w:hint="eastAsia" w:ascii="仿宋" w:hAnsi="仿宋" w:eastAsia="仿宋" w:cs="仿宋"/>
          <w:sz w:val="24"/>
          <w:szCs w:val="24"/>
          <w:highlight w:val="none"/>
          <w:lang w:val="zh-CN" w:eastAsia="zh-CN"/>
        </w:rPr>
        <w:t>，如：在防火墙、本机杀毒系统环境下能正常使用。</w:t>
      </w:r>
    </w:p>
    <w:p w14:paraId="778DC29C">
      <w:pPr>
        <w:spacing w:line="360" w:lineRule="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5.提供多种丰富检索途径和导航功能：关键词检索、主题检索、高级检索可通过报告号、关键词、出版机构、作者、题名、摘要进行组合检索：通过对上述进行“与”、和“或”的检索，来查找文献。</w:t>
      </w:r>
    </w:p>
    <w:p w14:paraId="439F2F24">
      <w:pPr>
        <w:spacing w:line="360" w:lineRule="auto"/>
        <w:outlineLvl w:val="9"/>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lang w:val="zh-CN" w:eastAsia="zh-CN"/>
        </w:rPr>
        <w:t>数据库资源实行校园网固定IP段控制，无需账号密码。</w:t>
      </w:r>
    </w:p>
    <w:p w14:paraId="75EC3A19">
      <w:pPr>
        <w:spacing w:line="360" w:lineRule="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lang w:val="zh-CN" w:eastAsia="zh-CN"/>
        </w:rPr>
        <w:t>统计功能：时间统计、</w:t>
      </w:r>
      <w:r>
        <w:rPr>
          <w:rFonts w:hint="eastAsia" w:ascii="仿宋" w:hAnsi="仿宋" w:eastAsia="仿宋" w:cs="仿宋"/>
          <w:sz w:val="24"/>
          <w:szCs w:val="24"/>
          <w:highlight w:val="none"/>
          <w:lang w:val="en-US" w:eastAsia="zh-CN"/>
        </w:rPr>
        <w:t>访问量统计</w:t>
      </w:r>
      <w:r>
        <w:rPr>
          <w:rFonts w:hint="eastAsia" w:ascii="仿宋" w:hAnsi="仿宋" w:eastAsia="仿宋" w:cs="仿宋"/>
          <w:sz w:val="24"/>
          <w:szCs w:val="24"/>
          <w:highlight w:val="none"/>
          <w:lang w:val="zh-CN" w:eastAsia="zh-CN"/>
        </w:rPr>
        <w:t>、下载量统计，根据用户要求</w:t>
      </w:r>
      <w:r>
        <w:rPr>
          <w:rFonts w:hint="eastAsia" w:ascii="仿宋" w:hAnsi="仿宋" w:eastAsia="仿宋" w:cs="仿宋"/>
          <w:sz w:val="24"/>
          <w:szCs w:val="24"/>
          <w:highlight w:val="none"/>
          <w:lang w:val="en-US" w:eastAsia="zh-CN"/>
        </w:rPr>
        <w:t>提供</w:t>
      </w:r>
      <w:r>
        <w:rPr>
          <w:rFonts w:hint="eastAsia" w:ascii="仿宋" w:hAnsi="仿宋" w:eastAsia="仿宋" w:cs="仿宋"/>
          <w:sz w:val="24"/>
          <w:szCs w:val="24"/>
          <w:highlight w:val="none"/>
          <w:lang w:val="zh-CN" w:eastAsia="zh-CN"/>
        </w:rPr>
        <w:t>使用报表。</w:t>
      </w:r>
    </w:p>
    <w:p w14:paraId="75CDF6D9">
      <w:pPr>
        <w:spacing w:line="360" w:lineRule="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lang w:val="zh-CN" w:eastAsia="zh-CN"/>
        </w:rPr>
        <w:t>访问方式：校内IP控制，</w:t>
      </w:r>
      <w:r>
        <w:rPr>
          <w:rFonts w:hint="eastAsia" w:ascii="仿宋" w:hAnsi="仿宋" w:eastAsia="仿宋" w:cs="仿宋"/>
          <w:sz w:val="24"/>
          <w:szCs w:val="24"/>
          <w:highlight w:val="none"/>
          <w:lang w:val="en-US" w:eastAsia="zh-CN"/>
        </w:rPr>
        <w:t>远程包库访问。</w:t>
      </w:r>
    </w:p>
    <w:p w14:paraId="30637EB1">
      <w:pPr>
        <w:spacing w:line="360" w:lineRule="auto"/>
        <w:outlineLvl w:val="9"/>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三、服务要求</w:t>
      </w:r>
      <w:r>
        <w:rPr>
          <w:rFonts w:hint="eastAsia" w:ascii="仿宋" w:hAnsi="仿宋" w:eastAsia="仿宋" w:cs="仿宋"/>
          <w:sz w:val="24"/>
          <w:szCs w:val="24"/>
          <w:highlight w:val="none"/>
          <w:lang w:val="en-US" w:eastAsia="zh-CN"/>
        </w:rPr>
        <w:br w:type="textWrapping"/>
      </w:r>
      <w:r>
        <w:rPr>
          <w:rFonts w:hint="eastAsia" w:ascii="仿宋" w:hAnsi="仿宋" w:eastAsia="仿宋" w:cs="仿宋"/>
          <w:sz w:val="24"/>
          <w:szCs w:val="24"/>
          <w:highlight w:val="none"/>
          <w:lang w:val="en-US" w:eastAsia="zh-CN"/>
        </w:rPr>
        <w:tab/>
      </w:r>
      <w:r>
        <w:rPr>
          <w:rFonts w:hint="eastAsia" w:ascii="仿宋" w:hAnsi="仿宋" w:eastAsia="仿宋" w:cs="仿宋"/>
          <w:sz w:val="24"/>
          <w:szCs w:val="24"/>
          <w:highlight w:val="none"/>
        </w:rPr>
        <w:t xml:space="preserve">1.服务年限： </w:t>
      </w:r>
      <w:r>
        <w:rPr>
          <w:rFonts w:hint="eastAsia" w:ascii="仿宋" w:hAnsi="仿宋" w:eastAsia="仿宋" w:cs="仿宋"/>
          <w:sz w:val="24"/>
          <w:szCs w:val="24"/>
          <w:highlight w:val="none"/>
          <w:lang w:val="en-US" w:eastAsia="zh-CN"/>
        </w:rPr>
        <w:t>一年</w:t>
      </w:r>
      <w:r>
        <w:rPr>
          <w:rFonts w:hint="eastAsia" w:ascii="仿宋" w:hAnsi="仿宋" w:eastAsia="仿宋" w:cs="仿宋"/>
          <w:sz w:val="24"/>
          <w:szCs w:val="24"/>
          <w:highlight w:val="none"/>
        </w:rPr>
        <w:t>。</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lang w:val="en-US" w:eastAsia="zh-CN"/>
        </w:rPr>
        <w:tab/>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val="zh-CN" w:eastAsia="zh-CN"/>
        </w:rPr>
        <w:t>负责提供所要求的数据库产品，以及产品的正常使用和维护。</w:t>
      </w:r>
    </w:p>
    <w:p w14:paraId="0B18A884">
      <w:pPr>
        <w:spacing w:line="360" w:lineRule="auto"/>
        <w:outlineLvl w:val="9"/>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val="zh-CN" w:eastAsia="zh-CN"/>
        </w:rPr>
        <w:t>提供电话、EMALL支持服务，同时提供技术人员上门服务，以保证数据库产品的正常使用，如出现技术故障，及时解决，对产品的维修响应时间不超过48小时。</w:t>
      </w:r>
    </w:p>
    <w:p w14:paraId="21D9A4EE">
      <w:pPr>
        <w:spacing w:line="360" w:lineRule="auto"/>
        <w:outlineLvl w:val="9"/>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val="zh-CN" w:eastAsia="zh-CN"/>
        </w:rPr>
        <w:t>包库数据库及时更新，如遇服务器调试，将即时通知客户方。</w:t>
      </w:r>
    </w:p>
    <w:p w14:paraId="7D6ED0CF">
      <w:pPr>
        <w:spacing w:line="360" w:lineRule="auto"/>
        <w:outlineLvl w:val="9"/>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lang w:val="zh-CN" w:eastAsia="zh-CN"/>
        </w:rPr>
        <w:t>供应商根据用户安排每年通报2次使用信息，提交上年度用户使用报表，每年提供宣传服务。</w:t>
      </w:r>
    </w:p>
    <w:p w14:paraId="7180C4EC">
      <w:pPr>
        <w:spacing w:line="360" w:lineRule="auto"/>
        <w:outlineLvl w:val="9"/>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6.使用培训：提供相应的数据库使用培训。</w:t>
      </w:r>
    </w:p>
    <w:p w14:paraId="5FE8BD4F">
      <w:pPr>
        <w:spacing w:line="360" w:lineRule="auto"/>
        <w:outlineLvl w:val="9"/>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lang w:val="zh-CN" w:eastAsia="zh-CN"/>
        </w:rPr>
        <w:t>负责数据库产品的安装、使用并按照合同约定条款提供该数据库数据和介质的及时更新服务。</w:t>
      </w:r>
    </w:p>
    <w:p w14:paraId="327567D7">
      <w:pPr>
        <w:spacing w:line="360" w:lineRule="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lang w:val="zh-CN" w:eastAsia="zh-CN"/>
        </w:rPr>
        <w:t>版权要求：因版权问题而引发的知识产权纠纷由供应商负全部法律责任。</w:t>
      </w:r>
    </w:p>
    <w:p w14:paraId="51979F8D">
      <w:pPr>
        <w:rPr>
          <w:rFonts w:hint="eastAsia" w:ascii="仿宋" w:hAnsi="仿宋" w:eastAsia="仿宋" w:cs="仿宋"/>
          <w:highlight w:val="none"/>
        </w:rPr>
      </w:pPr>
    </w:p>
    <w:p w14:paraId="2F0C08F1">
      <w:pPr>
        <w:rPr>
          <w:rFonts w:hint="eastAsia" w:ascii="仿宋" w:hAnsi="仿宋" w:eastAsia="仿宋" w:cs="仿宋"/>
          <w:b w:val="0"/>
          <w:bCs/>
          <w:color w:val="auto"/>
          <w:sz w:val="36"/>
          <w:szCs w:val="36"/>
          <w:highlight w:val="none"/>
          <w:shd w:val="clear" w:color="auto" w:fill="FFFFFF" w:themeFill="background1"/>
          <w:lang w:eastAsia="zh-CN"/>
        </w:rPr>
      </w:pPr>
      <w:bookmarkStart w:id="33" w:name="_Toc17696"/>
      <w:r>
        <w:rPr>
          <w:rFonts w:hint="eastAsia" w:ascii="仿宋" w:hAnsi="仿宋" w:eastAsia="仿宋" w:cs="仿宋"/>
          <w:b w:val="0"/>
          <w:bCs/>
          <w:color w:val="auto"/>
          <w:sz w:val="36"/>
          <w:szCs w:val="36"/>
          <w:highlight w:val="none"/>
          <w:shd w:val="clear" w:color="auto" w:fill="FFFFFF" w:themeFill="background1"/>
          <w:lang w:eastAsia="zh-CN"/>
        </w:rPr>
        <w:br w:type="page"/>
      </w:r>
    </w:p>
    <w:p w14:paraId="2050B67B">
      <w:pPr>
        <w:spacing w:line="360" w:lineRule="auto"/>
        <w:jc w:val="center"/>
        <w:outlineLvl w:val="0"/>
        <w:rPr>
          <w:rFonts w:hint="eastAsia" w:ascii="仿宋" w:hAnsi="仿宋" w:eastAsia="仿宋" w:cs="仿宋"/>
          <w:b w:val="0"/>
          <w:bCs/>
          <w:color w:val="auto"/>
          <w:sz w:val="36"/>
          <w:szCs w:val="36"/>
          <w:highlight w:val="none"/>
          <w:shd w:val="clear" w:color="auto" w:fill="FFFFFF" w:themeFill="background1"/>
          <w:lang w:eastAsia="zh-CN"/>
        </w:rPr>
      </w:pPr>
      <w:bookmarkStart w:id="34" w:name="_Toc30578"/>
      <w:r>
        <w:rPr>
          <w:rFonts w:hint="eastAsia" w:ascii="仿宋" w:hAnsi="仿宋" w:eastAsia="仿宋" w:cs="仿宋"/>
          <w:b w:val="0"/>
          <w:bCs/>
          <w:color w:val="auto"/>
          <w:sz w:val="36"/>
          <w:szCs w:val="36"/>
          <w:highlight w:val="none"/>
          <w:shd w:val="clear" w:color="auto" w:fill="FFFFFF" w:themeFill="background1"/>
          <w:lang w:eastAsia="zh-CN"/>
        </w:rPr>
        <w:t>第五章 响应文件格式</w:t>
      </w:r>
      <w:bookmarkEnd w:id="33"/>
      <w:bookmarkEnd w:id="34"/>
    </w:p>
    <w:p w14:paraId="1A82BF61">
      <w:pPr>
        <w:spacing w:line="360" w:lineRule="auto"/>
        <w:rPr>
          <w:rFonts w:hint="eastAsia" w:ascii="仿宋" w:hAnsi="仿宋" w:eastAsia="仿宋" w:cs="仿宋"/>
          <w:b/>
          <w:color w:val="auto"/>
          <w:sz w:val="24"/>
          <w:szCs w:val="24"/>
          <w:highlight w:val="none"/>
          <w:shd w:val="clear" w:color="auto" w:fill="FFFFFF" w:themeFill="background1"/>
        </w:rPr>
      </w:pPr>
    </w:p>
    <w:p w14:paraId="44EA67B3">
      <w:pPr>
        <w:spacing w:line="360" w:lineRule="auto"/>
        <w:rPr>
          <w:rFonts w:hint="eastAsia" w:ascii="仿宋" w:hAnsi="仿宋" w:eastAsia="仿宋" w:cs="仿宋"/>
          <w:b/>
          <w:color w:val="auto"/>
          <w:sz w:val="24"/>
          <w:szCs w:val="24"/>
          <w:highlight w:val="none"/>
          <w:shd w:val="clear" w:color="auto" w:fill="FFFFFF" w:themeFill="background1"/>
        </w:rPr>
      </w:pPr>
    </w:p>
    <w:p w14:paraId="492D65CF">
      <w:pPr>
        <w:spacing w:line="360" w:lineRule="auto"/>
        <w:rPr>
          <w:rFonts w:hint="eastAsia" w:ascii="仿宋" w:hAnsi="仿宋" w:eastAsia="仿宋" w:cs="仿宋"/>
          <w:color w:val="auto"/>
          <w:sz w:val="24"/>
          <w:szCs w:val="24"/>
          <w:highlight w:val="none"/>
          <w:u w:val="single"/>
          <w:shd w:val="clear" w:color="auto" w:fill="FFFFFF" w:themeFill="background1"/>
        </w:rPr>
      </w:pPr>
      <w:r>
        <w:rPr>
          <w:rFonts w:hint="eastAsia" w:ascii="仿宋" w:hAnsi="仿宋" w:eastAsia="仿宋" w:cs="仿宋"/>
          <w:color w:val="auto"/>
          <w:sz w:val="24"/>
          <w:szCs w:val="24"/>
          <w:highlight w:val="none"/>
          <w:u w:val="single"/>
          <w:shd w:val="clear" w:color="auto" w:fill="FFFFFF" w:themeFill="background1"/>
        </w:rPr>
        <w:t>响应文件封面示例</w:t>
      </w:r>
    </w:p>
    <w:p w14:paraId="06457E8D">
      <w:pPr>
        <w:spacing w:line="360" w:lineRule="auto"/>
        <w:jc w:val="center"/>
        <w:rPr>
          <w:rFonts w:hint="eastAsia" w:ascii="仿宋" w:hAnsi="仿宋" w:eastAsia="仿宋" w:cs="仿宋"/>
          <w:b/>
          <w:color w:val="auto"/>
          <w:sz w:val="24"/>
          <w:szCs w:val="24"/>
          <w:highlight w:val="none"/>
          <w:bdr w:val="single" w:color="auto" w:sz="4" w:space="0"/>
          <w:shd w:val="clear" w:color="auto" w:fill="FFFFFF" w:themeFill="background1"/>
        </w:rPr>
      </w:pPr>
    </w:p>
    <w:p w14:paraId="35218CBB">
      <w:pPr>
        <w:spacing w:line="360" w:lineRule="auto"/>
        <w:jc w:val="center"/>
        <w:rPr>
          <w:rFonts w:hint="eastAsia" w:ascii="仿宋" w:hAnsi="仿宋" w:eastAsia="仿宋" w:cs="仿宋"/>
          <w:b/>
          <w:color w:val="auto"/>
          <w:sz w:val="24"/>
          <w:szCs w:val="24"/>
          <w:highlight w:val="none"/>
          <w:bdr w:val="single" w:color="auto" w:sz="4" w:space="0"/>
          <w:shd w:val="clear" w:color="auto" w:fill="FFFFFF" w:themeFill="background1"/>
        </w:rPr>
      </w:pPr>
    </w:p>
    <w:p w14:paraId="03C9C4EC">
      <w:pPr>
        <w:spacing w:line="360" w:lineRule="auto"/>
        <w:jc w:val="center"/>
        <w:rPr>
          <w:rFonts w:hint="eastAsia" w:ascii="仿宋" w:hAnsi="仿宋" w:eastAsia="仿宋" w:cs="仿宋"/>
          <w:b/>
          <w:color w:val="auto"/>
          <w:sz w:val="24"/>
          <w:szCs w:val="24"/>
          <w:highlight w:val="none"/>
          <w:bdr w:val="single" w:color="auto" w:sz="4" w:space="0"/>
          <w:shd w:val="clear" w:color="auto" w:fill="FFFFFF" w:themeFill="background1"/>
        </w:rPr>
      </w:pPr>
    </w:p>
    <w:p w14:paraId="52797257">
      <w:pPr>
        <w:spacing w:line="360" w:lineRule="auto"/>
        <w:jc w:val="center"/>
        <w:rPr>
          <w:rFonts w:hint="eastAsia" w:ascii="仿宋" w:hAnsi="仿宋" w:eastAsia="仿宋" w:cs="仿宋"/>
          <w:b/>
          <w:bCs/>
          <w:color w:val="auto"/>
          <w:sz w:val="24"/>
          <w:szCs w:val="24"/>
          <w:highlight w:val="none"/>
          <w:u w:val="single"/>
          <w:shd w:val="clear" w:color="auto" w:fill="FFFFFF" w:themeFill="background1"/>
        </w:rPr>
      </w:pPr>
      <w:r>
        <w:rPr>
          <w:rFonts w:hint="eastAsia" w:ascii="仿宋" w:hAnsi="仿宋" w:eastAsia="仿宋" w:cs="仿宋"/>
          <w:b/>
          <w:bCs/>
          <w:color w:val="auto"/>
          <w:sz w:val="24"/>
          <w:szCs w:val="24"/>
          <w:highlight w:val="none"/>
          <w:u w:val="single"/>
          <w:shd w:val="clear" w:color="auto" w:fill="FFFFFF" w:themeFill="background1"/>
        </w:rPr>
        <w:t>（</w:t>
      </w:r>
      <w:r>
        <w:rPr>
          <w:rFonts w:hint="eastAsia" w:ascii="仿宋" w:hAnsi="仿宋" w:eastAsia="仿宋" w:cs="仿宋"/>
          <w:b/>
          <w:bCs/>
          <w:color w:val="auto"/>
          <w:sz w:val="24"/>
          <w:szCs w:val="24"/>
          <w:highlight w:val="none"/>
          <w:u w:val="single"/>
          <w:shd w:val="clear" w:color="auto" w:fill="FFFFFF" w:themeFill="background1"/>
          <w:lang w:eastAsia="zh-CN"/>
        </w:rPr>
        <w:t>标项名称</w:t>
      </w:r>
      <w:r>
        <w:rPr>
          <w:rFonts w:hint="eastAsia" w:ascii="仿宋" w:hAnsi="仿宋" w:eastAsia="仿宋" w:cs="仿宋"/>
          <w:b/>
          <w:bCs/>
          <w:color w:val="auto"/>
          <w:sz w:val="24"/>
          <w:szCs w:val="24"/>
          <w:highlight w:val="none"/>
          <w:u w:val="single"/>
          <w:shd w:val="clear" w:color="auto" w:fill="FFFFFF" w:themeFill="background1"/>
        </w:rPr>
        <w:t>）</w:t>
      </w:r>
    </w:p>
    <w:p w14:paraId="3989F081">
      <w:pPr>
        <w:spacing w:line="360" w:lineRule="auto"/>
        <w:jc w:val="center"/>
        <w:rPr>
          <w:rFonts w:hint="eastAsia" w:ascii="仿宋" w:hAnsi="仿宋" w:eastAsia="仿宋" w:cs="仿宋"/>
          <w:b/>
          <w:bCs/>
          <w:color w:val="auto"/>
          <w:sz w:val="24"/>
          <w:szCs w:val="24"/>
          <w:highlight w:val="none"/>
          <w:u w:val="single"/>
          <w:shd w:val="clear" w:color="auto" w:fill="FFFFFF" w:themeFill="background1"/>
        </w:rPr>
      </w:pPr>
      <w:r>
        <w:rPr>
          <w:rFonts w:hint="eastAsia" w:ascii="仿宋" w:hAnsi="仿宋" w:eastAsia="仿宋" w:cs="仿宋"/>
          <w:b/>
          <w:bCs/>
          <w:color w:val="auto"/>
          <w:sz w:val="24"/>
          <w:szCs w:val="24"/>
          <w:highlight w:val="none"/>
          <w:u w:val="single"/>
          <w:shd w:val="clear" w:color="auto" w:fill="FFFFFF" w:themeFill="background1"/>
        </w:rPr>
        <w:t>（</w:t>
      </w:r>
      <w:r>
        <w:rPr>
          <w:rFonts w:hint="eastAsia" w:ascii="仿宋" w:hAnsi="仿宋" w:eastAsia="仿宋" w:cs="仿宋"/>
          <w:b/>
          <w:bCs/>
          <w:color w:val="auto"/>
          <w:sz w:val="24"/>
          <w:szCs w:val="24"/>
          <w:highlight w:val="none"/>
          <w:u w:val="single"/>
          <w:shd w:val="clear" w:color="auto" w:fill="FFFFFF" w:themeFill="background1"/>
          <w:lang w:eastAsia="zh-CN"/>
        </w:rPr>
        <w:t>标项编号</w:t>
      </w:r>
      <w:r>
        <w:rPr>
          <w:rFonts w:hint="eastAsia" w:ascii="仿宋" w:hAnsi="仿宋" w:eastAsia="仿宋" w:cs="仿宋"/>
          <w:b/>
          <w:bCs/>
          <w:color w:val="auto"/>
          <w:sz w:val="24"/>
          <w:szCs w:val="24"/>
          <w:highlight w:val="none"/>
          <w:u w:val="single"/>
          <w:shd w:val="clear" w:color="auto" w:fill="FFFFFF" w:themeFill="background1"/>
        </w:rPr>
        <w:t>）</w:t>
      </w:r>
    </w:p>
    <w:p w14:paraId="1A967FEE">
      <w:pPr>
        <w:spacing w:line="360" w:lineRule="auto"/>
        <w:jc w:val="center"/>
        <w:rPr>
          <w:rFonts w:hint="eastAsia" w:ascii="仿宋" w:hAnsi="仿宋" w:eastAsia="仿宋" w:cs="仿宋"/>
          <w:b/>
          <w:bCs/>
          <w:color w:val="auto"/>
          <w:sz w:val="24"/>
          <w:szCs w:val="24"/>
          <w:highlight w:val="none"/>
          <w:shd w:val="clear" w:color="auto" w:fill="FFFFFF" w:themeFill="background1"/>
        </w:rPr>
      </w:pPr>
    </w:p>
    <w:p w14:paraId="2C3DB20A">
      <w:pPr>
        <w:spacing w:line="360" w:lineRule="auto"/>
        <w:jc w:val="center"/>
        <w:rPr>
          <w:rFonts w:hint="eastAsia" w:ascii="仿宋" w:hAnsi="仿宋" w:eastAsia="仿宋" w:cs="仿宋"/>
          <w:b/>
          <w:bCs/>
          <w:color w:val="auto"/>
          <w:sz w:val="24"/>
          <w:szCs w:val="24"/>
          <w:highlight w:val="none"/>
          <w:shd w:val="clear" w:color="auto" w:fill="FFFFFF" w:themeFill="background1"/>
        </w:rPr>
      </w:pPr>
    </w:p>
    <w:p w14:paraId="0A06E58D">
      <w:pPr>
        <w:spacing w:line="360" w:lineRule="auto"/>
        <w:jc w:val="center"/>
        <w:rPr>
          <w:rFonts w:hint="eastAsia" w:ascii="仿宋" w:hAnsi="仿宋" w:eastAsia="仿宋" w:cs="仿宋"/>
          <w:b/>
          <w:bCs/>
          <w:color w:val="auto"/>
          <w:sz w:val="24"/>
          <w:szCs w:val="24"/>
          <w:highlight w:val="none"/>
          <w:shd w:val="clear" w:color="auto" w:fill="FFFFFF" w:themeFill="background1"/>
        </w:rPr>
      </w:pPr>
      <w:r>
        <w:rPr>
          <w:rFonts w:hint="eastAsia" w:ascii="仿宋" w:hAnsi="仿宋" w:eastAsia="仿宋" w:cs="仿宋"/>
          <w:b/>
          <w:bCs/>
          <w:color w:val="auto"/>
          <w:sz w:val="24"/>
          <w:szCs w:val="24"/>
          <w:highlight w:val="none"/>
          <w:shd w:val="clear" w:color="auto" w:fill="FFFFFF" w:themeFill="background1"/>
        </w:rPr>
        <w:t>响应文件</w:t>
      </w:r>
    </w:p>
    <w:p w14:paraId="01E52A0A">
      <w:pPr>
        <w:spacing w:line="360" w:lineRule="auto"/>
        <w:rPr>
          <w:rFonts w:hint="eastAsia" w:ascii="仿宋" w:hAnsi="仿宋" w:eastAsia="仿宋" w:cs="仿宋"/>
          <w:color w:val="auto"/>
          <w:sz w:val="24"/>
          <w:szCs w:val="24"/>
          <w:highlight w:val="none"/>
          <w:shd w:val="clear" w:color="auto" w:fill="FFFFFF" w:themeFill="background1"/>
        </w:rPr>
      </w:pPr>
    </w:p>
    <w:p w14:paraId="743DE17C">
      <w:pPr>
        <w:spacing w:line="360" w:lineRule="auto"/>
        <w:rPr>
          <w:rFonts w:hint="eastAsia" w:ascii="仿宋" w:hAnsi="仿宋" w:eastAsia="仿宋" w:cs="仿宋"/>
          <w:color w:val="auto"/>
          <w:sz w:val="24"/>
          <w:szCs w:val="24"/>
          <w:highlight w:val="none"/>
          <w:shd w:val="clear" w:color="auto" w:fill="FFFFFF" w:themeFill="background1"/>
        </w:rPr>
      </w:pPr>
    </w:p>
    <w:p w14:paraId="6CA3A319">
      <w:pPr>
        <w:spacing w:line="360" w:lineRule="auto"/>
        <w:rPr>
          <w:rFonts w:hint="eastAsia" w:ascii="仿宋" w:hAnsi="仿宋" w:eastAsia="仿宋" w:cs="仿宋"/>
          <w:color w:val="auto"/>
          <w:sz w:val="24"/>
          <w:szCs w:val="24"/>
          <w:highlight w:val="none"/>
          <w:shd w:val="clear" w:color="auto" w:fill="FFFFFF" w:themeFill="background1"/>
        </w:rPr>
      </w:pPr>
    </w:p>
    <w:p w14:paraId="1F9F34D7">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供应商：（盖章）</w:t>
      </w:r>
    </w:p>
    <w:p w14:paraId="56F32331">
      <w:pPr>
        <w:spacing w:line="360" w:lineRule="auto"/>
        <w:rPr>
          <w:rFonts w:hint="eastAsia" w:ascii="仿宋" w:hAnsi="仿宋" w:eastAsia="仿宋" w:cs="仿宋"/>
          <w:color w:val="auto"/>
          <w:sz w:val="24"/>
          <w:szCs w:val="24"/>
          <w:highlight w:val="none"/>
          <w:shd w:val="clear" w:color="auto" w:fill="FFFFFF" w:themeFill="background1"/>
        </w:rPr>
      </w:pPr>
    </w:p>
    <w:p w14:paraId="3E7D2F03">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shd w:val="clear" w:color="auto" w:fill="FFFFFF" w:themeFill="background1"/>
          <w:lang w:val="en-US" w:eastAsia="zh-CN"/>
        </w:rPr>
        <w:t>或签字</w:t>
      </w:r>
      <w:r>
        <w:rPr>
          <w:rFonts w:hint="eastAsia" w:ascii="仿宋" w:hAnsi="仿宋" w:eastAsia="仿宋" w:cs="仿宋"/>
          <w:color w:val="auto"/>
          <w:kern w:val="0"/>
          <w:sz w:val="24"/>
          <w:szCs w:val="24"/>
          <w:highlight w:val="none"/>
          <w:shd w:val="clear" w:color="auto" w:fill="FFFFFF" w:themeFill="background1"/>
        </w:rPr>
        <w:t>）</w:t>
      </w:r>
    </w:p>
    <w:p w14:paraId="675D40EE">
      <w:pPr>
        <w:spacing w:line="360" w:lineRule="auto"/>
        <w:rPr>
          <w:rFonts w:hint="eastAsia" w:ascii="仿宋" w:hAnsi="仿宋" w:eastAsia="仿宋" w:cs="仿宋"/>
          <w:color w:val="auto"/>
          <w:sz w:val="24"/>
          <w:szCs w:val="24"/>
          <w:highlight w:val="none"/>
          <w:shd w:val="clear" w:color="auto" w:fill="FFFFFF" w:themeFill="background1"/>
        </w:rPr>
      </w:pPr>
    </w:p>
    <w:p w14:paraId="55119741">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单位地址：</w:t>
      </w:r>
    </w:p>
    <w:p w14:paraId="40BA250B">
      <w:pPr>
        <w:spacing w:line="360" w:lineRule="auto"/>
        <w:rPr>
          <w:rFonts w:hint="eastAsia" w:ascii="仿宋" w:hAnsi="仿宋" w:eastAsia="仿宋" w:cs="仿宋"/>
          <w:color w:val="auto"/>
          <w:sz w:val="24"/>
          <w:szCs w:val="24"/>
          <w:highlight w:val="none"/>
          <w:shd w:val="clear" w:color="auto" w:fill="FFFFFF" w:themeFill="background1"/>
        </w:rPr>
      </w:pPr>
    </w:p>
    <w:p w14:paraId="162456C9">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邮政编码：</w:t>
      </w:r>
    </w:p>
    <w:p w14:paraId="417C80DF">
      <w:pPr>
        <w:spacing w:line="360" w:lineRule="auto"/>
        <w:rPr>
          <w:rFonts w:hint="eastAsia" w:ascii="仿宋" w:hAnsi="仿宋" w:eastAsia="仿宋" w:cs="仿宋"/>
          <w:color w:val="auto"/>
          <w:sz w:val="24"/>
          <w:szCs w:val="24"/>
          <w:highlight w:val="none"/>
          <w:shd w:val="clear" w:color="auto" w:fill="FFFFFF" w:themeFill="background1"/>
        </w:rPr>
      </w:pPr>
    </w:p>
    <w:p w14:paraId="774EEAF5">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联系人：</w:t>
      </w:r>
    </w:p>
    <w:p w14:paraId="6315E0A5">
      <w:pPr>
        <w:spacing w:line="360" w:lineRule="auto"/>
        <w:rPr>
          <w:rFonts w:hint="eastAsia" w:ascii="仿宋" w:hAnsi="仿宋" w:eastAsia="仿宋" w:cs="仿宋"/>
          <w:color w:val="auto"/>
          <w:sz w:val="24"/>
          <w:szCs w:val="24"/>
          <w:highlight w:val="none"/>
          <w:shd w:val="clear" w:color="auto" w:fill="FFFFFF" w:themeFill="background1"/>
        </w:rPr>
      </w:pPr>
    </w:p>
    <w:p w14:paraId="19E169A3">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联系电话：</w:t>
      </w:r>
    </w:p>
    <w:p w14:paraId="1C048F07">
      <w:pPr>
        <w:spacing w:line="360" w:lineRule="auto"/>
        <w:rPr>
          <w:rFonts w:hint="eastAsia" w:ascii="仿宋" w:hAnsi="仿宋" w:eastAsia="仿宋" w:cs="仿宋"/>
          <w:color w:val="auto"/>
          <w:sz w:val="24"/>
          <w:szCs w:val="24"/>
          <w:highlight w:val="none"/>
          <w:shd w:val="clear" w:color="auto" w:fill="FFFFFF" w:themeFill="background1"/>
        </w:rPr>
      </w:pPr>
    </w:p>
    <w:p w14:paraId="0458174E">
      <w:pPr>
        <w:spacing w:line="360" w:lineRule="auto"/>
        <w:ind w:firstLine="2" w:firstLineChars="1"/>
        <w:jc w:val="center"/>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年  月  日</w:t>
      </w:r>
    </w:p>
    <w:p w14:paraId="00AEB633">
      <w:pPr>
        <w:spacing w:line="360" w:lineRule="auto"/>
        <w:ind w:firstLine="2" w:firstLineChars="1"/>
        <w:jc w:val="center"/>
        <w:rPr>
          <w:rFonts w:hint="eastAsia" w:ascii="仿宋" w:hAnsi="仿宋" w:eastAsia="仿宋" w:cs="仿宋"/>
          <w:color w:val="auto"/>
          <w:sz w:val="24"/>
          <w:szCs w:val="24"/>
          <w:highlight w:val="none"/>
          <w:shd w:val="clear" w:color="auto" w:fill="FFFFFF" w:themeFill="background1"/>
        </w:rPr>
      </w:pPr>
    </w:p>
    <w:p w14:paraId="1F858013">
      <w:pPr>
        <w:spacing w:line="360" w:lineRule="auto"/>
        <w:jc w:val="center"/>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bookmarkStart w:id="35" w:name="_Toc38446469"/>
      <w:bookmarkStart w:id="36" w:name="_Toc38910521"/>
      <w:r>
        <w:rPr>
          <w:rFonts w:hint="eastAsia" w:ascii="仿宋" w:hAnsi="仿宋" w:eastAsia="仿宋" w:cs="仿宋"/>
          <w:color w:val="auto"/>
          <w:sz w:val="24"/>
          <w:szCs w:val="24"/>
          <w:highlight w:val="none"/>
          <w:shd w:val="clear" w:color="auto" w:fill="FFFFFF" w:themeFill="background1"/>
        </w:rPr>
        <w:t>目录</w:t>
      </w:r>
      <w:bookmarkEnd w:id="35"/>
      <w:bookmarkEnd w:id="36"/>
    </w:p>
    <w:p w14:paraId="763067CA">
      <w:pPr>
        <w:spacing w:line="360" w:lineRule="auto"/>
        <w:rPr>
          <w:rFonts w:hint="eastAsia" w:ascii="仿宋" w:hAnsi="仿宋" w:eastAsia="仿宋" w:cs="仿宋"/>
          <w:bCs/>
          <w:color w:val="auto"/>
          <w:sz w:val="24"/>
          <w:szCs w:val="24"/>
          <w:highlight w:val="none"/>
          <w:shd w:val="clear" w:color="auto" w:fill="FFFFFF" w:themeFill="background1"/>
        </w:rPr>
      </w:pPr>
    </w:p>
    <w:p w14:paraId="2D2DE7F6">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一、开</w:t>
      </w:r>
      <w:r>
        <w:rPr>
          <w:rFonts w:hint="eastAsia" w:ascii="仿宋" w:hAnsi="仿宋" w:eastAsia="仿宋" w:cs="仿宋"/>
          <w:color w:val="auto"/>
          <w:kern w:val="0"/>
          <w:sz w:val="24"/>
          <w:szCs w:val="24"/>
          <w:highlight w:val="none"/>
          <w:lang w:val="en-US" w:eastAsia="zh-CN"/>
        </w:rPr>
        <w:t>启</w:t>
      </w:r>
      <w:r>
        <w:rPr>
          <w:rFonts w:hint="eastAsia" w:ascii="仿宋" w:hAnsi="仿宋" w:eastAsia="仿宋" w:cs="仿宋"/>
          <w:color w:val="auto"/>
          <w:kern w:val="0"/>
          <w:sz w:val="24"/>
          <w:szCs w:val="24"/>
          <w:highlight w:val="none"/>
        </w:rPr>
        <w:t>一览表</w:t>
      </w:r>
    </w:p>
    <w:p w14:paraId="386B78E4">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二、</w:t>
      </w:r>
      <w:r>
        <w:rPr>
          <w:rFonts w:hint="eastAsia" w:ascii="仿宋" w:hAnsi="仿宋" w:eastAsia="仿宋" w:cs="仿宋"/>
          <w:bCs/>
          <w:color w:val="auto"/>
          <w:sz w:val="24"/>
          <w:szCs w:val="24"/>
          <w:highlight w:val="none"/>
          <w:shd w:val="clear" w:color="auto" w:fill="FFFFFF" w:themeFill="background1"/>
          <w:lang w:eastAsia="zh-CN"/>
        </w:rPr>
        <w:t>响应函</w:t>
      </w:r>
    </w:p>
    <w:p w14:paraId="519E47E2">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w:t>
      </w:r>
      <w:r>
        <w:rPr>
          <w:rFonts w:hint="eastAsia" w:ascii="仿宋" w:hAnsi="仿宋" w:eastAsia="仿宋" w:cs="仿宋"/>
          <w:bCs/>
          <w:color w:val="auto"/>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rPr>
        <w:t>价格明细表</w:t>
      </w:r>
    </w:p>
    <w:p w14:paraId="273E0E65">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四、商务条款偏离表</w:t>
      </w:r>
    </w:p>
    <w:p w14:paraId="68C51B44">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五、技术条款偏离表</w:t>
      </w:r>
    </w:p>
    <w:p w14:paraId="28985A3B">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六、法定代表人身份证明书</w:t>
      </w:r>
    </w:p>
    <w:p w14:paraId="0A0276D3">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七、法定代表人授权委托书</w:t>
      </w:r>
    </w:p>
    <w:p w14:paraId="1E036AC1">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八、</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资格条件证明材料</w:t>
      </w:r>
    </w:p>
    <w:p w14:paraId="2439ADCD">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九、</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近年类似项目情况表</w:t>
      </w:r>
    </w:p>
    <w:p w14:paraId="1936BFB3">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十、项目负责人简历表</w:t>
      </w:r>
    </w:p>
    <w:p w14:paraId="4F4C808B">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十一、拟派主要服务人员情况表</w:t>
      </w:r>
    </w:p>
    <w:p w14:paraId="6344A54B">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十二、服务方案</w:t>
      </w:r>
    </w:p>
    <w:p w14:paraId="7A8650C3">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十三、保证金缴纳证明材料</w:t>
      </w:r>
    </w:p>
    <w:p w14:paraId="7F57587E">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十四、其他</w:t>
      </w:r>
      <w:r>
        <w:rPr>
          <w:rFonts w:hint="eastAsia" w:ascii="仿宋" w:hAnsi="仿宋" w:eastAsia="仿宋" w:cs="仿宋"/>
          <w:color w:val="auto"/>
          <w:kern w:val="0"/>
          <w:sz w:val="24"/>
          <w:szCs w:val="24"/>
          <w:highlight w:val="none"/>
        </w:rPr>
        <w:t>需要提交的资料</w:t>
      </w:r>
    </w:p>
    <w:p w14:paraId="2EFA1B1D">
      <w:pPr>
        <w:spacing w:line="360" w:lineRule="auto"/>
        <w:ind w:firstLine="480" w:firstLineChars="200"/>
        <w:rPr>
          <w:rFonts w:hint="eastAsia" w:ascii="仿宋" w:hAnsi="仿宋" w:eastAsia="仿宋" w:cs="仿宋"/>
          <w:bCs/>
          <w:color w:val="auto"/>
          <w:sz w:val="24"/>
          <w:szCs w:val="24"/>
          <w:highlight w:val="none"/>
          <w:shd w:val="clear" w:color="auto" w:fill="FFFFFF" w:themeFill="background1"/>
        </w:rPr>
      </w:pPr>
      <w:r>
        <w:rPr>
          <w:rFonts w:hint="eastAsia" w:ascii="仿宋" w:hAnsi="仿宋" w:eastAsia="仿宋" w:cs="仿宋"/>
          <w:bCs/>
          <w:color w:val="auto"/>
          <w:sz w:val="24"/>
          <w:szCs w:val="24"/>
          <w:highlight w:val="none"/>
          <w:shd w:val="clear" w:color="auto" w:fill="FFFFFF" w:themeFill="background1"/>
        </w:rPr>
        <w:tab/>
      </w:r>
    </w:p>
    <w:p w14:paraId="509E133B">
      <w:pPr>
        <w:spacing w:line="360" w:lineRule="auto"/>
        <w:rPr>
          <w:rFonts w:hint="eastAsia" w:ascii="仿宋" w:hAnsi="仿宋" w:eastAsia="仿宋" w:cs="仿宋"/>
          <w:bCs/>
          <w:color w:val="auto"/>
          <w:sz w:val="24"/>
          <w:szCs w:val="24"/>
          <w:highlight w:val="none"/>
          <w:shd w:val="clear" w:color="auto" w:fill="FFFFFF" w:themeFill="background1"/>
        </w:rPr>
      </w:pPr>
    </w:p>
    <w:p w14:paraId="41768A1F">
      <w:pPr>
        <w:spacing w:line="360" w:lineRule="auto"/>
        <w:ind w:firstLine="480" w:firstLineChars="200"/>
        <w:rPr>
          <w:rFonts w:hint="eastAsia" w:ascii="仿宋" w:hAnsi="仿宋" w:eastAsia="仿宋" w:cs="仿宋"/>
          <w:bCs/>
          <w:color w:val="auto"/>
          <w:sz w:val="24"/>
          <w:szCs w:val="24"/>
          <w:highlight w:val="none"/>
          <w:shd w:val="clear" w:color="auto" w:fill="FFFFFF" w:themeFill="background1"/>
        </w:rPr>
      </w:pPr>
      <w:r>
        <w:rPr>
          <w:rFonts w:hint="eastAsia" w:ascii="仿宋" w:hAnsi="仿宋" w:eastAsia="仿宋" w:cs="仿宋"/>
          <w:bCs/>
          <w:color w:val="auto"/>
          <w:sz w:val="24"/>
          <w:szCs w:val="24"/>
          <w:highlight w:val="none"/>
          <w:shd w:val="clear" w:color="auto" w:fill="FFFFFF" w:themeFill="background1"/>
        </w:rPr>
        <w:t>注：为了便于查找，请按上述顺序编制</w:t>
      </w:r>
      <w:r>
        <w:rPr>
          <w:rFonts w:hint="eastAsia" w:ascii="仿宋" w:hAnsi="仿宋" w:eastAsia="仿宋" w:cs="仿宋"/>
          <w:color w:val="auto"/>
          <w:sz w:val="24"/>
          <w:szCs w:val="24"/>
          <w:highlight w:val="none"/>
          <w:shd w:val="clear" w:color="auto" w:fill="FFFFFF" w:themeFill="background1"/>
        </w:rPr>
        <w:t>响应文件</w:t>
      </w:r>
      <w:r>
        <w:rPr>
          <w:rFonts w:hint="eastAsia" w:ascii="仿宋" w:hAnsi="仿宋" w:eastAsia="仿宋" w:cs="仿宋"/>
          <w:bCs/>
          <w:color w:val="auto"/>
          <w:sz w:val="24"/>
          <w:szCs w:val="24"/>
          <w:highlight w:val="none"/>
          <w:shd w:val="clear" w:color="auto" w:fill="FFFFFF" w:themeFill="background1"/>
        </w:rPr>
        <w:t>内容，并在目录中标明每项内容的起始页码。</w:t>
      </w:r>
    </w:p>
    <w:p w14:paraId="797726AB">
      <w:pPr>
        <w:rPr>
          <w:rFonts w:hint="eastAsia" w:ascii="仿宋" w:hAnsi="仿宋" w:eastAsia="仿宋" w:cs="仿宋"/>
          <w:bCs/>
          <w:color w:val="auto"/>
          <w:sz w:val="24"/>
          <w:szCs w:val="24"/>
          <w:highlight w:val="none"/>
          <w:shd w:val="clear" w:color="auto" w:fill="FFFFFF" w:themeFill="background1"/>
        </w:rPr>
      </w:pPr>
      <w:r>
        <w:rPr>
          <w:rFonts w:hint="eastAsia" w:ascii="仿宋" w:hAnsi="仿宋" w:eastAsia="仿宋" w:cs="仿宋"/>
          <w:bCs/>
          <w:color w:val="auto"/>
          <w:sz w:val="24"/>
          <w:szCs w:val="24"/>
          <w:highlight w:val="none"/>
          <w:shd w:val="clear" w:color="auto" w:fill="FFFFFF" w:themeFill="background1"/>
        </w:rPr>
        <w:br w:type="page"/>
      </w:r>
    </w:p>
    <w:p w14:paraId="57667EE0">
      <w:pPr>
        <w:spacing w:line="360" w:lineRule="auto"/>
        <w:jc w:val="center"/>
        <w:outlineLvl w:val="1"/>
        <w:rPr>
          <w:rFonts w:hint="eastAsia" w:ascii="仿宋" w:hAnsi="仿宋" w:eastAsia="仿宋" w:cs="仿宋"/>
          <w:color w:val="auto"/>
          <w:sz w:val="24"/>
          <w:szCs w:val="24"/>
          <w:highlight w:val="none"/>
          <w:shd w:val="clear" w:color="auto" w:fill="FFFFFF" w:themeFill="background1"/>
          <w:lang w:eastAsia="zh-CN"/>
        </w:rPr>
      </w:pPr>
      <w:bookmarkStart w:id="37" w:name="_Toc6644"/>
      <w:bookmarkStart w:id="38" w:name="_Toc22190"/>
      <w:bookmarkStart w:id="39" w:name="_Toc1962"/>
      <w:bookmarkStart w:id="40" w:name="_Toc7918"/>
      <w:r>
        <w:rPr>
          <w:rFonts w:hint="eastAsia" w:ascii="仿宋" w:hAnsi="仿宋" w:eastAsia="仿宋" w:cs="仿宋"/>
          <w:color w:val="auto"/>
          <w:sz w:val="24"/>
          <w:szCs w:val="24"/>
          <w:highlight w:val="none"/>
          <w:shd w:val="clear" w:color="auto" w:fill="FFFFFF" w:themeFill="background1"/>
          <w:lang w:val="en-US" w:eastAsia="zh-CN"/>
        </w:rPr>
        <w:t>一、</w:t>
      </w:r>
      <w:r>
        <w:rPr>
          <w:rFonts w:hint="eastAsia" w:ascii="仿宋" w:hAnsi="仿宋" w:eastAsia="仿宋" w:cs="仿宋"/>
          <w:color w:val="auto"/>
          <w:sz w:val="24"/>
          <w:szCs w:val="24"/>
          <w:highlight w:val="none"/>
          <w:shd w:val="clear" w:color="auto" w:fill="FFFFFF" w:themeFill="background1"/>
          <w:lang w:eastAsia="zh-CN"/>
        </w:rPr>
        <w:t>开</w:t>
      </w:r>
      <w:r>
        <w:rPr>
          <w:rFonts w:hint="eastAsia" w:ascii="仿宋" w:hAnsi="仿宋" w:eastAsia="仿宋" w:cs="仿宋"/>
          <w:color w:val="auto"/>
          <w:sz w:val="24"/>
          <w:szCs w:val="24"/>
          <w:highlight w:val="none"/>
          <w:shd w:val="clear" w:color="auto" w:fill="FFFFFF" w:themeFill="background1"/>
          <w:lang w:val="en-US" w:eastAsia="zh-CN"/>
        </w:rPr>
        <w:t>启</w:t>
      </w:r>
      <w:r>
        <w:rPr>
          <w:rFonts w:hint="eastAsia" w:ascii="仿宋" w:hAnsi="仿宋" w:eastAsia="仿宋" w:cs="仿宋"/>
          <w:color w:val="auto"/>
          <w:sz w:val="24"/>
          <w:szCs w:val="24"/>
          <w:highlight w:val="none"/>
          <w:shd w:val="clear" w:color="auto" w:fill="FFFFFF" w:themeFill="background1"/>
          <w:lang w:eastAsia="zh-CN"/>
        </w:rPr>
        <w:t>一览表</w:t>
      </w:r>
      <w:bookmarkEnd w:id="37"/>
      <w:bookmarkEnd w:id="38"/>
      <w:bookmarkEnd w:id="39"/>
      <w:bookmarkEnd w:id="40"/>
    </w:p>
    <w:p w14:paraId="14F2CD71">
      <w:pPr>
        <w:rPr>
          <w:rFonts w:hint="eastAsia" w:ascii="仿宋" w:hAnsi="仿宋" w:eastAsia="仿宋" w:cs="仿宋"/>
          <w:color w:val="auto"/>
          <w:highlight w:val="none"/>
        </w:rPr>
      </w:pPr>
    </w:p>
    <w:p w14:paraId="190EDAFB">
      <w:pPr>
        <w:rPr>
          <w:rFonts w:hint="eastAsia" w:ascii="仿宋" w:hAnsi="仿宋" w:eastAsia="仿宋" w:cs="仿宋"/>
          <w:color w:val="auto"/>
          <w:highlight w:val="none"/>
        </w:rPr>
      </w:pPr>
    </w:p>
    <w:tbl>
      <w:tblPr>
        <w:tblStyle w:val="33"/>
        <w:tblpPr w:leftFromText="180" w:rightFromText="180" w:vertAnchor="text" w:horzAnchor="page" w:tblpX="1590" w:tblpY="473"/>
        <w:tblOverlap w:val="never"/>
        <w:tblW w:w="95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5"/>
        <w:gridCol w:w="6706"/>
      </w:tblGrid>
      <w:tr w14:paraId="6CD8D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2875" w:type="dxa"/>
            <w:tcBorders>
              <w:top w:val="single" w:color="auto" w:sz="4" w:space="0"/>
              <w:left w:val="single" w:color="auto" w:sz="4" w:space="0"/>
              <w:bottom w:val="single" w:color="auto" w:sz="4" w:space="0"/>
              <w:right w:val="single" w:color="auto" w:sz="4" w:space="0"/>
            </w:tcBorders>
            <w:shd w:val="clear" w:color="auto" w:fill="auto"/>
            <w:vAlign w:val="center"/>
          </w:tcPr>
          <w:p w14:paraId="6A232641">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lang w:val="en-US" w:eastAsia="zh-CN"/>
              </w:rPr>
              <w:t>标项名称</w:t>
            </w:r>
          </w:p>
        </w:tc>
        <w:tc>
          <w:tcPr>
            <w:tcW w:w="6706" w:type="dxa"/>
            <w:tcBorders>
              <w:left w:val="single" w:color="auto" w:sz="4" w:space="0"/>
            </w:tcBorders>
            <w:shd w:val="clear" w:color="auto" w:fill="auto"/>
            <w:vAlign w:val="center"/>
          </w:tcPr>
          <w:p w14:paraId="6D19AC7F">
            <w:pPr>
              <w:spacing w:line="360" w:lineRule="auto"/>
              <w:ind w:right="-670" w:rightChars="0"/>
              <w:rPr>
                <w:rFonts w:hint="eastAsia" w:ascii="仿宋" w:hAnsi="仿宋" w:eastAsia="仿宋" w:cs="仿宋"/>
                <w:bCs/>
                <w:color w:val="auto"/>
                <w:kern w:val="2"/>
                <w:sz w:val="24"/>
                <w:szCs w:val="24"/>
                <w:highlight w:val="none"/>
                <w:lang w:val="en-US" w:eastAsia="zh-CN" w:bidi="ar-SA"/>
              </w:rPr>
            </w:pPr>
          </w:p>
        </w:tc>
      </w:tr>
      <w:tr w14:paraId="1D710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2875" w:type="dxa"/>
            <w:tcBorders>
              <w:top w:val="single" w:color="auto" w:sz="4" w:space="0"/>
              <w:left w:val="single" w:color="auto" w:sz="4" w:space="0"/>
              <w:bottom w:val="single" w:color="auto" w:sz="4" w:space="0"/>
              <w:right w:val="single" w:color="auto" w:sz="4" w:space="0"/>
            </w:tcBorders>
            <w:shd w:val="clear" w:color="auto" w:fill="auto"/>
            <w:vAlign w:val="center"/>
          </w:tcPr>
          <w:p w14:paraId="0DB7E06C">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lang w:val="en-US" w:eastAsia="zh-CN"/>
              </w:rPr>
              <w:t>标项编号</w:t>
            </w:r>
          </w:p>
        </w:tc>
        <w:tc>
          <w:tcPr>
            <w:tcW w:w="6706" w:type="dxa"/>
            <w:tcBorders>
              <w:left w:val="single" w:color="auto" w:sz="4" w:space="0"/>
            </w:tcBorders>
            <w:shd w:val="clear" w:color="auto" w:fill="auto"/>
            <w:vAlign w:val="center"/>
          </w:tcPr>
          <w:p w14:paraId="06050241">
            <w:pPr>
              <w:spacing w:line="360" w:lineRule="auto"/>
              <w:ind w:right="-670" w:rightChars="0"/>
              <w:rPr>
                <w:rFonts w:hint="eastAsia" w:ascii="仿宋" w:hAnsi="仿宋" w:eastAsia="仿宋" w:cs="仿宋"/>
                <w:bCs/>
                <w:color w:val="auto"/>
                <w:kern w:val="2"/>
                <w:sz w:val="24"/>
                <w:szCs w:val="24"/>
                <w:highlight w:val="none"/>
                <w:lang w:val="en-US" w:eastAsia="zh-CN" w:bidi="ar-SA"/>
              </w:rPr>
            </w:pPr>
          </w:p>
        </w:tc>
      </w:tr>
      <w:tr w14:paraId="5CD6C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exact"/>
        </w:trPr>
        <w:tc>
          <w:tcPr>
            <w:tcW w:w="2875" w:type="dxa"/>
            <w:tcBorders>
              <w:top w:val="single" w:color="auto" w:sz="4" w:space="0"/>
              <w:left w:val="single" w:color="auto" w:sz="4" w:space="0"/>
              <w:bottom w:val="single" w:color="auto" w:sz="4" w:space="0"/>
              <w:right w:val="single" w:color="auto" w:sz="4" w:space="0"/>
            </w:tcBorders>
            <w:shd w:val="clear" w:color="auto" w:fill="auto"/>
            <w:vAlign w:val="center"/>
          </w:tcPr>
          <w:p w14:paraId="42003A05">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lang w:val="en-US" w:eastAsia="zh-CN"/>
              </w:rPr>
              <w:t>响应价格</w:t>
            </w:r>
          </w:p>
        </w:tc>
        <w:tc>
          <w:tcPr>
            <w:tcW w:w="6706" w:type="dxa"/>
            <w:tcBorders>
              <w:left w:val="single" w:color="auto" w:sz="4" w:space="0"/>
            </w:tcBorders>
            <w:shd w:val="clear" w:color="auto" w:fill="auto"/>
            <w:vAlign w:val="center"/>
          </w:tcPr>
          <w:p w14:paraId="413DFAED">
            <w:pPr>
              <w:pStyle w:val="32"/>
              <w:ind w:left="0" w:leftChars="0" w:firstLine="0" w:firstLineChars="0"/>
              <w:rPr>
                <w:rFonts w:hint="eastAsia" w:ascii="仿宋" w:hAnsi="仿宋" w:eastAsia="仿宋" w:cs="仿宋"/>
                <w:bCs/>
                <w:color w:val="auto"/>
                <w:kern w:val="2"/>
                <w:sz w:val="24"/>
                <w:szCs w:val="24"/>
                <w:highlight w:val="none"/>
                <w:u w:val="single"/>
                <w:lang w:val="en-US" w:eastAsia="zh-CN" w:bidi="ar-SA"/>
              </w:rPr>
            </w:pPr>
            <w:r>
              <w:rPr>
                <w:rFonts w:hint="eastAsia" w:ascii="仿宋" w:hAnsi="仿宋" w:eastAsia="仿宋" w:cs="仿宋"/>
                <w:bCs/>
                <w:color w:val="auto"/>
                <w:kern w:val="2"/>
                <w:sz w:val="24"/>
                <w:szCs w:val="24"/>
                <w:highlight w:val="none"/>
                <w:lang w:val="en-US" w:eastAsia="zh-CN" w:bidi="ar-SA"/>
              </w:rPr>
              <w:t>小写：</w:t>
            </w:r>
            <w:r>
              <w:rPr>
                <w:rFonts w:hint="eastAsia" w:ascii="仿宋" w:hAnsi="仿宋" w:eastAsia="仿宋" w:cs="仿宋"/>
                <w:bCs/>
                <w:color w:val="auto"/>
                <w:kern w:val="2"/>
                <w:sz w:val="24"/>
                <w:szCs w:val="24"/>
                <w:highlight w:val="none"/>
                <w:u w:val="single"/>
                <w:lang w:val="en-US" w:eastAsia="zh-CN" w:bidi="ar-SA"/>
              </w:rPr>
              <w:t xml:space="preserve">             元</w:t>
            </w:r>
          </w:p>
          <w:p w14:paraId="5D558B92">
            <w:pPr>
              <w:rPr>
                <w:rFonts w:hint="eastAsia" w:ascii="仿宋" w:hAnsi="仿宋" w:eastAsia="仿宋" w:cs="仿宋"/>
                <w:color w:val="auto"/>
                <w:highlight w:val="none"/>
                <w:lang w:val="en-US" w:eastAsia="zh-CN"/>
              </w:rPr>
            </w:pPr>
            <w:r>
              <w:rPr>
                <w:rFonts w:hint="eastAsia" w:ascii="仿宋" w:hAnsi="仿宋" w:eastAsia="仿宋" w:cs="仿宋"/>
                <w:bCs/>
                <w:color w:val="auto"/>
                <w:kern w:val="2"/>
                <w:sz w:val="24"/>
                <w:szCs w:val="24"/>
                <w:highlight w:val="none"/>
                <w:lang w:val="en-US" w:eastAsia="zh-CN" w:bidi="ar-SA"/>
              </w:rPr>
              <w:t>大写：</w:t>
            </w:r>
            <w:r>
              <w:rPr>
                <w:rFonts w:hint="eastAsia" w:ascii="仿宋" w:hAnsi="仿宋" w:eastAsia="仿宋" w:cs="仿宋"/>
                <w:bCs/>
                <w:color w:val="auto"/>
                <w:kern w:val="2"/>
                <w:sz w:val="24"/>
                <w:szCs w:val="24"/>
                <w:highlight w:val="none"/>
                <w:u w:val="single"/>
                <w:lang w:val="en-US" w:eastAsia="zh-CN" w:bidi="ar-SA"/>
              </w:rPr>
              <w:t xml:space="preserve">             元</w:t>
            </w:r>
          </w:p>
        </w:tc>
      </w:tr>
      <w:tr w14:paraId="0ECAD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exact"/>
        </w:trPr>
        <w:tc>
          <w:tcPr>
            <w:tcW w:w="2875" w:type="dxa"/>
            <w:tcBorders>
              <w:top w:val="single" w:color="auto" w:sz="4" w:space="0"/>
              <w:left w:val="single" w:color="auto" w:sz="4" w:space="0"/>
              <w:bottom w:val="single" w:color="auto" w:sz="4" w:space="0"/>
              <w:right w:val="single" w:color="auto" w:sz="4" w:space="0"/>
            </w:tcBorders>
            <w:shd w:val="clear" w:color="auto" w:fill="auto"/>
            <w:vAlign w:val="center"/>
          </w:tcPr>
          <w:p w14:paraId="6033E5D1">
            <w:pPr>
              <w:snapToGrid w:val="0"/>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合同履约期限</w:t>
            </w:r>
          </w:p>
        </w:tc>
        <w:tc>
          <w:tcPr>
            <w:tcW w:w="6706" w:type="dxa"/>
            <w:tcBorders>
              <w:left w:val="single" w:color="auto" w:sz="4" w:space="0"/>
            </w:tcBorders>
            <w:shd w:val="clear" w:color="auto" w:fill="auto"/>
            <w:vAlign w:val="center"/>
          </w:tcPr>
          <w:p w14:paraId="0DE4B2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一年。</w:t>
            </w:r>
          </w:p>
        </w:tc>
      </w:tr>
      <w:tr w14:paraId="32004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2875" w:type="dxa"/>
            <w:tcBorders>
              <w:top w:val="single" w:color="auto" w:sz="4" w:space="0"/>
              <w:left w:val="single" w:color="auto" w:sz="4" w:space="0"/>
              <w:bottom w:val="single" w:color="auto" w:sz="4" w:space="0"/>
              <w:right w:val="single" w:color="auto" w:sz="4" w:space="0"/>
            </w:tcBorders>
            <w:shd w:val="clear" w:color="auto" w:fill="auto"/>
            <w:vAlign w:val="center"/>
          </w:tcPr>
          <w:p w14:paraId="1C8ACCC3">
            <w:pPr>
              <w:snapToGrid w:val="0"/>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lang w:val="en-US" w:eastAsia="zh-CN"/>
              </w:rPr>
              <w:t>响应有效期</w:t>
            </w:r>
          </w:p>
        </w:tc>
        <w:tc>
          <w:tcPr>
            <w:tcW w:w="6706" w:type="dxa"/>
            <w:tcBorders>
              <w:left w:val="single" w:color="auto" w:sz="4" w:space="0"/>
            </w:tcBorders>
            <w:shd w:val="clear" w:color="auto" w:fill="auto"/>
            <w:vAlign w:val="center"/>
          </w:tcPr>
          <w:p w14:paraId="480641C2">
            <w:pPr>
              <w:snapToGrid w:val="0"/>
              <w:spacing w:line="360" w:lineRule="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自响应截止之日</w:t>
            </w:r>
            <w:r>
              <w:rPr>
                <w:rFonts w:hint="eastAsia" w:ascii="仿宋" w:hAnsi="仿宋" w:eastAsia="仿宋" w:cs="仿宋"/>
                <w:bCs/>
                <w:color w:val="auto"/>
                <w:kern w:val="2"/>
                <w:sz w:val="24"/>
                <w:szCs w:val="24"/>
                <w:highlight w:val="none"/>
                <w:u w:val="single"/>
                <w:lang w:val="en-US" w:eastAsia="zh-CN" w:bidi="ar-SA"/>
              </w:rPr>
              <w:t xml:space="preserve">    </w:t>
            </w:r>
            <w:r>
              <w:rPr>
                <w:rFonts w:hint="eastAsia" w:ascii="仿宋" w:hAnsi="仿宋" w:eastAsia="仿宋" w:cs="仿宋"/>
                <w:bCs/>
                <w:color w:val="auto"/>
                <w:kern w:val="2"/>
                <w:sz w:val="24"/>
                <w:szCs w:val="24"/>
                <w:highlight w:val="none"/>
                <w:lang w:val="en-US" w:eastAsia="zh-CN" w:bidi="ar-SA"/>
              </w:rPr>
              <w:t>日历日</w:t>
            </w:r>
          </w:p>
        </w:tc>
      </w:tr>
      <w:tr w14:paraId="411E9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2875" w:type="dxa"/>
            <w:tcBorders>
              <w:top w:val="single" w:color="auto" w:sz="4" w:space="0"/>
              <w:left w:val="single" w:color="auto" w:sz="4" w:space="0"/>
              <w:bottom w:val="single" w:color="auto" w:sz="4" w:space="0"/>
              <w:right w:val="single" w:color="auto" w:sz="4" w:space="0"/>
            </w:tcBorders>
            <w:shd w:val="clear" w:color="auto" w:fill="auto"/>
            <w:vAlign w:val="center"/>
          </w:tcPr>
          <w:p w14:paraId="66AFCD02">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备注</w:t>
            </w:r>
          </w:p>
        </w:tc>
        <w:tc>
          <w:tcPr>
            <w:tcW w:w="6706" w:type="dxa"/>
            <w:tcBorders>
              <w:left w:val="single" w:color="auto" w:sz="4" w:space="0"/>
            </w:tcBorders>
            <w:shd w:val="clear" w:color="auto" w:fill="auto"/>
            <w:vAlign w:val="center"/>
          </w:tcPr>
          <w:p w14:paraId="7C7066B2">
            <w:pPr>
              <w:rPr>
                <w:rFonts w:hint="eastAsia" w:ascii="仿宋" w:hAnsi="仿宋" w:eastAsia="仿宋" w:cs="仿宋"/>
                <w:bCs/>
                <w:color w:val="auto"/>
                <w:kern w:val="2"/>
                <w:sz w:val="24"/>
                <w:szCs w:val="24"/>
                <w:highlight w:val="none"/>
                <w:lang w:val="en-US" w:eastAsia="zh-CN" w:bidi="ar-SA"/>
              </w:rPr>
            </w:pPr>
          </w:p>
        </w:tc>
      </w:tr>
    </w:tbl>
    <w:p w14:paraId="1D320826">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60590AF3">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46931B81">
      <w:pPr>
        <w:pStyle w:val="32"/>
        <w:rPr>
          <w:rFonts w:hint="eastAsia" w:ascii="仿宋" w:hAnsi="仿宋" w:eastAsia="仿宋" w:cs="仿宋"/>
          <w:color w:val="auto"/>
          <w:highlight w:val="none"/>
        </w:rPr>
      </w:pPr>
    </w:p>
    <w:p w14:paraId="2984EC72">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供应商</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4E8E6977">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7CC69178">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kern w:val="0"/>
          <w:sz w:val="24"/>
          <w:szCs w:val="24"/>
          <w:highlight w:val="none"/>
        </w:rPr>
        <w:t>）</w:t>
      </w:r>
    </w:p>
    <w:p w14:paraId="0E58E765">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0C0EBD06">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2931227E">
      <w:pPr>
        <w:spacing w:line="360" w:lineRule="auto"/>
        <w:jc w:val="center"/>
        <w:outlineLvl w:val="1"/>
        <w:rPr>
          <w:rFonts w:hint="eastAsia" w:ascii="仿宋" w:hAnsi="仿宋" w:eastAsia="仿宋" w:cs="仿宋"/>
          <w:color w:val="auto"/>
          <w:sz w:val="24"/>
          <w:szCs w:val="24"/>
          <w:highlight w:val="none"/>
          <w:shd w:val="clear" w:color="auto" w:fill="FFFFFF" w:themeFill="background1"/>
          <w:lang w:val="en-US" w:eastAsia="zh-CN"/>
        </w:rPr>
      </w:pPr>
      <w:bookmarkStart w:id="41" w:name="_Toc507586166"/>
      <w:bookmarkStart w:id="42" w:name="_Toc533503181"/>
      <w:bookmarkStart w:id="43" w:name="_Toc38446470"/>
      <w:bookmarkStart w:id="44" w:name="_Toc31645"/>
      <w:bookmarkStart w:id="45" w:name="_Toc16674"/>
      <w:r>
        <w:rPr>
          <w:rFonts w:hint="eastAsia" w:ascii="仿宋" w:hAnsi="仿宋" w:eastAsia="仿宋" w:cs="仿宋"/>
          <w:color w:val="auto"/>
          <w:sz w:val="24"/>
          <w:szCs w:val="24"/>
          <w:highlight w:val="none"/>
          <w:shd w:val="clear" w:color="auto" w:fill="FFFFFF" w:themeFill="background1"/>
          <w:lang w:val="en-US" w:eastAsia="zh-CN"/>
        </w:rPr>
        <w:t>二、</w:t>
      </w:r>
      <w:bookmarkEnd w:id="41"/>
      <w:bookmarkEnd w:id="42"/>
      <w:bookmarkEnd w:id="43"/>
      <w:r>
        <w:rPr>
          <w:rFonts w:hint="eastAsia" w:ascii="仿宋" w:hAnsi="仿宋" w:eastAsia="仿宋" w:cs="仿宋"/>
          <w:color w:val="auto"/>
          <w:sz w:val="24"/>
          <w:szCs w:val="24"/>
          <w:highlight w:val="none"/>
          <w:shd w:val="clear" w:color="auto" w:fill="FFFFFF" w:themeFill="background1"/>
          <w:lang w:val="en-US" w:eastAsia="zh-CN"/>
        </w:rPr>
        <w:t>响应函</w:t>
      </w:r>
      <w:bookmarkEnd w:id="44"/>
      <w:bookmarkEnd w:id="45"/>
    </w:p>
    <w:p w14:paraId="476E2B23">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3A04A633">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（采购人名称）</w:t>
      </w:r>
    </w:p>
    <w:p w14:paraId="6DD4C277">
      <w:pPr>
        <w:widowControl/>
        <w:shd w:val="clear" w:color="auto" w:fill="FFFFFF"/>
        <w:snapToGrid w:val="0"/>
        <w:spacing w:line="384"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根据已收到的</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标项名称</w:t>
      </w:r>
      <w:r>
        <w:rPr>
          <w:rFonts w:hint="eastAsia" w:ascii="仿宋" w:hAnsi="仿宋" w:eastAsia="仿宋" w:cs="仿宋"/>
          <w:color w:val="auto"/>
          <w:kern w:val="0"/>
          <w:sz w:val="24"/>
          <w:szCs w:val="24"/>
          <w:highlight w:val="none"/>
        </w:rPr>
        <w:t>）的</w:t>
      </w:r>
      <w:r>
        <w:rPr>
          <w:rFonts w:hint="eastAsia" w:ascii="仿宋" w:hAnsi="仿宋" w:eastAsia="仿宋" w:cs="仿宋"/>
          <w:color w:val="auto"/>
          <w:kern w:val="0"/>
          <w:sz w:val="24"/>
          <w:szCs w:val="24"/>
          <w:highlight w:val="none"/>
          <w:lang w:eastAsia="zh-CN"/>
        </w:rPr>
        <w:t>采购文件</w:t>
      </w:r>
      <w:r>
        <w:rPr>
          <w:rFonts w:hint="eastAsia" w:ascii="仿宋" w:hAnsi="仿宋" w:eastAsia="仿宋" w:cs="仿宋"/>
          <w:color w:val="auto"/>
          <w:kern w:val="0"/>
          <w:sz w:val="24"/>
          <w:szCs w:val="24"/>
          <w:highlight w:val="none"/>
        </w:rPr>
        <w:t>，遵照《中华人民共和国政府采购法》等有关法律法规的规定，经考察现场和充分研究贵方的</w:t>
      </w:r>
      <w:r>
        <w:rPr>
          <w:rFonts w:hint="eastAsia" w:ascii="仿宋" w:hAnsi="仿宋" w:eastAsia="仿宋" w:cs="仿宋"/>
          <w:color w:val="auto"/>
          <w:kern w:val="0"/>
          <w:sz w:val="24"/>
          <w:szCs w:val="24"/>
          <w:highlight w:val="none"/>
          <w:lang w:eastAsia="zh-CN"/>
        </w:rPr>
        <w:t>采购文件</w:t>
      </w:r>
      <w:r>
        <w:rPr>
          <w:rFonts w:hint="eastAsia" w:ascii="仿宋" w:hAnsi="仿宋" w:eastAsia="仿宋" w:cs="仿宋"/>
          <w:color w:val="auto"/>
          <w:kern w:val="0"/>
          <w:sz w:val="24"/>
          <w:szCs w:val="24"/>
          <w:highlight w:val="none"/>
        </w:rPr>
        <w:t>的全部内容后，我方郑重承诺如下：</w:t>
      </w:r>
    </w:p>
    <w:p w14:paraId="64FC1412">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eastAsia="zh-CN"/>
        </w:rPr>
        <w:t>1.</w:t>
      </w:r>
      <w:r>
        <w:rPr>
          <w:rFonts w:hint="eastAsia" w:ascii="仿宋" w:hAnsi="仿宋" w:eastAsia="仿宋" w:cs="仿宋"/>
          <w:color w:val="auto"/>
          <w:kern w:val="0"/>
          <w:sz w:val="24"/>
          <w:szCs w:val="24"/>
          <w:highlight w:val="none"/>
          <w:lang w:val="zh-CN"/>
        </w:rPr>
        <w:t xml:space="preserve">不向项目有关人员及部门赠送礼金礼物、有价证券、回扣以及中介费、介绍费、咨询费等好处费；不为项目有关人员及部门报销应由你方单位或个人支付的费用。 </w:t>
      </w:r>
    </w:p>
    <w:p w14:paraId="42B7A0C9">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eastAsia="zh-CN"/>
        </w:rPr>
        <w:t>2.</w:t>
      </w:r>
      <w:r>
        <w:rPr>
          <w:rFonts w:hint="eastAsia" w:ascii="仿宋" w:hAnsi="仿宋" w:eastAsia="仿宋" w:cs="仿宋"/>
          <w:color w:val="auto"/>
          <w:kern w:val="0"/>
          <w:sz w:val="24"/>
          <w:szCs w:val="24"/>
          <w:highlight w:val="none"/>
          <w:lang w:val="zh-CN"/>
        </w:rPr>
        <w:t>不向项目有关人员及部门提供有可能影响公正的宴请和健身娱乐等活动；不为项目有关人员及部门出国（境）、旅游等提供方便；不为项目有关人员个人装修住房、婚丧嫁娶、配偶子女工作安排等提供好处。</w:t>
      </w:r>
    </w:p>
    <w:p w14:paraId="274DB772">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3.</w:t>
      </w:r>
      <w:r>
        <w:rPr>
          <w:rFonts w:hint="eastAsia" w:ascii="仿宋" w:hAnsi="仿宋" w:eastAsia="仿宋" w:cs="仿宋"/>
          <w:color w:val="auto"/>
          <w:kern w:val="0"/>
          <w:sz w:val="24"/>
          <w:szCs w:val="24"/>
          <w:highlight w:val="none"/>
          <w:lang w:val="zh-CN"/>
        </w:rPr>
        <w:t xml:space="preserve">严格遵守《中华人民共和国政府采购法》《中华人民共和国民法典》等法律法规，诚实守信，合法经营，坚决抵制各种违法违纪行为。 </w:t>
      </w:r>
    </w:p>
    <w:p w14:paraId="1D48C87F">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lang w:eastAsia="zh-CN"/>
        </w:rPr>
        <w:t>4.</w:t>
      </w:r>
      <w:r>
        <w:rPr>
          <w:rFonts w:hint="eastAsia" w:ascii="仿宋" w:hAnsi="仿宋" w:eastAsia="仿宋" w:cs="仿宋"/>
          <w:color w:val="auto"/>
          <w:kern w:val="0"/>
          <w:sz w:val="24"/>
          <w:szCs w:val="24"/>
          <w:highlight w:val="none"/>
        </w:rPr>
        <w:t>我方所递交的</w:t>
      </w:r>
      <w:r>
        <w:rPr>
          <w:rFonts w:hint="eastAsia" w:ascii="仿宋" w:hAnsi="仿宋" w:eastAsia="仿宋" w:cs="仿宋"/>
          <w:color w:val="auto"/>
          <w:kern w:val="0"/>
          <w:sz w:val="24"/>
          <w:szCs w:val="24"/>
          <w:highlight w:val="none"/>
          <w:lang w:eastAsia="zh-CN"/>
        </w:rPr>
        <w:t>响应文件</w:t>
      </w:r>
      <w:r>
        <w:rPr>
          <w:rFonts w:hint="eastAsia" w:ascii="仿宋" w:hAnsi="仿宋" w:eastAsia="仿宋" w:cs="仿宋"/>
          <w:color w:val="auto"/>
          <w:kern w:val="0"/>
          <w:sz w:val="24"/>
          <w:szCs w:val="24"/>
          <w:highlight w:val="none"/>
        </w:rPr>
        <w:t>及有关资料内容完整、真实和准确，且不存在</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须知前附表规定的</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不得存在的任何一种情形。</w:t>
      </w:r>
    </w:p>
    <w:p w14:paraId="0EB35565">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eastAsia="zh-CN"/>
        </w:rPr>
        <w:t>5.</w:t>
      </w:r>
      <w:r>
        <w:rPr>
          <w:rFonts w:hint="eastAsia" w:ascii="仿宋" w:hAnsi="仿宋" w:eastAsia="仿宋" w:cs="仿宋"/>
          <w:color w:val="auto"/>
          <w:kern w:val="0"/>
          <w:sz w:val="24"/>
          <w:szCs w:val="24"/>
          <w:highlight w:val="none"/>
          <w:shd w:val="clear" w:color="auto" w:fill="FFFFFF" w:themeFill="background1"/>
        </w:rPr>
        <w:t>本</w:t>
      </w:r>
      <w:r>
        <w:rPr>
          <w:rFonts w:hint="eastAsia" w:ascii="仿宋" w:hAnsi="仿宋" w:eastAsia="仿宋" w:cs="仿宋"/>
          <w:color w:val="auto"/>
          <w:sz w:val="24"/>
          <w:szCs w:val="24"/>
          <w:highlight w:val="none"/>
          <w:shd w:val="clear" w:color="auto" w:fill="FFFFFF" w:themeFill="background1"/>
          <w:lang w:eastAsia="zh-CN"/>
        </w:rPr>
        <w:t>响应文件</w:t>
      </w:r>
      <w:r>
        <w:rPr>
          <w:rFonts w:hint="eastAsia" w:ascii="仿宋" w:hAnsi="仿宋" w:eastAsia="仿宋" w:cs="仿宋"/>
          <w:color w:val="auto"/>
          <w:kern w:val="0"/>
          <w:sz w:val="24"/>
          <w:szCs w:val="24"/>
          <w:highlight w:val="none"/>
          <w:shd w:val="clear" w:color="auto" w:fill="FFFFFF" w:themeFill="background1"/>
        </w:rPr>
        <w:t>在</w:t>
      </w:r>
      <w:r>
        <w:rPr>
          <w:rFonts w:hint="eastAsia" w:ascii="仿宋" w:hAnsi="仿宋" w:eastAsia="仿宋" w:cs="仿宋"/>
          <w:color w:val="auto"/>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规定的</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有效期内对我方具有约束力，如果我方在</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有效期内撤销</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，其</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保证金将被贵方没收。</w:t>
      </w:r>
    </w:p>
    <w:p w14:paraId="4E3B00A0">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shd w:val="clear" w:color="auto" w:fill="FFFFFF" w:themeFill="background1"/>
          <w:lang w:eastAsia="zh-CN"/>
        </w:rPr>
        <w:t>6.</w:t>
      </w:r>
      <w:r>
        <w:rPr>
          <w:rFonts w:hint="eastAsia" w:ascii="仿宋" w:hAnsi="仿宋" w:eastAsia="仿宋" w:cs="仿宋"/>
          <w:color w:val="auto"/>
          <w:kern w:val="0"/>
          <w:sz w:val="24"/>
          <w:szCs w:val="24"/>
          <w:highlight w:val="none"/>
        </w:rPr>
        <w:t>我方已完全理解</w:t>
      </w:r>
      <w:r>
        <w:rPr>
          <w:rFonts w:hint="eastAsia" w:ascii="仿宋" w:hAnsi="仿宋" w:eastAsia="仿宋" w:cs="仿宋"/>
          <w:color w:val="auto"/>
          <w:kern w:val="0"/>
          <w:sz w:val="24"/>
          <w:szCs w:val="24"/>
          <w:highlight w:val="none"/>
          <w:lang w:eastAsia="zh-CN"/>
        </w:rPr>
        <w:t>采购文件</w:t>
      </w:r>
      <w:r>
        <w:rPr>
          <w:rFonts w:hint="eastAsia" w:ascii="仿宋" w:hAnsi="仿宋" w:eastAsia="仿宋" w:cs="仿宋"/>
          <w:color w:val="auto"/>
          <w:kern w:val="0"/>
          <w:sz w:val="24"/>
          <w:szCs w:val="24"/>
          <w:highlight w:val="none"/>
        </w:rPr>
        <w:t>的全部内容，并无异议。</w:t>
      </w:r>
    </w:p>
    <w:p w14:paraId="18B38185">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eastAsia="zh-CN"/>
        </w:rPr>
        <w:t>7.</w:t>
      </w:r>
      <w:r>
        <w:rPr>
          <w:rFonts w:hint="eastAsia" w:ascii="仿宋" w:hAnsi="仿宋" w:eastAsia="仿宋" w:cs="仿宋"/>
          <w:color w:val="auto"/>
          <w:kern w:val="0"/>
          <w:sz w:val="24"/>
          <w:szCs w:val="24"/>
          <w:highlight w:val="none"/>
          <w:shd w:val="clear" w:color="auto" w:fill="FFFFFF" w:themeFill="background1"/>
        </w:rPr>
        <w:t>如我方中标，我方自愿向代理机构支付咨询费，并在合同签订后</w:t>
      </w:r>
      <w:r>
        <w:rPr>
          <w:rFonts w:hint="eastAsia" w:ascii="仿宋" w:hAnsi="仿宋" w:eastAsia="仿宋" w:cs="仿宋"/>
          <w:color w:val="auto"/>
          <w:kern w:val="0"/>
          <w:sz w:val="24"/>
          <w:szCs w:val="24"/>
          <w:highlight w:val="none"/>
          <w:shd w:val="clear" w:color="auto" w:fill="FFFFFF" w:themeFill="background1"/>
          <w:lang w:val="en-US" w:eastAsia="zh-CN"/>
        </w:rPr>
        <w:t>1</w:t>
      </w:r>
      <w:r>
        <w:rPr>
          <w:rFonts w:hint="eastAsia" w:ascii="仿宋" w:hAnsi="仿宋" w:eastAsia="仿宋" w:cs="仿宋"/>
          <w:color w:val="auto"/>
          <w:kern w:val="0"/>
          <w:sz w:val="24"/>
          <w:szCs w:val="24"/>
          <w:highlight w:val="none"/>
          <w:shd w:val="clear" w:color="auto" w:fill="FFFFFF" w:themeFill="background1"/>
        </w:rPr>
        <w:t>个工作日内向采购代理机构提供采购合同原件一份用于采购资料备案工作。</w:t>
      </w:r>
    </w:p>
    <w:p w14:paraId="1DC27B50">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eastAsia="zh-CN"/>
        </w:rPr>
        <w:t>8.</w:t>
      </w:r>
      <w:r>
        <w:rPr>
          <w:rFonts w:hint="eastAsia" w:ascii="仿宋" w:hAnsi="仿宋" w:eastAsia="仿宋" w:cs="仿宋"/>
          <w:color w:val="auto"/>
          <w:kern w:val="0"/>
          <w:sz w:val="24"/>
          <w:szCs w:val="24"/>
          <w:highlight w:val="none"/>
          <w:shd w:val="clear" w:color="auto" w:fill="FFFFFF" w:themeFill="background1"/>
        </w:rPr>
        <w:t>我方愿意提供贵方可能要求的与采购有关的一切数据或资料，完全理解贵方不一定接受最低报价的</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或收到的任何</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w:t>
      </w:r>
    </w:p>
    <w:p w14:paraId="16F0774E">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743E8FFB">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2BD2C5A2">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5881BFA8">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kern w:val="0"/>
          <w:sz w:val="24"/>
          <w:szCs w:val="24"/>
          <w:highlight w:val="none"/>
          <w:shd w:val="clear" w:color="auto" w:fill="FFFFFF" w:themeFill="background1"/>
        </w:rPr>
        <w:t xml:space="preserve">）                       </w:t>
      </w:r>
    </w:p>
    <w:p w14:paraId="143FBC74">
      <w:pPr>
        <w:widowControl/>
        <w:shd w:val="clear" w:color="auto" w:fill="FFFFFF"/>
        <w:snapToGrid w:val="0"/>
        <w:spacing w:line="360" w:lineRule="auto"/>
        <w:jc w:val="righ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w:t>
      </w:r>
      <w:r>
        <w:rPr>
          <w:rFonts w:hint="eastAsia" w:ascii="仿宋" w:hAnsi="仿宋" w:eastAsia="仿宋" w:cs="仿宋"/>
          <w:color w:val="auto"/>
          <w:kern w:val="0"/>
          <w:sz w:val="24"/>
          <w:szCs w:val="24"/>
          <w:highlight w:val="non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年 月 日</w:t>
      </w:r>
    </w:p>
    <w:p w14:paraId="75A1AE13">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46" w:name="_Toc507586169"/>
      <w:bookmarkStart w:id="47" w:name="_Toc38446474"/>
      <w:bookmarkStart w:id="48" w:name="_Toc533503184"/>
    </w:p>
    <w:p w14:paraId="0905F9ED">
      <w:pPr>
        <w:spacing w:line="360" w:lineRule="auto"/>
        <w:jc w:val="center"/>
        <w:outlineLvl w:val="1"/>
        <w:rPr>
          <w:rFonts w:hint="eastAsia" w:ascii="仿宋" w:hAnsi="仿宋" w:eastAsia="仿宋" w:cs="仿宋"/>
          <w:color w:val="auto"/>
          <w:sz w:val="24"/>
          <w:szCs w:val="24"/>
          <w:highlight w:val="none"/>
          <w:shd w:val="clear" w:color="auto" w:fill="FFFFFF" w:themeFill="background1"/>
          <w:lang w:val="en-US" w:eastAsia="zh-CN"/>
        </w:rPr>
      </w:pPr>
      <w:bookmarkStart w:id="49" w:name="_Toc27997"/>
      <w:bookmarkStart w:id="50" w:name="_Toc29080"/>
      <w:r>
        <w:rPr>
          <w:rFonts w:hint="eastAsia" w:ascii="仿宋" w:hAnsi="仿宋" w:eastAsia="仿宋" w:cs="仿宋"/>
          <w:color w:val="auto"/>
          <w:sz w:val="24"/>
          <w:szCs w:val="24"/>
          <w:highlight w:val="none"/>
          <w:shd w:val="clear" w:color="auto" w:fill="FFFFFF" w:themeFill="background1"/>
          <w:lang w:val="en-US" w:eastAsia="zh-CN"/>
        </w:rPr>
        <w:t>三、响应价格明细表</w:t>
      </w:r>
      <w:bookmarkEnd w:id="49"/>
      <w:bookmarkEnd w:id="50"/>
    </w:p>
    <w:p w14:paraId="7F18C165">
      <w:pPr>
        <w:spacing w:line="360" w:lineRule="auto"/>
        <w:rPr>
          <w:rFonts w:hint="eastAsia" w:ascii="仿宋" w:hAnsi="仿宋" w:eastAsia="仿宋" w:cs="仿宋"/>
          <w:color w:val="auto"/>
          <w:highlight w:val="none"/>
          <w:shd w:val="clear" w:color="auto" w:fill="FFFFFF" w:themeFill="background1"/>
        </w:rPr>
      </w:pPr>
    </w:p>
    <w:tbl>
      <w:tblPr>
        <w:tblStyle w:val="33"/>
        <w:tblpPr w:leftFromText="180" w:rightFromText="180" w:vertAnchor="text" w:horzAnchor="page" w:tblpX="1227" w:tblpY="432"/>
        <w:tblOverlap w:val="never"/>
        <w:tblW w:w="488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5"/>
        <w:gridCol w:w="2099"/>
        <w:gridCol w:w="1401"/>
        <w:gridCol w:w="1401"/>
        <w:gridCol w:w="1410"/>
        <w:gridCol w:w="1401"/>
        <w:gridCol w:w="995"/>
      </w:tblGrid>
      <w:tr w14:paraId="67594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23" w:type="pct"/>
            <w:vAlign w:val="center"/>
          </w:tcPr>
          <w:p w14:paraId="7DBD84C6">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序号</w:t>
            </w:r>
          </w:p>
        </w:tc>
        <w:tc>
          <w:tcPr>
            <w:tcW w:w="1103" w:type="pct"/>
            <w:vAlign w:val="center"/>
          </w:tcPr>
          <w:p w14:paraId="1858DB9E">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名称</w:t>
            </w:r>
          </w:p>
        </w:tc>
        <w:tc>
          <w:tcPr>
            <w:tcW w:w="736" w:type="pct"/>
            <w:vAlign w:val="center"/>
          </w:tcPr>
          <w:p w14:paraId="3454548F">
            <w:pPr>
              <w:spacing w:line="360" w:lineRule="auto"/>
              <w:jc w:val="center"/>
              <w:rPr>
                <w:rFonts w:hint="default"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单位</w:t>
            </w:r>
          </w:p>
        </w:tc>
        <w:tc>
          <w:tcPr>
            <w:tcW w:w="736" w:type="pct"/>
            <w:vAlign w:val="center"/>
          </w:tcPr>
          <w:p w14:paraId="6CA40E66">
            <w:pPr>
              <w:spacing w:line="360" w:lineRule="auto"/>
              <w:jc w:val="center"/>
              <w:rPr>
                <w:rFonts w:hint="default"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数量</w:t>
            </w:r>
          </w:p>
        </w:tc>
        <w:tc>
          <w:tcPr>
            <w:tcW w:w="741" w:type="pct"/>
            <w:vAlign w:val="center"/>
          </w:tcPr>
          <w:p w14:paraId="42D83831">
            <w:pPr>
              <w:spacing w:line="360" w:lineRule="auto"/>
              <w:jc w:val="center"/>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单价</w:t>
            </w:r>
            <w:r>
              <w:rPr>
                <w:rFonts w:hint="eastAsia" w:ascii="仿宋" w:hAnsi="仿宋" w:eastAsia="仿宋" w:cs="仿宋"/>
                <w:color w:val="auto"/>
                <w:szCs w:val="21"/>
                <w:highlight w:val="none"/>
                <w:shd w:val="clear" w:color="auto" w:fill="FFFFFF" w:themeFill="background1"/>
              </w:rPr>
              <w:t>（元）</w:t>
            </w:r>
          </w:p>
        </w:tc>
        <w:tc>
          <w:tcPr>
            <w:tcW w:w="736" w:type="pct"/>
            <w:vAlign w:val="center"/>
          </w:tcPr>
          <w:p w14:paraId="4C93AB24">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小计（元）</w:t>
            </w:r>
          </w:p>
        </w:tc>
        <w:tc>
          <w:tcPr>
            <w:tcW w:w="523" w:type="pct"/>
            <w:vAlign w:val="center"/>
          </w:tcPr>
          <w:p w14:paraId="32B53084">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备注</w:t>
            </w:r>
          </w:p>
        </w:tc>
      </w:tr>
      <w:tr w14:paraId="2B8B4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23" w:type="pct"/>
            <w:vAlign w:val="center"/>
          </w:tcPr>
          <w:p w14:paraId="61E770E1">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1</w:t>
            </w:r>
          </w:p>
        </w:tc>
        <w:tc>
          <w:tcPr>
            <w:tcW w:w="1103" w:type="pct"/>
            <w:vAlign w:val="center"/>
          </w:tcPr>
          <w:p w14:paraId="00732AA7">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736" w:type="pct"/>
            <w:vAlign w:val="center"/>
          </w:tcPr>
          <w:p w14:paraId="32794A0E">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736" w:type="pct"/>
            <w:vAlign w:val="center"/>
          </w:tcPr>
          <w:p w14:paraId="50FE06CB">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741" w:type="pct"/>
            <w:vAlign w:val="center"/>
          </w:tcPr>
          <w:p w14:paraId="3E4809C1">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736" w:type="pct"/>
            <w:vAlign w:val="center"/>
          </w:tcPr>
          <w:p w14:paraId="6296F619">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523" w:type="pct"/>
            <w:vAlign w:val="center"/>
          </w:tcPr>
          <w:p w14:paraId="15EAB697">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27871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3739" w:type="pct"/>
            <w:gridSpan w:val="5"/>
            <w:vAlign w:val="center"/>
          </w:tcPr>
          <w:p w14:paraId="05EA93A4">
            <w:pPr>
              <w:spacing w:line="360" w:lineRule="auto"/>
              <w:jc w:val="center"/>
              <w:rPr>
                <w:rFonts w:hint="eastAsia" w:ascii="仿宋" w:hAnsi="仿宋" w:eastAsia="仿宋" w:cs="仿宋"/>
                <w:b/>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合计</w:t>
            </w:r>
            <w:r>
              <w:rPr>
                <w:rFonts w:hint="eastAsia" w:ascii="仿宋" w:hAnsi="仿宋" w:eastAsia="仿宋" w:cs="仿宋"/>
                <w:color w:val="auto"/>
                <w:szCs w:val="21"/>
                <w:highlight w:val="none"/>
                <w:shd w:val="clear" w:color="auto" w:fill="FFFFFF" w:themeFill="background1"/>
              </w:rPr>
              <w:t>（元）</w:t>
            </w:r>
          </w:p>
        </w:tc>
        <w:tc>
          <w:tcPr>
            <w:tcW w:w="736" w:type="pct"/>
            <w:vAlign w:val="center"/>
          </w:tcPr>
          <w:p w14:paraId="65A984AC">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523" w:type="pct"/>
            <w:vAlign w:val="center"/>
          </w:tcPr>
          <w:p w14:paraId="6BE7137E">
            <w:pPr>
              <w:spacing w:line="360" w:lineRule="auto"/>
              <w:jc w:val="center"/>
              <w:rPr>
                <w:rFonts w:hint="eastAsia" w:ascii="仿宋" w:hAnsi="仿宋" w:eastAsia="仿宋" w:cs="仿宋"/>
                <w:b/>
                <w:bCs/>
                <w:color w:val="auto"/>
                <w:szCs w:val="21"/>
                <w:highlight w:val="none"/>
                <w:shd w:val="clear" w:color="auto" w:fill="FFFFFF" w:themeFill="background1"/>
              </w:rPr>
            </w:pPr>
          </w:p>
        </w:tc>
      </w:tr>
    </w:tbl>
    <w:p w14:paraId="333C8975">
      <w:pPr>
        <w:spacing w:line="360" w:lineRule="auto"/>
        <w:rPr>
          <w:rFonts w:hint="eastAsia" w:ascii="仿宋" w:hAnsi="仿宋" w:eastAsia="仿宋" w:cs="仿宋"/>
          <w:color w:val="auto"/>
          <w:highlight w:val="none"/>
          <w:shd w:val="clear" w:color="auto" w:fill="FFFFFF" w:themeFill="background1"/>
        </w:rPr>
      </w:pPr>
      <w:r>
        <w:rPr>
          <w:rFonts w:hint="eastAsia" w:ascii="仿宋" w:hAnsi="仿宋" w:eastAsia="仿宋" w:cs="仿宋"/>
          <w:color w:val="auto"/>
          <w:highlight w:val="none"/>
          <w:shd w:val="clear" w:color="auto" w:fill="FFFFFF" w:themeFill="background1"/>
        </w:rPr>
        <w:t>注：</w:t>
      </w:r>
    </w:p>
    <w:p w14:paraId="303BABD0">
      <w:pPr>
        <w:spacing w:line="360" w:lineRule="auto"/>
        <w:ind w:firstLine="420" w:firstLineChars="200"/>
        <w:jc w:val="left"/>
        <w:rPr>
          <w:rFonts w:hint="eastAsia" w:ascii="仿宋" w:hAnsi="仿宋" w:eastAsia="仿宋" w:cs="仿宋"/>
          <w:color w:val="auto"/>
          <w:highlight w:val="none"/>
          <w:shd w:val="clear" w:color="auto" w:fill="FFFFFF" w:themeFill="background1"/>
        </w:rPr>
      </w:pPr>
      <w:r>
        <w:rPr>
          <w:rFonts w:hint="eastAsia" w:ascii="仿宋" w:hAnsi="仿宋" w:eastAsia="仿宋" w:cs="仿宋"/>
          <w:color w:val="auto"/>
          <w:highlight w:val="none"/>
          <w:shd w:val="clear" w:color="auto" w:fill="FFFFFF" w:themeFill="background1"/>
          <w:lang w:eastAsia="zh-CN"/>
        </w:rPr>
        <w:t>1.</w:t>
      </w:r>
      <w:r>
        <w:rPr>
          <w:rFonts w:hint="eastAsia" w:ascii="仿宋" w:hAnsi="仿宋" w:eastAsia="仿宋" w:cs="仿宋"/>
          <w:color w:val="auto"/>
          <w:highlight w:val="none"/>
          <w:shd w:val="clear" w:color="auto" w:fill="FFFFFF" w:themeFill="background1"/>
        </w:rPr>
        <w:t>供应商填报</w:t>
      </w:r>
      <w:r>
        <w:rPr>
          <w:rFonts w:hint="eastAsia" w:ascii="仿宋" w:hAnsi="仿宋" w:eastAsia="仿宋" w:cs="仿宋"/>
          <w:color w:val="auto"/>
          <w:highlight w:val="none"/>
          <w:shd w:val="clear" w:color="auto" w:fill="FFFFFF" w:themeFill="background1"/>
          <w:lang w:eastAsia="zh-CN"/>
        </w:rPr>
        <w:t>响应价格</w:t>
      </w:r>
      <w:r>
        <w:rPr>
          <w:rFonts w:hint="eastAsia" w:ascii="仿宋" w:hAnsi="仿宋" w:eastAsia="仿宋" w:cs="仿宋"/>
          <w:color w:val="auto"/>
          <w:highlight w:val="none"/>
          <w:shd w:val="clear" w:color="auto" w:fill="FFFFFF" w:themeFill="background1"/>
        </w:rPr>
        <w:t>合计应与</w:t>
      </w:r>
      <w:r>
        <w:rPr>
          <w:rFonts w:hint="eastAsia" w:ascii="仿宋" w:hAnsi="仿宋" w:eastAsia="仿宋" w:cs="仿宋"/>
          <w:color w:val="auto"/>
          <w:highlight w:val="none"/>
          <w:shd w:val="clear" w:color="auto" w:fill="FFFFFF" w:themeFill="background1"/>
          <w:lang w:eastAsia="zh-CN"/>
        </w:rPr>
        <w:t>响应函</w:t>
      </w:r>
      <w:r>
        <w:rPr>
          <w:rFonts w:hint="eastAsia" w:ascii="仿宋" w:hAnsi="仿宋" w:eastAsia="仿宋" w:cs="仿宋"/>
          <w:color w:val="auto"/>
          <w:highlight w:val="none"/>
          <w:shd w:val="clear" w:color="auto" w:fill="FFFFFF" w:themeFill="background1"/>
        </w:rPr>
        <w:t>载明价格一致，若不一致，应按照第二章评审办法修正原则进行修正。</w:t>
      </w:r>
    </w:p>
    <w:p w14:paraId="52AD3D5B">
      <w:pPr>
        <w:spacing w:line="360" w:lineRule="auto"/>
        <w:ind w:firstLine="420" w:firstLineChars="200"/>
        <w:jc w:val="left"/>
        <w:rPr>
          <w:rFonts w:hint="eastAsia" w:ascii="仿宋" w:hAnsi="仿宋" w:eastAsia="仿宋" w:cs="仿宋"/>
          <w:color w:val="auto"/>
          <w:highlight w:val="none"/>
          <w:shd w:val="clear" w:color="auto" w:fill="FFFFFF" w:themeFill="background1"/>
        </w:rPr>
      </w:pPr>
      <w:r>
        <w:rPr>
          <w:rFonts w:hint="eastAsia" w:ascii="仿宋" w:hAnsi="仿宋" w:eastAsia="仿宋" w:cs="仿宋"/>
          <w:color w:val="auto"/>
          <w:highlight w:val="none"/>
          <w:shd w:val="clear" w:color="auto" w:fill="FFFFFF" w:themeFill="background1"/>
          <w:lang w:eastAsia="zh-CN"/>
        </w:rPr>
        <w:t>2.</w:t>
      </w:r>
      <w:r>
        <w:rPr>
          <w:rFonts w:hint="eastAsia" w:ascii="仿宋" w:hAnsi="仿宋" w:eastAsia="仿宋" w:cs="仿宋"/>
          <w:color w:val="auto"/>
          <w:highlight w:val="none"/>
          <w:shd w:val="clear" w:color="auto" w:fill="FFFFFF" w:themeFill="background1"/>
        </w:rPr>
        <w:t>供应商的服务只允许有一个报价，采购人不接受有任何选择的报价。</w:t>
      </w:r>
      <w:r>
        <w:rPr>
          <w:rFonts w:hint="eastAsia" w:ascii="仿宋" w:hAnsi="仿宋" w:eastAsia="仿宋" w:cs="仿宋"/>
          <w:color w:val="auto"/>
          <w:highlight w:val="none"/>
          <w:shd w:val="clear" w:color="auto" w:fill="FFFFFF" w:themeFill="background1"/>
          <w:lang w:eastAsia="zh-CN"/>
        </w:rPr>
        <w:t>响应价格</w:t>
      </w:r>
      <w:r>
        <w:rPr>
          <w:rFonts w:hint="eastAsia" w:ascii="仿宋" w:hAnsi="仿宋" w:eastAsia="仿宋" w:cs="仿宋"/>
          <w:color w:val="auto"/>
          <w:highlight w:val="none"/>
          <w:shd w:val="clear" w:color="auto" w:fill="FFFFFF" w:themeFill="background1"/>
        </w:rPr>
        <w:t>应包括供应商履行本项目合同（如果成交）所必须的所有成本费用和成交供应商应承担的一切费用，包括但不仅限于必要资料、交通、保险、人工费、税费等一切费用。未列和没有填写的项目费用，采购人将视为已包括在</w:t>
      </w:r>
      <w:r>
        <w:rPr>
          <w:rFonts w:hint="eastAsia" w:ascii="仿宋" w:hAnsi="仿宋" w:eastAsia="仿宋" w:cs="仿宋"/>
          <w:color w:val="auto"/>
          <w:highlight w:val="none"/>
          <w:shd w:val="clear" w:color="auto" w:fill="FFFFFF" w:themeFill="background1"/>
          <w:lang w:eastAsia="zh-CN"/>
        </w:rPr>
        <w:t>响应价格</w:t>
      </w:r>
      <w:r>
        <w:rPr>
          <w:rFonts w:hint="eastAsia" w:ascii="仿宋" w:hAnsi="仿宋" w:eastAsia="仿宋" w:cs="仿宋"/>
          <w:color w:val="auto"/>
          <w:highlight w:val="none"/>
          <w:shd w:val="clear" w:color="auto" w:fill="FFFFFF" w:themeFill="background1"/>
        </w:rPr>
        <w:t>中。</w:t>
      </w:r>
    </w:p>
    <w:p w14:paraId="1601F1E4">
      <w:pPr>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282FCF40">
      <w:pPr>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49FE0391">
      <w:pPr>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65882A52">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0A1C9837">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kern w:val="0"/>
          <w:sz w:val="24"/>
          <w:szCs w:val="24"/>
          <w:highlight w:val="none"/>
          <w:shd w:val="clear" w:color="auto" w:fill="FFFFFF" w:themeFill="background1"/>
        </w:rPr>
        <w:t>）</w:t>
      </w:r>
    </w:p>
    <w:p w14:paraId="798E8D0B">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361AAF35">
      <w:pPr>
        <w:rPr>
          <w:rFonts w:hint="eastAsia" w:ascii="仿宋" w:hAnsi="仿宋" w:eastAsia="仿宋" w:cs="仿宋"/>
          <w:color w:val="auto"/>
          <w:highlight w:val="none"/>
          <w:lang w:val="en-US" w:eastAsia="zh-CN"/>
        </w:rPr>
        <w:sectPr>
          <w:footerReference r:id="rId5" w:type="default"/>
          <w:pgSz w:w="11910" w:h="16840"/>
          <w:pgMar w:top="1440" w:right="1080" w:bottom="1440" w:left="1080" w:header="0" w:footer="1036" w:gutter="0"/>
          <w:pgNumType w:fmt="decimal" w:start="1"/>
          <w:cols w:space="720" w:num="1"/>
        </w:sectPr>
      </w:pPr>
      <w:r>
        <w:rPr>
          <w:rFonts w:hint="eastAsia" w:ascii="仿宋" w:hAnsi="仿宋" w:eastAsia="仿宋" w:cs="仿宋"/>
          <w:color w:val="auto"/>
          <w:kern w:val="0"/>
          <w:sz w:val="24"/>
          <w:szCs w:val="24"/>
          <w:highlight w:val="none"/>
          <w:shd w:val="clear" w:color="auto" w:fill="FFFFFF" w:themeFill="background1"/>
        </w:rPr>
        <w:br w:type="page"/>
      </w:r>
    </w:p>
    <w:p w14:paraId="1DB33E89">
      <w:pPr>
        <w:spacing w:line="360" w:lineRule="auto"/>
        <w:jc w:val="center"/>
        <w:outlineLvl w:val="1"/>
        <w:rPr>
          <w:rFonts w:hint="eastAsia" w:ascii="仿宋" w:hAnsi="仿宋" w:eastAsia="仿宋" w:cs="仿宋"/>
          <w:color w:val="auto"/>
          <w:sz w:val="24"/>
          <w:szCs w:val="24"/>
          <w:highlight w:val="none"/>
          <w:shd w:val="clear" w:color="auto" w:fill="FFFFFF" w:themeFill="background1"/>
          <w:lang w:val="en-US" w:eastAsia="zh-CN"/>
        </w:rPr>
      </w:pPr>
      <w:bookmarkStart w:id="51" w:name="_Toc6975"/>
      <w:bookmarkStart w:id="52" w:name="_Toc2836"/>
      <w:r>
        <w:rPr>
          <w:rFonts w:hint="eastAsia" w:ascii="仿宋" w:hAnsi="仿宋" w:eastAsia="仿宋" w:cs="仿宋"/>
          <w:color w:val="auto"/>
          <w:sz w:val="24"/>
          <w:szCs w:val="24"/>
          <w:highlight w:val="none"/>
          <w:shd w:val="clear" w:color="auto" w:fill="FFFFFF" w:themeFill="background1"/>
          <w:lang w:val="en-US" w:eastAsia="zh-CN"/>
        </w:rPr>
        <w:t>四、商务条款偏离表</w:t>
      </w:r>
      <w:bookmarkEnd w:id="46"/>
      <w:bookmarkEnd w:id="47"/>
      <w:bookmarkEnd w:id="48"/>
      <w:bookmarkEnd w:id="51"/>
      <w:bookmarkEnd w:id="52"/>
    </w:p>
    <w:tbl>
      <w:tblPr>
        <w:tblStyle w:val="33"/>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3"/>
        <w:gridCol w:w="1814"/>
        <w:gridCol w:w="2083"/>
        <w:gridCol w:w="2182"/>
        <w:gridCol w:w="1155"/>
        <w:gridCol w:w="1219"/>
      </w:tblGrid>
      <w:tr w14:paraId="049B4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22ABD005">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序号</w:t>
            </w:r>
          </w:p>
        </w:tc>
        <w:tc>
          <w:tcPr>
            <w:tcW w:w="1814" w:type="dxa"/>
            <w:vAlign w:val="center"/>
          </w:tcPr>
          <w:p w14:paraId="47028D77">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lang w:eastAsia="zh-CN"/>
              </w:rPr>
              <w:t>采购文件</w:t>
            </w:r>
            <w:r>
              <w:rPr>
                <w:rFonts w:hint="eastAsia" w:ascii="仿宋" w:hAnsi="仿宋" w:eastAsia="仿宋" w:cs="仿宋"/>
                <w:bCs/>
                <w:color w:val="auto"/>
                <w:szCs w:val="21"/>
                <w:highlight w:val="none"/>
                <w:shd w:val="clear" w:color="auto" w:fill="FFFFFF" w:themeFill="background1"/>
              </w:rPr>
              <w:t>条目号</w:t>
            </w:r>
          </w:p>
        </w:tc>
        <w:tc>
          <w:tcPr>
            <w:tcW w:w="2083" w:type="dxa"/>
            <w:vAlign w:val="center"/>
          </w:tcPr>
          <w:p w14:paraId="59807D6A">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lang w:eastAsia="zh-CN"/>
              </w:rPr>
              <w:t>采购文件</w:t>
            </w:r>
            <w:r>
              <w:rPr>
                <w:rFonts w:hint="eastAsia" w:ascii="仿宋" w:hAnsi="仿宋" w:eastAsia="仿宋" w:cs="仿宋"/>
                <w:bCs/>
                <w:color w:val="auto"/>
                <w:szCs w:val="21"/>
                <w:highlight w:val="none"/>
                <w:shd w:val="clear" w:color="auto" w:fill="FFFFFF" w:themeFill="background1"/>
              </w:rPr>
              <w:t>的商务条款</w:t>
            </w:r>
          </w:p>
        </w:tc>
        <w:tc>
          <w:tcPr>
            <w:tcW w:w="2182" w:type="dxa"/>
            <w:vAlign w:val="center"/>
          </w:tcPr>
          <w:p w14:paraId="21485553">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响应文件的商务条款</w:t>
            </w:r>
          </w:p>
        </w:tc>
        <w:tc>
          <w:tcPr>
            <w:tcW w:w="1155" w:type="dxa"/>
            <w:vAlign w:val="center"/>
          </w:tcPr>
          <w:p w14:paraId="5D94DA0D">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偏离</w:t>
            </w:r>
          </w:p>
        </w:tc>
        <w:tc>
          <w:tcPr>
            <w:tcW w:w="1219" w:type="dxa"/>
            <w:vAlign w:val="center"/>
          </w:tcPr>
          <w:p w14:paraId="7D973DB4">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说明</w:t>
            </w:r>
          </w:p>
        </w:tc>
      </w:tr>
      <w:tr w14:paraId="2C130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2DC174AB">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6FD84D9D">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72FA3529">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6391A45F">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02A9378F">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1AA691AB">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6CF3B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1EF76796">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3415185E">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6410DFFF">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75BE40A5">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39731B67">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60104F90">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1D830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2031C3D3">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34907283">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1EB7282E">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023A9356">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73715785">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7D987D4A">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42789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37CDCC1F">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6F1C1123">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72A8B63A">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6224AC1E">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6D25ADA7">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31F0A28F">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59E15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5A8D90AF">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5C464FDA">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296A3D10">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6092CAEC">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23860278">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29126BF1">
            <w:pPr>
              <w:spacing w:line="360" w:lineRule="auto"/>
              <w:jc w:val="center"/>
              <w:rPr>
                <w:rFonts w:hint="eastAsia" w:ascii="仿宋" w:hAnsi="仿宋" w:eastAsia="仿宋" w:cs="仿宋"/>
                <w:b/>
                <w:bCs/>
                <w:color w:val="auto"/>
                <w:szCs w:val="21"/>
                <w:highlight w:val="none"/>
                <w:shd w:val="clear" w:color="auto" w:fill="FFFFFF" w:themeFill="background1"/>
              </w:rPr>
            </w:pPr>
          </w:p>
        </w:tc>
      </w:tr>
    </w:tbl>
    <w:p w14:paraId="04611076">
      <w:pPr>
        <w:spacing w:line="360" w:lineRule="auto"/>
        <w:ind w:firstLine="420" w:firstLineChars="200"/>
        <w:jc w:val="left"/>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注：供应商对</w:t>
      </w:r>
      <w:r>
        <w:rPr>
          <w:rFonts w:hint="eastAsia" w:ascii="仿宋" w:hAnsi="仿宋" w:eastAsia="仿宋" w:cs="仿宋"/>
          <w:color w:val="auto"/>
          <w:szCs w:val="24"/>
          <w:highlight w:val="none"/>
          <w:shd w:val="clear" w:color="auto" w:fill="FFFFFF" w:themeFill="background1"/>
          <w:lang w:eastAsia="zh-CN"/>
        </w:rPr>
        <w:t>采购文件</w:t>
      </w:r>
      <w:r>
        <w:rPr>
          <w:rFonts w:hint="eastAsia" w:ascii="仿宋" w:hAnsi="仿宋" w:eastAsia="仿宋" w:cs="仿宋"/>
          <w:color w:val="auto"/>
          <w:szCs w:val="24"/>
          <w:highlight w:val="none"/>
          <w:shd w:val="clear" w:color="auto" w:fill="FFFFFF" w:themeFill="background1"/>
        </w:rPr>
        <w:t>商务条款有偏离的，应在此表中列明实际响应的内容并加以说明，以便查对。请在此偏离表“偏离”中填写无偏离或正偏离或负偏离。</w:t>
      </w:r>
    </w:p>
    <w:p w14:paraId="12018A6F">
      <w:pPr>
        <w:spacing w:line="360" w:lineRule="auto"/>
        <w:ind w:firstLine="480" w:firstLineChars="200"/>
        <w:jc w:val="left"/>
        <w:rPr>
          <w:rFonts w:hint="eastAsia" w:ascii="仿宋" w:hAnsi="仿宋" w:eastAsia="仿宋" w:cs="仿宋"/>
          <w:color w:val="auto"/>
          <w:sz w:val="24"/>
          <w:szCs w:val="24"/>
          <w:highlight w:val="none"/>
          <w:shd w:val="clear" w:color="auto" w:fill="FFFFFF" w:themeFill="background1"/>
        </w:rPr>
      </w:pPr>
    </w:p>
    <w:p w14:paraId="4908E307">
      <w:pPr>
        <w:spacing w:line="360" w:lineRule="auto"/>
        <w:ind w:firstLine="480" w:firstLineChars="200"/>
        <w:jc w:val="left"/>
        <w:rPr>
          <w:rFonts w:hint="eastAsia" w:ascii="仿宋" w:hAnsi="仿宋" w:eastAsia="仿宋" w:cs="仿宋"/>
          <w:color w:val="auto"/>
          <w:sz w:val="24"/>
          <w:szCs w:val="24"/>
          <w:highlight w:val="none"/>
          <w:shd w:val="clear" w:color="auto" w:fill="FFFFFF" w:themeFill="background1"/>
        </w:rPr>
      </w:pPr>
    </w:p>
    <w:p w14:paraId="50070C17">
      <w:pPr>
        <w:spacing w:line="360" w:lineRule="auto"/>
        <w:jc w:val="left"/>
        <w:rPr>
          <w:rFonts w:hint="eastAsia" w:ascii="仿宋" w:hAnsi="仿宋" w:eastAsia="仿宋" w:cs="仿宋"/>
          <w:color w:val="auto"/>
          <w:sz w:val="24"/>
          <w:szCs w:val="24"/>
          <w:highlight w:val="none"/>
          <w:shd w:val="clear" w:color="auto" w:fill="FFFFFF" w:themeFill="background1"/>
        </w:rPr>
      </w:pPr>
    </w:p>
    <w:p w14:paraId="1C1CC596">
      <w:pPr>
        <w:spacing w:line="360" w:lineRule="auto"/>
        <w:jc w:val="left"/>
        <w:rPr>
          <w:rFonts w:hint="eastAsia" w:ascii="仿宋" w:hAnsi="仿宋" w:eastAsia="仿宋" w:cs="仿宋"/>
          <w:color w:val="auto"/>
          <w:sz w:val="24"/>
          <w:szCs w:val="24"/>
          <w:highlight w:val="none"/>
          <w:shd w:val="clear" w:color="auto" w:fill="FFFFFF" w:themeFill="background1"/>
        </w:rPr>
      </w:pPr>
    </w:p>
    <w:p w14:paraId="463DFDA5">
      <w:pPr>
        <w:spacing w:line="360" w:lineRule="auto"/>
        <w:jc w:val="left"/>
        <w:rPr>
          <w:rFonts w:hint="eastAsia" w:ascii="仿宋" w:hAnsi="仿宋" w:eastAsia="仿宋" w:cs="仿宋"/>
          <w:color w:val="auto"/>
          <w:sz w:val="24"/>
          <w:szCs w:val="24"/>
          <w:highlight w:val="none"/>
          <w:shd w:val="clear" w:color="auto" w:fill="FFFFFF" w:themeFill="background1"/>
        </w:rPr>
      </w:pPr>
    </w:p>
    <w:p w14:paraId="0305561C">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4583C596">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13037440">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kern w:val="0"/>
          <w:sz w:val="24"/>
          <w:szCs w:val="24"/>
          <w:highlight w:val="none"/>
          <w:shd w:val="clear" w:color="auto" w:fill="FFFFFF" w:themeFill="background1"/>
        </w:rPr>
        <w:t>）</w:t>
      </w:r>
    </w:p>
    <w:p w14:paraId="129FF22D">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077A2004">
      <w:pPr>
        <w:widowControl/>
        <w:spacing w:line="360" w:lineRule="auto"/>
        <w:jc w:val="left"/>
        <w:rPr>
          <w:rFonts w:hint="eastAsia" w:ascii="仿宋" w:hAnsi="仿宋" w:eastAsia="仿宋" w:cs="仿宋"/>
          <w:b/>
          <w:bCs/>
          <w:color w:val="auto"/>
          <w:kern w:val="36"/>
          <w:sz w:val="24"/>
          <w:szCs w:val="24"/>
          <w:highlight w:val="none"/>
          <w:shd w:val="clear" w:color="auto" w:fill="FFFFFF" w:themeFill="background1"/>
        </w:rPr>
      </w:pPr>
      <w:r>
        <w:rPr>
          <w:rFonts w:hint="eastAsia" w:ascii="仿宋" w:hAnsi="仿宋" w:eastAsia="仿宋" w:cs="仿宋"/>
          <w:b/>
          <w:bCs/>
          <w:color w:val="auto"/>
          <w:kern w:val="36"/>
          <w:sz w:val="24"/>
          <w:szCs w:val="24"/>
          <w:highlight w:val="none"/>
          <w:shd w:val="clear" w:color="auto" w:fill="FFFFFF" w:themeFill="background1"/>
        </w:rPr>
        <w:br w:type="page"/>
      </w:r>
    </w:p>
    <w:p w14:paraId="4636B7E0">
      <w:pPr>
        <w:spacing w:line="360" w:lineRule="auto"/>
        <w:jc w:val="center"/>
        <w:outlineLvl w:val="1"/>
        <w:rPr>
          <w:rFonts w:hint="eastAsia" w:ascii="仿宋" w:hAnsi="仿宋" w:eastAsia="仿宋" w:cs="仿宋"/>
          <w:color w:val="auto"/>
          <w:sz w:val="24"/>
          <w:szCs w:val="24"/>
          <w:highlight w:val="none"/>
          <w:shd w:val="clear" w:color="auto" w:fill="FFFFFF" w:themeFill="background1"/>
          <w:lang w:val="en-US" w:eastAsia="zh-CN"/>
        </w:rPr>
      </w:pPr>
      <w:bookmarkStart w:id="53" w:name="_Toc23331"/>
      <w:bookmarkStart w:id="54" w:name="_Toc11378"/>
      <w:r>
        <w:rPr>
          <w:rFonts w:hint="eastAsia" w:ascii="仿宋" w:hAnsi="仿宋" w:eastAsia="仿宋" w:cs="仿宋"/>
          <w:color w:val="auto"/>
          <w:sz w:val="24"/>
          <w:szCs w:val="24"/>
          <w:highlight w:val="none"/>
          <w:shd w:val="clear" w:color="auto" w:fill="FFFFFF" w:themeFill="background1"/>
          <w:lang w:val="en-US" w:eastAsia="zh-CN"/>
        </w:rPr>
        <w:t>五、技术条款偏离表</w:t>
      </w:r>
      <w:bookmarkEnd w:id="53"/>
      <w:bookmarkEnd w:id="54"/>
    </w:p>
    <w:tbl>
      <w:tblPr>
        <w:tblStyle w:val="33"/>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3"/>
        <w:gridCol w:w="1814"/>
        <w:gridCol w:w="2083"/>
        <w:gridCol w:w="2182"/>
        <w:gridCol w:w="1155"/>
        <w:gridCol w:w="1219"/>
      </w:tblGrid>
      <w:tr w14:paraId="53282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1A6FF5C7">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序号</w:t>
            </w:r>
          </w:p>
        </w:tc>
        <w:tc>
          <w:tcPr>
            <w:tcW w:w="1814" w:type="dxa"/>
            <w:vAlign w:val="center"/>
          </w:tcPr>
          <w:p w14:paraId="3D41C648">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lang w:eastAsia="zh-CN"/>
              </w:rPr>
              <w:t>采购文件</w:t>
            </w:r>
            <w:r>
              <w:rPr>
                <w:rFonts w:hint="eastAsia" w:ascii="仿宋" w:hAnsi="仿宋" w:eastAsia="仿宋" w:cs="仿宋"/>
                <w:bCs/>
                <w:color w:val="auto"/>
                <w:szCs w:val="21"/>
                <w:highlight w:val="none"/>
                <w:shd w:val="clear" w:color="auto" w:fill="FFFFFF" w:themeFill="background1"/>
              </w:rPr>
              <w:t>条目号</w:t>
            </w:r>
          </w:p>
        </w:tc>
        <w:tc>
          <w:tcPr>
            <w:tcW w:w="2083" w:type="dxa"/>
            <w:vAlign w:val="center"/>
          </w:tcPr>
          <w:p w14:paraId="2F961EA8">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lang w:eastAsia="zh-CN"/>
              </w:rPr>
              <w:t>采购文件</w:t>
            </w:r>
            <w:r>
              <w:rPr>
                <w:rFonts w:hint="eastAsia" w:ascii="仿宋" w:hAnsi="仿宋" w:eastAsia="仿宋" w:cs="仿宋"/>
                <w:bCs/>
                <w:color w:val="auto"/>
                <w:szCs w:val="21"/>
                <w:highlight w:val="none"/>
                <w:shd w:val="clear" w:color="auto" w:fill="FFFFFF" w:themeFill="background1"/>
              </w:rPr>
              <w:t>的技术条款</w:t>
            </w:r>
          </w:p>
        </w:tc>
        <w:tc>
          <w:tcPr>
            <w:tcW w:w="2182" w:type="dxa"/>
            <w:vAlign w:val="center"/>
          </w:tcPr>
          <w:p w14:paraId="0706BE62">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响应文件的技术条款</w:t>
            </w:r>
          </w:p>
        </w:tc>
        <w:tc>
          <w:tcPr>
            <w:tcW w:w="1155" w:type="dxa"/>
            <w:vAlign w:val="center"/>
          </w:tcPr>
          <w:p w14:paraId="09F71D71">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偏离</w:t>
            </w:r>
          </w:p>
        </w:tc>
        <w:tc>
          <w:tcPr>
            <w:tcW w:w="1219" w:type="dxa"/>
            <w:vAlign w:val="center"/>
          </w:tcPr>
          <w:p w14:paraId="24DC6A07">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说明</w:t>
            </w:r>
          </w:p>
        </w:tc>
      </w:tr>
      <w:tr w14:paraId="393B5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058D9C7A">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69DF3F07">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1DF4D302">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33ADA9EA">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4486F6BE">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0C88334A">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26B56B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01478EA3">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69ED3EB0">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7FADC6BE">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5ED395A5">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3F976C9F">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10E143B9">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4DF69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6D0C1AE8">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07D41B74">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1A9BAC9C">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5EAFC9EF">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35C80406">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2B0832CD">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13A02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56BF14E2">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3100A4B5">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4FFC00E3">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621A7E3C">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25E9B184">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31CA9E91">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11B58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6D07042F">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656A99BE">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6446C04F">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24CC8360">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50655821">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2572277F">
            <w:pPr>
              <w:spacing w:line="360" w:lineRule="auto"/>
              <w:jc w:val="center"/>
              <w:rPr>
                <w:rFonts w:hint="eastAsia" w:ascii="仿宋" w:hAnsi="仿宋" w:eastAsia="仿宋" w:cs="仿宋"/>
                <w:b/>
                <w:bCs/>
                <w:color w:val="auto"/>
                <w:szCs w:val="21"/>
                <w:highlight w:val="none"/>
                <w:shd w:val="clear" w:color="auto" w:fill="FFFFFF" w:themeFill="background1"/>
              </w:rPr>
            </w:pPr>
          </w:p>
        </w:tc>
      </w:tr>
    </w:tbl>
    <w:p w14:paraId="6161048F">
      <w:pPr>
        <w:spacing w:line="360" w:lineRule="auto"/>
        <w:ind w:firstLine="420" w:firstLineChars="200"/>
        <w:jc w:val="left"/>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注：供应商对</w:t>
      </w:r>
      <w:r>
        <w:rPr>
          <w:rFonts w:hint="eastAsia" w:ascii="仿宋" w:hAnsi="仿宋" w:eastAsia="仿宋" w:cs="仿宋"/>
          <w:color w:val="auto"/>
          <w:szCs w:val="24"/>
          <w:highlight w:val="none"/>
          <w:shd w:val="clear" w:color="auto" w:fill="FFFFFF" w:themeFill="background1"/>
          <w:lang w:eastAsia="zh-CN"/>
        </w:rPr>
        <w:t>采购文件</w:t>
      </w:r>
      <w:r>
        <w:rPr>
          <w:rFonts w:hint="eastAsia" w:ascii="仿宋" w:hAnsi="仿宋" w:eastAsia="仿宋" w:cs="仿宋"/>
          <w:bCs/>
          <w:color w:val="auto"/>
          <w:szCs w:val="21"/>
          <w:highlight w:val="none"/>
          <w:shd w:val="clear" w:color="auto" w:fill="FFFFFF" w:themeFill="background1"/>
        </w:rPr>
        <w:t>技术</w:t>
      </w:r>
      <w:r>
        <w:rPr>
          <w:rFonts w:hint="eastAsia" w:ascii="仿宋" w:hAnsi="仿宋" w:eastAsia="仿宋" w:cs="仿宋"/>
          <w:color w:val="auto"/>
          <w:szCs w:val="24"/>
          <w:highlight w:val="none"/>
          <w:shd w:val="clear" w:color="auto" w:fill="FFFFFF" w:themeFill="background1"/>
        </w:rPr>
        <w:t>条款有偏离的，应在此表中列明实际响应的内容并加以说明，以便查对。请在此偏离表“偏离”中填写无偏离或正偏离或负偏离。</w:t>
      </w:r>
    </w:p>
    <w:p w14:paraId="4089D280">
      <w:pPr>
        <w:spacing w:line="360" w:lineRule="auto"/>
        <w:ind w:firstLine="480" w:firstLineChars="200"/>
        <w:jc w:val="left"/>
        <w:rPr>
          <w:rFonts w:hint="eastAsia" w:ascii="仿宋" w:hAnsi="仿宋" w:eastAsia="仿宋" w:cs="仿宋"/>
          <w:color w:val="auto"/>
          <w:sz w:val="24"/>
          <w:szCs w:val="24"/>
          <w:highlight w:val="none"/>
          <w:shd w:val="clear" w:color="auto" w:fill="FFFFFF" w:themeFill="background1"/>
        </w:rPr>
      </w:pPr>
    </w:p>
    <w:p w14:paraId="6D3CAABA">
      <w:pPr>
        <w:spacing w:line="360" w:lineRule="auto"/>
        <w:ind w:firstLine="480" w:firstLineChars="200"/>
        <w:jc w:val="left"/>
        <w:rPr>
          <w:rFonts w:hint="eastAsia" w:ascii="仿宋" w:hAnsi="仿宋" w:eastAsia="仿宋" w:cs="仿宋"/>
          <w:color w:val="auto"/>
          <w:sz w:val="24"/>
          <w:szCs w:val="24"/>
          <w:highlight w:val="none"/>
          <w:shd w:val="clear" w:color="auto" w:fill="FFFFFF" w:themeFill="background1"/>
        </w:rPr>
      </w:pPr>
    </w:p>
    <w:p w14:paraId="25E48C37">
      <w:pPr>
        <w:spacing w:line="360" w:lineRule="auto"/>
        <w:jc w:val="left"/>
        <w:rPr>
          <w:rFonts w:hint="eastAsia" w:ascii="仿宋" w:hAnsi="仿宋" w:eastAsia="仿宋" w:cs="仿宋"/>
          <w:color w:val="auto"/>
          <w:sz w:val="24"/>
          <w:szCs w:val="24"/>
          <w:highlight w:val="none"/>
          <w:shd w:val="clear" w:color="auto" w:fill="FFFFFF" w:themeFill="background1"/>
        </w:rPr>
      </w:pPr>
    </w:p>
    <w:p w14:paraId="057EAA82">
      <w:pPr>
        <w:spacing w:line="360" w:lineRule="auto"/>
        <w:jc w:val="left"/>
        <w:rPr>
          <w:rFonts w:hint="eastAsia" w:ascii="仿宋" w:hAnsi="仿宋" w:eastAsia="仿宋" w:cs="仿宋"/>
          <w:color w:val="auto"/>
          <w:sz w:val="24"/>
          <w:szCs w:val="24"/>
          <w:highlight w:val="none"/>
          <w:shd w:val="clear" w:color="auto" w:fill="FFFFFF" w:themeFill="background1"/>
        </w:rPr>
      </w:pPr>
    </w:p>
    <w:p w14:paraId="6C189A7C">
      <w:pPr>
        <w:spacing w:line="360" w:lineRule="auto"/>
        <w:jc w:val="left"/>
        <w:rPr>
          <w:rFonts w:hint="eastAsia" w:ascii="仿宋" w:hAnsi="仿宋" w:eastAsia="仿宋" w:cs="仿宋"/>
          <w:color w:val="auto"/>
          <w:sz w:val="24"/>
          <w:szCs w:val="24"/>
          <w:highlight w:val="none"/>
          <w:shd w:val="clear" w:color="auto" w:fill="FFFFFF" w:themeFill="background1"/>
        </w:rPr>
      </w:pPr>
    </w:p>
    <w:p w14:paraId="53F95895">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32585750">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3CA40946">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kern w:val="0"/>
          <w:sz w:val="24"/>
          <w:szCs w:val="24"/>
          <w:highlight w:val="none"/>
          <w:shd w:val="clear" w:color="auto" w:fill="FFFFFF" w:themeFill="background1"/>
        </w:rPr>
        <w:t>）</w:t>
      </w:r>
    </w:p>
    <w:p w14:paraId="6355CACD">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36B49E2F">
      <w:pPr>
        <w:spacing w:line="360" w:lineRule="auto"/>
        <w:jc w:val="center"/>
        <w:outlineLvl w:val="1"/>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b/>
          <w:bCs/>
          <w:color w:val="auto"/>
          <w:kern w:val="36"/>
          <w:sz w:val="24"/>
          <w:szCs w:val="24"/>
          <w:highlight w:val="none"/>
          <w:shd w:val="clear" w:color="auto" w:fill="FFFFFF" w:themeFill="background1"/>
        </w:rPr>
        <w:br w:type="page"/>
      </w:r>
      <w:bookmarkStart w:id="55" w:name="_Toc38446475"/>
      <w:bookmarkStart w:id="56" w:name="_Toc533503185"/>
      <w:bookmarkStart w:id="57" w:name="_Toc31629"/>
      <w:bookmarkStart w:id="58" w:name="_Toc507586170"/>
      <w:bookmarkStart w:id="59" w:name="_Toc32267"/>
      <w:r>
        <w:rPr>
          <w:rFonts w:hint="eastAsia" w:ascii="仿宋" w:hAnsi="仿宋" w:eastAsia="仿宋" w:cs="仿宋"/>
          <w:color w:val="auto"/>
          <w:sz w:val="24"/>
          <w:szCs w:val="24"/>
          <w:highlight w:val="none"/>
          <w:shd w:val="clear" w:color="auto" w:fill="FFFFFF" w:themeFill="background1"/>
          <w:lang w:val="en-US" w:eastAsia="zh-CN"/>
        </w:rPr>
        <w:t>六、法定代表人身份证明书</w:t>
      </w:r>
      <w:bookmarkEnd w:id="55"/>
      <w:bookmarkEnd w:id="56"/>
      <w:bookmarkEnd w:id="57"/>
      <w:bookmarkEnd w:id="58"/>
      <w:bookmarkEnd w:id="59"/>
    </w:p>
    <w:p w14:paraId="071C02EC">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755DA7B7">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投 标 人：</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631912D7">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单位性质：</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5BEB0ACC">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地    址：</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3873892F">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成立时间：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月</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日</w:t>
      </w:r>
    </w:p>
    <w:p w14:paraId="3DC6FEBF">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经营期限：</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450BB194">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7DAF2E68">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姓名：</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性别：</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年龄：</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职务：</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系</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（供应商名称）的法定代表人。</w:t>
      </w:r>
    </w:p>
    <w:p w14:paraId="6B7B2D2B">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特此证明。</w:t>
      </w:r>
    </w:p>
    <w:p w14:paraId="61AD9462">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58BC5463">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附：法定代表人身份证明</w:t>
      </w:r>
    </w:p>
    <w:p w14:paraId="51845A26">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tbl>
      <w:tblPr>
        <w:tblStyle w:val="33"/>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46330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438" w:hRule="exact"/>
        </w:trPr>
        <w:tc>
          <w:tcPr>
            <w:tcW w:w="3969" w:type="dxa"/>
            <w:vAlign w:val="center"/>
          </w:tcPr>
          <w:p w14:paraId="28A3DACF">
            <w:pPr>
              <w:spacing w:line="360" w:lineRule="auto"/>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法定代表人身份证</w:t>
            </w:r>
            <w:r>
              <w:rPr>
                <w:rFonts w:hint="eastAsia" w:ascii="仿宋" w:hAnsi="仿宋" w:eastAsia="仿宋" w:cs="仿宋"/>
                <w:color w:val="auto"/>
                <w:kern w:val="0"/>
                <w:sz w:val="24"/>
                <w:szCs w:val="24"/>
                <w:highlight w:val="none"/>
                <w:shd w:val="clear" w:color="auto" w:fill="FFFFFF" w:themeFill="background1"/>
                <w:lang w:eastAsia="zh-CN"/>
              </w:rPr>
              <w:t>扫描件</w:t>
            </w:r>
            <w:r>
              <w:rPr>
                <w:rFonts w:hint="eastAsia" w:ascii="仿宋" w:hAnsi="仿宋" w:eastAsia="仿宋" w:cs="仿宋"/>
                <w:color w:val="auto"/>
                <w:kern w:val="0"/>
                <w:sz w:val="24"/>
                <w:szCs w:val="24"/>
                <w:highlight w:val="none"/>
                <w:shd w:val="clear" w:color="auto" w:fill="FFFFFF" w:themeFill="background1"/>
              </w:rPr>
              <w:t>（正面）</w:t>
            </w:r>
          </w:p>
        </w:tc>
      </w:tr>
    </w:tbl>
    <w:p w14:paraId="443C12AD">
      <w:pPr>
        <w:spacing w:line="360" w:lineRule="auto"/>
        <w:rPr>
          <w:rFonts w:hint="eastAsia" w:ascii="仿宋" w:hAnsi="仿宋" w:eastAsia="仿宋" w:cs="仿宋"/>
          <w:vanish/>
          <w:color w:val="auto"/>
          <w:sz w:val="24"/>
          <w:szCs w:val="24"/>
          <w:highlight w:val="none"/>
          <w:shd w:val="clear" w:color="auto" w:fill="FFFFFF" w:themeFill="background1"/>
        </w:rPr>
      </w:pPr>
    </w:p>
    <w:tbl>
      <w:tblPr>
        <w:tblStyle w:val="33"/>
        <w:tblpPr w:leftFromText="180" w:rightFromText="180" w:vertAnchor="text" w:horzAnchor="page" w:tblpX="5971" w:tblpY="-2431"/>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5EEED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30F3AA31">
            <w:pPr>
              <w:spacing w:line="360" w:lineRule="auto"/>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法定代表人身份证</w:t>
            </w:r>
            <w:r>
              <w:rPr>
                <w:rFonts w:hint="eastAsia" w:ascii="仿宋" w:hAnsi="仿宋" w:eastAsia="仿宋" w:cs="仿宋"/>
                <w:color w:val="auto"/>
                <w:kern w:val="0"/>
                <w:sz w:val="24"/>
                <w:szCs w:val="24"/>
                <w:highlight w:val="none"/>
                <w:shd w:val="clear" w:color="auto" w:fill="FFFFFF" w:themeFill="background1"/>
                <w:lang w:eastAsia="zh-CN"/>
              </w:rPr>
              <w:t>扫描件</w:t>
            </w:r>
            <w:r>
              <w:rPr>
                <w:rFonts w:hint="eastAsia" w:ascii="仿宋" w:hAnsi="仿宋" w:eastAsia="仿宋" w:cs="仿宋"/>
                <w:color w:val="auto"/>
                <w:kern w:val="0"/>
                <w:sz w:val="24"/>
                <w:szCs w:val="24"/>
                <w:highlight w:val="none"/>
                <w:shd w:val="clear" w:color="auto" w:fill="FFFFFF" w:themeFill="background1"/>
              </w:rPr>
              <w:t>（反面）</w:t>
            </w:r>
          </w:p>
        </w:tc>
      </w:tr>
    </w:tbl>
    <w:p w14:paraId="3E8C7935">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w:t>
      </w:r>
    </w:p>
    <w:p w14:paraId="1625EE45">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2A63AF74">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66AA9F61">
      <w:pPr>
        <w:widowControl/>
        <w:shd w:val="clear" w:color="auto" w:fill="FFFFFF"/>
        <w:wordWrap w:val="0"/>
        <w:snapToGrid w:val="0"/>
        <w:spacing w:line="360" w:lineRule="auto"/>
        <w:jc w:val="righ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日期：</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月</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 xml:space="preserve">日 </w:t>
      </w:r>
    </w:p>
    <w:p w14:paraId="03386FED">
      <w:pPr>
        <w:widowControl/>
        <w:shd w:val="clear" w:color="auto" w:fill="FFFFFF"/>
        <w:snapToGrid w:val="0"/>
        <w:spacing w:line="360" w:lineRule="auto"/>
        <w:jc w:val="right"/>
        <w:rPr>
          <w:rFonts w:hint="eastAsia" w:ascii="仿宋" w:hAnsi="仿宋" w:eastAsia="仿宋" w:cs="仿宋"/>
          <w:color w:val="auto"/>
          <w:kern w:val="0"/>
          <w:sz w:val="24"/>
          <w:szCs w:val="24"/>
          <w:highlight w:val="none"/>
          <w:shd w:val="clear" w:color="auto" w:fill="FFFFFF" w:themeFill="background1"/>
        </w:rPr>
      </w:pPr>
    </w:p>
    <w:p w14:paraId="43782CB0">
      <w:pPr>
        <w:widowControl/>
        <w:shd w:val="clear" w:color="auto" w:fill="FFFFFF"/>
        <w:snapToGrid w:val="0"/>
        <w:spacing w:line="360" w:lineRule="auto"/>
        <w:jc w:val="right"/>
        <w:rPr>
          <w:rFonts w:hint="eastAsia" w:ascii="仿宋" w:hAnsi="仿宋" w:eastAsia="仿宋" w:cs="仿宋"/>
          <w:color w:val="auto"/>
          <w:kern w:val="0"/>
          <w:sz w:val="24"/>
          <w:szCs w:val="24"/>
          <w:highlight w:val="none"/>
          <w:shd w:val="clear" w:color="auto" w:fill="FFFFFF" w:themeFill="background1"/>
        </w:rPr>
      </w:pPr>
    </w:p>
    <w:p w14:paraId="70E969FE">
      <w:pPr>
        <w:widowControl/>
        <w:shd w:val="clear" w:color="auto" w:fill="FFFFFF"/>
        <w:snapToGrid w:val="0"/>
        <w:spacing w:line="360" w:lineRule="auto"/>
        <w:jc w:val="right"/>
        <w:rPr>
          <w:rFonts w:hint="eastAsia" w:ascii="仿宋" w:hAnsi="仿宋" w:eastAsia="仿宋" w:cs="仿宋"/>
          <w:color w:val="auto"/>
          <w:kern w:val="0"/>
          <w:sz w:val="24"/>
          <w:szCs w:val="24"/>
          <w:highlight w:val="none"/>
          <w:shd w:val="clear" w:color="auto" w:fill="FFFFFF" w:themeFill="background1"/>
        </w:rPr>
      </w:pPr>
    </w:p>
    <w:p w14:paraId="2DC2F8B1">
      <w:pPr>
        <w:spacing w:line="360" w:lineRule="auto"/>
        <w:jc w:val="center"/>
        <w:outlineLvl w:val="1"/>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b/>
          <w:bCs/>
          <w:color w:val="auto"/>
          <w:kern w:val="0"/>
          <w:sz w:val="24"/>
          <w:szCs w:val="24"/>
          <w:highlight w:val="none"/>
          <w:shd w:val="clear" w:color="auto" w:fill="FFFFFF" w:themeFill="background1"/>
        </w:rPr>
        <w:br w:type="page"/>
      </w:r>
      <w:bookmarkStart w:id="60" w:name="_Toc507586171"/>
      <w:bookmarkStart w:id="61" w:name="_Toc38446476"/>
      <w:bookmarkStart w:id="62" w:name="_Toc28679"/>
      <w:bookmarkStart w:id="63" w:name="_Toc533503186"/>
      <w:bookmarkStart w:id="64" w:name="_Toc16020"/>
      <w:r>
        <w:rPr>
          <w:rFonts w:hint="eastAsia" w:ascii="仿宋" w:hAnsi="仿宋" w:eastAsia="仿宋" w:cs="仿宋"/>
          <w:color w:val="auto"/>
          <w:sz w:val="24"/>
          <w:szCs w:val="24"/>
          <w:highlight w:val="none"/>
          <w:shd w:val="clear" w:color="auto" w:fill="FFFFFF" w:themeFill="background1"/>
          <w:lang w:val="en-US" w:eastAsia="zh-CN"/>
        </w:rPr>
        <w:t>七、法定代表人授权委托书</w:t>
      </w:r>
      <w:bookmarkEnd w:id="60"/>
      <w:bookmarkEnd w:id="61"/>
      <w:bookmarkEnd w:id="62"/>
      <w:bookmarkEnd w:id="63"/>
      <w:bookmarkEnd w:id="64"/>
    </w:p>
    <w:p w14:paraId="19D0A2CB">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272449E3">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（姓名）系</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 xml:space="preserve"> （供应商名称）的法定代表人，现拟派我单位</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（姓名）为我方委托代理人。委托代理人根据授权，就</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w:t>
      </w:r>
      <w:r>
        <w:rPr>
          <w:rFonts w:hint="eastAsia" w:ascii="仿宋" w:hAnsi="仿宋" w:eastAsia="仿宋" w:cs="仿宋"/>
          <w:color w:val="auto"/>
          <w:kern w:val="0"/>
          <w:sz w:val="24"/>
          <w:szCs w:val="24"/>
          <w:highlight w:val="none"/>
          <w:shd w:val="clear" w:color="auto" w:fill="FFFFFF" w:themeFill="background1"/>
          <w:lang w:eastAsia="zh-CN"/>
        </w:rPr>
        <w:t>采购标项名称</w:t>
      </w:r>
      <w:r>
        <w:rPr>
          <w:rFonts w:hint="eastAsia" w:ascii="仿宋" w:hAnsi="仿宋" w:eastAsia="仿宋" w:cs="仿宋"/>
          <w:color w:val="auto"/>
          <w:kern w:val="0"/>
          <w:sz w:val="24"/>
          <w:szCs w:val="24"/>
          <w:highlight w:val="none"/>
          <w:shd w:val="clear" w:color="auto" w:fill="FFFFFF" w:themeFill="background1"/>
        </w:rPr>
        <w:t>）的</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，以本公司名义处理一切与之有关的事务，其法律后果由我方承担。</w:t>
      </w:r>
    </w:p>
    <w:p w14:paraId="40D083AA">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u w:val="singl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代理人：</w:t>
      </w:r>
      <w:r>
        <w:rPr>
          <w:rFonts w:hint="eastAsia" w:ascii="仿宋" w:hAnsi="仿宋" w:eastAsia="仿宋" w:cs="仿宋"/>
          <w:i/>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性别：</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 xml:space="preserve"> 年龄：</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3DCE7F3E">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单  位：</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部门：</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 xml:space="preserve"> 职务：</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7EF24392">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代理人无转委权，特此申明。</w:t>
      </w:r>
    </w:p>
    <w:p w14:paraId="3B11FA7C">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4145E41A">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附：委托代理人身份证明。</w:t>
      </w:r>
    </w:p>
    <w:tbl>
      <w:tblPr>
        <w:tblStyle w:val="33"/>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0B0E6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4759295D">
            <w:pPr>
              <w:spacing w:line="360" w:lineRule="auto"/>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委托代理人身份证</w:t>
            </w:r>
            <w:r>
              <w:rPr>
                <w:rFonts w:hint="eastAsia" w:ascii="仿宋" w:hAnsi="仿宋" w:eastAsia="仿宋" w:cs="仿宋"/>
                <w:color w:val="auto"/>
                <w:kern w:val="0"/>
                <w:sz w:val="24"/>
                <w:szCs w:val="24"/>
                <w:highlight w:val="none"/>
                <w:shd w:val="clear" w:color="auto" w:fill="FFFFFF" w:themeFill="background1"/>
                <w:lang w:eastAsia="zh-CN"/>
              </w:rPr>
              <w:t>扫描件</w:t>
            </w:r>
            <w:r>
              <w:rPr>
                <w:rFonts w:hint="eastAsia" w:ascii="仿宋" w:hAnsi="仿宋" w:eastAsia="仿宋" w:cs="仿宋"/>
                <w:color w:val="auto"/>
                <w:kern w:val="0"/>
                <w:sz w:val="24"/>
                <w:szCs w:val="24"/>
                <w:highlight w:val="none"/>
                <w:shd w:val="clear" w:color="auto" w:fill="FFFFFF" w:themeFill="background1"/>
              </w:rPr>
              <w:t>（正面）</w:t>
            </w:r>
          </w:p>
        </w:tc>
      </w:tr>
    </w:tbl>
    <w:tbl>
      <w:tblPr>
        <w:tblStyle w:val="33"/>
        <w:tblpPr w:leftFromText="180" w:rightFromText="180" w:vertAnchor="text" w:horzAnchor="margin" w:tblpXSpec="right" w:tblpY="-2443"/>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318E2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34E21AF3">
            <w:pPr>
              <w:spacing w:line="360" w:lineRule="auto"/>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委托代理人身份证</w:t>
            </w:r>
            <w:r>
              <w:rPr>
                <w:rFonts w:hint="eastAsia" w:ascii="仿宋" w:hAnsi="仿宋" w:eastAsia="仿宋" w:cs="仿宋"/>
                <w:color w:val="auto"/>
                <w:kern w:val="0"/>
                <w:sz w:val="24"/>
                <w:szCs w:val="24"/>
                <w:highlight w:val="none"/>
                <w:shd w:val="clear" w:color="auto" w:fill="FFFFFF" w:themeFill="background1"/>
                <w:lang w:eastAsia="zh-CN"/>
              </w:rPr>
              <w:t>扫描件</w:t>
            </w:r>
            <w:r>
              <w:rPr>
                <w:rFonts w:hint="eastAsia" w:ascii="仿宋" w:hAnsi="仿宋" w:eastAsia="仿宋" w:cs="仿宋"/>
                <w:color w:val="auto"/>
                <w:kern w:val="0"/>
                <w:sz w:val="24"/>
                <w:szCs w:val="24"/>
                <w:highlight w:val="none"/>
                <w:shd w:val="clear" w:color="auto" w:fill="FFFFFF" w:themeFill="background1"/>
              </w:rPr>
              <w:t>（反面）</w:t>
            </w:r>
          </w:p>
        </w:tc>
      </w:tr>
    </w:tbl>
    <w:p w14:paraId="4DF74918">
      <w:pPr>
        <w:spacing w:line="360" w:lineRule="auto"/>
        <w:rPr>
          <w:rFonts w:hint="eastAsia" w:ascii="仿宋" w:hAnsi="仿宋" w:eastAsia="仿宋" w:cs="仿宋"/>
          <w:vanish/>
          <w:color w:val="auto"/>
          <w:sz w:val="24"/>
          <w:szCs w:val="24"/>
          <w:highlight w:val="none"/>
          <w:shd w:val="clear" w:color="auto" w:fill="FFFFFF" w:themeFill="background1"/>
        </w:rPr>
      </w:pPr>
    </w:p>
    <w:p w14:paraId="1D2F7B75">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048D5985">
      <w:pPr>
        <w:widowControl/>
        <w:shd w:val="clear" w:color="auto" w:fill="FFFFFF"/>
        <w:snapToGrid w:val="0"/>
        <w:spacing w:line="360" w:lineRule="auto"/>
        <w:jc w:val="left"/>
        <w:rPr>
          <w:rFonts w:hint="eastAsia" w:ascii="仿宋" w:hAnsi="仿宋" w:eastAsia="仿宋" w:cs="仿宋"/>
          <w:b/>
          <w:bCs/>
          <w:color w:val="auto"/>
          <w:kern w:val="0"/>
          <w:sz w:val="24"/>
          <w:szCs w:val="24"/>
          <w:highlight w:val="none"/>
          <w:shd w:val="clear" w:color="auto" w:fill="FFFFFF" w:themeFill="background1"/>
        </w:rPr>
      </w:pPr>
    </w:p>
    <w:p w14:paraId="1DF698ED">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6B32C112">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2E438E38">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13818CE6">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kern w:val="0"/>
          <w:sz w:val="24"/>
          <w:szCs w:val="24"/>
          <w:highlight w:val="none"/>
          <w:shd w:val="clear" w:color="auto" w:fill="FFFFFF" w:themeFill="background1"/>
        </w:rPr>
        <w:t>）</w:t>
      </w:r>
    </w:p>
    <w:p w14:paraId="06A43F8D">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6EBFFA73">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3CFC4A42">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 xml:space="preserve"> </w:t>
      </w:r>
    </w:p>
    <w:p w14:paraId="5DBB837B">
      <w:pPr>
        <w:spacing w:line="360" w:lineRule="auto"/>
        <w:jc w:val="center"/>
        <w:outlineLvl w:val="1"/>
        <w:rPr>
          <w:rFonts w:hint="eastAsia" w:ascii="仿宋" w:hAnsi="仿宋" w:eastAsia="仿宋" w:cs="仿宋"/>
          <w:b/>
          <w:color w:val="auto"/>
          <w:sz w:val="24"/>
          <w:szCs w:val="24"/>
          <w:highlight w:val="none"/>
          <w:shd w:val="clear" w:color="auto" w:fill="FFFFFF" w:themeFill="background1"/>
        </w:rPr>
      </w:pPr>
      <w:bookmarkStart w:id="65" w:name="_Toc507586173"/>
      <w:r>
        <w:rPr>
          <w:rFonts w:hint="eastAsia" w:ascii="仿宋" w:hAnsi="仿宋" w:eastAsia="仿宋" w:cs="仿宋"/>
          <w:b/>
          <w:color w:val="auto"/>
          <w:sz w:val="24"/>
          <w:szCs w:val="24"/>
          <w:highlight w:val="none"/>
          <w:shd w:val="clear" w:color="auto" w:fill="FFFFFF" w:themeFill="background1"/>
        </w:rPr>
        <w:br w:type="page"/>
      </w:r>
      <w:bookmarkStart w:id="66" w:name="_Toc31534"/>
      <w:bookmarkStart w:id="67" w:name="_Toc533503189"/>
      <w:bookmarkStart w:id="68" w:name="_Toc38446478"/>
      <w:bookmarkStart w:id="69" w:name="_Toc3624"/>
      <w:r>
        <w:rPr>
          <w:rFonts w:hint="eastAsia" w:ascii="仿宋" w:hAnsi="仿宋" w:eastAsia="仿宋" w:cs="仿宋"/>
          <w:color w:val="auto"/>
          <w:sz w:val="24"/>
          <w:szCs w:val="24"/>
          <w:highlight w:val="none"/>
          <w:shd w:val="clear" w:color="auto" w:fill="FFFFFF" w:themeFill="background1"/>
          <w:lang w:val="en-US" w:eastAsia="zh-CN"/>
        </w:rPr>
        <w:t>八、供应商资格条件证明材料</w:t>
      </w:r>
      <w:bookmarkEnd w:id="65"/>
      <w:bookmarkEnd w:id="66"/>
      <w:bookmarkEnd w:id="67"/>
      <w:bookmarkEnd w:id="68"/>
      <w:bookmarkEnd w:id="69"/>
    </w:p>
    <w:p w14:paraId="753B6955">
      <w:pPr>
        <w:spacing w:line="360" w:lineRule="auto"/>
        <w:jc w:val="left"/>
        <w:rPr>
          <w:rFonts w:hint="eastAsia" w:ascii="仿宋" w:hAnsi="仿宋" w:eastAsia="仿宋" w:cs="仿宋"/>
          <w:color w:val="auto"/>
          <w:sz w:val="24"/>
          <w:szCs w:val="24"/>
          <w:highlight w:val="none"/>
          <w:shd w:val="clear" w:color="auto" w:fill="FFFFFF" w:themeFill="background1"/>
        </w:rPr>
      </w:pPr>
    </w:p>
    <w:tbl>
      <w:tblPr>
        <w:tblStyle w:val="33"/>
        <w:tblW w:w="8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65"/>
        <w:gridCol w:w="3165"/>
        <w:gridCol w:w="1995"/>
        <w:gridCol w:w="2140"/>
      </w:tblGrid>
      <w:tr w14:paraId="6B91E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33D2FEC1">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供应商名称</w:t>
            </w:r>
          </w:p>
        </w:tc>
        <w:tc>
          <w:tcPr>
            <w:tcW w:w="7300" w:type="dxa"/>
            <w:gridSpan w:val="3"/>
            <w:vAlign w:val="center"/>
          </w:tcPr>
          <w:p w14:paraId="3A8EF0D7">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r>
      <w:tr w14:paraId="61771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1CFCB0CD">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注册地址</w:t>
            </w:r>
          </w:p>
        </w:tc>
        <w:tc>
          <w:tcPr>
            <w:tcW w:w="3165" w:type="dxa"/>
            <w:vAlign w:val="center"/>
          </w:tcPr>
          <w:p w14:paraId="65E998F1">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7B9250B1">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邮政编码</w:t>
            </w:r>
          </w:p>
        </w:tc>
        <w:tc>
          <w:tcPr>
            <w:tcW w:w="2140" w:type="dxa"/>
            <w:vAlign w:val="center"/>
          </w:tcPr>
          <w:p w14:paraId="0B5C5CF3">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502F9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1CC1242D">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成立时间</w:t>
            </w:r>
          </w:p>
        </w:tc>
        <w:tc>
          <w:tcPr>
            <w:tcW w:w="3165" w:type="dxa"/>
            <w:vAlign w:val="center"/>
          </w:tcPr>
          <w:p w14:paraId="249AA7A5">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5EE3A16C">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企业性质</w:t>
            </w:r>
          </w:p>
        </w:tc>
        <w:tc>
          <w:tcPr>
            <w:tcW w:w="2140" w:type="dxa"/>
            <w:vAlign w:val="center"/>
          </w:tcPr>
          <w:p w14:paraId="4C7DBBD8">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16387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588A1F66">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营业执照号</w:t>
            </w:r>
          </w:p>
        </w:tc>
        <w:tc>
          <w:tcPr>
            <w:tcW w:w="3165" w:type="dxa"/>
            <w:vAlign w:val="center"/>
          </w:tcPr>
          <w:p w14:paraId="5C8B3716">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381438A0">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注册资金</w:t>
            </w:r>
          </w:p>
        </w:tc>
        <w:tc>
          <w:tcPr>
            <w:tcW w:w="2140" w:type="dxa"/>
            <w:vAlign w:val="center"/>
          </w:tcPr>
          <w:p w14:paraId="68779854">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598B1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650DE963">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法定代表人</w:t>
            </w:r>
          </w:p>
        </w:tc>
        <w:tc>
          <w:tcPr>
            <w:tcW w:w="3165" w:type="dxa"/>
            <w:vAlign w:val="center"/>
          </w:tcPr>
          <w:p w14:paraId="1D1FDCE2">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156ED9B8">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52D05271">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28940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267F6EB3">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联系人</w:t>
            </w:r>
          </w:p>
        </w:tc>
        <w:tc>
          <w:tcPr>
            <w:tcW w:w="3165" w:type="dxa"/>
            <w:vAlign w:val="center"/>
          </w:tcPr>
          <w:p w14:paraId="52EDAF66">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6FB54A19">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7AB36E16">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7D6FD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6F45FBA8">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传真</w:t>
            </w:r>
          </w:p>
        </w:tc>
        <w:tc>
          <w:tcPr>
            <w:tcW w:w="3165" w:type="dxa"/>
            <w:vAlign w:val="center"/>
          </w:tcPr>
          <w:p w14:paraId="2E4961F7">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7A5BD5DF">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网址</w:t>
            </w:r>
          </w:p>
        </w:tc>
        <w:tc>
          <w:tcPr>
            <w:tcW w:w="2140" w:type="dxa"/>
            <w:vAlign w:val="center"/>
          </w:tcPr>
          <w:p w14:paraId="59B67F4F">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35CC8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2A5A8F99">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开户银行</w:t>
            </w:r>
          </w:p>
        </w:tc>
        <w:tc>
          <w:tcPr>
            <w:tcW w:w="3165" w:type="dxa"/>
            <w:vAlign w:val="center"/>
          </w:tcPr>
          <w:p w14:paraId="7A39856B">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4F094799">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lang w:eastAsia="zh-CN"/>
              </w:rPr>
              <w:t>银行账号</w:t>
            </w:r>
          </w:p>
        </w:tc>
        <w:tc>
          <w:tcPr>
            <w:tcW w:w="2140" w:type="dxa"/>
            <w:vAlign w:val="center"/>
          </w:tcPr>
          <w:p w14:paraId="071E3161">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1AADE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225EC270">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职工概况</w:t>
            </w:r>
          </w:p>
        </w:tc>
        <w:tc>
          <w:tcPr>
            <w:tcW w:w="7300" w:type="dxa"/>
            <w:gridSpan w:val="3"/>
            <w:vAlign w:val="center"/>
          </w:tcPr>
          <w:p w14:paraId="4B2061B7">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1636B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4519443E">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经营范围</w:t>
            </w:r>
          </w:p>
        </w:tc>
        <w:tc>
          <w:tcPr>
            <w:tcW w:w="7300" w:type="dxa"/>
            <w:gridSpan w:val="3"/>
            <w:vAlign w:val="center"/>
          </w:tcPr>
          <w:p w14:paraId="59DFD1E3">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2AC6D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76751B72">
            <w:pPr>
              <w:autoSpaceDE w:val="0"/>
              <w:autoSpaceDN w:val="0"/>
              <w:adjustRightInd w:val="0"/>
              <w:snapToGrid w:val="0"/>
              <w:spacing w:line="52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关联单位</w:t>
            </w:r>
          </w:p>
          <w:p w14:paraId="7E85A61E">
            <w:pPr>
              <w:autoSpaceDE w:val="0"/>
              <w:autoSpaceDN w:val="0"/>
              <w:adjustRightInd w:val="0"/>
              <w:snapToGrid w:val="0"/>
              <w:spacing w:line="520" w:lineRule="exact"/>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 w:val="24"/>
                <w:szCs w:val="24"/>
                <w:highlight w:val="none"/>
              </w:rPr>
              <w:t>（如有）</w:t>
            </w:r>
          </w:p>
        </w:tc>
        <w:tc>
          <w:tcPr>
            <w:tcW w:w="7300" w:type="dxa"/>
            <w:gridSpan w:val="3"/>
            <w:vAlign w:val="center"/>
          </w:tcPr>
          <w:p w14:paraId="3CB06FB9">
            <w:pPr>
              <w:autoSpaceDE w:val="0"/>
              <w:autoSpaceDN w:val="0"/>
              <w:adjustRightInd w:val="0"/>
              <w:snapToGrid w:val="0"/>
              <w:spacing w:line="520" w:lineRule="exact"/>
              <w:rPr>
                <w:rFonts w:hint="eastAsia" w:ascii="仿宋" w:hAnsi="仿宋" w:eastAsia="仿宋" w:cs="仿宋"/>
                <w:color w:val="auto"/>
                <w:kern w:val="0"/>
                <w:sz w:val="24"/>
                <w:szCs w:val="24"/>
                <w:highlight w:val="none"/>
              </w:rPr>
            </w:pPr>
          </w:p>
          <w:p w14:paraId="3672F8C4">
            <w:pPr>
              <w:autoSpaceDE w:val="0"/>
              <w:autoSpaceDN w:val="0"/>
              <w:adjustRightInd w:val="0"/>
              <w:snapToGrid w:val="0"/>
              <w:spacing w:line="520" w:lineRule="exact"/>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Cs w:val="21"/>
                <w:highlight w:val="none"/>
              </w:rPr>
              <w:t>注：此处关联单位指单位负责人为同一人或者存在直接控股、管理关系的不同单位。</w:t>
            </w:r>
          </w:p>
        </w:tc>
      </w:tr>
    </w:tbl>
    <w:p w14:paraId="729D5547">
      <w:pPr>
        <w:spacing w:line="360" w:lineRule="auto"/>
        <w:ind w:firstLine="504" w:firstLineChars="200"/>
        <w:rPr>
          <w:rFonts w:hint="eastAsia" w:ascii="仿宋" w:hAnsi="仿宋" w:eastAsia="仿宋" w:cs="仿宋"/>
          <w:color w:val="auto"/>
          <w:spacing w:val="6"/>
          <w:sz w:val="24"/>
          <w:szCs w:val="24"/>
          <w:highlight w:val="none"/>
          <w:shd w:val="clear" w:color="auto" w:fill="FFFFFF" w:themeFill="background1"/>
        </w:rPr>
      </w:pPr>
    </w:p>
    <w:p w14:paraId="2B5536C3">
      <w:pPr>
        <w:widowControl/>
        <w:jc w:val="left"/>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br w:type="page"/>
      </w:r>
    </w:p>
    <w:p w14:paraId="33C039FC">
      <w:pPr>
        <w:spacing w:line="360" w:lineRule="auto"/>
        <w:jc w:val="center"/>
        <w:rPr>
          <w:rFonts w:hint="eastAsia" w:ascii="仿宋" w:hAnsi="仿宋" w:eastAsia="仿宋" w:cs="仿宋"/>
          <w:color w:val="auto"/>
          <w:sz w:val="24"/>
          <w:szCs w:val="24"/>
          <w:highlight w:val="none"/>
          <w:shd w:val="clear" w:color="auto" w:fill="FFFFFF" w:themeFill="background1"/>
          <w:lang w:val="en-US" w:eastAsia="zh-CN"/>
        </w:rPr>
      </w:pPr>
      <w:bookmarkStart w:id="70" w:name="_Toc109143671"/>
      <w:bookmarkStart w:id="71" w:name="_Toc107422184"/>
      <w:bookmarkStart w:id="72" w:name="_Toc32366"/>
      <w:bookmarkStart w:id="73" w:name="_Toc11207"/>
      <w:bookmarkStart w:id="74" w:name="_Toc111556487"/>
    </w:p>
    <w:p w14:paraId="656C35E7">
      <w:pPr>
        <w:spacing w:line="360" w:lineRule="auto"/>
        <w:jc w:val="center"/>
        <w:outlineLvl w:val="2"/>
        <w:rPr>
          <w:rFonts w:hint="eastAsia" w:ascii="仿宋" w:hAnsi="仿宋" w:eastAsia="仿宋" w:cs="仿宋"/>
          <w:color w:val="auto"/>
          <w:sz w:val="24"/>
          <w:szCs w:val="24"/>
          <w:highlight w:val="none"/>
          <w:shd w:val="clear" w:color="auto" w:fill="FFFFFF" w:themeFill="background1"/>
          <w:lang w:val="en-US" w:eastAsia="zh-CN"/>
        </w:rPr>
      </w:pPr>
      <w:bookmarkStart w:id="75" w:name="_Toc6417"/>
      <w:bookmarkStart w:id="76" w:name="_Toc20057"/>
      <w:bookmarkStart w:id="77" w:name="_Toc8342"/>
      <w:bookmarkStart w:id="78" w:name="_Toc128476878"/>
      <w:bookmarkStart w:id="79" w:name="_Toc18532"/>
      <w:bookmarkStart w:id="80" w:name="_Toc15861"/>
      <w:bookmarkStart w:id="81" w:name="_Toc9314"/>
      <w:bookmarkStart w:id="82" w:name="_Toc30680"/>
      <w:bookmarkStart w:id="83" w:name="_Toc11608"/>
      <w:bookmarkStart w:id="84" w:name="_Toc2804"/>
      <w:bookmarkStart w:id="85" w:name="_Toc12357"/>
      <w:bookmarkStart w:id="86" w:name="_Toc1895"/>
      <w:bookmarkStart w:id="87" w:name="_Toc17516"/>
      <w:bookmarkStart w:id="88" w:name="_Toc113901849"/>
      <w:bookmarkStart w:id="89" w:name="_Toc29377"/>
      <w:bookmarkStart w:id="90" w:name="_Toc19929"/>
      <w:bookmarkStart w:id="91" w:name="_Toc22428"/>
      <w:bookmarkStart w:id="92" w:name="_Toc18683"/>
      <w:bookmarkStart w:id="93" w:name="_Toc24572"/>
      <w:bookmarkStart w:id="94" w:name="_Toc20683"/>
      <w:bookmarkStart w:id="95" w:name="_Toc156750399"/>
      <w:r>
        <w:rPr>
          <w:rFonts w:hint="eastAsia" w:ascii="仿宋" w:hAnsi="仿宋" w:eastAsia="仿宋" w:cs="仿宋"/>
          <w:color w:val="auto"/>
          <w:sz w:val="24"/>
          <w:szCs w:val="24"/>
          <w:highlight w:val="none"/>
          <w:shd w:val="clear" w:color="auto" w:fill="FFFFFF" w:themeFill="background1"/>
          <w:lang w:val="en-US" w:eastAsia="zh-CN"/>
        </w:rPr>
        <w:t>8.1、</w:t>
      </w:r>
      <w:bookmarkEnd w:id="70"/>
      <w:bookmarkEnd w:id="71"/>
      <w:bookmarkEnd w:id="72"/>
      <w:bookmarkEnd w:id="73"/>
      <w:r>
        <w:rPr>
          <w:rFonts w:hint="eastAsia" w:ascii="仿宋" w:hAnsi="仿宋" w:eastAsia="仿宋" w:cs="仿宋"/>
          <w:color w:val="auto"/>
          <w:sz w:val="24"/>
          <w:szCs w:val="24"/>
          <w:highlight w:val="none"/>
          <w:shd w:val="clear" w:color="auto" w:fill="FFFFFF" w:themeFill="background1"/>
          <w:lang w:val="en-US" w:eastAsia="zh-CN"/>
        </w:rPr>
        <w:t>法人或者其他组织的营业执照等证明文件，自然人的身份证明</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6D915E07">
      <w:pPr>
        <w:spacing w:line="360" w:lineRule="auto"/>
        <w:rPr>
          <w:rFonts w:hint="eastAsia" w:ascii="仿宋" w:hAnsi="仿宋" w:eastAsia="仿宋" w:cs="仿宋"/>
          <w:color w:val="auto"/>
          <w:sz w:val="24"/>
          <w:szCs w:val="24"/>
          <w:highlight w:val="none"/>
          <w:shd w:val="clear" w:color="auto" w:fill="FFFFFF" w:themeFill="background1"/>
        </w:rPr>
      </w:pPr>
    </w:p>
    <w:p w14:paraId="5100445F">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一、如供应商是企业（包括合伙企业</w:t>
      </w:r>
      <w:r>
        <w:rPr>
          <w:rFonts w:hint="eastAsia" w:ascii="仿宋" w:hAnsi="仿宋" w:eastAsia="仿宋" w:cs="仿宋"/>
          <w:color w:val="auto"/>
          <w:sz w:val="24"/>
          <w:szCs w:val="24"/>
          <w:highlight w:val="none"/>
          <w:shd w:val="clear" w:color="auto" w:fill="FFFFFF" w:themeFill="background1"/>
          <w:lang w:eastAsia="zh-CN"/>
        </w:rPr>
        <w:t>）</w:t>
      </w:r>
      <w:r>
        <w:rPr>
          <w:rFonts w:hint="eastAsia" w:ascii="仿宋" w:hAnsi="仿宋" w:eastAsia="仿宋" w:cs="仿宋"/>
          <w:color w:val="auto"/>
          <w:sz w:val="24"/>
          <w:szCs w:val="24"/>
          <w:highlight w:val="none"/>
          <w:shd w:val="clear" w:color="auto" w:fill="FFFFFF" w:themeFill="background1"/>
        </w:rPr>
        <w:t>，应提供在工商部门注册的有效“企业法人营业执照”或“营业执照”</w:t>
      </w:r>
      <w:r>
        <w:rPr>
          <w:rFonts w:hint="eastAsia" w:ascii="仿宋" w:hAnsi="仿宋" w:eastAsia="仿宋" w:cs="仿宋"/>
          <w:color w:val="auto"/>
          <w:sz w:val="24"/>
          <w:szCs w:val="24"/>
          <w:highlight w:val="none"/>
          <w:shd w:val="clear" w:color="auto" w:fill="FFFFFF" w:themeFill="background1"/>
          <w:lang w:eastAsia="zh-CN"/>
        </w:rPr>
        <w:t>；</w:t>
      </w:r>
    </w:p>
    <w:p w14:paraId="3959F803">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二、如供应商是事业单位，应提供有效的“事业单位法人证书”</w:t>
      </w:r>
      <w:r>
        <w:rPr>
          <w:rFonts w:hint="eastAsia" w:ascii="仿宋" w:hAnsi="仿宋" w:eastAsia="仿宋" w:cs="仿宋"/>
          <w:color w:val="auto"/>
          <w:sz w:val="24"/>
          <w:szCs w:val="24"/>
          <w:highlight w:val="none"/>
          <w:shd w:val="clear" w:color="auto" w:fill="FFFFFF" w:themeFill="background1"/>
          <w:lang w:eastAsia="zh-CN"/>
        </w:rPr>
        <w:t>；</w:t>
      </w:r>
    </w:p>
    <w:p w14:paraId="56F082D9">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三、供应商是非企业专业服务机构的，应提供执业许可证等证明文件</w:t>
      </w:r>
      <w:r>
        <w:rPr>
          <w:rFonts w:hint="eastAsia" w:ascii="仿宋" w:hAnsi="仿宋" w:eastAsia="仿宋" w:cs="仿宋"/>
          <w:color w:val="auto"/>
          <w:sz w:val="24"/>
          <w:szCs w:val="24"/>
          <w:highlight w:val="none"/>
          <w:shd w:val="clear" w:color="auto" w:fill="FFFFFF" w:themeFill="background1"/>
          <w:lang w:eastAsia="zh-CN"/>
        </w:rPr>
        <w:t>；</w:t>
      </w:r>
    </w:p>
    <w:p w14:paraId="0A000CA7">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四、如供应商是个体工商户，应提供有效的“个体工商户营业执照”</w:t>
      </w:r>
      <w:r>
        <w:rPr>
          <w:rFonts w:hint="eastAsia" w:ascii="仿宋" w:hAnsi="仿宋" w:eastAsia="仿宋" w:cs="仿宋"/>
          <w:color w:val="auto"/>
          <w:sz w:val="24"/>
          <w:szCs w:val="24"/>
          <w:highlight w:val="none"/>
          <w:shd w:val="clear" w:color="auto" w:fill="FFFFFF" w:themeFill="background1"/>
          <w:lang w:eastAsia="zh-CN"/>
        </w:rPr>
        <w:t>；</w:t>
      </w:r>
    </w:p>
    <w:p w14:paraId="210E1E36">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五、如供应商是自然人，应提供有效的自然人身份证明。</w:t>
      </w:r>
    </w:p>
    <w:p w14:paraId="51472EE0">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p>
    <w:p w14:paraId="6571C2A8">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注：银行、保险、石油石化、电力、电信等行业特殊情况的，法人的分支机构可以自身身份参加。</w:t>
      </w:r>
    </w:p>
    <w:p w14:paraId="0DB8D5EF">
      <w:pPr>
        <w:spacing w:line="360" w:lineRule="auto"/>
        <w:rPr>
          <w:rFonts w:hint="eastAsia" w:ascii="仿宋" w:hAnsi="仿宋" w:eastAsia="仿宋" w:cs="仿宋"/>
          <w:color w:val="auto"/>
          <w:sz w:val="24"/>
          <w:szCs w:val="24"/>
          <w:highlight w:val="none"/>
          <w:shd w:val="clear" w:color="auto" w:fill="FFFFFF" w:themeFill="background1"/>
        </w:rPr>
      </w:pPr>
    </w:p>
    <w:p w14:paraId="2274835B">
      <w:pPr>
        <w:spacing w:line="360" w:lineRule="auto"/>
        <w:rPr>
          <w:rFonts w:hint="eastAsia" w:ascii="仿宋" w:hAnsi="仿宋" w:eastAsia="仿宋" w:cs="仿宋"/>
          <w:color w:val="auto"/>
          <w:sz w:val="24"/>
          <w:szCs w:val="24"/>
          <w:highlight w:val="none"/>
          <w:shd w:val="clear" w:color="auto" w:fill="FFFFFF" w:themeFill="background1"/>
        </w:rPr>
      </w:pPr>
    </w:p>
    <w:p w14:paraId="72089E05">
      <w:pPr>
        <w:widowControl/>
        <w:spacing w:line="360" w:lineRule="auto"/>
        <w:jc w:val="left"/>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b/>
          <w:color w:val="auto"/>
          <w:sz w:val="24"/>
          <w:szCs w:val="24"/>
          <w:highlight w:val="none"/>
          <w:shd w:val="clear" w:color="auto" w:fill="FFFFFF" w:themeFill="background1"/>
        </w:rPr>
        <w:br w:type="page"/>
      </w:r>
    </w:p>
    <w:p w14:paraId="16D09F4B">
      <w:pPr>
        <w:spacing w:line="360" w:lineRule="auto"/>
        <w:jc w:val="center"/>
        <w:outlineLvl w:val="2"/>
        <w:rPr>
          <w:rFonts w:hint="eastAsia" w:ascii="仿宋" w:hAnsi="仿宋" w:eastAsia="仿宋" w:cs="仿宋"/>
          <w:color w:val="auto"/>
          <w:sz w:val="24"/>
          <w:szCs w:val="24"/>
          <w:highlight w:val="none"/>
          <w:shd w:val="clear" w:color="auto" w:fill="FFFFFF" w:themeFill="background1"/>
          <w:lang w:val="en-US" w:eastAsia="zh-CN"/>
        </w:rPr>
      </w:pPr>
      <w:bookmarkStart w:id="96" w:name="_Toc10010"/>
      <w:bookmarkStart w:id="97" w:name="_Toc9294"/>
      <w:bookmarkStart w:id="98" w:name="_Toc32279"/>
      <w:bookmarkStart w:id="99" w:name="_Toc15683"/>
      <w:bookmarkStart w:id="100" w:name="_Toc10441"/>
      <w:bookmarkStart w:id="101" w:name="_Toc128476879"/>
      <w:bookmarkStart w:id="102" w:name="_Toc22474"/>
      <w:bookmarkStart w:id="103" w:name="_Toc2389"/>
      <w:bookmarkStart w:id="104" w:name="_Toc4484"/>
      <w:bookmarkStart w:id="105" w:name="_Toc21646"/>
      <w:bookmarkStart w:id="106" w:name="_Toc25980"/>
      <w:bookmarkStart w:id="107" w:name="_Toc18595"/>
      <w:bookmarkStart w:id="108" w:name="_Toc11592"/>
      <w:bookmarkStart w:id="109" w:name="_Toc18504"/>
      <w:bookmarkStart w:id="110" w:name="_Toc156750400"/>
      <w:bookmarkStart w:id="111" w:name="_Toc31191"/>
      <w:bookmarkStart w:id="112" w:name="_Toc13496"/>
      <w:bookmarkStart w:id="113" w:name="_Toc24966"/>
      <w:bookmarkStart w:id="114" w:name="_Toc20271"/>
      <w:bookmarkStart w:id="115" w:name="_Toc113901850"/>
      <w:bookmarkStart w:id="116" w:name="_Toc7295"/>
      <w:r>
        <w:rPr>
          <w:rFonts w:hint="eastAsia" w:ascii="仿宋" w:hAnsi="仿宋" w:eastAsia="仿宋" w:cs="仿宋"/>
          <w:color w:val="auto"/>
          <w:sz w:val="24"/>
          <w:szCs w:val="24"/>
          <w:highlight w:val="none"/>
          <w:shd w:val="clear" w:color="auto" w:fill="FFFFFF" w:themeFill="background1"/>
          <w:lang w:val="en-US" w:eastAsia="zh-CN"/>
        </w:rPr>
        <w:t>8.2、</w:t>
      </w:r>
      <w:bookmarkEnd w:id="74"/>
      <w:r>
        <w:rPr>
          <w:rFonts w:hint="eastAsia" w:ascii="仿宋" w:hAnsi="仿宋" w:eastAsia="仿宋" w:cs="仿宋"/>
          <w:color w:val="auto"/>
          <w:sz w:val="24"/>
          <w:szCs w:val="24"/>
          <w:highlight w:val="none"/>
          <w:shd w:val="clear" w:color="auto" w:fill="FFFFFF" w:themeFill="background1"/>
          <w:lang w:val="en-US" w:eastAsia="zh-CN"/>
        </w:rPr>
        <w:t>财务状况报告，依法缴纳税收和社会保障资金的相关材料</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14:paraId="08767922">
      <w:pPr>
        <w:pStyle w:val="15"/>
        <w:spacing w:after="0" w:line="360" w:lineRule="auto"/>
        <w:rPr>
          <w:rFonts w:hint="eastAsia" w:ascii="仿宋" w:hAnsi="仿宋" w:eastAsia="仿宋" w:cs="仿宋"/>
          <w:color w:val="auto"/>
          <w:spacing w:val="10"/>
          <w:szCs w:val="24"/>
          <w:highlight w:val="none"/>
          <w:shd w:val="clear" w:color="auto" w:fill="FFFFFF" w:themeFill="background1"/>
        </w:rPr>
      </w:pPr>
    </w:p>
    <w:p w14:paraId="5EA3C066">
      <w:pPr>
        <w:pStyle w:val="15"/>
        <w:spacing w:after="0" w:line="360" w:lineRule="auto"/>
        <w:ind w:firstLine="520" w:firstLineChars="200"/>
        <w:rPr>
          <w:rFonts w:hint="eastAsia" w:ascii="仿宋" w:hAnsi="仿宋" w:eastAsia="仿宋" w:cs="仿宋"/>
          <w:color w:val="auto"/>
          <w:spacing w:val="10"/>
          <w:sz w:val="24"/>
          <w:szCs w:val="21"/>
          <w:highlight w:val="none"/>
          <w:shd w:val="clear" w:color="auto" w:fill="FFFFFF" w:themeFill="background1"/>
        </w:rPr>
      </w:pPr>
      <w:r>
        <w:rPr>
          <w:rFonts w:hint="eastAsia" w:ascii="仿宋" w:hAnsi="仿宋" w:eastAsia="仿宋" w:cs="仿宋"/>
          <w:color w:val="auto"/>
          <w:spacing w:val="10"/>
          <w:sz w:val="24"/>
          <w:szCs w:val="21"/>
          <w:highlight w:val="none"/>
          <w:shd w:val="clear" w:color="auto" w:fill="FFFFFF" w:themeFill="background1"/>
        </w:rPr>
        <w:t>一、财务状况报告（满足下述一条要求即可）：</w:t>
      </w:r>
    </w:p>
    <w:p w14:paraId="168A1515">
      <w:pPr>
        <w:pStyle w:val="15"/>
        <w:spacing w:after="0" w:line="360" w:lineRule="auto"/>
        <w:ind w:firstLine="520" w:firstLineChars="200"/>
        <w:rPr>
          <w:rFonts w:hint="eastAsia" w:ascii="仿宋" w:hAnsi="仿宋" w:eastAsia="仿宋" w:cs="仿宋"/>
          <w:color w:val="auto"/>
          <w:spacing w:val="10"/>
          <w:sz w:val="24"/>
          <w:szCs w:val="21"/>
          <w:highlight w:val="none"/>
          <w:shd w:val="clear" w:color="auto" w:fill="FFFFFF" w:themeFill="background1"/>
        </w:rPr>
      </w:pPr>
      <w:r>
        <w:rPr>
          <w:rFonts w:hint="eastAsia" w:ascii="仿宋" w:hAnsi="仿宋" w:eastAsia="仿宋" w:cs="仿宋"/>
          <w:color w:val="auto"/>
          <w:spacing w:val="10"/>
          <w:sz w:val="24"/>
          <w:szCs w:val="21"/>
          <w:highlight w:val="none"/>
          <w:shd w:val="clear" w:color="auto" w:fill="FFFFFF" w:themeFill="background1"/>
        </w:rPr>
        <w:t>要求1</w:t>
      </w:r>
      <w:r>
        <w:rPr>
          <w:rFonts w:hint="eastAsia" w:ascii="仿宋" w:hAnsi="仿宋" w:eastAsia="仿宋" w:cs="仿宋"/>
          <w:color w:val="auto"/>
          <w:spacing w:val="10"/>
          <w:sz w:val="24"/>
          <w:szCs w:val="21"/>
          <w:highlight w:val="none"/>
          <w:shd w:val="clear" w:color="auto" w:fill="FFFFFF" w:themeFill="background1"/>
          <w:lang w:val="en-US" w:eastAsia="zh-CN"/>
        </w:rPr>
        <w:t>.</w:t>
      </w:r>
      <w:r>
        <w:rPr>
          <w:rFonts w:hint="eastAsia" w:ascii="仿宋" w:hAnsi="仿宋" w:eastAsia="仿宋" w:cs="仿宋"/>
          <w:color w:val="auto"/>
          <w:spacing w:val="10"/>
          <w:sz w:val="24"/>
          <w:szCs w:val="21"/>
          <w:highlight w:val="none"/>
          <w:shd w:val="clear" w:color="auto" w:fill="FFFFFF" w:themeFill="background1"/>
        </w:rPr>
        <w:t>经审计的财务报告（</w:t>
      </w:r>
      <w:r>
        <w:rPr>
          <w:rFonts w:hint="eastAsia" w:ascii="仿宋" w:hAnsi="仿宋" w:eastAsia="仿宋" w:cs="仿宋"/>
          <w:color w:val="auto"/>
          <w:spacing w:val="10"/>
          <w:sz w:val="24"/>
          <w:szCs w:val="21"/>
          <w:highlight w:val="none"/>
          <w:shd w:val="clear" w:color="auto" w:fill="FFFFFF" w:themeFill="background1"/>
          <w:lang w:eastAsia="zh-CN"/>
        </w:rPr>
        <w:t>2025年度</w:t>
      </w:r>
      <w:r>
        <w:rPr>
          <w:rFonts w:hint="eastAsia" w:ascii="仿宋" w:hAnsi="仿宋" w:eastAsia="仿宋" w:cs="仿宋"/>
          <w:color w:val="auto"/>
          <w:spacing w:val="10"/>
          <w:sz w:val="24"/>
          <w:szCs w:val="21"/>
          <w:highlight w:val="none"/>
          <w:shd w:val="clear" w:color="auto" w:fill="FFFFFF" w:themeFill="background1"/>
        </w:rPr>
        <w:t>，包括“四表</w:t>
      </w:r>
      <w:r>
        <w:rPr>
          <w:rFonts w:hint="eastAsia" w:ascii="仿宋" w:hAnsi="仿宋" w:eastAsia="仿宋" w:cs="仿宋"/>
          <w:color w:val="auto"/>
          <w:spacing w:val="10"/>
          <w:sz w:val="24"/>
          <w:szCs w:val="21"/>
          <w:highlight w:val="none"/>
          <w:shd w:val="clear" w:color="auto" w:fill="FFFFFF" w:themeFill="background1"/>
          <w:lang w:eastAsia="zh-CN"/>
        </w:rPr>
        <w:t>－</w:t>
      </w:r>
      <w:r>
        <w:rPr>
          <w:rFonts w:hint="eastAsia" w:ascii="仿宋" w:hAnsi="仿宋" w:eastAsia="仿宋" w:cs="仿宋"/>
          <w:color w:val="auto"/>
          <w:spacing w:val="10"/>
          <w:sz w:val="24"/>
          <w:szCs w:val="21"/>
          <w:highlight w:val="none"/>
          <w:shd w:val="clear" w:color="auto" w:fill="FFFFFF" w:themeFill="background1"/>
        </w:rPr>
        <w:t>注”，即资产负债表、利润表、现金流量表、所有者权益变动表及其附注）或</w:t>
      </w:r>
      <w:r>
        <w:rPr>
          <w:rFonts w:hint="eastAsia" w:ascii="仿宋" w:hAnsi="仿宋" w:eastAsia="仿宋" w:cs="仿宋"/>
          <w:color w:val="auto"/>
          <w:spacing w:val="10"/>
          <w:sz w:val="24"/>
          <w:szCs w:val="21"/>
          <w:highlight w:val="none"/>
          <w:shd w:val="clear" w:color="auto" w:fill="FFFFFF" w:themeFill="background1"/>
          <w:lang w:eastAsia="zh-CN"/>
        </w:rPr>
        <w:t>银行出具的资信证明（响应文件递交截止之日前六个月内任意一个月，不限制采购人主体）</w:t>
      </w:r>
      <w:r>
        <w:rPr>
          <w:rFonts w:hint="eastAsia" w:ascii="仿宋" w:hAnsi="仿宋" w:eastAsia="仿宋" w:cs="仿宋"/>
          <w:color w:val="auto"/>
          <w:spacing w:val="10"/>
          <w:sz w:val="24"/>
          <w:szCs w:val="21"/>
          <w:highlight w:val="none"/>
          <w:shd w:val="clear" w:color="auto" w:fill="FFFFFF" w:themeFill="background1"/>
        </w:rPr>
        <w:t>。</w:t>
      </w:r>
    </w:p>
    <w:p w14:paraId="1ACF6197">
      <w:pPr>
        <w:pStyle w:val="15"/>
        <w:spacing w:after="0" w:line="360" w:lineRule="auto"/>
        <w:ind w:firstLine="520" w:firstLineChars="200"/>
        <w:rPr>
          <w:rFonts w:hint="eastAsia" w:ascii="仿宋" w:hAnsi="仿宋" w:eastAsia="仿宋" w:cs="仿宋"/>
          <w:color w:val="auto"/>
          <w:spacing w:val="10"/>
          <w:sz w:val="24"/>
          <w:szCs w:val="21"/>
          <w:highlight w:val="none"/>
          <w:shd w:val="clear" w:color="auto" w:fill="FFFFFF" w:themeFill="background1"/>
          <w:lang w:eastAsia="zh-CN"/>
        </w:rPr>
      </w:pPr>
      <w:r>
        <w:rPr>
          <w:rFonts w:hint="eastAsia" w:ascii="仿宋" w:hAnsi="仿宋" w:eastAsia="仿宋" w:cs="仿宋"/>
          <w:color w:val="auto"/>
          <w:spacing w:val="10"/>
          <w:sz w:val="24"/>
          <w:szCs w:val="21"/>
          <w:highlight w:val="none"/>
          <w:shd w:val="clear" w:color="auto" w:fill="FFFFFF" w:themeFill="background1"/>
          <w:lang w:eastAsia="zh-CN"/>
        </w:rPr>
        <w:t>要求2</w:t>
      </w:r>
      <w:r>
        <w:rPr>
          <w:rFonts w:hint="eastAsia" w:ascii="仿宋" w:hAnsi="仿宋" w:eastAsia="仿宋" w:cs="仿宋"/>
          <w:color w:val="auto"/>
          <w:spacing w:val="10"/>
          <w:sz w:val="24"/>
          <w:szCs w:val="21"/>
          <w:highlight w:val="none"/>
          <w:shd w:val="clear" w:color="auto" w:fill="FFFFFF" w:themeFill="background1"/>
          <w:lang w:val="en-US" w:eastAsia="zh-CN"/>
        </w:rPr>
        <w:t>.</w:t>
      </w:r>
      <w:r>
        <w:rPr>
          <w:rFonts w:hint="eastAsia" w:ascii="仿宋" w:hAnsi="仿宋" w:eastAsia="仿宋" w:cs="仿宋"/>
          <w:color w:val="auto"/>
          <w:spacing w:val="10"/>
          <w:sz w:val="24"/>
          <w:szCs w:val="21"/>
          <w:highlight w:val="none"/>
          <w:shd w:val="clear" w:color="auto" w:fill="FFFFFF" w:themeFill="background1"/>
          <w:lang w:eastAsia="zh-CN"/>
        </w:rPr>
        <w:t>成立不足六个月（以响应文件递交截止之日为期限）的供应商无需提供。</w:t>
      </w:r>
    </w:p>
    <w:p w14:paraId="25692C6C">
      <w:pPr>
        <w:pStyle w:val="15"/>
        <w:spacing w:after="0" w:line="360" w:lineRule="auto"/>
        <w:ind w:firstLine="520" w:firstLineChars="200"/>
        <w:rPr>
          <w:rFonts w:hint="eastAsia" w:ascii="仿宋" w:hAnsi="仿宋" w:eastAsia="仿宋" w:cs="仿宋"/>
          <w:color w:val="auto"/>
          <w:spacing w:val="10"/>
          <w:sz w:val="24"/>
          <w:szCs w:val="21"/>
          <w:highlight w:val="none"/>
          <w:shd w:val="clear" w:color="auto" w:fill="FFFFFF" w:themeFill="background1"/>
        </w:rPr>
      </w:pPr>
    </w:p>
    <w:p w14:paraId="589ECF23">
      <w:pPr>
        <w:pStyle w:val="15"/>
        <w:spacing w:after="0" w:line="360" w:lineRule="auto"/>
        <w:ind w:firstLine="520" w:firstLineChars="200"/>
        <w:rPr>
          <w:rFonts w:hint="eastAsia" w:ascii="仿宋" w:hAnsi="仿宋" w:eastAsia="仿宋" w:cs="仿宋"/>
          <w:color w:val="auto"/>
          <w:spacing w:val="10"/>
          <w:sz w:val="24"/>
          <w:szCs w:val="21"/>
          <w:highlight w:val="none"/>
          <w:shd w:val="clear" w:color="auto" w:fill="FFFFFF" w:themeFill="background1"/>
        </w:rPr>
      </w:pPr>
      <w:r>
        <w:rPr>
          <w:rFonts w:hint="eastAsia" w:ascii="仿宋" w:hAnsi="仿宋" w:eastAsia="仿宋" w:cs="仿宋"/>
          <w:color w:val="auto"/>
          <w:spacing w:val="10"/>
          <w:sz w:val="24"/>
          <w:szCs w:val="21"/>
          <w:highlight w:val="none"/>
          <w:shd w:val="clear" w:color="auto" w:fill="FFFFFF" w:themeFill="background1"/>
        </w:rPr>
        <w:t>二、依法缴纳税收和社会保障资金的相关材料：</w:t>
      </w:r>
    </w:p>
    <w:p w14:paraId="08E28B69">
      <w:pPr>
        <w:pStyle w:val="15"/>
        <w:spacing w:after="0" w:line="360" w:lineRule="auto"/>
        <w:ind w:firstLine="520" w:firstLineChars="200"/>
        <w:rPr>
          <w:rFonts w:hint="eastAsia" w:ascii="仿宋" w:hAnsi="仿宋" w:eastAsia="仿宋" w:cs="仿宋"/>
          <w:color w:val="auto"/>
          <w:spacing w:val="10"/>
          <w:sz w:val="24"/>
          <w:szCs w:val="21"/>
          <w:highlight w:val="none"/>
          <w:shd w:val="clear" w:color="auto" w:fill="FFFFFF" w:themeFill="background1"/>
        </w:rPr>
      </w:pPr>
      <w:r>
        <w:rPr>
          <w:rFonts w:hint="eastAsia" w:ascii="仿宋" w:hAnsi="仿宋" w:eastAsia="仿宋" w:cs="仿宋"/>
          <w:color w:val="auto"/>
          <w:spacing w:val="10"/>
          <w:sz w:val="24"/>
          <w:szCs w:val="21"/>
          <w:highlight w:val="none"/>
          <w:shd w:val="clear" w:color="auto" w:fill="FFFFFF" w:themeFill="background1"/>
        </w:rPr>
        <w:t>2.1依法缴纳税收的证明材料：</w:t>
      </w:r>
    </w:p>
    <w:p w14:paraId="55A30566">
      <w:pPr>
        <w:pStyle w:val="15"/>
        <w:spacing w:after="0" w:line="360" w:lineRule="auto"/>
        <w:ind w:firstLine="520" w:firstLineChars="200"/>
        <w:rPr>
          <w:rFonts w:hint="eastAsia" w:ascii="仿宋" w:hAnsi="仿宋" w:eastAsia="仿宋" w:cs="仿宋"/>
          <w:color w:val="auto"/>
          <w:spacing w:val="10"/>
          <w:sz w:val="24"/>
          <w:szCs w:val="21"/>
          <w:highlight w:val="none"/>
          <w:shd w:val="clear" w:color="auto" w:fill="FFFFFF" w:themeFill="background1"/>
        </w:rPr>
      </w:pPr>
      <w:r>
        <w:rPr>
          <w:rFonts w:hint="eastAsia" w:ascii="仿宋" w:hAnsi="仿宋" w:eastAsia="仿宋" w:cs="仿宋"/>
          <w:color w:val="auto"/>
          <w:spacing w:val="10"/>
          <w:sz w:val="24"/>
          <w:szCs w:val="21"/>
          <w:highlight w:val="none"/>
          <w:shd w:val="clear" w:color="auto" w:fill="FFFFFF" w:themeFill="background1"/>
        </w:rPr>
        <w:t>供应商参加政府采购活动前一段时间（响应文件递交截止之日前六个月内任一个月）内缴纳税收的完税凭证（指各种完税证、缴款书、印花税票、扣（收）税凭证以及其他完税证明</w:t>
      </w:r>
      <w:r>
        <w:rPr>
          <w:rFonts w:hint="eastAsia" w:ascii="仿宋" w:hAnsi="仿宋" w:eastAsia="仿宋" w:cs="仿宋"/>
          <w:color w:val="auto"/>
          <w:sz w:val="24"/>
          <w:szCs w:val="18"/>
          <w:highlight w:val="none"/>
          <w:shd w:val="clear" w:color="auto" w:fill="FFFFFF" w:themeFill="background1"/>
        </w:rPr>
        <w:t>，提供上述任意一种即可</w:t>
      </w:r>
      <w:r>
        <w:rPr>
          <w:rFonts w:hint="eastAsia" w:ascii="仿宋" w:hAnsi="仿宋" w:eastAsia="仿宋" w:cs="仿宋"/>
          <w:color w:val="auto"/>
          <w:spacing w:val="10"/>
          <w:sz w:val="24"/>
          <w:szCs w:val="21"/>
          <w:highlight w:val="none"/>
          <w:shd w:val="clear" w:color="auto" w:fill="FFFFFF" w:themeFill="background1"/>
        </w:rPr>
        <w:t>）。</w:t>
      </w:r>
    </w:p>
    <w:p w14:paraId="4E543E61">
      <w:pPr>
        <w:pStyle w:val="15"/>
        <w:spacing w:after="0" w:line="360" w:lineRule="auto"/>
        <w:ind w:firstLine="520" w:firstLineChars="200"/>
        <w:rPr>
          <w:rFonts w:hint="eastAsia" w:ascii="仿宋" w:hAnsi="仿宋" w:eastAsia="仿宋" w:cs="仿宋"/>
          <w:color w:val="auto"/>
          <w:spacing w:val="10"/>
          <w:sz w:val="24"/>
          <w:szCs w:val="21"/>
          <w:highlight w:val="none"/>
          <w:shd w:val="clear" w:color="auto" w:fill="FFFFFF" w:themeFill="background1"/>
        </w:rPr>
      </w:pPr>
      <w:r>
        <w:rPr>
          <w:rFonts w:hint="eastAsia" w:ascii="仿宋" w:hAnsi="仿宋" w:eastAsia="仿宋" w:cs="仿宋"/>
          <w:color w:val="auto"/>
          <w:spacing w:val="10"/>
          <w:sz w:val="24"/>
          <w:szCs w:val="21"/>
          <w:highlight w:val="none"/>
          <w:shd w:val="clear" w:color="auto" w:fill="FFFFFF" w:themeFill="background1"/>
        </w:rPr>
        <w:t>2.2依法缴纳社会保障资金的证明材料：</w:t>
      </w:r>
    </w:p>
    <w:p w14:paraId="691A8AEA">
      <w:pPr>
        <w:pStyle w:val="15"/>
        <w:spacing w:after="0" w:line="360" w:lineRule="auto"/>
        <w:ind w:firstLine="520" w:firstLineChars="200"/>
        <w:rPr>
          <w:rFonts w:hint="eastAsia" w:ascii="仿宋" w:hAnsi="仿宋" w:eastAsia="仿宋" w:cs="仿宋"/>
          <w:color w:val="auto"/>
          <w:spacing w:val="10"/>
          <w:sz w:val="24"/>
          <w:szCs w:val="21"/>
          <w:highlight w:val="none"/>
          <w:shd w:val="clear" w:color="auto" w:fill="FFFFFF" w:themeFill="background1"/>
        </w:rPr>
      </w:pPr>
      <w:r>
        <w:rPr>
          <w:rFonts w:hint="eastAsia" w:ascii="仿宋" w:hAnsi="仿宋" w:eastAsia="仿宋" w:cs="仿宋"/>
          <w:color w:val="auto"/>
          <w:spacing w:val="10"/>
          <w:sz w:val="24"/>
          <w:szCs w:val="21"/>
          <w:highlight w:val="none"/>
          <w:shd w:val="clear" w:color="auto" w:fill="FFFFFF" w:themeFill="background1"/>
        </w:rPr>
        <w:t>供应商参加政府采购活动前一段时间（响应文件递交截止之日前六个月内任一个月）内缴纳社会保险的凭据，其他组织和自然人也需要提供缴纳税收的凭据和缴纳社会保险的凭据。</w:t>
      </w:r>
    </w:p>
    <w:p w14:paraId="600D6CC9">
      <w:pPr>
        <w:pStyle w:val="15"/>
        <w:spacing w:after="0" w:line="360" w:lineRule="auto"/>
        <w:ind w:firstLine="520" w:firstLineChars="200"/>
        <w:rPr>
          <w:rFonts w:hint="eastAsia" w:ascii="仿宋" w:hAnsi="仿宋" w:eastAsia="仿宋" w:cs="仿宋"/>
          <w:color w:val="auto"/>
          <w:spacing w:val="10"/>
          <w:sz w:val="24"/>
          <w:szCs w:val="21"/>
          <w:highlight w:val="none"/>
          <w:shd w:val="clear" w:color="auto" w:fill="FFFFFF" w:themeFill="background1"/>
        </w:rPr>
      </w:pPr>
      <w:r>
        <w:rPr>
          <w:rFonts w:hint="eastAsia" w:ascii="仿宋" w:hAnsi="仿宋" w:eastAsia="仿宋" w:cs="仿宋"/>
          <w:color w:val="auto"/>
          <w:spacing w:val="10"/>
          <w:sz w:val="24"/>
          <w:szCs w:val="21"/>
          <w:highlight w:val="none"/>
          <w:shd w:val="clear" w:color="auto" w:fill="FFFFFF" w:themeFill="background1"/>
        </w:rPr>
        <w:t>2.3依法免税或不需要缴纳社会保障资金的供应商，应提供相应文件证明其依法免税或不需要缴纳社会保障资金。</w:t>
      </w:r>
    </w:p>
    <w:p w14:paraId="33F3A52B">
      <w:pPr>
        <w:pStyle w:val="15"/>
        <w:spacing w:after="0" w:line="360" w:lineRule="auto"/>
        <w:ind w:firstLine="520" w:firstLineChars="200"/>
        <w:rPr>
          <w:rFonts w:hint="eastAsia" w:ascii="仿宋" w:hAnsi="仿宋" w:eastAsia="仿宋" w:cs="仿宋"/>
          <w:color w:val="auto"/>
          <w:spacing w:val="10"/>
          <w:sz w:val="24"/>
          <w:szCs w:val="21"/>
          <w:highlight w:val="none"/>
          <w:shd w:val="clear" w:color="auto" w:fill="FFFFFF" w:themeFill="background1"/>
        </w:rPr>
      </w:pPr>
    </w:p>
    <w:p w14:paraId="6A9CCE62">
      <w:pPr>
        <w:pStyle w:val="15"/>
        <w:spacing w:after="0" w:line="360" w:lineRule="auto"/>
        <w:ind w:firstLine="520" w:firstLineChars="200"/>
        <w:rPr>
          <w:rFonts w:hint="eastAsia" w:ascii="仿宋" w:hAnsi="仿宋" w:eastAsia="仿宋" w:cs="仿宋"/>
          <w:color w:val="auto"/>
          <w:spacing w:val="10"/>
          <w:sz w:val="24"/>
          <w:szCs w:val="21"/>
          <w:highlight w:val="none"/>
          <w:shd w:val="clear" w:color="auto" w:fill="FFFFFF" w:themeFill="background1"/>
        </w:rPr>
      </w:pPr>
      <w:r>
        <w:rPr>
          <w:rFonts w:hint="eastAsia" w:ascii="仿宋" w:hAnsi="仿宋" w:eastAsia="仿宋" w:cs="仿宋"/>
          <w:color w:val="auto"/>
          <w:spacing w:val="10"/>
          <w:sz w:val="24"/>
          <w:szCs w:val="21"/>
          <w:highlight w:val="none"/>
          <w:shd w:val="clear" w:color="auto" w:fill="FFFFFF" w:themeFill="background1"/>
        </w:rPr>
        <w:t>三、注：</w:t>
      </w:r>
    </w:p>
    <w:p w14:paraId="07164681">
      <w:pPr>
        <w:pStyle w:val="15"/>
        <w:spacing w:after="0" w:line="360" w:lineRule="auto"/>
        <w:ind w:firstLine="520" w:firstLineChars="200"/>
        <w:rPr>
          <w:rFonts w:hint="eastAsia" w:ascii="仿宋" w:hAnsi="仿宋" w:eastAsia="仿宋" w:cs="仿宋"/>
          <w:color w:val="auto"/>
          <w:spacing w:val="10"/>
          <w:sz w:val="24"/>
          <w:szCs w:val="21"/>
          <w:highlight w:val="none"/>
          <w:shd w:val="clear" w:color="auto" w:fill="FFFFFF" w:themeFill="background1"/>
        </w:rPr>
      </w:pPr>
      <w:r>
        <w:rPr>
          <w:rFonts w:hint="eastAsia" w:ascii="仿宋" w:hAnsi="仿宋" w:eastAsia="仿宋" w:cs="仿宋"/>
          <w:color w:val="auto"/>
          <w:spacing w:val="10"/>
          <w:sz w:val="24"/>
          <w:szCs w:val="21"/>
          <w:highlight w:val="none"/>
          <w:shd w:val="clear" w:color="auto" w:fill="FFFFFF" w:themeFill="background1"/>
        </w:rPr>
        <w:t>3.1如因有关主管部门政策调整，部分证明材料有所增减，以最新政策要求为准；</w:t>
      </w:r>
    </w:p>
    <w:p w14:paraId="1A02E934">
      <w:pPr>
        <w:pStyle w:val="15"/>
        <w:spacing w:after="0" w:line="360" w:lineRule="auto"/>
        <w:ind w:firstLine="520" w:firstLineChars="200"/>
        <w:rPr>
          <w:rFonts w:hint="eastAsia" w:ascii="仿宋" w:hAnsi="仿宋" w:eastAsia="仿宋" w:cs="仿宋"/>
          <w:color w:val="auto"/>
          <w:spacing w:val="10"/>
          <w:sz w:val="24"/>
          <w:szCs w:val="21"/>
          <w:highlight w:val="none"/>
          <w:shd w:val="clear" w:color="auto" w:fill="FFFFFF" w:themeFill="background1"/>
        </w:rPr>
      </w:pPr>
      <w:r>
        <w:rPr>
          <w:rFonts w:hint="eastAsia" w:ascii="仿宋" w:hAnsi="仿宋" w:eastAsia="仿宋" w:cs="仿宋"/>
          <w:color w:val="auto"/>
          <w:spacing w:val="10"/>
          <w:sz w:val="24"/>
          <w:szCs w:val="21"/>
          <w:highlight w:val="none"/>
          <w:shd w:val="clear" w:color="auto" w:fill="FFFFFF" w:themeFill="background1"/>
        </w:rPr>
        <w:t>3.2如供应商所在地有关主管部门反馈的证明材料与本文中要求不一致时，以当地要求为准，但</w:t>
      </w:r>
      <w:r>
        <w:rPr>
          <w:rFonts w:hint="eastAsia" w:ascii="仿宋" w:hAnsi="仿宋" w:eastAsia="仿宋" w:cs="仿宋"/>
          <w:color w:val="auto"/>
          <w:spacing w:val="10"/>
          <w:sz w:val="24"/>
          <w:szCs w:val="21"/>
          <w:highlight w:val="none"/>
          <w:shd w:val="clear" w:color="auto" w:fill="FFFFFF" w:themeFill="background1"/>
          <w:lang w:eastAsia="zh-CN"/>
        </w:rPr>
        <w:t>需</w:t>
      </w:r>
      <w:r>
        <w:rPr>
          <w:rFonts w:hint="eastAsia" w:ascii="仿宋" w:hAnsi="仿宋" w:eastAsia="仿宋" w:cs="仿宋"/>
          <w:color w:val="auto"/>
          <w:spacing w:val="10"/>
          <w:sz w:val="24"/>
          <w:szCs w:val="21"/>
          <w:highlight w:val="none"/>
          <w:shd w:val="clear" w:color="auto" w:fill="FFFFFF" w:themeFill="background1"/>
        </w:rPr>
        <w:t>供应商提供文字说明。</w:t>
      </w:r>
    </w:p>
    <w:p w14:paraId="27143480">
      <w:pPr>
        <w:widowControl/>
        <w:jc w:val="left"/>
        <w:rPr>
          <w:rFonts w:hint="eastAsia" w:ascii="仿宋" w:hAnsi="仿宋" w:eastAsia="仿宋" w:cs="仿宋"/>
          <w:b/>
          <w:color w:val="auto"/>
          <w:sz w:val="24"/>
          <w:szCs w:val="24"/>
          <w:highlight w:val="none"/>
          <w:shd w:val="clear" w:color="auto" w:fill="FFFFFF" w:themeFill="background1"/>
        </w:rPr>
      </w:pPr>
      <w:bookmarkStart w:id="117" w:name="_Toc113901851"/>
      <w:bookmarkStart w:id="118" w:name="_Toc128476880"/>
      <w:bookmarkStart w:id="119" w:name="_Toc30348"/>
      <w:bookmarkStart w:id="120" w:name="_Toc111556488"/>
      <w:r>
        <w:rPr>
          <w:rFonts w:hint="eastAsia" w:ascii="仿宋" w:hAnsi="仿宋" w:eastAsia="仿宋" w:cs="仿宋"/>
          <w:b/>
          <w:color w:val="auto"/>
          <w:sz w:val="24"/>
          <w:szCs w:val="24"/>
          <w:highlight w:val="none"/>
          <w:shd w:val="clear" w:color="auto" w:fill="FFFFFF" w:themeFill="background1"/>
        </w:rPr>
        <w:br w:type="page"/>
      </w:r>
    </w:p>
    <w:p w14:paraId="51F99E61">
      <w:pPr>
        <w:spacing w:line="360" w:lineRule="auto"/>
        <w:jc w:val="center"/>
        <w:outlineLvl w:val="2"/>
        <w:rPr>
          <w:rFonts w:hint="eastAsia" w:ascii="仿宋" w:hAnsi="仿宋" w:eastAsia="仿宋" w:cs="仿宋"/>
          <w:color w:val="auto"/>
          <w:sz w:val="24"/>
          <w:szCs w:val="24"/>
          <w:highlight w:val="none"/>
          <w:shd w:val="clear" w:color="auto" w:fill="FFFFFF" w:themeFill="background1"/>
          <w:lang w:val="en-US" w:eastAsia="zh-CN"/>
        </w:rPr>
      </w:pPr>
      <w:bookmarkStart w:id="121" w:name="_Toc19026"/>
      <w:bookmarkStart w:id="122" w:name="_Toc19442"/>
      <w:bookmarkStart w:id="123" w:name="_Toc25066"/>
      <w:bookmarkStart w:id="124" w:name="_Toc11771"/>
      <w:bookmarkStart w:id="125" w:name="_Toc4288"/>
      <w:bookmarkStart w:id="126" w:name="_Toc6914"/>
      <w:bookmarkStart w:id="127" w:name="_Toc156750401"/>
      <w:bookmarkStart w:id="128" w:name="_Toc25022"/>
      <w:bookmarkStart w:id="129" w:name="_Toc26412"/>
      <w:bookmarkStart w:id="130" w:name="_Toc14318"/>
      <w:bookmarkStart w:id="131" w:name="_Toc26275"/>
      <w:bookmarkStart w:id="132" w:name="_Toc10694"/>
      <w:bookmarkStart w:id="133" w:name="_Toc9702"/>
      <w:bookmarkStart w:id="134" w:name="_Toc15227"/>
      <w:bookmarkStart w:id="135" w:name="_Toc12437"/>
      <w:bookmarkStart w:id="136" w:name="_Toc31257"/>
      <w:bookmarkStart w:id="137" w:name="_Toc30026"/>
      <w:bookmarkStart w:id="138" w:name="_Toc10802"/>
      <w:r>
        <w:rPr>
          <w:rFonts w:hint="eastAsia" w:ascii="仿宋" w:hAnsi="仿宋" w:eastAsia="仿宋" w:cs="仿宋"/>
          <w:color w:val="auto"/>
          <w:sz w:val="24"/>
          <w:szCs w:val="24"/>
          <w:highlight w:val="none"/>
          <w:shd w:val="clear" w:color="auto" w:fill="FFFFFF" w:themeFill="background1"/>
          <w:lang w:val="en-US" w:eastAsia="zh-CN"/>
        </w:rPr>
        <w:t>8.3、具备履行合同所必需的设备和专业技术能力的证明材料</w:t>
      </w:r>
      <w:bookmarkEnd w:id="117"/>
      <w:bookmarkEnd w:id="118"/>
      <w:bookmarkEnd w:id="1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14:paraId="614B5721">
      <w:pPr>
        <w:spacing w:line="360" w:lineRule="auto"/>
        <w:rPr>
          <w:rFonts w:hint="eastAsia" w:ascii="仿宋" w:hAnsi="仿宋" w:eastAsia="仿宋" w:cs="仿宋"/>
          <w:color w:val="auto"/>
          <w:sz w:val="24"/>
          <w:szCs w:val="24"/>
          <w:highlight w:val="none"/>
          <w:shd w:val="clear" w:color="auto" w:fill="FFFFFF" w:themeFill="background1"/>
        </w:rPr>
      </w:pPr>
    </w:p>
    <w:p w14:paraId="70C0190D">
      <w:pPr>
        <w:spacing w:line="360" w:lineRule="auto"/>
        <w:rPr>
          <w:rFonts w:hint="eastAsia" w:ascii="仿宋" w:hAnsi="仿宋" w:eastAsia="仿宋" w:cs="仿宋"/>
          <w:color w:val="auto"/>
          <w:sz w:val="24"/>
          <w:szCs w:val="24"/>
          <w:highlight w:val="none"/>
          <w:shd w:val="clear" w:color="auto" w:fill="FFFFFF" w:themeFill="background1"/>
        </w:rPr>
      </w:pPr>
    </w:p>
    <w:p w14:paraId="090D97A9">
      <w:pPr>
        <w:spacing w:line="360" w:lineRule="auto"/>
        <w:jc w:val="center"/>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b/>
          <w:color w:val="auto"/>
          <w:sz w:val="24"/>
          <w:szCs w:val="24"/>
          <w:highlight w:val="none"/>
          <w:shd w:val="clear" w:color="auto" w:fill="FFFFFF" w:themeFill="background1"/>
        </w:rPr>
        <w:t>具有履行合同所必需的设备和专业技术能力的承诺</w:t>
      </w:r>
      <w:bookmarkEnd w:id="120"/>
      <w:r>
        <w:rPr>
          <w:rFonts w:hint="eastAsia" w:ascii="仿宋" w:hAnsi="仿宋" w:eastAsia="仿宋" w:cs="仿宋"/>
          <w:b/>
          <w:color w:val="auto"/>
          <w:sz w:val="24"/>
          <w:szCs w:val="24"/>
          <w:highlight w:val="none"/>
          <w:shd w:val="clear" w:color="auto" w:fill="FFFFFF" w:themeFill="background1"/>
        </w:rPr>
        <w:t>函</w:t>
      </w:r>
    </w:p>
    <w:p w14:paraId="05B19944">
      <w:pPr>
        <w:adjustRightInd w:val="0"/>
        <w:snapToGrid w:val="0"/>
        <w:spacing w:line="360" w:lineRule="auto"/>
        <w:ind w:firstLine="480" w:firstLineChars="200"/>
        <w:jc w:val="center"/>
        <w:rPr>
          <w:rFonts w:hint="eastAsia" w:ascii="仿宋" w:hAnsi="仿宋" w:eastAsia="仿宋" w:cs="仿宋"/>
          <w:color w:val="auto"/>
          <w:sz w:val="24"/>
          <w:szCs w:val="24"/>
          <w:highlight w:val="none"/>
          <w:shd w:val="clear" w:color="auto" w:fill="FFFFFF" w:themeFill="background1"/>
        </w:rPr>
      </w:pPr>
    </w:p>
    <w:p w14:paraId="78C5A17D">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（采购人名称）</w:t>
      </w:r>
    </w:p>
    <w:p w14:paraId="5A375CA1">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p>
    <w:p w14:paraId="47BF5D82">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我单位郑重承诺： </w:t>
      </w:r>
    </w:p>
    <w:p w14:paraId="0D3FDFA0">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我单位具备履行</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w:t>
      </w:r>
      <w:r>
        <w:rPr>
          <w:rFonts w:hint="eastAsia" w:ascii="仿宋" w:hAnsi="仿宋" w:eastAsia="仿宋" w:cs="仿宋"/>
          <w:color w:val="auto"/>
          <w:kern w:val="0"/>
          <w:sz w:val="24"/>
          <w:szCs w:val="24"/>
          <w:highlight w:val="none"/>
          <w:shd w:val="clear" w:color="auto" w:fill="FFFFFF" w:themeFill="background1"/>
          <w:lang w:eastAsia="zh-CN"/>
        </w:rPr>
        <w:t>标项名称</w:t>
      </w:r>
      <w:r>
        <w:rPr>
          <w:rFonts w:hint="eastAsia" w:ascii="仿宋" w:hAnsi="仿宋" w:eastAsia="仿宋" w:cs="仿宋"/>
          <w:color w:val="auto"/>
          <w:kern w:val="0"/>
          <w:sz w:val="24"/>
          <w:szCs w:val="24"/>
          <w:highlight w:val="none"/>
          <w:shd w:val="clear" w:color="auto" w:fill="FFFFFF" w:themeFill="background1"/>
        </w:rPr>
        <w:t>）合同所必需的设备和专业技术能力；</w:t>
      </w:r>
    </w:p>
    <w:p w14:paraId="1EF13958">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特此承诺。 </w:t>
      </w:r>
    </w:p>
    <w:p w14:paraId="7CE8F7EB">
      <w:pPr>
        <w:autoSpaceDE w:val="0"/>
        <w:autoSpaceDN w:val="0"/>
        <w:adjustRightIn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74FCDC87">
      <w:pPr>
        <w:autoSpaceDE w:val="0"/>
        <w:autoSpaceDN w:val="0"/>
        <w:adjustRightIn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240A49E2">
      <w:pPr>
        <w:autoSpaceDE w:val="0"/>
        <w:autoSpaceDN w:val="0"/>
        <w:adjustRightIn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79FFC320">
      <w:pPr>
        <w:autoSpaceDE w:val="0"/>
        <w:autoSpaceDN w:val="0"/>
        <w:adjustRightIn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4291AB01">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23EC253C">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395AC39E">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61CDF5BE">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1E3613A7">
      <w:pPr>
        <w:adjustRightInd w:val="0"/>
        <w:snapToGrid w:val="0"/>
        <w:spacing w:line="360" w:lineRule="auto"/>
        <w:rPr>
          <w:rFonts w:hint="eastAsia" w:ascii="仿宋" w:hAnsi="仿宋" w:eastAsia="仿宋" w:cs="仿宋"/>
          <w:bCs/>
          <w:color w:val="auto"/>
          <w:sz w:val="24"/>
          <w:szCs w:val="24"/>
          <w:highlight w:val="none"/>
          <w:shd w:val="clear" w:color="auto" w:fill="FFFFFF" w:themeFill="background1"/>
        </w:rPr>
      </w:pPr>
    </w:p>
    <w:p w14:paraId="7094BD94">
      <w:pPr>
        <w:spacing w:line="360" w:lineRule="auto"/>
        <w:rPr>
          <w:rFonts w:hint="eastAsia" w:ascii="仿宋" w:hAnsi="仿宋" w:eastAsia="仿宋" w:cs="仿宋"/>
          <w:color w:val="auto"/>
          <w:sz w:val="24"/>
          <w:szCs w:val="24"/>
          <w:highlight w:val="none"/>
          <w:shd w:val="clear" w:color="auto" w:fill="FFFFFF" w:themeFill="background1"/>
        </w:rPr>
      </w:pPr>
    </w:p>
    <w:p w14:paraId="34180F17">
      <w:pPr>
        <w:spacing w:line="360" w:lineRule="auto"/>
        <w:rPr>
          <w:rFonts w:hint="eastAsia" w:ascii="仿宋" w:hAnsi="仿宋" w:eastAsia="仿宋" w:cs="仿宋"/>
          <w:color w:val="auto"/>
          <w:sz w:val="24"/>
          <w:szCs w:val="24"/>
          <w:highlight w:val="none"/>
          <w:shd w:val="clear" w:color="auto" w:fill="FFFFFF" w:themeFill="background1"/>
        </w:rPr>
      </w:pPr>
    </w:p>
    <w:p w14:paraId="46C7890A">
      <w:pPr>
        <w:spacing w:line="360" w:lineRule="auto"/>
        <w:rPr>
          <w:rFonts w:hint="eastAsia" w:ascii="仿宋" w:hAnsi="仿宋" w:eastAsia="仿宋" w:cs="仿宋"/>
          <w:color w:val="auto"/>
          <w:sz w:val="24"/>
          <w:szCs w:val="24"/>
          <w:highlight w:val="none"/>
          <w:shd w:val="clear" w:color="auto" w:fill="FFFFFF" w:themeFill="background1"/>
        </w:rPr>
      </w:pPr>
    </w:p>
    <w:p w14:paraId="765FBBD5">
      <w:pPr>
        <w:spacing w:line="360" w:lineRule="auto"/>
        <w:rPr>
          <w:rFonts w:hint="eastAsia" w:ascii="仿宋" w:hAnsi="仿宋" w:eastAsia="仿宋" w:cs="仿宋"/>
          <w:color w:val="auto"/>
          <w:sz w:val="24"/>
          <w:szCs w:val="24"/>
          <w:highlight w:val="none"/>
          <w:shd w:val="clear" w:color="auto" w:fill="FFFFFF" w:themeFill="background1"/>
        </w:rPr>
      </w:pPr>
    </w:p>
    <w:p w14:paraId="3615B17C">
      <w:pPr>
        <w:spacing w:line="360" w:lineRule="auto"/>
        <w:rPr>
          <w:rFonts w:hint="eastAsia" w:ascii="仿宋" w:hAnsi="仿宋" w:eastAsia="仿宋" w:cs="仿宋"/>
          <w:color w:val="auto"/>
          <w:sz w:val="24"/>
          <w:szCs w:val="24"/>
          <w:highlight w:val="none"/>
          <w:shd w:val="clear" w:color="auto" w:fill="FFFFFF" w:themeFill="background1"/>
        </w:rPr>
      </w:pPr>
    </w:p>
    <w:p w14:paraId="330372C0">
      <w:pPr>
        <w:spacing w:line="360" w:lineRule="auto"/>
        <w:rPr>
          <w:rFonts w:hint="eastAsia" w:ascii="仿宋" w:hAnsi="仿宋" w:eastAsia="仿宋" w:cs="仿宋"/>
          <w:color w:val="auto"/>
          <w:sz w:val="24"/>
          <w:szCs w:val="24"/>
          <w:highlight w:val="none"/>
          <w:shd w:val="clear" w:color="auto" w:fill="FFFFFF" w:themeFill="background1"/>
        </w:rPr>
      </w:pPr>
    </w:p>
    <w:p w14:paraId="0FE0E850">
      <w:pPr>
        <w:widowControl/>
        <w:spacing w:line="360" w:lineRule="auto"/>
        <w:jc w:val="left"/>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705ABECF">
      <w:pPr>
        <w:spacing w:line="360" w:lineRule="auto"/>
        <w:jc w:val="center"/>
        <w:outlineLvl w:val="2"/>
        <w:rPr>
          <w:rFonts w:hint="eastAsia" w:ascii="仿宋" w:hAnsi="仿宋" w:eastAsia="仿宋" w:cs="仿宋"/>
          <w:color w:val="auto"/>
          <w:sz w:val="24"/>
          <w:szCs w:val="24"/>
          <w:highlight w:val="none"/>
          <w:shd w:val="clear" w:color="auto" w:fill="FFFFFF" w:themeFill="background1"/>
          <w:lang w:val="en-US" w:eastAsia="zh-CN"/>
        </w:rPr>
      </w:pPr>
      <w:bookmarkStart w:id="139" w:name="_Toc14046"/>
      <w:bookmarkStart w:id="140" w:name="_Toc29214"/>
      <w:bookmarkStart w:id="141" w:name="_Toc16084"/>
      <w:bookmarkStart w:id="142" w:name="_Toc18306"/>
      <w:bookmarkStart w:id="143" w:name="_Toc16168"/>
      <w:bookmarkStart w:id="144" w:name="_Toc5703"/>
      <w:bookmarkStart w:id="145" w:name="_Toc23067"/>
      <w:bookmarkStart w:id="146" w:name="_Toc8030"/>
      <w:bookmarkStart w:id="147" w:name="_Toc2931"/>
      <w:bookmarkStart w:id="148" w:name="_Toc9191"/>
      <w:bookmarkStart w:id="149" w:name="_Toc113901852"/>
      <w:bookmarkStart w:id="150" w:name="_Toc128476881"/>
      <w:bookmarkStart w:id="151" w:name="_Toc27352"/>
      <w:bookmarkStart w:id="152" w:name="_Toc24077"/>
      <w:bookmarkStart w:id="153" w:name="_Toc18842"/>
      <w:bookmarkStart w:id="154" w:name="_Toc25190"/>
      <w:bookmarkStart w:id="155" w:name="_Toc156750402"/>
      <w:bookmarkStart w:id="156" w:name="_Toc2437"/>
      <w:bookmarkStart w:id="157" w:name="_Toc16519"/>
      <w:bookmarkStart w:id="158" w:name="_Toc24173"/>
      <w:bookmarkStart w:id="159" w:name="_Toc30447"/>
      <w:bookmarkStart w:id="160" w:name="_Toc111556490"/>
      <w:r>
        <w:rPr>
          <w:rFonts w:hint="eastAsia" w:ascii="仿宋" w:hAnsi="仿宋" w:eastAsia="仿宋" w:cs="仿宋"/>
          <w:color w:val="auto"/>
          <w:sz w:val="24"/>
          <w:szCs w:val="24"/>
          <w:highlight w:val="none"/>
          <w:shd w:val="clear" w:color="auto" w:fill="FFFFFF" w:themeFill="background1"/>
          <w:lang w:val="en-US" w:eastAsia="zh-CN"/>
        </w:rPr>
        <w:t>8.4、参加政府采购活动前3年内在经营活动中没有重大违法记录的书面声明</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bookmarkEnd w:id="160"/>
    <w:p w14:paraId="448C3E28">
      <w:pPr>
        <w:widowControl/>
        <w:adjustRightInd w:val="0"/>
        <w:snapToGrid w:val="0"/>
        <w:spacing w:line="360" w:lineRule="auto"/>
        <w:rPr>
          <w:rFonts w:hint="eastAsia" w:ascii="仿宋" w:hAnsi="仿宋" w:eastAsia="仿宋" w:cs="仿宋"/>
          <w:color w:val="auto"/>
          <w:sz w:val="24"/>
          <w:szCs w:val="24"/>
          <w:highlight w:val="none"/>
          <w:shd w:val="clear" w:color="auto" w:fill="FFFFFF" w:themeFill="background1"/>
        </w:rPr>
      </w:pPr>
    </w:p>
    <w:p w14:paraId="7FB5BEA3">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（采购人名称）</w:t>
      </w:r>
    </w:p>
    <w:p w14:paraId="0DD8906B">
      <w:pPr>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p>
    <w:p w14:paraId="04FA5904">
      <w:pPr>
        <w:adjustRightInd w:val="0"/>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我单位在参与</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sz w:val="24"/>
          <w:szCs w:val="24"/>
          <w:highlight w:val="none"/>
          <w:shd w:val="clear" w:color="auto" w:fill="FFFFFF" w:themeFill="background1"/>
        </w:rPr>
        <w:t>（</w:t>
      </w:r>
      <w:r>
        <w:rPr>
          <w:rFonts w:hint="eastAsia" w:ascii="仿宋" w:hAnsi="仿宋" w:eastAsia="仿宋" w:cs="仿宋"/>
          <w:color w:val="auto"/>
          <w:sz w:val="24"/>
          <w:szCs w:val="24"/>
          <w:highlight w:val="none"/>
          <w:shd w:val="clear" w:color="auto" w:fill="FFFFFF" w:themeFill="background1"/>
          <w:lang w:eastAsia="zh-CN"/>
        </w:rPr>
        <w:t>标项名称</w:t>
      </w:r>
      <w:r>
        <w:rPr>
          <w:rFonts w:hint="eastAsia" w:ascii="仿宋" w:hAnsi="仿宋" w:eastAsia="仿宋" w:cs="仿宋"/>
          <w:color w:val="auto"/>
          <w:sz w:val="24"/>
          <w:szCs w:val="24"/>
          <w:highlight w:val="none"/>
          <w:shd w:val="clear" w:color="auto" w:fill="FFFFFF" w:themeFill="background1"/>
        </w:rPr>
        <w:t>）</w:t>
      </w:r>
      <w:r>
        <w:rPr>
          <w:rFonts w:hint="eastAsia" w:ascii="仿宋" w:hAnsi="仿宋" w:eastAsia="仿宋" w:cs="仿宋"/>
          <w:color w:val="auto"/>
          <w:kern w:val="0"/>
          <w:sz w:val="24"/>
          <w:szCs w:val="24"/>
          <w:highlight w:val="none"/>
          <w:shd w:val="clear" w:color="auto" w:fill="FFFFFF" w:themeFill="background1"/>
        </w:rPr>
        <w:t>前三年内（以</w:t>
      </w:r>
      <w:r>
        <w:rPr>
          <w:rFonts w:hint="eastAsia" w:ascii="仿宋" w:hAnsi="仿宋" w:eastAsia="仿宋" w:cs="仿宋"/>
          <w:color w:val="auto"/>
          <w:sz w:val="24"/>
          <w:szCs w:val="24"/>
          <w:highlight w:val="none"/>
          <w:shd w:val="clear" w:color="auto" w:fill="FFFFFF" w:themeFill="background1"/>
        </w:rPr>
        <w:t>响应文件递交截止之日为期限</w:t>
      </w:r>
      <w:r>
        <w:rPr>
          <w:rFonts w:hint="eastAsia" w:ascii="仿宋" w:hAnsi="仿宋" w:eastAsia="仿宋" w:cs="仿宋"/>
          <w:color w:val="auto"/>
          <w:kern w:val="0"/>
          <w:sz w:val="24"/>
          <w:szCs w:val="24"/>
          <w:highlight w:val="none"/>
          <w:shd w:val="clear" w:color="auto" w:fill="FFFFFF" w:themeFill="background1"/>
        </w:rPr>
        <w:t>）在经营活动中没有重大违法记录。</w:t>
      </w:r>
    </w:p>
    <w:p w14:paraId="5F37A280">
      <w:pPr>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若贵方在本项目采购过程中发现我方参加政府采购活动前三年内有重大违法记录；</w:t>
      </w:r>
      <w:r>
        <w:rPr>
          <w:rFonts w:hint="eastAsia" w:ascii="仿宋" w:hAnsi="仿宋" w:eastAsia="仿宋" w:cs="仿宋"/>
          <w:color w:val="auto"/>
          <w:kern w:val="0"/>
          <w:sz w:val="24"/>
          <w:szCs w:val="24"/>
          <w:highlight w:val="none"/>
          <w:shd w:val="clear" w:color="auto" w:fill="FFFFFF" w:themeFill="background1"/>
        </w:rPr>
        <w:t>我单位</w:t>
      </w:r>
      <w:r>
        <w:rPr>
          <w:rFonts w:hint="eastAsia" w:ascii="仿宋" w:hAnsi="仿宋" w:eastAsia="仿宋" w:cs="仿宋"/>
          <w:color w:val="auto"/>
          <w:sz w:val="24"/>
          <w:szCs w:val="24"/>
          <w:highlight w:val="none"/>
          <w:shd w:val="clear" w:color="auto" w:fill="FFFFFF" w:themeFill="background1"/>
        </w:rPr>
        <w:t>将无条件退出本项目的</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sz w:val="24"/>
          <w:szCs w:val="24"/>
          <w:highlight w:val="none"/>
          <w:shd w:val="clear" w:color="auto" w:fill="FFFFFF" w:themeFill="background1"/>
        </w:rPr>
        <w:t>，并承担因此引起的一切后果。我方对此声明负全部法律责任。</w:t>
      </w:r>
    </w:p>
    <w:p w14:paraId="096D1445">
      <w:pPr>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特此声明！</w:t>
      </w:r>
    </w:p>
    <w:p w14:paraId="14AD6264">
      <w:pPr>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p>
    <w:p w14:paraId="79F1D420">
      <w:pPr>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p>
    <w:p w14:paraId="6CBA6E49">
      <w:pPr>
        <w:adjustRightInd w:val="0"/>
        <w:snapToGrid w:val="0"/>
        <w:spacing w:line="360" w:lineRule="auto"/>
        <w:ind w:firstLine="420" w:firstLineChars="200"/>
        <w:rPr>
          <w:rFonts w:hint="eastAsia" w:ascii="仿宋" w:hAnsi="仿宋" w:eastAsia="仿宋" w:cs="仿宋"/>
          <w:color w:val="auto"/>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注：</w:t>
      </w:r>
    </w:p>
    <w:p w14:paraId="4915636D">
      <w:pPr>
        <w:adjustRightInd w:val="0"/>
        <w:snapToGrid w:val="0"/>
        <w:spacing w:line="360" w:lineRule="auto"/>
        <w:ind w:firstLine="42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若供应商在响应文件递交截止之日成立时间不足三年，以自成立以来的时间计取。</w:t>
      </w:r>
    </w:p>
    <w:p w14:paraId="33CFF728">
      <w:pPr>
        <w:adjustRightInd w:val="0"/>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p>
    <w:p w14:paraId="5C683B36">
      <w:pPr>
        <w:adjustRightInd w:val="0"/>
        <w:snapToGrid w:val="0"/>
        <w:spacing w:line="360" w:lineRule="auto"/>
        <w:ind w:firstLine="3112" w:firstLineChars="1297"/>
        <w:rPr>
          <w:rFonts w:hint="eastAsia" w:ascii="仿宋" w:hAnsi="仿宋" w:eastAsia="仿宋" w:cs="仿宋"/>
          <w:color w:val="auto"/>
          <w:sz w:val="24"/>
          <w:szCs w:val="24"/>
          <w:highlight w:val="none"/>
          <w:shd w:val="clear" w:color="auto" w:fill="FFFFFF" w:themeFill="background1"/>
        </w:rPr>
      </w:pPr>
    </w:p>
    <w:p w14:paraId="3C15EDFB">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7B24CEA1">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shd w:val="clear" w:color="auto" w:fill="FFFFFF" w:themeFill="background1"/>
        </w:rPr>
      </w:pPr>
    </w:p>
    <w:p w14:paraId="517AC6EE">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shd w:val="clear" w:color="auto" w:fill="FFFFFF" w:themeFill="background1"/>
        </w:rPr>
      </w:pPr>
    </w:p>
    <w:p w14:paraId="712179EA">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31F9C97D">
      <w:pPr>
        <w:widowControl/>
        <w:shd w:val="clear" w:color="auto" w:fill="FFFFFF"/>
        <w:snapToGrid w:val="0"/>
        <w:spacing w:line="360" w:lineRule="auto"/>
        <w:ind w:firstLine="420"/>
        <w:rPr>
          <w:rFonts w:hint="eastAsia" w:ascii="仿宋" w:hAnsi="仿宋" w:eastAsia="仿宋" w:cs="仿宋"/>
          <w:color w:val="auto"/>
          <w:kern w:val="0"/>
          <w:sz w:val="24"/>
          <w:szCs w:val="24"/>
          <w:highlight w:val="none"/>
          <w:shd w:val="clear" w:color="auto" w:fill="FFFFFF" w:themeFill="background1"/>
        </w:rPr>
      </w:pPr>
    </w:p>
    <w:p w14:paraId="70EBE1B1">
      <w:pPr>
        <w:widowControl/>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br w:type="page"/>
      </w:r>
    </w:p>
    <w:p w14:paraId="7954A38D">
      <w:pPr>
        <w:spacing w:line="360" w:lineRule="auto"/>
        <w:jc w:val="center"/>
        <w:outlineLvl w:val="2"/>
        <w:rPr>
          <w:rFonts w:hint="eastAsia" w:ascii="仿宋" w:hAnsi="仿宋" w:eastAsia="仿宋" w:cs="仿宋"/>
          <w:color w:val="auto"/>
          <w:sz w:val="24"/>
          <w:szCs w:val="24"/>
          <w:highlight w:val="none"/>
          <w:shd w:val="clear" w:color="auto" w:fill="FFFFFF" w:themeFill="background1"/>
          <w:lang w:val="en-US" w:eastAsia="zh-CN"/>
        </w:rPr>
      </w:pPr>
      <w:bookmarkStart w:id="161" w:name="_Toc22511"/>
      <w:bookmarkStart w:id="162" w:name="_Toc3248"/>
      <w:bookmarkStart w:id="163" w:name="_Toc113901853"/>
      <w:bookmarkStart w:id="164" w:name="_Toc5886"/>
      <w:bookmarkStart w:id="165" w:name="_Toc22191"/>
      <w:bookmarkStart w:id="166" w:name="_Toc128476882"/>
      <w:bookmarkStart w:id="167" w:name="_Toc16785"/>
      <w:bookmarkStart w:id="168" w:name="_Toc29393"/>
      <w:bookmarkStart w:id="169" w:name="_Toc8918"/>
      <w:bookmarkStart w:id="170" w:name="_Toc25682"/>
      <w:bookmarkStart w:id="171" w:name="_Toc1758"/>
      <w:bookmarkStart w:id="172" w:name="_Toc15699"/>
      <w:bookmarkStart w:id="173" w:name="_Toc156750403"/>
      <w:bookmarkStart w:id="174" w:name="_Toc6166"/>
      <w:bookmarkStart w:id="175" w:name="_Toc23458"/>
      <w:bookmarkStart w:id="176" w:name="_Toc16470"/>
      <w:bookmarkStart w:id="177" w:name="_Toc4228"/>
      <w:bookmarkStart w:id="178" w:name="_Toc10130"/>
      <w:bookmarkStart w:id="179" w:name="_Toc27822"/>
      <w:bookmarkStart w:id="180" w:name="_Toc21901"/>
      <w:bookmarkStart w:id="181" w:name="_Toc31476"/>
      <w:r>
        <w:rPr>
          <w:rFonts w:hint="eastAsia" w:ascii="仿宋" w:hAnsi="仿宋" w:eastAsia="仿宋" w:cs="仿宋"/>
          <w:color w:val="auto"/>
          <w:sz w:val="24"/>
          <w:szCs w:val="24"/>
          <w:highlight w:val="none"/>
          <w:shd w:val="clear" w:color="auto" w:fill="FFFFFF" w:themeFill="background1"/>
          <w:lang w:val="en-US" w:eastAsia="zh-CN"/>
        </w:rPr>
        <w:t>8.5、具备法律、行政法规规定的其他条件的证明材料</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14:paraId="3ED7ECE2">
      <w:pPr>
        <w:widowControl/>
        <w:adjustRightInd w:val="0"/>
        <w:snapToGrid w:val="0"/>
        <w:spacing w:line="360" w:lineRule="auto"/>
        <w:rPr>
          <w:rFonts w:hint="eastAsia" w:ascii="仿宋" w:hAnsi="仿宋" w:eastAsia="仿宋" w:cs="仿宋"/>
          <w:color w:val="auto"/>
          <w:sz w:val="24"/>
          <w:szCs w:val="24"/>
          <w:highlight w:val="none"/>
          <w:shd w:val="clear" w:color="auto" w:fill="FFFFFF" w:themeFill="background1"/>
        </w:rPr>
      </w:pPr>
    </w:p>
    <w:p w14:paraId="13D95DF9">
      <w:pPr>
        <w:widowControl/>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国家有关主管部门的行政许可（如有时）。</w:t>
      </w:r>
    </w:p>
    <w:p w14:paraId="0CB84042">
      <w:pPr>
        <w:widowControl/>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中小企业声明函/残疾人福利性单位声明函/监狱企业证明文件（如</w:t>
      </w:r>
      <w:r>
        <w:rPr>
          <w:rFonts w:hint="eastAsia" w:ascii="仿宋" w:hAnsi="仿宋" w:eastAsia="仿宋" w:cs="仿宋"/>
          <w:color w:val="auto"/>
          <w:sz w:val="24"/>
          <w:szCs w:val="24"/>
          <w:highlight w:val="none"/>
          <w:lang w:eastAsia="zh-CN"/>
        </w:rPr>
        <w:t>有</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br w:type="page"/>
      </w:r>
    </w:p>
    <w:p w14:paraId="79285D50">
      <w:pPr>
        <w:pStyle w:val="29"/>
        <w:spacing w:before="0" w:beforeAutospacing="0" w:after="0" w:afterAutospacing="0" w:line="360" w:lineRule="auto"/>
        <w:rPr>
          <w:rStyle w:val="36"/>
          <w:rFonts w:hint="eastAsia" w:ascii="仿宋" w:hAnsi="仿宋" w:eastAsia="仿宋" w:cs="仿宋"/>
          <w:color w:val="auto"/>
          <w:highlight w:val="none"/>
          <w:shd w:val="clear" w:color="auto" w:fill="FFFFFF" w:themeFill="background1"/>
        </w:rPr>
      </w:pPr>
      <w:r>
        <w:rPr>
          <w:rStyle w:val="36"/>
          <w:rFonts w:hint="eastAsia" w:ascii="仿宋" w:hAnsi="仿宋" w:eastAsia="仿宋" w:cs="仿宋"/>
          <w:color w:val="auto"/>
          <w:highlight w:val="none"/>
          <w:shd w:val="clear" w:color="auto" w:fill="FFFFFF" w:themeFill="background1"/>
        </w:rPr>
        <w:t xml:space="preserve">附表一                 </w:t>
      </w:r>
    </w:p>
    <w:p w14:paraId="4D62DA6B">
      <w:pPr>
        <w:spacing w:line="360" w:lineRule="auto"/>
        <w:jc w:val="center"/>
        <w:rPr>
          <w:rFonts w:hint="eastAsia" w:ascii="仿宋" w:hAnsi="仿宋" w:eastAsia="仿宋" w:cs="仿宋"/>
          <w:color w:val="auto"/>
          <w:sz w:val="24"/>
          <w:szCs w:val="24"/>
          <w:highlight w:val="none"/>
          <w:shd w:val="clear" w:color="auto" w:fill="FFFFFF" w:themeFill="background1"/>
          <w:lang w:val="en-US" w:eastAsia="zh-CN"/>
        </w:rPr>
      </w:pPr>
    </w:p>
    <w:p w14:paraId="24C0DEA8">
      <w:pPr>
        <w:spacing w:line="360" w:lineRule="auto"/>
        <w:jc w:val="center"/>
        <w:rPr>
          <w:rFonts w:hint="eastAsia" w:ascii="仿宋" w:hAnsi="仿宋" w:eastAsia="仿宋" w:cs="仿宋"/>
          <w:color w:val="auto"/>
          <w:sz w:val="24"/>
          <w:szCs w:val="24"/>
          <w:highlight w:val="none"/>
          <w:shd w:val="clear" w:color="auto" w:fill="FFFFFF" w:themeFill="background1"/>
          <w:lang w:val="en-US" w:eastAsia="zh-CN"/>
        </w:rPr>
      </w:pPr>
      <w:r>
        <w:rPr>
          <w:rFonts w:hint="eastAsia" w:ascii="仿宋" w:hAnsi="仿宋" w:eastAsia="仿宋" w:cs="仿宋"/>
          <w:color w:val="auto"/>
          <w:sz w:val="24"/>
          <w:szCs w:val="24"/>
          <w:highlight w:val="none"/>
          <w:shd w:val="clear" w:color="auto" w:fill="FFFFFF" w:themeFill="background1"/>
          <w:lang w:val="en-US" w:eastAsia="zh-CN"/>
        </w:rPr>
        <w:t>中小企业声明函（工程、服务）</w:t>
      </w:r>
    </w:p>
    <w:p w14:paraId="39A49792">
      <w:pPr>
        <w:spacing w:line="360" w:lineRule="auto"/>
        <w:jc w:val="center"/>
        <w:rPr>
          <w:rFonts w:hint="eastAsia" w:ascii="仿宋" w:hAnsi="仿宋" w:eastAsia="仿宋" w:cs="仿宋"/>
          <w:b/>
          <w:color w:val="auto"/>
          <w:spacing w:val="6"/>
          <w:sz w:val="24"/>
          <w:szCs w:val="24"/>
          <w:highlight w:val="none"/>
          <w:shd w:val="clear" w:color="auto" w:fill="FFFFFF" w:themeFill="background1"/>
        </w:rPr>
      </w:pPr>
    </w:p>
    <w:p w14:paraId="3C32F7A8">
      <w:pPr>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本公司（联合体）郑重声明，根据《政府采购促进中小企业发展管理办法》（财库﹝2020﹞46 号）的规定，本公司</w:t>
      </w:r>
      <w:r>
        <w:rPr>
          <w:rFonts w:hint="eastAsia" w:ascii="仿宋" w:hAnsi="仿宋" w:eastAsia="仿宋" w:cs="仿宋"/>
          <w:color w:val="auto"/>
          <w:kern w:val="0"/>
          <w:sz w:val="24"/>
          <w:szCs w:val="24"/>
          <w:highlight w:val="none"/>
          <w:u w:val="single"/>
          <w:shd w:val="clear" w:color="auto" w:fill="FFFFFF" w:themeFill="background1"/>
        </w:rPr>
        <w:t xml:space="preserve">  （联合体）</w:t>
      </w:r>
      <w:r>
        <w:rPr>
          <w:rFonts w:hint="eastAsia" w:ascii="仿宋" w:hAnsi="仿宋" w:eastAsia="仿宋" w:cs="仿宋"/>
          <w:color w:val="auto"/>
          <w:kern w:val="0"/>
          <w:sz w:val="24"/>
          <w:szCs w:val="24"/>
          <w:highlight w:val="none"/>
          <w:shd w:val="clear" w:color="auto" w:fill="FFFFFF" w:themeFill="background1"/>
        </w:rPr>
        <w:t>参加</w:t>
      </w:r>
      <w:r>
        <w:rPr>
          <w:rFonts w:hint="eastAsia" w:ascii="仿宋" w:hAnsi="仿宋" w:eastAsia="仿宋" w:cs="仿宋"/>
          <w:color w:val="auto"/>
          <w:kern w:val="0"/>
          <w:sz w:val="24"/>
          <w:szCs w:val="24"/>
          <w:highlight w:val="none"/>
          <w:u w:val="single"/>
          <w:shd w:val="clear" w:color="auto" w:fill="FFFFFF" w:themeFill="background1"/>
        </w:rPr>
        <w:t xml:space="preserve">   （单位名称）</w:t>
      </w:r>
      <w:r>
        <w:rPr>
          <w:rFonts w:hint="eastAsia" w:ascii="仿宋" w:hAnsi="仿宋" w:eastAsia="仿宋" w:cs="仿宋"/>
          <w:color w:val="auto"/>
          <w:kern w:val="0"/>
          <w:sz w:val="24"/>
          <w:szCs w:val="24"/>
          <w:highlight w:val="none"/>
          <w:shd w:val="clear" w:color="auto" w:fill="FFFFFF" w:themeFill="background1"/>
        </w:rPr>
        <w:t>的</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u w:val="single"/>
          <w:shd w:val="clear" w:color="auto" w:fill="FFFFFF" w:themeFill="background1"/>
          <w:lang w:eastAsia="zh-CN"/>
        </w:rPr>
        <w:t>标项名称</w:t>
      </w:r>
      <w:r>
        <w:rPr>
          <w:rFonts w:hint="eastAsia" w:ascii="仿宋" w:hAnsi="仿宋" w:eastAsia="仿宋" w:cs="仿宋"/>
          <w:color w:val="auto"/>
          <w:kern w:val="0"/>
          <w:sz w:val="24"/>
          <w:szCs w:val="24"/>
          <w:highlight w:val="none"/>
          <w:u w:val="single"/>
          <w:shd w:val="clear" w:color="auto" w:fill="FFFFFF" w:themeFill="background1"/>
        </w:rPr>
        <w:t>）</w:t>
      </w:r>
      <w:r>
        <w:rPr>
          <w:rFonts w:hint="eastAsia" w:ascii="仿宋" w:hAnsi="仿宋" w:eastAsia="仿宋" w:cs="仿宋"/>
          <w:color w:val="auto"/>
          <w:kern w:val="0"/>
          <w:sz w:val="24"/>
          <w:szCs w:val="24"/>
          <w:highlight w:val="none"/>
          <w:shd w:val="clear" w:color="auto" w:fill="FFFFFF" w:themeFill="background1"/>
        </w:rPr>
        <w:t>采购活动，工程的施工单位全部为符合政策要求的中小企业（或者：服务全部由符合政策要求的中小企业承接）。相关企业（含联合体中的中小企业、签订分包意向协议的中小企业）的具体情况如下：</w:t>
      </w:r>
    </w:p>
    <w:p w14:paraId="4DCB5B2E">
      <w:pPr>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1. </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（标的名称）</w:t>
      </w:r>
      <w:r>
        <w:rPr>
          <w:rFonts w:hint="eastAsia" w:ascii="仿宋" w:hAnsi="仿宋" w:eastAsia="仿宋" w:cs="仿宋"/>
          <w:color w:val="auto"/>
          <w:kern w:val="0"/>
          <w:sz w:val="24"/>
          <w:szCs w:val="24"/>
          <w:highlight w:val="none"/>
          <w:shd w:val="clear" w:color="auto" w:fill="FFFFFF" w:themeFill="background1"/>
        </w:rPr>
        <w:t xml:space="preserve"> ，属于</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（采购文件中明确的所属行业）</w:t>
      </w:r>
      <w:r>
        <w:rPr>
          <w:rFonts w:hint="eastAsia" w:ascii="仿宋" w:hAnsi="仿宋" w:eastAsia="仿宋" w:cs="仿宋"/>
          <w:color w:val="auto"/>
          <w:kern w:val="0"/>
          <w:sz w:val="24"/>
          <w:szCs w:val="24"/>
          <w:highlight w:val="none"/>
          <w:shd w:val="clear" w:color="auto" w:fill="FFFFFF" w:themeFill="background1"/>
        </w:rPr>
        <w:t>；承建（承接）企业为</w:t>
      </w:r>
      <w:r>
        <w:rPr>
          <w:rFonts w:hint="eastAsia" w:ascii="仿宋" w:hAnsi="仿宋" w:eastAsia="仿宋" w:cs="仿宋"/>
          <w:color w:val="auto"/>
          <w:kern w:val="0"/>
          <w:sz w:val="24"/>
          <w:szCs w:val="24"/>
          <w:highlight w:val="none"/>
          <w:u w:val="single"/>
          <w:shd w:val="clear" w:color="auto" w:fill="FFFFFF" w:themeFill="background1"/>
        </w:rPr>
        <w:t xml:space="preserve">   （企业名称）</w:t>
      </w:r>
      <w:r>
        <w:rPr>
          <w:rFonts w:hint="eastAsia" w:ascii="仿宋" w:hAnsi="仿宋" w:eastAsia="仿宋" w:cs="仿宋"/>
          <w:color w:val="auto"/>
          <w:kern w:val="0"/>
          <w:sz w:val="24"/>
          <w:szCs w:val="24"/>
          <w:highlight w:val="none"/>
          <w:shd w:val="clear" w:color="auto" w:fill="FFFFFF" w:themeFill="background1"/>
        </w:rPr>
        <w:t>，从业人员</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人，营业收入为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万元，资产总额为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万元，属于</w:t>
      </w:r>
      <w:r>
        <w:rPr>
          <w:rFonts w:hint="eastAsia" w:ascii="仿宋" w:hAnsi="仿宋" w:eastAsia="仿宋" w:cs="仿宋"/>
          <w:color w:val="auto"/>
          <w:kern w:val="0"/>
          <w:sz w:val="24"/>
          <w:szCs w:val="24"/>
          <w:highlight w:val="none"/>
          <w:u w:val="single"/>
          <w:shd w:val="clear" w:color="auto" w:fill="FFFFFF" w:themeFill="background1"/>
        </w:rPr>
        <w:t xml:space="preserve">   （中型企业、小型企业、微型企业</w:t>
      </w:r>
      <w:r>
        <w:rPr>
          <w:rFonts w:hint="eastAsia" w:ascii="仿宋" w:hAnsi="仿宋" w:eastAsia="仿宋" w:cs="仿宋"/>
          <w:color w:val="auto"/>
          <w:kern w:val="0"/>
          <w:sz w:val="24"/>
          <w:szCs w:val="24"/>
          <w:highlight w:val="none"/>
          <w:shd w:val="clear" w:color="auto" w:fill="FFFFFF" w:themeFill="background1"/>
        </w:rPr>
        <w:t>）；</w:t>
      </w:r>
    </w:p>
    <w:p w14:paraId="785F9FA0">
      <w:pPr>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2.  </w:t>
      </w:r>
      <w:r>
        <w:rPr>
          <w:rFonts w:hint="eastAsia" w:ascii="仿宋" w:hAnsi="仿宋" w:eastAsia="仿宋" w:cs="仿宋"/>
          <w:color w:val="auto"/>
          <w:kern w:val="0"/>
          <w:sz w:val="24"/>
          <w:szCs w:val="24"/>
          <w:highlight w:val="none"/>
          <w:u w:val="single"/>
          <w:shd w:val="clear" w:color="auto" w:fill="FFFFFF" w:themeFill="background1"/>
        </w:rPr>
        <w:t xml:space="preserve">   （标的名称）</w:t>
      </w:r>
      <w:r>
        <w:rPr>
          <w:rFonts w:hint="eastAsia" w:ascii="仿宋" w:hAnsi="仿宋" w:eastAsia="仿宋" w:cs="仿宋"/>
          <w:color w:val="auto"/>
          <w:kern w:val="0"/>
          <w:sz w:val="24"/>
          <w:szCs w:val="24"/>
          <w:highlight w:val="none"/>
          <w:shd w:val="clear" w:color="auto" w:fill="FFFFFF" w:themeFill="background1"/>
        </w:rPr>
        <w:t xml:space="preserve"> ，属于</w:t>
      </w:r>
      <w:r>
        <w:rPr>
          <w:rFonts w:hint="eastAsia" w:ascii="仿宋" w:hAnsi="仿宋" w:eastAsia="仿宋" w:cs="仿宋"/>
          <w:color w:val="auto"/>
          <w:kern w:val="0"/>
          <w:sz w:val="24"/>
          <w:szCs w:val="24"/>
          <w:highlight w:val="none"/>
          <w:u w:val="single"/>
          <w:shd w:val="clear" w:color="auto" w:fill="FFFFFF" w:themeFill="background1"/>
        </w:rPr>
        <w:t xml:space="preserve">   （采购文件中明确的所属行业）</w:t>
      </w:r>
      <w:r>
        <w:rPr>
          <w:rFonts w:hint="eastAsia" w:ascii="仿宋" w:hAnsi="仿宋" w:eastAsia="仿宋" w:cs="仿宋"/>
          <w:color w:val="auto"/>
          <w:kern w:val="0"/>
          <w:sz w:val="24"/>
          <w:szCs w:val="24"/>
          <w:highlight w:val="none"/>
          <w:shd w:val="clear" w:color="auto" w:fill="FFFFFF" w:themeFill="background1"/>
        </w:rPr>
        <w:t>；承建（承接）企业为</w:t>
      </w:r>
      <w:r>
        <w:rPr>
          <w:rFonts w:hint="eastAsia" w:ascii="仿宋" w:hAnsi="仿宋" w:eastAsia="仿宋" w:cs="仿宋"/>
          <w:color w:val="auto"/>
          <w:kern w:val="0"/>
          <w:sz w:val="24"/>
          <w:szCs w:val="24"/>
          <w:highlight w:val="none"/>
          <w:u w:val="single"/>
          <w:shd w:val="clear" w:color="auto" w:fill="FFFFFF" w:themeFill="background1"/>
        </w:rPr>
        <w:t xml:space="preserve">   （企业名称）</w:t>
      </w:r>
      <w:r>
        <w:rPr>
          <w:rFonts w:hint="eastAsia" w:ascii="仿宋" w:hAnsi="仿宋" w:eastAsia="仿宋" w:cs="仿宋"/>
          <w:color w:val="auto"/>
          <w:kern w:val="0"/>
          <w:sz w:val="24"/>
          <w:szCs w:val="24"/>
          <w:highlight w:val="none"/>
          <w:shd w:val="clear" w:color="auto" w:fill="FFFFFF" w:themeFill="background1"/>
        </w:rPr>
        <w:t>，从业人员</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人，营业收入为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万元，资产总额为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万元，属于</w:t>
      </w:r>
      <w:r>
        <w:rPr>
          <w:rFonts w:hint="eastAsia" w:ascii="仿宋" w:hAnsi="仿宋" w:eastAsia="仿宋" w:cs="仿宋"/>
          <w:color w:val="auto"/>
          <w:kern w:val="0"/>
          <w:sz w:val="24"/>
          <w:szCs w:val="24"/>
          <w:highlight w:val="none"/>
          <w:u w:val="single"/>
          <w:shd w:val="clear" w:color="auto" w:fill="FFFFFF" w:themeFill="background1"/>
        </w:rPr>
        <w:t xml:space="preserve">   （中型企业、小型企业、微型企业</w:t>
      </w:r>
      <w:r>
        <w:rPr>
          <w:rFonts w:hint="eastAsia" w:ascii="仿宋" w:hAnsi="仿宋" w:eastAsia="仿宋" w:cs="仿宋"/>
          <w:color w:val="auto"/>
          <w:kern w:val="0"/>
          <w:sz w:val="24"/>
          <w:szCs w:val="24"/>
          <w:highlight w:val="none"/>
          <w:shd w:val="clear" w:color="auto" w:fill="FFFFFF" w:themeFill="background1"/>
        </w:rPr>
        <w:t>）；</w:t>
      </w:r>
    </w:p>
    <w:p w14:paraId="597378CA">
      <w:pPr>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w:t>
      </w:r>
    </w:p>
    <w:p w14:paraId="686AD7CA">
      <w:pPr>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以上企业，不属于大企业的分支机构，不存在控股股东为大企业的情形，也不存在与大企业的负责人为同一人的情形。</w:t>
      </w:r>
    </w:p>
    <w:p w14:paraId="5E8DAE8F">
      <w:pPr>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本企业对上述声明内容的真实性负责。如有虚假，将依法承担相应责任。</w:t>
      </w:r>
    </w:p>
    <w:p w14:paraId="068F1D7A">
      <w:pPr>
        <w:spacing w:line="360" w:lineRule="auto"/>
        <w:ind w:firstLine="480" w:firstLineChars="200"/>
        <w:jc w:val="right"/>
        <w:rPr>
          <w:rFonts w:hint="eastAsia" w:ascii="仿宋" w:hAnsi="仿宋" w:eastAsia="仿宋" w:cs="仿宋"/>
          <w:color w:val="auto"/>
          <w:kern w:val="0"/>
          <w:sz w:val="24"/>
          <w:szCs w:val="24"/>
          <w:highlight w:val="none"/>
          <w:shd w:val="clear" w:color="auto" w:fill="FFFFFF" w:themeFill="background1"/>
        </w:rPr>
      </w:pPr>
    </w:p>
    <w:p w14:paraId="3BACF16E">
      <w:pPr>
        <w:spacing w:line="360" w:lineRule="auto"/>
        <w:ind w:firstLine="480" w:firstLineChars="200"/>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企业名称（盖章）：</w:t>
      </w:r>
    </w:p>
    <w:p w14:paraId="638EF517">
      <w:pPr>
        <w:spacing w:line="360" w:lineRule="auto"/>
        <w:ind w:right="480" w:firstLine="480" w:firstLineChars="200"/>
        <w:jc w:val="center"/>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w:t>
      </w:r>
    </w:p>
    <w:p w14:paraId="5144C1C4">
      <w:pPr>
        <w:spacing w:line="360" w:lineRule="auto"/>
        <w:rPr>
          <w:rFonts w:hint="eastAsia" w:ascii="仿宋" w:hAnsi="仿宋" w:eastAsia="仿宋" w:cs="仿宋"/>
          <w:color w:val="auto"/>
          <w:kern w:val="0"/>
          <w:sz w:val="24"/>
          <w:szCs w:val="24"/>
          <w:highlight w:val="none"/>
          <w:shd w:val="clear" w:color="auto" w:fill="FFFFFF" w:themeFill="background1"/>
        </w:rPr>
      </w:pPr>
    </w:p>
    <w:p w14:paraId="2EF29CB6">
      <w:pPr>
        <w:spacing w:line="360" w:lineRule="auto"/>
        <w:rPr>
          <w:rStyle w:val="36"/>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注：人员、营业收入、资产总额填报上一年度数据，无上一年度数据的新成立企业可不填报。</w:t>
      </w:r>
    </w:p>
    <w:p w14:paraId="0FC0F6DA">
      <w:pPr>
        <w:pStyle w:val="15"/>
        <w:spacing w:after="0"/>
        <w:ind w:firstLine="600" w:firstLineChars="200"/>
        <w:rPr>
          <w:rFonts w:hint="eastAsia" w:ascii="仿宋" w:hAnsi="仿宋" w:eastAsia="仿宋" w:cs="仿宋"/>
          <w:color w:val="auto"/>
          <w:sz w:val="21"/>
          <w:szCs w:val="21"/>
          <w:highlight w:val="none"/>
        </w:rPr>
      </w:pPr>
      <w:r>
        <w:rPr>
          <w:rFonts w:hint="eastAsia" w:ascii="仿宋" w:hAnsi="仿宋" w:eastAsia="仿宋" w:cs="仿宋"/>
          <w:color w:val="auto"/>
          <w:highlight w:val="none"/>
        </w:rPr>
        <w:br w:type="page"/>
      </w:r>
    </w:p>
    <w:p w14:paraId="0AEF1CE5">
      <w:pPr>
        <w:widowControl/>
        <w:spacing w:line="360" w:lineRule="auto"/>
        <w:jc w:val="left"/>
        <w:rPr>
          <w:rFonts w:hint="eastAsia" w:ascii="仿宋" w:hAnsi="仿宋" w:eastAsia="仿宋" w:cs="仿宋"/>
          <w:color w:val="auto"/>
          <w:spacing w:val="6"/>
          <w:sz w:val="24"/>
          <w:szCs w:val="24"/>
          <w:highlight w:val="none"/>
          <w:shd w:val="clear" w:color="auto" w:fill="FFFFFF" w:themeFill="background1"/>
        </w:rPr>
      </w:pPr>
      <w:r>
        <w:rPr>
          <w:rStyle w:val="36"/>
          <w:rFonts w:hint="eastAsia" w:ascii="仿宋" w:hAnsi="仿宋" w:eastAsia="仿宋" w:cs="仿宋"/>
          <w:color w:val="auto"/>
          <w:kern w:val="0"/>
          <w:sz w:val="24"/>
          <w:szCs w:val="24"/>
          <w:highlight w:val="none"/>
          <w:shd w:val="clear" w:color="auto" w:fill="FFFFFF" w:themeFill="background1"/>
        </w:rPr>
        <w:t>附表二</w:t>
      </w:r>
    </w:p>
    <w:p w14:paraId="53EA7BD0">
      <w:pPr>
        <w:spacing w:line="360" w:lineRule="auto"/>
        <w:jc w:val="center"/>
        <w:rPr>
          <w:rFonts w:hint="eastAsia" w:ascii="仿宋" w:hAnsi="仿宋" w:eastAsia="仿宋" w:cs="仿宋"/>
          <w:color w:val="auto"/>
          <w:sz w:val="24"/>
          <w:szCs w:val="24"/>
          <w:highlight w:val="none"/>
          <w:shd w:val="clear" w:color="auto" w:fill="FFFFFF" w:themeFill="background1"/>
          <w:lang w:val="en-US" w:eastAsia="zh-CN"/>
        </w:rPr>
      </w:pPr>
      <w:r>
        <w:rPr>
          <w:rFonts w:hint="eastAsia" w:ascii="仿宋" w:hAnsi="仿宋" w:eastAsia="仿宋" w:cs="仿宋"/>
          <w:color w:val="auto"/>
          <w:sz w:val="24"/>
          <w:szCs w:val="24"/>
          <w:highlight w:val="none"/>
          <w:shd w:val="clear" w:color="auto" w:fill="FFFFFF" w:themeFill="background1"/>
          <w:lang w:val="en-US" w:eastAsia="zh-CN"/>
        </w:rPr>
        <w:t>残疾人福利性单位声明函</w:t>
      </w:r>
    </w:p>
    <w:p w14:paraId="6C072A07">
      <w:pPr>
        <w:spacing w:line="360" w:lineRule="auto"/>
        <w:rPr>
          <w:rFonts w:hint="eastAsia" w:ascii="仿宋" w:hAnsi="仿宋" w:eastAsia="仿宋" w:cs="仿宋"/>
          <w:b/>
          <w:color w:val="auto"/>
          <w:spacing w:val="6"/>
          <w:sz w:val="24"/>
          <w:szCs w:val="24"/>
          <w:highlight w:val="none"/>
          <w:shd w:val="clear" w:color="auto" w:fill="FFFFFF" w:themeFill="background1"/>
        </w:rPr>
      </w:pPr>
    </w:p>
    <w:p w14:paraId="3AA89D86">
      <w:pPr>
        <w:spacing w:line="360" w:lineRule="auto"/>
        <w:ind w:firstLine="504" w:firstLineChars="200"/>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本单位郑重声明，根据《财政部 民政部 中国残疾人联合会关于促进残疾人就业政府采购政策的通知》（财库</w:t>
      </w:r>
      <w:r>
        <w:rPr>
          <w:rFonts w:hint="eastAsia" w:ascii="仿宋" w:hAnsi="仿宋" w:eastAsia="仿宋" w:cs="仿宋"/>
          <w:color w:val="auto"/>
          <w:spacing w:val="6"/>
          <w:sz w:val="24"/>
          <w:szCs w:val="24"/>
          <w:highlight w:val="none"/>
          <w:shd w:val="clear" w:color="auto" w:fill="FFFFFF" w:themeFill="background1"/>
          <w:lang w:eastAsia="zh-CN"/>
        </w:rPr>
        <w:t>〔2017〕141号</w:t>
      </w:r>
      <w:r>
        <w:rPr>
          <w:rFonts w:hint="eastAsia" w:ascii="仿宋" w:hAnsi="仿宋" w:eastAsia="仿宋" w:cs="仿宋"/>
          <w:color w:val="auto"/>
          <w:spacing w:val="6"/>
          <w:sz w:val="24"/>
          <w:szCs w:val="24"/>
          <w:highlight w:val="none"/>
          <w:shd w:val="clear" w:color="auto" w:fill="FFFFFF" w:themeFill="background1"/>
        </w:rPr>
        <w:t>）的规定，本单位为符合条件的残疾人福利性单位，且本单位参加</w:t>
      </w:r>
      <w:r>
        <w:rPr>
          <w:rFonts w:hint="eastAsia" w:ascii="仿宋" w:hAnsi="仿宋" w:eastAsia="仿宋" w:cs="仿宋"/>
          <w:color w:val="auto"/>
          <w:spacing w:val="6"/>
          <w:sz w:val="24"/>
          <w:szCs w:val="24"/>
          <w:highlight w:val="none"/>
          <w:u w:val="single"/>
          <w:shd w:val="clear" w:color="auto" w:fill="FFFFFF" w:themeFill="background1"/>
        </w:rPr>
        <w:t xml:space="preserve">   </w:t>
      </w:r>
      <w:r>
        <w:rPr>
          <w:rFonts w:hint="eastAsia" w:ascii="仿宋" w:hAnsi="仿宋" w:eastAsia="仿宋" w:cs="仿宋"/>
          <w:color w:val="auto"/>
          <w:spacing w:val="6"/>
          <w:sz w:val="24"/>
          <w:szCs w:val="24"/>
          <w:highlight w:val="none"/>
          <w:shd w:val="clear" w:color="auto" w:fill="FFFFFF" w:themeFill="background1"/>
        </w:rPr>
        <w:t>单位的</w:t>
      </w:r>
      <w:r>
        <w:rPr>
          <w:rFonts w:hint="eastAsia" w:ascii="仿宋" w:hAnsi="仿宋" w:eastAsia="仿宋" w:cs="仿宋"/>
          <w:color w:val="auto"/>
          <w:spacing w:val="6"/>
          <w:sz w:val="24"/>
          <w:szCs w:val="24"/>
          <w:highlight w:val="none"/>
          <w:u w:val="single"/>
          <w:shd w:val="clear" w:color="auto" w:fill="FFFFFF" w:themeFill="background1"/>
        </w:rPr>
        <w:t xml:space="preserve">   </w:t>
      </w:r>
      <w:r>
        <w:rPr>
          <w:rFonts w:hint="eastAsia" w:ascii="仿宋" w:hAnsi="仿宋" w:eastAsia="仿宋" w:cs="仿宋"/>
          <w:color w:val="auto"/>
          <w:spacing w:val="6"/>
          <w:sz w:val="24"/>
          <w:szCs w:val="24"/>
          <w:highlight w:val="none"/>
          <w:shd w:val="clear" w:color="auto" w:fill="FFFFFF" w:themeFill="background1"/>
        </w:rPr>
        <w:t>项目采购活动提供本单位制造的货物（由本单位承担工程/提供服务），或者提供其他残疾人福利性单位制造的货物（不包括使用非残疾人福利性单位注册商标的货物）。</w:t>
      </w:r>
    </w:p>
    <w:p w14:paraId="53FD3E83">
      <w:pPr>
        <w:spacing w:line="360" w:lineRule="auto"/>
        <w:ind w:firstLine="504" w:firstLineChars="200"/>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本单位对上述声明的真实性负责。如有虚假，将依法承担相应责任。</w:t>
      </w:r>
    </w:p>
    <w:p w14:paraId="157F0557">
      <w:pPr>
        <w:spacing w:line="360" w:lineRule="auto"/>
        <w:ind w:firstLine="504" w:firstLineChars="200"/>
        <w:rPr>
          <w:rFonts w:hint="eastAsia" w:ascii="仿宋" w:hAnsi="仿宋" w:eastAsia="仿宋" w:cs="仿宋"/>
          <w:color w:val="auto"/>
          <w:spacing w:val="6"/>
          <w:sz w:val="24"/>
          <w:szCs w:val="24"/>
          <w:highlight w:val="none"/>
          <w:shd w:val="clear" w:color="auto" w:fill="FFFFFF" w:themeFill="background1"/>
        </w:rPr>
      </w:pPr>
    </w:p>
    <w:p w14:paraId="6FA8B077">
      <w:pPr>
        <w:spacing w:line="360" w:lineRule="auto"/>
        <w:ind w:firstLine="504" w:firstLineChars="200"/>
        <w:rPr>
          <w:rFonts w:hint="eastAsia" w:ascii="仿宋" w:hAnsi="仿宋" w:eastAsia="仿宋" w:cs="仿宋"/>
          <w:color w:val="auto"/>
          <w:spacing w:val="6"/>
          <w:sz w:val="24"/>
          <w:szCs w:val="24"/>
          <w:highlight w:val="none"/>
          <w:shd w:val="clear" w:color="auto" w:fill="FFFFFF" w:themeFill="background1"/>
        </w:rPr>
      </w:pPr>
    </w:p>
    <w:p w14:paraId="394276AB">
      <w:pPr>
        <w:tabs>
          <w:tab w:val="left" w:pos="4860"/>
        </w:tabs>
        <w:spacing w:line="360" w:lineRule="auto"/>
        <w:ind w:right="1560" w:firstLine="504" w:firstLineChars="200"/>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单位名称（盖章）：</w:t>
      </w:r>
    </w:p>
    <w:p w14:paraId="271FD0E7">
      <w:pPr>
        <w:tabs>
          <w:tab w:val="left" w:pos="4860"/>
        </w:tabs>
        <w:spacing w:line="360" w:lineRule="auto"/>
        <w:ind w:right="1560" w:firstLine="504" w:firstLineChars="200"/>
        <w:jc w:val="center"/>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 xml:space="preserve">                                           日  期：</w:t>
      </w:r>
    </w:p>
    <w:p w14:paraId="51FFA0EE">
      <w:pPr>
        <w:spacing w:line="360" w:lineRule="auto"/>
        <w:rPr>
          <w:rFonts w:hint="eastAsia" w:ascii="仿宋" w:hAnsi="仿宋" w:eastAsia="仿宋" w:cs="仿宋"/>
          <w:color w:val="auto"/>
          <w:sz w:val="24"/>
          <w:szCs w:val="24"/>
          <w:highlight w:val="none"/>
          <w:shd w:val="clear" w:color="auto" w:fill="FFFFFF" w:themeFill="background1"/>
        </w:rPr>
      </w:pPr>
    </w:p>
    <w:p w14:paraId="6DCF365C">
      <w:pPr>
        <w:spacing w:line="360" w:lineRule="auto"/>
        <w:rPr>
          <w:rFonts w:hint="eastAsia" w:ascii="仿宋" w:hAnsi="仿宋" w:eastAsia="仿宋" w:cs="仿宋"/>
          <w:color w:val="auto"/>
          <w:sz w:val="24"/>
          <w:szCs w:val="24"/>
          <w:highlight w:val="none"/>
          <w:shd w:val="clear" w:color="auto" w:fill="FFFFFF" w:themeFill="background1"/>
        </w:rPr>
      </w:pPr>
    </w:p>
    <w:p w14:paraId="3CDD15AE">
      <w:pPr>
        <w:spacing w:line="360" w:lineRule="auto"/>
        <w:rPr>
          <w:rFonts w:hint="eastAsia" w:ascii="仿宋" w:hAnsi="仿宋" w:eastAsia="仿宋" w:cs="仿宋"/>
          <w:color w:val="auto"/>
          <w:sz w:val="24"/>
          <w:szCs w:val="24"/>
          <w:highlight w:val="none"/>
          <w:shd w:val="clear" w:color="auto" w:fill="FFFFFF" w:themeFill="background1"/>
        </w:rPr>
      </w:pPr>
    </w:p>
    <w:p w14:paraId="60228853">
      <w:pPr>
        <w:widowControl/>
        <w:spacing w:line="360" w:lineRule="auto"/>
        <w:jc w:val="left"/>
        <w:rPr>
          <w:rStyle w:val="36"/>
          <w:rFonts w:hint="eastAsia" w:ascii="仿宋" w:hAnsi="仿宋" w:eastAsia="仿宋" w:cs="仿宋"/>
          <w:b w:val="0"/>
          <w:color w:val="auto"/>
          <w:sz w:val="24"/>
          <w:szCs w:val="24"/>
          <w:highlight w:val="none"/>
          <w:shd w:val="clear" w:color="auto" w:fill="FFFFFF" w:themeFill="background1"/>
        </w:rPr>
      </w:pPr>
      <w:r>
        <w:rPr>
          <w:rStyle w:val="36"/>
          <w:rFonts w:hint="eastAsia" w:ascii="仿宋" w:hAnsi="仿宋" w:eastAsia="仿宋" w:cs="仿宋"/>
          <w:color w:val="auto"/>
          <w:kern w:val="0"/>
          <w:sz w:val="24"/>
          <w:szCs w:val="24"/>
          <w:highlight w:val="none"/>
          <w:shd w:val="clear" w:color="auto" w:fill="FFFFFF" w:themeFill="background1"/>
        </w:rPr>
        <w:t>附表三</w:t>
      </w:r>
    </w:p>
    <w:p w14:paraId="293E1C32">
      <w:pPr>
        <w:spacing w:line="360" w:lineRule="auto"/>
        <w:jc w:val="center"/>
        <w:rPr>
          <w:rStyle w:val="36"/>
          <w:rFonts w:hint="eastAsia" w:ascii="仿宋" w:hAnsi="仿宋" w:eastAsia="仿宋" w:cs="仿宋"/>
          <w:b w:val="0"/>
          <w:color w:val="auto"/>
          <w:kern w:val="0"/>
          <w:sz w:val="24"/>
          <w:szCs w:val="24"/>
          <w:highlight w:val="none"/>
          <w:shd w:val="clear" w:color="auto" w:fill="FFFFFF" w:themeFill="background1"/>
        </w:rPr>
      </w:pPr>
      <w:r>
        <w:rPr>
          <w:rStyle w:val="36"/>
          <w:rFonts w:hint="eastAsia" w:ascii="仿宋" w:hAnsi="仿宋" w:eastAsia="仿宋" w:cs="仿宋"/>
          <w:color w:val="auto"/>
          <w:kern w:val="0"/>
          <w:sz w:val="24"/>
          <w:szCs w:val="24"/>
          <w:highlight w:val="none"/>
          <w:shd w:val="clear" w:color="auto" w:fill="FFFFFF" w:themeFill="background1"/>
        </w:rPr>
        <w:t>监狱企业证明文件</w:t>
      </w:r>
    </w:p>
    <w:p w14:paraId="2DC2CCD7">
      <w:pPr>
        <w:spacing w:line="360" w:lineRule="auto"/>
        <w:ind w:firstLine="504" w:firstLineChars="200"/>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监狱企业参加政府采购活动时，应当提供由省级以上监狱管理局、戒毒管理局（含新疆生产建设兵团）出具的属于监狱企业的证明文件。</w:t>
      </w:r>
    </w:p>
    <w:p w14:paraId="2F97BE35">
      <w:pPr>
        <w:widowControl/>
        <w:adjustRightInd w:val="0"/>
        <w:snapToGrid w:val="0"/>
        <w:spacing w:line="360" w:lineRule="auto"/>
        <w:rPr>
          <w:rFonts w:hint="eastAsia" w:ascii="仿宋" w:hAnsi="仿宋" w:eastAsia="仿宋" w:cs="仿宋"/>
          <w:color w:val="auto"/>
          <w:sz w:val="24"/>
          <w:szCs w:val="24"/>
          <w:highlight w:val="none"/>
          <w:shd w:val="clear" w:color="auto" w:fill="FFFFFF" w:themeFill="background1"/>
        </w:rPr>
      </w:pPr>
    </w:p>
    <w:p w14:paraId="519756C2">
      <w:pPr>
        <w:rPr>
          <w:rFonts w:hint="eastAsia" w:ascii="仿宋" w:hAnsi="仿宋" w:eastAsia="仿宋" w:cs="仿宋"/>
          <w:b/>
          <w:color w:val="auto"/>
          <w:sz w:val="24"/>
          <w:szCs w:val="24"/>
          <w:highlight w:val="none"/>
          <w:shd w:val="clear" w:color="auto" w:fill="FFFFFF" w:themeFill="background1"/>
        </w:rPr>
      </w:pPr>
    </w:p>
    <w:p w14:paraId="73ABF1A3">
      <w:pPr>
        <w:widowControl/>
        <w:spacing w:line="360" w:lineRule="auto"/>
        <w:jc w:val="left"/>
        <w:rPr>
          <w:rFonts w:hint="eastAsia" w:ascii="仿宋" w:hAnsi="仿宋" w:eastAsia="仿宋" w:cs="仿宋"/>
          <w:b/>
          <w:color w:val="auto"/>
          <w:sz w:val="24"/>
          <w:szCs w:val="24"/>
          <w:highlight w:val="none"/>
          <w:shd w:val="clear" w:color="auto" w:fill="FFFFFF" w:themeFill="background1"/>
        </w:rPr>
      </w:pPr>
    </w:p>
    <w:p w14:paraId="68BB6D31">
      <w:pPr>
        <w:widowControl/>
        <w:spacing w:line="360" w:lineRule="auto"/>
        <w:jc w:val="left"/>
        <w:rPr>
          <w:rFonts w:hint="eastAsia" w:ascii="仿宋" w:hAnsi="仿宋" w:eastAsia="仿宋" w:cs="仿宋"/>
          <w:b/>
          <w:color w:val="auto"/>
          <w:sz w:val="24"/>
          <w:szCs w:val="24"/>
          <w:highlight w:val="none"/>
          <w:shd w:val="clear" w:color="auto" w:fill="FFFFFF" w:themeFill="background1"/>
        </w:rPr>
      </w:pPr>
    </w:p>
    <w:p w14:paraId="5589F6B4">
      <w:pPr>
        <w:rPr>
          <w:rFonts w:hint="eastAsia" w:ascii="仿宋" w:hAnsi="仿宋" w:eastAsia="仿宋" w:cs="仿宋"/>
          <w:b/>
          <w:color w:val="auto"/>
          <w:sz w:val="24"/>
          <w:szCs w:val="24"/>
          <w:highlight w:val="none"/>
          <w:shd w:val="clear" w:color="auto" w:fill="FFFFFF" w:themeFill="background1"/>
        </w:rPr>
      </w:pPr>
      <w:bookmarkStart w:id="182" w:name="_Toc38446479"/>
      <w:bookmarkStart w:id="183" w:name="_Toc507586174"/>
      <w:bookmarkStart w:id="184" w:name="_Toc533503190"/>
      <w:r>
        <w:rPr>
          <w:rFonts w:hint="eastAsia" w:ascii="仿宋" w:hAnsi="仿宋" w:eastAsia="仿宋" w:cs="仿宋"/>
          <w:b/>
          <w:color w:val="auto"/>
          <w:sz w:val="24"/>
          <w:szCs w:val="24"/>
          <w:highlight w:val="none"/>
          <w:shd w:val="clear" w:color="auto" w:fill="FFFFFF" w:themeFill="background1"/>
        </w:rPr>
        <w:br w:type="page"/>
      </w:r>
    </w:p>
    <w:p w14:paraId="6DBCE53D">
      <w:pPr>
        <w:spacing w:line="360" w:lineRule="auto"/>
        <w:jc w:val="center"/>
        <w:outlineLvl w:val="1"/>
        <w:rPr>
          <w:rFonts w:hint="eastAsia" w:ascii="仿宋" w:hAnsi="仿宋" w:eastAsia="仿宋" w:cs="仿宋"/>
          <w:color w:val="auto"/>
          <w:sz w:val="24"/>
          <w:szCs w:val="24"/>
          <w:highlight w:val="none"/>
          <w:shd w:val="clear" w:color="auto" w:fill="FFFFFF" w:themeFill="background1"/>
          <w:lang w:val="en-US" w:eastAsia="zh-CN"/>
        </w:rPr>
      </w:pPr>
      <w:bookmarkStart w:id="185" w:name="_Toc20290"/>
      <w:bookmarkStart w:id="186" w:name="_Toc5131"/>
      <w:r>
        <w:rPr>
          <w:rFonts w:hint="eastAsia" w:ascii="仿宋" w:hAnsi="仿宋" w:eastAsia="仿宋" w:cs="仿宋"/>
          <w:color w:val="auto"/>
          <w:sz w:val="24"/>
          <w:szCs w:val="24"/>
          <w:highlight w:val="none"/>
          <w:shd w:val="clear" w:color="auto" w:fill="FFFFFF" w:themeFill="background1"/>
          <w:lang w:val="en-US" w:eastAsia="zh-CN"/>
        </w:rPr>
        <w:t>九、供应商近年类似项目业绩表</w:t>
      </w:r>
      <w:bookmarkEnd w:id="182"/>
      <w:bookmarkEnd w:id="183"/>
      <w:bookmarkEnd w:id="184"/>
      <w:bookmarkEnd w:id="185"/>
      <w:bookmarkEnd w:id="186"/>
    </w:p>
    <w:p w14:paraId="15442EF2">
      <w:pPr>
        <w:spacing w:line="360" w:lineRule="auto"/>
        <w:jc w:val="left"/>
        <w:rPr>
          <w:rFonts w:hint="eastAsia" w:ascii="仿宋" w:hAnsi="仿宋" w:eastAsia="仿宋" w:cs="仿宋"/>
          <w:color w:val="auto"/>
          <w:sz w:val="24"/>
          <w:szCs w:val="24"/>
          <w:highlight w:val="none"/>
          <w:shd w:val="clear" w:color="auto" w:fill="FFFFFF" w:themeFill="background1"/>
        </w:rPr>
      </w:pPr>
    </w:p>
    <w:tbl>
      <w:tblPr>
        <w:tblStyle w:val="34"/>
        <w:tblW w:w="932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1"/>
        <w:gridCol w:w="1549"/>
        <w:gridCol w:w="1134"/>
        <w:gridCol w:w="1369"/>
        <w:gridCol w:w="1194"/>
        <w:gridCol w:w="1213"/>
        <w:gridCol w:w="1213"/>
        <w:gridCol w:w="787"/>
      </w:tblGrid>
      <w:tr w14:paraId="109E9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698DE4FF">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序号</w:t>
            </w:r>
          </w:p>
        </w:tc>
        <w:tc>
          <w:tcPr>
            <w:tcW w:w="1549" w:type="dxa"/>
            <w:tcBorders>
              <w:top w:val="single" w:color="000000" w:sz="4" w:space="0"/>
              <w:left w:val="single" w:color="000000" w:sz="4" w:space="0"/>
              <w:bottom w:val="single" w:color="000000" w:sz="4" w:space="0"/>
              <w:right w:val="single" w:color="000000" w:sz="4" w:space="0"/>
            </w:tcBorders>
            <w:vAlign w:val="center"/>
          </w:tcPr>
          <w:p w14:paraId="59BF9ECA">
            <w:pPr>
              <w:jc w:val="center"/>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lang w:eastAsia="zh-CN"/>
              </w:rPr>
              <w:t>标项名称</w:t>
            </w:r>
          </w:p>
        </w:tc>
        <w:tc>
          <w:tcPr>
            <w:tcW w:w="1134" w:type="dxa"/>
            <w:tcBorders>
              <w:top w:val="single" w:color="000000" w:sz="4" w:space="0"/>
              <w:left w:val="single" w:color="000000" w:sz="4" w:space="0"/>
              <w:bottom w:val="single" w:color="000000" w:sz="4" w:space="0"/>
              <w:right w:val="single" w:color="000000" w:sz="4" w:space="0"/>
            </w:tcBorders>
            <w:vAlign w:val="center"/>
          </w:tcPr>
          <w:p w14:paraId="58FBCE05">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采购人</w:t>
            </w:r>
          </w:p>
        </w:tc>
        <w:tc>
          <w:tcPr>
            <w:tcW w:w="1369" w:type="dxa"/>
            <w:tcBorders>
              <w:top w:val="single" w:color="000000" w:sz="4" w:space="0"/>
              <w:left w:val="single" w:color="000000" w:sz="4" w:space="0"/>
              <w:bottom w:val="single" w:color="000000" w:sz="4" w:space="0"/>
              <w:right w:val="single" w:color="000000" w:sz="4" w:space="0"/>
            </w:tcBorders>
            <w:vAlign w:val="center"/>
          </w:tcPr>
          <w:p w14:paraId="1753E4BE">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采购人</w:t>
            </w:r>
          </w:p>
          <w:p w14:paraId="750A5299">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联系方式</w:t>
            </w:r>
          </w:p>
        </w:tc>
        <w:tc>
          <w:tcPr>
            <w:tcW w:w="1194" w:type="dxa"/>
            <w:tcBorders>
              <w:top w:val="single" w:color="000000" w:sz="4" w:space="0"/>
              <w:left w:val="single" w:color="000000" w:sz="4" w:space="0"/>
              <w:bottom w:val="single" w:color="000000" w:sz="4" w:space="0"/>
              <w:right w:val="single" w:color="000000" w:sz="4" w:space="0"/>
            </w:tcBorders>
            <w:vAlign w:val="center"/>
          </w:tcPr>
          <w:p w14:paraId="07F03109">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项目规模</w:t>
            </w:r>
          </w:p>
        </w:tc>
        <w:tc>
          <w:tcPr>
            <w:tcW w:w="1213" w:type="dxa"/>
            <w:tcBorders>
              <w:top w:val="single" w:color="000000" w:sz="4" w:space="0"/>
              <w:left w:val="single" w:color="000000" w:sz="4" w:space="0"/>
              <w:bottom w:val="single" w:color="000000" w:sz="4" w:space="0"/>
              <w:right w:val="single" w:color="000000" w:sz="4" w:space="0"/>
            </w:tcBorders>
            <w:vAlign w:val="center"/>
          </w:tcPr>
          <w:p w14:paraId="2C296014">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合同金额</w:t>
            </w:r>
          </w:p>
        </w:tc>
        <w:tc>
          <w:tcPr>
            <w:tcW w:w="1213" w:type="dxa"/>
            <w:tcBorders>
              <w:top w:val="single" w:color="000000" w:sz="4" w:space="0"/>
              <w:left w:val="single" w:color="000000" w:sz="4" w:space="0"/>
              <w:bottom w:val="single" w:color="000000" w:sz="4" w:space="0"/>
              <w:right w:val="single" w:color="000000" w:sz="4" w:space="0"/>
            </w:tcBorders>
            <w:vAlign w:val="center"/>
          </w:tcPr>
          <w:p w14:paraId="5944389C">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合同日期</w:t>
            </w:r>
          </w:p>
        </w:tc>
        <w:tc>
          <w:tcPr>
            <w:tcW w:w="787" w:type="dxa"/>
            <w:tcBorders>
              <w:top w:val="single" w:color="000000" w:sz="4" w:space="0"/>
              <w:left w:val="single" w:color="000000" w:sz="4" w:space="0"/>
              <w:bottom w:val="single" w:color="000000" w:sz="4" w:space="0"/>
              <w:right w:val="single" w:color="000000" w:sz="4" w:space="0"/>
            </w:tcBorders>
            <w:vAlign w:val="center"/>
          </w:tcPr>
          <w:p w14:paraId="0E4023BC">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备注</w:t>
            </w:r>
          </w:p>
        </w:tc>
      </w:tr>
      <w:tr w14:paraId="75232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03493BB1">
            <w:pPr>
              <w:jc w:val="center"/>
              <w:rPr>
                <w:rFonts w:hint="eastAsia"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0161F775">
            <w:pPr>
              <w:jc w:val="center"/>
              <w:rPr>
                <w:rFonts w:hint="eastAsia"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3F75ACB9">
            <w:pPr>
              <w:jc w:val="center"/>
              <w:rPr>
                <w:rFonts w:hint="eastAsia"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6EFBBBCE">
            <w:pPr>
              <w:jc w:val="center"/>
              <w:rPr>
                <w:rFonts w:hint="eastAsia"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52AD5BD3">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61150568">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50650446">
            <w:pPr>
              <w:jc w:val="center"/>
              <w:rPr>
                <w:rFonts w:hint="eastAsia"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505E2BCE">
            <w:pPr>
              <w:jc w:val="center"/>
              <w:rPr>
                <w:rFonts w:hint="eastAsia" w:ascii="仿宋" w:hAnsi="仿宋" w:eastAsia="仿宋" w:cs="仿宋"/>
                <w:color w:val="auto"/>
                <w:kern w:val="0"/>
                <w:sz w:val="24"/>
                <w:szCs w:val="24"/>
                <w:highlight w:val="none"/>
                <w:shd w:val="clear" w:color="auto" w:fill="FFFFFF" w:themeFill="background1"/>
              </w:rPr>
            </w:pPr>
          </w:p>
        </w:tc>
      </w:tr>
      <w:tr w14:paraId="50334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22B14EFC">
            <w:pPr>
              <w:jc w:val="center"/>
              <w:rPr>
                <w:rFonts w:hint="eastAsia"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639E7991">
            <w:pPr>
              <w:jc w:val="center"/>
              <w:rPr>
                <w:rFonts w:hint="eastAsia"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6205A7A7">
            <w:pPr>
              <w:jc w:val="center"/>
              <w:rPr>
                <w:rFonts w:hint="eastAsia"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428B8084">
            <w:pPr>
              <w:jc w:val="center"/>
              <w:rPr>
                <w:rFonts w:hint="eastAsia"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7B506559">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77554743">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1456C6C7">
            <w:pPr>
              <w:jc w:val="center"/>
              <w:rPr>
                <w:rFonts w:hint="eastAsia"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36F4D729">
            <w:pPr>
              <w:jc w:val="center"/>
              <w:rPr>
                <w:rFonts w:hint="eastAsia" w:ascii="仿宋" w:hAnsi="仿宋" w:eastAsia="仿宋" w:cs="仿宋"/>
                <w:color w:val="auto"/>
                <w:kern w:val="0"/>
                <w:sz w:val="24"/>
                <w:szCs w:val="24"/>
                <w:highlight w:val="none"/>
                <w:shd w:val="clear" w:color="auto" w:fill="FFFFFF" w:themeFill="background1"/>
              </w:rPr>
            </w:pPr>
          </w:p>
        </w:tc>
      </w:tr>
      <w:tr w14:paraId="44576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5F148909">
            <w:pPr>
              <w:jc w:val="center"/>
              <w:rPr>
                <w:rFonts w:hint="eastAsia"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6C16E109">
            <w:pPr>
              <w:jc w:val="center"/>
              <w:rPr>
                <w:rFonts w:hint="eastAsia"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64AC3621">
            <w:pPr>
              <w:jc w:val="center"/>
              <w:rPr>
                <w:rFonts w:hint="eastAsia"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25DBB7E2">
            <w:pPr>
              <w:jc w:val="center"/>
              <w:rPr>
                <w:rFonts w:hint="eastAsia"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683262AB">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36989F5F">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09B057CF">
            <w:pPr>
              <w:jc w:val="center"/>
              <w:rPr>
                <w:rFonts w:hint="eastAsia"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07CB7F92">
            <w:pPr>
              <w:jc w:val="center"/>
              <w:rPr>
                <w:rFonts w:hint="eastAsia" w:ascii="仿宋" w:hAnsi="仿宋" w:eastAsia="仿宋" w:cs="仿宋"/>
                <w:color w:val="auto"/>
                <w:kern w:val="0"/>
                <w:sz w:val="24"/>
                <w:szCs w:val="24"/>
                <w:highlight w:val="none"/>
                <w:shd w:val="clear" w:color="auto" w:fill="FFFFFF" w:themeFill="background1"/>
              </w:rPr>
            </w:pPr>
          </w:p>
        </w:tc>
      </w:tr>
      <w:tr w14:paraId="4F554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7A713F17">
            <w:pPr>
              <w:jc w:val="center"/>
              <w:rPr>
                <w:rFonts w:hint="eastAsia"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58D4FD0D">
            <w:pPr>
              <w:jc w:val="center"/>
              <w:rPr>
                <w:rFonts w:hint="eastAsia"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57DEEAC2">
            <w:pPr>
              <w:jc w:val="center"/>
              <w:rPr>
                <w:rFonts w:hint="eastAsia"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4F88413E">
            <w:pPr>
              <w:jc w:val="center"/>
              <w:rPr>
                <w:rFonts w:hint="eastAsia"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03C5BF56">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5C21AC64">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047764AF">
            <w:pPr>
              <w:jc w:val="center"/>
              <w:rPr>
                <w:rFonts w:hint="eastAsia"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4BE718D7">
            <w:pPr>
              <w:jc w:val="center"/>
              <w:rPr>
                <w:rFonts w:hint="eastAsia" w:ascii="仿宋" w:hAnsi="仿宋" w:eastAsia="仿宋" w:cs="仿宋"/>
                <w:color w:val="auto"/>
                <w:kern w:val="0"/>
                <w:sz w:val="24"/>
                <w:szCs w:val="24"/>
                <w:highlight w:val="none"/>
                <w:shd w:val="clear" w:color="auto" w:fill="FFFFFF" w:themeFill="background1"/>
              </w:rPr>
            </w:pPr>
          </w:p>
        </w:tc>
      </w:tr>
      <w:tr w14:paraId="21324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3B40DB66">
            <w:pPr>
              <w:jc w:val="center"/>
              <w:rPr>
                <w:rFonts w:hint="eastAsia"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0F8ACEA8">
            <w:pPr>
              <w:jc w:val="center"/>
              <w:rPr>
                <w:rFonts w:hint="eastAsia"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38650150">
            <w:pPr>
              <w:jc w:val="center"/>
              <w:rPr>
                <w:rFonts w:hint="eastAsia"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27210B26">
            <w:pPr>
              <w:jc w:val="center"/>
              <w:rPr>
                <w:rFonts w:hint="eastAsia"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79C65CB5">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5151AAC1">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4E0EF015">
            <w:pPr>
              <w:jc w:val="center"/>
              <w:rPr>
                <w:rFonts w:hint="eastAsia"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5C989655">
            <w:pPr>
              <w:jc w:val="center"/>
              <w:rPr>
                <w:rFonts w:hint="eastAsia" w:ascii="仿宋" w:hAnsi="仿宋" w:eastAsia="仿宋" w:cs="仿宋"/>
                <w:color w:val="auto"/>
                <w:kern w:val="0"/>
                <w:sz w:val="24"/>
                <w:szCs w:val="24"/>
                <w:highlight w:val="none"/>
                <w:shd w:val="clear" w:color="auto" w:fill="FFFFFF" w:themeFill="background1"/>
              </w:rPr>
            </w:pPr>
          </w:p>
        </w:tc>
      </w:tr>
    </w:tbl>
    <w:p w14:paraId="383B2E2D">
      <w:pPr>
        <w:spacing w:line="360" w:lineRule="auto"/>
        <w:ind w:firstLine="420" w:firstLineChars="200"/>
        <w:rPr>
          <w:rFonts w:hint="eastAsia" w:ascii="仿宋" w:hAnsi="仿宋" w:eastAsia="仿宋" w:cs="仿宋"/>
          <w:color w:val="auto"/>
          <w:szCs w:val="24"/>
          <w:highlight w:val="none"/>
          <w:u w:val="single"/>
          <w:shd w:val="clear" w:color="auto" w:fill="FFFFFF" w:themeFill="background1"/>
        </w:rPr>
      </w:pPr>
    </w:p>
    <w:p w14:paraId="623CA06D">
      <w:pPr>
        <w:spacing w:line="360" w:lineRule="auto"/>
        <w:ind w:firstLine="480" w:firstLineChars="200"/>
        <w:rPr>
          <w:rFonts w:hint="eastAsia" w:ascii="仿宋" w:hAnsi="仿宋" w:eastAsia="仿宋" w:cs="仿宋"/>
          <w:color w:val="auto"/>
          <w:sz w:val="24"/>
          <w:szCs w:val="24"/>
          <w:highlight w:val="none"/>
          <w:u w:val="single"/>
          <w:shd w:val="clear" w:color="auto" w:fill="FFFFFF" w:themeFill="background1"/>
        </w:rPr>
      </w:pPr>
    </w:p>
    <w:p w14:paraId="47ADEA23">
      <w:pPr>
        <w:widowControl/>
        <w:spacing w:line="360" w:lineRule="auto"/>
        <w:jc w:val="left"/>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43634513">
      <w:pPr>
        <w:spacing w:line="360" w:lineRule="auto"/>
        <w:jc w:val="center"/>
        <w:outlineLvl w:val="1"/>
        <w:rPr>
          <w:rFonts w:hint="eastAsia" w:ascii="仿宋" w:hAnsi="仿宋" w:eastAsia="仿宋" w:cs="仿宋"/>
          <w:color w:val="auto"/>
          <w:sz w:val="24"/>
          <w:szCs w:val="24"/>
          <w:highlight w:val="none"/>
          <w:shd w:val="clear" w:color="auto" w:fill="FFFFFF" w:themeFill="background1"/>
          <w:lang w:val="en-US" w:eastAsia="zh-CN"/>
        </w:rPr>
      </w:pPr>
      <w:bookmarkStart w:id="187" w:name="_Toc533503191"/>
      <w:bookmarkStart w:id="188" w:name="_Toc30595"/>
      <w:bookmarkStart w:id="189" w:name="_Toc507586175"/>
      <w:bookmarkStart w:id="190" w:name="_Toc31395"/>
      <w:bookmarkStart w:id="191" w:name="_Toc38446480"/>
      <w:r>
        <w:rPr>
          <w:rFonts w:hint="eastAsia" w:ascii="仿宋" w:hAnsi="仿宋" w:eastAsia="仿宋" w:cs="仿宋"/>
          <w:color w:val="auto"/>
          <w:sz w:val="24"/>
          <w:szCs w:val="24"/>
          <w:highlight w:val="none"/>
          <w:shd w:val="clear" w:color="auto" w:fill="FFFFFF" w:themeFill="background1"/>
          <w:lang w:val="en-US" w:eastAsia="zh-CN"/>
        </w:rPr>
        <w:t>十、项目负责人简历表</w:t>
      </w:r>
      <w:bookmarkEnd w:id="187"/>
      <w:bookmarkEnd w:id="188"/>
      <w:bookmarkEnd w:id="189"/>
      <w:bookmarkEnd w:id="190"/>
      <w:bookmarkEnd w:id="191"/>
    </w:p>
    <w:p w14:paraId="0DC396F5">
      <w:pPr>
        <w:spacing w:line="360" w:lineRule="auto"/>
        <w:jc w:val="left"/>
        <w:rPr>
          <w:rFonts w:hint="eastAsia" w:ascii="仿宋" w:hAnsi="仿宋" w:eastAsia="仿宋" w:cs="仿宋"/>
          <w:color w:val="auto"/>
          <w:sz w:val="24"/>
          <w:szCs w:val="24"/>
          <w:highlight w:val="none"/>
          <w:shd w:val="clear" w:color="auto" w:fill="FFFFFF" w:themeFill="background1"/>
        </w:rPr>
      </w:pPr>
    </w:p>
    <w:tbl>
      <w:tblPr>
        <w:tblStyle w:val="33"/>
        <w:tblW w:w="92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6"/>
        <w:gridCol w:w="1372"/>
        <w:gridCol w:w="1230"/>
        <w:gridCol w:w="233"/>
        <w:gridCol w:w="1702"/>
        <w:gridCol w:w="1275"/>
        <w:gridCol w:w="1364"/>
      </w:tblGrid>
      <w:tr w14:paraId="468E3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569F7B77">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姓名</w:t>
            </w:r>
          </w:p>
        </w:tc>
        <w:tc>
          <w:tcPr>
            <w:tcW w:w="2602" w:type="dxa"/>
            <w:gridSpan w:val="2"/>
            <w:vAlign w:val="center"/>
          </w:tcPr>
          <w:p w14:paraId="65E66CE2">
            <w:pPr>
              <w:spacing w:line="360" w:lineRule="auto"/>
              <w:jc w:val="center"/>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782DF72D">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性别</w:t>
            </w:r>
          </w:p>
        </w:tc>
        <w:tc>
          <w:tcPr>
            <w:tcW w:w="2639" w:type="dxa"/>
            <w:gridSpan w:val="2"/>
            <w:vAlign w:val="center"/>
          </w:tcPr>
          <w:p w14:paraId="25C4D4C4">
            <w:pPr>
              <w:spacing w:line="360" w:lineRule="auto"/>
              <w:jc w:val="center"/>
              <w:rPr>
                <w:rFonts w:hint="eastAsia" w:ascii="仿宋" w:hAnsi="仿宋" w:eastAsia="仿宋" w:cs="仿宋"/>
                <w:color w:val="auto"/>
                <w:szCs w:val="21"/>
                <w:highlight w:val="none"/>
                <w:shd w:val="clear" w:color="auto" w:fill="FFFFFF" w:themeFill="background1"/>
              </w:rPr>
            </w:pPr>
          </w:p>
        </w:tc>
      </w:tr>
      <w:tr w14:paraId="59D8F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01EE1867">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身份证号码</w:t>
            </w:r>
          </w:p>
        </w:tc>
        <w:tc>
          <w:tcPr>
            <w:tcW w:w="2602" w:type="dxa"/>
            <w:gridSpan w:val="2"/>
            <w:vAlign w:val="center"/>
          </w:tcPr>
          <w:p w14:paraId="421442B3">
            <w:pPr>
              <w:spacing w:line="360" w:lineRule="auto"/>
              <w:jc w:val="center"/>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4E47F2D8">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学历</w:t>
            </w:r>
          </w:p>
        </w:tc>
        <w:tc>
          <w:tcPr>
            <w:tcW w:w="2639" w:type="dxa"/>
            <w:gridSpan w:val="2"/>
            <w:vAlign w:val="center"/>
          </w:tcPr>
          <w:p w14:paraId="4AC315E3">
            <w:pPr>
              <w:spacing w:line="360" w:lineRule="auto"/>
              <w:jc w:val="center"/>
              <w:rPr>
                <w:rFonts w:hint="eastAsia" w:ascii="仿宋" w:hAnsi="仿宋" w:eastAsia="仿宋" w:cs="仿宋"/>
                <w:color w:val="auto"/>
                <w:szCs w:val="21"/>
                <w:highlight w:val="none"/>
                <w:shd w:val="clear" w:color="auto" w:fill="FFFFFF" w:themeFill="background1"/>
              </w:rPr>
            </w:pPr>
          </w:p>
        </w:tc>
      </w:tr>
      <w:tr w14:paraId="7D7DB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404FC950">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毕业学校</w:t>
            </w:r>
          </w:p>
        </w:tc>
        <w:tc>
          <w:tcPr>
            <w:tcW w:w="2602" w:type="dxa"/>
            <w:gridSpan w:val="2"/>
            <w:vAlign w:val="center"/>
          </w:tcPr>
          <w:p w14:paraId="5F19462A">
            <w:pPr>
              <w:spacing w:line="360" w:lineRule="auto"/>
              <w:jc w:val="center"/>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493F936A">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专业</w:t>
            </w:r>
          </w:p>
        </w:tc>
        <w:tc>
          <w:tcPr>
            <w:tcW w:w="2639" w:type="dxa"/>
            <w:gridSpan w:val="2"/>
            <w:vAlign w:val="center"/>
          </w:tcPr>
          <w:p w14:paraId="5CD40028">
            <w:pPr>
              <w:spacing w:line="360" w:lineRule="auto"/>
              <w:jc w:val="center"/>
              <w:rPr>
                <w:rFonts w:hint="eastAsia" w:ascii="仿宋" w:hAnsi="仿宋" w:eastAsia="仿宋" w:cs="仿宋"/>
                <w:color w:val="auto"/>
                <w:szCs w:val="21"/>
                <w:highlight w:val="none"/>
                <w:shd w:val="clear" w:color="auto" w:fill="FFFFFF" w:themeFill="background1"/>
              </w:rPr>
            </w:pPr>
          </w:p>
        </w:tc>
      </w:tr>
      <w:tr w14:paraId="1A204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3D8E031B">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参加工作时间</w:t>
            </w:r>
          </w:p>
        </w:tc>
        <w:tc>
          <w:tcPr>
            <w:tcW w:w="2602" w:type="dxa"/>
            <w:gridSpan w:val="2"/>
            <w:vAlign w:val="center"/>
          </w:tcPr>
          <w:p w14:paraId="77A6DE04">
            <w:pPr>
              <w:spacing w:line="360" w:lineRule="auto"/>
              <w:jc w:val="center"/>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32D856D6">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从事相关工作年限</w:t>
            </w:r>
          </w:p>
        </w:tc>
        <w:tc>
          <w:tcPr>
            <w:tcW w:w="2639" w:type="dxa"/>
            <w:gridSpan w:val="2"/>
            <w:vAlign w:val="center"/>
          </w:tcPr>
          <w:p w14:paraId="19F73FA9">
            <w:pPr>
              <w:spacing w:line="360" w:lineRule="auto"/>
              <w:jc w:val="center"/>
              <w:rPr>
                <w:rFonts w:hint="eastAsia" w:ascii="仿宋" w:hAnsi="仿宋" w:eastAsia="仿宋" w:cs="仿宋"/>
                <w:color w:val="auto"/>
                <w:szCs w:val="21"/>
                <w:highlight w:val="none"/>
                <w:shd w:val="clear" w:color="auto" w:fill="FFFFFF" w:themeFill="background1"/>
              </w:rPr>
            </w:pPr>
          </w:p>
        </w:tc>
      </w:tr>
      <w:tr w14:paraId="3EFC5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3574F603">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在公司担任职务</w:t>
            </w:r>
          </w:p>
        </w:tc>
        <w:tc>
          <w:tcPr>
            <w:tcW w:w="2602" w:type="dxa"/>
            <w:gridSpan w:val="2"/>
            <w:vAlign w:val="center"/>
          </w:tcPr>
          <w:p w14:paraId="65934AEE">
            <w:pPr>
              <w:spacing w:line="360" w:lineRule="auto"/>
              <w:jc w:val="center"/>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357B99D9">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联系方式</w:t>
            </w:r>
          </w:p>
        </w:tc>
        <w:tc>
          <w:tcPr>
            <w:tcW w:w="2639" w:type="dxa"/>
            <w:gridSpan w:val="2"/>
            <w:vAlign w:val="center"/>
          </w:tcPr>
          <w:p w14:paraId="0C36C9C6">
            <w:pPr>
              <w:spacing w:line="360" w:lineRule="auto"/>
              <w:jc w:val="center"/>
              <w:rPr>
                <w:rFonts w:hint="eastAsia" w:ascii="仿宋" w:hAnsi="仿宋" w:eastAsia="仿宋" w:cs="仿宋"/>
                <w:color w:val="auto"/>
                <w:szCs w:val="21"/>
                <w:highlight w:val="none"/>
                <w:shd w:val="clear" w:color="auto" w:fill="FFFFFF" w:themeFill="background1"/>
              </w:rPr>
            </w:pPr>
          </w:p>
        </w:tc>
      </w:tr>
      <w:tr w14:paraId="71E1B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35121754">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证书名称</w:t>
            </w:r>
          </w:p>
        </w:tc>
        <w:tc>
          <w:tcPr>
            <w:tcW w:w="2602" w:type="dxa"/>
            <w:gridSpan w:val="2"/>
            <w:vAlign w:val="center"/>
          </w:tcPr>
          <w:p w14:paraId="296A4CAE">
            <w:pPr>
              <w:spacing w:line="360" w:lineRule="auto"/>
              <w:jc w:val="center"/>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11D7A033">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证书编号</w:t>
            </w:r>
          </w:p>
        </w:tc>
        <w:tc>
          <w:tcPr>
            <w:tcW w:w="2639" w:type="dxa"/>
            <w:gridSpan w:val="2"/>
            <w:vAlign w:val="center"/>
          </w:tcPr>
          <w:p w14:paraId="65F742FB">
            <w:pPr>
              <w:spacing w:line="360" w:lineRule="auto"/>
              <w:jc w:val="center"/>
              <w:rPr>
                <w:rFonts w:hint="eastAsia" w:ascii="仿宋" w:hAnsi="仿宋" w:eastAsia="仿宋" w:cs="仿宋"/>
                <w:color w:val="auto"/>
                <w:szCs w:val="21"/>
                <w:highlight w:val="none"/>
                <w:shd w:val="clear" w:color="auto" w:fill="FFFFFF" w:themeFill="background1"/>
              </w:rPr>
            </w:pPr>
          </w:p>
        </w:tc>
      </w:tr>
      <w:tr w14:paraId="28E52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restart"/>
            <w:vAlign w:val="center"/>
          </w:tcPr>
          <w:p w14:paraId="31241566">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近三年类似业绩</w:t>
            </w:r>
          </w:p>
        </w:tc>
        <w:tc>
          <w:tcPr>
            <w:tcW w:w="1372" w:type="dxa"/>
            <w:vAlign w:val="center"/>
          </w:tcPr>
          <w:p w14:paraId="0D81EBB8">
            <w:pPr>
              <w:spacing w:line="360" w:lineRule="auto"/>
              <w:jc w:val="center"/>
              <w:rPr>
                <w:rFonts w:hint="eastAsia" w:ascii="仿宋" w:hAnsi="仿宋" w:eastAsia="仿宋" w:cs="仿宋"/>
                <w:color w:val="auto"/>
                <w:szCs w:val="21"/>
                <w:highlight w:val="none"/>
                <w:shd w:val="clear" w:color="auto" w:fill="FFFFFF" w:themeFill="background1"/>
                <w:lang w:eastAsia="zh-CN"/>
              </w:rPr>
            </w:pPr>
            <w:r>
              <w:rPr>
                <w:rFonts w:hint="eastAsia" w:ascii="仿宋" w:hAnsi="仿宋" w:eastAsia="仿宋" w:cs="仿宋"/>
                <w:color w:val="auto"/>
                <w:szCs w:val="21"/>
                <w:highlight w:val="none"/>
                <w:shd w:val="clear" w:color="auto" w:fill="FFFFFF" w:themeFill="background1"/>
                <w:lang w:eastAsia="zh-CN"/>
              </w:rPr>
              <w:t>标项名称</w:t>
            </w:r>
          </w:p>
        </w:tc>
        <w:tc>
          <w:tcPr>
            <w:tcW w:w="1463" w:type="dxa"/>
            <w:gridSpan w:val="2"/>
            <w:vAlign w:val="center"/>
          </w:tcPr>
          <w:p w14:paraId="69CDCAAD">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采购人</w:t>
            </w:r>
          </w:p>
        </w:tc>
        <w:tc>
          <w:tcPr>
            <w:tcW w:w="1702" w:type="dxa"/>
            <w:vAlign w:val="center"/>
          </w:tcPr>
          <w:p w14:paraId="1E0E0D47">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合同内容</w:t>
            </w:r>
          </w:p>
        </w:tc>
        <w:tc>
          <w:tcPr>
            <w:tcW w:w="1275" w:type="dxa"/>
            <w:vAlign w:val="center"/>
          </w:tcPr>
          <w:p w14:paraId="1052D357">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合同价格</w:t>
            </w:r>
          </w:p>
        </w:tc>
        <w:tc>
          <w:tcPr>
            <w:tcW w:w="1364" w:type="dxa"/>
            <w:vAlign w:val="center"/>
          </w:tcPr>
          <w:p w14:paraId="7958E06B">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签约日期</w:t>
            </w:r>
          </w:p>
        </w:tc>
      </w:tr>
      <w:tr w14:paraId="205F8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621B8169">
            <w:pPr>
              <w:spacing w:line="360" w:lineRule="auto"/>
              <w:jc w:val="center"/>
              <w:rPr>
                <w:rFonts w:hint="eastAsia" w:ascii="仿宋" w:hAnsi="仿宋" w:eastAsia="仿宋" w:cs="仿宋"/>
                <w:color w:val="auto"/>
                <w:szCs w:val="21"/>
                <w:highlight w:val="none"/>
                <w:shd w:val="clear" w:color="auto" w:fill="FFFFFF" w:themeFill="background1"/>
              </w:rPr>
            </w:pPr>
          </w:p>
        </w:tc>
        <w:tc>
          <w:tcPr>
            <w:tcW w:w="1372" w:type="dxa"/>
            <w:vAlign w:val="center"/>
          </w:tcPr>
          <w:p w14:paraId="3D0E3E41">
            <w:pPr>
              <w:spacing w:line="360" w:lineRule="auto"/>
              <w:jc w:val="center"/>
              <w:rPr>
                <w:rFonts w:hint="eastAsia" w:ascii="仿宋" w:hAnsi="仿宋" w:eastAsia="仿宋" w:cs="仿宋"/>
                <w:color w:val="auto"/>
                <w:szCs w:val="21"/>
                <w:highlight w:val="none"/>
                <w:shd w:val="clear" w:color="auto" w:fill="FFFFFF" w:themeFill="background1"/>
              </w:rPr>
            </w:pPr>
          </w:p>
        </w:tc>
        <w:tc>
          <w:tcPr>
            <w:tcW w:w="1463" w:type="dxa"/>
            <w:gridSpan w:val="2"/>
            <w:vAlign w:val="center"/>
          </w:tcPr>
          <w:p w14:paraId="2419B72A">
            <w:pPr>
              <w:spacing w:line="360" w:lineRule="auto"/>
              <w:jc w:val="center"/>
              <w:rPr>
                <w:rFonts w:hint="eastAsia" w:ascii="仿宋" w:hAnsi="仿宋" w:eastAsia="仿宋" w:cs="仿宋"/>
                <w:color w:val="auto"/>
                <w:szCs w:val="21"/>
                <w:highlight w:val="none"/>
                <w:shd w:val="clear" w:color="auto" w:fill="FFFFFF" w:themeFill="background1"/>
              </w:rPr>
            </w:pPr>
          </w:p>
        </w:tc>
        <w:tc>
          <w:tcPr>
            <w:tcW w:w="1702" w:type="dxa"/>
            <w:vAlign w:val="center"/>
          </w:tcPr>
          <w:p w14:paraId="4248008B">
            <w:pPr>
              <w:spacing w:line="360" w:lineRule="auto"/>
              <w:jc w:val="center"/>
              <w:rPr>
                <w:rFonts w:hint="eastAsia" w:ascii="仿宋" w:hAnsi="仿宋" w:eastAsia="仿宋" w:cs="仿宋"/>
                <w:color w:val="auto"/>
                <w:szCs w:val="21"/>
                <w:highlight w:val="none"/>
                <w:shd w:val="clear" w:color="auto" w:fill="FFFFFF" w:themeFill="background1"/>
              </w:rPr>
            </w:pPr>
          </w:p>
        </w:tc>
        <w:tc>
          <w:tcPr>
            <w:tcW w:w="1275" w:type="dxa"/>
            <w:vAlign w:val="center"/>
          </w:tcPr>
          <w:p w14:paraId="1FFD0972">
            <w:pPr>
              <w:spacing w:line="360" w:lineRule="auto"/>
              <w:jc w:val="center"/>
              <w:rPr>
                <w:rFonts w:hint="eastAsia" w:ascii="仿宋" w:hAnsi="仿宋" w:eastAsia="仿宋" w:cs="仿宋"/>
                <w:color w:val="auto"/>
                <w:szCs w:val="21"/>
                <w:highlight w:val="none"/>
                <w:shd w:val="clear" w:color="auto" w:fill="FFFFFF" w:themeFill="background1"/>
              </w:rPr>
            </w:pPr>
          </w:p>
        </w:tc>
        <w:tc>
          <w:tcPr>
            <w:tcW w:w="1364" w:type="dxa"/>
            <w:vAlign w:val="center"/>
          </w:tcPr>
          <w:p w14:paraId="164CF450">
            <w:pPr>
              <w:spacing w:line="360" w:lineRule="auto"/>
              <w:jc w:val="center"/>
              <w:rPr>
                <w:rFonts w:hint="eastAsia" w:ascii="仿宋" w:hAnsi="仿宋" w:eastAsia="仿宋" w:cs="仿宋"/>
                <w:color w:val="auto"/>
                <w:szCs w:val="21"/>
                <w:highlight w:val="none"/>
                <w:shd w:val="clear" w:color="auto" w:fill="FFFFFF" w:themeFill="background1"/>
              </w:rPr>
            </w:pPr>
          </w:p>
        </w:tc>
      </w:tr>
      <w:tr w14:paraId="6FE46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0B962FFE">
            <w:pPr>
              <w:spacing w:line="360" w:lineRule="auto"/>
              <w:jc w:val="center"/>
              <w:rPr>
                <w:rFonts w:hint="eastAsia" w:ascii="仿宋" w:hAnsi="仿宋" w:eastAsia="仿宋" w:cs="仿宋"/>
                <w:color w:val="auto"/>
                <w:szCs w:val="21"/>
                <w:highlight w:val="none"/>
                <w:shd w:val="clear" w:color="auto" w:fill="FFFFFF" w:themeFill="background1"/>
              </w:rPr>
            </w:pPr>
          </w:p>
        </w:tc>
        <w:tc>
          <w:tcPr>
            <w:tcW w:w="1372" w:type="dxa"/>
            <w:vAlign w:val="center"/>
          </w:tcPr>
          <w:p w14:paraId="067E00F9">
            <w:pPr>
              <w:spacing w:line="360" w:lineRule="auto"/>
              <w:jc w:val="center"/>
              <w:rPr>
                <w:rFonts w:hint="eastAsia" w:ascii="仿宋" w:hAnsi="仿宋" w:eastAsia="仿宋" w:cs="仿宋"/>
                <w:color w:val="auto"/>
                <w:szCs w:val="21"/>
                <w:highlight w:val="none"/>
                <w:shd w:val="clear" w:color="auto" w:fill="FFFFFF" w:themeFill="background1"/>
              </w:rPr>
            </w:pPr>
          </w:p>
        </w:tc>
        <w:tc>
          <w:tcPr>
            <w:tcW w:w="1463" w:type="dxa"/>
            <w:gridSpan w:val="2"/>
            <w:vAlign w:val="center"/>
          </w:tcPr>
          <w:p w14:paraId="3595E166">
            <w:pPr>
              <w:spacing w:line="360" w:lineRule="auto"/>
              <w:jc w:val="center"/>
              <w:rPr>
                <w:rFonts w:hint="eastAsia" w:ascii="仿宋" w:hAnsi="仿宋" w:eastAsia="仿宋" w:cs="仿宋"/>
                <w:color w:val="auto"/>
                <w:szCs w:val="21"/>
                <w:highlight w:val="none"/>
                <w:shd w:val="clear" w:color="auto" w:fill="FFFFFF" w:themeFill="background1"/>
              </w:rPr>
            </w:pPr>
          </w:p>
        </w:tc>
        <w:tc>
          <w:tcPr>
            <w:tcW w:w="1702" w:type="dxa"/>
            <w:vAlign w:val="center"/>
          </w:tcPr>
          <w:p w14:paraId="42A877D4">
            <w:pPr>
              <w:spacing w:line="360" w:lineRule="auto"/>
              <w:jc w:val="center"/>
              <w:rPr>
                <w:rFonts w:hint="eastAsia" w:ascii="仿宋" w:hAnsi="仿宋" w:eastAsia="仿宋" w:cs="仿宋"/>
                <w:color w:val="auto"/>
                <w:szCs w:val="21"/>
                <w:highlight w:val="none"/>
                <w:shd w:val="clear" w:color="auto" w:fill="FFFFFF" w:themeFill="background1"/>
              </w:rPr>
            </w:pPr>
          </w:p>
        </w:tc>
        <w:tc>
          <w:tcPr>
            <w:tcW w:w="1275" w:type="dxa"/>
            <w:vAlign w:val="center"/>
          </w:tcPr>
          <w:p w14:paraId="596F63EE">
            <w:pPr>
              <w:spacing w:line="360" w:lineRule="auto"/>
              <w:jc w:val="center"/>
              <w:rPr>
                <w:rFonts w:hint="eastAsia" w:ascii="仿宋" w:hAnsi="仿宋" w:eastAsia="仿宋" w:cs="仿宋"/>
                <w:color w:val="auto"/>
                <w:szCs w:val="21"/>
                <w:highlight w:val="none"/>
                <w:shd w:val="clear" w:color="auto" w:fill="FFFFFF" w:themeFill="background1"/>
              </w:rPr>
            </w:pPr>
          </w:p>
        </w:tc>
        <w:tc>
          <w:tcPr>
            <w:tcW w:w="1364" w:type="dxa"/>
            <w:vAlign w:val="center"/>
          </w:tcPr>
          <w:p w14:paraId="00663C71">
            <w:pPr>
              <w:spacing w:line="360" w:lineRule="auto"/>
              <w:jc w:val="center"/>
              <w:rPr>
                <w:rFonts w:hint="eastAsia" w:ascii="仿宋" w:hAnsi="仿宋" w:eastAsia="仿宋" w:cs="仿宋"/>
                <w:color w:val="auto"/>
                <w:szCs w:val="21"/>
                <w:highlight w:val="none"/>
                <w:shd w:val="clear" w:color="auto" w:fill="FFFFFF" w:themeFill="background1"/>
              </w:rPr>
            </w:pPr>
          </w:p>
        </w:tc>
      </w:tr>
      <w:tr w14:paraId="7B60C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293A7A9C">
            <w:pPr>
              <w:spacing w:line="360" w:lineRule="auto"/>
              <w:jc w:val="center"/>
              <w:rPr>
                <w:rFonts w:hint="eastAsia" w:ascii="仿宋" w:hAnsi="仿宋" w:eastAsia="仿宋" w:cs="仿宋"/>
                <w:color w:val="auto"/>
                <w:szCs w:val="21"/>
                <w:highlight w:val="none"/>
                <w:shd w:val="clear" w:color="auto" w:fill="FFFFFF" w:themeFill="background1"/>
              </w:rPr>
            </w:pPr>
          </w:p>
        </w:tc>
        <w:tc>
          <w:tcPr>
            <w:tcW w:w="1372" w:type="dxa"/>
            <w:vAlign w:val="center"/>
          </w:tcPr>
          <w:p w14:paraId="0A7EB63A">
            <w:pPr>
              <w:spacing w:line="360" w:lineRule="auto"/>
              <w:jc w:val="center"/>
              <w:rPr>
                <w:rFonts w:hint="eastAsia" w:ascii="仿宋" w:hAnsi="仿宋" w:eastAsia="仿宋" w:cs="仿宋"/>
                <w:color w:val="auto"/>
                <w:szCs w:val="21"/>
                <w:highlight w:val="none"/>
                <w:shd w:val="clear" w:color="auto" w:fill="FFFFFF" w:themeFill="background1"/>
              </w:rPr>
            </w:pPr>
          </w:p>
        </w:tc>
        <w:tc>
          <w:tcPr>
            <w:tcW w:w="1463" w:type="dxa"/>
            <w:gridSpan w:val="2"/>
            <w:vAlign w:val="center"/>
          </w:tcPr>
          <w:p w14:paraId="3FB2809F">
            <w:pPr>
              <w:spacing w:line="360" w:lineRule="auto"/>
              <w:jc w:val="center"/>
              <w:rPr>
                <w:rFonts w:hint="eastAsia" w:ascii="仿宋" w:hAnsi="仿宋" w:eastAsia="仿宋" w:cs="仿宋"/>
                <w:color w:val="auto"/>
                <w:szCs w:val="21"/>
                <w:highlight w:val="none"/>
                <w:shd w:val="clear" w:color="auto" w:fill="FFFFFF" w:themeFill="background1"/>
              </w:rPr>
            </w:pPr>
          </w:p>
        </w:tc>
        <w:tc>
          <w:tcPr>
            <w:tcW w:w="1702" w:type="dxa"/>
            <w:vAlign w:val="center"/>
          </w:tcPr>
          <w:p w14:paraId="54881684">
            <w:pPr>
              <w:spacing w:line="360" w:lineRule="auto"/>
              <w:jc w:val="center"/>
              <w:rPr>
                <w:rFonts w:hint="eastAsia" w:ascii="仿宋" w:hAnsi="仿宋" w:eastAsia="仿宋" w:cs="仿宋"/>
                <w:color w:val="auto"/>
                <w:szCs w:val="21"/>
                <w:highlight w:val="none"/>
                <w:shd w:val="clear" w:color="auto" w:fill="FFFFFF" w:themeFill="background1"/>
              </w:rPr>
            </w:pPr>
          </w:p>
        </w:tc>
        <w:tc>
          <w:tcPr>
            <w:tcW w:w="1275" w:type="dxa"/>
            <w:vAlign w:val="center"/>
          </w:tcPr>
          <w:p w14:paraId="3ADB8B78">
            <w:pPr>
              <w:spacing w:line="360" w:lineRule="auto"/>
              <w:jc w:val="center"/>
              <w:rPr>
                <w:rFonts w:hint="eastAsia" w:ascii="仿宋" w:hAnsi="仿宋" w:eastAsia="仿宋" w:cs="仿宋"/>
                <w:color w:val="auto"/>
                <w:szCs w:val="21"/>
                <w:highlight w:val="none"/>
                <w:shd w:val="clear" w:color="auto" w:fill="FFFFFF" w:themeFill="background1"/>
              </w:rPr>
            </w:pPr>
          </w:p>
        </w:tc>
        <w:tc>
          <w:tcPr>
            <w:tcW w:w="1364" w:type="dxa"/>
            <w:vAlign w:val="center"/>
          </w:tcPr>
          <w:p w14:paraId="4016201E">
            <w:pPr>
              <w:spacing w:line="360" w:lineRule="auto"/>
              <w:jc w:val="center"/>
              <w:rPr>
                <w:rFonts w:hint="eastAsia" w:ascii="仿宋" w:hAnsi="仿宋" w:eastAsia="仿宋" w:cs="仿宋"/>
                <w:color w:val="auto"/>
                <w:szCs w:val="21"/>
                <w:highlight w:val="none"/>
                <w:shd w:val="clear" w:color="auto" w:fill="FFFFFF" w:themeFill="background1"/>
              </w:rPr>
            </w:pPr>
          </w:p>
        </w:tc>
      </w:tr>
      <w:tr w14:paraId="4C238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7724B62A">
            <w:pPr>
              <w:spacing w:line="360" w:lineRule="auto"/>
              <w:jc w:val="center"/>
              <w:rPr>
                <w:rFonts w:hint="eastAsia" w:ascii="仿宋" w:hAnsi="仿宋" w:eastAsia="仿宋" w:cs="仿宋"/>
                <w:color w:val="auto"/>
                <w:szCs w:val="21"/>
                <w:highlight w:val="none"/>
                <w:shd w:val="clear" w:color="auto" w:fill="FFFFFF" w:themeFill="background1"/>
              </w:rPr>
            </w:pPr>
          </w:p>
        </w:tc>
        <w:tc>
          <w:tcPr>
            <w:tcW w:w="1372" w:type="dxa"/>
            <w:vAlign w:val="center"/>
          </w:tcPr>
          <w:p w14:paraId="65D730DC">
            <w:pPr>
              <w:spacing w:line="360" w:lineRule="auto"/>
              <w:jc w:val="center"/>
              <w:rPr>
                <w:rFonts w:hint="eastAsia" w:ascii="仿宋" w:hAnsi="仿宋" w:eastAsia="仿宋" w:cs="仿宋"/>
                <w:color w:val="auto"/>
                <w:szCs w:val="21"/>
                <w:highlight w:val="none"/>
                <w:shd w:val="clear" w:color="auto" w:fill="FFFFFF" w:themeFill="background1"/>
              </w:rPr>
            </w:pPr>
          </w:p>
        </w:tc>
        <w:tc>
          <w:tcPr>
            <w:tcW w:w="1463" w:type="dxa"/>
            <w:gridSpan w:val="2"/>
            <w:vAlign w:val="center"/>
          </w:tcPr>
          <w:p w14:paraId="6870EBB4">
            <w:pPr>
              <w:spacing w:line="360" w:lineRule="auto"/>
              <w:jc w:val="center"/>
              <w:rPr>
                <w:rFonts w:hint="eastAsia" w:ascii="仿宋" w:hAnsi="仿宋" w:eastAsia="仿宋" w:cs="仿宋"/>
                <w:color w:val="auto"/>
                <w:szCs w:val="21"/>
                <w:highlight w:val="none"/>
                <w:shd w:val="clear" w:color="auto" w:fill="FFFFFF" w:themeFill="background1"/>
              </w:rPr>
            </w:pPr>
          </w:p>
        </w:tc>
        <w:tc>
          <w:tcPr>
            <w:tcW w:w="1702" w:type="dxa"/>
            <w:vAlign w:val="center"/>
          </w:tcPr>
          <w:p w14:paraId="57519A1A">
            <w:pPr>
              <w:spacing w:line="360" w:lineRule="auto"/>
              <w:jc w:val="center"/>
              <w:rPr>
                <w:rFonts w:hint="eastAsia" w:ascii="仿宋" w:hAnsi="仿宋" w:eastAsia="仿宋" w:cs="仿宋"/>
                <w:color w:val="auto"/>
                <w:szCs w:val="21"/>
                <w:highlight w:val="none"/>
                <w:shd w:val="clear" w:color="auto" w:fill="FFFFFF" w:themeFill="background1"/>
              </w:rPr>
            </w:pPr>
          </w:p>
        </w:tc>
        <w:tc>
          <w:tcPr>
            <w:tcW w:w="1275" w:type="dxa"/>
            <w:vAlign w:val="center"/>
          </w:tcPr>
          <w:p w14:paraId="55D34597">
            <w:pPr>
              <w:spacing w:line="360" w:lineRule="auto"/>
              <w:jc w:val="center"/>
              <w:rPr>
                <w:rFonts w:hint="eastAsia" w:ascii="仿宋" w:hAnsi="仿宋" w:eastAsia="仿宋" w:cs="仿宋"/>
                <w:color w:val="auto"/>
                <w:szCs w:val="21"/>
                <w:highlight w:val="none"/>
                <w:shd w:val="clear" w:color="auto" w:fill="FFFFFF" w:themeFill="background1"/>
              </w:rPr>
            </w:pPr>
          </w:p>
        </w:tc>
        <w:tc>
          <w:tcPr>
            <w:tcW w:w="1364" w:type="dxa"/>
            <w:vAlign w:val="center"/>
          </w:tcPr>
          <w:p w14:paraId="24C14FCC">
            <w:pPr>
              <w:spacing w:line="360" w:lineRule="auto"/>
              <w:jc w:val="center"/>
              <w:rPr>
                <w:rFonts w:hint="eastAsia" w:ascii="仿宋" w:hAnsi="仿宋" w:eastAsia="仿宋" w:cs="仿宋"/>
                <w:color w:val="auto"/>
                <w:szCs w:val="21"/>
                <w:highlight w:val="none"/>
                <w:shd w:val="clear" w:color="auto" w:fill="FFFFFF" w:themeFill="background1"/>
              </w:rPr>
            </w:pPr>
          </w:p>
        </w:tc>
      </w:tr>
      <w:tr w14:paraId="2D9BB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76BCC366">
            <w:pPr>
              <w:spacing w:line="360" w:lineRule="auto"/>
              <w:jc w:val="center"/>
              <w:rPr>
                <w:rFonts w:hint="eastAsia" w:ascii="仿宋" w:hAnsi="仿宋" w:eastAsia="仿宋" w:cs="仿宋"/>
                <w:color w:val="auto"/>
                <w:szCs w:val="21"/>
                <w:highlight w:val="none"/>
                <w:shd w:val="clear" w:color="auto" w:fill="FFFFFF" w:themeFill="background1"/>
              </w:rPr>
            </w:pPr>
          </w:p>
        </w:tc>
        <w:tc>
          <w:tcPr>
            <w:tcW w:w="1372" w:type="dxa"/>
            <w:vAlign w:val="center"/>
          </w:tcPr>
          <w:p w14:paraId="6F08E79A">
            <w:pPr>
              <w:spacing w:line="360" w:lineRule="auto"/>
              <w:jc w:val="center"/>
              <w:rPr>
                <w:rFonts w:hint="eastAsia" w:ascii="仿宋" w:hAnsi="仿宋" w:eastAsia="仿宋" w:cs="仿宋"/>
                <w:color w:val="auto"/>
                <w:szCs w:val="21"/>
                <w:highlight w:val="none"/>
                <w:shd w:val="clear" w:color="auto" w:fill="FFFFFF" w:themeFill="background1"/>
              </w:rPr>
            </w:pPr>
          </w:p>
        </w:tc>
        <w:tc>
          <w:tcPr>
            <w:tcW w:w="1463" w:type="dxa"/>
            <w:gridSpan w:val="2"/>
            <w:vAlign w:val="center"/>
          </w:tcPr>
          <w:p w14:paraId="7527396B">
            <w:pPr>
              <w:spacing w:line="360" w:lineRule="auto"/>
              <w:jc w:val="center"/>
              <w:rPr>
                <w:rFonts w:hint="eastAsia" w:ascii="仿宋" w:hAnsi="仿宋" w:eastAsia="仿宋" w:cs="仿宋"/>
                <w:color w:val="auto"/>
                <w:szCs w:val="21"/>
                <w:highlight w:val="none"/>
                <w:shd w:val="clear" w:color="auto" w:fill="FFFFFF" w:themeFill="background1"/>
              </w:rPr>
            </w:pPr>
          </w:p>
        </w:tc>
        <w:tc>
          <w:tcPr>
            <w:tcW w:w="1702" w:type="dxa"/>
            <w:vAlign w:val="center"/>
          </w:tcPr>
          <w:p w14:paraId="3D20EA38">
            <w:pPr>
              <w:spacing w:line="360" w:lineRule="auto"/>
              <w:jc w:val="center"/>
              <w:rPr>
                <w:rFonts w:hint="eastAsia" w:ascii="仿宋" w:hAnsi="仿宋" w:eastAsia="仿宋" w:cs="仿宋"/>
                <w:color w:val="auto"/>
                <w:szCs w:val="21"/>
                <w:highlight w:val="none"/>
                <w:shd w:val="clear" w:color="auto" w:fill="FFFFFF" w:themeFill="background1"/>
              </w:rPr>
            </w:pPr>
          </w:p>
        </w:tc>
        <w:tc>
          <w:tcPr>
            <w:tcW w:w="1275" w:type="dxa"/>
            <w:vAlign w:val="center"/>
          </w:tcPr>
          <w:p w14:paraId="59C5E3D4">
            <w:pPr>
              <w:spacing w:line="360" w:lineRule="auto"/>
              <w:jc w:val="center"/>
              <w:rPr>
                <w:rFonts w:hint="eastAsia" w:ascii="仿宋" w:hAnsi="仿宋" w:eastAsia="仿宋" w:cs="仿宋"/>
                <w:color w:val="auto"/>
                <w:szCs w:val="21"/>
                <w:highlight w:val="none"/>
                <w:shd w:val="clear" w:color="auto" w:fill="FFFFFF" w:themeFill="background1"/>
              </w:rPr>
            </w:pPr>
          </w:p>
        </w:tc>
        <w:tc>
          <w:tcPr>
            <w:tcW w:w="1364" w:type="dxa"/>
            <w:vAlign w:val="center"/>
          </w:tcPr>
          <w:p w14:paraId="799751AB">
            <w:pPr>
              <w:spacing w:line="360" w:lineRule="auto"/>
              <w:jc w:val="center"/>
              <w:rPr>
                <w:rFonts w:hint="eastAsia" w:ascii="仿宋" w:hAnsi="仿宋" w:eastAsia="仿宋" w:cs="仿宋"/>
                <w:color w:val="auto"/>
                <w:szCs w:val="21"/>
                <w:highlight w:val="none"/>
                <w:shd w:val="clear" w:color="auto" w:fill="FFFFFF" w:themeFill="background1"/>
              </w:rPr>
            </w:pPr>
          </w:p>
        </w:tc>
      </w:tr>
    </w:tbl>
    <w:p w14:paraId="18446CD8">
      <w:pPr>
        <w:spacing w:line="360" w:lineRule="auto"/>
        <w:ind w:firstLine="420" w:firstLineChars="200"/>
        <w:rPr>
          <w:rFonts w:hint="eastAsia" w:ascii="仿宋" w:hAnsi="仿宋" w:eastAsia="仿宋" w:cs="仿宋"/>
          <w:color w:val="auto"/>
          <w:sz w:val="22"/>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注：附身份证等</w:t>
      </w:r>
      <w:r>
        <w:rPr>
          <w:rFonts w:hint="eastAsia" w:ascii="仿宋" w:hAnsi="仿宋" w:eastAsia="仿宋" w:cs="仿宋"/>
          <w:color w:val="auto"/>
          <w:szCs w:val="21"/>
          <w:highlight w:val="none"/>
          <w:shd w:val="clear" w:color="auto" w:fill="FFFFFF" w:themeFill="background1"/>
          <w:lang w:eastAsia="zh-CN"/>
        </w:rPr>
        <w:t>其他</w:t>
      </w:r>
      <w:r>
        <w:rPr>
          <w:rFonts w:hint="eastAsia" w:ascii="仿宋" w:hAnsi="仿宋" w:eastAsia="仿宋" w:cs="仿宋"/>
          <w:color w:val="auto"/>
          <w:szCs w:val="21"/>
          <w:highlight w:val="none"/>
          <w:shd w:val="clear" w:color="auto" w:fill="FFFFFF" w:themeFill="background1"/>
        </w:rPr>
        <w:t>相关材料扫描件</w:t>
      </w:r>
      <w:r>
        <w:rPr>
          <w:rFonts w:hint="eastAsia" w:ascii="仿宋" w:hAnsi="仿宋" w:eastAsia="仿宋" w:cs="仿宋"/>
          <w:color w:val="auto"/>
          <w:sz w:val="22"/>
          <w:highlight w:val="none"/>
          <w:shd w:val="clear" w:color="auto" w:fill="FFFFFF" w:themeFill="background1"/>
        </w:rPr>
        <w:t>。</w:t>
      </w:r>
    </w:p>
    <w:p w14:paraId="680F6AE5">
      <w:pPr>
        <w:spacing w:line="360" w:lineRule="auto"/>
        <w:jc w:val="center"/>
        <w:outlineLvl w:val="1"/>
        <w:rPr>
          <w:rFonts w:hint="eastAsia" w:ascii="仿宋" w:hAnsi="仿宋" w:eastAsia="仿宋" w:cs="仿宋"/>
          <w:b/>
          <w:bCs/>
          <w:color w:val="auto"/>
          <w:sz w:val="24"/>
          <w:szCs w:val="24"/>
          <w:highlight w:val="none"/>
          <w:shd w:val="clear" w:color="auto" w:fill="FFFFFF" w:themeFill="background1"/>
        </w:rPr>
      </w:pPr>
      <w:bookmarkStart w:id="192" w:name="_Toc507586176"/>
      <w:r>
        <w:rPr>
          <w:rFonts w:hint="eastAsia" w:ascii="仿宋" w:hAnsi="仿宋" w:eastAsia="仿宋" w:cs="仿宋"/>
          <w:b/>
          <w:bCs/>
          <w:color w:val="auto"/>
          <w:sz w:val="24"/>
          <w:szCs w:val="24"/>
          <w:highlight w:val="none"/>
          <w:shd w:val="clear" w:color="auto" w:fill="FFFFFF" w:themeFill="background1"/>
        </w:rPr>
        <w:br w:type="page"/>
      </w:r>
      <w:bookmarkStart w:id="193" w:name="_Toc144993319"/>
      <w:bookmarkStart w:id="194" w:name="_Toc15025"/>
      <w:bookmarkStart w:id="195" w:name="_Toc767"/>
      <w:bookmarkStart w:id="196" w:name="_Toc533503192"/>
      <w:bookmarkStart w:id="197" w:name="_Toc38446481"/>
      <w:r>
        <w:rPr>
          <w:rFonts w:hint="eastAsia" w:ascii="仿宋" w:hAnsi="仿宋" w:eastAsia="仿宋" w:cs="仿宋"/>
          <w:color w:val="auto"/>
          <w:sz w:val="24"/>
          <w:szCs w:val="24"/>
          <w:highlight w:val="none"/>
          <w:shd w:val="clear" w:color="auto" w:fill="FFFFFF" w:themeFill="background1"/>
          <w:lang w:val="en-US" w:eastAsia="zh-CN"/>
        </w:rPr>
        <w:t>十一、</w:t>
      </w:r>
      <w:bookmarkEnd w:id="193"/>
      <w:r>
        <w:rPr>
          <w:rFonts w:hint="eastAsia" w:ascii="仿宋" w:hAnsi="仿宋" w:eastAsia="仿宋" w:cs="仿宋"/>
          <w:color w:val="auto"/>
          <w:sz w:val="24"/>
          <w:szCs w:val="24"/>
          <w:highlight w:val="none"/>
          <w:shd w:val="clear" w:color="auto" w:fill="FFFFFF" w:themeFill="background1"/>
          <w:lang w:val="en-US" w:eastAsia="zh-CN"/>
        </w:rPr>
        <w:t>拟派主要服务人员</w:t>
      </w:r>
      <w:bookmarkEnd w:id="194"/>
      <w:bookmarkEnd w:id="195"/>
    </w:p>
    <w:p w14:paraId="4D93C4EB">
      <w:pPr>
        <w:rPr>
          <w:rFonts w:hint="eastAsia" w:ascii="仿宋" w:hAnsi="仿宋" w:eastAsia="仿宋" w:cs="仿宋"/>
          <w:color w:val="auto"/>
          <w:sz w:val="24"/>
          <w:szCs w:val="24"/>
          <w:highlight w:val="none"/>
        </w:rPr>
      </w:pPr>
    </w:p>
    <w:tbl>
      <w:tblPr>
        <w:tblStyle w:val="33"/>
        <w:tblW w:w="92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1170"/>
        <w:gridCol w:w="1144"/>
        <w:gridCol w:w="1172"/>
        <w:gridCol w:w="1172"/>
        <w:gridCol w:w="1146"/>
        <w:gridCol w:w="1172"/>
        <w:gridCol w:w="1138"/>
      </w:tblGrid>
      <w:tr w14:paraId="20054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1170" w:type="dxa"/>
            <w:vAlign w:val="center"/>
          </w:tcPr>
          <w:p w14:paraId="4B3B6D3B">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1170" w:type="dxa"/>
            <w:vAlign w:val="center"/>
          </w:tcPr>
          <w:p w14:paraId="13E13420">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1144" w:type="dxa"/>
            <w:vAlign w:val="center"/>
          </w:tcPr>
          <w:p w14:paraId="7984DA4E">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性别</w:t>
            </w:r>
          </w:p>
        </w:tc>
        <w:tc>
          <w:tcPr>
            <w:tcW w:w="1172" w:type="dxa"/>
            <w:vAlign w:val="center"/>
          </w:tcPr>
          <w:p w14:paraId="77D6F766">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p>
        </w:tc>
        <w:tc>
          <w:tcPr>
            <w:tcW w:w="1172" w:type="dxa"/>
            <w:vAlign w:val="center"/>
          </w:tcPr>
          <w:p w14:paraId="1AA7CA14">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学历</w:t>
            </w:r>
          </w:p>
        </w:tc>
        <w:tc>
          <w:tcPr>
            <w:tcW w:w="1146" w:type="dxa"/>
            <w:vAlign w:val="center"/>
          </w:tcPr>
          <w:p w14:paraId="4E45FD83">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专业</w:t>
            </w:r>
          </w:p>
        </w:tc>
        <w:tc>
          <w:tcPr>
            <w:tcW w:w="1172" w:type="dxa"/>
            <w:vAlign w:val="center"/>
          </w:tcPr>
          <w:p w14:paraId="3973CAA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从事相关工作年限</w:t>
            </w:r>
          </w:p>
        </w:tc>
        <w:tc>
          <w:tcPr>
            <w:tcW w:w="1138" w:type="dxa"/>
            <w:vAlign w:val="center"/>
          </w:tcPr>
          <w:p w14:paraId="16343462">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21939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170" w:type="dxa"/>
            <w:vAlign w:val="center"/>
          </w:tcPr>
          <w:p w14:paraId="3B4980B7">
            <w:pPr>
              <w:jc w:val="center"/>
              <w:rPr>
                <w:rFonts w:hint="eastAsia" w:ascii="仿宋" w:hAnsi="仿宋" w:eastAsia="仿宋" w:cs="仿宋"/>
                <w:color w:val="auto"/>
                <w:sz w:val="24"/>
                <w:szCs w:val="24"/>
                <w:highlight w:val="none"/>
              </w:rPr>
            </w:pPr>
          </w:p>
        </w:tc>
        <w:tc>
          <w:tcPr>
            <w:tcW w:w="1170" w:type="dxa"/>
            <w:vAlign w:val="center"/>
          </w:tcPr>
          <w:p w14:paraId="4C944A56">
            <w:pPr>
              <w:jc w:val="center"/>
              <w:rPr>
                <w:rFonts w:hint="eastAsia" w:ascii="仿宋" w:hAnsi="仿宋" w:eastAsia="仿宋" w:cs="仿宋"/>
                <w:color w:val="auto"/>
                <w:sz w:val="24"/>
                <w:szCs w:val="24"/>
                <w:highlight w:val="none"/>
              </w:rPr>
            </w:pPr>
          </w:p>
        </w:tc>
        <w:tc>
          <w:tcPr>
            <w:tcW w:w="1144" w:type="dxa"/>
            <w:vAlign w:val="center"/>
          </w:tcPr>
          <w:p w14:paraId="31362BC2">
            <w:pPr>
              <w:jc w:val="center"/>
              <w:rPr>
                <w:rFonts w:hint="eastAsia" w:ascii="仿宋" w:hAnsi="仿宋" w:eastAsia="仿宋" w:cs="仿宋"/>
                <w:color w:val="auto"/>
                <w:sz w:val="24"/>
                <w:szCs w:val="24"/>
                <w:highlight w:val="none"/>
              </w:rPr>
            </w:pPr>
          </w:p>
        </w:tc>
        <w:tc>
          <w:tcPr>
            <w:tcW w:w="1172" w:type="dxa"/>
            <w:vAlign w:val="center"/>
          </w:tcPr>
          <w:p w14:paraId="42A747CD">
            <w:pPr>
              <w:jc w:val="center"/>
              <w:rPr>
                <w:rFonts w:hint="eastAsia" w:ascii="仿宋" w:hAnsi="仿宋" w:eastAsia="仿宋" w:cs="仿宋"/>
                <w:color w:val="auto"/>
                <w:sz w:val="24"/>
                <w:szCs w:val="24"/>
                <w:highlight w:val="none"/>
              </w:rPr>
            </w:pPr>
          </w:p>
        </w:tc>
        <w:tc>
          <w:tcPr>
            <w:tcW w:w="1172" w:type="dxa"/>
            <w:vAlign w:val="center"/>
          </w:tcPr>
          <w:p w14:paraId="2F9191E8">
            <w:pPr>
              <w:jc w:val="center"/>
              <w:rPr>
                <w:rFonts w:hint="eastAsia" w:ascii="仿宋" w:hAnsi="仿宋" w:eastAsia="仿宋" w:cs="仿宋"/>
                <w:color w:val="auto"/>
                <w:sz w:val="24"/>
                <w:szCs w:val="24"/>
                <w:highlight w:val="none"/>
              </w:rPr>
            </w:pPr>
          </w:p>
        </w:tc>
        <w:tc>
          <w:tcPr>
            <w:tcW w:w="1146" w:type="dxa"/>
            <w:vAlign w:val="center"/>
          </w:tcPr>
          <w:p w14:paraId="2FA0E1DC">
            <w:pPr>
              <w:jc w:val="center"/>
              <w:rPr>
                <w:rFonts w:hint="eastAsia" w:ascii="仿宋" w:hAnsi="仿宋" w:eastAsia="仿宋" w:cs="仿宋"/>
                <w:color w:val="auto"/>
                <w:sz w:val="24"/>
                <w:szCs w:val="24"/>
                <w:highlight w:val="none"/>
              </w:rPr>
            </w:pPr>
          </w:p>
        </w:tc>
        <w:tc>
          <w:tcPr>
            <w:tcW w:w="1172" w:type="dxa"/>
            <w:vAlign w:val="center"/>
          </w:tcPr>
          <w:p w14:paraId="1D27EB9C">
            <w:pPr>
              <w:jc w:val="center"/>
              <w:rPr>
                <w:rFonts w:hint="eastAsia" w:ascii="仿宋" w:hAnsi="仿宋" w:eastAsia="仿宋" w:cs="仿宋"/>
                <w:color w:val="auto"/>
                <w:sz w:val="24"/>
                <w:szCs w:val="24"/>
                <w:highlight w:val="none"/>
              </w:rPr>
            </w:pPr>
          </w:p>
        </w:tc>
        <w:tc>
          <w:tcPr>
            <w:tcW w:w="1138" w:type="dxa"/>
            <w:vAlign w:val="center"/>
          </w:tcPr>
          <w:p w14:paraId="2E47ECD5">
            <w:pPr>
              <w:jc w:val="center"/>
              <w:rPr>
                <w:rFonts w:hint="eastAsia" w:ascii="仿宋" w:hAnsi="仿宋" w:eastAsia="仿宋" w:cs="仿宋"/>
                <w:color w:val="auto"/>
                <w:sz w:val="24"/>
                <w:szCs w:val="24"/>
                <w:highlight w:val="none"/>
              </w:rPr>
            </w:pPr>
          </w:p>
        </w:tc>
      </w:tr>
      <w:tr w14:paraId="598FE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170" w:type="dxa"/>
            <w:vAlign w:val="center"/>
          </w:tcPr>
          <w:p w14:paraId="3A5F6858">
            <w:pPr>
              <w:jc w:val="center"/>
              <w:rPr>
                <w:rFonts w:hint="eastAsia" w:ascii="仿宋" w:hAnsi="仿宋" w:eastAsia="仿宋" w:cs="仿宋"/>
                <w:color w:val="auto"/>
                <w:sz w:val="24"/>
                <w:szCs w:val="24"/>
                <w:highlight w:val="none"/>
              </w:rPr>
            </w:pPr>
          </w:p>
        </w:tc>
        <w:tc>
          <w:tcPr>
            <w:tcW w:w="1170" w:type="dxa"/>
            <w:vAlign w:val="center"/>
          </w:tcPr>
          <w:p w14:paraId="781F0954">
            <w:pPr>
              <w:jc w:val="center"/>
              <w:rPr>
                <w:rFonts w:hint="eastAsia" w:ascii="仿宋" w:hAnsi="仿宋" w:eastAsia="仿宋" w:cs="仿宋"/>
                <w:color w:val="auto"/>
                <w:sz w:val="24"/>
                <w:szCs w:val="24"/>
                <w:highlight w:val="none"/>
              </w:rPr>
            </w:pPr>
          </w:p>
        </w:tc>
        <w:tc>
          <w:tcPr>
            <w:tcW w:w="1144" w:type="dxa"/>
            <w:vAlign w:val="center"/>
          </w:tcPr>
          <w:p w14:paraId="5337E222">
            <w:pPr>
              <w:jc w:val="center"/>
              <w:rPr>
                <w:rFonts w:hint="eastAsia" w:ascii="仿宋" w:hAnsi="仿宋" w:eastAsia="仿宋" w:cs="仿宋"/>
                <w:color w:val="auto"/>
                <w:sz w:val="24"/>
                <w:szCs w:val="24"/>
                <w:highlight w:val="none"/>
              </w:rPr>
            </w:pPr>
          </w:p>
        </w:tc>
        <w:tc>
          <w:tcPr>
            <w:tcW w:w="1172" w:type="dxa"/>
            <w:vAlign w:val="center"/>
          </w:tcPr>
          <w:p w14:paraId="1796680C">
            <w:pPr>
              <w:jc w:val="center"/>
              <w:rPr>
                <w:rFonts w:hint="eastAsia" w:ascii="仿宋" w:hAnsi="仿宋" w:eastAsia="仿宋" w:cs="仿宋"/>
                <w:color w:val="auto"/>
                <w:sz w:val="24"/>
                <w:szCs w:val="24"/>
                <w:highlight w:val="none"/>
              </w:rPr>
            </w:pPr>
          </w:p>
        </w:tc>
        <w:tc>
          <w:tcPr>
            <w:tcW w:w="1172" w:type="dxa"/>
            <w:vAlign w:val="center"/>
          </w:tcPr>
          <w:p w14:paraId="57C431A7">
            <w:pPr>
              <w:jc w:val="center"/>
              <w:rPr>
                <w:rFonts w:hint="eastAsia" w:ascii="仿宋" w:hAnsi="仿宋" w:eastAsia="仿宋" w:cs="仿宋"/>
                <w:color w:val="auto"/>
                <w:sz w:val="24"/>
                <w:szCs w:val="24"/>
                <w:highlight w:val="none"/>
              </w:rPr>
            </w:pPr>
          </w:p>
        </w:tc>
        <w:tc>
          <w:tcPr>
            <w:tcW w:w="1146" w:type="dxa"/>
            <w:vAlign w:val="center"/>
          </w:tcPr>
          <w:p w14:paraId="1B14CCD5">
            <w:pPr>
              <w:jc w:val="center"/>
              <w:rPr>
                <w:rFonts w:hint="eastAsia" w:ascii="仿宋" w:hAnsi="仿宋" w:eastAsia="仿宋" w:cs="仿宋"/>
                <w:color w:val="auto"/>
                <w:sz w:val="24"/>
                <w:szCs w:val="24"/>
                <w:highlight w:val="none"/>
              </w:rPr>
            </w:pPr>
          </w:p>
        </w:tc>
        <w:tc>
          <w:tcPr>
            <w:tcW w:w="1172" w:type="dxa"/>
            <w:vAlign w:val="center"/>
          </w:tcPr>
          <w:p w14:paraId="709D45BA">
            <w:pPr>
              <w:jc w:val="center"/>
              <w:rPr>
                <w:rFonts w:hint="eastAsia" w:ascii="仿宋" w:hAnsi="仿宋" w:eastAsia="仿宋" w:cs="仿宋"/>
                <w:color w:val="auto"/>
                <w:sz w:val="24"/>
                <w:szCs w:val="24"/>
                <w:highlight w:val="none"/>
              </w:rPr>
            </w:pPr>
          </w:p>
        </w:tc>
        <w:tc>
          <w:tcPr>
            <w:tcW w:w="1138" w:type="dxa"/>
            <w:vAlign w:val="center"/>
          </w:tcPr>
          <w:p w14:paraId="4C0B4D07">
            <w:pPr>
              <w:jc w:val="center"/>
              <w:rPr>
                <w:rFonts w:hint="eastAsia" w:ascii="仿宋" w:hAnsi="仿宋" w:eastAsia="仿宋" w:cs="仿宋"/>
                <w:color w:val="auto"/>
                <w:sz w:val="24"/>
                <w:szCs w:val="24"/>
                <w:highlight w:val="none"/>
              </w:rPr>
            </w:pPr>
          </w:p>
        </w:tc>
      </w:tr>
      <w:tr w14:paraId="72B96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170" w:type="dxa"/>
            <w:vAlign w:val="center"/>
          </w:tcPr>
          <w:p w14:paraId="22217F09">
            <w:pPr>
              <w:jc w:val="center"/>
              <w:rPr>
                <w:rFonts w:hint="eastAsia" w:ascii="仿宋" w:hAnsi="仿宋" w:eastAsia="仿宋" w:cs="仿宋"/>
                <w:color w:val="auto"/>
                <w:sz w:val="24"/>
                <w:szCs w:val="24"/>
                <w:highlight w:val="none"/>
              </w:rPr>
            </w:pPr>
          </w:p>
        </w:tc>
        <w:tc>
          <w:tcPr>
            <w:tcW w:w="1170" w:type="dxa"/>
            <w:vAlign w:val="center"/>
          </w:tcPr>
          <w:p w14:paraId="2BAFD1DB">
            <w:pPr>
              <w:jc w:val="center"/>
              <w:rPr>
                <w:rFonts w:hint="eastAsia" w:ascii="仿宋" w:hAnsi="仿宋" w:eastAsia="仿宋" w:cs="仿宋"/>
                <w:color w:val="auto"/>
                <w:sz w:val="24"/>
                <w:szCs w:val="24"/>
                <w:highlight w:val="none"/>
              </w:rPr>
            </w:pPr>
          </w:p>
        </w:tc>
        <w:tc>
          <w:tcPr>
            <w:tcW w:w="1144" w:type="dxa"/>
            <w:vAlign w:val="center"/>
          </w:tcPr>
          <w:p w14:paraId="541B2F67">
            <w:pPr>
              <w:jc w:val="center"/>
              <w:rPr>
                <w:rFonts w:hint="eastAsia" w:ascii="仿宋" w:hAnsi="仿宋" w:eastAsia="仿宋" w:cs="仿宋"/>
                <w:color w:val="auto"/>
                <w:sz w:val="24"/>
                <w:szCs w:val="24"/>
                <w:highlight w:val="none"/>
              </w:rPr>
            </w:pPr>
          </w:p>
        </w:tc>
        <w:tc>
          <w:tcPr>
            <w:tcW w:w="1172" w:type="dxa"/>
            <w:vAlign w:val="center"/>
          </w:tcPr>
          <w:p w14:paraId="0CE9B9EB">
            <w:pPr>
              <w:jc w:val="center"/>
              <w:rPr>
                <w:rFonts w:hint="eastAsia" w:ascii="仿宋" w:hAnsi="仿宋" w:eastAsia="仿宋" w:cs="仿宋"/>
                <w:color w:val="auto"/>
                <w:sz w:val="24"/>
                <w:szCs w:val="24"/>
                <w:highlight w:val="none"/>
              </w:rPr>
            </w:pPr>
          </w:p>
        </w:tc>
        <w:tc>
          <w:tcPr>
            <w:tcW w:w="1172" w:type="dxa"/>
            <w:vAlign w:val="center"/>
          </w:tcPr>
          <w:p w14:paraId="0CA3495B">
            <w:pPr>
              <w:jc w:val="center"/>
              <w:rPr>
                <w:rFonts w:hint="eastAsia" w:ascii="仿宋" w:hAnsi="仿宋" w:eastAsia="仿宋" w:cs="仿宋"/>
                <w:color w:val="auto"/>
                <w:sz w:val="24"/>
                <w:szCs w:val="24"/>
                <w:highlight w:val="none"/>
              </w:rPr>
            </w:pPr>
          </w:p>
        </w:tc>
        <w:tc>
          <w:tcPr>
            <w:tcW w:w="1146" w:type="dxa"/>
            <w:vAlign w:val="center"/>
          </w:tcPr>
          <w:p w14:paraId="420F8BF5">
            <w:pPr>
              <w:jc w:val="center"/>
              <w:rPr>
                <w:rFonts w:hint="eastAsia" w:ascii="仿宋" w:hAnsi="仿宋" w:eastAsia="仿宋" w:cs="仿宋"/>
                <w:color w:val="auto"/>
                <w:sz w:val="24"/>
                <w:szCs w:val="24"/>
                <w:highlight w:val="none"/>
              </w:rPr>
            </w:pPr>
          </w:p>
        </w:tc>
        <w:tc>
          <w:tcPr>
            <w:tcW w:w="1172" w:type="dxa"/>
            <w:vAlign w:val="center"/>
          </w:tcPr>
          <w:p w14:paraId="569CF703">
            <w:pPr>
              <w:jc w:val="center"/>
              <w:rPr>
                <w:rFonts w:hint="eastAsia" w:ascii="仿宋" w:hAnsi="仿宋" w:eastAsia="仿宋" w:cs="仿宋"/>
                <w:color w:val="auto"/>
                <w:sz w:val="24"/>
                <w:szCs w:val="24"/>
                <w:highlight w:val="none"/>
              </w:rPr>
            </w:pPr>
          </w:p>
        </w:tc>
        <w:tc>
          <w:tcPr>
            <w:tcW w:w="1138" w:type="dxa"/>
            <w:vAlign w:val="center"/>
          </w:tcPr>
          <w:p w14:paraId="31BC9241">
            <w:pPr>
              <w:jc w:val="center"/>
              <w:rPr>
                <w:rFonts w:hint="eastAsia" w:ascii="仿宋" w:hAnsi="仿宋" w:eastAsia="仿宋" w:cs="仿宋"/>
                <w:color w:val="auto"/>
                <w:sz w:val="24"/>
                <w:szCs w:val="24"/>
                <w:highlight w:val="none"/>
              </w:rPr>
            </w:pPr>
          </w:p>
        </w:tc>
      </w:tr>
      <w:tr w14:paraId="39821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170" w:type="dxa"/>
            <w:vAlign w:val="center"/>
          </w:tcPr>
          <w:p w14:paraId="50E3B9FD">
            <w:pPr>
              <w:jc w:val="center"/>
              <w:rPr>
                <w:rFonts w:hint="eastAsia" w:ascii="仿宋" w:hAnsi="仿宋" w:eastAsia="仿宋" w:cs="仿宋"/>
                <w:color w:val="auto"/>
                <w:sz w:val="24"/>
                <w:szCs w:val="24"/>
                <w:highlight w:val="none"/>
              </w:rPr>
            </w:pPr>
          </w:p>
        </w:tc>
        <w:tc>
          <w:tcPr>
            <w:tcW w:w="1170" w:type="dxa"/>
            <w:vAlign w:val="center"/>
          </w:tcPr>
          <w:p w14:paraId="727CC9BE">
            <w:pPr>
              <w:jc w:val="center"/>
              <w:rPr>
                <w:rFonts w:hint="eastAsia" w:ascii="仿宋" w:hAnsi="仿宋" w:eastAsia="仿宋" w:cs="仿宋"/>
                <w:color w:val="auto"/>
                <w:sz w:val="24"/>
                <w:szCs w:val="24"/>
                <w:highlight w:val="none"/>
              </w:rPr>
            </w:pPr>
          </w:p>
        </w:tc>
        <w:tc>
          <w:tcPr>
            <w:tcW w:w="1144" w:type="dxa"/>
            <w:vAlign w:val="center"/>
          </w:tcPr>
          <w:p w14:paraId="1060D0A4">
            <w:pPr>
              <w:jc w:val="center"/>
              <w:rPr>
                <w:rFonts w:hint="eastAsia" w:ascii="仿宋" w:hAnsi="仿宋" w:eastAsia="仿宋" w:cs="仿宋"/>
                <w:color w:val="auto"/>
                <w:sz w:val="24"/>
                <w:szCs w:val="24"/>
                <w:highlight w:val="none"/>
              </w:rPr>
            </w:pPr>
          </w:p>
        </w:tc>
        <w:tc>
          <w:tcPr>
            <w:tcW w:w="1172" w:type="dxa"/>
            <w:vAlign w:val="center"/>
          </w:tcPr>
          <w:p w14:paraId="2A24D25C">
            <w:pPr>
              <w:jc w:val="center"/>
              <w:rPr>
                <w:rFonts w:hint="eastAsia" w:ascii="仿宋" w:hAnsi="仿宋" w:eastAsia="仿宋" w:cs="仿宋"/>
                <w:color w:val="auto"/>
                <w:sz w:val="24"/>
                <w:szCs w:val="24"/>
                <w:highlight w:val="none"/>
              </w:rPr>
            </w:pPr>
          </w:p>
        </w:tc>
        <w:tc>
          <w:tcPr>
            <w:tcW w:w="1172" w:type="dxa"/>
            <w:vAlign w:val="center"/>
          </w:tcPr>
          <w:p w14:paraId="639D4250">
            <w:pPr>
              <w:jc w:val="center"/>
              <w:rPr>
                <w:rFonts w:hint="eastAsia" w:ascii="仿宋" w:hAnsi="仿宋" w:eastAsia="仿宋" w:cs="仿宋"/>
                <w:color w:val="auto"/>
                <w:sz w:val="24"/>
                <w:szCs w:val="24"/>
                <w:highlight w:val="none"/>
              </w:rPr>
            </w:pPr>
          </w:p>
        </w:tc>
        <w:tc>
          <w:tcPr>
            <w:tcW w:w="1146" w:type="dxa"/>
            <w:vAlign w:val="center"/>
          </w:tcPr>
          <w:p w14:paraId="640C41F0">
            <w:pPr>
              <w:jc w:val="center"/>
              <w:rPr>
                <w:rFonts w:hint="eastAsia" w:ascii="仿宋" w:hAnsi="仿宋" w:eastAsia="仿宋" w:cs="仿宋"/>
                <w:color w:val="auto"/>
                <w:sz w:val="24"/>
                <w:szCs w:val="24"/>
                <w:highlight w:val="none"/>
              </w:rPr>
            </w:pPr>
          </w:p>
        </w:tc>
        <w:tc>
          <w:tcPr>
            <w:tcW w:w="1172" w:type="dxa"/>
            <w:vAlign w:val="center"/>
          </w:tcPr>
          <w:p w14:paraId="2A8AFB80">
            <w:pPr>
              <w:jc w:val="center"/>
              <w:rPr>
                <w:rFonts w:hint="eastAsia" w:ascii="仿宋" w:hAnsi="仿宋" w:eastAsia="仿宋" w:cs="仿宋"/>
                <w:color w:val="auto"/>
                <w:sz w:val="24"/>
                <w:szCs w:val="24"/>
                <w:highlight w:val="none"/>
              </w:rPr>
            </w:pPr>
          </w:p>
        </w:tc>
        <w:tc>
          <w:tcPr>
            <w:tcW w:w="1138" w:type="dxa"/>
            <w:vAlign w:val="center"/>
          </w:tcPr>
          <w:p w14:paraId="03FED8BE">
            <w:pPr>
              <w:jc w:val="center"/>
              <w:rPr>
                <w:rFonts w:hint="eastAsia" w:ascii="仿宋" w:hAnsi="仿宋" w:eastAsia="仿宋" w:cs="仿宋"/>
                <w:color w:val="auto"/>
                <w:sz w:val="24"/>
                <w:szCs w:val="24"/>
                <w:highlight w:val="none"/>
              </w:rPr>
            </w:pPr>
          </w:p>
        </w:tc>
      </w:tr>
      <w:tr w14:paraId="2ACA7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170" w:type="dxa"/>
            <w:vAlign w:val="center"/>
          </w:tcPr>
          <w:p w14:paraId="574841C1">
            <w:pPr>
              <w:jc w:val="center"/>
              <w:rPr>
                <w:rFonts w:hint="eastAsia" w:ascii="仿宋" w:hAnsi="仿宋" w:eastAsia="仿宋" w:cs="仿宋"/>
                <w:color w:val="auto"/>
                <w:sz w:val="24"/>
                <w:szCs w:val="24"/>
                <w:highlight w:val="none"/>
              </w:rPr>
            </w:pPr>
          </w:p>
        </w:tc>
        <w:tc>
          <w:tcPr>
            <w:tcW w:w="1170" w:type="dxa"/>
            <w:vAlign w:val="center"/>
          </w:tcPr>
          <w:p w14:paraId="47D81632">
            <w:pPr>
              <w:jc w:val="center"/>
              <w:rPr>
                <w:rFonts w:hint="eastAsia" w:ascii="仿宋" w:hAnsi="仿宋" w:eastAsia="仿宋" w:cs="仿宋"/>
                <w:color w:val="auto"/>
                <w:sz w:val="24"/>
                <w:szCs w:val="24"/>
                <w:highlight w:val="none"/>
              </w:rPr>
            </w:pPr>
          </w:p>
        </w:tc>
        <w:tc>
          <w:tcPr>
            <w:tcW w:w="1144" w:type="dxa"/>
            <w:vAlign w:val="center"/>
          </w:tcPr>
          <w:p w14:paraId="2B9EC066">
            <w:pPr>
              <w:jc w:val="center"/>
              <w:rPr>
                <w:rFonts w:hint="eastAsia" w:ascii="仿宋" w:hAnsi="仿宋" w:eastAsia="仿宋" w:cs="仿宋"/>
                <w:color w:val="auto"/>
                <w:sz w:val="24"/>
                <w:szCs w:val="24"/>
                <w:highlight w:val="none"/>
              </w:rPr>
            </w:pPr>
          </w:p>
        </w:tc>
        <w:tc>
          <w:tcPr>
            <w:tcW w:w="1172" w:type="dxa"/>
            <w:vAlign w:val="center"/>
          </w:tcPr>
          <w:p w14:paraId="7CCCDD5E">
            <w:pPr>
              <w:jc w:val="center"/>
              <w:rPr>
                <w:rFonts w:hint="eastAsia" w:ascii="仿宋" w:hAnsi="仿宋" w:eastAsia="仿宋" w:cs="仿宋"/>
                <w:color w:val="auto"/>
                <w:sz w:val="24"/>
                <w:szCs w:val="24"/>
                <w:highlight w:val="none"/>
              </w:rPr>
            </w:pPr>
          </w:p>
        </w:tc>
        <w:tc>
          <w:tcPr>
            <w:tcW w:w="1172" w:type="dxa"/>
            <w:vAlign w:val="center"/>
          </w:tcPr>
          <w:p w14:paraId="7199E7EB">
            <w:pPr>
              <w:jc w:val="center"/>
              <w:rPr>
                <w:rFonts w:hint="eastAsia" w:ascii="仿宋" w:hAnsi="仿宋" w:eastAsia="仿宋" w:cs="仿宋"/>
                <w:color w:val="auto"/>
                <w:sz w:val="24"/>
                <w:szCs w:val="24"/>
                <w:highlight w:val="none"/>
              </w:rPr>
            </w:pPr>
          </w:p>
        </w:tc>
        <w:tc>
          <w:tcPr>
            <w:tcW w:w="1146" w:type="dxa"/>
            <w:vAlign w:val="center"/>
          </w:tcPr>
          <w:p w14:paraId="3A21315A">
            <w:pPr>
              <w:jc w:val="center"/>
              <w:rPr>
                <w:rFonts w:hint="eastAsia" w:ascii="仿宋" w:hAnsi="仿宋" w:eastAsia="仿宋" w:cs="仿宋"/>
                <w:color w:val="auto"/>
                <w:sz w:val="24"/>
                <w:szCs w:val="24"/>
                <w:highlight w:val="none"/>
              </w:rPr>
            </w:pPr>
          </w:p>
        </w:tc>
        <w:tc>
          <w:tcPr>
            <w:tcW w:w="1172" w:type="dxa"/>
            <w:vAlign w:val="center"/>
          </w:tcPr>
          <w:p w14:paraId="05A68308">
            <w:pPr>
              <w:jc w:val="center"/>
              <w:rPr>
                <w:rFonts w:hint="eastAsia" w:ascii="仿宋" w:hAnsi="仿宋" w:eastAsia="仿宋" w:cs="仿宋"/>
                <w:color w:val="auto"/>
                <w:sz w:val="24"/>
                <w:szCs w:val="24"/>
                <w:highlight w:val="none"/>
              </w:rPr>
            </w:pPr>
          </w:p>
        </w:tc>
        <w:tc>
          <w:tcPr>
            <w:tcW w:w="1138" w:type="dxa"/>
            <w:vAlign w:val="center"/>
          </w:tcPr>
          <w:p w14:paraId="151C30B3">
            <w:pPr>
              <w:jc w:val="center"/>
              <w:rPr>
                <w:rFonts w:hint="eastAsia" w:ascii="仿宋" w:hAnsi="仿宋" w:eastAsia="仿宋" w:cs="仿宋"/>
                <w:color w:val="auto"/>
                <w:sz w:val="24"/>
                <w:szCs w:val="24"/>
                <w:highlight w:val="none"/>
              </w:rPr>
            </w:pPr>
          </w:p>
        </w:tc>
      </w:tr>
      <w:tr w14:paraId="0B4C1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170" w:type="dxa"/>
            <w:vAlign w:val="center"/>
          </w:tcPr>
          <w:p w14:paraId="18838D44">
            <w:pPr>
              <w:jc w:val="center"/>
              <w:rPr>
                <w:rFonts w:hint="eastAsia" w:ascii="仿宋" w:hAnsi="仿宋" w:eastAsia="仿宋" w:cs="仿宋"/>
                <w:color w:val="auto"/>
                <w:sz w:val="24"/>
                <w:szCs w:val="24"/>
                <w:highlight w:val="none"/>
              </w:rPr>
            </w:pPr>
          </w:p>
        </w:tc>
        <w:tc>
          <w:tcPr>
            <w:tcW w:w="1170" w:type="dxa"/>
            <w:vAlign w:val="center"/>
          </w:tcPr>
          <w:p w14:paraId="19FEFCBF">
            <w:pPr>
              <w:jc w:val="center"/>
              <w:rPr>
                <w:rFonts w:hint="eastAsia" w:ascii="仿宋" w:hAnsi="仿宋" w:eastAsia="仿宋" w:cs="仿宋"/>
                <w:color w:val="auto"/>
                <w:sz w:val="24"/>
                <w:szCs w:val="24"/>
                <w:highlight w:val="none"/>
              </w:rPr>
            </w:pPr>
          </w:p>
        </w:tc>
        <w:tc>
          <w:tcPr>
            <w:tcW w:w="1144" w:type="dxa"/>
            <w:vAlign w:val="center"/>
          </w:tcPr>
          <w:p w14:paraId="2BCEBBB1">
            <w:pPr>
              <w:jc w:val="center"/>
              <w:rPr>
                <w:rFonts w:hint="eastAsia" w:ascii="仿宋" w:hAnsi="仿宋" w:eastAsia="仿宋" w:cs="仿宋"/>
                <w:color w:val="auto"/>
                <w:sz w:val="24"/>
                <w:szCs w:val="24"/>
                <w:highlight w:val="none"/>
              </w:rPr>
            </w:pPr>
          </w:p>
        </w:tc>
        <w:tc>
          <w:tcPr>
            <w:tcW w:w="1172" w:type="dxa"/>
            <w:vAlign w:val="center"/>
          </w:tcPr>
          <w:p w14:paraId="6834E339">
            <w:pPr>
              <w:jc w:val="center"/>
              <w:rPr>
                <w:rFonts w:hint="eastAsia" w:ascii="仿宋" w:hAnsi="仿宋" w:eastAsia="仿宋" w:cs="仿宋"/>
                <w:color w:val="auto"/>
                <w:sz w:val="24"/>
                <w:szCs w:val="24"/>
                <w:highlight w:val="none"/>
              </w:rPr>
            </w:pPr>
          </w:p>
        </w:tc>
        <w:tc>
          <w:tcPr>
            <w:tcW w:w="1172" w:type="dxa"/>
            <w:vAlign w:val="center"/>
          </w:tcPr>
          <w:p w14:paraId="6715E3F1">
            <w:pPr>
              <w:jc w:val="center"/>
              <w:rPr>
                <w:rFonts w:hint="eastAsia" w:ascii="仿宋" w:hAnsi="仿宋" w:eastAsia="仿宋" w:cs="仿宋"/>
                <w:color w:val="auto"/>
                <w:sz w:val="24"/>
                <w:szCs w:val="24"/>
                <w:highlight w:val="none"/>
              </w:rPr>
            </w:pPr>
          </w:p>
        </w:tc>
        <w:tc>
          <w:tcPr>
            <w:tcW w:w="1146" w:type="dxa"/>
            <w:vAlign w:val="center"/>
          </w:tcPr>
          <w:p w14:paraId="230A499A">
            <w:pPr>
              <w:jc w:val="center"/>
              <w:rPr>
                <w:rFonts w:hint="eastAsia" w:ascii="仿宋" w:hAnsi="仿宋" w:eastAsia="仿宋" w:cs="仿宋"/>
                <w:color w:val="auto"/>
                <w:sz w:val="24"/>
                <w:szCs w:val="24"/>
                <w:highlight w:val="none"/>
              </w:rPr>
            </w:pPr>
          </w:p>
        </w:tc>
        <w:tc>
          <w:tcPr>
            <w:tcW w:w="1172" w:type="dxa"/>
            <w:vAlign w:val="center"/>
          </w:tcPr>
          <w:p w14:paraId="1B50BDDC">
            <w:pPr>
              <w:jc w:val="center"/>
              <w:rPr>
                <w:rFonts w:hint="eastAsia" w:ascii="仿宋" w:hAnsi="仿宋" w:eastAsia="仿宋" w:cs="仿宋"/>
                <w:color w:val="auto"/>
                <w:sz w:val="24"/>
                <w:szCs w:val="24"/>
                <w:highlight w:val="none"/>
              </w:rPr>
            </w:pPr>
          </w:p>
        </w:tc>
        <w:tc>
          <w:tcPr>
            <w:tcW w:w="1138" w:type="dxa"/>
            <w:vAlign w:val="center"/>
          </w:tcPr>
          <w:p w14:paraId="17EE78E7">
            <w:pPr>
              <w:jc w:val="center"/>
              <w:rPr>
                <w:rFonts w:hint="eastAsia" w:ascii="仿宋" w:hAnsi="仿宋" w:eastAsia="仿宋" w:cs="仿宋"/>
                <w:color w:val="auto"/>
                <w:sz w:val="24"/>
                <w:szCs w:val="24"/>
                <w:highlight w:val="none"/>
              </w:rPr>
            </w:pPr>
          </w:p>
        </w:tc>
      </w:tr>
      <w:tr w14:paraId="4E05F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170" w:type="dxa"/>
            <w:vAlign w:val="center"/>
          </w:tcPr>
          <w:p w14:paraId="0F2B8F5D">
            <w:pPr>
              <w:jc w:val="center"/>
              <w:rPr>
                <w:rFonts w:hint="eastAsia" w:ascii="仿宋" w:hAnsi="仿宋" w:eastAsia="仿宋" w:cs="仿宋"/>
                <w:color w:val="auto"/>
                <w:sz w:val="24"/>
                <w:szCs w:val="24"/>
                <w:highlight w:val="none"/>
              </w:rPr>
            </w:pPr>
          </w:p>
        </w:tc>
        <w:tc>
          <w:tcPr>
            <w:tcW w:w="1170" w:type="dxa"/>
            <w:vAlign w:val="center"/>
          </w:tcPr>
          <w:p w14:paraId="76D70933">
            <w:pPr>
              <w:jc w:val="center"/>
              <w:rPr>
                <w:rFonts w:hint="eastAsia" w:ascii="仿宋" w:hAnsi="仿宋" w:eastAsia="仿宋" w:cs="仿宋"/>
                <w:color w:val="auto"/>
                <w:sz w:val="24"/>
                <w:szCs w:val="24"/>
                <w:highlight w:val="none"/>
              </w:rPr>
            </w:pPr>
          </w:p>
        </w:tc>
        <w:tc>
          <w:tcPr>
            <w:tcW w:w="1144" w:type="dxa"/>
            <w:vAlign w:val="center"/>
          </w:tcPr>
          <w:p w14:paraId="5CF8440E">
            <w:pPr>
              <w:jc w:val="center"/>
              <w:rPr>
                <w:rFonts w:hint="eastAsia" w:ascii="仿宋" w:hAnsi="仿宋" w:eastAsia="仿宋" w:cs="仿宋"/>
                <w:color w:val="auto"/>
                <w:sz w:val="24"/>
                <w:szCs w:val="24"/>
                <w:highlight w:val="none"/>
              </w:rPr>
            </w:pPr>
          </w:p>
        </w:tc>
        <w:tc>
          <w:tcPr>
            <w:tcW w:w="1172" w:type="dxa"/>
            <w:vAlign w:val="center"/>
          </w:tcPr>
          <w:p w14:paraId="2AD28549">
            <w:pPr>
              <w:jc w:val="center"/>
              <w:rPr>
                <w:rFonts w:hint="eastAsia" w:ascii="仿宋" w:hAnsi="仿宋" w:eastAsia="仿宋" w:cs="仿宋"/>
                <w:color w:val="auto"/>
                <w:sz w:val="24"/>
                <w:szCs w:val="24"/>
                <w:highlight w:val="none"/>
              </w:rPr>
            </w:pPr>
          </w:p>
        </w:tc>
        <w:tc>
          <w:tcPr>
            <w:tcW w:w="1172" w:type="dxa"/>
            <w:vAlign w:val="center"/>
          </w:tcPr>
          <w:p w14:paraId="4CE8F33A">
            <w:pPr>
              <w:jc w:val="center"/>
              <w:rPr>
                <w:rFonts w:hint="eastAsia" w:ascii="仿宋" w:hAnsi="仿宋" w:eastAsia="仿宋" w:cs="仿宋"/>
                <w:color w:val="auto"/>
                <w:sz w:val="24"/>
                <w:szCs w:val="24"/>
                <w:highlight w:val="none"/>
              </w:rPr>
            </w:pPr>
          </w:p>
        </w:tc>
        <w:tc>
          <w:tcPr>
            <w:tcW w:w="1146" w:type="dxa"/>
            <w:vAlign w:val="center"/>
          </w:tcPr>
          <w:p w14:paraId="00CE64AC">
            <w:pPr>
              <w:jc w:val="center"/>
              <w:rPr>
                <w:rFonts w:hint="eastAsia" w:ascii="仿宋" w:hAnsi="仿宋" w:eastAsia="仿宋" w:cs="仿宋"/>
                <w:color w:val="auto"/>
                <w:sz w:val="24"/>
                <w:szCs w:val="24"/>
                <w:highlight w:val="none"/>
              </w:rPr>
            </w:pPr>
          </w:p>
        </w:tc>
        <w:tc>
          <w:tcPr>
            <w:tcW w:w="1172" w:type="dxa"/>
            <w:vAlign w:val="center"/>
          </w:tcPr>
          <w:p w14:paraId="7A65338D">
            <w:pPr>
              <w:jc w:val="center"/>
              <w:rPr>
                <w:rFonts w:hint="eastAsia" w:ascii="仿宋" w:hAnsi="仿宋" w:eastAsia="仿宋" w:cs="仿宋"/>
                <w:color w:val="auto"/>
                <w:sz w:val="24"/>
                <w:szCs w:val="24"/>
                <w:highlight w:val="none"/>
              </w:rPr>
            </w:pPr>
          </w:p>
        </w:tc>
        <w:tc>
          <w:tcPr>
            <w:tcW w:w="1138" w:type="dxa"/>
            <w:vAlign w:val="center"/>
          </w:tcPr>
          <w:p w14:paraId="15265AE7">
            <w:pPr>
              <w:jc w:val="center"/>
              <w:rPr>
                <w:rFonts w:hint="eastAsia" w:ascii="仿宋" w:hAnsi="仿宋" w:eastAsia="仿宋" w:cs="仿宋"/>
                <w:color w:val="auto"/>
                <w:sz w:val="24"/>
                <w:szCs w:val="24"/>
                <w:highlight w:val="none"/>
              </w:rPr>
            </w:pPr>
          </w:p>
        </w:tc>
      </w:tr>
    </w:tbl>
    <w:p w14:paraId="144CF316">
      <w:pPr>
        <w:widowControl/>
        <w:jc w:val="left"/>
        <w:rPr>
          <w:rFonts w:hint="eastAsia" w:ascii="仿宋" w:hAnsi="仿宋" w:eastAsia="仿宋" w:cs="仿宋"/>
          <w:color w:val="auto"/>
          <w:highlight w:val="none"/>
        </w:rPr>
      </w:pPr>
    </w:p>
    <w:p w14:paraId="2B7DA042">
      <w:pPr>
        <w:spacing w:line="360" w:lineRule="auto"/>
        <w:ind w:firstLine="420" w:firstLineChars="200"/>
        <w:rPr>
          <w:rFonts w:hint="eastAsia" w:ascii="仿宋" w:hAnsi="仿宋" w:eastAsia="仿宋" w:cs="仿宋"/>
          <w:color w:val="auto"/>
          <w:sz w:val="21"/>
          <w:szCs w:val="21"/>
          <w:highlight w:val="none"/>
          <w:shd w:val="clear" w:color="auto" w:fill="FFFFFF" w:themeFill="background1"/>
          <w:lang w:eastAsia="zh-CN"/>
        </w:rPr>
      </w:pPr>
      <w:r>
        <w:rPr>
          <w:rFonts w:hint="eastAsia" w:ascii="仿宋" w:hAnsi="仿宋" w:eastAsia="仿宋" w:cs="仿宋"/>
          <w:color w:val="auto"/>
          <w:sz w:val="21"/>
          <w:szCs w:val="21"/>
          <w:highlight w:val="none"/>
          <w:shd w:val="clear" w:color="auto" w:fill="FFFFFF" w:themeFill="background1"/>
        </w:rPr>
        <w:t>注：拟派主要</w:t>
      </w:r>
      <w:r>
        <w:rPr>
          <w:rFonts w:hint="eastAsia" w:ascii="仿宋" w:hAnsi="仿宋" w:eastAsia="仿宋" w:cs="仿宋"/>
          <w:color w:val="auto"/>
          <w:sz w:val="21"/>
          <w:szCs w:val="21"/>
          <w:highlight w:val="none"/>
          <w:shd w:val="clear" w:color="auto" w:fill="FFFFFF" w:themeFill="background1"/>
          <w:lang w:val="en-US" w:eastAsia="zh-CN"/>
        </w:rPr>
        <w:t>服务</w:t>
      </w:r>
      <w:r>
        <w:rPr>
          <w:rFonts w:hint="eastAsia" w:ascii="仿宋" w:hAnsi="仿宋" w:eastAsia="仿宋" w:cs="仿宋"/>
          <w:color w:val="auto"/>
          <w:sz w:val="21"/>
          <w:szCs w:val="21"/>
          <w:highlight w:val="none"/>
          <w:shd w:val="clear" w:color="auto" w:fill="FFFFFF" w:themeFill="background1"/>
        </w:rPr>
        <w:t>人员由</w:t>
      </w:r>
      <w:r>
        <w:rPr>
          <w:rFonts w:hint="eastAsia" w:ascii="仿宋" w:hAnsi="仿宋" w:eastAsia="仿宋" w:cs="仿宋"/>
          <w:color w:val="auto"/>
          <w:sz w:val="21"/>
          <w:szCs w:val="21"/>
          <w:highlight w:val="none"/>
          <w:shd w:val="clear" w:color="auto" w:fill="FFFFFF" w:themeFill="background1"/>
          <w:lang w:val="en-US" w:eastAsia="zh-CN"/>
        </w:rPr>
        <w:t>供应商</w:t>
      </w:r>
      <w:r>
        <w:rPr>
          <w:rFonts w:hint="eastAsia" w:ascii="仿宋" w:hAnsi="仿宋" w:eastAsia="仿宋" w:cs="仿宋"/>
          <w:color w:val="auto"/>
          <w:sz w:val="21"/>
          <w:szCs w:val="21"/>
          <w:highlight w:val="none"/>
          <w:shd w:val="clear" w:color="auto" w:fill="FFFFFF" w:themeFill="background1"/>
        </w:rPr>
        <w:t>自行确定，但应能够满足本项目的基本需求</w:t>
      </w:r>
      <w:r>
        <w:rPr>
          <w:rFonts w:hint="eastAsia" w:ascii="仿宋" w:hAnsi="仿宋" w:eastAsia="仿宋" w:cs="仿宋"/>
          <w:color w:val="auto"/>
          <w:sz w:val="21"/>
          <w:szCs w:val="21"/>
          <w:highlight w:val="none"/>
          <w:shd w:val="clear" w:color="auto" w:fill="FFFFFF" w:themeFill="background1"/>
          <w:lang w:eastAsia="zh-CN"/>
        </w:rPr>
        <w:t>。</w:t>
      </w:r>
    </w:p>
    <w:p w14:paraId="3A44D93E">
      <w:pPr>
        <w:spacing w:line="360" w:lineRule="auto"/>
        <w:ind w:firstLine="482" w:firstLineChars="200"/>
        <w:rPr>
          <w:rFonts w:hint="eastAsia" w:ascii="仿宋" w:hAnsi="仿宋" w:eastAsia="仿宋" w:cs="仿宋"/>
          <w:b/>
          <w:bCs/>
          <w:color w:val="auto"/>
          <w:sz w:val="24"/>
          <w:szCs w:val="24"/>
          <w:highlight w:val="none"/>
          <w:shd w:val="clear" w:color="auto" w:fill="FFFFFF" w:themeFill="background1"/>
        </w:rPr>
      </w:pPr>
      <w:r>
        <w:rPr>
          <w:rFonts w:hint="eastAsia" w:ascii="仿宋" w:hAnsi="仿宋" w:eastAsia="仿宋" w:cs="仿宋"/>
          <w:b/>
          <w:bCs/>
          <w:color w:val="auto"/>
          <w:sz w:val="24"/>
          <w:szCs w:val="24"/>
          <w:highlight w:val="none"/>
          <w:shd w:val="clear" w:color="auto" w:fill="FFFFFF" w:themeFill="background1"/>
        </w:rPr>
        <w:br w:type="page"/>
      </w:r>
    </w:p>
    <w:bookmarkEnd w:id="192"/>
    <w:bookmarkEnd w:id="196"/>
    <w:bookmarkEnd w:id="197"/>
    <w:p w14:paraId="51307CB9">
      <w:pPr>
        <w:spacing w:line="360" w:lineRule="auto"/>
        <w:jc w:val="center"/>
        <w:outlineLvl w:val="1"/>
        <w:rPr>
          <w:rFonts w:hint="eastAsia" w:ascii="仿宋" w:hAnsi="仿宋" w:eastAsia="仿宋" w:cs="仿宋"/>
          <w:color w:val="auto"/>
          <w:sz w:val="24"/>
          <w:szCs w:val="24"/>
          <w:highlight w:val="none"/>
          <w:shd w:val="clear" w:color="auto" w:fill="FFFFFF" w:themeFill="background1"/>
          <w:lang w:val="en-US" w:eastAsia="zh-CN"/>
        </w:rPr>
      </w:pPr>
      <w:bookmarkStart w:id="198" w:name="_Toc32498"/>
      <w:bookmarkStart w:id="199" w:name="_Toc507586177"/>
      <w:bookmarkStart w:id="200" w:name="_Toc533503193"/>
      <w:bookmarkStart w:id="201" w:name="_Toc38446482"/>
      <w:bookmarkStart w:id="202" w:name="_Toc8006"/>
      <w:r>
        <w:rPr>
          <w:rFonts w:hint="eastAsia" w:ascii="仿宋" w:hAnsi="仿宋" w:eastAsia="仿宋" w:cs="仿宋"/>
          <w:color w:val="auto"/>
          <w:sz w:val="24"/>
          <w:szCs w:val="24"/>
          <w:highlight w:val="none"/>
          <w:shd w:val="clear" w:color="auto" w:fill="FFFFFF" w:themeFill="background1"/>
          <w:lang w:val="en-US" w:eastAsia="zh-CN"/>
        </w:rPr>
        <w:t>十二、服务方案</w:t>
      </w:r>
      <w:bookmarkEnd w:id="198"/>
      <w:bookmarkEnd w:id="199"/>
      <w:bookmarkEnd w:id="200"/>
      <w:bookmarkEnd w:id="201"/>
      <w:bookmarkEnd w:id="202"/>
    </w:p>
    <w:p w14:paraId="64CAAA73">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p>
    <w:p w14:paraId="14CA1241">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bCs/>
          <w:color w:val="auto"/>
          <w:sz w:val="24"/>
          <w:szCs w:val="24"/>
          <w:highlight w:val="none"/>
          <w:shd w:val="clear" w:color="auto" w:fill="FFFFFF" w:themeFill="background1"/>
          <w:lang w:val="en-US" w:eastAsia="zh-CN"/>
        </w:rPr>
        <w:t>供应商</w:t>
      </w:r>
      <w:r>
        <w:rPr>
          <w:rFonts w:hint="eastAsia" w:ascii="仿宋" w:hAnsi="仿宋" w:eastAsia="仿宋" w:cs="仿宋"/>
          <w:bCs/>
          <w:color w:val="auto"/>
          <w:sz w:val="24"/>
          <w:szCs w:val="24"/>
          <w:highlight w:val="none"/>
          <w:shd w:val="clear" w:color="auto" w:fill="FFFFFF" w:themeFill="background1"/>
        </w:rPr>
        <w:t>须提交拟完成本项目的服务方案，服务方案的格式和内容由</w:t>
      </w:r>
      <w:r>
        <w:rPr>
          <w:rFonts w:hint="eastAsia" w:ascii="仿宋" w:hAnsi="仿宋" w:eastAsia="仿宋" w:cs="仿宋"/>
          <w:bCs/>
          <w:color w:val="auto"/>
          <w:sz w:val="24"/>
          <w:szCs w:val="24"/>
          <w:highlight w:val="none"/>
          <w:shd w:val="clear" w:color="auto" w:fill="FFFFFF" w:themeFill="background1"/>
          <w:lang w:val="en-US" w:eastAsia="zh-CN"/>
        </w:rPr>
        <w:t>供应商</w:t>
      </w:r>
      <w:r>
        <w:rPr>
          <w:rFonts w:hint="eastAsia" w:ascii="仿宋" w:hAnsi="仿宋" w:eastAsia="仿宋" w:cs="仿宋"/>
          <w:bCs/>
          <w:color w:val="auto"/>
          <w:sz w:val="24"/>
          <w:szCs w:val="24"/>
          <w:highlight w:val="none"/>
          <w:shd w:val="clear" w:color="auto" w:fill="FFFFFF" w:themeFill="background1"/>
        </w:rPr>
        <w:t>根据本项目的具体情况自行拟定。</w:t>
      </w:r>
    </w:p>
    <w:p w14:paraId="45B4DBBE">
      <w:pPr>
        <w:rPr>
          <w:rFonts w:hint="eastAsia" w:ascii="仿宋" w:hAnsi="仿宋" w:eastAsia="仿宋" w:cs="仿宋"/>
          <w:b/>
          <w:color w:val="auto"/>
          <w:sz w:val="24"/>
          <w:szCs w:val="24"/>
          <w:highlight w:val="none"/>
          <w:shd w:val="clear" w:color="auto" w:fill="FFFFFF" w:themeFill="background1"/>
        </w:rPr>
      </w:pPr>
      <w:bookmarkStart w:id="203" w:name="_Toc507586178"/>
      <w:bookmarkStart w:id="204" w:name="_Toc533503194"/>
      <w:bookmarkStart w:id="205" w:name="_Toc38446484"/>
    </w:p>
    <w:p w14:paraId="4605F422">
      <w:pPr>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b/>
          <w:color w:val="auto"/>
          <w:sz w:val="24"/>
          <w:szCs w:val="24"/>
          <w:highlight w:val="none"/>
          <w:shd w:val="clear" w:color="auto" w:fill="FFFFFF" w:themeFill="background1"/>
        </w:rPr>
        <w:br w:type="page"/>
      </w:r>
    </w:p>
    <w:bookmarkEnd w:id="203"/>
    <w:bookmarkEnd w:id="204"/>
    <w:bookmarkEnd w:id="205"/>
    <w:p w14:paraId="0EA577DE">
      <w:pPr>
        <w:spacing w:line="360" w:lineRule="auto"/>
        <w:jc w:val="center"/>
        <w:outlineLvl w:val="1"/>
        <w:rPr>
          <w:rFonts w:hint="eastAsia" w:ascii="仿宋" w:hAnsi="仿宋" w:eastAsia="仿宋" w:cs="仿宋"/>
          <w:color w:val="auto"/>
          <w:sz w:val="24"/>
          <w:szCs w:val="24"/>
          <w:highlight w:val="none"/>
          <w:shd w:val="clear" w:color="auto" w:fill="FFFFFF" w:themeFill="background1"/>
          <w:lang w:val="en-US" w:eastAsia="zh-CN"/>
        </w:rPr>
      </w:pPr>
      <w:bookmarkStart w:id="206" w:name="_Toc12468"/>
      <w:bookmarkStart w:id="207" w:name="_Toc12216"/>
      <w:bookmarkStart w:id="208" w:name="_Toc341"/>
      <w:bookmarkStart w:id="209" w:name="_Toc77455658"/>
      <w:bookmarkStart w:id="210" w:name="_Toc60925660"/>
      <w:r>
        <w:rPr>
          <w:rFonts w:hint="eastAsia" w:ascii="仿宋" w:hAnsi="仿宋" w:eastAsia="仿宋" w:cs="仿宋"/>
          <w:color w:val="auto"/>
          <w:sz w:val="24"/>
          <w:szCs w:val="24"/>
          <w:highlight w:val="none"/>
          <w:shd w:val="clear" w:color="auto" w:fill="FFFFFF" w:themeFill="background1"/>
          <w:lang w:val="en-US" w:eastAsia="zh-CN"/>
        </w:rPr>
        <w:t>十三、保证金缴纳证明材料</w:t>
      </w:r>
      <w:bookmarkEnd w:id="206"/>
      <w:bookmarkEnd w:id="207"/>
      <w:bookmarkEnd w:id="208"/>
    </w:p>
    <w:p w14:paraId="790F3C93">
      <w:pPr>
        <w:spacing w:line="360" w:lineRule="auto"/>
        <w:ind w:firstLine="480" w:firstLineChars="200"/>
        <w:rPr>
          <w:rFonts w:hint="eastAsia" w:ascii="仿宋" w:hAnsi="仿宋" w:eastAsia="仿宋" w:cs="仿宋"/>
          <w:color w:val="auto"/>
          <w:sz w:val="24"/>
          <w:szCs w:val="24"/>
          <w:highlight w:val="none"/>
        </w:rPr>
      </w:pPr>
    </w:p>
    <w:p w14:paraId="6CAA9DDD">
      <w:pPr>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汇款凭证或支票或汇票或保函或保证金收据等的扫描件。</w:t>
      </w:r>
    </w:p>
    <w:p w14:paraId="18B11204">
      <w:pPr>
        <w:spacing w:line="360" w:lineRule="auto"/>
        <w:ind w:firstLine="480" w:firstLineChars="200"/>
        <w:rPr>
          <w:rFonts w:hint="eastAsia" w:ascii="仿宋" w:hAnsi="仿宋" w:eastAsia="仿宋" w:cs="仿宋"/>
          <w:color w:val="auto"/>
          <w:sz w:val="24"/>
          <w:szCs w:val="24"/>
          <w:highlight w:val="none"/>
        </w:rPr>
      </w:pPr>
    </w:p>
    <w:p w14:paraId="26556363">
      <w:pPr>
        <w:spacing w:line="360" w:lineRule="auto"/>
        <w:ind w:firstLine="480" w:firstLineChars="200"/>
        <w:rPr>
          <w:rFonts w:hint="eastAsia" w:ascii="仿宋" w:hAnsi="仿宋" w:eastAsia="仿宋" w:cs="仿宋"/>
          <w:color w:val="auto"/>
          <w:sz w:val="24"/>
          <w:szCs w:val="24"/>
          <w:highlight w:val="none"/>
        </w:rPr>
      </w:pPr>
    </w:p>
    <w:p w14:paraId="72BB83B8">
      <w:pPr>
        <w:spacing w:line="360" w:lineRule="auto"/>
        <w:ind w:firstLine="480" w:firstLineChars="200"/>
        <w:rPr>
          <w:rFonts w:hint="eastAsia" w:ascii="仿宋" w:hAnsi="仿宋" w:eastAsia="仿宋" w:cs="仿宋"/>
          <w:color w:val="auto"/>
          <w:sz w:val="24"/>
          <w:szCs w:val="24"/>
          <w:highlight w:val="none"/>
        </w:rPr>
      </w:pPr>
    </w:p>
    <w:p w14:paraId="07509248">
      <w:pPr>
        <w:spacing w:line="360" w:lineRule="auto"/>
        <w:ind w:firstLine="480" w:firstLineChars="200"/>
        <w:rPr>
          <w:rFonts w:hint="eastAsia" w:ascii="仿宋" w:hAnsi="仿宋" w:eastAsia="仿宋" w:cs="仿宋"/>
          <w:color w:val="auto"/>
          <w:sz w:val="24"/>
          <w:szCs w:val="24"/>
          <w:highlight w:val="none"/>
        </w:rPr>
      </w:pPr>
    </w:p>
    <w:p w14:paraId="59E61396">
      <w:pPr>
        <w:rPr>
          <w:rFonts w:hint="eastAsia" w:ascii="仿宋" w:hAnsi="仿宋" w:eastAsia="仿宋" w:cs="仿宋"/>
          <w:b/>
          <w:color w:val="auto"/>
          <w:sz w:val="24"/>
          <w:szCs w:val="24"/>
          <w:highlight w:val="none"/>
        </w:rPr>
      </w:pPr>
      <w:bookmarkStart w:id="211" w:name="_Toc130252630"/>
      <w:bookmarkStart w:id="212" w:name="_Toc24108"/>
      <w:bookmarkStart w:id="213" w:name="_Toc109941775"/>
      <w:bookmarkStart w:id="214" w:name="_Toc109921168"/>
      <w:bookmarkStart w:id="215" w:name="_Toc14156"/>
      <w:bookmarkStart w:id="216" w:name="_Toc110707975"/>
      <w:r>
        <w:rPr>
          <w:rFonts w:hint="eastAsia" w:ascii="仿宋" w:hAnsi="仿宋" w:eastAsia="仿宋" w:cs="仿宋"/>
          <w:b/>
          <w:color w:val="auto"/>
          <w:sz w:val="24"/>
          <w:szCs w:val="24"/>
          <w:highlight w:val="none"/>
        </w:rPr>
        <w:br w:type="page"/>
      </w:r>
    </w:p>
    <w:p w14:paraId="24B35ECA">
      <w:pPr>
        <w:spacing w:line="360" w:lineRule="auto"/>
        <w:jc w:val="center"/>
        <w:outlineLvl w:val="1"/>
        <w:rPr>
          <w:rFonts w:hint="eastAsia" w:ascii="仿宋" w:hAnsi="仿宋" w:eastAsia="仿宋" w:cs="仿宋"/>
          <w:color w:val="auto"/>
          <w:sz w:val="24"/>
          <w:szCs w:val="24"/>
          <w:highlight w:val="none"/>
          <w:shd w:val="clear" w:color="auto" w:fill="FFFFFF" w:themeFill="background1"/>
          <w:lang w:val="en-US" w:eastAsia="zh-CN"/>
        </w:rPr>
      </w:pPr>
      <w:bookmarkStart w:id="217" w:name="_Toc17524"/>
      <w:bookmarkStart w:id="218" w:name="_Toc29087"/>
      <w:bookmarkStart w:id="219" w:name="_Toc7472"/>
      <w:r>
        <w:rPr>
          <w:rFonts w:hint="eastAsia" w:ascii="仿宋" w:hAnsi="仿宋" w:eastAsia="仿宋" w:cs="仿宋"/>
          <w:color w:val="auto"/>
          <w:sz w:val="24"/>
          <w:szCs w:val="24"/>
          <w:highlight w:val="none"/>
          <w:shd w:val="clear" w:color="auto" w:fill="FFFFFF" w:themeFill="background1"/>
          <w:lang w:val="en-US" w:eastAsia="zh-CN"/>
        </w:rPr>
        <w:t>十四、其他需要提交的资料</w:t>
      </w:r>
      <w:bookmarkEnd w:id="211"/>
      <w:bookmarkEnd w:id="212"/>
      <w:bookmarkEnd w:id="213"/>
      <w:bookmarkEnd w:id="214"/>
      <w:bookmarkEnd w:id="215"/>
      <w:bookmarkEnd w:id="216"/>
      <w:bookmarkEnd w:id="217"/>
      <w:bookmarkEnd w:id="218"/>
      <w:bookmarkEnd w:id="219"/>
    </w:p>
    <w:p w14:paraId="29FEC3E4">
      <w:pPr>
        <w:spacing w:line="360" w:lineRule="auto"/>
        <w:ind w:firstLine="480" w:firstLineChars="200"/>
        <w:rPr>
          <w:rFonts w:hint="eastAsia" w:ascii="仿宋" w:hAnsi="仿宋" w:eastAsia="仿宋" w:cs="仿宋"/>
          <w:color w:val="auto"/>
          <w:sz w:val="24"/>
          <w:szCs w:val="24"/>
          <w:highlight w:val="none"/>
        </w:rPr>
      </w:pPr>
    </w:p>
    <w:p w14:paraId="15D97F86">
      <w:pPr>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根据</w:t>
      </w:r>
      <w:r>
        <w:rPr>
          <w:rFonts w:hint="eastAsia" w:ascii="仿宋" w:hAnsi="仿宋" w:eastAsia="仿宋" w:cs="仿宋"/>
          <w:color w:val="auto"/>
          <w:sz w:val="24"/>
          <w:szCs w:val="24"/>
          <w:highlight w:val="none"/>
          <w:lang w:eastAsia="zh-CN"/>
        </w:rPr>
        <w:t>采购文件</w:t>
      </w:r>
      <w:r>
        <w:rPr>
          <w:rFonts w:hint="eastAsia" w:ascii="仿宋" w:hAnsi="仿宋" w:eastAsia="仿宋" w:cs="仿宋"/>
          <w:color w:val="auto"/>
          <w:sz w:val="24"/>
          <w:szCs w:val="24"/>
          <w:highlight w:val="none"/>
        </w:rPr>
        <w:t>的要求和</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认为需要提供的资料</w:t>
      </w:r>
      <w:r>
        <w:rPr>
          <w:rFonts w:hint="eastAsia" w:ascii="仿宋" w:hAnsi="仿宋" w:eastAsia="仿宋" w:cs="仿宋"/>
          <w:color w:val="auto"/>
          <w:sz w:val="24"/>
          <w:szCs w:val="24"/>
          <w:highlight w:val="none"/>
          <w:lang w:val="en-US" w:eastAsia="zh-CN"/>
        </w:rPr>
        <w:t>。</w:t>
      </w:r>
    </w:p>
    <w:p w14:paraId="52353993">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1156D23C">
      <w:pPr>
        <w:spacing w:line="360" w:lineRule="auto"/>
        <w:jc w:val="center"/>
        <w:outlineLvl w:val="0"/>
        <w:rPr>
          <w:rFonts w:hint="eastAsia" w:ascii="仿宋" w:hAnsi="仿宋" w:eastAsia="仿宋" w:cs="仿宋"/>
          <w:b w:val="0"/>
          <w:bCs/>
          <w:color w:val="auto"/>
          <w:sz w:val="36"/>
          <w:szCs w:val="36"/>
          <w:highlight w:val="none"/>
          <w:shd w:val="clear" w:color="auto" w:fill="FFFFFF" w:themeFill="background1"/>
          <w:lang w:val="en-US" w:eastAsia="zh-CN"/>
        </w:rPr>
      </w:pPr>
      <w:bookmarkStart w:id="220" w:name="_Toc28473"/>
      <w:bookmarkStart w:id="221" w:name="_Toc4679"/>
      <w:r>
        <w:rPr>
          <w:rFonts w:hint="eastAsia" w:ascii="仿宋" w:hAnsi="仿宋" w:eastAsia="仿宋" w:cs="仿宋"/>
          <w:b w:val="0"/>
          <w:bCs/>
          <w:color w:val="auto"/>
          <w:sz w:val="36"/>
          <w:szCs w:val="36"/>
          <w:highlight w:val="none"/>
          <w:shd w:val="clear" w:color="auto" w:fill="FFFFFF" w:themeFill="background1"/>
          <w:lang w:val="en-US" w:eastAsia="zh-CN"/>
        </w:rPr>
        <w:t>第六章 补充条款</w:t>
      </w:r>
      <w:bookmarkEnd w:id="209"/>
      <w:bookmarkEnd w:id="210"/>
      <w:bookmarkEnd w:id="220"/>
      <w:bookmarkEnd w:id="221"/>
    </w:p>
    <w:p w14:paraId="7F134562">
      <w:pPr>
        <w:spacing w:line="360" w:lineRule="auto"/>
        <w:outlineLvl w:val="1"/>
        <w:rPr>
          <w:rFonts w:hint="eastAsia" w:ascii="仿宋" w:hAnsi="仿宋" w:eastAsia="仿宋" w:cs="仿宋"/>
          <w:color w:val="auto"/>
          <w:spacing w:val="6"/>
          <w:sz w:val="24"/>
          <w:szCs w:val="24"/>
          <w:highlight w:val="none"/>
        </w:rPr>
      </w:pPr>
      <w:bookmarkStart w:id="222" w:name="_Toc15921"/>
      <w:bookmarkStart w:id="223" w:name="_Toc16688"/>
      <w:bookmarkStart w:id="224" w:name="_Toc5592"/>
      <w:bookmarkStart w:id="225" w:name="_Toc1344"/>
      <w:r>
        <w:rPr>
          <w:rFonts w:hint="eastAsia" w:ascii="仿宋" w:hAnsi="仿宋" w:eastAsia="仿宋" w:cs="仿宋"/>
          <w:color w:val="auto"/>
          <w:spacing w:val="6"/>
          <w:sz w:val="24"/>
          <w:szCs w:val="24"/>
          <w:highlight w:val="none"/>
        </w:rPr>
        <w:t>附件</w:t>
      </w:r>
      <w:r>
        <w:rPr>
          <w:rFonts w:hint="eastAsia" w:ascii="仿宋" w:hAnsi="仿宋" w:eastAsia="仿宋" w:cs="仿宋"/>
          <w:color w:val="auto"/>
          <w:spacing w:val="6"/>
          <w:sz w:val="24"/>
          <w:szCs w:val="24"/>
          <w:highlight w:val="none"/>
          <w:lang w:val="en-US" w:eastAsia="zh-CN"/>
        </w:rPr>
        <w:t>1</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eastAsia="zh-CN"/>
        </w:rPr>
        <w:t>中小企业扶持政策</w:t>
      </w:r>
      <w:bookmarkEnd w:id="222"/>
      <w:bookmarkEnd w:id="223"/>
      <w:bookmarkEnd w:id="224"/>
      <w:bookmarkEnd w:id="225"/>
    </w:p>
    <w:p w14:paraId="6252EA23">
      <w:pPr>
        <w:spacing w:line="360" w:lineRule="auto"/>
        <w:jc w:val="center"/>
        <w:outlineLvl w:val="9"/>
        <w:rPr>
          <w:rFonts w:hint="eastAsia" w:ascii="仿宋" w:hAnsi="仿宋" w:eastAsia="仿宋" w:cs="仿宋"/>
          <w:color w:val="auto"/>
          <w:spacing w:val="6"/>
          <w:sz w:val="24"/>
          <w:szCs w:val="24"/>
          <w:highlight w:val="none"/>
        </w:rPr>
      </w:pPr>
    </w:p>
    <w:p w14:paraId="0668AB09">
      <w:pPr>
        <w:spacing w:line="360" w:lineRule="auto"/>
        <w:jc w:val="center"/>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关于印发中小企业划型标准规定的通知</w:t>
      </w:r>
    </w:p>
    <w:p w14:paraId="35E98F61">
      <w:pPr>
        <w:spacing w:line="360" w:lineRule="auto"/>
        <w:jc w:val="center"/>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工信部联企业〔2011〕300号</w:t>
      </w:r>
    </w:p>
    <w:p w14:paraId="58D445DC">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各省、自治区、直辖市人民政府，国务院各部委、各直属机构及有关单位：</w:t>
      </w:r>
    </w:p>
    <w:p w14:paraId="765672B8">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308A6051">
      <w:pPr>
        <w:spacing w:line="360" w:lineRule="auto"/>
        <w:ind w:firstLine="504" w:firstLineChars="200"/>
        <w:jc w:val="center"/>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val="en-US" w:eastAsia="zh-CN"/>
        </w:rPr>
        <w:t xml:space="preserve">                                              </w:t>
      </w:r>
      <w:r>
        <w:rPr>
          <w:rFonts w:hint="eastAsia" w:ascii="仿宋" w:hAnsi="仿宋" w:eastAsia="仿宋" w:cs="仿宋"/>
          <w:color w:val="auto"/>
          <w:spacing w:val="6"/>
          <w:sz w:val="24"/>
          <w:szCs w:val="24"/>
          <w:highlight w:val="none"/>
        </w:rPr>
        <w:t>工业和信息化部</w:t>
      </w:r>
    </w:p>
    <w:p w14:paraId="19CC9C2B">
      <w:pPr>
        <w:spacing w:line="360" w:lineRule="auto"/>
        <w:ind w:firstLine="504" w:firstLineChars="200"/>
        <w:jc w:val="center"/>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val="en-US" w:eastAsia="zh-CN"/>
        </w:rPr>
        <w:t xml:space="preserve">                                              </w:t>
      </w:r>
      <w:r>
        <w:rPr>
          <w:rFonts w:hint="eastAsia" w:ascii="仿宋" w:hAnsi="仿宋" w:eastAsia="仿宋" w:cs="仿宋"/>
          <w:color w:val="auto"/>
          <w:spacing w:val="6"/>
          <w:sz w:val="24"/>
          <w:szCs w:val="24"/>
          <w:highlight w:val="none"/>
        </w:rPr>
        <w:t>国家统计局</w:t>
      </w:r>
    </w:p>
    <w:p w14:paraId="4C585B4A">
      <w:pPr>
        <w:spacing w:line="360" w:lineRule="auto"/>
        <w:ind w:firstLine="504" w:firstLineChars="200"/>
        <w:jc w:val="center"/>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val="en-US" w:eastAsia="zh-CN"/>
        </w:rPr>
        <w:t xml:space="preserve">                                                </w:t>
      </w:r>
      <w:r>
        <w:rPr>
          <w:rFonts w:hint="eastAsia" w:ascii="仿宋" w:hAnsi="仿宋" w:eastAsia="仿宋" w:cs="仿宋"/>
          <w:color w:val="auto"/>
          <w:spacing w:val="6"/>
          <w:sz w:val="24"/>
          <w:szCs w:val="24"/>
          <w:highlight w:val="none"/>
        </w:rPr>
        <w:t>国家发展和改革委员会</w:t>
      </w:r>
    </w:p>
    <w:p w14:paraId="4A3DB16C">
      <w:pPr>
        <w:spacing w:line="360" w:lineRule="auto"/>
        <w:ind w:firstLine="504" w:firstLineChars="200"/>
        <w:jc w:val="center"/>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val="en-US" w:eastAsia="zh-CN"/>
        </w:rPr>
        <w:t xml:space="preserve">                                               </w:t>
      </w:r>
      <w:r>
        <w:rPr>
          <w:rFonts w:hint="eastAsia" w:ascii="仿宋" w:hAnsi="仿宋" w:eastAsia="仿宋" w:cs="仿宋"/>
          <w:color w:val="auto"/>
          <w:spacing w:val="6"/>
          <w:sz w:val="24"/>
          <w:szCs w:val="24"/>
          <w:highlight w:val="none"/>
        </w:rPr>
        <w:t>财政部</w:t>
      </w:r>
    </w:p>
    <w:p w14:paraId="67CF3B91">
      <w:pPr>
        <w:spacing w:line="360" w:lineRule="auto"/>
        <w:ind w:firstLine="504" w:firstLineChars="200"/>
        <w:jc w:val="center"/>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val="en-US" w:eastAsia="zh-CN"/>
        </w:rPr>
        <w:t xml:space="preserve">                                                </w:t>
      </w:r>
      <w:r>
        <w:rPr>
          <w:rFonts w:hint="eastAsia" w:ascii="仿宋" w:hAnsi="仿宋" w:eastAsia="仿宋" w:cs="仿宋"/>
          <w:color w:val="auto"/>
          <w:spacing w:val="6"/>
          <w:sz w:val="24"/>
          <w:szCs w:val="24"/>
          <w:highlight w:val="none"/>
          <w:lang w:eastAsia="zh-CN"/>
        </w:rPr>
        <w:t>二〇一一</w:t>
      </w:r>
      <w:r>
        <w:rPr>
          <w:rFonts w:hint="eastAsia" w:ascii="仿宋" w:hAnsi="仿宋" w:eastAsia="仿宋" w:cs="仿宋"/>
          <w:color w:val="auto"/>
          <w:spacing w:val="6"/>
          <w:sz w:val="24"/>
          <w:szCs w:val="24"/>
          <w:highlight w:val="none"/>
        </w:rPr>
        <w:t>年六月十八日</w:t>
      </w:r>
    </w:p>
    <w:p w14:paraId="543CD79D">
      <w:pPr>
        <w:pStyle w:val="31"/>
        <w:rPr>
          <w:rFonts w:hint="eastAsia" w:ascii="仿宋" w:hAnsi="仿宋" w:eastAsia="仿宋" w:cs="仿宋"/>
          <w:color w:val="auto"/>
          <w:spacing w:val="6"/>
          <w:sz w:val="24"/>
          <w:szCs w:val="24"/>
          <w:highlight w:val="none"/>
        </w:rPr>
      </w:pPr>
    </w:p>
    <w:p w14:paraId="28E35525">
      <w:pPr>
        <w:pStyle w:val="15"/>
        <w:rPr>
          <w:rFonts w:hint="eastAsia" w:ascii="仿宋" w:hAnsi="仿宋" w:eastAsia="仿宋" w:cs="仿宋"/>
          <w:color w:val="auto"/>
          <w:spacing w:val="6"/>
          <w:sz w:val="24"/>
          <w:szCs w:val="24"/>
          <w:highlight w:val="none"/>
        </w:rPr>
      </w:pPr>
    </w:p>
    <w:p w14:paraId="0E6A678D">
      <w:pPr>
        <w:pStyle w:val="19"/>
        <w:rPr>
          <w:rFonts w:hint="eastAsia" w:ascii="仿宋" w:hAnsi="仿宋" w:eastAsia="仿宋" w:cs="仿宋"/>
          <w:highlight w:val="none"/>
        </w:rPr>
      </w:pPr>
    </w:p>
    <w:p w14:paraId="58AB40B4">
      <w:pPr>
        <w:spacing w:line="360" w:lineRule="auto"/>
        <w:ind w:firstLine="504" w:firstLineChars="200"/>
        <w:outlineLvl w:val="9"/>
        <w:rPr>
          <w:rFonts w:hint="eastAsia" w:ascii="仿宋" w:hAnsi="仿宋" w:eastAsia="仿宋" w:cs="仿宋"/>
          <w:color w:val="auto"/>
          <w:spacing w:val="6"/>
          <w:sz w:val="24"/>
          <w:szCs w:val="24"/>
          <w:highlight w:val="none"/>
        </w:rPr>
      </w:pPr>
    </w:p>
    <w:p w14:paraId="1D75FA8C">
      <w:pPr>
        <w:spacing w:line="360" w:lineRule="auto"/>
        <w:jc w:val="center"/>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中小企业划型标准规定</w:t>
      </w:r>
    </w:p>
    <w:p w14:paraId="0AA2D1FC">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一、根据《中华人民共和国中小企业促进法》和《国务院关于进一步促进中小企业发展的若干意见》</w:t>
      </w:r>
      <w:r>
        <w:rPr>
          <w:rFonts w:hint="eastAsia" w:ascii="仿宋" w:hAnsi="仿宋" w:eastAsia="仿宋" w:cs="仿宋"/>
          <w:color w:val="auto"/>
          <w:spacing w:val="6"/>
          <w:sz w:val="24"/>
          <w:szCs w:val="24"/>
          <w:highlight w:val="none"/>
          <w:lang w:eastAsia="zh-CN"/>
        </w:rPr>
        <w:t>（</w:t>
      </w:r>
      <w:r>
        <w:rPr>
          <w:rFonts w:hint="eastAsia" w:ascii="仿宋" w:hAnsi="仿宋" w:eastAsia="仿宋" w:cs="仿宋"/>
          <w:color w:val="auto"/>
          <w:spacing w:val="6"/>
          <w:sz w:val="24"/>
          <w:szCs w:val="24"/>
          <w:highlight w:val="none"/>
        </w:rPr>
        <w:t>国发〔2009〕36号</w:t>
      </w:r>
      <w:r>
        <w:rPr>
          <w:rFonts w:hint="eastAsia" w:ascii="仿宋" w:hAnsi="仿宋" w:eastAsia="仿宋" w:cs="仿宋"/>
          <w:color w:val="auto"/>
          <w:spacing w:val="6"/>
          <w:sz w:val="24"/>
          <w:szCs w:val="24"/>
          <w:highlight w:val="none"/>
          <w:lang w:eastAsia="zh-CN"/>
        </w:rPr>
        <w:t>）</w:t>
      </w:r>
      <w:r>
        <w:rPr>
          <w:rFonts w:hint="eastAsia" w:ascii="仿宋" w:hAnsi="仿宋" w:eastAsia="仿宋" w:cs="仿宋"/>
          <w:color w:val="auto"/>
          <w:spacing w:val="6"/>
          <w:sz w:val="24"/>
          <w:szCs w:val="24"/>
          <w:highlight w:val="none"/>
        </w:rPr>
        <w:t>，制定本规定。</w:t>
      </w:r>
    </w:p>
    <w:p w14:paraId="2EDF42D3">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二、中小企业划分为中型、小型、微型三种类型，具体标准根据企业从业人员、营业收入、资产总额等指标，结合行业特点制定。</w:t>
      </w:r>
    </w:p>
    <w:p w14:paraId="01531134">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447766B">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四、各行业划型标准为：</w:t>
      </w:r>
    </w:p>
    <w:p w14:paraId="5B422C7F">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4D2EF6F6">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4F0E64C">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5A4C044">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237501A">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DAF04A3">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5E5CFCF">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916A083">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2E14A23">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4FA185E">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C45C101">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067508B">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EFEC547">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C96AB0C">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00EEC6D">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9F162BA">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（十六）其他未列明行业。从业人员300人以下的为中小微型企业。其中，从业人员100人及以上的为中型企业；从业人员10人及以上的为小型企业；从业人员10人以下的为微型企业。</w:t>
      </w:r>
    </w:p>
    <w:p w14:paraId="443E30BE">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五、企业类型的划分以统计部门的统计数据为依据。</w:t>
      </w:r>
    </w:p>
    <w:p w14:paraId="71DCE1AA">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六、本规定适用于在中华人民共和国境内依法设立的各类所有制和各种组织形式的企业。个体工商户和本规定以外的行业，参照本规定进行划型。</w:t>
      </w:r>
    </w:p>
    <w:p w14:paraId="09FFCB73">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4EC44434">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八、本规定由工业和信息化部、国家统计局会同有关部门根据《国民经济行业分类》修订情况和企业发展变化情况适时修订。</w:t>
      </w:r>
    </w:p>
    <w:p w14:paraId="450109FC">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九、本规定由工业和信息化部、国家统计局会同有关部门负责解释。</w:t>
      </w:r>
    </w:p>
    <w:p w14:paraId="2400A584">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十、本规定自发布之日起执行，原国家经贸委、原国家计委、财政部和国家统计局2003年颁布的《中小企业标准暂行规定》同时废止。</w:t>
      </w:r>
    </w:p>
    <w:p w14:paraId="5F07B1A1">
      <w:pPr>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042C68C3">
      <w:pPr>
        <w:spacing w:line="360" w:lineRule="auto"/>
        <w:outlineLvl w:val="1"/>
        <w:rPr>
          <w:rFonts w:hint="eastAsia" w:ascii="仿宋" w:hAnsi="仿宋" w:eastAsia="仿宋" w:cs="仿宋"/>
          <w:color w:val="auto"/>
          <w:spacing w:val="6"/>
          <w:sz w:val="24"/>
          <w:szCs w:val="24"/>
          <w:highlight w:val="none"/>
          <w:lang w:val="en-US" w:eastAsia="zh-CN"/>
        </w:rPr>
      </w:pPr>
      <w:bookmarkStart w:id="226" w:name="_Toc30202"/>
      <w:bookmarkStart w:id="227" w:name="_Toc26618"/>
      <w:bookmarkStart w:id="228" w:name="_Toc372"/>
      <w:bookmarkStart w:id="229" w:name="_Toc20667"/>
      <w:r>
        <w:rPr>
          <w:rFonts w:hint="eastAsia" w:ascii="仿宋" w:hAnsi="仿宋" w:eastAsia="仿宋" w:cs="仿宋"/>
          <w:color w:val="auto"/>
          <w:spacing w:val="6"/>
          <w:sz w:val="24"/>
          <w:szCs w:val="24"/>
          <w:highlight w:val="none"/>
        </w:rPr>
        <w:t>附件</w:t>
      </w:r>
      <w:r>
        <w:rPr>
          <w:rFonts w:hint="eastAsia" w:ascii="仿宋" w:hAnsi="仿宋" w:eastAsia="仿宋" w:cs="仿宋"/>
          <w:color w:val="auto"/>
          <w:spacing w:val="6"/>
          <w:sz w:val="24"/>
          <w:szCs w:val="24"/>
          <w:highlight w:val="none"/>
          <w:lang w:val="en-US" w:eastAsia="zh-CN"/>
        </w:rPr>
        <w:t>2</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eastAsia="zh-CN"/>
        </w:rPr>
        <w:t>残疾人企业扶持政策</w:t>
      </w:r>
      <w:bookmarkEnd w:id="226"/>
      <w:bookmarkEnd w:id="227"/>
      <w:bookmarkEnd w:id="228"/>
      <w:bookmarkEnd w:id="229"/>
    </w:p>
    <w:p w14:paraId="348B8981">
      <w:pPr>
        <w:spacing w:line="360" w:lineRule="auto"/>
        <w:jc w:val="center"/>
        <w:outlineLvl w:val="9"/>
        <w:rPr>
          <w:rFonts w:hint="eastAsia" w:ascii="仿宋" w:hAnsi="仿宋" w:eastAsia="仿宋" w:cs="仿宋"/>
          <w:color w:val="auto"/>
          <w:spacing w:val="6"/>
          <w:sz w:val="24"/>
          <w:szCs w:val="24"/>
          <w:highlight w:val="none"/>
        </w:rPr>
      </w:pPr>
    </w:p>
    <w:p w14:paraId="589A27C2">
      <w:pPr>
        <w:spacing w:line="360" w:lineRule="auto"/>
        <w:jc w:val="center"/>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关于促进残疾人就业政府采购政策的通知</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财库〔2017〕141号</w:t>
      </w:r>
    </w:p>
    <w:p w14:paraId="201102EB">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14:paraId="0F6A6422">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为了发挥政府采购促进残疾人就业的作用，进一步保障残疾人权益，依照</w:t>
      </w:r>
      <w:r>
        <w:rPr>
          <w:rFonts w:hint="eastAsia" w:ascii="仿宋" w:hAnsi="仿宋" w:eastAsia="仿宋" w:cs="仿宋"/>
          <w:color w:val="auto"/>
          <w:spacing w:val="6"/>
          <w:sz w:val="24"/>
          <w:szCs w:val="24"/>
          <w:highlight w:val="none"/>
          <w:lang w:eastAsia="zh-CN"/>
        </w:rPr>
        <w:t>《中华人民共和国政府采购法》《</w:t>
      </w:r>
      <w:r>
        <w:rPr>
          <w:rFonts w:hint="eastAsia" w:ascii="仿宋" w:hAnsi="仿宋" w:eastAsia="仿宋" w:cs="仿宋"/>
          <w:color w:val="auto"/>
          <w:spacing w:val="6"/>
          <w:sz w:val="24"/>
          <w:szCs w:val="24"/>
          <w:highlight w:val="none"/>
        </w:rPr>
        <w:t>残疾人保障法》等法律法规及相关规定，现就促进残疾人就业政府采购政策通知如下：</w:t>
      </w:r>
    </w:p>
    <w:p w14:paraId="1C83F43A">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一、享受政府采购支持政策的残疾人福利性单位应当同时满足以下条件：</w:t>
      </w:r>
    </w:p>
    <w:p w14:paraId="75D7C934">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（一）安置的残疾人占本单位在职职工人数的比例不低于25%（含25%），并且安置的残疾人人数不少于10人（含10人）；</w:t>
      </w:r>
    </w:p>
    <w:p w14:paraId="4F8879D1">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（二）依法与安置的每位残疾人签订了一年以上（含一年）的劳动合同或服务协议；</w:t>
      </w:r>
    </w:p>
    <w:p w14:paraId="363621B3">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（三）为安置的每位残疾人按月足额缴纳了基本养老保险、基本医疗保险、失业保险、工伤保险和生育保险等社会保险费；</w:t>
      </w:r>
    </w:p>
    <w:p w14:paraId="4D2E661A">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（四）通过银行等金融机构向安置的每位残疾人，按月支付了不低于单位所在区县适用的经省级人民政府批准的月最低工资标准的工资；</w:t>
      </w:r>
    </w:p>
    <w:p w14:paraId="4C07A654">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（五）提供本单位制造的货物、承担的工程或者服务（以下简称产品），或者提供其他残疾人福利性单位制造的货物（不包括使用非残疾人福利性单位注册商标的货物）。</w:t>
      </w:r>
    </w:p>
    <w:p w14:paraId="288A91E6">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16B0DD7">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14602625">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中标、成交</w:t>
      </w:r>
      <w:r>
        <w:rPr>
          <w:rFonts w:hint="eastAsia" w:ascii="仿宋" w:hAnsi="仿宋" w:eastAsia="仿宋" w:cs="仿宋"/>
          <w:color w:val="auto"/>
          <w:spacing w:val="6"/>
          <w:sz w:val="24"/>
          <w:szCs w:val="24"/>
          <w:highlight w:val="none"/>
          <w:lang w:eastAsia="zh-CN"/>
        </w:rPr>
        <w:t>供应商</w:t>
      </w:r>
      <w:r>
        <w:rPr>
          <w:rFonts w:hint="eastAsia" w:ascii="仿宋" w:hAnsi="仿宋" w:eastAsia="仿宋" w:cs="仿宋"/>
          <w:color w:val="auto"/>
          <w:spacing w:val="6"/>
          <w:sz w:val="24"/>
          <w:szCs w:val="24"/>
          <w:highlight w:val="none"/>
        </w:rPr>
        <w:t>为残疾人福利性单位的，采购人或者其委托的采购代理机构应当随中标、成交结果同时公告其《残疾人福利性单位声明函》，接受社会监督。</w:t>
      </w:r>
    </w:p>
    <w:p w14:paraId="7DBFCE26">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eastAsia="zh-CN"/>
        </w:rPr>
        <w:t>供应商</w:t>
      </w:r>
      <w:r>
        <w:rPr>
          <w:rFonts w:hint="eastAsia" w:ascii="仿宋" w:hAnsi="仿宋" w:eastAsia="仿宋" w:cs="仿宋"/>
          <w:color w:val="auto"/>
          <w:spacing w:val="6"/>
          <w:sz w:val="24"/>
          <w:szCs w:val="24"/>
          <w:highlight w:val="none"/>
        </w:rPr>
        <w:t>提供的《残疾人福利性单位声明函》与事实不符的，依照</w:t>
      </w:r>
      <w:r>
        <w:rPr>
          <w:rFonts w:hint="eastAsia" w:ascii="仿宋" w:hAnsi="仿宋" w:eastAsia="仿宋" w:cs="仿宋"/>
          <w:color w:val="auto"/>
          <w:spacing w:val="6"/>
          <w:sz w:val="24"/>
          <w:szCs w:val="24"/>
          <w:highlight w:val="none"/>
          <w:lang w:eastAsia="zh-CN"/>
        </w:rPr>
        <w:t>《中华人民共和国政府采购法》</w:t>
      </w:r>
      <w:r>
        <w:rPr>
          <w:rFonts w:hint="eastAsia" w:ascii="仿宋" w:hAnsi="仿宋" w:eastAsia="仿宋" w:cs="仿宋"/>
          <w:color w:val="auto"/>
          <w:spacing w:val="6"/>
          <w:sz w:val="24"/>
          <w:szCs w:val="24"/>
          <w:highlight w:val="none"/>
        </w:rPr>
        <w:t>第七十七条第一款的规定追究法律责任。</w:t>
      </w:r>
    </w:p>
    <w:p w14:paraId="1A00793D">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2A83B1BB">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四、采购人采购公开招标数额标准以上的货物或者服务，因落实促进残疾人就业政策的需要，依法履行有关报批程序后，可采用公开招标以外的采购方式。</w:t>
      </w:r>
    </w:p>
    <w:p w14:paraId="22F18699">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4726AFC9">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3BFD1F6C">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七、本通知自2017年10月1日起执行。</w:t>
      </w:r>
    </w:p>
    <w:p w14:paraId="6C64FCCA">
      <w:pPr>
        <w:pStyle w:val="5"/>
        <w:outlineLvl w:val="9"/>
        <w:rPr>
          <w:rFonts w:hint="eastAsia" w:ascii="仿宋" w:hAnsi="仿宋" w:eastAsia="仿宋" w:cs="仿宋"/>
          <w:color w:val="auto"/>
          <w:highlight w:val="none"/>
        </w:rPr>
      </w:pPr>
    </w:p>
    <w:p w14:paraId="1B34B734">
      <w:pPr>
        <w:spacing w:line="360" w:lineRule="auto"/>
        <w:jc w:val="center"/>
        <w:outlineLvl w:val="9"/>
        <w:rPr>
          <w:rFonts w:hint="eastAsia" w:ascii="仿宋" w:hAnsi="仿宋" w:eastAsia="仿宋" w:cs="仿宋"/>
          <w:color w:val="auto"/>
          <w:spacing w:val="6"/>
          <w:sz w:val="24"/>
          <w:szCs w:val="24"/>
          <w:highlight w:val="none"/>
        </w:rPr>
      </w:pPr>
    </w:p>
    <w:p w14:paraId="65F46139">
      <w:pPr>
        <w:spacing w:line="360" w:lineRule="auto"/>
        <w:jc w:val="center"/>
        <w:outlineLvl w:val="9"/>
        <w:rPr>
          <w:rFonts w:hint="eastAsia" w:ascii="仿宋" w:hAnsi="仿宋" w:eastAsia="仿宋" w:cs="仿宋"/>
          <w:color w:val="auto"/>
          <w:spacing w:val="6"/>
          <w:sz w:val="24"/>
          <w:szCs w:val="24"/>
          <w:highlight w:val="none"/>
        </w:rPr>
      </w:pPr>
    </w:p>
    <w:p w14:paraId="060DBDAF">
      <w:pPr>
        <w:spacing w:line="360" w:lineRule="auto"/>
        <w:jc w:val="center"/>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val="en-US" w:eastAsia="zh-CN"/>
        </w:rPr>
        <w:t xml:space="preserve">                                     </w:t>
      </w:r>
      <w:r>
        <w:rPr>
          <w:rFonts w:hint="eastAsia" w:ascii="仿宋" w:hAnsi="仿宋" w:eastAsia="仿宋" w:cs="仿宋"/>
          <w:color w:val="auto"/>
          <w:spacing w:val="6"/>
          <w:sz w:val="24"/>
          <w:szCs w:val="24"/>
          <w:highlight w:val="none"/>
        </w:rPr>
        <w:t>中华人民共和国财政部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lang w:val="en-US" w:eastAsia="zh-CN"/>
        </w:rPr>
        <w:t xml:space="preserve">                                      </w:t>
      </w:r>
      <w:r>
        <w:rPr>
          <w:rFonts w:hint="eastAsia" w:ascii="仿宋" w:hAnsi="仿宋" w:eastAsia="仿宋" w:cs="仿宋"/>
          <w:color w:val="auto"/>
          <w:spacing w:val="6"/>
          <w:sz w:val="24"/>
          <w:szCs w:val="24"/>
          <w:highlight w:val="none"/>
        </w:rPr>
        <w:t>中华人民共和国司法部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lang w:val="en-US" w:eastAsia="zh-CN"/>
        </w:rPr>
        <w:t xml:space="preserve">                                       </w:t>
      </w:r>
      <w:r>
        <w:rPr>
          <w:rFonts w:hint="eastAsia" w:ascii="仿宋" w:hAnsi="仿宋" w:eastAsia="仿宋" w:cs="仿宋"/>
          <w:color w:val="auto"/>
          <w:spacing w:val="6"/>
          <w:sz w:val="24"/>
          <w:szCs w:val="24"/>
          <w:highlight w:val="none"/>
        </w:rPr>
        <w:t>中国残疾人联合会</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lang w:val="en-US" w:eastAsia="zh-CN"/>
        </w:rPr>
        <w:t xml:space="preserve">                                       </w:t>
      </w:r>
      <w:r>
        <w:rPr>
          <w:rFonts w:hint="eastAsia" w:ascii="仿宋" w:hAnsi="仿宋" w:eastAsia="仿宋" w:cs="仿宋"/>
          <w:color w:val="auto"/>
          <w:spacing w:val="6"/>
          <w:sz w:val="24"/>
          <w:szCs w:val="24"/>
          <w:highlight w:val="none"/>
        </w:rPr>
        <w:t>2017年8月22日</w:t>
      </w:r>
    </w:p>
    <w:p w14:paraId="241565C1">
      <w:pPr>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647F12DA">
      <w:pPr>
        <w:spacing w:line="360" w:lineRule="auto"/>
        <w:outlineLvl w:val="1"/>
        <w:rPr>
          <w:rFonts w:hint="eastAsia" w:ascii="仿宋" w:hAnsi="仿宋" w:eastAsia="仿宋" w:cs="仿宋"/>
          <w:color w:val="auto"/>
          <w:spacing w:val="6"/>
          <w:sz w:val="24"/>
          <w:szCs w:val="24"/>
          <w:highlight w:val="none"/>
        </w:rPr>
      </w:pPr>
      <w:bookmarkStart w:id="230" w:name="_Toc11453"/>
      <w:bookmarkStart w:id="231" w:name="_Toc244"/>
      <w:bookmarkStart w:id="232" w:name="_Toc13777"/>
      <w:bookmarkStart w:id="233" w:name="_Toc13048"/>
      <w:r>
        <w:rPr>
          <w:rFonts w:hint="eastAsia" w:ascii="仿宋" w:hAnsi="仿宋" w:eastAsia="仿宋" w:cs="仿宋"/>
          <w:color w:val="auto"/>
          <w:spacing w:val="6"/>
          <w:sz w:val="24"/>
          <w:szCs w:val="24"/>
          <w:highlight w:val="none"/>
        </w:rPr>
        <w:t>附件</w:t>
      </w:r>
      <w:r>
        <w:rPr>
          <w:rFonts w:hint="eastAsia" w:ascii="仿宋" w:hAnsi="仿宋" w:eastAsia="仿宋" w:cs="仿宋"/>
          <w:color w:val="auto"/>
          <w:spacing w:val="6"/>
          <w:sz w:val="24"/>
          <w:szCs w:val="24"/>
          <w:highlight w:val="none"/>
          <w:lang w:val="en-US" w:eastAsia="zh-CN"/>
        </w:rPr>
        <w:t>3</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eastAsia="zh-CN"/>
        </w:rPr>
        <w:t>监狱扶持政策</w:t>
      </w:r>
      <w:bookmarkEnd w:id="230"/>
      <w:bookmarkEnd w:id="231"/>
      <w:bookmarkEnd w:id="232"/>
      <w:bookmarkEnd w:id="233"/>
    </w:p>
    <w:p w14:paraId="64AD40C0">
      <w:pPr>
        <w:spacing w:line="360" w:lineRule="auto"/>
        <w:jc w:val="center"/>
        <w:outlineLvl w:val="9"/>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财政部 司法部关于政府采购支持</w:t>
      </w:r>
    </w:p>
    <w:p w14:paraId="056DE4B2">
      <w:pPr>
        <w:spacing w:line="360" w:lineRule="auto"/>
        <w:jc w:val="center"/>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val="en-US" w:eastAsia="zh-CN"/>
        </w:rPr>
        <w:t>监狱企业发展有关问题的通知</w:t>
      </w:r>
    </w:p>
    <w:p w14:paraId="35D61C5E">
      <w:pPr>
        <w:spacing w:line="360" w:lineRule="auto"/>
        <w:jc w:val="center"/>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财库〔2014〕68号</w:t>
      </w:r>
    </w:p>
    <w:p w14:paraId="14ACCE87">
      <w:pPr>
        <w:spacing w:line="360" w:lineRule="auto"/>
        <w:ind w:firstLine="504" w:firstLineChars="200"/>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政府采购支持监狱和戒毒企业（以下简称监狱企业）发展对稳定监狱企业生产，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w:t>
      </w:r>
      <w:r>
        <w:rPr>
          <w:rFonts w:hint="eastAsia" w:ascii="仿宋" w:hAnsi="仿宋" w:eastAsia="仿宋" w:cs="仿宋"/>
          <w:color w:val="auto"/>
          <w:spacing w:val="6"/>
          <w:sz w:val="24"/>
          <w:szCs w:val="24"/>
          <w:highlight w:val="none"/>
          <w:lang w:eastAsia="zh-CN"/>
        </w:rPr>
        <w:t>〔2003〕7号</w:t>
      </w:r>
      <w:r>
        <w:rPr>
          <w:rFonts w:hint="eastAsia" w:ascii="仿宋" w:hAnsi="仿宋" w:eastAsia="仿宋" w:cs="仿宋"/>
          <w:color w:val="auto"/>
          <w:spacing w:val="6"/>
          <w:sz w:val="24"/>
          <w:szCs w:val="24"/>
          <w:highlight w:val="none"/>
        </w:rPr>
        <w:t>）文件精神，发挥政府采购支持监狱企业发展的作用，现就有关事项通知如下：</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二、在政府采购活动中，监狱企业视同小型、微型企业，享受预留份额、评审中价格扣除等政府采购促进中小企业发展的政府采购政策。向监狱企业采购的金额，计入面向中小企业采购的统计数据。</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三、各地区、各部门要积极通过预留采购份额支持监狱企业。有制服采购项目的部门，应加强对政府采购预算和计划编制工作的统筹，预留本部门制服采购项目预算总额的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四、各地区可以结合本地区实际，对监狱企业生产的办公用品、家具用具、车辆维修和提供的保养服务、消防设备等，提出预留份额等政府采购支持措施，加大对监狱企业产品的采购力度。</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14:paraId="0E8C3736">
      <w:pPr>
        <w:pStyle w:val="31"/>
        <w:outlineLvl w:val="9"/>
        <w:rPr>
          <w:rFonts w:hint="eastAsia" w:ascii="仿宋" w:hAnsi="仿宋" w:eastAsia="仿宋" w:cs="仿宋"/>
          <w:color w:val="auto"/>
          <w:spacing w:val="6"/>
          <w:sz w:val="24"/>
          <w:szCs w:val="24"/>
          <w:highlight w:val="none"/>
        </w:rPr>
      </w:pPr>
    </w:p>
    <w:p w14:paraId="6F5495A1">
      <w:pPr>
        <w:pStyle w:val="15"/>
        <w:outlineLvl w:val="9"/>
        <w:rPr>
          <w:rFonts w:hint="eastAsia" w:ascii="仿宋" w:hAnsi="仿宋" w:eastAsia="仿宋" w:cs="仿宋"/>
          <w:highlight w:val="none"/>
        </w:rPr>
      </w:pPr>
    </w:p>
    <w:p w14:paraId="2216758E">
      <w:pPr>
        <w:pStyle w:val="5"/>
        <w:outlineLvl w:val="9"/>
        <w:rPr>
          <w:rFonts w:hint="eastAsia" w:ascii="仿宋" w:hAnsi="仿宋" w:eastAsia="仿宋" w:cs="仿宋"/>
          <w:color w:val="auto"/>
          <w:highlight w:val="none"/>
        </w:rPr>
      </w:pPr>
    </w:p>
    <w:p w14:paraId="2B78EAA1">
      <w:pPr>
        <w:spacing w:line="360" w:lineRule="auto"/>
        <w:jc w:val="center"/>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val="en-US" w:eastAsia="zh-CN"/>
        </w:rPr>
        <w:t xml:space="preserve">                         </w:t>
      </w:r>
      <w:r>
        <w:rPr>
          <w:rFonts w:hint="eastAsia" w:ascii="仿宋" w:hAnsi="仿宋" w:eastAsia="仿宋" w:cs="仿宋"/>
          <w:color w:val="auto"/>
          <w:spacing w:val="6"/>
          <w:sz w:val="24"/>
          <w:szCs w:val="24"/>
          <w:highlight w:val="none"/>
        </w:rPr>
        <w:t>中华人民共和国财政部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lang w:val="en-US" w:eastAsia="zh-CN"/>
        </w:rPr>
        <w:t xml:space="preserve">                         </w:t>
      </w:r>
      <w:r>
        <w:rPr>
          <w:rFonts w:hint="eastAsia" w:ascii="仿宋" w:hAnsi="仿宋" w:eastAsia="仿宋" w:cs="仿宋"/>
          <w:color w:val="auto"/>
          <w:spacing w:val="6"/>
          <w:sz w:val="24"/>
          <w:szCs w:val="24"/>
          <w:highlight w:val="none"/>
        </w:rPr>
        <w:t>中华人民共和国司法部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lang w:val="en-US" w:eastAsia="zh-CN"/>
        </w:rPr>
        <w:t xml:space="preserve">                         </w:t>
      </w:r>
      <w:r>
        <w:rPr>
          <w:rFonts w:hint="eastAsia" w:ascii="仿宋" w:hAnsi="仿宋" w:eastAsia="仿宋" w:cs="仿宋"/>
          <w:color w:val="auto"/>
          <w:spacing w:val="6"/>
          <w:sz w:val="24"/>
          <w:szCs w:val="24"/>
          <w:highlight w:val="none"/>
        </w:rPr>
        <w:t>2014年6月10日</w:t>
      </w:r>
    </w:p>
    <w:p w14:paraId="6AECF892">
      <w:pPr>
        <w:spacing w:line="360" w:lineRule="auto"/>
        <w:outlineLvl w:val="9"/>
        <w:rPr>
          <w:rFonts w:hint="eastAsia" w:ascii="仿宋" w:hAnsi="仿宋" w:eastAsia="仿宋" w:cs="仿宋"/>
          <w:color w:val="auto"/>
          <w:sz w:val="24"/>
          <w:szCs w:val="24"/>
          <w:highlight w:val="none"/>
          <w:shd w:val="clear" w:color="auto" w:fill="FFFFFF" w:themeFill="background1"/>
        </w:rPr>
      </w:pPr>
    </w:p>
    <w:p w14:paraId="68244ECE">
      <w:pPr>
        <w:outlineLvl w:val="9"/>
        <w:rPr>
          <w:rFonts w:hint="eastAsia" w:ascii="仿宋" w:hAnsi="仿宋" w:eastAsia="仿宋" w:cs="仿宋"/>
          <w:color w:val="auto"/>
          <w:highlight w:val="none"/>
        </w:rPr>
      </w:pPr>
    </w:p>
    <w:p w14:paraId="0B8D828E">
      <w:pPr>
        <w:spacing w:line="400" w:lineRule="exact"/>
        <w:jc w:val="left"/>
        <w:outlineLvl w:val="9"/>
        <w:rPr>
          <w:rFonts w:hint="eastAsia" w:ascii="仿宋" w:hAnsi="仿宋" w:eastAsia="仿宋" w:cs="仿宋"/>
          <w:color w:val="auto"/>
          <w:sz w:val="24"/>
          <w:highlight w:val="none"/>
        </w:rPr>
      </w:pPr>
    </w:p>
    <w:sectPr>
      <w:footerReference r:id="rId7" w:type="first"/>
      <w:footerReference r:id="rId6" w:type="default"/>
      <w:pgSz w:w="11907" w:h="16840"/>
      <w:pgMar w:top="1361" w:right="1077" w:bottom="1361" w:left="1077" w:header="680" w:footer="680"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G Times">
    <w:altName w:val="Times New Roman"/>
    <w:panose1 w:val="00000000000000000000"/>
    <w:charset w:val="00"/>
    <w:family w:val="roman"/>
    <w:pitch w:val="default"/>
    <w:sig w:usb0="00000000" w:usb1="00000000" w:usb2="00000000" w:usb3="00000000" w:csb0="0000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1" w:fontKey="{F1ABA31B-140C-400C-81FF-1F3507A601E1}"/>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730FD">
    <w:pPr>
      <w:pStyle w:val="22"/>
      <w:framePr w:wrap="around" w:vAnchor="text" w:hAnchor="margin" w:xAlign="center" w:y="1"/>
      <w:rPr>
        <w:rStyle w:val="37"/>
        <w:sz w:val="21"/>
      </w:rPr>
    </w:pPr>
  </w:p>
  <w:p w14:paraId="6B2F9BE7">
    <w:pPr>
      <w:pStyle w:val="22"/>
      <w:tabs>
        <w:tab w:val="left" w:pos="8715"/>
        <w:tab w:val="clear" w:pos="8306"/>
      </w:tabs>
      <w:ind w:right="360"/>
      <w:rPr>
        <w:vertAlign w:val="superscrip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CFCF0">
    <w:pPr>
      <w:pStyle w:val="22"/>
      <w:framePr w:wrap="around" w:vAnchor="text" w:hAnchor="margin" w:xAlign="center" w:y="1"/>
      <w:rPr>
        <w:rStyle w:val="37"/>
      </w:rPr>
    </w:pPr>
    <w:r>
      <w:fldChar w:fldCharType="begin"/>
    </w:r>
    <w:r>
      <w:rPr>
        <w:rStyle w:val="37"/>
      </w:rPr>
      <w:instrText xml:space="preserve">PAGE  </w:instrText>
    </w:r>
    <w:r>
      <w:fldChar w:fldCharType="separate"/>
    </w:r>
    <w:r>
      <w:rPr>
        <w:rStyle w:val="37"/>
      </w:rPr>
      <w:t>38</w:t>
    </w:r>
    <w:r>
      <w:fldChar w:fldCharType="end"/>
    </w:r>
  </w:p>
  <w:p w14:paraId="3DC72C17">
    <w:pPr>
      <w:pStyle w:val="2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26DB4">
    <w:pPr>
      <w:spacing w:before="0" w:after="0" w:line="14" w:lineRule="auto"/>
      <w:rPr>
        <w:sz w:val="20"/>
        <w:szCs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7C1A4F">
                          <w:pPr>
                            <w:pStyle w:val="22"/>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39</w:t>
                          </w:r>
                          <w:r>
                            <w:rPr>
                              <w:rFonts w:hint="eastAsia" w:ascii="仿宋" w:hAnsi="仿宋" w:eastAsia="仿宋" w:cs="仿宋"/>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17C1A4F">
                    <w:pPr>
                      <w:pStyle w:val="22"/>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39</w:t>
                    </w:r>
                    <w:r>
                      <w:rPr>
                        <w:rFonts w:hint="eastAsia" w:ascii="仿宋" w:hAnsi="仿宋" w:eastAsia="仿宋" w:cs="仿宋"/>
                        <w:sz w:val="24"/>
                        <w:szCs w:val="24"/>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8E8EC">
    <w:pPr>
      <w:pStyle w:val="22"/>
      <w:tabs>
        <w:tab w:val="left" w:pos="8715"/>
        <w:tab w:val="clear" w:pos="8306"/>
      </w:tabs>
      <w:ind w:right="360"/>
      <w:rPr>
        <w:vertAlign w:val="superscript"/>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5248AA">
                          <w:pPr>
                            <w:pStyle w:val="22"/>
                            <w:rPr>
                              <w:rFonts w:hint="eastAsia"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2</w:t>
                          </w:r>
                          <w:r>
                            <w:rPr>
                              <w:rFonts w:hint="eastAsia" w:ascii="仿宋" w:hAnsi="仿宋" w:eastAsia="仿宋" w:cs="仿宋"/>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C5248AA">
                    <w:pPr>
                      <w:pStyle w:val="22"/>
                      <w:rPr>
                        <w:rFonts w:hint="eastAsia"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2</w:t>
                    </w:r>
                    <w:r>
                      <w:rPr>
                        <w:rFonts w:hint="eastAsia" w:ascii="仿宋" w:hAnsi="仿宋" w:eastAsia="仿宋" w:cs="仿宋"/>
                        <w:sz w:val="21"/>
                        <w:szCs w:val="21"/>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78E7E">
    <w:pPr>
      <w:pStyle w:val="2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003BD4">
                          <w:pPr>
                            <w:pStyle w:val="22"/>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9003BD4">
                    <w:pPr>
                      <w:pStyle w:val="22"/>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8817FE">
                          <w:pPr>
                            <w:pStyle w:val="2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C8817FE">
                    <w:pPr>
                      <w:pStyle w:val="22"/>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7E5147"/>
    <w:multiLevelType w:val="singleLevel"/>
    <w:tmpl w:val="9C7E5147"/>
    <w:lvl w:ilvl="0" w:tentative="0">
      <w:start w:val="2"/>
      <w:numFmt w:val="decimal"/>
      <w:suff w:val="nothing"/>
      <w:lvlText w:val="%1、"/>
      <w:lvlJc w:val="left"/>
    </w:lvl>
  </w:abstractNum>
  <w:abstractNum w:abstractNumId="1">
    <w:nsid w:val="B479373A"/>
    <w:multiLevelType w:val="singleLevel"/>
    <w:tmpl w:val="B479373A"/>
    <w:lvl w:ilvl="0" w:tentative="0">
      <w:start w:val="1"/>
      <w:numFmt w:val="decimal"/>
      <w:lvlText w:val="%1."/>
      <w:lvlJc w:val="left"/>
      <w:pPr>
        <w:tabs>
          <w:tab w:val="left" w:pos="312"/>
        </w:tabs>
      </w:pPr>
    </w:lvl>
  </w:abstractNum>
  <w:abstractNum w:abstractNumId="2">
    <w:nsid w:val="F7BF6C6C"/>
    <w:multiLevelType w:val="singleLevel"/>
    <w:tmpl w:val="F7BF6C6C"/>
    <w:lvl w:ilvl="0" w:tentative="0">
      <w:start w:val="1"/>
      <w:numFmt w:val="chineseCounting"/>
      <w:suff w:val="space"/>
      <w:lvlText w:val="（%1）"/>
      <w:lvlJc w:val="left"/>
      <w:rPr>
        <w:rFonts w:hint="eastAsia"/>
      </w:rPr>
    </w:lvl>
  </w:abstractNum>
  <w:abstractNum w:abstractNumId="3">
    <w:nsid w:val="FFB35398"/>
    <w:multiLevelType w:val="singleLevel"/>
    <w:tmpl w:val="FFB35398"/>
    <w:lvl w:ilvl="0" w:tentative="0">
      <w:start w:val="1"/>
      <w:numFmt w:val="chineseCounting"/>
      <w:suff w:val="nothing"/>
      <w:lvlText w:val="%1、"/>
      <w:lvlJc w:val="left"/>
      <w:rPr>
        <w:rFonts w:hint="eastAsia"/>
      </w:rPr>
    </w:lvl>
  </w:abstractNum>
  <w:abstractNum w:abstractNumId="4">
    <w:nsid w:val="0F69533C"/>
    <w:multiLevelType w:val="singleLevel"/>
    <w:tmpl w:val="0F69533C"/>
    <w:lvl w:ilvl="0" w:tentative="0">
      <w:start w:val="1"/>
      <w:numFmt w:val="decimal"/>
      <w:lvlText w:val="%1."/>
      <w:lvlJc w:val="left"/>
      <w:pPr>
        <w:tabs>
          <w:tab w:val="left" w:pos="312"/>
        </w:tabs>
      </w:pPr>
    </w:lvl>
  </w:abstractNum>
  <w:abstractNum w:abstractNumId="5">
    <w:nsid w:val="51D3F462"/>
    <w:multiLevelType w:val="singleLevel"/>
    <w:tmpl w:val="51D3F462"/>
    <w:lvl w:ilvl="0" w:tentative="0">
      <w:start w:val="1"/>
      <w:numFmt w:val="decimal"/>
      <w:suff w:val="nothing"/>
      <w:lvlText w:val="（%1）"/>
      <w:lvlJc w:val="left"/>
    </w:lvl>
  </w:abstractNum>
  <w:abstractNum w:abstractNumId="6">
    <w:nsid w:val="5C9FC185"/>
    <w:multiLevelType w:val="singleLevel"/>
    <w:tmpl w:val="5C9FC185"/>
    <w:lvl w:ilvl="0" w:tentative="0">
      <w:start w:val="1"/>
      <w:numFmt w:val="decimal"/>
      <w:suff w:val="nothing"/>
      <w:lvlText w:val="（%1）"/>
      <w:lvlJc w:val="left"/>
    </w:lvl>
  </w:abstractNum>
  <w:abstractNum w:abstractNumId="7">
    <w:nsid w:val="656D6133"/>
    <w:multiLevelType w:val="multilevel"/>
    <w:tmpl w:val="656D6133"/>
    <w:lvl w:ilvl="0" w:tentative="0">
      <w:start w:val="1"/>
      <w:numFmt w:val="chineseCountingThousand"/>
      <w:suff w:val="nothing"/>
      <w:lvlText w:val="第%1部分"/>
      <w:lvlJc w:val="center"/>
      <w:pPr>
        <w:ind w:left="0" w:firstLine="288"/>
      </w:pPr>
      <w:rPr>
        <w:rFonts w:hint="eastAsia"/>
        <w:sz w:val="28"/>
        <w:szCs w:val="28"/>
      </w:rPr>
    </w:lvl>
    <w:lvl w:ilvl="1" w:tentative="0">
      <w:start w:val="1"/>
      <w:numFmt w:val="chineseCountingThousand"/>
      <w:suff w:val="nothing"/>
      <w:lvlText w:val="%2、"/>
      <w:lvlJc w:val="left"/>
      <w:pPr>
        <w:ind w:left="240" w:firstLine="0"/>
      </w:pPr>
      <w:rPr>
        <w:rFonts w:hint="eastAsia" w:ascii="宋体" w:hAnsi="宋体" w:eastAsia="宋体"/>
        <w:sz w:val="24"/>
        <w:szCs w:val="24"/>
        <w:lang w:val="en-US"/>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6"/>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8">
    <w:nsid w:val="7A98AB87"/>
    <w:multiLevelType w:val="singleLevel"/>
    <w:tmpl w:val="7A98AB87"/>
    <w:lvl w:ilvl="0" w:tentative="0">
      <w:start w:val="1"/>
      <w:numFmt w:val="decimal"/>
      <w:suff w:val="space"/>
      <w:lvlText w:val="（%1）"/>
      <w:lvlJc w:val="left"/>
    </w:lvl>
  </w:abstractNum>
  <w:num w:numId="1">
    <w:abstractNumId w:val="7"/>
  </w:num>
  <w:num w:numId="2">
    <w:abstractNumId w:val="1"/>
  </w:num>
  <w:num w:numId="3">
    <w:abstractNumId w:val="8"/>
  </w:num>
  <w:num w:numId="4">
    <w:abstractNumId w:val="5"/>
  </w:num>
  <w:num w:numId="5">
    <w:abstractNumId w:val="6"/>
  </w:num>
  <w:num w:numId="6">
    <w:abstractNumId w:val="4"/>
  </w:num>
  <w:num w:numId="7">
    <w:abstractNumId w:val="3"/>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TrueTypeFonts/>
  <w:saveSubsetFonts/>
  <w:bordersDoNotSurroundHeader w:val="0"/>
  <w:bordersDoNotSurroundFooter w:val="0"/>
  <w:revisionView w:markup="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E5M2NlMWI0ZmI4MTMyOTFjNDg1ODY2YTdiMDE0NzAifQ=="/>
  </w:docVars>
  <w:rsids>
    <w:rsidRoot w:val="00172A27"/>
    <w:rsid w:val="00000BDD"/>
    <w:rsid w:val="00004151"/>
    <w:rsid w:val="00006DAD"/>
    <w:rsid w:val="00011861"/>
    <w:rsid w:val="0001188C"/>
    <w:rsid w:val="0001468E"/>
    <w:rsid w:val="00015440"/>
    <w:rsid w:val="00015E25"/>
    <w:rsid w:val="0001641B"/>
    <w:rsid w:val="00020AAC"/>
    <w:rsid w:val="00020B78"/>
    <w:rsid w:val="00030B8B"/>
    <w:rsid w:val="000311DF"/>
    <w:rsid w:val="0003227A"/>
    <w:rsid w:val="00032932"/>
    <w:rsid w:val="00032959"/>
    <w:rsid w:val="000337B9"/>
    <w:rsid w:val="00033C3C"/>
    <w:rsid w:val="00037054"/>
    <w:rsid w:val="0003717E"/>
    <w:rsid w:val="00043EF3"/>
    <w:rsid w:val="00045190"/>
    <w:rsid w:val="00045B12"/>
    <w:rsid w:val="00046351"/>
    <w:rsid w:val="0004774F"/>
    <w:rsid w:val="00047A6F"/>
    <w:rsid w:val="00052F7A"/>
    <w:rsid w:val="00061212"/>
    <w:rsid w:val="000626E7"/>
    <w:rsid w:val="00063617"/>
    <w:rsid w:val="00064BB4"/>
    <w:rsid w:val="00065103"/>
    <w:rsid w:val="00067406"/>
    <w:rsid w:val="00067D04"/>
    <w:rsid w:val="00072C4C"/>
    <w:rsid w:val="0007367B"/>
    <w:rsid w:val="0007493B"/>
    <w:rsid w:val="00075BDA"/>
    <w:rsid w:val="00082ED3"/>
    <w:rsid w:val="000876A8"/>
    <w:rsid w:val="000904E1"/>
    <w:rsid w:val="0009079D"/>
    <w:rsid w:val="00090FAD"/>
    <w:rsid w:val="00091D95"/>
    <w:rsid w:val="00093D2A"/>
    <w:rsid w:val="00094956"/>
    <w:rsid w:val="000A3FFF"/>
    <w:rsid w:val="000A5B6C"/>
    <w:rsid w:val="000A6688"/>
    <w:rsid w:val="000C31BA"/>
    <w:rsid w:val="000C37FB"/>
    <w:rsid w:val="000C460E"/>
    <w:rsid w:val="000D33EA"/>
    <w:rsid w:val="000D3846"/>
    <w:rsid w:val="000D4C94"/>
    <w:rsid w:val="000D599E"/>
    <w:rsid w:val="000D6501"/>
    <w:rsid w:val="000E05FA"/>
    <w:rsid w:val="000E5786"/>
    <w:rsid w:val="000E6BDA"/>
    <w:rsid w:val="000E7B70"/>
    <w:rsid w:val="000F579C"/>
    <w:rsid w:val="000F584C"/>
    <w:rsid w:val="0010185D"/>
    <w:rsid w:val="00101888"/>
    <w:rsid w:val="001059A2"/>
    <w:rsid w:val="00106901"/>
    <w:rsid w:val="00112C27"/>
    <w:rsid w:val="001170A2"/>
    <w:rsid w:val="0011740A"/>
    <w:rsid w:val="00124341"/>
    <w:rsid w:val="00124786"/>
    <w:rsid w:val="00126461"/>
    <w:rsid w:val="001268FD"/>
    <w:rsid w:val="0012789C"/>
    <w:rsid w:val="00130AD2"/>
    <w:rsid w:val="001320E6"/>
    <w:rsid w:val="00133CC6"/>
    <w:rsid w:val="00135E2F"/>
    <w:rsid w:val="00140082"/>
    <w:rsid w:val="00141842"/>
    <w:rsid w:val="00143095"/>
    <w:rsid w:val="001432A7"/>
    <w:rsid w:val="001437C4"/>
    <w:rsid w:val="0014453E"/>
    <w:rsid w:val="00147932"/>
    <w:rsid w:val="001530EE"/>
    <w:rsid w:val="001624A3"/>
    <w:rsid w:val="0016499F"/>
    <w:rsid w:val="00167D50"/>
    <w:rsid w:val="00170257"/>
    <w:rsid w:val="001713A7"/>
    <w:rsid w:val="00172A27"/>
    <w:rsid w:val="00173F42"/>
    <w:rsid w:val="00176276"/>
    <w:rsid w:val="001764E7"/>
    <w:rsid w:val="00181FA8"/>
    <w:rsid w:val="001844F1"/>
    <w:rsid w:val="00184D6E"/>
    <w:rsid w:val="00185890"/>
    <w:rsid w:val="00187C0C"/>
    <w:rsid w:val="00191634"/>
    <w:rsid w:val="00194245"/>
    <w:rsid w:val="00194B52"/>
    <w:rsid w:val="00196079"/>
    <w:rsid w:val="001A14CF"/>
    <w:rsid w:val="001A303B"/>
    <w:rsid w:val="001B08F9"/>
    <w:rsid w:val="001B1CDB"/>
    <w:rsid w:val="001B1FFD"/>
    <w:rsid w:val="001B67E9"/>
    <w:rsid w:val="001C0D91"/>
    <w:rsid w:val="001C0DFF"/>
    <w:rsid w:val="001C20E1"/>
    <w:rsid w:val="001C4378"/>
    <w:rsid w:val="001C5173"/>
    <w:rsid w:val="001C688B"/>
    <w:rsid w:val="001D2E5D"/>
    <w:rsid w:val="001D47D3"/>
    <w:rsid w:val="001E08B6"/>
    <w:rsid w:val="001E08DE"/>
    <w:rsid w:val="001E39C0"/>
    <w:rsid w:val="001E632B"/>
    <w:rsid w:val="001E79E6"/>
    <w:rsid w:val="001F1230"/>
    <w:rsid w:val="001F26FD"/>
    <w:rsid w:val="001F3663"/>
    <w:rsid w:val="001F417F"/>
    <w:rsid w:val="001F5861"/>
    <w:rsid w:val="0020106C"/>
    <w:rsid w:val="00205211"/>
    <w:rsid w:val="00206B86"/>
    <w:rsid w:val="002126B7"/>
    <w:rsid w:val="002168AE"/>
    <w:rsid w:val="00220336"/>
    <w:rsid w:val="00223C2E"/>
    <w:rsid w:val="00224F04"/>
    <w:rsid w:val="00234A0B"/>
    <w:rsid w:val="00241546"/>
    <w:rsid w:val="00241832"/>
    <w:rsid w:val="002423F2"/>
    <w:rsid w:val="00244313"/>
    <w:rsid w:val="002458F6"/>
    <w:rsid w:val="00247B8F"/>
    <w:rsid w:val="0025236C"/>
    <w:rsid w:val="0026269B"/>
    <w:rsid w:val="00263105"/>
    <w:rsid w:val="002737EE"/>
    <w:rsid w:val="0027402A"/>
    <w:rsid w:val="00274308"/>
    <w:rsid w:val="00281E99"/>
    <w:rsid w:val="002821A3"/>
    <w:rsid w:val="00282D20"/>
    <w:rsid w:val="00282DE6"/>
    <w:rsid w:val="00283537"/>
    <w:rsid w:val="00284A70"/>
    <w:rsid w:val="00284B66"/>
    <w:rsid w:val="00287DD5"/>
    <w:rsid w:val="0029070E"/>
    <w:rsid w:val="00292609"/>
    <w:rsid w:val="002969AA"/>
    <w:rsid w:val="00297C36"/>
    <w:rsid w:val="002A043A"/>
    <w:rsid w:val="002A083B"/>
    <w:rsid w:val="002A1B9D"/>
    <w:rsid w:val="002A2192"/>
    <w:rsid w:val="002A3286"/>
    <w:rsid w:val="002A3DCB"/>
    <w:rsid w:val="002A50A2"/>
    <w:rsid w:val="002A58F9"/>
    <w:rsid w:val="002B712C"/>
    <w:rsid w:val="002C10C9"/>
    <w:rsid w:val="002C5690"/>
    <w:rsid w:val="002C5BEC"/>
    <w:rsid w:val="002D2DD2"/>
    <w:rsid w:val="002D3C86"/>
    <w:rsid w:val="002D464F"/>
    <w:rsid w:val="002D7081"/>
    <w:rsid w:val="002E0096"/>
    <w:rsid w:val="002E0850"/>
    <w:rsid w:val="002E5DD8"/>
    <w:rsid w:val="002F07E3"/>
    <w:rsid w:val="002F1086"/>
    <w:rsid w:val="002F1C10"/>
    <w:rsid w:val="002F25EC"/>
    <w:rsid w:val="002F72A8"/>
    <w:rsid w:val="002F74F5"/>
    <w:rsid w:val="002F7FA4"/>
    <w:rsid w:val="00300984"/>
    <w:rsid w:val="00301B64"/>
    <w:rsid w:val="00310325"/>
    <w:rsid w:val="003154B6"/>
    <w:rsid w:val="00317201"/>
    <w:rsid w:val="00317720"/>
    <w:rsid w:val="00327776"/>
    <w:rsid w:val="00331035"/>
    <w:rsid w:val="00331FDA"/>
    <w:rsid w:val="0033541C"/>
    <w:rsid w:val="0033629E"/>
    <w:rsid w:val="00343DC2"/>
    <w:rsid w:val="00344DE0"/>
    <w:rsid w:val="00344EB7"/>
    <w:rsid w:val="0034520B"/>
    <w:rsid w:val="00347CE3"/>
    <w:rsid w:val="00351E14"/>
    <w:rsid w:val="00357107"/>
    <w:rsid w:val="0036100A"/>
    <w:rsid w:val="00363DFA"/>
    <w:rsid w:val="00370098"/>
    <w:rsid w:val="00370606"/>
    <w:rsid w:val="00371A21"/>
    <w:rsid w:val="00373A51"/>
    <w:rsid w:val="00375D19"/>
    <w:rsid w:val="00375FD8"/>
    <w:rsid w:val="0037687E"/>
    <w:rsid w:val="003769EF"/>
    <w:rsid w:val="003771CD"/>
    <w:rsid w:val="00377EED"/>
    <w:rsid w:val="003819A3"/>
    <w:rsid w:val="00383687"/>
    <w:rsid w:val="003877AF"/>
    <w:rsid w:val="0038787A"/>
    <w:rsid w:val="00394959"/>
    <w:rsid w:val="003953BA"/>
    <w:rsid w:val="003A073A"/>
    <w:rsid w:val="003A1FA6"/>
    <w:rsid w:val="003A3149"/>
    <w:rsid w:val="003A49EF"/>
    <w:rsid w:val="003B0B0E"/>
    <w:rsid w:val="003B3F4F"/>
    <w:rsid w:val="003B5B0C"/>
    <w:rsid w:val="003B61E7"/>
    <w:rsid w:val="003C0852"/>
    <w:rsid w:val="003C528C"/>
    <w:rsid w:val="003C54C9"/>
    <w:rsid w:val="003C604D"/>
    <w:rsid w:val="003C72E7"/>
    <w:rsid w:val="003C7AD6"/>
    <w:rsid w:val="003D21A7"/>
    <w:rsid w:val="003D6DA6"/>
    <w:rsid w:val="003D756C"/>
    <w:rsid w:val="003F0CC5"/>
    <w:rsid w:val="003F1092"/>
    <w:rsid w:val="003F2DB2"/>
    <w:rsid w:val="0040163C"/>
    <w:rsid w:val="00402980"/>
    <w:rsid w:val="00403C9A"/>
    <w:rsid w:val="00405E8C"/>
    <w:rsid w:val="00405EE3"/>
    <w:rsid w:val="004201A0"/>
    <w:rsid w:val="004207C7"/>
    <w:rsid w:val="0042097D"/>
    <w:rsid w:val="00423F25"/>
    <w:rsid w:val="00427A07"/>
    <w:rsid w:val="00432F29"/>
    <w:rsid w:val="004369D9"/>
    <w:rsid w:val="00446943"/>
    <w:rsid w:val="0045058C"/>
    <w:rsid w:val="00452C8E"/>
    <w:rsid w:val="00453BDC"/>
    <w:rsid w:val="0045414F"/>
    <w:rsid w:val="00455168"/>
    <w:rsid w:val="00457642"/>
    <w:rsid w:val="00457759"/>
    <w:rsid w:val="00462F76"/>
    <w:rsid w:val="00467996"/>
    <w:rsid w:val="004709B9"/>
    <w:rsid w:val="00470DE6"/>
    <w:rsid w:val="00471F93"/>
    <w:rsid w:val="00473FAD"/>
    <w:rsid w:val="00481491"/>
    <w:rsid w:val="00485337"/>
    <w:rsid w:val="00487330"/>
    <w:rsid w:val="004911B2"/>
    <w:rsid w:val="00493EAB"/>
    <w:rsid w:val="004970D4"/>
    <w:rsid w:val="00497BF5"/>
    <w:rsid w:val="004A1DDD"/>
    <w:rsid w:val="004A4E44"/>
    <w:rsid w:val="004A5203"/>
    <w:rsid w:val="004A6134"/>
    <w:rsid w:val="004B0B8C"/>
    <w:rsid w:val="004B4AD6"/>
    <w:rsid w:val="004C336B"/>
    <w:rsid w:val="004C6889"/>
    <w:rsid w:val="004D7F18"/>
    <w:rsid w:val="004E09BD"/>
    <w:rsid w:val="004E164D"/>
    <w:rsid w:val="004E33EE"/>
    <w:rsid w:val="004E4ED8"/>
    <w:rsid w:val="004E68EE"/>
    <w:rsid w:val="004F7091"/>
    <w:rsid w:val="004F7AE7"/>
    <w:rsid w:val="005026E8"/>
    <w:rsid w:val="005029CE"/>
    <w:rsid w:val="00505F37"/>
    <w:rsid w:val="00507D4C"/>
    <w:rsid w:val="00512976"/>
    <w:rsid w:val="00514C27"/>
    <w:rsid w:val="00515DBB"/>
    <w:rsid w:val="00515FFD"/>
    <w:rsid w:val="0052083C"/>
    <w:rsid w:val="00520903"/>
    <w:rsid w:val="00522C1B"/>
    <w:rsid w:val="00523196"/>
    <w:rsid w:val="00524B05"/>
    <w:rsid w:val="00526EAB"/>
    <w:rsid w:val="005272E7"/>
    <w:rsid w:val="005327CA"/>
    <w:rsid w:val="005337C7"/>
    <w:rsid w:val="00537321"/>
    <w:rsid w:val="005374E2"/>
    <w:rsid w:val="00543157"/>
    <w:rsid w:val="00543643"/>
    <w:rsid w:val="00544102"/>
    <w:rsid w:val="00551BD1"/>
    <w:rsid w:val="00551EAB"/>
    <w:rsid w:val="00556A5B"/>
    <w:rsid w:val="005652B5"/>
    <w:rsid w:val="00566331"/>
    <w:rsid w:val="00570AE2"/>
    <w:rsid w:val="005718AA"/>
    <w:rsid w:val="00573421"/>
    <w:rsid w:val="00574379"/>
    <w:rsid w:val="005751AB"/>
    <w:rsid w:val="00576669"/>
    <w:rsid w:val="00576709"/>
    <w:rsid w:val="00580CF5"/>
    <w:rsid w:val="0058205C"/>
    <w:rsid w:val="00583FD5"/>
    <w:rsid w:val="005875C0"/>
    <w:rsid w:val="005935BD"/>
    <w:rsid w:val="0059449E"/>
    <w:rsid w:val="005A0EDF"/>
    <w:rsid w:val="005A2901"/>
    <w:rsid w:val="005B0858"/>
    <w:rsid w:val="005B0A6B"/>
    <w:rsid w:val="005B0AAB"/>
    <w:rsid w:val="005B24C3"/>
    <w:rsid w:val="005B31EB"/>
    <w:rsid w:val="005B48DA"/>
    <w:rsid w:val="005B4E95"/>
    <w:rsid w:val="005B6702"/>
    <w:rsid w:val="005C2EF9"/>
    <w:rsid w:val="005C42E6"/>
    <w:rsid w:val="005C4A4A"/>
    <w:rsid w:val="005D152B"/>
    <w:rsid w:val="005D16B2"/>
    <w:rsid w:val="005D209E"/>
    <w:rsid w:val="005D2B30"/>
    <w:rsid w:val="005D36BF"/>
    <w:rsid w:val="005D4CBB"/>
    <w:rsid w:val="005D5A8C"/>
    <w:rsid w:val="005D63C0"/>
    <w:rsid w:val="005D6E1D"/>
    <w:rsid w:val="005E0ECA"/>
    <w:rsid w:val="005F307E"/>
    <w:rsid w:val="005F642B"/>
    <w:rsid w:val="00602A18"/>
    <w:rsid w:val="00605D1D"/>
    <w:rsid w:val="00610849"/>
    <w:rsid w:val="00611DFA"/>
    <w:rsid w:val="00613EC1"/>
    <w:rsid w:val="00621597"/>
    <w:rsid w:val="00624496"/>
    <w:rsid w:val="0062467F"/>
    <w:rsid w:val="006269C8"/>
    <w:rsid w:val="00630158"/>
    <w:rsid w:val="0063109E"/>
    <w:rsid w:val="00631A21"/>
    <w:rsid w:val="00634A11"/>
    <w:rsid w:val="00634DFA"/>
    <w:rsid w:val="00637B41"/>
    <w:rsid w:val="00641B16"/>
    <w:rsid w:val="006425E6"/>
    <w:rsid w:val="00656315"/>
    <w:rsid w:val="006607C1"/>
    <w:rsid w:val="00660DDE"/>
    <w:rsid w:val="0066434E"/>
    <w:rsid w:val="006668C5"/>
    <w:rsid w:val="006706B3"/>
    <w:rsid w:val="00671857"/>
    <w:rsid w:val="00672A4B"/>
    <w:rsid w:val="00672DDF"/>
    <w:rsid w:val="006806D0"/>
    <w:rsid w:val="00682629"/>
    <w:rsid w:val="00685CD5"/>
    <w:rsid w:val="00691CB8"/>
    <w:rsid w:val="00693722"/>
    <w:rsid w:val="00694EAD"/>
    <w:rsid w:val="006A1DD7"/>
    <w:rsid w:val="006A3685"/>
    <w:rsid w:val="006A761B"/>
    <w:rsid w:val="006B0CB3"/>
    <w:rsid w:val="006B13C5"/>
    <w:rsid w:val="006B148E"/>
    <w:rsid w:val="006B21C7"/>
    <w:rsid w:val="006B38C8"/>
    <w:rsid w:val="006B7153"/>
    <w:rsid w:val="006C15E6"/>
    <w:rsid w:val="006C4337"/>
    <w:rsid w:val="006C48AD"/>
    <w:rsid w:val="006C55E6"/>
    <w:rsid w:val="006C6A37"/>
    <w:rsid w:val="006C77E3"/>
    <w:rsid w:val="006D2391"/>
    <w:rsid w:val="006D611E"/>
    <w:rsid w:val="006E0000"/>
    <w:rsid w:val="006E24B4"/>
    <w:rsid w:val="006E51E8"/>
    <w:rsid w:val="006E715A"/>
    <w:rsid w:val="006F015F"/>
    <w:rsid w:val="006F202D"/>
    <w:rsid w:val="006F2DC7"/>
    <w:rsid w:val="006F2DFF"/>
    <w:rsid w:val="006F5285"/>
    <w:rsid w:val="006F5CC3"/>
    <w:rsid w:val="006F6A59"/>
    <w:rsid w:val="007025DD"/>
    <w:rsid w:val="00702E8C"/>
    <w:rsid w:val="007038F9"/>
    <w:rsid w:val="007049F6"/>
    <w:rsid w:val="00711635"/>
    <w:rsid w:val="0071705B"/>
    <w:rsid w:val="00717C3E"/>
    <w:rsid w:val="00720BB6"/>
    <w:rsid w:val="00721A70"/>
    <w:rsid w:val="00722C0A"/>
    <w:rsid w:val="00722C37"/>
    <w:rsid w:val="00724D74"/>
    <w:rsid w:val="007301B3"/>
    <w:rsid w:val="00731BB1"/>
    <w:rsid w:val="00735D91"/>
    <w:rsid w:val="00735F11"/>
    <w:rsid w:val="0073665B"/>
    <w:rsid w:val="00737950"/>
    <w:rsid w:val="00746ABA"/>
    <w:rsid w:val="00753CBF"/>
    <w:rsid w:val="0075685E"/>
    <w:rsid w:val="00760414"/>
    <w:rsid w:val="00762FE6"/>
    <w:rsid w:val="00763192"/>
    <w:rsid w:val="00763C9A"/>
    <w:rsid w:val="007675E7"/>
    <w:rsid w:val="00770691"/>
    <w:rsid w:val="007724EF"/>
    <w:rsid w:val="007753C8"/>
    <w:rsid w:val="0077607D"/>
    <w:rsid w:val="00777803"/>
    <w:rsid w:val="0078137C"/>
    <w:rsid w:val="00790FAC"/>
    <w:rsid w:val="00791249"/>
    <w:rsid w:val="00793A11"/>
    <w:rsid w:val="007947F8"/>
    <w:rsid w:val="007947FA"/>
    <w:rsid w:val="00796407"/>
    <w:rsid w:val="007A0177"/>
    <w:rsid w:val="007A07E5"/>
    <w:rsid w:val="007A2C22"/>
    <w:rsid w:val="007A52F5"/>
    <w:rsid w:val="007A5883"/>
    <w:rsid w:val="007B28F8"/>
    <w:rsid w:val="007B557F"/>
    <w:rsid w:val="007B7C94"/>
    <w:rsid w:val="007C20D8"/>
    <w:rsid w:val="007C23C9"/>
    <w:rsid w:val="007C6561"/>
    <w:rsid w:val="007D2ADB"/>
    <w:rsid w:val="007D35E4"/>
    <w:rsid w:val="007D4215"/>
    <w:rsid w:val="007D53F9"/>
    <w:rsid w:val="007D68FE"/>
    <w:rsid w:val="007D725C"/>
    <w:rsid w:val="007D72EE"/>
    <w:rsid w:val="007E56DE"/>
    <w:rsid w:val="007E6745"/>
    <w:rsid w:val="007E78D0"/>
    <w:rsid w:val="007E7D1C"/>
    <w:rsid w:val="007F0752"/>
    <w:rsid w:val="00801BD4"/>
    <w:rsid w:val="00803958"/>
    <w:rsid w:val="008040BD"/>
    <w:rsid w:val="00804C2B"/>
    <w:rsid w:val="00807764"/>
    <w:rsid w:val="00814465"/>
    <w:rsid w:val="008169DE"/>
    <w:rsid w:val="00816F8D"/>
    <w:rsid w:val="00817FE0"/>
    <w:rsid w:val="00823A63"/>
    <w:rsid w:val="00824D14"/>
    <w:rsid w:val="00824E02"/>
    <w:rsid w:val="00826797"/>
    <w:rsid w:val="00827A33"/>
    <w:rsid w:val="00832622"/>
    <w:rsid w:val="008327F6"/>
    <w:rsid w:val="00832D63"/>
    <w:rsid w:val="00833F52"/>
    <w:rsid w:val="008352FA"/>
    <w:rsid w:val="00837EB2"/>
    <w:rsid w:val="008412E4"/>
    <w:rsid w:val="008425B6"/>
    <w:rsid w:val="00843688"/>
    <w:rsid w:val="008477B2"/>
    <w:rsid w:val="00851813"/>
    <w:rsid w:val="00853E48"/>
    <w:rsid w:val="00853E4B"/>
    <w:rsid w:val="00855FDD"/>
    <w:rsid w:val="00857B0C"/>
    <w:rsid w:val="00860B62"/>
    <w:rsid w:val="008613AD"/>
    <w:rsid w:val="0086218A"/>
    <w:rsid w:val="008625EB"/>
    <w:rsid w:val="00862EC1"/>
    <w:rsid w:val="00865C4F"/>
    <w:rsid w:val="00871D28"/>
    <w:rsid w:val="00872A02"/>
    <w:rsid w:val="008736E6"/>
    <w:rsid w:val="00876B6A"/>
    <w:rsid w:val="008800C3"/>
    <w:rsid w:val="00883E78"/>
    <w:rsid w:val="008848F4"/>
    <w:rsid w:val="00886240"/>
    <w:rsid w:val="00887886"/>
    <w:rsid w:val="00891B8A"/>
    <w:rsid w:val="008977B9"/>
    <w:rsid w:val="008A0EB2"/>
    <w:rsid w:val="008A2CD6"/>
    <w:rsid w:val="008A34ED"/>
    <w:rsid w:val="008A36F9"/>
    <w:rsid w:val="008A3D7A"/>
    <w:rsid w:val="008A510E"/>
    <w:rsid w:val="008A51E2"/>
    <w:rsid w:val="008B2BFA"/>
    <w:rsid w:val="008B315C"/>
    <w:rsid w:val="008B31DA"/>
    <w:rsid w:val="008B3D65"/>
    <w:rsid w:val="008C1A2E"/>
    <w:rsid w:val="008C39F8"/>
    <w:rsid w:val="008C463D"/>
    <w:rsid w:val="008C6185"/>
    <w:rsid w:val="008C6657"/>
    <w:rsid w:val="008C6FE2"/>
    <w:rsid w:val="008C70C0"/>
    <w:rsid w:val="008D21FD"/>
    <w:rsid w:val="008D39FC"/>
    <w:rsid w:val="008D577E"/>
    <w:rsid w:val="008E08AD"/>
    <w:rsid w:val="008E2CA8"/>
    <w:rsid w:val="008E2CD1"/>
    <w:rsid w:val="008E3C16"/>
    <w:rsid w:val="008F1E88"/>
    <w:rsid w:val="008F3AB1"/>
    <w:rsid w:val="008F4F8B"/>
    <w:rsid w:val="008F568C"/>
    <w:rsid w:val="008F5F5E"/>
    <w:rsid w:val="008F697D"/>
    <w:rsid w:val="0090293C"/>
    <w:rsid w:val="00902B0A"/>
    <w:rsid w:val="00902B2C"/>
    <w:rsid w:val="00904177"/>
    <w:rsid w:val="009113A3"/>
    <w:rsid w:val="009117AD"/>
    <w:rsid w:val="00913CD7"/>
    <w:rsid w:val="00915507"/>
    <w:rsid w:val="00915CE9"/>
    <w:rsid w:val="00916EC5"/>
    <w:rsid w:val="009217F7"/>
    <w:rsid w:val="0092221C"/>
    <w:rsid w:val="0092470B"/>
    <w:rsid w:val="00927027"/>
    <w:rsid w:val="00927918"/>
    <w:rsid w:val="009300A1"/>
    <w:rsid w:val="009333E0"/>
    <w:rsid w:val="00935486"/>
    <w:rsid w:val="00937784"/>
    <w:rsid w:val="00937872"/>
    <w:rsid w:val="009378F6"/>
    <w:rsid w:val="00941A70"/>
    <w:rsid w:val="00943480"/>
    <w:rsid w:val="00951762"/>
    <w:rsid w:val="00952E8C"/>
    <w:rsid w:val="0095658D"/>
    <w:rsid w:val="00957C59"/>
    <w:rsid w:val="00961E3B"/>
    <w:rsid w:val="00962D1A"/>
    <w:rsid w:val="00964152"/>
    <w:rsid w:val="009758ED"/>
    <w:rsid w:val="00975E2F"/>
    <w:rsid w:val="0098428B"/>
    <w:rsid w:val="00984851"/>
    <w:rsid w:val="00987AF6"/>
    <w:rsid w:val="00991F77"/>
    <w:rsid w:val="00993934"/>
    <w:rsid w:val="00993F3A"/>
    <w:rsid w:val="00997BB6"/>
    <w:rsid w:val="009A3B90"/>
    <w:rsid w:val="009A4DFF"/>
    <w:rsid w:val="009A5206"/>
    <w:rsid w:val="009A546B"/>
    <w:rsid w:val="009C06C4"/>
    <w:rsid w:val="009C09A8"/>
    <w:rsid w:val="009C0ABC"/>
    <w:rsid w:val="009C1977"/>
    <w:rsid w:val="009C290F"/>
    <w:rsid w:val="009C2A15"/>
    <w:rsid w:val="009C36E5"/>
    <w:rsid w:val="009D3196"/>
    <w:rsid w:val="009D3217"/>
    <w:rsid w:val="009D5559"/>
    <w:rsid w:val="009E0783"/>
    <w:rsid w:val="009E323A"/>
    <w:rsid w:val="009E4449"/>
    <w:rsid w:val="009E5717"/>
    <w:rsid w:val="009E6294"/>
    <w:rsid w:val="009F2A07"/>
    <w:rsid w:val="009F5794"/>
    <w:rsid w:val="009F6187"/>
    <w:rsid w:val="00A030FD"/>
    <w:rsid w:val="00A1070B"/>
    <w:rsid w:val="00A11E18"/>
    <w:rsid w:val="00A1720C"/>
    <w:rsid w:val="00A17984"/>
    <w:rsid w:val="00A27317"/>
    <w:rsid w:val="00A2778D"/>
    <w:rsid w:val="00A27AE2"/>
    <w:rsid w:val="00A32A5A"/>
    <w:rsid w:val="00A32AEA"/>
    <w:rsid w:val="00A349BF"/>
    <w:rsid w:val="00A36B59"/>
    <w:rsid w:val="00A4164A"/>
    <w:rsid w:val="00A439FA"/>
    <w:rsid w:val="00A44FF9"/>
    <w:rsid w:val="00A47AA8"/>
    <w:rsid w:val="00A47D99"/>
    <w:rsid w:val="00A52E30"/>
    <w:rsid w:val="00A54677"/>
    <w:rsid w:val="00A55353"/>
    <w:rsid w:val="00A60911"/>
    <w:rsid w:val="00A613A4"/>
    <w:rsid w:val="00A6404A"/>
    <w:rsid w:val="00A72506"/>
    <w:rsid w:val="00A7305B"/>
    <w:rsid w:val="00A73400"/>
    <w:rsid w:val="00A73B0A"/>
    <w:rsid w:val="00A73CB6"/>
    <w:rsid w:val="00A77C51"/>
    <w:rsid w:val="00A805BD"/>
    <w:rsid w:val="00A81081"/>
    <w:rsid w:val="00A82DF1"/>
    <w:rsid w:val="00A844F8"/>
    <w:rsid w:val="00A91E6B"/>
    <w:rsid w:val="00A92BAE"/>
    <w:rsid w:val="00A949DD"/>
    <w:rsid w:val="00A97456"/>
    <w:rsid w:val="00AA2F1A"/>
    <w:rsid w:val="00AA5782"/>
    <w:rsid w:val="00AC097A"/>
    <w:rsid w:val="00AC7C68"/>
    <w:rsid w:val="00AD3C02"/>
    <w:rsid w:val="00AD4543"/>
    <w:rsid w:val="00AD4938"/>
    <w:rsid w:val="00AD7861"/>
    <w:rsid w:val="00AE1155"/>
    <w:rsid w:val="00AE553C"/>
    <w:rsid w:val="00AE6681"/>
    <w:rsid w:val="00AE7D53"/>
    <w:rsid w:val="00AF1A73"/>
    <w:rsid w:val="00AF1C17"/>
    <w:rsid w:val="00AF3F9B"/>
    <w:rsid w:val="00AF7A72"/>
    <w:rsid w:val="00B02A05"/>
    <w:rsid w:val="00B03899"/>
    <w:rsid w:val="00B03B81"/>
    <w:rsid w:val="00B12039"/>
    <w:rsid w:val="00B131B6"/>
    <w:rsid w:val="00B14E77"/>
    <w:rsid w:val="00B15A51"/>
    <w:rsid w:val="00B15A8D"/>
    <w:rsid w:val="00B2248B"/>
    <w:rsid w:val="00B2516A"/>
    <w:rsid w:val="00B257A4"/>
    <w:rsid w:val="00B26CB0"/>
    <w:rsid w:val="00B30E2C"/>
    <w:rsid w:val="00B31A32"/>
    <w:rsid w:val="00B31EF0"/>
    <w:rsid w:val="00B34D69"/>
    <w:rsid w:val="00B40874"/>
    <w:rsid w:val="00B40A31"/>
    <w:rsid w:val="00B416FC"/>
    <w:rsid w:val="00B42EA3"/>
    <w:rsid w:val="00B43A55"/>
    <w:rsid w:val="00B445CC"/>
    <w:rsid w:val="00B452AC"/>
    <w:rsid w:val="00B47531"/>
    <w:rsid w:val="00B52CDC"/>
    <w:rsid w:val="00B53CAA"/>
    <w:rsid w:val="00B540AE"/>
    <w:rsid w:val="00B568B6"/>
    <w:rsid w:val="00B629C9"/>
    <w:rsid w:val="00B647BF"/>
    <w:rsid w:val="00B659B3"/>
    <w:rsid w:val="00B724C4"/>
    <w:rsid w:val="00B76532"/>
    <w:rsid w:val="00B83CBC"/>
    <w:rsid w:val="00B86C3F"/>
    <w:rsid w:val="00B9003D"/>
    <w:rsid w:val="00B97FEB"/>
    <w:rsid w:val="00BA571F"/>
    <w:rsid w:val="00BA64B5"/>
    <w:rsid w:val="00BB172E"/>
    <w:rsid w:val="00BB2D55"/>
    <w:rsid w:val="00BB50DB"/>
    <w:rsid w:val="00BB5CF8"/>
    <w:rsid w:val="00BB7FB0"/>
    <w:rsid w:val="00BC5996"/>
    <w:rsid w:val="00BD0F10"/>
    <w:rsid w:val="00BD3C48"/>
    <w:rsid w:val="00BD6082"/>
    <w:rsid w:val="00BE209F"/>
    <w:rsid w:val="00BE3879"/>
    <w:rsid w:val="00BE5849"/>
    <w:rsid w:val="00C00DEE"/>
    <w:rsid w:val="00C04574"/>
    <w:rsid w:val="00C04D8B"/>
    <w:rsid w:val="00C0680C"/>
    <w:rsid w:val="00C072CA"/>
    <w:rsid w:val="00C10370"/>
    <w:rsid w:val="00C1072C"/>
    <w:rsid w:val="00C1082E"/>
    <w:rsid w:val="00C10FB2"/>
    <w:rsid w:val="00C11240"/>
    <w:rsid w:val="00C12C5F"/>
    <w:rsid w:val="00C13FBF"/>
    <w:rsid w:val="00C20F9E"/>
    <w:rsid w:val="00C2496A"/>
    <w:rsid w:val="00C26E5A"/>
    <w:rsid w:val="00C26F31"/>
    <w:rsid w:val="00C302FC"/>
    <w:rsid w:val="00C34B6E"/>
    <w:rsid w:val="00C41616"/>
    <w:rsid w:val="00C42C6A"/>
    <w:rsid w:val="00C43EB4"/>
    <w:rsid w:val="00C50441"/>
    <w:rsid w:val="00C51783"/>
    <w:rsid w:val="00C60782"/>
    <w:rsid w:val="00C64E0D"/>
    <w:rsid w:val="00C65CE0"/>
    <w:rsid w:val="00C71537"/>
    <w:rsid w:val="00C7212F"/>
    <w:rsid w:val="00C7218D"/>
    <w:rsid w:val="00C7440C"/>
    <w:rsid w:val="00C77E2F"/>
    <w:rsid w:val="00C80723"/>
    <w:rsid w:val="00C80F21"/>
    <w:rsid w:val="00C830A4"/>
    <w:rsid w:val="00C83721"/>
    <w:rsid w:val="00C844E8"/>
    <w:rsid w:val="00C85074"/>
    <w:rsid w:val="00C87AF9"/>
    <w:rsid w:val="00C90C69"/>
    <w:rsid w:val="00CA02E7"/>
    <w:rsid w:val="00CA6B9C"/>
    <w:rsid w:val="00CC199F"/>
    <w:rsid w:val="00CC1BC0"/>
    <w:rsid w:val="00CC3778"/>
    <w:rsid w:val="00CC3994"/>
    <w:rsid w:val="00CC4F4F"/>
    <w:rsid w:val="00CC4FB8"/>
    <w:rsid w:val="00CC56A7"/>
    <w:rsid w:val="00CC606B"/>
    <w:rsid w:val="00CD3754"/>
    <w:rsid w:val="00CD49D4"/>
    <w:rsid w:val="00CD63E8"/>
    <w:rsid w:val="00CD64AB"/>
    <w:rsid w:val="00CE08D4"/>
    <w:rsid w:val="00CE43B1"/>
    <w:rsid w:val="00CE639F"/>
    <w:rsid w:val="00CE7774"/>
    <w:rsid w:val="00CF121F"/>
    <w:rsid w:val="00CF13A4"/>
    <w:rsid w:val="00CF236D"/>
    <w:rsid w:val="00CF5A93"/>
    <w:rsid w:val="00CF5F7E"/>
    <w:rsid w:val="00D054E3"/>
    <w:rsid w:val="00D10F24"/>
    <w:rsid w:val="00D1383E"/>
    <w:rsid w:val="00D14E62"/>
    <w:rsid w:val="00D15367"/>
    <w:rsid w:val="00D16060"/>
    <w:rsid w:val="00D16908"/>
    <w:rsid w:val="00D221B1"/>
    <w:rsid w:val="00D25A1B"/>
    <w:rsid w:val="00D3332A"/>
    <w:rsid w:val="00D35197"/>
    <w:rsid w:val="00D36C55"/>
    <w:rsid w:val="00D41889"/>
    <w:rsid w:val="00D50727"/>
    <w:rsid w:val="00D50DB0"/>
    <w:rsid w:val="00D50FB7"/>
    <w:rsid w:val="00D51458"/>
    <w:rsid w:val="00D554D7"/>
    <w:rsid w:val="00D55C31"/>
    <w:rsid w:val="00D567B5"/>
    <w:rsid w:val="00D569B6"/>
    <w:rsid w:val="00D57885"/>
    <w:rsid w:val="00D61D8C"/>
    <w:rsid w:val="00D64490"/>
    <w:rsid w:val="00D67B84"/>
    <w:rsid w:val="00D71AB1"/>
    <w:rsid w:val="00D8146F"/>
    <w:rsid w:val="00D829FE"/>
    <w:rsid w:val="00D83FC8"/>
    <w:rsid w:val="00D91664"/>
    <w:rsid w:val="00D9670C"/>
    <w:rsid w:val="00D96AFD"/>
    <w:rsid w:val="00DA1249"/>
    <w:rsid w:val="00DA504C"/>
    <w:rsid w:val="00DB2E07"/>
    <w:rsid w:val="00DB5A68"/>
    <w:rsid w:val="00DC008F"/>
    <w:rsid w:val="00DC0608"/>
    <w:rsid w:val="00DC09F6"/>
    <w:rsid w:val="00DC72BA"/>
    <w:rsid w:val="00DC7913"/>
    <w:rsid w:val="00DD133A"/>
    <w:rsid w:val="00DE349E"/>
    <w:rsid w:val="00DE7DB6"/>
    <w:rsid w:val="00DF054C"/>
    <w:rsid w:val="00DF055E"/>
    <w:rsid w:val="00DF45BA"/>
    <w:rsid w:val="00E000F0"/>
    <w:rsid w:val="00E02C3B"/>
    <w:rsid w:val="00E06C52"/>
    <w:rsid w:val="00E110F4"/>
    <w:rsid w:val="00E12369"/>
    <w:rsid w:val="00E169CD"/>
    <w:rsid w:val="00E2567E"/>
    <w:rsid w:val="00E27DEF"/>
    <w:rsid w:val="00E3205C"/>
    <w:rsid w:val="00E32F3C"/>
    <w:rsid w:val="00E3318E"/>
    <w:rsid w:val="00E347BF"/>
    <w:rsid w:val="00E35C93"/>
    <w:rsid w:val="00E37A76"/>
    <w:rsid w:val="00E37E6B"/>
    <w:rsid w:val="00E4169D"/>
    <w:rsid w:val="00E50A91"/>
    <w:rsid w:val="00E61AD8"/>
    <w:rsid w:val="00E671F8"/>
    <w:rsid w:val="00E7023B"/>
    <w:rsid w:val="00E71B29"/>
    <w:rsid w:val="00E71BA8"/>
    <w:rsid w:val="00E74517"/>
    <w:rsid w:val="00E758CB"/>
    <w:rsid w:val="00E773DA"/>
    <w:rsid w:val="00E80AAA"/>
    <w:rsid w:val="00E829C8"/>
    <w:rsid w:val="00E8549B"/>
    <w:rsid w:val="00E86871"/>
    <w:rsid w:val="00E918AA"/>
    <w:rsid w:val="00E943E0"/>
    <w:rsid w:val="00E944CE"/>
    <w:rsid w:val="00E95245"/>
    <w:rsid w:val="00EA0A6D"/>
    <w:rsid w:val="00EA1BF5"/>
    <w:rsid w:val="00EB0598"/>
    <w:rsid w:val="00EB096F"/>
    <w:rsid w:val="00EB2A79"/>
    <w:rsid w:val="00EB3512"/>
    <w:rsid w:val="00EB4BEC"/>
    <w:rsid w:val="00EB50DA"/>
    <w:rsid w:val="00EB6AE1"/>
    <w:rsid w:val="00EC437A"/>
    <w:rsid w:val="00EC554E"/>
    <w:rsid w:val="00EC5D0F"/>
    <w:rsid w:val="00EC6782"/>
    <w:rsid w:val="00ED05BE"/>
    <w:rsid w:val="00ED181A"/>
    <w:rsid w:val="00ED18EE"/>
    <w:rsid w:val="00ED1DDE"/>
    <w:rsid w:val="00ED4FE4"/>
    <w:rsid w:val="00ED6CCB"/>
    <w:rsid w:val="00ED7106"/>
    <w:rsid w:val="00EF38A8"/>
    <w:rsid w:val="00EF3D86"/>
    <w:rsid w:val="00EF3E0F"/>
    <w:rsid w:val="00EF7103"/>
    <w:rsid w:val="00F00F45"/>
    <w:rsid w:val="00F07C99"/>
    <w:rsid w:val="00F13FEA"/>
    <w:rsid w:val="00F148D8"/>
    <w:rsid w:val="00F14C6B"/>
    <w:rsid w:val="00F16EFA"/>
    <w:rsid w:val="00F21679"/>
    <w:rsid w:val="00F223E9"/>
    <w:rsid w:val="00F26F69"/>
    <w:rsid w:val="00F276C6"/>
    <w:rsid w:val="00F27EB4"/>
    <w:rsid w:val="00F33E55"/>
    <w:rsid w:val="00F3554B"/>
    <w:rsid w:val="00F35ACD"/>
    <w:rsid w:val="00F36CC7"/>
    <w:rsid w:val="00F41512"/>
    <w:rsid w:val="00F462C9"/>
    <w:rsid w:val="00F46D15"/>
    <w:rsid w:val="00F5274A"/>
    <w:rsid w:val="00F540CB"/>
    <w:rsid w:val="00F54856"/>
    <w:rsid w:val="00F557BA"/>
    <w:rsid w:val="00F57F8C"/>
    <w:rsid w:val="00F60C0C"/>
    <w:rsid w:val="00F630FA"/>
    <w:rsid w:val="00F63397"/>
    <w:rsid w:val="00F63CB1"/>
    <w:rsid w:val="00F65E11"/>
    <w:rsid w:val="00F6635F"/>
    <w:rsid w:val="00F713E0"/>
    <w:rsid w:val="00F73D88"/>
    <w:rsid w:val="00F7404F"/>
    <w:rsid w:val="00F7628F"/>
    <w:rsid w:val="00F8324C"/>
    <w:rsid w:val="00F9035F"/>
    <w:rsid w:val="00F9400D"/>
    <w:rsid w:val="00F95B13"/>
    <w:rsid w:val="00FA4AE9"/>
    <w:rsid w:val="00FB0489"/>
    <w:rsid w:val="00FB3D91"/>
    <w:rsid w:val="00FD3ECD"/>
    <w:rsid w:val="00FE0DEB"/>
    <w:rsid w:val="00FE44E0"/>
    <w:rsid w:val="00FE5694"/>
    <w:rsid w:val="00FE6E02"/>
    <w:rsid w:val="00FE788E"/>
    <w:rsid w:val="00FF108C"/>
    <w:rsid w:val="00FF3BAC"/>
    <w:rsid w:val="00FF605B"/>
    <w:rsid w:val="00FF7923"/>
    <w:rsid w:val="01213882"/>
    <w:rsid w:val="01A00C4B"/>
    <w:rsid w:val="028B6C94"/>
    <w:rsid w:val="02954528"/>
    <w:rsid w:val="02F714BA"/>
    <w:rsid w:val="03894C45"/>
    <w:rsid w:val="044D1F93"/>
    <w:rsid w:val="04A10F62"/>
    <w:rsid w:val="057E2C5C"/>
    <w:rsid w:val="058014BF"/>
    <w:rsid w:val="07416C7B"/>
    <w:rsid w:val="07C81632"/>
    <w:rsid w:val="08CA19C2"/>
    <w:rsid w:val="0913264A"/>
    <w:rsid w:val="0A3E54A5"/>
    <w:rsid w:val="0B1957C1"/>
    <w:rsid w:val="0BF70001"/>
    <w:rsid w:val="0D5D20E6"/>
    <w:rsid w:val="12ED0600"/>
    <w:rsid w:val="132571AA"/>
    <w:rsid w:val="13EE070D"/>
    <w:rsid w:val="13F65598"/>
    <w:rsid w:val="156503EC"/>
    <w:rsid w:val="163D3EB0"/>
    <w:rsid w:val="1658169C"/>
    <w:rsid w:val="180B7FFD"/>
    <w:rsid w:val="18185587"/>
    <w:rsid w:val="18C678E1"/>
    <w:rsid w:val="1A49152E"/>
    <w:rsid w:val="1C76287C"/>
    <w:rsid w:val="1D61087F"/>
    <w:rsid w:val="1DAC0C2E"/>
    <w:rsid w:val="1DD707C5"/>
    <w:rsid w:val="1E9D67E6"/>
    <w:rsid w:val="1EFF27B8"/>
    <w:rsid w:val="2118157B"/>
    <w:rsid w:val="24851EC6"/>
    <w:rsid w:val="24896B7B"/>
    <w:rsid w:val="24BE0639"/>
    <w:rsid w:val="26DC3C24"/>
    <w:rsid w:val="27870033"/>
    <w:rsid w:val="280E6A7D"/>
    <w:rsid w:val="287A36F4"/>
    <w:rsid w:val="28800C8D"/>
    <w:rsid w:val="28803BF2"/>
    <w:rsid w:val="28910375"/>
    <w:rsid w:val="28D01566"/>
    <w:rsid w:val="2A5C1303"/>
    <w:rsid w:val="2ACD3FAF"/>
    <w:rsid w:val="2D412A32"/>
    <w:rsid w:val="2E9F315C"/>
    <w:rsid w:val="2F255F9F"/>
    <w:rsid w:val="2F2F6AB1"/>
    <w:rsid w:val="2FDD4C94"/>
    <w:rsid w:val="305C32A8"/>
    <w:rsid w:val="313C77F6"/>
    <w:rsid w:val="31666F0B"/>
    <w:rsid w:val="345E28B1"/>
    <w:rsid w:val="34B466B2"/>
    <w:rsid w:val="34DE38E8"/>
    <w:rsid w:val="351647A5"/>
    <w:rsid w:val="364430DE"/>
    <w:rsid w:val="38993021"/>
    <w:rsid w:val="3A211C22"/>
    <w:rsid w:val="3AA070A5"/>
    <w:rsid w:val="3AC802EF"/>
    <w:rsid w:val="3BD322AF"/>
    <w:rsid w:val="3C223605"/>
    <w:rsid w:val="3C2459F9"/>
    <w:rsid w:val="3CB72D11"/>
    <w:rsid w:val="3D6361C7"/>
    <w:rsid w:val="3DE13E4D"/>
    <w:rsid w:val="400B67AF"/>
    <w:rsid w:val="41611C23"/>
    <w:rsid w:val="41F337B8"/>
    <w:rsid w:val="42030507"/>
    <w:rsid w:val="43DE2931"/>
    <w:rsid w:val="44A818BD"/>
    <w:rsid w:val="468B4FF2"/>
    <w:rsid w:val="46F56910"/>
    <w:rsid w:val="47F03E21"/>
    <w:rsid w:val="48897310"/>
    <w:rsid w:val="492D57AE"/>
    <w:rsid w:val="4A2533B4"/>
    <w:rsid w:val="4A873D23"/>
    <w:rsid w:val="4ACA3C0F"/>
    <w:rsid w:val="4C34368B"/>
    <w:rsid w:val="4CD36114"/>
    <w:rsid w:val="4CDE39A2"/>
    <w:rsid w:val="4DB724E2"/>
    <w:rsid w:val="4E1B29CC"/>
    <w:rsid w:val="4EB946C7"/>
    <w:rsid w:val="500D2611"/>
    <w:rsid w:val="503E1327"/>
    <w:rsid w:val="51F97D00"/>
    <w:rsid w:val="52AF3DB1"/>
    <w:rsid w:val="530A6971"/>
    <w:rsid w:val="534327B1"/>
    <w:rsid w:val="53BD0A7F"/>
    <w:rsid w:val="53D224B3"/>
    <w:rsid w:val="54283E98"/>
    <w:rsid w:val="5453194B"/>
    <w:rsid w:val="55D1679A"/>
    <w:rsid w:val="55F75CF1"/>
    <w:rsid w:val="564845BD"/>
    <w:rsid w:val="57B27F05"/>
    <w:rsid w:val="57CE2F91"/>
    <w:rsid w:val="5853793A"/>
    <w:rsid w:val="585E353C"/>
    <w:rsid w:val="58783407"/>
    <w:rsid w:val="58CD7F7A"/>
    <w:rsid w:val="58FD7F05"/>
    <w:rsid w:val="59534961"/>
    <w:rsid w:val="59934492"/>
    <w:rsid w:val="59A71902"/>
    <w:rsid w:val="5A687DD5"/>
    <w:rsid w:val="5B835E40"/>
    <w:rsid w:val="5C602626"/>
    <w:rsid w:val="5DD62B9F"/>
    <w:rsid w:val="5DDB1F64"/>
    <w:rsid w:val="5FFF404A"/>
    <w:rsid w:val="60523013"/>
    <w:rsid w:val="60593614"/>
    <w:rsid w:val="62131BAA"/>
    <w:rsid w:val="623460E6"/>
    <w:rsid w:val="627B18B6"/>
    <w:rsid w:val="62F615EE"/>
    <w:rsid w:val="63ED6A28"/>
    <w:rsid w:val="65624D19"/>
    <w:rsid w:val="65650FBF"/>
    <w:rsid w:val="65A563C9"/>
    <w:rsid w:val="65A74F6B"/>
    <w:rsid w:val="66173D55"/>
    <w:rsid w:val="67AC671F"/>
    <w:rsid w:val="67FA56DC"/>
    <w:rsid w:val="696C7AE2"/>
    <w:rsid w:val="69960257"/>
    <w:rsid w:val="6A1A3E14"/>
    <w:rsid w:val="6A9A4BF2"/>
    <w:rsid w:val="6AA858C3"/>
    <w:rsid w:val="6B295FB6"/>
    <w:rsid w:val="6B5C7153"/>
    <w:rsid w:val="6BD76CCE"/>
    <w:rsid w:val="6C2A27CE"/>
    <w:rsid w:val="6C6653C3"/>
    <w:rsid w:val="6D2B258F"/>
    <w:rsid w:val="6E6163B8"/>
    <w:rsid w:val="6F292FF7"/>
    <w:rsid w:val="70920AC0"/>
    <w:rsid w:val="70DD3DED"/>
    <w:rsid w:val="73DA19BB"/>
    <w:rsid w:val="74100036"/>
    <w:rsid w:val="745C0FE9"/>
    <w:rsid w:val="76796366"/>
    <w:rsid w:val="776C67DD"/>
    <w:rsid w:val="79B7167F"/>
    <w:rsid w:val="79B80E35"/>
    <w:rsid w:val="7C613B96"/>
    <w:rsid w:val="7CFC55FB"/>
    <w:rsid w:val="7D4120EF"/>
    <w:rsid w:val="7D622B7D"/>
    <w:rsid w:val="7DC26844"/>
    <w:rsid w:val="7F7D2A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jc w:val="center"/>
      <w:outlineLvl w:val="0"/>
    </w:pPr>
    <w:rPr>
      <w:rFonts w:eastAsia="黑体"/>
      <w:b/>
      <w:kern w:val="44"/>
      <w:sz w:val="36"/>
      <w:szCs w:val="20"/>
    </w:rPr>
  </w:style>
  <w:style w:type="paragraph" w:styleId="4">
    <w:name w:val="heading 2"/>
    <w:basedOn w:val="1"/>
    <w:next w:val="5"/>
    <w:qFormat/>
    <w:uiPriority w:val="0"/>
    <w:pPr>
      <w:keepNext/>
      <w:keepLines/>
      <w:spacing w:before="260" w:after="260" w:line="413" w:lineRule="auto"/>
      <w:jc w:val="center"/>
      <w:outlineLvl w:val="1"/>
    </w:pPr>
    <w:rPr>
      <w:rFonts w:ascii="CG Times" w:hAnsi="CG Times"/>
      <w:b/>
      <w:sz w:val="30"/>
      <w:szCs w:val="20"/>
    </w:rPr>
  </w:style>
  <w:style w:type="paragraph" w:styleId="2">
    <w:name w:val="heading 3"/>
    <w:basedOn w:val="1"/>
    <w:next w:val="1"/>
    <w:qFormat/>
    <w:uiPriority w:val="0"/>
    <w:pPr>
      <w:keepNext/>
      <w:keepLines/>
      <w:tabs>
        <w:tab w:val="left" w:pos="425"/>
        <w:tab w:val="left" w:pos="5852"/>
      </w:tabs>
      <w:snapToGrid w:val="0"/>
      <w:spacing w:before="360" w:line="240" w:lineRule="exact"/>
      <w:ind w:left="425" w:hanging="425"/>
      <w:outlineLvl w:val="2"/>
    </w:pPr>
    <w:rPr>
      <w:b/>
      <w:sz w:val="28"/>
      <w:szCs w:val="20"/>
    </w:rPr>
  </w:style>
  <w:style w:type="paragraph" w:styleId="6">
    <w:name w:val="heading 4"/>
    <w:basedOn w:val="1"/>
    <w:next w:val="1"/>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b/>
      <w:bCs/>
      <w:kern w:val="0"/>
      <w:sz w:val="28"/>
      <w:szCs w:val="28"/>
    </w:rPr>
  </w:style>
  <w:style w:type="paragraph" w:styleId="7">
    <w:name w:val="heading 5"/>
    <w:basedOn w:val="1"/>
    <w:next w:val="5"/>
    <w:qFormat/>
    <w:uiPriority w:val="0"/>
    <w:pPr>
      <w:keepNext/>
      <w:keepLines/>
      <w:spacing w:before="280" w:after="290" w:line="374" w:lineRule="auto"/>
      <w:outlineLvl w:val="4"/>
    </w:pPr>
    <w:rPr>
      <w:b/>
      <w:sz w:val="28"/>
      <w:szCs w:val="20"/>
    </w:rPr>
  </w:style>
  <w:style w:type="paragraph" w:styleId="8">
    <w:name w:val="heading 6"/>
    <w:basedOn w:val="1"/>
    <w:next w:val="5"/>
    <w:qFormat/>
    <w:uiPriority w:val="0"/>
    <w:pPr>
      <w:keepNext/>
      <w:keepLines/>
      <w:spacing w:before="240" w:after="64" w:line="319" w:lineRule="auto"/>
      <w:outlineLvl w:val="5"/>
    </w:pPr>
    <w:rPr>
      <w:rFonts w:ascii="Arial" w:hAnsi="Arial" w:eastAsia="黑体"/>
      <w:b/>
      <w:sz w:val="24"/>
      <w:szCs w:val="20"/>
    </w:rPr>
  </w:style>
  <w:style w:type="paragraph" w:styleId="9">
    <w:name w:val="heading 7"/>
    <w:basedOn w:val="1"/>
    <w:next w:val="5"/>
    <w:qFormat/>
    <w:uiPriority w:val="0"/>
    <w:pPr>
      <w:keepNext/>
      <w:keepLines/>
      <w:spacing w:before="240" w:after="64" w:line="319" w:lineRule="auto"/>
      <w:outlineLvl w:val="6"/>
    </w:pPr>
    <w:rPr>
      <w:b/>
      <w:sz w:val="24"/>
      <w:szCs w:val="20"/>
    </w:rPr>
  </w:style>
  <w:style w:type="paragraph" w:styleId="10">
    <w:name w:val="heading 8"/>
    <w:basedOn w:val="1"/>
    <w:next w:val="5"/>
    <w:qFormat/>
    <w:uiPriority w:val="0"/>
    <w:pPr>
      <w:keepNext/>
      <w:keepLines/>
      <w:spacing w:before="240" w:after="64" w:line="319" w:lineRule="auto"/>
      <w:outlineLvl w:val="7"/>
    </w:pPr>
    <w:rPr>
      <w:rFonts w:ascii="Arial" w:hAnsi="Arial" w:eastAsia="黑体"/>
      <w:sz w:val="24"/>
      <w:szCs w:val="20"/>
    </w:rPr>
  </w:style>
  <w:style w:type="paragraph" w:styleId="11">
    <w:name w:val="heading 9"/>
    <w:basedOn w:val="1"/>
    <w:next w:val="5"/>
    <w:qFormat/>
    <w:uiPriority w:val="0"/>
    <w:pPr>
      <w:keepNext/>
      <w:keepLines/>
      <w:spacing w:before="240" w:after="64" w:line="319" w:lineRule="auto"/>
      <w:outlineLvl w:val="8"/>
    </w:pPr>
    <w:rPr>
      <w:rFonts w:ascii="Arial" w:hAnsi="Arial" w:eastAsia="黑体"/>
      <w:szCs w:val="20"/>
    </w:rPr>
  </w:style>
  <w:style w:type="character" w:default="1" w:styleId="35">
    <w:name w:val="Default Paragraph Font"/>
    <w:unhideWhenUsed/>
    <w:qFormat/>
    <w:uiPriority w:val="1"/>
  </w:style>
  <w:style w:type="table" w:default="1" w:styleId="33">
    <w:name w:val="Normal Table"/>
    <w:unhideWhenUsed/>
    <w:qFormat/>
    <w:uiPriority w:val="99"/>
    <w:tblPr>
      <w:tblCellMar>
        <w:top w:w="0" w:type="dxa"/>
        <w:left w:w="108" w:type="dxa"/>
        <w:bottom w:w="0" w:type="dxa"/>
        <w:right w:w="108" w:type="dxa"/>
      </w:tblCellMar>
    </w:tblPr>
  </w:style>
  <w:style w:type="paragraph" w:styleId="5">
    <w:name w:val="Normal Indent"/>
    <w:basedOn w:val="1"/>
    <w:link w:val="44"/>
    <w:qFormat/>
    <w:uiPriority w:val="0"/>
    <w:pPr>
      <w:ind w:firstLine="420" w:firstLineChars="200"/>
    </w:pPr>
  </w:style>
  <w:style w:type="paragraph" w:styleId="12">
    <w:name w:val="Document Map"/>
    <w:basedOn w:val="1"/>
    <w:qFormat/>
    <w:uiPriority w:val="0"/>
    <w:pPr>
      <w:shd w:val="clear" w:color="auto" w:fill="000080"/>
    </w:pPr>
  </w:style>
  <w:style w:type="paragraph" w:styleId="13">
    <w:name w:val="annotation text"/>
    <w:basedOn w:val="1"/>
    <w:qFormat/>
    <w:uiPriority w:val="0"/>
    <w:pPr>
      <w:jc w:val="left"/>
    </w:pPr>
  </w:style>
  <w:style w:type="paragraph" w:styleId="14">
    <w:name w:val="Salutation"/>
    <w:basedOn w:val="1"/>
    <w:next w:val="1"/>
    <w:qFormat/>
    <w:uiPriority w:val="0"/>
    <w:rPr>
      <w:sz w:val="24"/>
    </w:rPr>
  </w:style>
  <w:style w:type="paragraph" w:styleId="15">
    <w:name w:val="Body Text"/>
    <w:basedOn w:val="1"/>
    <w:next w:val="1"/>
    <w:qFormat/>
    <w:uiPriority w:val="0"/>
    <w:rPr>
      <w:rFonts w:ascii="黑体" w:hAnsi="Courier New" w:eastAsia="黑体"/>
      <w:sz w:val="30"/>
      <w:shd w:val="pct10" w:color="auto" w:fill="FFFFFF"/>
    </w:rPr>
  </w:style>
  <w:style w:type="paragraph" w:styleId="16">
    <w:name w:val="Body Text Indent"/>
    <w:basedOn w:val="1"/>
    <w:qFormat/>
    <w:uiPriority w:val="0"/>
    <w:pPr>
      <w:spacing w:line="720" w:lineRule="exact"/>
      <w:ind w:firstLine="601"/>
    </w:pPr>
    <w:rPr>
      <w:rFonts w:ascii="宋体" w:hAnsi="宋体"/>
      <w:sz w:val="24"/>
    </w:rPr>
  </w:style>
  <w:style w:type="paragraph" w:styleId="17">
    <w:name w:val="toc 3"/>
    <w:basedOn w:val="1"/>
    <w:next w:val="1"/>
    <w:qFormat/>
    <w:uiPriority w:val="0"/>
    <w:pPr>
      <w:ind w:left="840" w:leftChars="400"/>
    </w:pPr>
  </w:style>
  <w:style w:type="paragraph" w:styleId="18">
    <w:name w:val="Plain Text"/>
    <w:basedOn w:val="1"/>
    <w:link w:val="45"/>
    <w:qFormat/>
    <w:uiPriority w:val="0"/>
    <w:rPr>
      <w:rFonts w:ascii="宋体" w:hAnsi="Courier New"/>
      <w:szCs w:val="20"/>
    </w:rPr>
  </w:style>
  <w:style w:type="paragraph" w:styleId="19">
    <w:name w:val="Date"/>
    <w:basedOn w:val="1"/>
    <w:next w:val="1"/>
    <w:qFormat/>
    <w:uiPriority w:val="0"/>
    <w:pPr>
      <w:ind w:left="100" w:leftChars="2500"/>
    </w:pPr>
  </w:style>
  <w:style w:type="paragraph" w:styleId="20">
    <w:name w:val="Body Text Indent 2"/>
    <w:basedOn w:val="1"/>
    <w:qFormat/>
    <w:uiPriority w:val="0"/>
    <w:pPr>
      <w:spacing w:line="0" w:lineRule="atLeast"/>
      <w:ind w:firstLine="640"/>
    </w:pPr>
    <w:rPr>
      <w:rFonts w:ascii="楷体_GB2312" w:eastAsia="楷体_GB2312"/>
      <w:sz w:val="30"/>
      <w:szCs w:val="20"/>
    </w:rPr>
  </w:style>
  <w:style w:type="paragraph" w:styleId="21">
    <w:name w:val="Balloon Text"/>
    <w:basedOn w:val="1"/>
    <w:qFormat/>
    <w:uiPriority w:val="0"/>
    <w:rPr>
      <w:sz w:val="18"/>
      <w:szCs w:val="18"/>
    </w:rPr>
  </w:style>
  <w:style w:type="paragraph" w:styleId="22">
    <w:name w:val="footer"/>
    <w:basedOn w:val="1"/>
    <w:qFormat/>
    <w:uiPriority w:val="0"/>
    <w:pPr>
      <w:tabs>
        <w:tab w:val="center" w:pos="4153"/>
        <w:tab w:val="right" w:pos="8306"/>
      </w:tabs>
      <w:snapToGrid w:val="0"/>
      <w:jc w:val="left"/>
    </w:pPr>
    <w:rPr>
      <w:sz w:val="18"/>
      <w:szCs w:val="18"/>
    </w:rPr>
  </w:style>
  <w:style w:type="paragraph" w:styleId="23">
    <w:name w:val="header"/>
    <w:basedOn w:val="1"/>
    <w:link w:val="81"/>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qFormat/>
    <w:uiPriority w:val="39"/>
  </w:style>
  <w:style w:type="paragraph" w:styleId="25">
    <w:name w:val="footnote text"/>
    <w:basedOn w:val="1"/>
    <w:qFormat/>
    <w:uiPriority w:val="0"/>
    <w:pPr>
      <w:snapToGrid w:val="0"/>
      <w:jc w:val="left"/>
    </w:pPr>
    <w:rPr>
      <w:rFonts w:ascii="Times New Roman" w:hAnsi="Times New Roman" w:eastAsia="宋体" w:cs="Times New Roman"/>
      <w:sz w:val="18"/>
      <w:szCs w:val="18"/>
    </w:rPr>
  </w:style>
  <w:style w:type="paragraph" w:styleId="26">
    <w:name w:val="Body Text Indent 3"/>
    <w:basedOn w:val="1"/>
    <w:qFormat/>
    <w:uiPriority w:val="0"/>
    <w:pPr>
      <w:spacing w:line="400" w:lineRule="exact"/>
      <w:ind w:firstLine="480"/>
    </w:pPr>
    <w:rPr>
      <w:rFonts w:ascii="宋体" w:hAnsi="宋体"/>
      <w:color w:val="FF00FF"/>
      <w:sz w:val="24"/>
    </w:rPr>
  </w:style>
  <w:style w:type="paragraph" w:styleId="27">
    <w:name w:val="toc 2"/>
    <w:basedOn w:val="1"/>
    <w:next w:val="1"/>
    <w:qFormat/>
    <w:uiPriority w:val="39"/>
    <w:pPr>
      <w:ind w:left="420" w:leftChars="200"/>
    </w:pPr>
  </w:style>
  <w:style w:type="paragraph" w:styleId="28">
    <w:name w:val="Body Text 2"/>
    <w:basedOn w:val="1"/>
    <w:link w:val="97"/>
    <w:qFormat/>
    <w:uiPriority w:val="0"/>
    <w:pPr>
      <w:spacing w:after="120" w:line="480" w:lineRule="auto"/>
    </w:pPr>
  </w:style>
  <w:style w:type="paragraph" w:styleId="29">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30">
    <w:name w:val="annotation subject"/>
    <w:basedOn w:val="13"/>
    <w:next w:val="13"/>
    <w:qFormat/>
    <w:uiPriority w:val="0"/>
    <w:rPr>
      <w:b/>
      <w:bCs/>
    </w:rPr>
  </w:style>
  <w:style w:type="paragraph" w:styleId="31">
    <w:name w:val="Body Text First Indent"/>
    <w:basedOn w:val="15"/>
    <w:next w:val="15"/>
    <w:unhideWhenUsed/>
    <w:qFormat/>
    <w:uiPriority w:val="99"/>
    <w:pPr>
      <w:ind w:firstLine="420" w:firstLineChars="100"/>
    </w:pPr>
    <w:rPr>
      <w:rFonts w:asciiTheme="minorHAnsi" w:hAnsiTheme="minorHAnsi" w:eastAsiaTheme="minorEastAsia" w:cstheme="minorBidi"/>
      <w:kern w:val="2"/>
      <w:sz w:val="21"/>
      <w:szCs w:val="22"/>
    </w:rPr>
  </w:style>
  <w:style w:type="paragraph" w:styleId="32">
    <w:name w:val="Body Text First Indent 2"/>
    <w:basedOn w:val="16"/>
    <w:next w:val="15"/>
    <w:unhideWhenUsed/>
    <w:qFormat/>
    <w:uiPriority w:val="99"/>
    <w:pPr>
      <w:widowControl w:val="0"/>
      <w:ind w:left="200" w:leftChars="200" w:firstLine="420" w:firstLineChars="200"/>
    </w:pPr>
    <w:rPr>
      <w:rFonts w:asciiTheme="minorHAnsi" w:hAnsiTheme="minorHAnsi" w:eastAsiaTheme="minorEastAsia" w:cstheme="minorBidi"/>
      <w:kern w:val="2"/>
      <w:sz w:val="21"/>
      <w:szCs w:val="22"/>
    </w:rPr>
  </w:style>
  <w:style w:type="table" w:styleId="34">
    <w:name w:val="Table Grid"/>
    <w:basedOn w:val="3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basedOn w:val="35"/>
    <w:qFormat/>
    <w:uiPriority w:val="22"/>
    <w:rPr>
      <w:b/>
      <w:bCs/>
    </w:rPr>
  </w:style>
  <w:style w:type="character" w:styleId="37">
    <w:name w:val="page number"/>
    <w:basedOn w:val="35"/>
    <w:qFormat/>
    <w:uiPriority w:val="0"/>
  </w:style>
  <w:style w:type="character" w:styleId="38">
    <w:name w:val="Hyperlink"/>
    <w:qFormat/>
    <w:uiPriority w:val="99"/>
    <w:rPr>
      <w:color w:val="0000FF"/>
      <w:u w:val="single"/>
    </w:rPr>
  </w:style>
  <w:style w:type="character" w:styleId="39">
    <w:name w:val="annotation reference"/>
    <w:qFormat/>
    <w:uiPriority w:val="0"/>
    <w:rPr>
      <w:sz w:val="21"/>
      <w:szCs w:val="21"/>
    </w:rPr>
  </w:style>
  <w:style w:type="character" w:customStyle="1" w:styleId="40">
    <w:name w:val="样式3 Char Char"/>
    <w:qFormat/>
    <w:uiPriority w:val="0"/>
    <w:rPr>
      <w:rFonts w:ascii="宋体" w:hAnsi="Courier New" w:eastAsia="宋体"/>
      <w:kern w:val="2"/>
      <w:sz w:val="28"/>
      <w:szCs w:val="24"/>
      <w:lang w:val="en-US" w:eastAsia="zh-CN" w:bidi="ar-SA"/>
    </w:rPr>
  </w:style>
  <w:style w:type="character" w:customStyle="1" w:styleId="41">
    <w:name w:val="textfont1"/>
    <w:basedOn w:val="35"/>
    <w:qFormat/>
    <w:uiPriority w:val="0"/>
  </w:style>
  <w:style w:type="character" w:customStyle="1" w:styleId="42">
    <w:name w:val="Char Char13"/>
    <w:qFormat/>
    <w:uiPriority w:val="0"/>
    <w:rPr>
      <w:rFonts w:eastAsia="宋体"/>
      <w:kern w:val="2"/>
      <w:sz w:val="21"/>
      <w:szCs w:val="24"/>
      <w:lang w:val="en-US" w:eastAsia="zh-CN" w:bidi="ar-SA"/>
    </w:rPr>
  </w:style>
  <w:style w:type="character" w:customStyle="1" w:styleId="43">
    <w:name w:val="Char Char2"/>
    <w:qFormat/>
    <w:uiPriority w:val="0"/>
    <w:rPr>
      <w:rFonts w:ascii="宋体" w:hAnsi="Courier New" w:eastAsia="宋体"/>
      <w:kern w:val="2"/>
      <w:sz w:val="21"/>
      <w:lang w:val="en-US" w:eastAsia="zh-CN" w:bidi="ar-SA"/>
    </w:rPr>
  </w:style>
  <w:style w:type="character" w:customStyle="1" w:styleId="44">
    <w:name w:val="正文缩进 字符"/>
    <w:link w:val="5"/>
    <w:qFormat/>
    <w:uiPriority w:val="0"/>
    <w:rPr>
      <w:rFonts w:eastAsia="宋体"/>
      <w:kern w:val="2"/>
      <w:sz w:val="21"/>
      <w:szCs w:val="24"/>
      <w:lang w:val="en-US" w:eastAsia="zh-CN" w:bidi="ar-SA"/>
    </w:rPr>
  </w:style>
  <w:style w:type="character" w:customStyle="1" w:styleId="45">
    <w:name w:val="纯文本 字符"/>
    <w:link w:val="18"/>
    <w:qFormat/>
    <w:uiPriority w:val="0"/>
    <w:rPr>
      <w:rFonts w:ascii="宋体" w:hAnsi="Courier New" w:eastAsia="宋体"/>
      <w:kern w:val="2"/>
      <w:sz w:val="21"/>
      <w:lang w:val="en-US" w:eastAsia="zh-CN" w:bidi="ar-SA"/>
    </w:rPr>
  </w:style>
  <w:style w:type="character" w:customStyle="1" w:styleId="46">
    <w:name w:val="样式3 Char"/>
    <w:link w:val="47"/>
    <w:qFormat/>
    <w:uiPriority w:val="0"/>
    <w:rPr>
      <w:rFonts w:ascii="宋体" w:hAnsi="Courier New" w:eastAsia="宋体"/>
      <w:kern w:val="2"/>
      <w:sz w:val="28"/>
      <w:lang w:val="en-US" w:eastAsia="zh-CN" w:bidi="ar-SA"/>
    </w:rPr>
  </w:style>
  <w:style w:type="paragraph" w:customStyle="1" w:styleId="47">
    <w:name w:val="样式3"/>
    <w:basedOn w:val="18"/>
    <w:link w:val="46"/>
    <w:qFormat/>
    <w:uiPriority w:val="0"/>
    <w:pPr>
      <w:spacing w:line="0" w:lineRule="atLeast"/>
      <w:outlineLvl w:val="0"/>
    </w:pPr>
    <w:rPr>
      <w:sz w:val="28"/>
    </w:rPr>
  </w:style>
  <w:style w:type="paragraph" w:customStyle="1" w:styleId="48">
    <w:name w:val="标3"/>
    <w:basedOn w:val="1"/>
    <w:qFormat/>
    <w:uiPriority w:val="0"/>
    <w:pPr>
      <w:tabs>
        <w:tab w:val="left" w:pos="1620"/>
      </w:tabs>
      <w:adjustRightInd w:val="0"/>
      <w:snapToGrid w:val="0"/>
      <w:spacing w:before="50"/>
      <w:ind w:left="1620" w:hanging="420"/>
      <w:outlineLvl w:val="2"/>
    </w:pPr>
    <w:rPr>
      <w:rFonts w:ascii="Arial Narrow" w:hAnsi="Arial Narrow" w:eastAsia="仿宋_GB2312"/>
      <w:sz w:val="28"/>
      <w:szCs w:val="20"/>
    </w:rPr>
  </w:style>
  <w:style w:type="paragraph" w:customStyle="1" w:styleId="49">
    <w:name w:val="Char Char Char Char"/>
    <w:basedOn w:val="1"/>
    <w:qFormat/>
    <w:uiPriority w:val="0"/>
    <w:rPr>
      <w:rFonts w:ascii="Tahoma" w:hAnsi="Tahoma"/>
      <w:sz w:val="24"/>
      <w:szCs w:val="20"/>
    </w:rPr>
  </w:style>
  <w:style w:type="paragraph" w:customStyle="1" w:styleId="50">
    <w:name w:val="Char4"/>
    <w:basedOn w:val="1"/>
    <w:qFormat/>
    <w:uiPriority w:val="0"/>
    <w:rPr>
      <w:rFonts w:ascii="Tahoma" w:hAnsi="Tahoma"/>
      <w:sz w:val="24"/>
      <w:szCs w:val="20"/>
    </w:rPr>
  </w:style>
  <w:style w:type="paragraph" w:customStyle="1" w:styleId="51">
    <w:name w:val="p19"/>
    <w:basedOn w:val="1"/>
    <w:qFormat/>
    <w:uiPriority w:val="0"/>
    <w:pPr>
      <w:widowControl/>
    </w:pPr>
    <w:rPr>
      <w:rFonts w:ascii="宋体" w:hAnsi="宋体" w:cs="宋体"/>
      <w:kern w:val="0"/>
      <w:szCs w:val="21"/>
    </w:rPr>
  </w:style>
  <w:style w:type="paragraph" w:customStyle="1" w:styleId="52">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53">
    <w:name w:val="Char Char Char Char Char Char Char"/>
    <w:basedOn w:val="1"/>
    <w:qFormat/>
    <w:uiPriority w:val="0"/>
    <w:rPr>
      <w:rFonts w:ascii="Tahoma" w:hAnsi="Tahoma"/>
      <w:sz w:val="24"/>
      <w:szCs w:val="20"/>
    </w:rPr>
  </w:style>
  <w:style w:type="paragraph" w:customStyle="1" w:styleId="54">
    <w:name w:val="p0"/>
    <w:basedOn w:val="1"/>
    <w:qFormat/>
    <w:uiPriority w:val="0"/>
    <w:pPr>
      <w:widowControl/>
    </w:pPr>
    <w:rPr>
      <w:kern w:val="0"/>
      <w:szCs w:val="21"/>
    </w:rPr>
  </w:style>
  <w:style w:type="paragraph" w:customStyle="1" w:styleId="55">
    <w:name w:val="Char"/>
    <w:basedOn w:val="1"/>
    <w:qFormat/>
    <w:uiPriority w:val="0"/>
    <w:rPr>
      <w:rFonts w:ascii="Tahoma" w:hAnsi="Tahoma"/>
      <w:sz w:val="24"/>
      <w:szCs w:val="20"/>
    </w:rPr>
  </w:style>
  <w:style w:type="paragraph" w:customStyle="1" w:styleId="56">
    <w:name w:val="Char1"/>
    <w:basedOn w:val="1"/>
    <w:qFormat/>
    <w:uiPriority w:val="0"/>
    <w:rPr>
      <w:rFonts w:ascii="Tahoma" w:hAnsi="Tahoma"/>
      <w:sz w:val="24"/>
      <w:szCs w:val="20"/>
    </w:rPr>
  </w:style>
  <w:style w:type="paragraph" w:customStyle="1" w:styleId="57">
    <w:name w:val="目录3"/>
    <w:basedOn w:val="17"/>
    <w:next w:val="17"/>
    <w:qFormat/>
    <w:uiPriority w:val="0"/>
    <w:rPr>
      <w:rFonts w:ascii="Tahoma" w:hAnsi="Tahoma"/>
      <w:sz w:val="24"/>
      <w:szCs w:val="20"/>
    </w:rPr>
  </w:style>
  <w:style w:type="paragraph" w:customStyle="1" w:styleId="58">
    <w:name w:val="基准标题"/>
    <w:basedOn w:val="15"/>
    <w:next w:val="15"/>
    <w:qFormat/>
    <w:uiPriority w:val="0"/>
    <w:pPr>
      <w:keepNext/>
      <w:keepLines/>
      <w:widowControl/>
      <w:tabs>
        <w:tab w:val="left" w:pos="600"/>
        <w:tab w:val="left" w:pos="960"/>
        <w:tab w:val="left" w:pos="1080"/>
      </w:tabs>
      <w:overflowPunct w:val="0"/>
      <w:spacing w:before="120"/>
    </w:pPr>
    <w:rPr>
      <w:rFonts w:ascii="Arial" w:hAnsi="Arial" w:eastAsia="宋体"/>
      <w:spacing w:val="-10"/>
      <w:kern w:val="20"/>
      <w:sz w:val="21"/>
      <w:szCs w:val="20"/>
      <w:shd w:val="clear" w:color="auto" w:fill="auto"/>
    </w:rPr>
  </w:style>
  <w:style w:type="paragraph" w:customStyle="1" w:styleId="59">
    <w:name w:val="Char2 Char Char Char Char Char Char Char Char Char Char Char Char"/>
    <w:basedOn w:val="1"/>
    <w:qFormat/>
    <w:uiPriority w:val="0"/>
    <w:pPr>
      <w:spacing w:line="360" w:lineRule="auto"/>
      <w:ind w:firstLine="200" w:firstLineChars="200"/>
    </w:pPr>
    <w:rPr>
      <w:rFonts w:ascii="Tahoma" w:hAnsi="Tahoma"/>
      <w:sz w:val="24"/>
    </w:rPr>
  </w:style>
  <w:style w:type="paragraph" w:customStyle="1" w:styleId="60">
    <w:name w:val="Char Char Char"/>
    <w:basedOn w:val="1"/>
    <w:qFormat/>
    <w:uiPriority w:val="0"/>
    <w:rPr>
      <w:rFonts w:ascii="Tahoma" w:hAnsi="Tahoma"/>
      <w:sz w:val="24"/>
      <w:szCs w:val="20"/>
    </w:rPr>
  </w:style>
  <w:style w:type="paragraph" w:customStyle="1" w:styleId="61">
    <w:name w:val="正文0"/>
    <w:basedOn w:val="1"/>
    <w:qFormat/>
    <w:uiPriority w:val="0"/>
    <w:pPr>
      <w:autoSpaceDE w:val="0"/>
      <w:autoSpaceDN w:val="0"/>
      <w:adjustRightInd w:val="0"/>
      <w:spacing w:before="240" w:after="60" w:line="360" w:lineRule="atLeast"/>
    </w:pPr>
    <w:rPr>
      <w:b/>
      <w:kern w:val="0"/>
      <w:sz w:val="24"/>
      <w:szCs w:val="20"/>
    </w:rPr>
  </w:style>
  <w:style w:type="paragraph" w:customStyle="1" w:styleId="62">
    <w:name w:val="List Paragraph"/>
    <w:basedOn w:val="1"/>
    <w:qFormat/>
    <w:uiPriority w:val="34"/>
    <w:pPr>
      <w:ind w:firstLine="420" w:firstLineChars="200"/>
    </w:pPr>
    <w:rPr>
      <w:rFonts w:ascii="Calibri" w:hAnsi="Calibri"/>
      <w:szCs w:val="22"/>
    </w:rPr>
  </w:style>
  <w:style w:type="paragraph" w:customStyle="1" w:styleId="63">
    <w:name w:val="Char Char Char Char Char Char Char Char Char Char"/>
    <w:basedOn w:val="1"/>
    <w:qFormat/>
    <w:uiPriority w:val="0"/>
    <w:pPr>
      <w:adjustRightInd w:val="0"/>
      <w:spacing w:line="360" w:lineRule="auto"/>
    </w:pPr>
    <w:rPr>
      <w:kern w:val="0"/>
      <w:sz w:val="24"/>
      <w:szCs w:val="20"/>
    </w:rPr>
  </w:style>
  <w:style w:type="paragraph" w:customStyle="1" w:styleId="64">
    <w:name w:val="?y??"/>
    <w:qFormat/>
    <w:uiPriority w:val="0"/>
    <w:pPr>
      <w:widowControl w:val="0"/>
      <w:overflowPunct w:val="0"/>
      <w:autoSpaceDE w:val="0"/>
      <w:autoSpaceDN w:val="0"/>
      <w:adjustRightInd w:val="0"/>
      <w:spacing w:line="351" w:lineRule="atLeast"/>
      <w:ind w:firstLine="419"/>
      <w:jc w:val="both"/>
      <w:textAlignment w:val="baseline"/>
    </w:pPr>
    <w:rPr>
      <w:rFonts w:ascii="Times New Roman" w:hAnsi="Times New Roman" w:eastAsia="宋体" w:cs="Times New Roman"/>
      <w:color w:val="000000"/>
      <w:sz w:val="21"/>
      <w:lang w:val="en-US" w:eastAsia="zh-CN" w:bidi="ar-SA"/>
    </w:rPr>
  </w:style>
  <w:style w:type="paragraph" w:customStyle="1" w:styleId="65">
    <w:name w:val="Char Char1 Char Char Char"/>
    <w:basedOn w:val="12"/>
    <w:qFormat/>
    <w:uiPriority w:val="0"/>
    <w:rPr>
      <w:rFonts w:ascii="Tahoma" w:hAnsi="Tahoma"/>
      <w:sz w:val="24"/>
    </w:rPr>
  </w:style>
  <w:style w:type="paragraph" w:customStyle="1" w:styleId="66">
    <w:name w:val="number1"/>
    <w:basedOn w:val="1"/>
    <w:qFormat/>
    <w:uiPriority w:val="0"/>
    <w:pPr>
      <w:tabs>
        <w:tab w:val="left" w:pos="840"/>
      </w:tabs>
      <w:spacing w:line="288" w:lineRule="auto"/>
      <w:ind w:left="840" w:hanging="480"/>
    </w:pPr>
    <w:rPr>
      <w:szCs w:val="20"/>
    </w:rPr>
  </w:style>
  <w:style w:type="paragraph" w:customStyle="1" w:styleId="67">
    <w:name w:val="Default Paragraph Font Para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68">
    <w:name w:val="Char Char Char Char Char Char Char Char Char Char Char Char Char"/>
    <w:basedOn w:val="1"/>
    <w:qFormat/>
    <w:uiPriority w:val="0"/>
    <w:rPr>
      <w:rFonts w:ascii="Tahoma" w:hAnsi="Tahoma"/>
      <w:sz w:val="24"/>
      <w:szCs w:val="20"/>
    </w:rPr>
  </w:style>
  <w:style w:type="paragraph" w:customStyle="1" w:styleId="69">
    <w:name w:val="Char11"/>
    <w:basedOn w:val="1"/>
    <w:qFormat/>
    <w:uiPriority w:val="0"/>
    <w:rPr>
      <w:rFonts w:ascii="Tahoma" w:hAnsi="Tahoma"/>
      <w:sz w:val="24"/>
      <w:szCs w:val="20"/>
    </w:rPr>
  </w:style>
  <w:style w:type="paragraph" w:customStyle="1" w:styleId="70">
    <w:name w:val="paragraph1"/>
    <w:basedOn w:val="1"/>
    <w:qFormat/>
    <w:uiPriority w:val="0"/>
    <w:pPr>
      <w:spacing w:before="62" w:beforeLines="20" w:after="93" w:afterLines="30" w:line="360" w:lineRule="auto"/>
      <w:ind w:firstLine="200" w:firstLineChars="200"/>
    </w:pPr>
    <w:rPr>
      <w:sz w:val="24"/>
      <w:szCs w:val="20"/>
    </w:rPr>
  </w:style>
  <w:style w:type="paragraph" w:customStyle="1" w:styleId="71">
    <w:name w:val="p16"/>
    <w:basedOn w:val="1"/>
    <w:qFormat/>
    <w:uiPriority w:val="0"/>
    <w:pPr>
      <w:widowControl/>
    </w:pPr>
    <w:rPr>
      <w:rFonts w:ascii="宋体" w:hAnsi="宋体" w:cs="宋体"/>
      <w:kern w:val="0"/>
      <w:szCs w:val="21"/>
    </w:rPr>
  </w:style>
  <w:style w:type="paragraph" w:customStyle="1" w:styleId="72">
    <w:name w:val="Char2"/>
    <w:basedOn w:val="1"/>
    <w:qFormat/>
    <w:uiPriority w:val="0"/>
    <w:rPr>
      <w:rFonts w:ascii="Tahoma" w:hAnsi="Tahoma"/>
      <w:sz w:val="24"/>
      <w:szCs w:val="20"/>
    </w:rPr>
  </w:style>
  <w:style w:type="paragraph" w:customStyle="1" w:styleId="73">
    <w:name w:val="符号列表"/>
    <w:basedOn w:val="1"/>
    <w:qFormat/>
    <w:uiPriority w:val="0"/>
    <w:pPr>
      <w:tabs>
        <w:tab w:val="left" w:pos="840"/>
      </w:tabs>
      <w:adjustRightInd w:val="0"/>
      <w:spacing w:line="440" w:lineRule="atLeast"/>
      <w:ind w:left="840" w:hanging="480"/>
    </w:pPr>
    <w:rPr>
      <w:kern w:val="0"/>
      <w:sz w:val="24"/>
      <w:szCs w:val="20"/>
    </w:rPr>
  </w:style>
  <w:style w:type="paragraph" w:customStyle="1" w:styleId="74">
    <w:name w:val="Char Char Char Char1"/>
    <w:basedOn w:val="1"/>
    <w:qFormat/>
    <w:uiPriority w:val="0"/>
    <w:rPr>
      <w:rFonts w:ascii="Tahoma" w:hAnsi="Tahoma"/>
      <w:sz w:val="24"/>
      <w:szCs w:val="20"/>
    </w:rPr>
  </w:style>
  <w:style w:type="paragraph" w:customStyle="1" w:styleId="75">
    <w:name w:val="Char Char Char Char Char Char Char Char Char Char1"/>
    <w:basedOn w:val="1"/>
    <w:qFormat/>
    <w:uiPriority w:val="0"/>
    <w:rPr>
      <w:rFonts w:ascii="Tahoma" w:hAnsi="Tahoma"/>
      <w:sz w:val="24"/>
      <w:szCs w:val="20"/>
    </w:rPr>
  </w:style>
  <w:style w:type="paragraph" w:customStyle="1" w:styleId="76">
    <w:name w:val="AngebotS2e"/>
    <w:basedOn w:val="1"/>
    <w:qFormat/>
    <w:uiPriority w:val="0"/>
    <w:pPr>
      <w:widowControl/>
      <w:tabs>
        <w:tab w:val="left" w:pos="1134"/>
        <w:tab w:val="left" w:pos="1843"/>
        <w:tab w:val="left" w:pos="2268"/>
        <w:tab w:val="left" w:pos="4111"/>
        <w:tab w:val="decimal" w:pos="10433"/>
      </w:tabs>
      <w:jc w:val="left"/>
    </w:pPr>
    <w:rPr>
      <w:kern w:val="0"/>
      <w:sz w:val="20"/>
      <w:szCs w:val="20"/>
      <w:lang w:val="de-DE" w:eastAsia="de-DE"/>
    </w:rPr>
  </w:style>
  <w:style w:type="paragraph" w:customStyle="1" w:styleId="77">
    <w:name w:val="p15"/>
    <w:basedOn w:val="1"/>
    <w:qFormat/>
    <w:uiPriority w:val="0"/>
    <w:pPr>
      <w:widowControl/>
      <w:pBdr>
        <w:bottom w:val="single" w:color="000000" w:sz="6" w:space="1"/>
      </w:pBdr>
      <w:jc w:val="center"/>
    </w:pPr>
    <w:rPr>
      <w:kern w:val="0"/>
      <w:sz w:val="18"/>
      <w:szCs w:val="18"/>
    </w:rPr>
  </w:style>
  <w:style w:type="paragraph" w:customStyle="1" w:styleId="78">
    <w:name w:val="默认段落字体 Para Char Char Char Char Char Char Char Char Char1 Char Char Char Char Char Char Char"/>
    <w:basedOn w:val="12"/>
    <w:qFormat/>
    <w:uiPriority w:val="0"/>
    <w:rPr>
      <w:rFonts w:ascii="Tahoma" w:hAnsi="Tahoma"/>
      <w:sz w:val="24"/>
    </w:rPr>
  </w:style>
  <w:style w:type="paragraph" w:customStyle="1" w:styleId="79">
    <w:name w:val="Char1 Char Char Char Char Char Char"/>
    <w:basedOn w:val="1"/>
    <w:qFormat/>
    <w:uiPriority w:val="0"/>
    <w:rPr>
      <w:rFonts w:ascii="Tahoma" w:hAnsi="Tahoma"/>
      <w:sz w:val="24"/>
      <w:szCs w:val="20"/>
    </w:rPr>
  </w:style>
  <w:style w:type="paragraph" w:customStyle="1" w:styleId="80">
    <w:name w:val="xl28"/>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kern w:val="0"/>
      <w:sz w:val="24"/>
    </w:rPr>
  </w:style>
  <w:style w:type="character" w:customStyle="1" w:styleId="81">
    <w:name w:val="页眉 字符"/>
    <w:link w:val="23"/>
    <w:qFormat/>
    <w:uiPriority w:val="99"/>
    <w:rPr>
      <w:kern w:val="2"/>
      <w:sz w:val="18"/>
      <w:szCs w:val="18"/>
    </w:rPr>
  </w:style>
  <w:style w:type="character" w:customStyle="1" w:styleId="82">
    <w:name w:val="页码1"/>
    <w:qFormat/>
    <w:uiPriority w:val="0"/>
  </w:style>
  <w:style w:type="character" w:customStyle="1" w:styleId="83">
    <w:name w:val="正文文本缩进 Char"/>
    <w:link w:val="84"/>
    <w:qFormat/>
    <w:uiPriority w:val="0"/>
    <w:rPr>
      <w:rFonts w:ascii="宋体" w:hAnsi="宋体"/>
      <w:sz w:val="24"/>
      <w:szCs w:val="21"/>
    </w:rPr>
  </w:style>
  <w:style w:type="paragraph" w:customStyle="1" w:styleId="84">
    <w:name w:val="正文文本缩进1"/>
    <w:basedOn w:val="1"/>
    <w:link w:val="83"/>
    <w:qFormat/>
    <w:uiPriority w:val="0"/>
    <w:pPr>
      <w:spacing w:line="360" w:lineRule="auto"/>
      <w:ind w:firstLine="480" w:firstLineChars="200"/>
    </w:pPr>
    <w:rPr>
      <w:rFonts w:ascii="宋体" w:hAnsi="宋体"/>
      <w:kern w:val="0"/>
      <w:sz w:val="24"/>
      <w:szCs w:val="21"/>
    </w:rPr>
  </w:style>
  <w:style w:type="character" w:customStyle="1" w:styleId="85">
    <w:name w:val="页眉 Char Char"/>
    <w:link w:val="86"/>
    <w:qFormat/>
    <w:uiPriority w:val="0"/>
    <w:rPr>
      <w:sz w:val="18"/>
      <w:szCs w:val="18"/>
    </w:rPr>
  </w:style>
  <w:style w:type="paragraph" w:customStyle="1" w:styleId="86">
    <w:name w:val="页眉1"/>
    <w:basedOn w:val="1"/>
    <w:link w:val="85"/>
    <w:qFormat/>
    <w:uiPriority w:val="0"/>
    <w:pPr>
      <w:pBdr>
        <w:bottom w:val="single" w:color="auto" w:sz="6" w:space="1"/>
      </w:pBdr>
      <w:tabs>
        <w:tab w:val="center" w:pos="4153"/>
        <w:tab w:val="right" w:pos="8306"/>
      </w:tabs>
      <w:snapToGrid w:val="0"/>
      <w:jc w:val="center"/>
    </w:pPr>
    <w:rPr>
      <w:kern w:val="0"/>
      <w:sz w:val="18"/>
      <w:szCs w:val="18"/>
    </w:rPr>
  </w:style>
  <w:style w:type="character" w:customStyle="1" w:styleId="87">
    <w:name w:val="页脚 Char Char"/>
    <w:link w:val="88"/>
    <w:qFormat/>
    <w:uiPriority w:val="0"/>
    <w:rPr>
      <w:sz w:val="18"/>
      <w:szCs w:val="18"/>
    </w:rPr>
  </w:style>
  <w:style w:type="paragraph" w:customStyle="1" w:styleId="88">
    <w:name w:val="页脚1"/>
    <w:basedOn w:val="1"/>
    <w:link w:val="87"/>
    <w:qFormat/>
    <w:uiPriority w:val="0"/>
    <w:pPr>
      <w:tabs>
        <w:tab w:val="center" w:pos="4153"/>
        <w:tab w:val="right" w:pos="8306"/>
      </w:tabs>
      <w:snapToGrid w:val="0"/>
      <w:jc w:val="left"/>
    </w:pPr>
    <w:rPr>
      <w:kern w:val="0"/>
      <w:sz w:val="18"/>
      <w:szCs w:val="18"/>
    </w:rPr>
  </w:style>
  <w:style w:type="paragraph" w:customStyle="1" w:styleId="89">
    <w:name w:val="列出段落1"/>
    <w:basedOn w:val="1"/>
    <w:qFormat/>
    <w:uiPriority w:val="0"/>
    <w:pPr>
      <w:ind w:firstLine="420" w:firstLineChars="200"/>
    </w:pPr>
  </w:style>
  <w:style w:type="paragraph" w:customStyle="1" w:styleId="90">
    <w:name w:val="列出段落2"/>
    <w:basedOn w:val="1"/>
    <w:qFormat/>
    <w:uiPriority w:val="0"/>
    <w:pPr>
      <w:ind w:firstLine="420" w:firstLineChars="200"/>
    </w:pPr>
    <w:rPr>
      <w:rFonts w:ascii="Calibri" w:hAnsi="Calibri"/>
      <w:szCs w:val="22"/>
    </w:rPr>
  </w:style>
  <w:style w:type="paragraph" w:customStyle="1" w:styleId="91">
    <w:name w:val="op_mapdots_left"/>
    <w:basedOn w:val="1"/>
    <w:qFormat/>
    <w:uiPriority w:val="0"/>
    <w:pPr>
      <w:jc w:val="left"/>
    </w:pPr>
    <w:rPr>
      <w:kern w:val="0"/>
    </w:rPr>
  </w:style>
  <w:style w:type="paragraph" w:customStyle="1" w:styleId="92">
    <w:name w:val="text"/>
    <w:basedOn w:val="1"/>
    <w:semiHidden/>
    <w:qFormat/>
    <w:uiPriority w:val="99"/>
    <w:pPr>
      <w:widowControl/>
      <w:spacing w:before="75" w:after="75"/>
      <w:jc w:val="left"/>
    </w:pPr>
    <w:rPr>
      <w:rFonts w:ascii="Arial" w:hAnsi="Arial" w:cs="Arial"/>
      <w:kern w:val="0"/>
      <w:sz w:val="18"/>
      <w:szCs w:val="18"/>
    </w:rPr>
  </w:style>
  <w:style w:type="character" w:customStyle="1" w:styleId="93">
    <w:name w:val="text1"/>
    <w:qFormat/>
    <w:uiPriority w:val="0"/>
    <w:rPr>
      <w:rFonts w:hint="default" w:ascii="Arial" w:hAnsi="Arial" w:cs="Arial"/>
      <w:sz w:val="18"/>
      <w:szCs w:val="18"/>
      <w:u w:val="none"/>
    </w:rPr>
  </w:style>
  <w:style w:type="paragraph" w:customStyle="1" w:styleId="94">
    <w:name w:val="缺省文本"/>
    <w:qFormat/>
    <w:uiPriority w:val="0"/>
    <w:pPr>
      <w:widowControl w:val="0"/>
      <w:autoSpaceDE w:val="0"/>
      <w:autoSpaceDN w:val="0"/>
      <w:adjustRightInd w:val="0"/>
    </w:pPr>
    <w:rPr>
      <w:rFonts w:ascii="Times New Roman" w:hAnsi="Times New Roman" w:eastAsia="宋体" w:cs="Times New Roman"/>
      <w:color w:val="000000"/>
      <w:szCs w:val="24"/>
      <w:lang w:val="en-US" w:eastAsia="zh-CN" w:bidi="ar-SA"/>
    </w:rPr>
  </w:style>
  <w:style w:type="character" w:customStyle="1" w:styleId="95">
    <w:name w:val="style81"/>
    <w:qFormat/>
    <w:uiPriority w:val="0"/>
    <w:rPr>
      <w:color w:val="003366"/>
    </w:rPr>
  </w:style>
  <w:style w:type="paragraph" w:customStyle="1" w:styleId="96">
    <w:name w:val="仿宋四号"/>
    <w:basedOn w:val="1"/>
    <w:qFormat/>
    <w:uiPriority w:val="0"/>
    <w:pPr>
      <w:ind w:firstLine="200" w:firstLineChars="200"/>
    </w:pPr>
    <w:rPr>
      <w:rFonts w:ascii="仿宋" w:hAnsi="仿宋" w:eastAsia="仿宋"/>
      <w:sz w:val="28"/>
      <w:szCs w:val="28"/>
    </w:rPr>
  </w:style>
  <w:style w:type="character" w:customStyle="1" w:styleId="97">
    <w:name w:val="正文文本 2 字符"/>
    <w:basedOn w:val="35"/>
    <w:link w:val="28"/>
    <w:qFormat/>
    <w:uiPriority w:val="0"/>
    <w:rPr>
      <w:kern w:val="2"/>
      <w:sz w:val="21"/>
      <w:szCs w:val="24"/>
    </w:rPr>
  </w:style>
  <w:style w:type="character" w:customStyle="1" w:styleId="98">
    <w:name w:val="纯文本 Char"/>
    <w:qFormat/>
    <w:uiPriority w:val="0"/>
    <w:rPr>
      <w:rFonts w:ascii="宋体" w:hAnsi="Courier New"/>
      <w:kern w:val="2"/>
      <w:sz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7d50e082-b7cc-4505-966c-80205ef4a0f7</errorID>
      <errorWord>/）</errorWord>
      <group>L1_Punc</group>
      <groupName>标点问题</groupName>
      <ability>L2_Punc</ability>
      <abilityName>标点符号检查</abilityName>
      <candidateList>
        <item>）</item>
      </candidateList>
      <explain/>
      <paraID>205FDA73</paraID>
      <start>50</start>
      <end>52</end>
      <status>ignored</status>
      <modifiedWord/>
      <trackRevisions>false</trackRevisions>
    </reviewItem>
    <reviewItem>
      <errorID>d83c1052-3041-4556-bc2a-78327d2d8688</errorID>
      <errorWord>/）</errorWord>
      <group>L1_Punc</group>
      <groupName>标点问题</groupName>
      <ability>L2_Punc</ability>
      <abilityName>标点符号检查</abilityName>
      <candidateList>
        <item>）</item>
      </candidateList>
      <explain/>
      <paraID>10BD8671</paraID>
      <start>32</start>
      <end>34</end>
      <status>ignored</status>
      <modifiedWord/>
      <trackRevisions>false</trackRevisions>
    </reviewItem>
    <reviewItem>
      <errorID>1eb199b9-4c48-475b-b2ff-9d2af9abe484</errorID>
      <errorWord>（</errorWord>
      <group>L1_Punc</group>
      <groupName>标点问题</groupName>
      <ability>L2_Punc</ability>
      <abilityName>标点符号检查</abilityName>
      <candidateList/>
      <explain>同一形式括号套用。</explain>
      <paraID>1824C91E</paraID>
      <start>65</start>
      <end>66</end>
      <status>ignored</status>
      <modifiedWord/>
      <trackRevisions>false</trackRevisions>
    </reviewItem>
    <reviewItem>
      <errorID>bfbcca4e-f32b-43b7-89f8-a2cfae14d776</errorID>
      <errorWord>）</errorWord>
      <group>L1_Punc</group>
      <groupName>标点问题</groupName>
      <ability>L2_Punc</ability>
      <abilityName>标点符号检查</abilityName>
      <candidateList/>
      <explain>同一形式括号套用。</explain>
      <paraID>1824C91E</paraID>
      <start>67</start>
      <end>68</end>
      <status>ignored</status>
      <modifiedWord/>
      <trackRevisions>false</trackRevisions>
    </reviewItem>
    <reviewItem>
      <errorID>b587ce6c-d1db-4942-b828-517334da293c</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3E4ABC60</paraID>
      <start>17</start>
      <end>19</end>
      <status>modified</status>
      <modifiedWord>响应</modifiedWord>
      <trackRevisions>false</trackRevisions>
    </reviewItem>
    <reviewItem>
      <errorID>0f4c2f96-9651-4afb-a065-c22d131db46d</errorID>
      <errorWord>举措</errorWord>
      <group>L1_Grammar</group>
      <groupName>语法问题</groupName>
      <ability>L2_Grammar</ability>
      <abilityName>语法错误</abilityName>
      <candidateList>
        <item>措施</item>
      </candidateList>
      <explain>“举措～进行”搭配不当，建议修改为“措施～进行”。</explain>
      <paraID>13816FE7</paraID>
      <start>75</start>
      <end>77</end>
      <status>ignored</status>
      <modifiedWord/>
      <trackRevisions>false</trackRevisions>
    </reviewItem>
    <reviewItem>
      <errorID>07f8545c-1940-4426-82b3-7a3b159f38cb</errorID>
      <errorWord>举措</errorWord>
      <group>L1_Grammar</group>
      <groupName>语法问题</groupName>
      <ability>L2_Grammar</ability>
      <abilityName>语法错误</abilityName>
      <candidateList>
        <item>措施</item>
      </candidateList>
      <explain>“举措～进行”搭配不当，建议修改为“措施～进行”。</explain>
      <paraID>34CF5642</paraID>
      <start>109</start>
      <end>111</end>
      <status>ignored</status>
      <modifiedWord/>
      <trackRevisions>false</trackRevisions>
    </reviewItem>
    <reviewItem>
      <errorID>73bb5a7e-5607-4abb-a3d6-7694fe773aab</errorID>
      <errorWord>举措</errorWord>
      <group>L1_Grammar</group>
      <groupName>语法问题</groupName>
      <ability>L2_Grammar</ability>
      <abilityName>语法错误</abilityName>
      <candidateList>
        <item>措施</item>
      </candidateList>
      <explain>“举措～进行”搭配不当，建议修改为“措施～进行”。</explain>
      <paraID>721A28D1</paraID>
      <start>106</start>
      <end>108</end>
      <status>ignored</status>
      <modifiedWord/>
      <trackRevisions>false</trackRevisions>
    </reviewItem>
    <reviewItem>
      <errorID>35a4e33a-3ab0-4dc0-8bae-1ccf3b539404</errorID>
      <errorWord>（</errorWord>
      <group>L1_Punc</group>
      <groupName>标点问题</groupName>
      <ability>L2_Punc</ability>
      <abilityName>标点符号检查</abilityName>
      <candidateList/>
      <explain>同一形式括号套用。</explain>
      <paraID>2F06A9A0</paraID>
      <start>65</start>
      <end>66</end>
      <status>ignored</status>
      <modifiedWord/>
      <trackRevisions>false</trackRevisions>
    </reviewItem>
    <reviewItem>
      <errorID>f52c56d3-59a0-4b38-a727-9f3488205ca8</errorID>
      <errorWord>）</errorWord>
      <group>L1_Punc</group>
      <groupName>标点问题</groupName>
      <ability>L2_Punc</ability>
      <abilityName>标点符号检查</abilityName>
      <candidateList/>
      <explain>同一形式括号套用。</explain>
      <paraID>2F06A9A0</paraID>
      <start>67</start>
      <end>68</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dfe373-06d4-4d03-8fbd-92ef8b022a03}">
  <ds:schemaRefs/>
</ds:datastoreItem>
</file>

<file path=customXml/itemProps3.xml><?xml version="1.0" encoding="utf-8"?>
<ds:datastoreItem xmlns:ds="http://schemas.openxmlformats.org/officeDocument/2006/customXml" ds:itemID="{21246F34-113A-49C1-8AB0-E0CD5E837DA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75</Pages>
  <Words>869</Words>
  <Characters>984</Characters>
  <Lines>162</Lines>
  <Paragraphs>45</Paragraphs>
  <TotalTime>99</TotalTime>
  <ScaleCrop>false</ScaleCrop>
  <LinksUpToDate>false</LinksUpToDate>
  <CharactersWithSpaces>1058</CharactersWithSpaces>
  <Application>WPS Office_12.1.0.28792_F1E327BC-269C-435d-A152-05C5408002CA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2023-10-16T02:53:00Z</dcterms:created>
  <dc:creator>User</dc:creator>
  <cp:lastModifiedBy>.</cp:lastModifiedBy>
  <cp:lastPrinted>2026-09-16T05:28:00Z</cp:lastPrinted>
  <dcterms:modified xsi:type="dcterms:W3CDTF">2026-09-17T09:43:57Z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2052-12.1.0.28792</vt:lpwstr>
  </property>
  <property fmtid="{D5CDD505-2E9C-101B-9397-08002B2CF9AE}" pid="3" name="ICV">
    <vt:lpwstr>85EDC7E35B4E495894CB8EDE0C0D0AE7_13</vt:lpwstr>
  </property>
  <property fmtid="{D5CDD505-2E9C-101B-9397-08002B2CF9AE}" pid="4" name="KSOTemplateDocerSaveRecord">
    <vt:lpwstr>eyJoZGlkIjoiZTFjM2MwZjNjZmVkMDI0YzZjMDZiN2M3ZmRhYjMxOWEiLCJ1c2VySWQiOiIyMDc2NjcyMDcifQ==</vt:lpwstr>
  </property>
</Properties>
</file>