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3BF024">
      <w:pPr>
        <w:snapToGrid w:val="0"/>
        <w:spacing w:line="360" w:lineRule="auto"/>
        <w:jc w:val="center"/>
        <w:rPr>
          <w:rFonts w:hint="eastAsia" w:ascii="宋体" w:hAnsi="宋体" w:cs="宋体"/>
          <w:b/>
          <w:sz w:val="24"/>
        </w:rPr>
      </w:pPr>
      <w:r>
        <w:rPr>
          <w:rFonts w:hint="eastAsia" w:ascii="宋体" w:hAnsi="宋体" w:cs="宋体"/>
          <w:b/>
          <w:sz w:val="24"/>
        </w:rPr>
        <w:t xml:space="preserve">  </w:t>
      </w:r>
    </w:p>
    <w:p w14:paraId="7F7887DD">
      <w:pPr>
        <w:snapToGrid w:val="0"/>
        <w:spacing w:line="360" w:lineRule="auto"/>
        <w:jc w:val="center"/>
        <w:rPr>
          <w:rFonts w:hint="eastAsia" w:ascii="宋体" w:hAnsi="宋体" w:cs="宋体"/>
          <w:b/>
          <w:sz w:val="24"/>
        </w:rPr>
      </w:pPr>
    </w:p>
    <w:p w14:paraId="4E0133FA">
      <w:pPr>
        <w:snapToGrid w:val="0"/>
        <w:spacing w:line="360" w:lineRule="auto"/>
        <w:jc w:val="center"/>
        <w:rPr>
          <w:rFonts w:hint="eastAsia" w:ascii="宋体" w:hAnsi="宋体" w:cs="宋体"/>
          <w:b/>
          <w:sz w:val="36"/>
          <w:szCs w:val="36"/>
        </w:rPr>
      </w:pPr>
    </w:p>
    <w:p w14:paraId="1F33E00E">
      <w:pPr>
        <w:snapToGrid w:val="0"/>
        <w:spacing w:line="360" w:lineRule="auto"/>
        <w:jc w:val="center"/>
        <w:rPr>
          <w:rStyle w:val="40"/>
          <w:rFonts w:hint="eastAsia" w:cs="宋体"/>
          <w:sz w:val="40"/>
          <w:szCs w:val="40"/>
        </w:rPr>
      </w:pPr>
      <w:r>
        <w:rPr>
          <w:rFonts w:hint="eastAsia" w:ascii="宋体" w:hAnsi="宋体" w:cs="宋体"/>
          <w:b/>
          <w:sz w:val="40"/>
          <w:szCs w:val="40"/>
        </w:rPr>
        <w:t>竞 争 性 磋 商 文 件</w:t>
      </w:r>
    </w:p>
    <w:p w14:paraId="24273195">
      <w:pPr>
        <w:snapToGrid w:val="0"/>
        <w:jc w:val="center"/>
        <w:rPr>
          <w:rStyle w:val="40"/>
          <w:rFonts w:hint="eastAsia" w:cs="宋体"/>
          <w:b w:val="0"/>
          <w:bCs/>
          <w:sz w:val="24"/>
          <w:szCs w:val="24"/>
        </w:rPr>
      </w:pPr>
    </w:p>
    <w:p w14:paraId="0EA5F953">
      <w:pPr>
        <w:pStyle w:val="11"/>
        <w:rPr>
          <w:rStyle w:val="40"/>
          <w:rFonts w:hint="eastAsia" w:cs="宋体"/>
          <w:b w:val="0"/>
          <w:bCs/>
          <w:sz w:val="24"/>
          <w:szCs w:val="24"/>
        </w:rPr>
      </w:pPr>
    </w:p>
    <w:p w14:paraId="105A909D">
      <w:pPr>
        <w:pStyle w:val="6"/>
        <w:ind w:firstLine="0" w:firstLineChars="0"/>
        <w:rPr>
          <w:rFonts w:hint="eastAsia" w:ascii="宋体" w:hAnsi="宋体" w:cs="宋体"/>
          <w:sz w:val="24"/>
        </w:rPr>
      </w:pPr>
    </w:p>
    <w:p w14:paraId="7D6A97FF">
      <w:pPr>
        <w:pStyle w:val="21"/>
        <w:rPr>
          <w:rFonts w:hint="eastAsia" w:ascii="宋体" w:hAnsi="宋体" w:cs="宋体"/>
          <w:sz w:val="24"/>
        </w:rPr>
      </w:pPr>
    </w:p>
    <w:p w14:paraId="7D55FDFB"/>
    <w:p w14:paraId="66FD7932">
      <w:pPr>
        <w:snapToGrid w:val="0"/>
        <w:jc w:val="center"/>
        <w:rPr>
          <w:rStyle w:val="40"/>
          <w:rFonts w:hint="eastAsia" w:cs="宋体"/>
          <w:b w:val="0"/>
          <w:bCs/>
          <w:sz w:val="24"/>
          <w:szCs w:val="24"/>
        </w:rPr>
      </w:pPr>
    </w:p>
    <w:p w14:paraId="251F6C7A">
      <w:pPr>
        <w:spacing w:line="480" w:lineRule="auto"/>
        <w:rPr>
          <w:rFonts w:hint="eastAsia" w:ascii="宋体" w:hAnsi="宋体" w:cs="宋体"/>
          <w:sz w:val="28"/>
          <w:szCs w:val="36"/>
        </w:rPr>
      </w:pPr>
      <w:r>
        <w:rPr>
          <w:rFonts w:hint="eastAsia" w:ascii="宋体" w:hAnsi="宋体" w:cs="宋体"/>
          <w:sz w:val="28"/>
          <w:szCs w:val="36"/>
        </w:rPr>
        <w:t>项目名称：新疆农业大学数据中心机房基础环境设施维修保养</w:t>
      </w:r>
    </w:p>
    <w:p w14:paraId="41913AB8">
      <w:pPr>
        <w:spacing w:line="480" w:lineRule="auto"/>
        <w:rPr>
          <w:rFonts w:hint="eastAsia" w:ascii="宋体" w:hAnsi="宋体" w:cs="宋体"/>
          <w:sz w:val="28"/>
          <w:szCs w:val="36"/>
        </w:rPr>
      </w:pPr>
      <w:r>
        <w:rPr>
          <w:rFonts w:hint="eastAsia" w:ascii="宋体" w:hAnsi="宋体" w:cs="宋体"/>
          <w:sz w:val="28"/>
          <w:szCs w:val="36"/>
        </w:rPr>
        <w:t>项目编号：[2026]13460号</w:t>
      </w:r>
    </w:p>
    <w:p w14:paraId="7B8679BC">
      <w:pPr>
        <w:spacing w:line="480" w:lineRule="auto"/>
        <w:rPr>
          <w:rFonts w:hint="eastAsia" w:ascii="宋体" w:hAnsi="宋体" w:cs="宋体"/>
          <w:sz w:val="28"/>
          <w:szCs w:val="36"/>
        </w:rPr>
      </w:pPr>
      <w:r>
        <w:rPr>
          <w:rFonts w:hint="eastAsia" w:ascii="宋体" w:hAnsi="宋体" w:cs="宋体"/>
          <w:sz w:val="28"/>
          <w:szCs w:val="36"/>
        </w:rPr>
        <w:t>采购人（盖章）:新疆农业大学</w:t>
      </w:r>
    </w:p>
    <w:p w14:paraId="70F919C7">
      <w:pPr>
        <w:spacing w:line="480" w:lineRule="auto"/>
        <w:rPr>
          <w:rFonts w:hint="eastAsia" w:ascii="宋体" w:hAnsi="宋体" w:cs="宋体"/>
          <w:sz w:val="28"/>
          <w:szCs w:val="36"/>
        </w:rPr>
      </w:pPr>
      <w:r>
        <w:rPr>
          <w:rFonts w:hint="eastAsia" w:ascii="宋体" w:hAnsi="宋体" w:cs="宋体"/>
          <w:sz w:val="28"/>
          <w:szCs w:val="36"/>
        </w:rPr>
        <w:t>联系人：余老师</w:t>
      </w:r>
    </w:p>
    <w:p w14:paraId="1F5EEA7F">
      <w:pPr>
        <w:spacing w:line="480" w:lineRule="auto"/>
        <w:rPr>
          <w:rFonts w:hint="eastAsia" w:ascii="宋体" w:hAnsi="宋体" w:cs="宋体"/>
          <w:sz w:val="28"/>
          <w:szCs w:val="36"/>
        </w:rPr>
      </w:pPr>
      <w:r>
        <w:rPr>
          <w:rFonts w:hint="eastAsia" w:ascii="宋体" w:hAnsi="宋体" w:cs="宋体"/>
          <w:sz w:val="28"/>
          <w:szCs w:val="36"/>
        </w:rPr>
        <w:t>电话：18160202116</w:t>
      </w:r>
    </w:p>
    <w:p w14:paraId="1756BFB7">
      <w:pPr>
        <w:spacing w:line="480" w:lineRule="auto"/>
        <w:rPr>
          <w:rFonts w:hint="eastAsia" w:ascii="宋体" w:hAnsi="宋体" w:cs="宋体"/>
          <w:sz w:val="28"/>
          <w:szCs w:val="36"/>
        </w:rPr>
      </w:pPr>
      <w:r>
        <w:rPr>
          <w:rFonts w:hint="eastAsia" w:ascii="宋体" w:hAnsi="宋体" w:cs="宋体"/>
          <w:sz w:val="28"/>
          <w:szCs w:val="36"/>
        </w:rPr>
        <w:t>详细地址：乌鲁木齐市沙依巴克区农大东路311号</w:t>
      </w:r>
    </w:p>
    <w:p w14:paraId="76057E15">
      <w:pPr>
        <w:spacing w:line="480" w:lineRule="auto"/>
        <w:rPr>
          <w:rFonts w:hint="eastAsia" w:ascii="宋体" w:hAnsi="宋体" w:cs="宋体"/>
          <w:sz w:val="28"/>
          <w:szCs w:val="36"/>
        </w:rPr>
      </w:pPr>
    </w:p>
    <w:p w14:paraId="4BC2EB15">
      <w:pPr>
        <w:spacing w:line="480" w:lineRule="auto"/>
        <w:rPr>
          <w:rFonts w:hint="eastAsia" w:ascii="宋体" w:hAnsi="宋体" w:cs="宋体"/>
          <w:sz w:val="28"/>
          <w:szCs w:val="36"/>
        </w:rPr>
      </w:pPr>
      <w:r>
        <w:rPr>
          <w:rFonts w:hint="eastAsia" w:ascii="宋体" w:hAnsi="宋体" w:cs="宋体"/>
          <w:sz w:val="28"/>
          <w:szCs w:val="36"/>
        </w:rPr>
        <w:t>采购代理机构（盖章）:新疆拓源工程管理咨询有限公司</w:t>
      </w:r>
    </w:p>
    <w:p w14:paraId="0FC15D6C">
      <w:pPr>
        <w:spacing w:line="480" w:lineRule="auto"/>
        <w:rPr>
          <w:rFonts w:hint="eastAsia" w:ascii="宋体" w:hAnsi="宋体" w:cs="宋体"/>
          <w:sz w:val="28"/>
          <w:szCs w:val="36"/>
        </w:rPr>
      </w:pPr>
      <w:r>
        <w:rPr>
          <w:rFonts w:hint="eastAsia" w:ascii="宋体" w:hAnsi="宋体" w:cs="宋体"/>
          <w:sz w:val="28"/>
          <w:szCs w:val="36"/>
        </w:rPr>
        <w:t>法定代表人（盖章）:石崇华</w:t>
      </w:r>
    </w:p>
    <w:p w14:paraId="0829B514">
      <w:pPr>
        <w:spacing w:line="480" w:lineRule="auto"/>
        <w:rPr>
          <w:rFonts w:hint="eastAsia" w:ascii="宋体" w:hAnsi="宋体" w:cs="宋体"/>
          <w:sz w:val="28"/>
          <w:szCs w:val="36"/>
        </w:rPr>
      </w:pPr>
      <w:r>
        <w:rPr>
          <w:rFonts w:hint="eastAsia" w:ascii="宋体" w:hAnsi="宋体" w:cs="宋体"/>
          <w:sz w:val="28"/>
          <w:szCs w:val="36"/>
        </w:rPr>
        <w:t>项 目 联系人：金山虎、黄莎莎</w:t>
      </w:r>
    </w:p>
    <w:p w14:paraId="431486A0">
      <w:pPr>
        <w:spacing w:line="480" w:lineRule="auto"/>
        <w:rPr>
          <w:rFonts w:hint="eastAsia" w:ascii="宋体" w:hAnsi="宋体" w:cs="宋体"/>
          <w:sz w:val="28"/>
          <w:szCs w:val="36"/>
        </w:rPr>
      </w:pPr>
      <w:r>
        <w:rPr>
          <w:rFonts w:hint="eastAsia" w:ascii="宋体" w:hAnsi="宋体" w:cs="宋体"/>
          <w:sz w:val="28"/>
          <w:szCs w:val="36"/>
        </w:rPr>
        <w:t>电话：13209920205、15099530785</w:t>
      </w:r>
    </w:p>
    <w:p w14:paraId="057D711C">
      <w:pPr>
        <w:spacing w:line="480" w:lineRule="auto"/>
        <w:rPr>
          <w:rFonts w:hint="eastAsia" w:ascii="宋体" w:hAnsi="宋体" w:cs="宋体"/>
          <w:sz w:val="28"/>
          <w:szCs w:val="36"/>
        </w:rPr>
      </w:pPr>
      <w:r>
        <w:rPr>
          <w:rFonts w:hint="eastAsia" w:ascii="宋体" w:hAnsi="宋体" w:cs="宋体"/>
          <w:sz w:val="28"/>
          <w:szCs w:val="36"/>
        </w:rPr>
        <w:t>详细地址：乌鲁木齐市水磨沟区龙盛街898号万科中央公园S6栋5层</w:t>
      </w:r>
    </w:p>
    <w:p w14:paraId="3868EF80">
      <w:pPr>
        <w:rPr>
          <w:rFonts w:hint="eastAsia" w:ascii="宋体" w:hAnsi="宋体" w:cs="宋体"/>
          <w:sz w:val="24"/>
        </w:rPr>
      </w:pPr>
      <w:r>
        <w:rPr>
          <w:rFonts w:hint="eastAsia" w:ascii="宋体" w:hAnsi="宋体" w:cs="宋体"/>
          <w:sz w:val="24"/>
        </w:rPr>
        <w:br w:type="page"/>
      </w:r>
    </w:p>
    <w:p w14:paraId="2CB8E169">
      <w:pPr>
        <w:snapToGrid w:val="0"/>
        <w:spacing w:after="120" w:line="480" w:lineRule="auto"/>
        <w:jc w:val="center"/>
        <w:rPr>
          <w:rFonts w:hint="eastAsia" w:ascii="宋体" w:hAnsi="宋体" w:cs="宋体"/>
          <w:sz w:val="24"/>
        </w:rPr>
      </w:pPr>
    </w:p>
    <w:p w14:paraId="4BAC3FCD">
      <w:pPr>
        <w:snapToGrid w:val="0"/>
        <w:spacing w:after="120" w:line="480" w:lineRule="auto"/>
        <w:jc w:val="center"/>
        <w:rPr>
          <w:rFonts w:hint="eastAsia" w:ascii="宋体" w:hAnsi="宋体" w:cs="宋体"/>
          <w:sz w:val="24"/>
        </w:rPr>
      </w:pPr>
    </w:p>
    <w:p w14:paraId="2A188054">
      <w:pPr>
        <w:snapToGrid w:val="0"/>
        <w:spacing w:after="120" w:line="480" w:lineRule="auto"/>
        <w:jc w:val="center"/>
        <w:rPr>
          <w:rFonts w:hint="eastAsia" w:ascii="宋体" w:hAnsi="宋体" w:cs="宋体"/>
          <w:sz w:val="28"/>
          <w:szCs w:val="28"/>
        </w:rPr>
      </w:pPr>
      <w:r>
        <w:rPr>
          <w:rFonts w:hint="eastAsia" w:ascii="宋体" w:hAnsi="宋体" w:cs="宋体"/>
          <w:sz w:val="28"/>
          <w:szCs w:val="28"/>
        </w:rPr>
        <w:t>文件编制：黄莎莎</w:t>
      </w:r>
    </w:p>
    <w:p w14:paraId="08FFDCBA">
      <w:pPr>
        <w:snapToGrid w:val="0"/>
        <w:spacing w:after="120" w:line="480" w:lineRule="auto"/>
        <w:jc w:val="center"/>
        <w:rPr>
          <w:rFonts w:hint="eastAsia" w:ascii="宋体" w:hAnsi="宋体" w:cs="宋体"/>
          <w:sz w:val="28"/>
          <w:szCs w:val="28"/>
        </w:rPr>
      </w:pPr>
      <w:r>
        <w:rPr>
          <w:rFonts w:hint="eastAsia" w:ascii="宋体" w:hAnsi="宋体" w:cs="宋体"/>
          <w:sz w:val="28"/>
          <w:szCs w:val="28"/>
        </w:rPr>
        <w:t>文件复核：金山虎</w:t>
      </w:r>
    </w:p>
    <w:p w14:paraId="5AC3869D">
      <w:pPr>
        <w:snapToGrid w:val="0"/>
        <w:spacing w:after="120" w:line="480" w:lineRule="auto"/>
        <w:jc w:val="center"/>
        <w:rPr>
          <w:rFonts w:hint="eastAsia" w:ascii="宋体" w:hAnsi="宋体" w:cs="宋体"/>
          <w:sz w:val="28"/>
          <w:szCs w:val="28"/>
        </w:rPr>
      </w:pPr>
      <w:r>
        <w:rPr>
          <w:rFonts w:hint="eastAsia" w:ascii="宋体" w:hAnsi="宋体" w:cs="宋体"/>
          <w:sz w:val="28"/>
          <w:szCs w:val="28"/>
        </w:rPr>
        <w:t>文件终审：田释月</w:t>
      </w:r>
    </w:p>
    <w:p w14:paraId="1A1013F9">
      <w:pPr>
        <w:snapToGrid w:val="0"/>
        <w:spacing w:after="120" w:line="480" w:lineRule="auto"/>
        <w:jc w:val="left"/>
        <w:rPr>
          <w:rFonts w:hint="eastAsia" w:ascii="宋体" w:hAnsi="宋体" w:cs="宋体"/>
          <w:sz w:val="24"/>
        </w:rPr>
      </w:pPr>
      <w:r>
        <w:rPr>
          <w:rFonts w:hint="eastAsia" w:ascii="宋体" w:hAnsi="宋体" w:cs="宋体"/>
          <w:sz w:val="24"/>
        </w:rPr>
        <w:t xml:space="preserve">          </w:t>
      </w:r>
    </w:p>
    <w:p w14:paraId="75DAF040">
      <w:pPr>
        <w:snapToGrid w:val="0"/>
        <w:spacing w:after="120" w:line="540" w:lineRule="exact"/>
        <w:jc w:val="left"/>
        <w:rPr>
          <w:rFonts w:hint="eastAsia" w:ascii="宋体" w:hAnsi="宋体" w:cs="宋体"/>
          <w:sz w:val="24"/>
        </w:rPr>
      </w:pPr>
    </w:p>
    <w:p w14:paraId="6B3FBB50">
      <w:pPr>
        <w:snapToGrid w:val="0"/>
        <w:spacing w:after="120" w:line="540" w:lineRule="exact"/>
        <w:jc w:val="left"/>
        <w:rPr>
          <w:rFonts w:hint="eastAsia" w:ascii="宋体" w:hAnsi="宋体" w:cs="宋体"/>
          <w:sz w:val="24"/>
        </w:rPr>
      </w:pPr>
    </w:p>
    <w:p w14:paraId="0701D3D8">
      <w:pPr>
        <w:snapToGrid w:val="0"/>
        <w:spacing w:after="120" w:line="540" w:lineRule="exact"/>
        <w:jc w:val="left"/>
        <w:rPr>
          <w:rFonts w:hint="eastAsia" w:ascii="宋体" w:hAnsi="宋体" w:cs="宋体"/>
          <w:sz w:val="24"/>
        </w:rPr>
      </w:pPr>
    </w:p>
    <w:p w14:paraId="6C28A89C">
      <w:pPr>
        <w:snapToGrid w:val="0"/>
        <w:spacing w:after="120" w:line="540" w:lineRule="exact"/>
        <w:jc w:val="left"/>
        <w:rPr>
          <w:rFonts w:hint="eastAsia" w:ascii="宋体" w:hAnsi="宋体" w:cs="宋体"/>
          <w:sz w:val="24"/>
        </w:rPr>
      </w:pPr>
    </w:p>
    <w:p w14:paraId="6ED949C7">
      <w:pPr>
        <w:snapToGrid w:val="0"/>
        <w:spacing w:after="120" w:line="540" w:lineRule="exact"/>
        <w:jc w:val="left"/>
        <w:rPr>
          <w:rFonts w:hint="eastAsia" w:ascii="宋体" w:hAnsi="宋体" w:cs="宋体"/>
          <w:sz w:val="24"/>
        </w:rPr>
      </w:pPr>
    </w:p>
    <w:p w14:paraId="20F040B8">
      <w:pPr>
        <w:snapToGrid w:val="0"/>
        <w:spacing w:after="120" w:line="540" w:lineRule="exact"/>
        <w:jc w:val="left"/>
        <w:rPr>
          <w:rFonts w:hint="eastAsia" w:ascii="宋体" w:hAnsi="宋体" w:cs="宋体"/>
          <w:sz w:val="24"/>
        </w:rPr>
      </w:pPr>
    </w:p>
    <w:p w14:paraId="3BEF9C33">
      <w:pPr>
        <w:snapToGrid w:val="0"/>
        <w:spacing w:after="120" w:line="540" w:lineRule="exact"/>
        <w:jc w:val="left"/>
        <w:rPr>
          <w:rFonts w:hint="eastAsia" w:ascii="宋体" w:hAnsi="宋体" w:cs="宋体"/>
          <w:sz w:val="24"/>
        </w:rPr>
      </w:pPr>
    </w:p>
    <w:p w14:paraId="724823B2">
      <w:pPr>
        <w:snapToGrid w:val="0"/>
        <w:spacing w:after="120" w:line="540" w:lineRule="exact"/>
        <w:jc w:val="left"/>
        <w:rPr>
          <w:rFonts w:hint="eastAsia" w:ascii="宋体" w:hAnsi="宋体" w:cs="宋体"/>
          <w:sz w:val="24"/>
        </w:rPr>
      </w:pPr>
    </w:p>
    <w:p w14:paraId="548E5554">
      <w:pPr>
        <w:snapToGrid w:val="0"/>
        <w:spacing w:after="120" w:line="540" w:lineRule="exact"/>
        <w:jc w:val="left"/>
        <w:rPr>
          <w:rFonts w:hint="eastAsia" w:ascii="宋体" w:hAnsi="宋体" w:cs="宋体"/>
          <w:sz w:val="24"/>
        </w:rPr>
      </w:pPr>
    </w:p>
    <w:p w14:paraId="736C667B">
      <w:pPr>
        <w:snapToGrid w:val="0"/>
        <w:spacing w:after="120" w:line="540" w:lineRule="exact"/>
        <w:jc w:val="left"/>
        <w:rPr>
          <w:rFonts w:hint="eastAsia" w:ascii="宋体" w:hAnsi="宋体" w:cs="宋体"/>
          <w:sz w:val="24"/>
        </w:rPr>
      </w:pPr>
    </w:p>
    <w:p w14:paraId="20A47D43">
      <w:pPr>
        <w:pStyle w:val="44"/>
        <w:snapToGrid w:val="0"/>
        <w:rPr>
          <w:rStyle w:val="41"/>
          <w:rFonts w:hint="eastAsia" w:ascii="宋体" w:hAnsi="宋体" w:eastAsia="宋体" w:cs="宋体"/>
          <w:szCs w:val="24"/>
        </w:rPr>
      </w:pPr>
    </w:p>
    <w:p w14:paraId="6166417D">
      <w:pPr>
        <w:rPr>
          <w:rFonts w:hint="eastAsia" w:ascii="宋体" w:hAnsi="宋体" w:cs="宋体"/>
          <w:b/>
          <w:sz w:val="24"/>
        </w:rPr>
      </w:pPr>
    </w:p>
    <w:p w14:paraId="2AEB438F">
      <w:pPr>
        <w:rPr>
          <w:rFonts w:hint="eastAsia" w:ascii="宋体" w:hAnsi="宋体" w:cs="宋体"/>
          <w:b/>
          <w:sz w:val="24"/>
        </w:rPr>
      </w:pPr>
      <w:bookmarkStart w:id="0" w:name="_Toc10043"/>
      <w:bookmarkStart w:id="1" w:name="_Toc2686"/>
      <w:bookmarkStart w:id="2" w:name="_Toc18699"/>
      <w:bookmarkStart w:id="3" w:name="_Toc31151"/>
      <w:bookmarkStart w:id="4" w:name="_Toc7536"/>
      <w:bookmarkStart w:id="5" w:name="_Toc20653"/>
      <w:r>
        <w:rPr>
          <w:rFonts w:hint="eastAsia" w:ascii="宋体" w:hAnsi="宋体" w:cs="宋体"/>
          <w:b/>
          <w:sz w:val="24"/>
        </w:rPr>
        <w:br w:type="page"/>
      </w:r>
    </w:p>
    <w:p w14:paraId="1E8B950D">
      <w:pPr>
        <w:spacing w:line="500" w:lineRule="exact"/>
        <w:jc w:val="center"/>
        <w:rPr>
          <w:rFonts w:hint="eastAsia" w:ascii="宋体" w:hAnsi="宋体" w:cs="宋体"/>
          <w:b/>
          <w:sz w:val="24"/>
        </w:rPr>
      </w:pPr>
      <w:r>
        <w:rPr>
          <w:rFonts w:hint="eastAsia" w:ascii="宋体" w:hAnsi="宋体" w:cs="宋体"/>
          <w:b/>
          <w:sz w:val="24"/>
        </w:rPr>
        <w:t>目    录</w:t>
      </w:r>
      <w:bookmarkEnd w:id="0"/>
      <w:bookmarkEnd w:id="1"/>
      <w:bookmarkEnd w:id="2"/>
      <w:bookmarkEnd w:id="3"/>
      <w:bookmarkEnd w:id="4"/>
      <w:bookmarkEnd w:id="5"/>
    </w:p>
    <w:p w14:paraId="6BE1CDDD">
      <w:pPr>
        <w:pStyle w:val="20"/>
        <w:tabs>
          <w:tab w:val="right" w:leader="dot" w:pos="8959"/>
        </w:tabs>
        <w:spacing w:line="500" w:lineRule="exact"/>
        <w:rPr>
          <w:rFonts w:hint="eastAsia" w:ascii="宋体" w:hAnsi="宋体" w:cs="宋体"/>
          <w:sz w:val="24"/>
        </w:rPr>
      </w:pPr>
    </w:p>
    <w:p w14:paraId="50A395B0">
      <w:pPr>
        <w:pStyle w:val="20"/>
        <w:tabs>
          <w:tab w:val="right" w:leader="dot" w:pos="8959"/>
        </w:tabs>
        <w:rPr>
          <w:sz w:val="28"/>
          <w:szCs w:val="22"/>
        </w:rPr>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"_Toc16361" </w:instrText>
      </w:r>
      <w:r>
        <w:fldChar w:fldCharType="separate"/>
      </w:r>
      <w:r>
        <w:rPr>
          <w:rFonts w:hint="eastAsia"/>
          <w:sz w:val="28"/>
          <w:szCs w:val="22"/>
        </w:rPr>
        <w:t>第一章  磋商公告</w:t>
      </w:r>
      <w:r>
        <w:rPr>
          <w:sz w:val="28"/>
          <w:szCs w:val="22"/>
        </w:rPr>
        <w:tab/>
      </w:r>
      <w:r>
        <w:rPr>
          <w:sz w:val="28"/>
          <w:szCs w:val="22"/>
        </w:rPr>
        <w:fldChar w:fldCharType="begin"/>
      </w:r>
      <w:r>
        <w:rPr>
          <w:sz w:val="28"/>
          <w:szCs w:val="22"/>
        </w:rPr>
        <w:instrText xml:space="preserve"> PAGEREF _Toc16361 \h </w:instrText>
      </w:r>
      <w:r>
        <w:rPr>
          <w:sz w:val="28"/>
          <w:szCs w:val="22"/>
        </w:rPr>
        <w:fldChar w:fldCharType="separate"/>
      </w:r>
      <w:r>
        <w:rPr>
          <w:sz w:val="28"/>
          <w:szCs w:val="22"/>
        </w:rPr>
        <w:t>1</w:t>
      </w:r>
      <w:r>
        <w:rPr>
          <w:sz w:val="28"/>
          <w:szCs w:val="22"/>
        </w:rPr>
        <w:fldChar w:fldCharType="end"/>
      </w:r>
      <w:r>
        <w:rPr>
          <w:sz w:val="28"/>
          <w:szCs w:val="22"/>
        </w:rPr>
        <w:fldChar w:fldCharType="end"/>
      </w:r>
    </w:p>
    <w:p w14:paraId="2EB26B43">
      <w:pPr>
        <w:pStyle w:val="20"/>
        <w:tabs>
          <w:tab w:val="right" w:leader="dot" w:pos="8959"/>
        </w:tabs>
        <w:rPr>
          <w:sz w:val="28"/>
          <w:szCs w:val="22"/>
        </w:rPr>
      </w:pPr>
      <w:r>
        <w:fldChar w:fldCharType="begin"/>
      </w:r>
      <w:r>
        <w:instrText xml:space="preserve"> HYPERLINK \l "_Toc31220" </w:instrText>
      </w:r>
      <w:r>
        <w:fldChar w:fldCharType="separate"/>
      </w:r>
      <w:r>
        <w:rPr>
          <w:rFonts w:hint="eastAsia"/>
          <w:sz w:val="28"/>
          <w:szCs w:val="22"/>
        </w:rPr>
        <w:t>第二章  供应商须知</w:t>
      </w:r>
      <w:r>
        <w:rPr>
          <w:sz w:val="28"/>
          <w:szCs w:val="22"/>
        </w:rPr>
        <w:tab/>
      </w:r>
      <w:r>
        <w:rPr>
          <w:sz w:val="28"/>
          <w:szCs w:val="22"/>
        </w:rPr>
        <w:fldChar w:fldCharType="begin"/>
      </w:r>
      <w:r>
        <w:rPr>
          <w:sz w:val="28"/>
          <w:szCs w:val="22"/>
        </w:rPr>
        <w:instrText xml:space="preserve"> PAGEREF _Toc31220 \h </w:instrText>
      </w:r>
      <w:r>
        <w:rPr>
          <w:sz w:val="28"/>
          <w:szCs w:val="22"/>
        </w:rPr>
        <w:fldChar w:fldCharType="separate"/>
      </w:r>
      <w:r>
        <w:rPr>
          <w:sz w:val="28"/>
          <w:szCs w:val="22"/>
        </w:rPr>
        <w:t>4</w:t>
      </w:r>
      <w:r>
        <w:rPr>
          <w:sz w:val="28"/>
          <w:szCs w:val="22"/>
        </w:rPr>
        <w:fldChar w:fldCharType="end"/>
      </w:r>
      <w:r>
        <w:rPr>
          <w:sz w:val="28"/>
          <w:szCs w:val="22"/>
        </w:rPr>
        <w:fldChar w:fldCharType="end"/>
      </w:r>
    </w:p>
    <w:p w14:paraId="0DC9B984">
      <w:pPr>
        <w:pStyle w:val="20"/>
        <w:tabs>
          <w:tab w:val="right" w:leader="dot" w:pos="8959"/>
        </w:tabs>
        <w:rPr>
          <w:sz w:val="28"/>
          <w:szCs w:val="22"/>
        </w:rPr>
      </w:pPr>
      <w:r>
        <w:fldChar w:fldCharType="begin"/>
      </w:r>
      <w:r>
        <w:instrText xml:space="preserve"> HYPERLINK \l "_Toc31345" </w:instrText>
      </w:r>
      <w:r>
        <w:fldChar w:fldCharType="separate"/>
      </w:r>
      <w:r>
        <w:rPr>
          <w:rFonts w:hint="eastAsia"/>
          <w:sz w:val="28"/>
          <w:szCs w:val="22"/>
        </w:rPr>
        <w:t>第三章  项目服务需求</w:t>
      </w:r>
      <w:r>
        <w:rPr>
          <w:sz w:val="28"/>
          <w:szCs w:val="22"/>
        </w:rPr>
        <w:tab/>
      </w:r>
      <w:r>
        <w:rPr>
          <w:sz w:val="28"/>
          <w:szCs w:val="22"/>
        </w:rPr>
        <w:fldChar w:fldCharType="begin"/>
      </w:r>
      <w:r>
        <w:rPr>
          <w:sz w:val="28"/>
          <w:szCs w:val="22"/>
        </w:rPr>
        <w:instrText xml:space="preserve"> PAGEREF _Toc31345 \h </w:instrText>
      </w:r>
      <w:r>
        <w:rPr>
          <w:sz w:val="28"/>
          <w:szCs w:val="22"/>
        </w:rPr>
        <w:fldChar w:fldCharType="separate"/>
      </w:r>
      <w:r>
        <w:rPr>
          <w:sz w:val="28"/>
          <w:szCs w:val="22"/>
        </w:rPr>
        <w:t>20</w:t>
      </w:r>
      <w:r>
        <w:rPr>
          <w:sz w:val="28"/>
          <w:szCs w:val="22"/>
        </w:rPr>
        <w:fldChar w:fldCharType="end"/>
      </w:r>
      <w:r>
        <w:rPr>
          <w:sz w:val="28"/>
          <w:szCs w:val="22"/>
        </w:rPr>
        <w:fldChar w:fldCharType="end"/>
      </w:r>
    </w:p>
    <w:p w14:paraId="0EDEBE12">
      <w:pPr>
        <w:pStyle w:val="20"/>
        <w:tabs>
          <w:tab w:val="right" w:leader="dot" w:pos="8959"/>
        </w:tabs>
        <w:rPr>
          <w:sz w:val="28"/>
          <w:szCs w:val="22"/>
        </w:rPr>
      </w:pPr>
      <w:r>
        <w:fldChar w:fldCharType="begin"/>
      </w:r>
      <w:r>
        <w:instrText xml:space="preserve"> HYPERLINK \l "_Toc5854" </w:instrText>
      </w:r>
      <w:r>
        <w:fldChar w:fldCharType="separate"/>
      </w:r>
      <w:r>
        <w:rPr>
          <w:rFonts w:hint="eastAsia"/>
          <w:sz w:val="28"/>
          <w:szCs w:val="22"/>
        </w:rPr>
        <w:t>第四章  评审办法</w:t>
      </w:r>
      <w:r>
        <w:rPr>
          <w:sz w:val="28"/>
          <w:szCs w:val="22"/>
        </w:rPr>
        <w:tab/>
      </w:r>
      <w:r>
        <w:rPr>
          <w:sz w:val="28"/>
          <w:szCs w:val="22"/>
        </w:rPr>
        <w:fldChar w:fldCharType="begin"/>
      </w:r>
      <w:r>
        <w:rPr>
          <w:sz w:val="28"/>
          <w:szCs w:val="22"/>
        </w:rPr>
        <w:instrText xml:space="preserve"> PAGEREF _Toc5854 \h </w:instrText>
      </w:r>
      <w:r>
        <w:rPr>
          <w:sz w:val="28"/>
          <w:szCs w:val="22"/>
        </w:rPr>
        <w:fldChar w:fldCharType="separate"/>
      </w:r>
      <w:r>
        <w:rPr>
          <w:sz w:val="28"/>
          <w:szCs w:val="22"/>
        </w:rPr>
        <w:t>27</w:t>
      </w:r>
      <w:r>
        <w:rPr>
          <w:sz w:val="28"/>
          <w:szCs w:val="22"/>
        </w:rPr>
        <w:fldChar w:fldCharType="end"/>
      </w:r>
      <w:r>
        <w:rPr>
          <w:sz w:val="28"/>
          <w:szCs w:val="22"/>
        </w:rPr>
        <w:fldChar w:fldCharType="end"/>
      </w:r>
    </w:p>
    <w:p w14:paraId="122E6619">
      <w:pPr>
        <w:pStyle w:val="20"/>
        <w:tabs>
          <w:tab w:val="right" w:leader="dot" w:pos="8959"/>
        </w:tabs>
        <w:rPr>
          <w:sz w:val="28"/>
          <w:szCs w:val="22"/>
        </w:rPr>
      </w:pPr>
      <w:r>
        <w:fldChar w:fldCharType="begin"/>
      </w:r>
      <w:r>
        <w:instrText xml:space="preserve"> HYPERLINK \l "_Toc4577" </w:instrText>
      </w:r>
      <w:r>
        <w:fldChar w:fldCharType="separate"/>
      </w:r>
      <w:r>
        <w:rPr>
          <w:rFonts w:hint="eastAsia"/>
          <w:sz w:val="28"/>
          <w:szCs w:val="22"/>
        </w:rPr>
        <w:t>第五章  合同条款</w:t>
      </w:r>
      <w:r>
        <w:rPr>
          <w:sz w:val="28"/>
          <w:szCs w:val="22"/>
        </w:rPr>
        <w:tab/>
      </w:r>
      <w:r>
        <w:rPr>
          <w:sz w:val="28"/>
          <w:szCs w:val="22"/>
        </w:rPr>
        <w:fldChar w:fldCharType="begin"/>
      </w:r>
      <w:r>
        <w:rPr>
          <w:sz w:val="28"/>
          <w:szCs w:val="22"/>
        </w:rPr>
        <w:instrText xml:space="preserve"> PAGEREF _Toc4577 \h </w:instrText>
      </w:r>
      <w:r>
        <w:rPr>
          <w:sz w:val="28"/>
          <w:szCs w:val="22"/>
        </w:rPr>
        <w:fldChar w:fldCharType="separate"/>
      </w:r>
      <w:r>
        <w:rPr>
          <w:sz w:val="28"/>
          <w:szCs w:val="22"/>
        </w:rPr>
        <w:t>38</w:t>
      </w:r>
      <w:r>
        <w:rPr>
          <w:sz w:val="28"/>
          <w:szCs w:val="22"/>
        </w:rPr>
        <w:fldChar w:fldCharType="end"/>
      </w:r>
      <w:r>
        <w:rPr>
          <w:sz w:val="28"/>
          <w:szCs w:val="22"/>
        </w:rPr>
        <w:fldChar w:fldCharType="end"/>
      </w:r>
    </w:p>
    <w:p w14:paraId="190F9158">
      <w:pPr>
        <w:pStyle w:val="20"/>
        <w:tabs>
          <w:tab w:val="right" w:leader="dot" w:pos="8959"/>
        </w:tabs>
      </w:pPr>
      <w:r>
        <w:fldChar w:fldCharType="begin"/>
      </w:r>
      <w:r>
        <w:instrText xml:space="preserve"> HYPERLINK \l "_Toc29222" </w:instrText>
      </w:r>
      <w:r>
        <w:fldChar w:fldCharType="separate"/>
      </w:r>
      <w:r>
        <w:rPr>
          <w:rFonts w:hint="eastAsia"/>
          <w:sz w:val="28"/>
          <w:szCs w:val="22"/>
        </w:rPr>
        <w:t>第六章  响应文件格式</w:t>
      </w:r>
      <w:r>
        <w:rPr>
          <w:sz w:val="28"/>
          <w:szCs w:val="22"/>
        </w:rPr>
        <w:tab/>
      </w:r>
      <w:r>
        <w:rPr>
          <w:sz w:val="28"/>
          <w:szCs w:val="22"/>
        </w:rPr>
        <w:fldChar w:fldCharType="begin"/>
      </w:r>
      <w:r>
        <w:rPr>
          <w:sz w:val="28"/>
          <w:szCs w:val="22"/>
        </w:rPr>
        <w:instrText xml:space="preserve"> PAGEREF _Toc29222 \h </w:instrText>
      </w:r>
      <w:r>
        <w:rPr>
          <w:sz w:val="28"/>
          <w:szCs w:val="22"/>
        </w:rPr>
        <w:fldChar w:fldCharType="separate"/>
      </w:r>
      <w:r>
        <w:rPr>
          <w:sz w:val="28"/>
          <w:szCs w:val="22"/>
        </w:rPr>
        <w:t>42</w:t>
      </w:r>
      <w:r>
        <w:rPr>
          <w:sz w:val="28"/>
          <w:szCs w:val="22"/>
        </w:rPr>
        <w:fldChar w:fldCharType="end"/>
      </w:r>
      <w:r>
        <w:rPr>
          <w:sz w:val="28"/>
          <w:szCs w:val="22"/>
        </w:rPr>
        <w:fldChar w:fldCharType="end"/>
      </w:r>
    </w:p>
    <w:p w14:paraId="0547A2A8">
      <w:pPr>
        <w:pStyle w:val="11"/>
        <w:spacing w:after="0" w:line="500" w:lineRule="exact"/>
        <w:rPr>
          <w:rFonts w:hint="eastAsia" w:ascii="宋体" w:hAnsi="宋体" w:cs="宋体"/>
          <w:sz w:val="24"/>
        </w:rPr>
      </w:pPr>
      <w:r>
        <w:rPr>
          <w:rFonts w:hint="eastAsia" w:ascii="宋体" w:hAnsi="宋体" w:cs="宋体"/>
        </w:rPr>
        <w:fldChar w:fldCharType="end"/>
      </w:r>
    </w:p>
    <w:p w14:paraId="2837B7A9">
      <w:pPr>
        <w:spacing w:line="500" w:lineRule="exact"/>
        <w:ind w:firstLine="480" w:firstLineChars="200"/>
        <w:rPr>
          <w:rFonts w:hint="eastAsia" w:ascii="宋体" w:hAnsi="宋体" w:cs="宋体"/>
          <w:bCs/>
          <w:sz w:val="24"/>
        </w:rPr>
      </w:pPr>
    </w:p>
    <w:p w14:paraId="7C8DA3CF">
      <w:pPr>
        <w:pStyle w:val="2"/>
        <w:spacing w:line="500" w:lineRule="exact"/>
        <w:rPr>
          <w:rFonts w:hint="eastAsia" w:ascii="宋体" w:hAnsi="宋体" w:cs="宋体"/>
          <w:bCs w:val="0"/>
          <w:sz w:val="24"/>
          <w:szCs w:val="24"/>
        </w:rPr>
        <w:sectPr>
          <w:headerReference r:id="rId3" w:type="default"/>
          <w:footerReference r:id="rId4" w:type="default"/>
          <w:pgSz w:w="11907" w:h="16840"/>
          <w:pgMar w:top="1440" w:right="1474" w:bottom="1440" w:left="1474" w:header="851" w:footer="992" w:gutter="0"/>
          <w:pgNumType w:start="1"/>
          <w:cols w:space="720" w:num="1"/>
          <w:docGrid w:linePitch="312" w:charSpace="0"/>
        </w:sectPr>
      </w:pPr>
    </w:p>
    <w:p w14:paraId="60D23F19">
      <w:pPr>
        <w:pStyle w:val="2"/>
      </w:pPr>
      <w:bookmarkStart w:id="6" w:name="_Toc647_WPSOffice_Level1"/>
      <w:bookmarkStart w:id="7" w:name="_Toc16361"/>
      <w:bookmarkStart w:id="8" w:name="_Toc217446031"/>
      <w:bookmarkStart w:id="9" w:name="_Toc213496267"/>
      <w:bookmarkStart w:id="10" w:name="_Toc213396945"/>
      <w:bookmarkStart w:id="11" w:name="_Toc213397009"/>
      <w:bookmarkStart w:id="12" w:name="_Toc213396759"/>
      <w:r>
        <w:rPr>
          <w:rFonts w:hint="eastAsia"/>
        </w:rPr>
        <w:t>第一章</w:t>
      </w:r>
      <w:bookmarkEnd w:id="6"/>
      <w:r>
        <w:rPr>
          <w:rFonts w:hint="eastAsia"/>
        </w:rPr>
        <w:t xml:space="preserve">  磋商公告</w:t>
      </w:r>
      <w:bookmarkEnd w:id="7"/>
      <w:bookmarkStart w:id="13" w:name="_Toc856_WPSOffice_Level1"/>
    </w:p>
    <w:p w14:paraId="7CCB8881">
      <w:pPr>
        <w:pBdr>
          <w:top w:val="single" w:color="auto" w:sz="4" w:space="1"/>
          <w:left w:val="single" w:color="auto" w:sz="4" w:space="4"/>
          <w:bottom w:val="single" w:color="auto" w:sz="4" w:space="1"/>
          <w:right w:val="single" w:color="auto" w:sz="4" w:space="4"/>
        </w:pBdr>
        <w:spacing w:line="360" w:lineRule="auto"/>
        <w:ind w:firstLine="480" w:firstLineChars="200"/>
        <w:jc w:val="center"/>
        <w:outlineLvl w:val="0"/>
        <w:rPr>
          <w:rFonts w:hint="eastAsia" w:ascii="宋体" w:hAnsi="宋体" w:cs="宋体"/>
          <w:sz w:val="24"/>
        </w:rPr>
      </w:pPr>
      <w:bookmarkStart w:id="14" w:name="_Toc18553"/>
      <w:bookmarkStart w:id="15" w:name="_Toc14000"/>
      <w:bookmarkStart w:id="16" w:name="_Toc24330"/>
      <w:bookmarkStart w:id="17" w:name="_Toc23192"/>
      <w:r>
        <w:rPr>
          <w:rFonts w:hint="eastAsia" w:ascii="宋体" w:hAnsi="宋体" w:cs="宋体"/>
          <w:sz w:val="24"/>
        </w:rPr>
        <w:t>项目概况</w:t>
      </w:r>
      <w:bookmarkEnd w:id="14"/>
      <w:bookmarkEnd w:id="15"/>
      <w:bookmarkEnd w:id="16"/>
      <w:bookmarkEnd w:id="17"/>
    </w:p>
    <w:p w14:paraId="2740C8AE">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rPr>
      </w:pPr>
      <w:r>
        <w:rPr>
          <w:rFonts w:hint="eastAsia" w:ascii="宋体" w:hAnsi="宋体" w:cs="宋体"/>
          <w:sz w:val="24"/>
          <w:u w:val="single"/>
        </w:rPr>
        <w:t>新疆农业大学数据中心机房基础环境设施维修保</w:t>
      </w:r>
      <w:r>
        <w:rPr>
          <w:rFonts w:hint="eastAsia" w:ascii="宋体" w:hAnsi="宋体" w:cs="宋体"/>
          <w:color w:val="auto"/>
          <w:sz w:val="24"/>
          <w:u w:val="single"/>
        </w:rPr>
        <w:t>养</w:t>
      </w:r>
      <w:r>
        <w:rPr>
          <w:rFonts w:hint="eastAsia" w:ascii="宋体" w:hAnsi="宋体" w:cs="宋体"/>
          <w:color w:val="auto"/>
          <w:sz w:val="24"/>
        </w:rPr>
        <w:t>采购项目的潜在供应商应在</w:t>
      </w:r>
      <w:r>
        <w:rPr>
          <w:rFonts w:hint="eastAsia" w:ascii="宋体" w:hAnsi="宋体" w:cs="宋体"/>
          <w:bCs/>
          <w:color w:val="auto"/>
          <w:sz w:val="24"/>
          <w:u w:val="single"/>
        </w:rPr>
        <w:t>新疆政府采购云平台https://www.zcygov.cn/</w:t>
      </w:r>
      <w:r>
        <w:rPr>
          <w:rFonts w:hint="eastAsia" w:ascii="宋体" w:hAnsi="宋体" w:cs="宋体"/>
          <w:bCs/>
          <w:color w:val="auto"/>
          <w:sz w:val="24"/>
        </w:rPr>
        <w:t>线上</w:t>
      </w:r>
      <w:r>
        <w:rPr>
          <w:rFonts w:hint="eastAsia" w:ascii="宋体" w:hAnsi="宋体" w:cs="宋体"/>
          <w:color w:val="auto"/>
          <w:sz w:val="24"/>
        </w:rPr>
        <w:t>获取采购文件，并于</w:t>
      </w:r>
      <w:r>
        <w:rPr>
          <w:rFonts w:hint="eastAsia" w:ascii="宋体" w:hAnsi="宋体" w:cs="宋体"/>
          <w:color w:val="auto"/>
          <w:sz w:val="24"/>
          <w:u w:val="single"/>
        </w:rPr>
        <w:t>2026</w:t>
      </w:r>
      <w:r>
        <w:rPr>
          <w:rFonts w:hint="eastAsia" w:ascii="宋体" w:hAnsi="宋体" w:cs="宋体"/>
          <w:bCs/>
          <w:color w:val="auto"/>
          <w:sz w:val="24"/>
          <w:u w:val="single"/>
        </w:rPr>
        <w:t>年</w:t>
      </w:r>
      <w:r>
        <w:rPr>
          <w:rFonts w:hint="eastAsia" w:ascii="宋体" w:hAnsi="宋体" w:cs="宋体"/>
          <w:bCs/>
          <w:color w:val="auto"/>
          <w:sz w:val="24"/>
          <w:u w:val="single"/>
          <w:lang w:val="en-US" w:eastAsia="zh-CN"/>
        </w:rPr>
        <w:t>07</w:t>
      </w:r>
      <w:r>
        <w:rPr>
          <w:rFonts w:hint="eastAsia" w:ascii="宋体" w:hAnsi="宋体" w:cs="宋体"/>
          <w:bCs/>
          <w:color w:val="auto"/>
          <w:sz w:val="24"/>
          <w:u w:val="single"/>
        </w:rPr>
        <w:t>月</w:t>
      </w:r>
      <w:r>
        <w:rPr>
          <w:rFonts w:hint="eastAsia" w:ascii="宋体" w:hAnsi="宋体" w:cs="宋体"/>
          <w:bCs/>
          <w:color w:val="auto"/>
          <w:sz w:val="24"/>
          <w:u w:val="single"/>
          <w:lang w:val="en-US" w:eastAsia="zh-CN"/>
        </w:rPr>
        <w:t>30</w:t>
      </w:r>
      <w:r>
        <w:rPr>
          <w:rFonts w:hint="eastAsia" w:ascii="宋体" w:hAnsi="宋体" w:cs="宋体"/>
          <w:bCs/>
          <w:color w:val="auto"/>
          <w:sz w:val="24"/>
          <w:u w:val="single"/>
        </w:rPr>
        <w:t>日11点00分</w:t>
      </w:r>
      <w:r>
        <w:rPr>
          <w:rFonts w:hint="eastAsia" w:ascii="宋体" w:hAnsi="宋体" w:cs="宋体"/>
          <w:bCs/>
          <w:color w:val="auto"/>
          <w:sz w:val="24"/>
        </w:rPr>
        <w:t>（北京时间）前递交响应文件</w:t>
      </w:r>
      <w:r>
        <w:rPr>
          <w:rFonts w:hint="eastAsia" w:ascii="宋体" w:hAnsi="宋体" w:cs="宋体"/>
          <w:color w:val="auto"/>
          <w:sz w:val="24"/>
        </w:rPr>
        <w:t>。</w:t>
      </w:r>
    </w:p>
    <w:p w14:paraId="7B5F92F3">
      <w:pPr>
        <w:spacing w:line="360" w:lineRule="auto"/>
        <w:rPr>
          <w:rFonts w:hint="eastAsia" w:ascii="宋体" w:hAnsi="宋体" w:cs="宋体"/>
          <w:sz w:val="24"/>
        </w:rPr>
      </w:pPr>
      <w:bookmarkStart w:id="18" w:name="_Toc35393790"/>
      <w:bookmarkStart w:id="19" w:name="_Toc28359079"/>
      <w:bookmarkStart w:id="20" w:name="_Toc28359002"/>
      <w:bookmarkStart w:id="21" w:name="_Toc35393621"/>
      <w:bookmarkStart w:id="22" w:name="_Hlk24379207"/>
      <w:r>
        <w:rPr>
          <w:rFonts w:hint="eastAsia" w:ascii="宋体" w:hAnsi="宋体" w:cs="宋体"/>
          <w:sz w:val="24"/>
        </w:rPr>
        <w:t>一、项目基本情况</w:t>
      </w:r>
      <w:bookmarkEnd w:id="18"/>
      <w:bookmarkEnd w:id="19"/>
      <w:bookmarkEnd w:id="20"/>
      <w:bookmarkEnd w:id="21"/>
    </w:p>
    <w:p w14:paraId="1C956905">
      <w:pPr>
        <w:spacing w:line="360" w:lineRule="auto"/>
        <w:ind w:firstLine="480" w:firstLineChars="200"/>
        <w:rPr>
          <w:rFonts w:hint="eastAsia" w:ascii="宋体" w:hAnsi="宋体" w:cs="宋体"/>
          <w:sz w:val="24"/>
        </w:rPr>
      </w:pPr>
      <w:r>
        <w:rPr>
          <w:rFonts w:hint="eastAsia" w:ascii="宋体" w:hAnsi="宋体" w:cs="宋体"/>
          <w:sz w:val="24"/>
        </w:rPr>
        <w:t xml:space="preserve">项目编号：[2026]13460号     </w:t>
      </w:r>
    </w:p>
    <w:p w14:paraId="2AEA984B">
      <w:pPr>
        <w:spacing w:line="360" w:lineRule="auto"/>
        <w:ind w:firstLine="480" w:firstLineChars="200"/>
        <w:rPr>
          <w:rFonts w:hint="eastAsia" w:ascii="宋体" w:hAnsi="宋体" w:cs="宋体"/>
          <w:sz w:val="24"/>
        </w:rPr>
      </w:pPr>
      <w:r>
        <w:rPr>
          <w:rFonts w:hint="eastAsia" w:ascii="宋体" w:hAnsi="宋体" w:cs="宋体"/>
          <w:sz w:val="24"/>
        </w:rPr>
        <w:t>项目名称：</w:t>
      </w:r>
      <w:bookmarkEnd w:id="22"/>
      <w:r>
        <w:rPr>
          <w:rFonts w:hint="eastAsia" w:ascii="宋体" w:hAnsi="宋体" w:cs="宋体"/>
          <w:sz w:val="24"/>
        </w:rPr>
        <w:t>新疆农业大学数据中心机房基础环境设施维修保养</w:t>
      </w:r>
    </w:p>
    <w:p w14:paraId="04E146EC">
      <w:pPr>
        <w:spacing w:line="360" w:lineRule="auto"/>
        <w:ind w:firstLine="480" w:firstLineChars="200"/>
        <w:rPr>
          <w:rFonts w:hint="eastAsia" w:ascii="宋体" w:hAnsi="宋体" w:cs="宋体"/>
          <w:sz w:val="24"/>
        </w:rPr>
      </w:pPr>
      <w:r>
        <w:rPr>
          <w:rFonts w:hint="eastAsia" w:ascii="宋体" w:hAnsi="宋体" w:cs="宋体"/>
          <w:sz w:val="24"/>
        </w:rPr>
        <w:t>预算金额（元）：250000</w:t>
      </w:r>
    </w:p>
    <w:p w14:paraId="516A7EC3">
      <w:pPr>
        <w:spacing w:line="360" w:lineRule="auto"/>
        <w:ind w:firstLine="480" w:firstLineChars="200"/>
        <w:rPr>
          <w:rFonts w:hint="eastAsia" w:ascii="宋体" w:hAnsi="宋体" w:cs="宋体"/>
          <w:sz w:val="24"/>
        </w:rPr>
      </w:pPr>
      <w:r>
        <w:rPr>
          <w:rFonts w:hint="eastAsia" w:ascii="宋体" w:hAnsi="宋体" w:cs="宋体"/>
          <w:sz w:val="24"/>
        </w:rPr>
        <w:t>最高限价（元）：250000</w:t>
      </w:r>
    </w:p>
    <w:p w14:paraId="7D8DCD10">
      <w:pPr>
        <w:spacing w:line="360" w:lineRule="auto"/>
        <w:ind w:firstLine="480" w:firstLineChars="200"/>
        <w:rPr>
          <w:rFonts w:hint="eastAsia" w:ascii="宋体" w:hAnsi="宋体" w:cs="宋体"/>
          <w:sz w:val="24"/>
        </w:rPr>
      </w:pPr>
      <w:r>
        <w:rPr>
          <w:rFonts w:hint="eastAsia" w:ascii="宋体" w:hAnsi="宋体" w:cs="宋体"/>
          <w:sz w:val="24"/>
        </w:rPr>
        <w:t>采购需求：</w:t>
      </w:r>
    </w:p>
    <w:p w14:paraId="4400D0EE">
      <w:pPr>
        <w:spacing w:line="360" w:lineRule="auto"/>
        <w:ind w:firstLine="480" w:firstLineChars="200"/>
        <w:rPr>
          <w:rFonts w:hint="eastAsia" w:ascii="宋体" w:hAnsi="宋体" w:cs="宋体"/>
          <w:sz w:val="24"/>
        </w:rPr>
      </w:pPr>
      <w:r>
        <w:rPr>
          <w:rFonts w:hint="eastAsia" w:ascii="宋体" w:hAnsi="宋体" w:cs="宋体"/>
          <w:sz w:val="24"/>
        </w:rPr>
        <w:t xml:space="preserve">   标项名称:新疆农业大学数据中心机房基础环境设施维修保养</w:t>
      </w:r>
    </w:p>
    <w:p w14:paraId="6E5C0683">
      <w:pPr>
        <w:spacing w:line="360" w:lineRule="auto"/>
        <w:ind w:firstLine="480" w:firstLineChars="200"/>
        <w:rPr>
          <w:rFonts w:hint="eastAsia" w:ascii="宋体" w:hAnsi="宋体" w:cs="宋体"/>
          <w:sz w:val="24"/>
        </w:rPr>
      </w:pPr>
      <w:r>
        <w:rPr>
          <w:rFonts w:hint="eastAsia" w:ascii="宋体" w:hAnsi="宋体" w:cs="宋体"/>
          <w:sz w:val="24"/>
        </w:rPr>
        <w:t xml:space="preserve">   数量:1</w:t>
      </w:r>
    </w:p>
    <w:p w14:paraId="5B72B770">
      <w:pPr>
        <w:spacing w:line="360" w:lineRule="auto"/>
        <w:ind w:firstLine="480" w:firstLineChars="200"/>
        <w:rPr>
          <w:rFonts w:hint="eastAsia" w:ascii="宋体" w:hAnsi="宋体" w:cs="宋体"/>
          <w:sz w:val="24"/>
        </w:rPr>
      </w:pPr>
      <w:r>
        <w:rPr>
          <w:rFonts w:hint="eastAsia" w:ascii="宋体" w:hAnsi="宋体" w:cs="宋体"/>
          <w:sz w:val="24"/>
        </w:rPr>
        <w:t xml:space="preserve">   预算金额（元）</w:t>
      </w:r>
      <w:r>
        <w:rPr>
          <w:rFonts w:hint="eastAsia" w:ascii="宋体" w:hAnsi="宋体" w:cs="宋体"/>
          <w:sz w:val="24"/>
          <w:lang w:eastAsia="zh-CN"/>
        </w:rPr>
        <w:t>：</w:t>
      </w:r>
      <w:r>
        <w:rPr>
          <w:rFonts w:hint="eastAsia" w:ascii="宋体" w:hAnsi="宋体" w:cs="宋体"/>
          <w:sz w:val="24"/>
        </w:rPr>
        <w:t>250000</w:t>
      </w:r>
    </w:p>
    <w:p w14:paraId="5AF43A99">
      <w:pPr>
        <w:spacing w:line="360" w:lineRule="auto"/>
        <w:ind w:firstLine="480" w:firstLineChars="200"/>
        <w:rPr>
          <w:rFonts w:hint="eastAsia" w:ascii="宋体" w:hAnsi="宋体" w:cs="宋体"/>
          <w:sz w:val="24"/>
        </w:rPr>
      </w:pPr>
      <w:r>
        <w:rPr>
          <w:rFonts w:hint="eastAsia" w:ascii="宋体" w:hAnsi="宋体" w:cs="宋体"/>
          <w:sz w:val="24"/>
        </w:rPr>
        <w:t xml:space="preserve">   简要规格描述或项目基本概况介绍、用途：数据中心机房基础环境设施维修保养，内容详见磋商文件“第三章  项目服务需求”。 </w:t>
      </w:r>
    </w:p>
    <w:p w14:paraId="6678E389">
      <w:pPr>
        <w:spacing w:line="360" w:lineRule="auto"/>
        <w:ind w:firstLine="480" w:firstLineChars="200"/>
        <w:rPr>
          <w:rFonts w:hint="eastAsia" w:ascii="宋体" w:hAnsi="宋体" w:cs="宋体"/>
          <w:sz w:val="24"/>
        </w:rPr>
      </w:pPr>
      <w:r>
        <w:rPr>
          <w:rFonts w:hint="eastAsia" w:ascii="宋体" w:hAnsi="宋体" w:cs="宋体"/>
          <w:sz w:val="24"/>
        </w:rPr>
        <w:t>合同履约期限：自合同签订之日起一年。</w:t>
      </w:r>
    </w:p>
    <w:p w14:paraId="46BDE472">
      <w:pPr>
        <w:spacing w:line="360" w:lineRule="auto"/>
        <w:ind w:firstLine="480" w:firstLineChars="200"/>
      </w:pPr>
      <w:r>
        <w:rPr>
          <w:rFonts w:hint="eastAsia" w:ascii="宋体" w:hAnsi="宋体" w:cs="宋体"/>
          <w:sz w:val="24"/>
        </w:rPr>
        <w:t>本项目（否）接受联合体投标</w:t>
      </w:r>
    </w:p>
    <w:p w14:paraId="7DF1D5E8">
      <w:pPr>
        <w:spacing w:line="360" w:lineRule="auto"/>
        <w:rPr>
          <w:rFonts w:hint="eastAsia" w:ascii="宋体" w:hAnsi="宋体" w:cs="宋体"/>
          <w:sz w:val="24"/>
        </w:rPr>
      </w:pPr>
      <w:bookmarkStart w:id="23" w:name="_Toc35393622"/>
      <w:bookmarkStart w:id="24" w:name="_Toc28359003"/>
      <w:bookmarkStart w:id="25" w:name="_Toc28359080"/>
      <w:bookmarkStart w:id="26" w:name="_Toc35393791"/>
      <w:r>
        <w:rPr>
          <w:rFonts w:hint="eastAsia" w:ascii="宋体" w:hAnsi="宋体" w:cs="宋体"/>
          <w:sz w:val="24"/>
        </w:rPr>
        <w:t>二、申请人的资格要求：</w:t>
      </w:r>
      <w:bookmarkEnd w:id="23"/>
      <w:bookmarkEnd w:id="24"/>
      <w:bookmarkEnd w:id="25"/>
      <w:bookmarkEnd w:id="26"/>
    </w:p>
    <w:p w14:paraId="41A82615">
      <w:pPr>
        <w:spacing w:line="360" w:lineRule="auto"/>
        <w:ind w:firstLine="480" w:firstLineChars="200"/>
        <w:rPr>
          <w:rFonts w:hint="eastAsia" w:ascii="宋体" w:hAnsi="宋体" w:cs="宋体"/>
          <w:sz w:val="24"/>
        </w:rPr>
      </w:pPr>
      <w:r>
        <w:rPr>
          <w:rFonts w:hint="eastAsia" w:ascii="宋体" w:hAnsi="宋体" w:cs="宋体"/>
          <w:sz w:val="24"/>
        </w:rPr>
        <w:t>1.满足《中华人民共和国政府采购法》第二十二条规定；</w:t>
      </w:r>
    </w:p>
    <w:p w14:paraId="6AC9D6C2">
      <w:pPr>
        <w:spacing w:line="360" w:lineRule="auto"/>
        <w:ind w:firstLine="480" w:firstLineChars="200"/>
        <w:rPr>
          <w:rFonts w:hint="eastAsia" w:ascii="宋体" w:hAnsi="宋体" w:cs="宋体"/>
          <w:sz w:val="24"/>
        </w:rPr>
      </w:pPr>
      <w:bookmarkStart w:id="27" w:name="_Toc28359081"/>
      <w:bookmarkStart w:id="28" w:name="_Toc28359004"/>
      <w:r>
        <w:rPr>
          <w:rFonts w:hint="eastAsia" w:ascii="宋体" w:hAnsi="宋体" w:cs="宋体"/>
          <w:sz w:val="24"/>
        </w:rPr>
        <w:t>2.落实政府采购政策需满足的资格要求：本项目为专门面向中小企业（含中型、小型、微型企业）采购项目；</w:t>
      </w:r>
    </w:p>
    <w:p w14:paraId="5C40B63A">
      <w:pPr>
        <w:spacing w:line="360" w:lineRule="auto"/>
        <w:ind w:firstLine="480" w:firstLineChars="200"/>
        <w:rPr>
          <w:rFonts w:hint="eastAsia" w:ascii="宋体" w:hAnsi="宋体" w:cs="宋体"/>
          <w:color w:val="auto"/>
          <w:sz w:val="24"/>
        </w:rPr>
      </w:pPr>
      <w:r>
        <w:rPr>
          <w:rFonts w:hint="eastAsia" w:ascii="宋体" w:hAnsi="宋体" w:cs="宋体"/>
          <w:sz w:val="24"/>
        </w:rPr>
        <w:t>3.本项目的特定资格要求：（1）除单一来源采购外，为采购项目提供整体设计、规范编制</w:t>
      </w:r>
      <w:r>
        <w:rPr>
          <w:rFonts w:hint="eastAsia" w:ascii="宋体" w:hAnsi="宋体" w:cs="宋体"/>
          <w:color w:val="auto"/>
          <w:sz w:val="24"/>
        </w:rPr>
        <w:t>或者项目管理、监理、检测等服务的供应商，不得再参加该采购项目的其他采购活动；（2）单位负责人为同一人或者存在直接控股、管理关系的不同供应商不得参加本项目同一包的采购活动。</w:t>
      </w:r>
    </w:p>
    <w:p w14:paraId="399BC2AF">
      <w:pPr>
        <w:spacing w:line="360" w:lineRule="auto"/>
        <w:rPr>
          <w:rFonts w:hint="eastAsia" w:ascii="宋体" w:hAnsi="宋体" w:cs="宋体"/>
          <w:color w:val="auto"/>
          <w:sz w:val="24"/>
        </w:rPr>
      </w:pPr>
      <w:bookmarkStart w:id="29" w:name="_Toc35393792"/>
      <w:bookmarkStart w:id="30" w:name="_Toc35393623"/>
      <w:r>
        <w:rPr>
          <w:rFonts w:hint="eastAsia" w:ascii="宋体" w:hAnsi="宋体" w:cs="宋体"/>
          <w:color w:val="auto"/>
          <w:sz w:val="24"/>
        </w:rPr>
        <w:t>三、获取</w:t>
      </w:r>
      <w:bookmarkEnd w:id="27"/>
      <w:bookmarkEnd w:id="28"/>
      <w:bookmarkEnd w:id="29"/>
      <w:bookmarkEnd w:id="30"/>
      <w:r>
        <w:rPr>
          <w:rFonts w:hint="eastAsia" w:ascii="宋体" w:hAnsi="宋体" w:cs="宋体"/>
          <w:color w:val="auto"/>
          <w:sz w:val="24"/>
        </w:rPr>
        <w:t>磋商文件</w:t>
      </w:r>
    </w:p>
    <w:p w14:paraId="278897D5">
      <w:pPr>
        <w:spacing w:line="360" w:lineRule="auto"/>
        <w:ind w:firstLine="540"/>
        <w:rPr>
          <w:rFonts w:hint="eastAsia" w:ascii="宋体" w:hAnsi="宋体" w:cs="宋体"/>
          <w:color w:val="auto"/>
          <w:sz w:val="24"/>
        </w:rPr>
      </w:pPr>
      <w:r>
        <w:rPr>
          <w:rFonts w:hint="eastAsia" w:ascii="宋体" w:hAnsi="宋体" w:cs="宋体"/>
          <w:color w:val="auto"/>
          <w:sz w:val="24"/>
        </w:rPr>
        <w:t>时间：2026年</w:t>
      </w:r>
      <w:r>
        <w:rPr>
          <w:rFonts w:hint="eastAsia" w:ascii="宋体" w:hAnsi="宋体" w:cs="宋体"/>
          <w:color w:val="auto"/>
          <w:sz w:val="24"/>
          <w:lang w:val="en-US" w:eastAsia="zh-CN"/>
        </w:rPr>
        <w:t>07</w:t>
      </w:r>
      <w:r>
        <w:rPr>
          <w:rFonts w:hint="eastAsia" w:ascii="宋体" w:hAnsi="宋体" w:cs="宋体"/>
          <w:color w:val="auto"/>
          <w:sz w:val="24"/>
        </w:rPr>
        <w:t>月</w:t>
      </w:r>
      <w:r>
        <w:rPr>
          <w:rFonts w:hint="eastAsia" w:ascii="宋体" w:hAnsi="宋体" w:cs="宋体"/>
          <w:color w:val="auto"/>
          <w:sz w:val="24"/>
          <w:lang w:val="en-US" w:eastAsia="zh-CN"/>
        </w:rPr>
        <w:t>20</w:t>
      </w:r>
      <w:r>
        <w:rPr>
          <w:rFonts w:hint="eastAsia" w:ascii="宋体" w:hAnsi="宋体" w:cs="宋体"/>
          <w:color w:val="auto"/>
          <w:sz w:val="24"/>
        </w:rPr>
        <w:t>日至2026年</w:t>
      </w:r>
      <w:r>
        <w:rPr>
          <w:rFonts w:hint="eastAsia" w:ascii="宋体" w:hAnsi="宋体" w:cs="宋体"/>
          <w:color w:val="auto"/>
          <w:sz w:val="24"/>
          <w:lang w:val="en-US" w:eastAsia="zh-CN"/>
        </w:rPr>
        <w:t>07</w:t>
      </w:r>
      <w:r>
        <w:rPr>
          <w:rFonts w:hint="eastAsia" w:ascii="宋体" w:hAnsi="宋体" w:cs="宋体"/>
          <w:color w:val="auto"/>
          <w:sz w:val="24"/>
        </w:rPr>
        <w:t>月</w:t>
      </w:r>
      <w:r>
        <w:rPr>
          <w:rFonts w:hint="eastAsia" w:ascii="宋体" w:hAnsi="宋体" w:cs="宋体"/>
          <w:color w:val="auto"/>
          <w:sz w:val="24"/>
          <w:lang w:val="en-US" w:eastAsia="zh-CN"/>
        </w:rPr>
        <w:t>27</w:t>
      </w:r>
      <w:r>
        <w:rPr>
          <w:rFonts w:hint="eastAsia" w:ascii="宋体" w:hAnsi="宋体" w:cs="宋体"/>
          <w:color w:val="auto"/>
          <w:sz w:val="24"/>
        </w:rPr>
        <w:t>日，每天上午00:00至14:00，下午14:00至23:59（北京时间，法定节假日除外）</w:t>
      </w:r>
    </w:p>
    <w:p w14:paraId="3E357B34">
      <w:pPr>
        <w:spacing w:line="360" w:lineRule="auto"/>
        <w:ind w:firstLine="540"/>
        <w:rPr>
          <w:rFonts w:hint="eastAsia" w:ascii="宋体" w:hAnsi="宋体" w:cs="宋体"/>
          <w:color w:val="auto"/>
          <w:sz w:val="24"/>
        </w:rPr>
      </w:pPr>
      <w:r>
        <w:rPr>
          <w:rFonts w:hint="eastAsia" w:ascii="宋体" w:hAnsi="宋体" w:cs="宋体"/>
          <w:color w:val="auto"/>
          <w:sz w:val="24"/>
        </w:rPr>
        <w:t xml:space="preserve">地点：政采云平台线上 </w:t>
      </w:r>
    </w:p>
    <w:p w14:paraId="24C455E8">
      <w:pPr>
        <w:spacing w:line="360" w:lineRule="auto"/>
        <w:ind w:firstLine="540"/>
        <w:rPr>
          <w:rFonts w:hint="eastAsia" w:ascii="宋体" w:hAnsi="宋体" w:cs="宋体"/>
          <w:color w:val="auto"/>
          <w:sz w:val="24"/>
        </w:rPr>
      </w:pPr>
      <w:r>
        <w:rPr>
          <w:rFonts w:hint="eastAsia" w:ascii="宋体" w:hAnsi="宋体" w:cs="宋体"/>
          <w:color w:val="auto"/>
          <w:sz w:val="24"/>
        </w:rPr>
        <w:t xml:space="preserve">方式：供应商登录政采云平台https://www.zcygov.cn/在线申请获取采购文件（进入“项目采购”应用，在获取采购文件菜单中选择项目，申请获取采购文件），或者点击采购公告底部潜在供应商“获取采购文件”，页面跳转后登陆，直接获取采购文件。 </w:t>
      </w:r>
    </w:p>
    <w:p w14:paraId="1B205ADC">
      <w:pPr>
        <w:spacing w:line="360" w:lineRule="auto"/>
        <w:ind w:firstLine="540"/>
        <w:rPr>
          <w:rFonts w:hint="eastAsia" w:ascii="宋体" w:hAnsi="宋体" w:cs="宋体"/>
          <w:color w:val="auto"/>
          <w:sz w:val="24"/>
        </w:rPr>
      </w:pPr>
      <w:r>
        <w:rPr>
          <w:rFonts w:hint="eastAsia" w:ascii="宋体" w:hAnsi="宋体" w:cs="宋体"/>
          <w:color w:val="auto"/>
          <w:sz w:val="24"/>
        </w:rPr>
        <w:t>售价（元）： 0</w:t>
      </w:r>
    </w:p>
    <w:p w14:paraId="434A5887">
      <w:pPr>
        <w:spacing w:line="360" w:lineRule="auto"/>
        <w:rPr>
          <w:rFonts w:hint="eastAsia" w:ascii="宋体" w:hAnsi="宋体" w:cs="宋体"/>
          <w:color w:val="auto"/>
          <w:sz w:val="24"/>
        </w:rPr>
      </w:pPr>
      <w:bookmarkStart w:id="31" w:name="_Toc35393624"/>
      <w:bookmarkStart w:id="32" w:name="_Toc28359082"/>
      <w:bookmarkStart w:id="33" w:name="_Toc28359005"/>
      <w:bookmarkStart w:id="34" w:name="_Toc35393793"/>
      <w:r>
        <w:rPr>
          <w:rFonts w:hint="eastAsia" w:ascii="宋体" w:hAnsi="宋体" w:cs="宋体"/>
          <w:color w:val="auto"/>
          <w:sz w:val="24"/>
        </w:rPr>
        <w:t xml:space="preserve">四、响应文件提交 </w:t>
      </w:r>
    </w:p>
    <w:p w14:paraId="16330C23">
      <w:pPr>
        <w:spacing w:line="360" w:lineRule="auto"/>
        <w:rPr>
          <w:rFonts w:hint="eastAsia" w:ascii="宋体" w:hAnsi="宋体" w:cs="宋体"/>
          <w:color w:val="auto"/>
          <w:sz w:val="24"/>
        </w:rPr>
      </w:pPr>
      <w:r>
        <w:rPr>
          <w:rFonts w:hint="eastAsia" w:ascii="宋体" w:hAnsi="宋体" w:cs="宋体"/>
          <w:color w:val="auto"/>
          <w:sz w:val="24"/>
        </w:rPr>
        <w:t xml:space="preserve">    截止时间：2026年</w:t>
      </w:r>
      <w:r>
        <w:rPr>
          <w:rFonts w:hint="eastAsia" w:ascii="宋体" w:hAnsi="宋体" w:cs="宋体"/>
          <w:color w:val="auto"/>
          <w:sz w:val="24"/>
          <w:lang w:val="en-US" w:eastAsia="zh-CN"/>
        </w:rPr>
        <w:t>07</w:t>
      </w:r>
      <w:r>
        <w:rPr>
          <w:rFonts w:hint="eastAsia" w:ascii="宋体" w:hAnsi="宋体" w:cs="宋体"/>
          <w:color w:val="auto"/>
          <w:sz w:val="24"/>
        </w:rPr>
        <w:t>月</w:t>
      </w:r>
      <w:r>
        <w:rPr>
          <w:rFonts w:hint="eastAsia" w:ascii="宋体" w:hAnsi="宋体" w:cs="宋体"/>
          <w:color w:val="auto"/>
          <w:sz w:val="24"/>
          <w:lang w:val="en-US" w:eastAsia="zh-CN"/>
        </w:rPr>
        <w:t>30</w:t>
      </w:r>
      <w:r>
        <w:rPr>
          <w:rFonts w:hint="eastAsia" w:ascii="宋体" w:hAnsi="宋体" w:cs="宋体"/>
          <w:color w:val="auto"/>
          <w:sz w:val="24"/>
        </w:rPr>
        <w:t>日11:00（北京时间）</w:t>
      </w:r>
    </w:p>
    <w:p w14:paraId="3F654D11">
      <w:pPr>
        <w:spacing w:line="360" w:lineRule="auto"/>
        <w:rPr>
          <w:rFonts w:hint="eastAsia" w:ascii="宋体" w:hAnsi="宋体" w:cs="宋体"/>
          <w:color w:val="auto"/>
          <w:sz w:val="24"/>
        </w:rPr>
      </w:pPr>
      <w:r>
        <w:rPr>
          <w:rFonts w:hint="eastAsia" w:ascii="宋体" w:hAnsi="宋体" w:cs="宋体"/>
          <w:color w:val="auto"/>
          <w:sz w:val="24"/>
        </w:rPr>
        <w:t xml:space="preserve">    地点：请登录政采云投标客户端投标 </w:t>
      </w:r>
    </w:p>
    <w:p w14:paraId="2C4A616A">
      <w:pPr>
        <w:spacing w:line="360" w:lineRule="auto"/>
        <w:rPr>
          <w:rFonts w:hint="eastAsia" w:ascii="宋体" w:hAnsi="宋体" w:cs="宋体"/>
          <w:color w:val="auto"/>
          <w:sz w:val="24"/>
        </w:rPr>
      </w:pPr>
      <w:r>
        <w:rPr>
          <w:rFonts w:hint="eastAsia" w:ascii="宋体" w:hAnsi="宋体" w:cs="宋体"/>
          <w:color w:val="auto"/>
          <w:sz w:val="24"/>
        </w:rPr>
        <w:t xml:space="preserve">五、响应文件开启 </w:t>
      </w:r>
    </w:p>
    <w:p w14:paraId="3C87E9FD">
      <w:pPr>
        <w:spacing w:line="360" w:lineRule="auto"/>
        <w:rPr>
          <w:rFonts w:hint="eastAsia" w:ascii="宋体" w:hAnsi="宋体" w:cs="宋体"/>
          <w:color w:val="auto"/>
          <w:sz w:val="24"/>
        </w:rPr>
      </w:pPr>
      <w:r>
        <w:rPr>
          <w:rFonts w:hint="eastAsia" w:ascii="宋体" w:hAnsi="宋体" w:cs="宋体"/>
          <w:color w:val="auto"/>
          <w:sz w:val="24"/>
        </w:rPr>
        <w:t xml:space="preserve">    开启时间：2026年</w:t>
      </w:r>
      <w:r>
        <w:rPr>
          <w:rFonts w:hint="eastAsia" w:ascii="宋体" w:hAnsi="宋体" w:cs="宋体"/>
          <w:color w:val="auto"/>
          <w:sz w:val="24"/>
          <w:lang w:val="en-US" w:eastAsia="zh-CN"/>
        </w:rPr>
        <w:t>07</w:t>
      </w:r>
      <w:r>
        <w:rPr>
          <w:rFonts w:hint="eastAsia" w:ascii="宋体" w:hAnsi="宋体" w:cs="宋体"/>
          <w:color w:val="auto"/>
          <w:sz w:val="24"/>
        </w:rPr>
        <w:t>月</w:t>
      </w:r>
      <w:r>
        <w:rPr>
          <w:rFonts w:hint="eastAsia" w:ascii="宋体" w:hAnsi="宋体" w:cs="宋体"/>
          <w:color w:val="auto"/>
          <w:sz w:val="24"/>
          <w:lang w:val="en-US" w:eastAsia="zh-CN"/>
        </w:rPr>
        <w:t>30</w:t>
      </w:r>
      <w:r>
        <w:rPr>
          <w:rFonts w:hint="eastAsia" w:ascii="宋体" w:hAnsi="宋体" w:cs="宋体"/>
          <w:color w:val="auto"/>
          <w:sz w:val="24"/>
        </w:rPr>
        <w:t>日11:00（北京时间）</w:t>
      </w:r>
    </w:p>
    <w:p w14:paraId="45285784">
      <w:pPr>
        <w:spacing w:line="360" w:lineRule="auto"/>
        <w:rPr>
          <w:rFonts w:hint="eastAsia" w:ascii="宋体" w:hAnsi="宋体" w:cs="宋体"/>
          <w:color w:val="auto"/>
          <w:sz w:val="24"/>
        </w:rPr>
      </w:pPr>
      <w:r>
        <w:rPr>
          <w:rFonts w:hint="eastAsia" w:ascii="宋体" w:hAnsi="宋体" w:cs="宋体"/>
          <w:color w:val="auto"/>
          <w:sz w:val="24"/>
        </w:rPr>
        <w:t xml:space="preserve">    地点：供应商登录政采云平台https://www.zcygov.cn/，进入“项目采购-开标评标-右边选择对应项目点击“进入项目”进入开标大厅。</w:t>
      </w:r>
    </w:p>
    <w:p w14:paraId="37B23D2B">
      <w:pPr>
        <w:spacing w:line="360" w:lineRule="auto"/>
        <w:rPr>
          <w:rFonts w:hint="eastAsia" w:ascii="宋体" w:hAnsi="宋体" w:cs="宋体"/>
          <w:color w:val="auto"/>
          <w:sz w:val="24"/>
        </w:rPr>
      </w:pPr>
      <w:r>
        <w:rPr>
          <w:rFonts w:hint="eastAsia" w:ascii="宋体" w:hAnsi="宋体" w:cs="宋体"/>
          <w:color w:val="auto"/>
          <w:sz w:val="24"/>
        </w:rPr>
        <w:t>六、公告期限</w:t>
      </w:r>
    </w:p>
    <w:p w14:paraId="4BE168C5">
      <w:pPr>
        <w:spacing w:line="360" w:lineRule="auto"/>
        <w:ind w:firstLine="540"/>
        <w:rPr>
          <w:rFonts w:hint="eastAsia" w:ascii="宋体" w:hAnsi="宋体" w:cs="宋体"/>
          <w:sz w:val="24"/>
        </w:rPr>
      </w:pPr>
      <w:r>
        <w:rPr>
          <w:rFonts w:hint="eastAsia" w:ascii="宋体" w:hAnsi="宋体" w:cs="宋体"/>
          <w:color w:val="auto"/>
          <w:sz w:val="24"/>
        </w:rPr>
        <w:t>自本公告发布之日起3个工作</w:t>
      </w:r>
      <w:r>
        <w:rPr>
          <w:rFonts w:hint="eastAsia" w:ascii="宋体" w:hAnsi="宋体" w:cs="宋体"/>
          <w:sz w:val="24"/>
        </w:rPr>
        <w:t>日。</w:t>
      </w:r>
      <w:bookmarkEnd w:id="31"/>
      <w:bookmarkEnd w:id="32"/>
      <w:bookmarkEnd w:id="33"/>
      <w:bookmarkEnd w:id="34"/>
    </w:p>
    <w:p w14:paraId="217D38B7">
      <w:pPr>
        <w:spacing w:line="360" w:lineRule="auto"/>
        <w:rPr>
          <w:rFonts w:hint="eastAsia" w:ascii="宋体" w:hAnsi="宋体" w:cs="宋体"/>
          <w:sz w:val="24"/>
        </w:rPr>
      </w:pPr>
      <w:bookmarkStart w:id="35" w:name="_Toc35393626"/>
      <w:bookmarkStart w:id="36" w:name="_Toc35393795"/>
      <w:r>
        <w:rPr>
          <w:rFonts w:hint="eastAsia" w:ascii="宋体" w:hAnsi="宋体" w:cs="宋体"/>
          <w:sz w:val="24"/>
        </w:rPr>
        <w:t>七、其他补充事宜</w:t>
      </w:r>
      <w:bookmarkEnd w:id="35"/>
      <w:bookmarkEnd w:id="36"/>
    </w:p>
    <w:p w14:paraId="5BF59494">
      <w:pPr>
        <w:spacing w:line="360" w:lineRule="auto"/>
        <w:ind w:firstLine="480" w:firstLineChars="200"/>
        <w:rPr>
          <w:rFonts w:hint="eastAsia" w:ascii="宋体" w:hAnsi="宋体" w:cs="宋体"/>
          <w:sz w:val="24"/>
        </w:rPr>
      </w:pPr>
      <w:bookmarkStart w:id="37" w:name="_Toc28359085"/>
      <w:bookmarkStart w:id="38" w:name="_Toc35393627"/>
      <w:bookmarkStart w:id="39" w:name="_Toc28359008"/>
      <w:bookmarkStart w:id="40" w:name="_Toc35393796"/>
      <w:r>
        <w:rPr>
          <w:rFonts w:hint="eastAsia" w:ascii="宋体" w:hAnsi="宋体" w:cs="宋体"/>
          <w:sz w:val="24"/>
        </w:rPr>
        <w:t>1.本项目实行电子招投标，供应商须登录政采云平台申请获取采购文件，并需要使用CA锁，登录政采云电子投标客户端制作投标文件，若供应商参与投标,自行承担与投标有关的一切费用。</w:t>
      </w:r>
    </w:p>
    <w:p w14:paraId="7751D245">
      <w:pPr>
        <w:spacing w:line="360" w:lineRule="auto"/>
        <w:ind w:firstLine="480" w:firstLineChars="200"/>
        <w:rPr>
          <w:rFonts w:hint="eastAsia" w:ascii="宋体" w:hAnsi="宋体" w:cs="宋体"/>
          <w:sz w:val="24"/>
        </w:rPr>
      </w:pPr>
      <w:r>
        <w:rPr>
          <w:rFonts w:hint="eastAsia" w:ascii="宋体" w:hAnsi="宋体" w:cs="宋体"/>
          <w:sz w:val="24"/>
        </w:rPr>
        <w:t>2.各供应商应在开标前确保是新疆维吾尔自治区政府采购网正式注册入库的供应商，并完成CA数字证书申领。因未注册入库、未办理CA数字证书等原因造成无法投标或投标失败等后果的由供应商自行承担。</w:t>
      </w:r>
    </w:p>
    <w:p w14:paraId="18FC9F79">
      <w:pPr>
        <w:spacing w:line="360" w:lineRule="auto"/>
        <w:ind w:firstLine="480" w:firstLineChars="200"/>
        <w:rPr>
          <w:rFonts w:hint="eastAsia" w:ascii="宋体" w:hAnsi="宋体" w:cs="宋体"/>
          <w:sz w:val="24"/>
        </w:rPr>
      </w:pPr>
      <w:r>
        <w:rPr>
          <w:rFonts w:hint="eastAsia" w:ascii="宋体" w:hAnsi="宋体" w:cs="宋体"/>
          <w:sz w:val="24"/>
        </w:rPr>
        <w:t>3.供应商可前往新疆政府采购网（http://www.ccgp-xinjiang.gov.cn/）下载专区，下载政采云电子投标客户端，安装完成后，可通过账号密码或CA登录客户端进行投标文件制作。</w:t>
      </w:r>
    </w:p>
    <w:p w14:paraId="2E7EA8EB">
      <w:pPr>
        <w:spacing w:line="360" w:lineRule="auto"/>
        <w:ind w:firstLine="480" w:firstLineChars="200"/>
        <w:rPr>
          <w:rFonts w:hint="eastAsia" w:ascii="宋体" w:hAnsi="宋体" w:cs="宋体"/>
          <w:sz w:val="24"/>
        </w:rPr>
      </w:pPr>
      <w:r>
        <w:rPr>
          <w:rFonts w:hint="eastAsia" w:ascii="宋体" w:hAnsi="宋体" w:cs="宋体"/>
          <w:sz w:val="24"/>
        </w:rPr>
        <w:t>4.供应商在开标时须携带制作加密电子投标文件所使用的CA锁，电脑须提前配置好浏览器，以便开标时在线解密。</w:t>
      </w:r>
    </w:p>
    <w:p w14:paraId="4C230F8B">
      <w:pPr>
        <w:spacing w:line="360" w:lineRule="auto"/>
        <w:ind w:firstLine="480" w:firstLineChars="200"/>
        <w:rPr>
          <w:rFonts w:hint="eastAsia" w:ascii="宋体" w:hAnsi="宋体" w:cs="宋体"/>
          <w:sz w:val="24"/>
        </w:rPr>
      </w:pPr>
      <w:r>
        <w:rPr>
          <w:rFonts w:hint="eastAsia" w:ascii="宋体" w:hAnsi="宋体" w:cs="宋体"/>
          <w:sz w:val="24"/>
        </w:rPr>
        <w:t>5.投标供应商应当在投标截止时间前，将生成的“电子加密投标文件”上传递交至“政府采购云平台”，投标截止时间以后上传递交的投标文件将被“政府采购云平台”拒收。</w:t>
      </w:r>
    </w:p>
    <w:p w14:paraId="78182EF8">
      <w:pPr>
        <w:spacing w:line="360" w:lineRule="auto"/>
        <w:rPr>
          <w:rFonts w:hint="eastAsia" w:ascii="宋体" w:hAnsi="宋体" w:cs="宋体"/>
          <w:sz w:val="24"/>
        </w:rPr>
      </w:pPr>
      <w:r>
        <w:rPr>
          <w:rFonts w:hint="eastAsia" w:ascii="宋体" w:hAnsi="宋体" w:cs="宋体"/>
          <w:sz w:val="24"/>
        </w:rPr>
        <w:t>八、凡对本次招标提出询问，请按以下方式联系</w:t>
      </w:r>
      <w:bookmarkEnd w:id="37"/>
      <w:bookmarkEnd w:id="38"/>
      <w:bookmarkEnd w:id="39"/>
      <w:bookmarkEnd w:id="40"/>
    </w:p>
    <w:p w14:paraId="52CEDA60">
      <w:pPr>
        <w:spacing w:line="360" w:lineRule="auto"/>
        <w:ind w:firstLine="540"/>
        <w:rPr>
          <w:rFonts w:hint="eastAsia" w:ascii="宋体" w:hAnsi="宋体" w:cs="宋体"/>
          <w:sz w:val="24"/>
        </w:rPr>
      </w:pPr>
      <w:r>
        <w:rPr>
          <w:rFonts w:hint="eastAsia" w:ascii="宋体" w:hAnsi="宋体" w:cs="宋体"/>
          <w:sz w:val="24"/>
        </w:rPr>
        <w:t>1.采购人信息</w:t>
      </w:r>
    </w:p>
    <w:p w14:paraId="649C7F7F">
      <w:pPr>
        <w:spacing w:line="360" w:lineRule="auto"/>
        <w:ind w:firstLine="540"/>
        <w:rPr>
          <w:rFonts w:hint="eastAsia" w:ascii="宋体" w:hAnsi="宋体" w:cs="宋体"/>
          <w:sz w:val="24"/>
        </w:rPr>
      </w:pPr>
      <w:r>
        <w:rPr>
          <w:rFonts w:hint="eastAsia" w:ascii="宋体" w:hAnsi="宋体" w:cs="宋体"/>
          <w:sz w:val="24"/>
        </w:rPr>
        <w:t>采购人：新疆农业大学</w:t>
      </w:r>
    </w:p>
    <w:p w14:paraId="62D4172E">
      <w:pPr>
        <w:spacing w:line="360" w:lineRule="auto"/>
        <w:ind w:firstLine="540"/>
        <w:rPr>
          <w:rFonts w:hint="eastAsia" w:ascii="宋体" w:hAnsi="宋体" w:cs="宋体"/>
          <w:sz w:val="24"/>
        </w:rPr>
      </w:pPr>
      <w:r>
        <w:rPr>
          <w:rFonts w:hint="eastAsia" w:ascii="宋体" w:hAnsi="宋体" w:cs="宋体"/>
          <w:sz w:val="24"/>
        </w:rPr>
        <w:t>地址：乌鲁木齐市沙依巴克区农大东路311号</w:t>
      </w:r>
    </w:p>
    <w:p w14:paraId="7D8A3D10">
      <w:pPr>
        <w:spacing w:line="360" w:lineRule="auto"/>
        <w:ind w:firstLine="540"/>
        <w:rPr>
          <w:rFonts w:hint="eastAsia" w:ascii="宋体" w:hAnsi="宋体" w:cs="宋体"/>
          <w:sz w:val="24"/>
        </w:rPr>
      </w:pPr>
      <w:r>
        <w:rPr>
          <w:rFonts w:hint="eastAsia" w:ascii="宋体" w:hAnsi="宋体" w:cs="宋体"/>
          <w:sz w:val="24"/>
        </w:rPr>
        <w:t>联系方式：余老师 18160202116</w:t>
      </w:r>
    </w:p>
    <w:p w14:paraId="3B558A98">
      <w:pPr>
        <w:spacing w:line="360" w:lineRule="auto"/>
        <w:ind w:firstLine="540"/>
        <w:rPr>
          <w:rFonts w:hint="eastAsia" w:ascii="宋体" w:hAnsi="宋体" w:cs="宋体"/>
          <w:sz w:val="24"/>
        </w:rPr>
      </w:pPr>
      <w:r>
        <w:rPr>
          <w:rFonts w:hint="eastAsia" w:ascii="宋体" w:hAnsi="宋体" w:cs="宋体"/>
          <w:sz w:val="24"/>
        </w:rPr>
        <w:t xml:space="preserve">　　　　　　　 </w:t>
      </w:r>
      <w:bookmarkStart w:id="41" w:name="_Toc28359086"/>
      <w:bookmarkStart w:id="42" w:name="_Toc28359009"/>
    </w:p>
    <w:p w14:paraId="5BB2C5C1">
      <w:pPr>
        <w:spacing w:line="360" w:lineRule="auto"/>
        <w:ind w:firstLine="480" w:firstLineChars="200"/>
        <w:rPr>
          <w:rFonts w:hint="eastAsia" w:ascii="宋体" w:hAnsi="宋体" w:cs="宋体"/>
          <w:sz w:val="24"/>
        </w:rPr>
      </w:pPr>
      <w:r>
        <w:rPr>
          <w:rFonts w:hint="eastAsia" w:ascii="宋体" w:hAnsi="宋体" w:cs="宋体"/>
          <w:sz w:val="24"/>
        </w:rPr>
        <w:t>2.采购代理机构信息</w:t>
      </w:r>
      <w:bookmarkEnd w:id="41"/>
      <w:bookmarkEnd w:id="42"/>
    </w:p>
    <w:p w14:paraId="74596376">
      <w:pPr>
        <w:spacing w:line="360" w:lineRule="auto"/>
        <w:ind w:firstLine="540"/>
        <w:rPr>
          <w:rFonts w:hint="eastAsia" w:ascii="宋体" w:hAnsi="宋体" w:cs="宋体"/>
          <w:sz w:val="24"/>
        </w:rPr>
      </w:pPr>
      <w:r>
        <w:rPr>
          <w:rFonts w:hint="eastAsia" w:ascii="宋体" w:hAnsi="宋体" w:cs="宋体"/>
          <w:sz w:val="24"/>
        </w:rPr>
        <w:t>名 称：新疆拓源工程管理咨询有限公司</w:t>
      </w:r>
    </w:p>
    <w:p w14:paraId="2449AAB8">
      <w:pPr>
        <w:spacing w:line="360" w:lineRule="auto"/>
        <w:ind w:firstLine="540"/>
        <w:rPr>
          <w:rFonts w:hint="eastAsia" w:ascii="宋体" w:hAnsi="宋体" w:cs="宋体"/>
          <w:sz w:val="24"/>
        </w:rPr>
      </w:pPr>
      <w:r>
        <w:rPr>
          <w:rFonts w:hint="eastAsia" w:ascii="宋体" w:hAnsi="宋体" w:cs="宋体"/>
          <w:sz w:val="24"/>
        </w:rPr>
        <w:t>地 址：乌鲁木齐市水磨沟区龙盛街898号万科中央公园S6栋5层</w:t>
      </w:r>
    </w:p>
    <w:p w14:paraId="39270A45">
      <w:pPr>
        <w:spacing w:line="360" w:lineRule="auto"/>
        <w:ind w:firstLine="540"/>
        <w:rPr>
          <w:rFonts w:hint="eastAsia" w:ascii="宋体" w:hAnsi="宋体" w:cs="宋体"/>
          <w:sz w:val="24"/>
        </w:rPr>
      </w:pPr>
      <w:r>
        <w:rPr>
          <w:rFonts w:hint="eastAsia" w:ascii="宋体" w:hAnsi="宋体" w:cs="宋体"/>
          <w:sz w:val="24"/>
        </w:rPr>
        <w:t>联系方式：13209920205、15099530785</w:t>
      </w:r>
    </w:p>
    <w:p w14:paraId="29C1C01A">
      <w:pPr>
        <w:spacing w:line="360" w:lineRule="auto"/>
        <w:ind w:firstLine="540"/>
        <w:rPr>
          <w:rFonts w:hint="eastAsia" w:ascii="宋体" w:hAnsi="宋体" w:cs="宋体"/>
          <w:sz w:val="24"/>
        </w:rPr>
      </w:pPr>
      <w:r>
        <w:rPr>
          <w:rFonts w:hint="eastAsia" w:ascii="宋体" w:hAnsi="宋体" w:cs="宋体"/>
          <w:sz w:val="24"/>
        </w:rPr>
        <w:t>3.项目联系方式</w:t>
      </w:r>
    </w:p>
    <w:p w14:paraId="08F3606B">
      <w:pPr>
        <w:spacing w:line="360" w:lineRule="auto"/>
        <w:ind w:firstLine="540"/>
        <w:rPr>
          <w:rFonts w:hint="eastAsia" w:ascii="宋体" w:hAnsi="宋体" w:cs="宋体"/>
          <w:sz w:val="24"/>
        </w:rPr>
      </w:pPr>
      <w:r>
        <w:rPr>
          <w:rFonts w:hint="eastAsia" w:ascii="宋体" w:hAnsi="宋体" w:cs="宋体"/>
          <w:sz w:val="24"/>
        </w:rPr>
        <w:t>项目联系人：金山虎、黄莎莎</w:t>
      </w:r>
    </w:p>
    <w:p w14:paraId="7BC69A78">
      <w:pPr>
        <w:spacing w:line="360" w:lineRule="auto"/>
        <w:ind w:firstLine="540"/>
        <w:rPr>
          <w:rFonts w:hint="eastAsia" w:ascii="宋体" w:hAnsi="宋体" w:cs="宋体"/>
          <w:sz w:val="24"/>
        </w:rPr>
      </w:pPr>
      <w:r>
        <w:rPr>
          <w:rFonts w:hint="eastAsia" w:ascii="宋体" w:hAnsi="宋体" w:cs="宋体"/>
          <w:sz w:val="24"/>
        </w:rPr>
        <w:t>电 话：13209920205、15099530785　</w:t>
      </w:r>
    </w:p>
    <w:p w14:paraId="0D20F73E">
      <w:pPr>
        <w:rPr>
          <w:rFonts w:hint="eastAsia" w:ascii="宋体" w:hAnsi="宋体" w:cs="宋体"/>
          <w:sz w:val="24"/>
        </w:rPr>
      </w:pPr>
      <w:r>
        <w:rPr>
          <w:rFonts w:hint="eastAsia" w:ascii="宋体" w:hAnsi="宋体" w:cs="宋体"/>
          <w:sz w:val="24"/>
        </w:rPr>
        <w:br w:type="page"/>
      </w:r>
    </w:p>
    <w:p w14:paraId="44B9AC90">
      <w:pPr>
        <w:pStyle w:val="2"/>
      </w:pPr>
      <w:bookmarkStart w:id="43" w:name="_Toc31220"/>
      <w:r>
        <w:rPr>
          <w:rFonts w:hint="eastAsia"/>
        </w:rPr>
        <w:t>第二章  供应商须知</w:t>
      </w:r>
      <w:bookmarkEnd w:id="8"/>
      <w:bookmarkEnd w:id="9"/>
      <w:bookmarkEnd w:id="10"/>
      <w:bookmarkEnd w:id="11"/>
      <w:bookmarkEnd w:id="12"/>
      <w:bookmarkEnd w:id="13"/>
      <w:bookmarkEnd w:id="43"/>
    </w:p>
    <w:p w14:paraId="221DDC24">
      <w:pPr>
        <w:pStyle w:val="3"/>
        <w:spacing w:before="0" w:after="0" w:line="400" w:lineRule="exact"/>
        <w:jc w:val="center"/>
        <w:rPr>
          <w:rFonts w:hint="eastAsia" w:ascii="宋体" w:hAnsi="宋体" w:eastAsia="宋体" w:cs="宋体"/>
          <w:sz w:val="24"/>
          <w:szCs w:val="24"/>
        </w:rPr>
      </w:pPr>
      <w:bookmarkStart w:id="44" w:name="_Toc213496268"/>
      <w:bookmarkStart w:id="45" w:name="_Toc217446032"/>
      <w:bookmarkStart w:id="46" w:name="_Toc189727030"/>
      <w:bookmarkStart w:id="47" w:name="_Toc213397010"/>
      <w:bookmarkStart w:id="48" w:name="_Toc213396760"/>
      <w:bookmarkStart w:id="49" w:name="_Toc213396946"/>
      <w:r>
        <w:rPr>
          <w:rFonts w:hint="eastAsia" w:ascii="宋体" w:hAnsi="宋体" w:eastAsia="宋体" w:cs="宋体"/>
          <w:sz w:val="24"/>
          <w:szCs w:val="24"/>
        </w:rPr>
        <w:t>一、供应商须知前附表</w:t>
      </w:r>
      <w:bookmarkEnd w:id="44"/>
      <w:bookmarkEnd w:id="45"/>
      <w:bookmarkEnd w:id="46"/>
      <w:bookmarkEnd w:id="47"/>
      <w:bookmarkEnd w:id="48"/>
      <w:bookmarkEnd w:id="49"/>
    </w:p>
    <w:tbl>
      <w:tblPr>
        <w:tblStyle w:val="3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1728"/>
        <w:gridCol w:w="6608"/>
      </w:tblGrid>
      <w:tr w14:paraId="2CDE9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30" w:type="dxa"/>
            <w:vAlign w:val="center"/>
          </w:tcPr>
          <w:p w14:paraId="6E932405">
            <w:pPr>
              <w:spacing w:line="360" w:lineRule="auto"/>
              <w:jc w:val="center"/>
              <w:rPr>
                <w:rFonts w:hint="eastAsia" w:ascii="宋体" w:hAnsi="宋体" w:cs="宋体"/>
                <w:b/>
                <w:sz w:val="24"/>
              </w:rPr>
            </w:pPr>
            <w:r>
              <w:rPr>
                <w:rFonts w:hint="eastAsia" w:ascii="宋体" w:hAnsi="宋体" w:cs="宋体"/>
                <w:b/>
                <w:sz w:val="24"/>
              </w:rPr>
              <w:t>序号</w:t>
            </w:r>
          </w:p>
        </w:tc>
        <w:tc>
          <w:tcPr>
            <w:tcW w:w="1768" w:type="dxa"/>
            <w:vAlign w:val="center"/>
          </w:tcPr>
          <w:p w14:paraId="1DD9D6F1">
            <w:pPr>
              <w:spacing w:line="360" w:lineRule="auto"/>
              <w:jc w:val="center"/>
              <w:rPr>
                <w:rFonts w:hint="eastAsia" w:ascii="宋体" w:hAnsi="宋体" w:cs="宋体"/>
                <w:b/>
                <w:sz w:val="24"/>
              </w:rPr>
            </w:pPr>
            <w:r>
              <w:rPr>
                <w:rFonts w:hint="eastAsia" w:ascii="宋体" w:hAnsi="宋体" w:cs="宋体"/>
                <w:b/>
                <w:sz w:val="24"/>
              </w:rPr>
              <w:t>名 称</w:t>
            </w:r>
          </w:p>
        </w:tc>
        <w:tc>
          <w:tcPr>
            <w:tcW w:w="6781" w:type="dxa"/>
            <w:vAlign w:val="center"/>
          </w:tcPr>
          <w:p w14:paraId="4917B098">
            <w:pPr>
              <w:spacing w:line="360" w:lineRule="auto"/>
              <w:jc w:val="center"/>
              <w:rPr>
                <w:rFonts w:hint="eastAsia" w:ascii="宋体" w:hAnsi="宋体" w:cs="宋体"/>
                <w:b/>
                <w:sz w:val="24"/>
              </w:rPr>
            </w:pPr>
            <w:r>
              <w:rPr>
                <w:rFonts w:hint="eastAsia" w:ascii="宋体" w:hAnsi="宋体" w:cs="宋体"/>
                <w:b/>
                <w:sz w:val="24"/>
              </w:rPr>
              <w:t>内   容</w:t>
            </w:r>
          </w:p>
        </w:tc>
      </w:tr>
      <w:tr w14:paraId="58179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0" w:type="dxa"/>
            <w:vAlign w:val="center"/>
          </w:tcPr>
          <w:p w14:paraId="725E5362">
            <w:pPr>
              <w:spacing w:line="360" w:lineRule="auto"/>
              <w:jc w:val="center"/>
              <w:rPr>
                <w:rFonts w:hint="eastAsia" w:ascii="宋体" w:hAnsi="宋体" w:cs="宋体"/>
                <w:sz w:val="24"/>
              </w:rPr>
            </w:pPr>
            <w:r>
              <w:rPr>
                <w:rFonts w:hint="eastAsia" w:ascii="宋体" w:hAnsi="宋体" w:cs="宋体"/>
                <w:sz w:val="24"/>
              </w:rPr>
              <w:t>1</w:t>
            </w:r>
          </w:p>
        </w:tc>
        <w:tc>
          <w:tcPr>
            <w:tcW w:w="1768" w:type="dxa"/>
            <w:vAlign w:val="center"/>
          </w:tcPr>
          <w:p w14:paraId="27B1D994">
            <w:pPr>
              <w:spacing w:line="360" w:lineRule="auto"/>
              <w:jc w:val="center"/>
              <w:rPr>
                <w:rFonts w:hint="eastAsia" w:ascii="宋体" w:hAnsi="宋体" w:cs="宋体"/>
                <w:sz w:val="24"/>
              </w:rPr>
            </w:pPr>
            <w:r>
              <w:rPr>
                <w:rFonts w:hint="eastAsia" w:ascii="宋体" w:hAnsi="宋体" w:cs="宋体"/>
                <w:sz w:val="24"/>
              </w:rPr>
              <w:t>采购人</w:t>
            </w:r>
          </w:p>
        </w:tc>
        <w:tc>
          <w:tcPr>
            <w:tcW w:w="6781" w:type="dxa"/>
            <w:vAlign w:val="center"/>
          </w:tcPr>
          <w:p w14:paraId="6CF4C9B8">
            <w:pPr>
              <w:spacing w:line="360" w:lineRule="auto"/>
              <w:rPr>
                <w:rFonts w:hint="eastAsia" w:ascii="宋体" w:hAnsi="宋体" w:cs="宋体"/>
                <w:sz w:val="24"/>
              </w:rPr>
            </w:pPr>
            <w:r>
              <w:rPr>
                <w:rFonts w:hint="eastAsia" w:ascii="宋体" w:hAnsi="宋体" w:cs="宋体"/>
                <w:sz w:val="24"/>
              </w:rPr>
              <w:t>采购人:新疆农业大学</w:t>
            </w:r>
          </w:p>
          <w:p w14:paraId="05EB9893">
            <w:pPr>
              <w:spacing w:line="360" w:lineRule="auto"/>
              <w:rPr>
                <w:rFonts w:hint="eastAsia" w:ascii="宋体" w:hAnsi="宋体" w:cs="宋体"/>
                <w:sz w:val="24"/>
              </w:rPr>
            </w:pPr>
            <w:r>
              <w:rPr>
                <w:rFonts w:hint="eastAsia" w:ascii="宋体" w:hAnsi="宋体" w:cs="宋体"/>
                <w:sz w:val="24"/>
              </w:rPr>
              <w:t>地址：乌鲁木齐市沙依巴克区农大东路311号</w:t>
            </w:r>
          </w:p>
          <w:p w14:paraId="3A48F547">
            <w:pPr>
              <w:spacing w:line="360" w:lineRule="auto"/>
              <w:rPr>
                <w:rFonts w:hint="eastAsia" w:ascii="宋体" w:hAnsi="宋体" w:cs="宋体"/>
                <w:sz w:val="24"/>
              </w:rPr>
            </w:pPr>
            <w:r>
              <w:rPr>
                <w:rFonts w:hint="eastAsia" w:ascii="宋体" w:hAnsi="宋体" w:cs="宋体"/>
                <w:sz w:val="24"/>
              </w:rPr>
              <w:t>联系人：余老师</w:t>
            </w:r>
          </w:p>
          <w:p w14:paraId="1BF66F46">
            <w:pPr>
              <w:spacing w:line="360" w:lineRule="auto"/>
              <w:rPr>
                <w:rFonts w:hint="eastAsia" w:ascii="宋体" w:hAnsi="宋体" w:cs="宋体"/>
                <w:sz w:val="24"/>
              </w:rPr>
            </w:pPr>
            <w:r>
              <w:rPr>
                <w:rFonts w:hint="eastAsia" w:ascii="宋体" w:hAnsi="宋体" w:cs="宋体"/>
                <w:sz w:val="24"/>
              </w:rPr>
              <w:t>电话：18160202116</w:t>
            </w:r>
          </w:p>
        </w:tc>
      </w:tr>
      <w:tr w14:paraId="20D71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730" w:type="dxa"/>
            <w:vAlign w:val="center"/>
          </w:tcPr>
          <w:p w14:paraId="1C56C87C">
            <w:pPr>
              <w:spacing w:line="360" w:lineRule="auto"/>
              <w:jc w:val="center"/>
              <w:rPr>
                <w:rFonts w:hint="eastAsia" w:ascii="宋体" w:hAnsi="宋体" w:cs="宋体"/>
                <w:sz w:val="24"/>
              </w:rPr>
            </w:pPr>
            <w:r>
              <w:rPr>
                <w:rFonts w:hint="eastAsia" w:ascii="宋体" w:hAnsi="宋体" w:cs="宋体"/>
                <w:sz w:val="24"/>
              </w:rPr>
              <w:t>2</w:t>
            </w:r>
          </w:p>
        </w:tc>
        <w:tc>
          <w:tcPr>
            <w:tcW w:w="1768" w:type="dxa"/>
            <w:vAlign w:val="center"/>
          </w:tcPr>
          <w:p w14:paraId="48560B32">
            <w:pPr>
              <w:spacing w:line="360" w:lineRule="auto"/>
              <w:jc w:val="center"/>
              <w:rPr>
                <w:rFonts w:hint="eastAsia" w:ascii="宋体" w:hAnsi="宋体" w:cs="宋体"/>
                <w:sz w:val="24"/>
              </w:rPr>
            </w:pPr>
            <w:r>
              <w:rPr>
                <w:rFonts w:hint="eastAsia" w:ascii="宋体" w:hAnsi="宋体" w:cs="宋体"/>
                <w:sz w:val="24"/>
              </w:rPr>
              <w:t>采购代理机构</w:t>
            </w:r>
          </w:p>
        </w:tc>
        <w:tc>
          <w:tcPr>
            <w:tcW w:w="6781" w:type="dxa"/>
            <w:vAlign w:val="center"/>
          </w:tcPr>
          <w:p w14:paraId="27F86850">
            <w:pPr>
              <w:spacing w:line="360" w:lineRule="auto"/>
              <w:rPr>
                <w:rFonts w:hint="eastAsia" w:ascii="宋体" w:hAnsi="宋体" w:cs="宋体"/>
                <w:sz w:val="24"/>
              </w:rPr>
            </w:pPr>
            <w:r>
              <w:rPr>
                <w:rFonts w:hint="eastAsia" w:ascii="宋体" w:hAnsi="宋体" w:cs="宋体"/>
                <w:sz w:val="24"/>
              </w:rPr>
              <w:t>采购代理机构:新疆拓源工程管理咨询有限公司</w:t>
            </w:r>
          </w:p>
          <w:p w14:paraId="7FC69528">
            <w:pPr>
              <w:spacing w:line="360" w:lineRule="auto"/>
              <w:rPr>
                <w:rFonts w:hint="eastAsia" w:ascii="宋体" w:hAnsi="宋体" w:cs="宋体"/>
                <w:sz w:val="24"/>
              </w:rPr>
            </w:pPr>
            <w:r>
              <w:rPr>
                <w:rFonts w:hint="eastAsia" w:ascii="宋体" w:hAnsi="宋体" w:cs="宋体"/>
                <w:sz w:val="24"/>
              </w:rPr>
              <w:t>项目联系人：金山虎、黄莎莎</w:t>
            </w:r>
          </w:p>
          <w:p w14:paraId="00552668">
            <w:pPr>
              <w:spacing w:line="360" w:lineRule="auto"/>
              <w:rPr>
                <w:rFonts w:hint="eastAsia" w:ascii="宋体" w:hAnsi="宋体" w:cs="宋体"/>
                <w:sz w:val="24"/>
              </w:rPr>
            </w:pPr>
            <w:r>
              <w:rPr>
                <w:rFonts w:hint="eastAsia" w:ascii="宋体" w:hAnsi="宋体" w:cs="宋体"/>
                <w:sz w:val="24"/>
              </w:rPr>
              <w:t>电话：13209920205、15099530785</w:t>
            </w:r>
          </w:p>
          <w:p w14:paraId="5DAF1575">
            <w:pPr>
              <w:spacing w:line="360" w:lineRule="auto"/>
              <w:rPr>
                <w:rFonts w:hint="eastAsia" w:ascii="宋体" w:hAnsi="宋体" w:cs="宋体"/>
                <w:sz w:val="24"/>
              </w:rPr>
            </w:pPr>
            <w:r>
              <w:rPr>
                <w:rFonts w:hint="eastAsia" w:ascii="宋体" w:hAnsi="宋体" w:cs="宋体"/>
                <w:sz w:val="24"/>
              </w:rPr>
              <w:t>地址：乌鲁木齐市水磨沟区龙盛街898号万科中央公园S6栋5层　</w:t>
            </w:r>
          </w:p>
        </w:tc>
      </w:tr>
      <w:tr w14:paraId="6E0A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30" w:type="dxa"/>
            <w:vAlign w:val="center"/>
          </w:tcPr>
          <w:p w14:paraId="761DAAB4">
            <w:pPr>
              <w:spacing w:line="360" w:lineRule="auto"/>
              <w:jc w:val="center"/>
              <w:rPr>
                <w:rFonts w:hint="eastAsia" w:ascii="宋体" w:hAnsi="宋体" w:cs="宋体"/>
                <w:sz w:val="24"/>
              </w:rPr>
            </w:pPr>
            <w:r>
              <w:rPr>
                <w:rFonts w:hint="eastAsia" w:ascii="宋体" w:hAnsi="宋体" w:cs="宋体"/>
                <w:sz w:val="24"/>
              </w:rPr>
              <w:t>3</w:t>
            </w:r>
          </w:p>
        </w:tc>
        <w:tc>
          <w:tcPr>
            <w:tcW w:w="1768" w:type="dxa"/>
            <w:vAlign w:val="center"/>
          </w:tcPr>
          <w:p w14:paraId="6B2AA231">
            <w:pPr>
              <w:spacing w:line="360" w:lineRule="auto"/>
              <w:jc w:val="center"/>
              <w:rPr>
                <w:rFonts w:hint="eastAsia" w:ascii="宋体" w:hAnsi="宋体" w:cs="宋体"/>
                <w:sz w:val="24"/>
              </w:rPr>
            </w:pPr>
            <w:r>
              <w:rPr>
                <w:rFonts w:hint="eastAsia" w:ascii="宋体" w:hAnsi="宋体" w:cs="宋体"/>
                <w:sz w:val="24"/>
              </w:rPr>
              <w:t>项目名称</w:t>
            </w:r>
          </w:p>
        </w:tc>
        <w:tc>
          <w:tcPr>
            <w:tcW w:w="6781" w:type="dxa"/>
            <w:vAlign w:val="center"/>
          </w:tcPr>
          <w:p w14:paraId="5D9D13BB">
            <w:pPr>
              <w:spacing w:line="360" w:lineRule="auto"/>
              <w:rPr>
                <w:rFonts w:hint="eastAsia" w:ascii="宋体" w:hAnsi="宋体" w:cs="宋体"/>
              </w:rPr>
            </w:pPr>
            <w:r>
              <w:rPr>
                <w:rFonts w:hint="eastAsia" w:ascii="宋体" w:hAnsi="宋体" w:cs="宋体"/>
                <w:sz w:val="24"/>
              </w:rPr>
              <w:t>新疆农业大学数据中心机房基础环境设施维修保养</w:t>
            </w:r>
          </w:p>
        </w:tc>
      </w:tr>
      <w:tr w14:paraId="58161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30" w:type="dxa"/>
            <w:vAlign w:val="center"/>
          </w:tcPr>
          <w:p w14:paraId="30CE50B4">
            <w:pPr>
              <w:spacing w:line="360" w:lineRule="auto"/>
              <w:jc w:val="center"/>
              <w:rPr>
                <w:rFonts w:hint="eastAsia" w:ascii="宋体" w:hAnsi="宋体" w:cs="宋体"/>
                <w:sz w:val="24"/>
              </w:rPr>
            </w:pPr>
            <w:r>
              <w:rPr>
                <w:rFonts w:hint="eastAsia" w:ascii="宋体" w:hAnsi="宋体" w:cs="宋体"/>
                <w:sz w:val="24"/>
              </w:rPr>
              <w:t>4</w:t>
            </w:r>
          </w:p>
        </w:tc>
        <w:tc>
          <w:tcPr>
            <w:tcW w:w="1768" w:type="dxa"/>
            <w:vAlign w:val="center"/>
          </w:tcPr>
          <w:p w14:paraId="75FAD5BD">
            <w:pPr>
              <w:spacing w:line="360" w:lineRule="auto"/>
              <w:jc w:val="center"/>
              <w:rPr>
                <w:rFonts w:hint="eastAsia" w:ascii="宋体" w:hAnsi="宋体" w:cs="宋体"/>
                <w:sz w:val="24"/>
              </w:rPr>
            </w:pPr>
            <w:r>
              <w:rPr>
                <w:rFonts w:hint="eastAsia" w:ascii="宋体" w:hAnsi="宋体" w:cs="宋体"/>
                <w:sz w:val="24"/>
              </w:rPr>
              <w:t>项目编号</w:t>
            </w:r>
          </w:p>
        </w:tc>
        <w:tc>
          <w:tcPr>
            <w:tcW w:w="6781" w:type="dxa"/>
            <w:vAlign w:val="center"/>
          </w:tcPr>
          <w:p w14:paraId="32E6B763">
            <w:pPr>
              <w:spacing w:line="360" w:lineRule="auto"/>
              <w:rPr>
                <w:rFonts w:hint="eastAsia" w:ascii="宋体" w:hAnsi="宋体" w:cs="宋体"/>
                <w:sz w:val="24"/>
              </w:rPr>
            </w:pPr>
            <w:r>
              <w:rPr>
                <w:rFonts w:hint="eastAsia" w:ascii="宋体" w:hAnsi="宋体" w:cs="宋体"/>
                <w:sz w:val="24"/>
              </w:rPr>
              <w:t>[2026]13460号</w:t>
            </w:r>
          </w:p>
        </w:tc>
      </w:tr>
      <w:tr w14:paraId="72E6E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0" w:type="dxa"/>
            <w:vAlign w:val="center"/>
          </w:tcPr>
          <w:p w14:paraId="61981EFF">
            <w:pPr>
              <w:spacing w:line="360" w:lineRule="auto"/>
              <w:jc w:val="center"/>
              <w:rPr>
                <w:rFonts w:hint="eastAsia" w:ascii="宋体" w:hAnsi="宋体" w:cs="宋体"/>
                <w:sz w:val="24"/>
              </w:rPr>
            </w:pPr>
            <w:r>
              <w:rPr>
                <w:rFonts w:hint="eastAsia" w:ascii="宋体" w:hAnsi="宋体" w:cs="宋体"/>
                <w:sz w:val="24"/>
              </w:rPr>
              <w:t>5</w:t>
            </w:r>
          </w:p>
        </w:tc>
        <w:tc>
          <w:tcPr>
            <w:tcW w:w="1768" w:type="dxa"/>
            <w:vAlign w:val="center"/>
          </w:tcPr>
          <w:p w14:paraId="23E9F43B">
            <w:pPr>
              <w:spacing w:line="360" w:lineRule="auto"/>
              <w:jc w:val="center"/>
              <w:rPr>
                <w:rFonts w:hint="eastAsia" w:ascii="宋体" w:hAnsi="宋体" w:cs="宋体"/>
                <w:sz w:val="24"/>
              </w:rPr>
            </w:pPr>
            <w:r>
              <w:rPr>
                <w:rFonts w:hint="eastAsia" w:ascii="宋体" w:hAnsi="宋体" w:cs="宋体"/>
                <w:sz w:val="24"/>
              </w:rPr>
              <w:t>资金来源、预算金额（最高限价）</w:t>
            </w:r>
          </w:p>
        </w:tc>
        <w:tc>
          <w:tcPr>
            <w:tcW w:w="6781" w:type="dxa"/>
            <w:vAlign w:val="center"/>
          </w:tcPr>
          <w:p w14:paraId="614B3BDF">
            <w:pPr>
              <w:spacing w:line="360" w:lineRule="auto"/>
              <w:rPr>
                <w:rFonts w:hint="eastAsia" w:ascii="宋体" w:hAnsi="宋体" w:cs="宋体"/>
                <w:sz w:val="24"/>
              </w:rPr>
            </w:pPr>
            <w:r>
              <w:rPr>
                <w:rFonts w:hint="eastAsia" w:ascii="宋体" w:hAnsi="宋体" w:cs="宋体"/>
                <w:sz w:val="24"/>
              </w:rPr>
              <w:t>本项目资金来源为：财政资金</w:t>
            </w:r>
          </w:p>
          <w:p w14:paraId="1E44BBF2">
            <w:pPr>
              <w:spacing w:line="360" w:lineRule="auto"/>
              <w:rPr>
                <w:rFonts w:hint="eastAsia" w:ascii="宋体" w:hAnsi="宋体" w:cs="宋体"/>
                <w:sz w:val="24"/>
              </w:rPr>
            </w:pPr>
            <w:r>
              <w:rPr>
                <w:rFonts w:hint="eastAsia" w:ascii="宋体" w:hAnsi="宋体" w:cs="宋体"/>
                <w:sz w:val="24"/>
              </w:rPr>
              <w:t>预算金额：250000.00元</w:t>
            </w:r>
          </w:p>
          <w:p w14:paraId="4DEAF5E6">
            <w:pPr>
              <w:spacing w:line="360" w:lineRule="auto"/>
              <w:rPr>
                <w:rFonts w:hint="eastAsia" w:ascii="宋体" w:hAnsi="宋体" w:cs="宋体"/>
                <w:sz w:val="24"/>
              </w:rPr>
            </w:pPr>
            <w:r>
              <w:rPr>
                <w:rFonts w:hint="eastAsia" w:ascii="宋体" w:hAnsi="宋体" w:cs="宋体"/>
                <w:sz w:val="24"/>
              </w:rPr>
              <w:t>最高限价：250000.00元</w:t>
            </w:r>
          </w:p>
          <w:p w14:paraId="49E8613B">
            <w:pPr>
              <w:pStyle w:val="29"/>
              <w:spacing w:line="360" w:lineRule="auto"/>
              <w:ind w:firstLine="0"/>
              <w:rPr>
                <w:rFonts w:hint="eastAsia" w:ascii="宋体" w:hAnsi="宋体" w:cs="宋体"/>
                <w:sz w:val="24"/>
                <w:szCs w:val="24"/>
              </w:rPr>
            </w:pPr>
            <w:r>
              <w:rPr>
                <w:rFonts w:hint="eastAsia" w:ascii="宋体" w:hAnsi="宋体" w:cs="宋体"/>
                <w:b/>
                <w:bCs/>
                <w:sz w:val="24"/>
                <w:szCs w:val="24"/>
              </w:rPr>
              <w:t>备注：报价不得超出预算金额（最高限价），否则响应无效，此次报价包括所投项目相关人工费、保险费、税费等所有技术和服务费用。</w:t>
            </w:r>
          </w:p>
        </w:tc>
      </w:tr>
      <w:tr w14:paraId="78F6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730" w:type="dxa"/>
            <w:vAlign w:val="center"/>
          </w:tcPr>
          <w:p w14:paraId="1EE2B587">
            <w:pPr>
              <w:spacing w:line="360" w:lineRule="auto"/>
              <w:jc w:val="center"/>
              <w:rPr>
                <w:rFonts w:hint="eastAsia" w:ascii="宋体" w:hAnsi="宋体" w:cs="宋体"/>
                <w:sz w:val="24"/>
              </w:rPr>
            </w:pPr>
            <w:r>
              <w:rPr>
                <w:rFonts w:hint="eastAsia" w:ascii="宋体" w:hAnsi="宋体" w:cs="宋体"/>
                <w:sz w:val="24"/>
              </w:rPr>
              <w:t>6</w:t>
            </w:r>
          </w:p>
        </w:tc>
        <w:tc>
          <w:tcPr>
            <w:tcW w:w="1768" w:type="dxa"/>
            <w:vAlign w:val="center"/>
          </w:tcPr>
          <w:p w14:paraId="7A5AC7CB">
            <w:pPr>
              <w:spacing w:line="360" w:lineRule="auto"/>
              <w:jc w:val="center"/>
              <w:rPr>
                <w:rFonts w:hint="eastAsia" w:ascii="宋体" w:hAnsi="宋体" w:cs="宋体"/>
                <w:sz w:val="24"/>
              </w:rPr>
            </w:pPr>
            <w:r>
              <w:rPr>
                <w:rFonts w:hint="eastAsia" w:ascii="宋体" w:hAnsi="宋体" w:cs="宋体"/>
                <w:sz w:val="24"/>
              </w:rPr>
              <w:t>采购范围</w:t>
            </w:r>
          </w:p>
        </w:tc>
        <w:tc>
          <w:tcPr>
            <w:tcW w:w="6781" w:type="dxa"/>
            <w:vAlign w:val="center"/>
          </w:tcPr>
          <w:p w14:paraId="07AFA917">
            <w:pPr>
              <w:spacing w:line="360" w:lineRule="auto"/>
              <w:rPr>
                <w:rFonts w:hint="eastAsia" w:ascii="宋体" w:hAnsi="宋体" w:cs="宋体"/>
                <w:sz w:val="24"/>
              </w:rPr>
            </w:pPr>
            <w:r>
              <w:rPr>
                <w:rFonts w:hint="eastAsia" w:ascii="宋体" w:hAnsi="宋体" w:cs="宋体"/>
                <w:sz w:val="24"/>
              </w:rPr>
              <w:t>数据中心机房基础环境设施维修保养，内容详见磋商文件“第三章  项目服务需求”。</w:t>
            </w:r>
          </w:p>
        </w:tc>
      </w:tr>
      <w:tr w14:paraId="2974F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730" w:type="dxa"/>
            <w:vAlign w:val="center"/>
          </w:tcPr>
          <w:p w14:paraId="264CD2A3">
            <w:pPr>
              <w:spacing w:line="360" w:lineRule="auto"/>
              <w:jc w:val="center"/>
              <w:rPr>
                <w:rFonts w:hint="eastAsia" w:ascii="宋体" w:hAnsi="宋体" w:cs="宋体"/>
                <w:sz w:val="24"/>
              </w:rPr>
            </w:pPr>
            <w:r>
              <w:rPr>
                <w:rFonts w:hint="eastAsia" w:ascii="宋体" w:hAnsi="宋体" w:cs="宋体"/>
                <w:sz w:val="24"/>
              </w:rPr>
              <w:t>7</w:t>
            </w:r>
          </w:p>
        </w:tc>
        <w:tc>
          <w:tcPr>
            <w:tcW w:w="1768" w:type="dxa"/>
            <w:vAlign w:val="center"/>
          </w:tcPr>
          <w:p w14:paraId="6C3984C3">
            <w:pPr>
              <w:spacing w:line="360" w:lineRule="auto"/>
              <w:jc w:val="center"/>
              <w:rPr>
                <w:rFonts w:hint="eastAsia" w:ascii="宋体" w:hAnsi="宋体" w:cs="宋体"/>
                <w:sz w:val="24"/>
              </w:rPr>
            </w:pPr>
            <w:r>
              <w:rPr>
                <w:rFonts w:hint="eastAsia" w:ascii="宋体" w:hAnsi="宋体" w:cs="宋体"/>
                <w:sz w:val="24"/>
              </w:rPr>
              <w:t>报价方式</w:t>
            </w:r>
          </w:p>
        </w:tc>
        <w:tc>
          <w:tcPr>
            <w:tcW w:w="6781" w:type="dxa"/>
            <w:vAlign w:val="center"/>
          </w:tcPr>
          <w:p w14:paraId="75A72CF7">
            <w:pPr>
              <w:spacing w:line="360" w:lineRule="auto"/>
              <w:rPr>
                <w:rFonts w:hint="eastAsia" w:ascii="宋体" w:hAnsi="宋体" w:cs="宋体"/>
                <w:sz w:val="24"/>
              </w:rPr>
            </w:pPr>
            <w:r>
              <w:rPr>
                <w:rFonts w:hint="eastAsia" w:ascii="宋体" w:hAnsi="宋体" w:cs="宋体"/>
                <w:bCs/>
                <w:sz w:val="24"/>
              </w:rPr>
              <w:t>本项目为二轮或多轮报价，以最终报价进行评审，最终报价不得超过首轮报价，否则</w:t>
            </w:r>
            <w:r>
              <w:rPr>
                <w:rFonts w:hint="eastAsia" w:ascii="宋体" w:hAnsi="宋体" w:cs="宋体"/>
                <w:b/>
                <w:sz w:val="24"/>
              </w:rPr>
              <w:t>响应无效</w:t>
            </w:r>
            <w:r>
              <w:rPr>
                <w:rFonts w:hint="eastAsia" w:ascii="宋体" w:hAnsi="宋体" w:cs="宋体"/>
                <w:bCs/>
                <w:sz w:val="24"/>
              </w:rPr>
              <w:t>。</w:t>
            </w:r>
          </w:p>
        </w:tc>
      </w:tr>
      <w:tr w14:paraId="3ED67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730" w:type="dxa"/>
            <w:vAlign w:val="center"/>
          </w:tcPr>
          <w:p w14:paraId="064C5F71">
            <w:pPr>
              <w:spacing w:line="360" w:lineRule="auto"/>
              <w:jc w:val="center"/>
              <w:rPr>
                <w:rFonts w:hint="eastAsia" w:ascii="宋体" w:hAnsi="宋体" w:cs="宋体"/>
                <w:sz w:val="24"/>
              </w:rPr>
            </w:pPr>
            <w:r>
              <w:rPr>
                <w:rFonts w:hint="eastAsia" w:ascii="宋体" w:hAnsi="宋体" w:cs="宋体"/>
                <w:sz w:val="24"/>
              </w:rPr>
              <w:t>8</w:t>
            </w:r>
          </w:p>
        </w:tc>
        <w:tc>
          <w:tcPr>
            <w:tcW w:w="1768" w:type="dxa"/>
            <w:vAlign w:val="center"/>
          </w:tcPr>
          <w:p w14:paraId="3AF61844">
            <w:pPr>
              <w:spacing w:line="360" w:lineRule="auto"/>
              <w:jc w:val="center"/>
              <w:rPr>
                <w:rFonts w:hint="eastAsia" w:ascii="宋体" w:hAnsi="宋体" w:cs="宋体"/>
                <w:sz w:val="24"/>
              </w:rPr>
            </w:pPr>
            <w:r>
              <w:rPr>
                <w:rFonts w:ascii="宋体" w:hAnsi="宋体" w:cs="宋体"/>
                <w:sz w:val="24"/>
              </w:rPr>
              <w:t>合同履约期限</w:t>
            </w:r>
          </w:p>
        </w:tc>
        <w:tc>
          <w:tcPr>
            <w:tcW w:w="6781" w:type="dxa"/>
            <w:vAlign w:val="center"/>
          </w:tcPr>
          <w:p w14:paraId="0E0DB49C">
            <w:pPr>
              <w:pStyle w:val="6"/>
              <w:spacing w:line="360" w:lineRule="auto"/>
              <w:ind w:firstLine="0" w:firstLineChars="0"/>
              <w:rPr>
                <w:rFonts w:hint="eastAsia" w:ascii="宋体" w:hAnsi="宋体" w:cs="宋体"/>
                <w:sz w:val="24"/>
              </w:rPr>
            </w:pPr>
            <w:r>
              <w:rPr>
                <w:rFonts w:hint="eastAsia" w:ascii="宋体" w:hAnsi="宋体" w:cs="宋体"/>
                <w:sz w:val="24"/>
              </w:rPr>
              <w:t>自合同签订之日起一年。</w:t>
            </w:r>
          </w:p>
        </w:tc>
      </w:tr>
      <w:tr w14:paraId="5FDF4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730" w:type="dxa"/>
            <w:vAlign w:val="center"/>
          </w:tcPr>
          <w:p w14:paraId="44CEFB59">
            <w:pPr>
              <w:spacing w:line="360" w:lineRule="auto"/>
              <w:jc w:val="center"/>
              <w:rPr>
                <w:rFonts w:hint="eastAsia" w:ascii="宋体" w:hAnsi="宋体" w:cs="宋体"/>
                <w:sz w:val="24"/>
              </w:rPr>
            </w:pPr>
            <w:r>
              <w:rPr>
                <w:rFonts w:hint="eastAsia" w:ascii="宋体" w:hAnsi="宋体" w:cs="宋体"/>
                <w:sz w:val="24"/>
              </w:rPr>
              <w:t>9</w:t>
            </w:r>
          </w:p>
        </w:tc>
        <w:tc>
          <w:tcPr>
            <w:tcW w:w="1768" w:type="dxa"/>
            <w:vAlign w:val="center"/>
          </w:tcPr>
          <w:p w14:paraId="538D5A99">
            <w:pPr>
              <w:spacing w:line="360" w:lineRule="auto"/>
              <w:jc w:val="center"/>
              <w:rPr>
                <w:rFonts w:hint="eastAsia" w:ascii="宋体" w:hAnsi="宋体" w:cs="宋体"/>
                <w:sz w:val="24"/>
              </w:rPr>
            </w:pPr>
            <w:r>
              <w:rPr>
                <w:rFonts w:hint="eastAsia" w:ascii="宋体" w:hAnsi="宋体" w:cs="宋体"/>
                <w:sz w:val="24"/>
              </w:rPr>
              <w:t>政府采购</w:t>
            </w:r>
          </w:p>
          <w:p w14:paraId="70D9948B">
            <w:pPr>
              <w:spacing w:line="360" w:lineRule="auto"/>
              <w:jc w:val="center"/>
              <w:rPr>
                <w:rFonts w:hint="eastAsia" w:ascii="宋体" w:hAnsi="宋体" w:cs="宋体"/>
                <w:sz w:val="24"/>
              </w:rPr>
            </w:pPr>
            <w:r>
              <w:rPr>
                <w:rFonts w:hint="eastAsia" w:ascii="宋体" w:hAnsi="宋体" w:cs="宋体"/>
                <w:sz w:val="24"/>
              </w:rPr>
              <w:t>政策</w:t>
            </w:r>
          </w:p>
        </w:tc>
        <w:tc>
          <w:tcPr>
            <w:tcW w:w="6781" w:type="dxa"/>
            <w:vAlign w:val="center"/>
          </w:tcPr>
          <w:p w14:paraId="66248717">
            <w:pPr>
              <w:spacing w:line="360" w:lineRule="auto"/>
              <w:rPr>
                <w:rFonts w:hint="eastAsia" w:ascii="宋体" w:hAnsi="宋体" w:cs="宋体"/>
                <w:sz w:val="24"/>
              </w:rPr>
            </w:pPr>
            <w:r>
              <w:rPr>
                <w:rFonts w:hint="eastAsia" w:ascii="宋体" w:hAnsi="宋体" w:cs="宋体"/>
                <w:sz w:val="24"/>
              </w:rPr>
              <w:t>1、本项目为专门面向中小企业（含中型、小型、微型企业）采购项目，根据《政府采购促进中小企业发展管理办法》（财库[2020]46号）、《关于进一步加大政府采购支持中小企业力度的通知》（财库〔2022〕19号）、《财政部 司法部关于政府采购支持监狱企业发展有关问题的通知》（财库〔2014〕68号）和《三部门联合发布关于促进残疾人就业政府采购政策的通知》（财库〔2017〕141号）的规定，供应商需在响应文件中提交《中小企业声明函》、《残疾人福利性单位声明函》或省级以上监狱管理局、戒毒管理局（含新疆生产建设兵团）出具的属于监狱企业的证明文件，不再执行价格评审优惠的扶持政策。</w:t>
            </w:r>
          </w:p>
          <w:p w14:paraId="225F5B18">
            <w:pPr>
              <w:spacing w:line="360" w:lineRule="auto"/>
              <w:rPr>
                <w:rFonts w:hint="eastAsia" w:ascii="宋体" w:hAnsi="宋体" w:cs="宋体"/>
                <w:sz w:val="24"/>
              </w:rPr>
            </w:pPr>
            <w:r>
              <w:rPr>
                <w:rFonts w:hint="eastAsia" w:ascii="宋体" w:hAnsi="宋体" w:cs="宋体"/>
                <w:sz w:val="24"/>
              </w:rPr>
              <w:t>2、根据“关于印发中小企业划型标准规定的通知(工信部联企业〔2011〕300号)”等有关规定，本项目标的所属行业为</w:t>
            </w:r>
            <w:r>
              <w:rPr>
                <w:rFonts w:hint="eastAsia" w:ascii="宋体" w:hAnsi="宋体" w:cs="宋体"/>
                <w:sz w:val="24"/>
                <w:u w:val="single"/>
              </w:rPr>
              <w:t>软件和信息技术服务业</w:t>
            </w:r>
            <w:r>
              <w:rPr>
                <w:rFonts w:hint="eastAsia" w:ascii="宋体" w:hAnsi="宋体" w:cs="宋体"/>
                <w:sz w:val="24"/>
              </w:rPr>
              <w:t>。</w:t>
            </w:r>
          </w:p>
          <w:p w14:paraId="3F36641D">
            <w:pPr>
              <w:spacing w:line="360" w:lineRule="auto"/>
              <w:rPr>
                <w:rFonts w:hint="eastAsia" w:ascii="宋体" w:hAnsi="宋体" w:cs="宋体"/>
                <w:sz w:val="24"/>
              </w:rPr>
            </w:pPr>
            <w:r>
              <w:rPr>
                <w:rFonts w:hint="eastAsia" w:ascii="宋体" w:hAnsi="宋体" w:cs="宋体"/>
                <w:sz w:val="24"/>
              </w:rPr>
              <w:t>3、项目属性：服务</w:t>
            </w:r>
          </w:p>
          <w:p w14:paraId="24AB6F73">
            <w:pPr>
              <w:spacing w:line="360" w:lineRule="auto"/>
              <w:rPr>
                <w:rFonts w:hint="eastAsia" w:ascii="宋体" w:hAnsi="宋体" w:cs="宋体"/>
                <w:sz w:val="24"/>
              </w:rPr>
            </w:pPr>
            <w:r>
              <w:rPr>
                <w:rFonts w:hint="eastAsia" w:ascii="宋体" w:hAnsi="宋体" w:cs="宋体"/>
                <w:sz w:val="24"/>
              </w:rPr>
              <w:t>《中小企业声明函》中所列行业与采购文件所明确的行业不一致但不改变划型结果的不影响声明有效性。</w:t>
            </w:r>
          </w:p>
        </w:tc>
      </w:tr>
      <w:tr w14:paraId="21BD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730" w:type="dxa"/>
            <w:vAlign w:val="center"/>
          </w:tcPr>
          <w:p w14:paraId="142B5BB5">
            <w:pPr>
              <w:spacing w:line="360" w:lineRule="auto"/>
              <w:jc w:val="center"/>
              <w:rPr>
                <w:rFonts w:hint="eastAsia" w:ascii="宋体" w:hAnsi="宋体" w:cs="宋体"/>
                <w:sz w:val="24"/>
              </w:rPr>
            </w:pPr>
            <w:r>
              <w:rPr>
                <w:rFonts w:hint="eastAsia" w:ascii="宋体" w:hAnsi="宋体" w:cs="宋体"/>
                <w:sz w:val="24"/>
              </w:rPr>
              <w:t>10</w:t>
            </w:r>
          </w:p>
        </w:tc>
        <w:tc>
          <w:tcPr>
            <w:tcW w:w="1768" w:type="dxa"/>
            <w:vAlign w:val="center"/>
          </w:tcPr>
          <w:p w14:paraId="5E69FD6D">
            <w:pPr>
              <w:spacing w:line="360" w:lineRule="auto"/>
              <w:jc w:val="center"/>
              <w:rPr>
                <w:rFonts w:hint="eastAsia" w:ascii="宋体" w:hAnsi="宋体" w:cs="宋体"/>
                <w:kern w:val="0"/>
                <w:sz w:val="24"/>
              </w:rPr>
            </w:pPr>
            <w:r>
              <w:rPr>
                <w:rFonts w:hint="eastAsia" w:ascii="宋体" w:hAnsi="宋体" w:cs="宋体"/>
                <w:kern w:val="0"/>
                <w:sz w:val="24"/>
              </w:rPr>
              <w:t>供应商资格要求</w:t>
            </w:r>
          </w:p>
        </w:tc>
        <w:tc>
          <w:tcPr>
            <w:tcW w:w="6781" w:type="dxa"/>
            <w:vAlign w:val="center"/>
          </w:tcPr>
          <w:p w14:paraId="232C342A">
            <w:pPr>
              <w:spacing w:line="360" w:lineRule="auto"/>
              <w:jc w:val="left"/>
              <w:rPr>
                <w:rFonts w:hint="eastAsia" w:ascii="宋体" w:hAnsi="宋体" w:cs="宋体"/>
                <w:kern w:val="0"/>
                <w:sz w:val="24"/>
              </w:rPr>
            </w:pPr>
            <w:r>
              <w:rPr>
                <w:rFonts w:hint="eastAsia" w:ascii="宋体" w:hAnsi="宋体" w:cs="宋体"/>
                <w:kern w:val="0"/>
                <w:sz w:val="24"/>
              </w:rPr>
              <w:t>1.满足《中华人民共和国政府采购法》第二十二条规定；</w:t>
            </w:r>
          </w:p>
          <w:p w14:paraId="71D9E282">
            <w:pPr>
              <w:spacing w:line="360" w:lineRule="auto"/>
              <w:jc w:val="left"/>
              <w:rPr>
                <w:rFonts w:hint="eastAsia" w:ascii="宋体" w:hAnsi="宋体" w:cs="宋体"/>
                <w:kern w:val="0"/>
                <w:sz w:val="24"/>
              </w:rPr>
            </w:pPr>
            <w:r>
              <w:rPr>
                <w:rFonts w:hint="eastAsia" w:ascii="宋体" w:hAnsi="宋体" w:cs="宋体"/>
                <w:kern w:val="0"/>
                <w:sz w:val="24"/>
              </w:rPr>
              <w:t>2.落实政府采购政策需满足的资格要求：本项目为专门面向中小企业（含中型、小型、微型企业）采购项目；</w:t>
            </w:r>
          </w:p>
          <w:p w14:paraId="4ED3785B">
            <w:pPr>
              <w:spacing w:line="360" w:lineRule="auto"/>
              <w:jc w:val="left"/>
              <w:rPr>
                <w:rFonts w:hint="eastAsia" w:ascii="宋体" w:hAnsi="宋体" w:cs="宋体"/>
                <w:kern w:val="0"/>
                <w:sz w:val="24"/>
              </w:rPr>
            </w:pPr>
            <w:r>
              <w:rPr>
                <w:rFonts w:hint="eastAsia" w:ascii="宋体" w:hAnsi="宋体" w:cs="宋体"/>
                <w:kern w:val="0"/>
                <w:sz w:val="24"/>
              </w:rPr>
              <w:t>3.本项目的特定资格要求：（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w:t>
            </w:r>
          </w:p>
        </w:tc>
      </w:tr>
      <w:tr w14:paraId="7BDD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0" w:type="dxa"/>
            <w:vAlign w:val="center"/>
          </w:tcPr>
          <w:p w14:paraId="6FA37888">
            <w:pPr>
              <w:spacing w:line="360" w:lineRule="auto"/>
              <w:jc w:val="center"/>
              <w:rPr>
                <w:rFonts w:hint="eastAsia" w:ascii="宋体" w:hAnsi="宋体" w:cs="宋体"/>
                <w:sz w:val="24"/>
              </w:rPr>
            </w:pPr>
            <w:r>
              <w:rPr>
                <w:rFonts w:hint="eastAsia" w:ascii="宋体" w:hAnsi="宋体" w:cs="宋体"/>
                <w:sz w:val="24"/>
              </w:rPr>
              <w:t>11</w:t>
            </w:r>
          </w:p>
        </w:tc>
        <w:tc>
          <w:tcPr>
            <w:tcW w:w="1768" w:type="dxa"/>
            <w:vAlign w:val="center"/>
          </w:tcPr>
          <w:p w14:paraId="6D53F1F7">
            <w:pPr>
              <w:spacing w:line="360" w:lineRule="auto"/>
              <w:jc w:val="center"/>
              <w:rPr>
                <w:rFonts w:hint="eastAsia" w:ascii="宋体" w:hAnsi="宋体" w:cs="宋体"/>
                <w:kern w:val="0"/>
                <w:sz w:val="24"/>
              </w:rPr>
            </w:pPr>
            <w:r>
              <w:rPr>
                <w:rFonts w:hint="eastAsia" w:ascii="宋体" w:hAnsi="宋体" w:cs="宋体"/>
                <w:kern w:val="0"/>
                <w:sz w:val="24"/>
              </w:rPr>
              <w:t>磋商保证金</w:t>
            </w:r>
          </w:p>
        </w:tc>
        <w:tc>
          <w:tcPr>
            <w:tcW w:w="6781" w:type="dxa"/>
            <w:vAlign w:val="center"/>
          </w:tcPr>
          <w:p w14:paraId="4876749C">
            <w:pPr>
              <w:pStyle w:val="29"/>
              <w:spacing w:line="360" w:lineRule="auto"/>
              <w:ind w:firstLine="0"/>
              <w:rPr>
                <w:rFonts w:hint="eastAsia" w:ascii="宋体" w:hAnsi="宋体" w:cs="宋体"/>
                <w:sz w:val="24"/>
                <w:szCs w:val="24"/>
              </w:rPr>
            </w:pPr>
            <w:r>
              <w:rPr>
                <w:rFonts w:hint="eastAsia" w:ascii="宋体" w:hAnsi="宋体" w:cs="宋体"/>
                <w:sz w:val="24"/>
                <w:szCs w:val="24"/>
              </w:rPr>
              <w:t>5000.00元（大写：伍仟元整）</w:t>
            </w:r>
          </w:p>
          <w:p w14:paraId="03646376">
            <w:pPr>
              <w:spacing w:line="360" w:lineRule="auto"/>
              <w:jc w:val="left"/>
              <w:rPr>
                <w:rFonts w:hint="eastAsia" w:ascii="宋体" w:hAnsi="宋体" w:cs="宋体"/>
                <w:b/>
                <w:bCs/>
                <w:kern w:val="0"/>
                <w:sz w:val="24"/>
              </w:rPr>
            </w:pPr>
            <w:r>
              <w:rPr>
                <w:rFonts w:hint="eastAsia" w:ascii="宋体" w:hAnsi="宋体" w:cs="宋体"/>
                <w:b/>
                <w:bCs/>
                <w:kern w:val="0"/>
                <w:sz w:val="24"/>
              </w:rPr>
              <w:t>一、磋商保证金缴纳：</w:t>
            </w:r>
          </w:p>
          <w:p w14:paraId="3D4850BA">
            <w:pPr>
              <w:spacing w:line="360" w:lineRule="auto"/>
              <w:jc w:val="left"/>
              <w:rPr>
                <w:rFonts w:hint="eastAsia" w:ascii="宋体" w:hAnsi="宋体" w:cs="宋体"/>
                <w:kern w:val="0"/>
                <w:sz w:val="24"/>
              </w:rPr>
            </w:pPr>
            <w:r>
              <w:rPr>
                <w:rFonts w:hint="eastAsia" w:ascii="宋体" w:hAnsi="宋体" w:cs="宋体"/>
                <w:kern w:val="0"/>
                <w:sz w:val="24"/>
              </w:rPr>
              <w:t>1.</w:t>
            </w:r>
            <w:r>
              <w:rPr>
                <w:rFonts w:hint="eastAsia" w:ascii="宋体" w:hAnsi="宋体" w:cs="宋体"/>
                <w:sz w:val="24"/>
              </w:rPr>
              <w:t>磋商保证金应当以电汇、网银、电子保函等非现金形式提交</w:t>
            </w:r>
            <w:r>
              <w:rPr>
                <w:rFonts w:hint="eastAsia" w:ascii="宋体" w:hAnsi="宋体" w:cs="宋体"/>
                <w:kern w:val="0"/>
                <w:sz w:val="24"/>
              </w:rPr>
              <w:t>；</w:t>
            </w:r>
          </w:p>
          <w:p w14:paraId="1A4DC584">
            <w:pPr>
              <w:spacing w:line="360" w:lineRule="auto"/>
              <w:jc w:val="left"/>
              <w:rPr>
                <w:rFonts w:hint="eastAsia" w:ascii="宋体" w:hAnsi="宋体" w:cs="宋体"/>
                <w:kern w:val="0"/>
                <w:sz w:val="24"/>
              </w:rPr>
            </w:pPr>
            <w:r>
              <w:rPr>
                <w:rFonts w:hint="eastAsia" w:ascii="宋体" w:hAnsi="宋体" w:cs="宋体"/>
                <w:kern w:val="0"/>
                <w:sz w:val="24"/>
              </w:rPr>
              <w:t>2.</w:t>
            </w:r>
            <w:r>
              <w:rPr>
                <w:rFonts w:hint="eastAsia" w:ascii="宋体" w:hAnsi="宋体" w:cs="宋体"/>
                <w:kern w:val="0"/>
                <w:sz w:val="24"/>
                <w:lang w:bidi="ar"/>
              </w:rPr>
              <w:t>缴纳磋商保证金时需备注项目名称，如字数超限，可简写</w:t>
            </w:r>
            <w:r>
              <w:rPr>
                <w:rFonts w:hint="eastAsia" w:ascii="宋体" w:hAnsi="宋体" w:cs="宋体"/>
                <w:kern w:val="0"/>
                <w:sz w:val="24"/>
              </w:rPr>
              <w:t>；</w:t>
            </w:r>
          </w:p>
          <w:p w14:paraId="349F198B">
            <w:pPr>
              <w:spacing w:line="360" w:lineRule="auto"/>
              <w:jc w:val="left"/>
              <w:rPr>
                <w:rFonts w:hint="eastAsia" w:ascii="宋体" w:hAnsi="宋体" w:cs="宋体"/>
                <w:kern w:val="0"/>
                <w:sz w:val="24"/>
              </w:rPr>
            </w:pPr>
            <w:r>
              <w:rPr>
                <w:rFonts w:hint="eastAsia" w:ascii="宋体" w:hAnsi="宋体" w:cs="宋体"/>
                <w:kern w:val="0"/>
                <w:sz w:val="24"/>
              </w:rPr>
              <w:t>3.磋商保证金缴纳截止时间：同响应文件上传截止时间；</w:t>
            </w:r>
          </w:p>
          <w:p w14:paraId="56A3B300">
            <w:pPr>
              <w:spacing w:line="360" w:lineRule="auto"/>
              <w:jc w:val="left"/>
              <w:rPr>
                <w:rFonts w:hint="eastAsia" w:ascii="宋体" w:hAnsi="宋体" w:cs="宋体"/>
                <w:kern w:val="0"/>
                <w:sz w:val="24"/>
              </w:rPr>
            </w:pPr>
            <w:r>
              <w:rPr>
                <w:rFonts w:hint="eastAsia" w:ascii="宋体" w:hAnsi="宋体" w:cs="宋体"/>
                <w:kern w:val="0"/>
                <w:sz w:val="24"/>
              </w:rPr>
              <w:t>磋商保证金缴纳账户：</w:t>
            </w:r>
          </w:p>
          <w:p w14:paraId="6116E81B">
            <w:pPr>
              <w:spacing w:line="360" w:lineRule="auto"/>
              <w:jc w:val="left"/>
              <w:rPr>
                <w:rFonts w:hint="eastAsia" w:ascii="宋体" w:hAnsi="宋体" w:cs="宋体"/>
                <w:kern w:val="0"/>
                <w:sz w:val="24"/>
              </w:rPr>
            </w:pPr>
            <w:r>
              <w:rPr>
                <w:rFonts w:hint="eastAsia" w:ascii="宋体" w:hAnsi="宋体" w:cs="宋体"/>
                <w:kern w:val="0"/>
                <w:sz w:val="24"/>
              </w:rPr>
              <w:t>单位名称：新疆拓源工程管理咨询有限公司</w:t>
            </w:r>
          </w:p>
          <w:p w14:paraId="46D33D3C">
            <w:pPr>
              <w:spacing w:line="360" w:lineRule="auto"/>
              <w:jc w:val="left"/>
              <w:rPr>
                <w:rFonts w:hint="eastAsia" w:ascii="宋体" w:hAnsi="宋体" w:cs="宋体"/>
                <w:kern w:val="0"/>
                <w:sz w:val="24"/>
              </w:rPr>
            </w:pPr>
            <w:r>
              <w:rPr>
                <w:rFonts w:hint="eastAsia" w:ascii="宋体" w:hAnsi="宋体" w:cs="宋体"/>
                <w:kern w:val="0"/>
                <w:sz w:val="24"/>
              </w:rPr>
              <w:t>账号：107675470537</w:t>
            </w:r>
          </w:p>
          <w:p w14:paraId="30E0F014">
            <w:pPr>
              <w:spacing w:line="360" w:lineRule="auto"/>
              <w:jc w:val="left"/>
              <w:rPr>
                <w:rFonts w:hint="eastAsia" w:ascii="宋体" w:hAnsi="宋体" w:cs="宋体"/>
                <w:kern w:val="0"/>
                <w:sz w:val="24"/>
              </w:rPr>
            </w:pPr>
            <w:r>
              <w:rPr>
                <w:rFonts w:hint="eastAsia" w:ascii="宋体" w:hAnsi="宋体" w:cs="宋体"/>
                <w:kern w:val="0"/>
                <w:sz w:val="24"/>
              </w:rPr>
              <w:t>开户行名称：中国银行乌鲁木齐市银川路支行</w:t>
            </w:r>
          </w:p>
          <w:p w14:paraId="4066FB78">
            <w:pPr>
              <w:spacing w:line="360" w:lineRule="auto"/>
              <w:jc w:val="left"/>
              <w:rPr>
                <w:rFonts w:hint="eastAsia" w:ascii="宋体" w:hAnsi="宋体" w:cs="宋体"/>
                <w:kern w:val="0"/>
                <w:sz w:val="24"/>
              </w:rPr>
            </w:pPr>
            <w:r>
              <w:rPr>
                <w:rFonts w:hint="eastAsia" w:ascii="宋体" w:hAnsi="宋体" w:cs="宋体"/>
                <w:kern w:val="0"/>
                <w:sz w:val="24"/>
              </w:rPr>
              <w:t>行号：104881006135</w:t>
            </w:r>
          </w:p>
          <w:p w14:paraId="49C9FA04">
            <w:pPr>
              <w:spacing w:line="360" w:lineRule="auto"/>
              <w:jc w:val="left"/>
              <w:rPr>
                <w:rFonts w:hint="eastAsia" w:ascii="宋体" w:hAnsi="宋体" w:cs="宋体"/>
                <w:b/>
                <w:bCs/>
                <w:kern w:val="0"/>
                <w:sz w:val="24"/>
              </w:rPr>
            </w:pPr>
            <w:r>
              <w:rPr>
                <w:rFonts w:hint="eastAsia" w:ascii="宋体" w:hAnsi="宋体" w:cs="宋体"/>
                <w:b/>
                <w:bCs/>
                <w:kern w:val="0"/>
                <w:sz w:val="24"/>
              </w:rPr>
              <w:t>二、磋商保证金退还：</w:t>
            </w:r>
          </w:p>
          <w:p w14:paraId="648959F8">
            <w:pPr>
              <w:spacing w:line="360" w:lineRule="auto"/>
              <w:jc w:val="left"/>
              <w:rPr>
                <w:rFonts w:hint="eastAsia" w:ascii="宋体" w:hAnsi="宋体" w:cs="宋体"/>
                <w:kern w:val="0"/>
                <w:sz w:val="24"/>
              </w:rPr>
            </w:pPr>
            <w:r>
              <w:rPr>
                <w:rFonts w:hint="eastAsia" w:ascii="宋体" w:hAnsi="宋体" w:cs="宋体"/>
                <w:kern w:val="0"/>
                <w:sz w:val="24"/>
              </w:rPr>
              <w:t xml:space="preserve"> 1.未成交供应商的磋商保证金将在成交通知书发出后5个工作日内退还。</w:t>
            </w:r>
          </w:p>
          <w:p w14:paraId="044D7C3A">
            <w:pPr>
              <w:spacing w:line="360" w:lineRule="auto"/>
              <w:jc w:val="left"/>
              <w:rPr>
                <w:rFonts w:hint="eastAsia" w:ascii="宋体" w:hAnsi="宋体" w:cs="宋体"/>
                <w:kern w:val="0"/>
                <w:sz w:val="24"/>
              </w:rPr>
            </w:pPr>
            <w:r>
              <w:rPr>
                <w:rFonts w:hint="eastAsia" w:ascii="宋体" w:hAnsi="宋体" w:cs="宋体"/>
                <w:kern w:val="0"/>
                <w:sz w:val="24"/>
              </w:rPr>
              <w:t xml:space="preserve"> 2.成交供应商的磋商保证金将在成交供应商与采购人签订合同，并将合同递交至采购代理后5个工作日内，无息退还。</w:t>
            </w:r>
          </w:p>
          <w:p w14:paraId="2BA37D96">
            <w:pPr>
              <w:spacing w:line="360" w:lineRule="auto"/>
              <w:jc w:val="left"/>
              <w:rPr>
                <w:rFonts w:hint="eastAsia" w:ascii="宋体" w:hAnsi="宋体" w:cs="宋体"/>
                <w:kern w:val="0"/>
                <w:sz w:val="24"/>
              </w:rPr>
            </w:pPr>
            <w:r>
              <w:rPr>
                <w:rFonts w:hint="eastAsia" w:ascii="宋体" w:hAnsi="宋体" w:cs="宋体"/>
                <w:kern w:val="0"/>
                <w:sz w:val="24"/>
              </w:rPr>
              <w:t xml:space="preserve"> 3.有下列情形之一的，磋商保证金不予退还：详见总则第15.5条。 </w:t>
            </w:r>
          </w:p>
          <w:p w14:paraId="3A15A607">
            <w:pPr>
              <w:spacing w:line="360" w:lineRule="auto"/>
              <w:jc w:val="left"/>
              <w:rPr>
                <w:rFonts w:hint="eastAsia" w:ascii="宋体" w:hAnsi="宋体" w:cs="宋体"/>
                <w:b/>
                <w:bCs/>
                <w:kern w:val="0"/>
                <w:sz w:val="24"/>
              </w:rPr>
            </w:pPr>
            <w:r>
              <w:rPr>
                <w:rFonts w:hint="eastAsia" w:ascii="宋体" w:hAnsi="宋体" w:cs="宋体"/>
                <w:b/>
                <w:bCs/>
                <w:kern w:val="0"/>
                <w:sz w:val="24"/>
              </w:rPr>
              <w:t>三、备注：</w:t>
            </w:r>
          </w:p>
          <w:p w14:paraId="6B8F3FC5">
            <w:pPr>
              <w:spacing w:line="360" w:lineRule="auto"/>
              <w:jc w:val="left"/>
              <w:rPr>
                <w:rFonts w:hint="eastAsia" w:ascii="宋体" w:hAnsi="宋体" w:cs="宋体"/>
                <w:kern w:val="0"/>
                <w:sz w:val="24"/>
              </w:rPr>
            </w:pPr>
            <w:r>
              <w:rPr>
                <w:rFonts w:hint="eastAsia" w:ascii="宋体" w:hAnsi="宋体" w:cs="宋体"/>
                <w:kern w:val="0"/>
                <w:sz w:val="24"/>
              </w:rPr>
              <w:t>1、</w:t>
            </w:r>
            <w:r>
              <w:rPr>
                <w:rFonts w:hint="eastAsia" w:ascii="宋体" w:hAnsi="宋体" w:cs="宋体"/>
                <w:sz w:val="24"/>
              </w:rPr>
              <w:t>供应商无需前往代理公司换取收据，仅需将加盖公章的磋商保证金缴纳凭证，装订在响应文件中相应位置即可；</w:t>
            </w:r>
          </w:p>
          <w:p w14:paraId="718E519D">
            <w:pPr>
              <w:spacing w:line="360" w:lineRule="auto"/>
              <w:jc w:val="left"/>
              <w:rPr>
                <w:rFonts w:hint="eastAsia" w:ascii="宋体" w:hAnsi="宋体" w:cs="宋体"/>
                <w:kern w:val="0"/>
                <w:sz w:val="24"/>
              </w:rPr>
            </w:pPr>
            <w:r>
              <w:rPr>
                <w:rFonts w:hint="eastAsia" w:ascii="宋体" w:hAnsi="宋体" w:cs="宋体"/>
                <w:b/>
                <w:bCs/>
                <w:kern w:val="0"/>
                <w:sz w:val="24"/>
              </w:rPr>
              <w:t>2、供应商未按照磋商文件要求缴纳磋商保证金的，响应无效。</w:t>
            </w:r>
          </w:p>
        </w:tc>
      </w:tr>
      <w:tr w14:paraId="696F4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0" w:type="dxa"/>
            <w:vAlign w:val="center"/>
          </w:tcPr>
          <w:p w14:paraId="0B013028">
            <w:pPr>
              <w:spacing w:line="360" w:lineRule="auto"/>
              <w:jc w:val="center"/>
              <w:rPr>
                <w:rFonts w:hint="eastAsia" w:ascii="宋体" w:hAnsi="宋体" w:cs="宋体"/>
                <w:sz w:val="24"/>
              </w:rPr>
            </w:pPr>
            <w:r>
              <w:rPr>
                <w:rFonts w:hint="eastAsia" w:ascii="宋体" w:hAnsi="宋体" w:cs="宋体"/>
                <w:sz w:val="24"/>
              </w:rPr>
              <w:t>12</w:t>
            </w:r>
          </w:p>
        </w:tc>
        <w:tc>
          <w:tcPr>
            <w:tcW w:w="1768" w:type="dxa"/>
            <w:vAlign w:val="center"/>
          </w:tcPr>
          <w:p w14:paraId="47A11485">
            <w:pPr>
              <w:spacing w:line="360" w:lineRule="auto"/>
              <w:jc w:val="center"/>
              <w:rPr>
                <w:rFonts w:hint="eastAsia" w:ascii="宋体" w:hAnsi="宋体" w:cs="宋体"/>
                <w:sz w:val="24"/>
              </w:rPr>
            </w:pPr>
            <w:r>
              <w:rPr>
                <w:rFonts w:hint="eastAsia" w:ascii="宋体" w:hAnsi="宋体" w:cs="宋体"/>
                <w:sz w:val="24"/>
              </w:rPr>
              <w:t>是否接受联合体</w:t>
            </w:r>
          </w:p>
        </w:tc>
        <w:tc>
          <w:tcPr>
            <w:tcW w:w="6781" w:type="dxa"/>
            <w:vAlign w:val="center"/>
          </w:tcPr>
          <w:p w14:paraId="099D0FAE">
            <w:pPr>
              <w:spacing w:line="360" w:lineRule="auto"/>
              <w:rPr>
                <w:rFonts w:hint="eastAsia" w:ascii="宋体" w:hAnsi="宋体" w:cs="宋体"/>
                <w:sz w:val="24"/>
              </w:rPr>
            </w:pPr>
            <w:r>
              <w:rPr>
                <w:rFonts w:hint="eastAsia" w:ascii="宋体" w:hAnsi="宋体" w:cs="宋体"/>
                <w:sz w:val="24"/>
              </w:rPr>
              <w:t>不接受</w:t>
            </w:r>
          </w:p>
        </w:tc>
      </w:tr>
      <w:tr w14:paraId="4EA6B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0" w:type="dxa"/>
            <w:vAlign w:val="center"/>
          </w:tcPr>
          <w:p w14:paraId="6CE21124">
            <w:pPr>
              <w:spacing w:line="360" w:lineRule="auto"/>
              <w:jc w:val="center"/>
              <w:rPr>
                <w:rFonts w:hint="eastAsia" w:ascii="宋体" w:hAnsi="宋体" w:cs="宋体"/>
                <w:sz w:val="24"/>
              </w:rPr>
            </w:pPr>
            <w:r>
              <w:rPr>
                <w:rFonts w:hint="eastAsia" w:ascii="宋体" w:hAnsi="宋体" w:cs="宋体"/>
                <w:sz w:val="24"/>
              </w:rPr>
              <w:t>13</w:t>
            </w:r>
          </w:p>
        </w:tc>
        <w:tc>
          <w:tcPr>
            <w:tcW w:w="1768" w:type="dxa"/>
            <w:vAlign w:val="center"/>
          </w:tcPr>
          <w:p w14:paraId="37B871EA">
            <w:pPr>
              <w:spacing w:line="360" w:lineRule="auto"/>
              <w:jc w:val="center"/>
              <w:rPr>
                <w:rFonts w:hint="eastAsia" w:ascii="宋体" w:hAnsi="宋体" w:cs="宋体"/>
                <w:sz w:val="24"/>
              </w:rPr>
            </w:pPr>
            <w:r>
              <w:rPr>
                <w:rFonts w:hint="eastAsia" w:ascii="宋体" w:hAnsi="宋体" w:cs="宋体"/>
                <w:sz w:val="24"/>
              </w:rPr>
              <w:t>分包</w:t>
            </w:r>
          </w:p>
        </w:tc>
        <w:tc>
          <w:tcPr>
            <w:tcW w:w="6781" w:type="dxa"/>
            <w:vAlign w:val="center"/>
          </w:tcPr>
          <w:p w14:paraId="39F6DDC6">
            <w:pPr>
              <w:spacing w:line="360" w:lineRule="auto"/>
              <w:rPr>
                <w:rFonts w:hint="eastAsia" w:ascii="宋体" w:hAnsi="宋体" w:cs="宋体"/>
                <w:color w:val="auto"/>
                <w:sz w:val="24"/>
              </w:rPr>
            </w:pPr>
            <w:r>
              <w:rPr>
                <w:rFonts w:hint="eastAsia" w:ascii="宋体" w:hAnsi="宋体" w:cs="宋体"/>
                <w:color w:val="auto"/>
                <w:sz w:val="24"/>
              </w:rPr>
              <w:t>不允许</w:t>
            </w:r>
          </w:p>
        </w:tc>
      </w:tr>
      <w:tr w14:paraId="5DD95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0" w:type="dxa"/>
            <w:vAlign w:val="center"/>
          </w:tcPr>
          <w:p w14:paraId="6DE7694D">
            <w:pPr>
              <w:spacing w:line="360" w:lineRule="auto"/>
              <w:jc w:val="center"/>
              <w:rPr>
                <w:rFonts w:hint="eastAsia" w:ascii="宋体" w:hAnsi="宋体" w:cs="宋体"/>
                <w:sz w:val="24"/>
              </w:rPr>
            </w:pPr>
            <w:r>
              <w:rPr>
                <w:rFonts w:hint="eastAsia" w:ascii="宋体" w:hAnsi="宋体" w:cs="宋体"/>
                <w:sz w:val="24"/>
              </w:rPr>
              <w:t>14</w:t>
            </w:r>
          </w:p>
        </w:tc>
        <w:tc>
          <w:tcPr>
            <w:tcW w:w="1768" w:type="dxa"/>
            <w:vAlign w:val="center"/>
          </w:tcPr>
          <w:p w14:paraId="61BF9446">
            <w:pPr>
              <w:spacing w:line="360" w:lineRule="auto"/>
              <w:jc w:val="center"/>
              <w:rPr>
                <w:rFonts w:hint="eastAsia" w:ascii="宋体" w:hAnsi="宋体" w:cs="宋体"/>
                <w:sz w:val="24"/>
              </w:rPr>
            </w:pPr>
            <w:r>
              <w:rPr>
                <w:rFonts w:hint="eastAsia" w:ascii="宋体" w:hAnsi="宋体" w:cs="宋体"/>
                <w:sz w:val="24"/>
              </w:rPr>
              <w:t>响应文件上传截止时间及地点</w:t>
            </w:r>
          </w:p>
        </w:tc>
        <w:tc>
          <w:tcPr>
            <w:tcW w:w="6781" w:type="dxa"/>
            <w:vAlign w:val="center"/>
          </w:tcPr>
          <w:p w14:paraId="0DA83173">
            <w:pPr>
              <w:pStyle w:val="48"/>
              <w:widowControl/>
              <w:spacing w:line="360" w:lineRule="auto"/>
              <w:jc w:val="left"/>
              <w:rPr>
                <w:rFonts w:hint="eastAsia" w:ascii="宋体" w:hAnsi="宋体" w:cs="宋体"/>
                <w:color w:val="auto"/>
                <w:kern w:val="0"/>
                <w:sz w:val="24"/>
                <w:szCs w:val="24"/>
              </w:rPr>
            </w:pPr>
            <w:r>
              <w:rPr>
                <w:rFonts w:hint="eastAsia" w:ascii="宋体" w:hAnsi="宋体" w:cs="宋体"/>
                <w:color w:val="auto"/>
                <w:kern w:val="0"/>
                <w:sz w:val="24"/>
                <w:szCs w:val="24"/>
              </w:rPr>
              <w:t>（1）响应文件上传截止时间</w:t>
            </w:r>
            <w:r>
              <w:rPr>
                <w:rFonts w:hint="eastAsia" w:ascii="宋体" w:hAnsi="宋体" w:cs="宋体"/>
                <w:color w:val="auto"/>
                <w:sz w:val="24"/>
                <w:szCs w:val="24"/>
              </w:rPr>
              <w:t>：</w:t>
            </w:r>
            <w:r>
              <w:rPr>
                <w:rFonts w:hint="eastAsia" w:ascii="宋体" w:hAnsi="宋体" w:cs="宋体"/>
                <w:color w:val="auto"/>
                <w:sz w:val="24"/>
              </w:rPr>
              <w:t>2026年</w:t>
            </w:r>
            <w:r>
              <w:rPr>
                <w:rFonts w:hint="eastAsia" w:ascii="宋体" w:hAnsi="宋体" w:cs="宋体"/>
                <w:color w:val="auto"/>
                <w:sz w:val="24"/>
                <w:lang w:val="en-US" w:eastAsia="zh-CN"/>
              </w:rPr>
              <w:t>07</w:t>
            </w:r>
            <w:r>
              <w:rPr>
                <w:rFonts w:hint="eastAsia" w:ascii="宋体" w:hAnsi="宋体" w:cs="宋体"/>
                <w:color w:val="auto"/>
                <w:sz w:val="24"/>
              </w:rPr>
              <w:t>月</w:t>
            </w:r>
            <w:r>
              <w:rPr>
                <w:rFonts w:hint="eastAsia" w:ascii="宋体" w:hAnsi="宋体" w:cs="宋体"/>
                <w:color w:val="auto"/>
                <w:sz w:val="24"/>
                <w:lang w:val="en-US" w:eastAsia="zh-CN"/>
              </w:rPr>
              <w:t>30日</w:t>
            </w:r>
            <w:r>
              <w:rPr>
                <w:rFonts w:hint="eastAsia" w:ascii="宋体" w:hAnsi="宋体" w:cs="宋体"/>
                <w:color w:val="auto"/>
                <w:sz w:val="24"/>
              </w:rPr>
              <w:t>11时00分</w:t>
            </w:r>
            <w:r>
              <w:rPr>
                <w:rFonts w:hint="eastAsia" w:ascii="宋体" w:hAnsi="宋体" w:cs="宋体"/>
                <w:color w:val="auto"/>
                <w:kern w:val="0"/>
                <w:sz w:val="24"/>
                <w:szCs w:val="24"/>
              </w:rPr>
              <w:t>（北京时间）</w:t>
            </w:r>
          </w:p>
          <w:p w14:paraId="087DD176">
            <w:pPr>
              <w:spacing w:line="360" w:lineRule="auto"/>
              <w:rPr>
                <w:rFonts w:hint="eastAsia" w:ascii="宋体" w:hAnsi="宋体" w:cs="宋体"/>
                <w:color w:val="auto"/>
                <w:sz w:val="24"/>
              </w:rPr>
            </w:pPr>
            <w:r>
              <w:rPr>
                <w:rFonts w:hint="eastAsia" w:ascii="宋体" w:hAnsi="宋体" w:cs="宋体"/>
                <w:color w:val="auto"/>
                <w:kern w:val="0"/>
                <w:sz w:val="24"/>
              </w:rPr>
              <w:t>（2）响应文件上传地点：在磋商截止时间前将电子加密响应文件成功上传至“政府采购云平台”</w:t>
            </w:r>
            <w:r>
              <w:rPr>
                <w:rFonts w:hint="eastAsia" w:ascii="宋体" w:hAnsi="宋体" w:cs="宋体"/>
                <w:color w:val="auto"/>
                <w:sz w:val="24"/>
              </w:rPr>
              <w:t>。</w:t>
            </w:r>
          </w:p>
        </w:tc>
      </w:tr>
      <w:tr w14:paraId="7C2F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730" w:type="dxa"/>
            <w:vAlign w:val="center"/>
          </w:tcPr>
          <w:p w14:paraId="75DF67F7">
            <w:pPr>
              <w:spacing w:line="360" w:lineRule="auto"/>
              <w:jc w:val="center"/>
              <w:rPr>
                <w:rFonts w:hint="eastAsia" w:ascii="宋体" w:hAnsi="宋体" w:cs="宋体"/>
                <w:sz w:val="24"/>
              </w:rPr>
            </w:pPr>
            <w:r>
              <w:rPr>
                <w:rFonts w:hint="eastAsia" w:ascii="宋体" w:hAnsi="宋体" w:cs="宋体"/>
                <w:sz w:val="24"/>
              </w:rPr>
              <w:t>15</w:t>
            </w:r>
          </w:p>
        </w:tc>
        <w:tc>
          <w:tcPr>
            <w:tcW w:w="1768" w:type="dxa"/>
            <w:vAlign w:val="center"/>
          </w:tcPr>
          <w:p w14:paraId="16A45A41">
            <w:pPr>
              <w:spacing w:line="360" w:lineRule="auto"/>
              <w:jc w:val="center"/>
              <w:rPr>
                <w:rFonts w:hint="eastAsia" w:ascii="宋体" w:hAnsi="宋体" w:cs="宋体"/>
                <w:sz w:val="24"/>
              </w:rPr>
            </w:pPr>
            <w:r>
              <w:rPr>
                <w:rFonts w:hint="eastAsia" w:ascii="宋体" w:hAnsi="宋体" w:cs="宋体"/>
                <w:sz w:val="24"/>
              </w:rPr>
              <w:t>响应文件的上传</w:t>
            </w:r>
          </w:p>
        </w:tc>
        <w:tc>
          <w:tcPr>
            <w:tcW w:w="6781" w:type="dxa"/>
            <w:vAlign w:val="center"/>
          </w:tcPr>
          <w:p w14:paraId="3A273C44">
            <w:pPr>
              <w:spacing w:line="360" w:lineRule="auto"/>
              <w:rPr>
                <w:rFonts w:hint="eastAsia" w:ascii="宋体" w:hAnsi="宋体" w:cs="宋体"/>
                <w:sz w:val="24"/>
              </w:rPr>
            </w:pPr>
            <w:r>
              <w:rPr>
                <w:rFonts w:hint="eastAsia" w:ascii="宋体" w:hAnsi="宋体" w:cs="宋体"/>
                <w:b/>
                <w:bCs/>
                <w:sz w:val="24"/>
              </w:rPr>
              <w:t>（1）响应文件解密时间：</w:t>
            </w:r>
            <w:r>
              <w:rPr>
                <w:rFonts w:hint="eastAsia" w:ascii="宋体" w:hAnsi="宋体" w:cs="宋体"/>
                <w:sz w:val="24"/>
              </w:rPr>
              <w:t>响应文件解密时间30分钟，磋商前供应商需用CA证书登录“政采云平台开标大厅”签到，在30分钟解密时间内输入CA证书PIN码解密</w:t>
            </w:r>
            <w:bookmarkStart w:id="202" w:name="_GoBack"/>
            <w:bookmarkEnd w:id="202"/>
            <w:r>
              <w:rPr>
                <w:rFonts w:hint="eastAsia" w:ascii="宋体" w:hAnsi="宋体" w:cs="宋体"/>
                <w:sz w:val="24"/>
              </w:rPr>
              <w:t>响应文件，在30分钟解密时间内未进行解密的供应商，响应无效（解密时间开始时政采云平台将以短信形式向供应商在政采云平台预留的手机号发送短信通知，请供应商及时关注）。</w:t>
            </w:r>
          </w:p>
          <w:p w14:paraId="0E3FCF94">
            <w:pPr>
              <w:spacing w:line="360" w:lineRule="auto"/>
              <w:rPr>
                <w:rFonts w:hint="eastAsia" w:ascii="宋体" w:hAnsi="宋体" w:cs="宋体"/>
                <w:sz w:val="24"/>
              </w:rPr>
            </w:pPr>
            <w:r>
              <w:rPr>
                <w:rFonts w:hint="eastAsia" w:ascii="宋体" w:hAnsi="宋体" w:cs="宋体"/>
                <w:b/>
                <w:bCs/>
                <w:sz w:val="24"/>
              </w:rPr>
              <w:t>（2）供应商报价CA签字确认：</w:t>
            </w:r>
            <w:r>
              <w:rPr>
                <w:rFonts w:hint="eastAsia" w:ascii="宋体" w:hAnsi="宋体" w:cs="宋体"/>
                <w:sz w:val="24"/>
              </w:rPr>
              <w:t>报价文件开启后将开启签字时段，供应商须在20分钟内用CA证书对报价进行签字确认。</w:t>
            </w:r>
          </w:p>
          <w:p w14:paraId="410B1032">
            <w:pPr>
              <w:spacing w:line="360" w:lineRule="auto"/>
              <w:rPr>
                <w:rFonts w:hint="eastAsia" w:ascii="宋体" w:hAnsi="宋体" w:cs="宋体"/>
                <w:b/>
                <w:bCs/>
                <w:sz w:val="24"/>
              </w:rPr>
            </w:pPr>
            <w:r>
              <w:rPr>
                <w:rFonts w:hint="eastAsia" w:ascii="宋体" w:hAnsi="宋体" w:cs="宋体"/>
                <w:b/>
                <w:bCs/>
                <w:sz w:val="24"/>
              </w:rPr>
              <w:t>（3）备注:</w:t>
            </w:r>
          </w:p>
          <w:p w14:paraId="6079272D">
            <w:pPr>
              <w:spacing w:line="360" w:lineRule="auto"/>
              <w:rPr>
                <w:rFonts w:hint="eastAsia" w:ascii="宋体" w:hAnsi="宋体" w:cs="宋体"/>
                <w:sz w:val="24"/>
              </w:rPr>
            </w:pPr>
            <w:r>
              <w:rPr>
                <w:rFonts w:hint="eastAsia" w:ascii="宋体" w:hAnsi="宋体" w:cs="宋体"/>
                <w:sz w:val="24"/>
              </w:rPr>
              <w:t>①本次采购采用电子交易方式，电子交易平台为“政府采购云平台（www.zcygov.cn）”，供应商参与本项目电子交易活动前，应注册成为政府采购平台供应商，编制电子响应文件前还需申领CA证书并绑定帐号。</w:t>
            </w:r>
          </w:p>
          <w:p w14:paraId="22E0E176">
            <w:pPr>
              <w:spacing w:line="360" w:lineRule="auto"/>
              <w:rPr>
                <w:rFonts w:hint="eastAsia" w:ascii="宋体" w:hAnsi="宋体" w:cs="宋体"/>
                <w:sz w:val="24"/>
              </w:rPr>
            </w:pPr>
            <w:r>
              <w:rPr>
                <w:rFonts w:hint="eastAsia" w:ascii="宋体" w:hAnsi="宋体" w:cs="宋体"/>
                <w:sz w:val="24"/>
              </w:rPr>
              <w:t>②供应商编制电子响应文件应安装“电子招投标供应商客户端”软件，并按照本采购文件和“电子招投标供应商客户端”的要求编制并加密响应文件，未按规定加密的响应文件，将被“电子招投标供应商客户端”拒收，“电子招投标供应商客户端”请供应商自行前往“新疆政府采购网—下载专区—新疆维吾尔自治区全流程电子招投标项目管理系统--电子招投标供应商客户端”版块获取。</w:t>
            </w:r>
          </w:p>
          <w:p w14:paraId="283625DD">
            <w:pPr>
              <w:spacing w:line="360" w:lineRule="auto"/>
              <w:rPr>
                <w:rFonts w:hint="eastAsia" w:ascii="宋体" w:hAnsi="宋体" w:cs="宋体"/>
                <w:sz w:val="24"/>
              </w:rPr>
            </w:pPr>
            <w:r>
              <w:rPr>
                <w:rFonts w:hint="eastAsia" w:ascii="宋体" w:hAnsi="宋体" w:cs="宋体"/>
                <w:sz w:val="24"/>
              </w:rPr>
              <w:t>③供应商应当在响应截止时间前，将“电子招投标供应商客户端”生成的“电子加密响应文件”上传电子交易平台。</w:t>
            </w:r>
          </w:p>
          <w:p w14:paraId="40575964">
            <w:pPr>
              <w:pStyle w:val="6"/>
              <w:spacing w:line="360" w:lineRule="auto"/>
              <w:ind w:firstLine="0" w:firstLineChars="0"/>
              <w:jc w:val="left"/>
              <w:rPr>
                <w:rFonts w:hint="eastAsia" w:ascii="宋体" w:hAnsi="宋体" w:cs="宋体"/>
                <w:sz w:val="24"/>
              </w:rPr>
            </w:pPr>
            <w:r>
              <w:rPr>
                <w:rFonts w:hint="eastAsia" w:ascii="宋体" w:hAnsi="宋体" w:cs="宋体"/>
                <w:sz w:val="24"/>
              </w:rPr>
              <w:t>④服务与支持。各政府采购代理机构（含集采机构）及供应商对不见面开评审系统的技术操作咨询，可通过</w:t>
            </w:r>
            <w:r>
              <w:fldChar w:fldCharType="begin"/>
            </w:r>
            <w:r>
              <w:instrText xml:space="preserve"> HYPERLINK "https://edu.zcygov.cn/luban/xinjiang-e-biding" </w:instrText>
            </w:r>
            <w:r>
              <w:fldChar w:fldCharType="separate"/>
            </w:r>
            <w:r>
              <w:rPr>
                <w:rFonts w:hint="eastAsia" w:ascii="宋体" w:hAnsi="宋体" w:cs="宋体"/>
                <w:sz w:val="24"/>
              </w:rPr>
              <w:t>https://edu.zcygov.cn/luban/xinjiang-e-biding</w:t>
            </w:r>
            <w:r>
              <w:rPr>
                <w:rFonts w:hint="eastAsia" w:ascii="宋体" w:hAnsi="宋体" w:cs="宋体"/>
                <w:sz w:val="24"/>
              </w:rPr>
              <w:fldChar w:fldCharType="end"/>
            </w:r>
            <w:r>
              <w:rPr>
                <w:rFonts w:hint="eastAsia" w:ascii="宋体" w:hAnsi="宋体" w:cs="宋体"/>
                <w:sz w:val="24"/>
              </w:rPr>
              <w:t>自助查询，也可在政采云帮助中心常见问题解答和操作流程讲解视频中自助查询，网址为：</w:t>
            </w:r>
            <w:r>
              <w:fldChar w:fldCharType="begin"/>
            </w:r>
            <w:r>
              <w:instrText xml:space="preserve"> HYPERLINK "https://service.zcygov.cn/" \l "/help" </w:instrText>
            </w:r>
            <w:r>
              <w:fldChar w:fldCharType="separate"/>
            </w:r>
            <w:r>
              <w:rPr>
                <w:rFonts w:hint="eastAsia" w:ascii="宋体" w:hAnsi="宋体" w:cs="宋体"/>
                <w:sz w:val="24"/>
              </w:rPr>
              <w:t>https://service.zcygov.cn/#/help</w:t>
            </w:r>
            <w:r>
              <w:rPr>
                <w:rFonts w:hint="eastAsia" w:ascii="宋体" w:hAnsi="宋体" w:cs="宋体"/>
                <w:sz w:val="24"/>
              </w:rPr>
              <w:fldChar w:fldCharType="end"/>
            </w:r>
            <w:r>
              <w:rPr>
                <w:rFonts w:hint="eastAsia" w:ascii="宋体" w:hAnsi="宋体" w:cs="宋体"/>
                <w:sz w:val="24"/>
              </w:rPr>
              <w:t>，“项目采购—操作流程—电子招投标—政府服务项目电子交易管理操作指南-供应商”版面获取操作指南，同时对自助查询无法解决的问题可通过钉钉群及政采云在线客服获取服务支持。</w:t>
            </w:r>
          </w:p>
          <w:p w14:paraId="720D1D74">
            <w:pPr>
              <w:pStyle w:val="6"/>
              <w:spacing w:line="360" w:lineRule="auto"/>
              <w:ind w:firstLine="0" w:firstLineChars="0"/>
              <w:jc w:val="left"/>
              <w:rPr>
                <w:rFonts w:hint="eastAsia" w:ascii="宋体" w:hAnsi="宋体" w:cs="宋体"/>
                <w:sz w:val="24"/>
              </w:rPr>
            </w:pPr>
            <w:r>
              <w:rPr>
                <w:rFonts w:hint="eastAsia" w:ascii="宋体" w:hAnsi="宋体" w:cs="宋体"/>
                <w:sz w:val="24"/>
              </w:rPr>
              <w:t>政采云热线人工号码：400-881-7190（工作时间：工作日08:00~20：00）</w:t>
            </w:r>
          </w:p>
        </w:tc>
      </w:tr>
      <w:tr w14:paraId="579D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730" w:type="dxa"/>
            <w:vAlign w:val="center"/>
          </w:tcPr>
          <w:p w14:paraId="52C97EB8">
            <w:pPr>
              <w:spacing w:line="360" w:lineRule="auto"/>
              <w:jc w:val="center"/>
              <w:rPr>
                <w:rFonts w:hint="eastAsia" w:ascii="宋体" w:hAnsi="宋体" w:cs="宋体"/>
                <w:sz w:val="24"/>
              </w:rPr>
            </w:pPr>
            <w:r>
              <w:rPr>
                <w:rFonts w:hint="eastAsia" w:ascii="宋体" w:hAnsi="宋体" w:cs="宋体"/>
                <w:sz w:val="24"/>
              </w:rPr>
              <w:t>16</w:t>
            </w:r>
          </w:p>
        </w:tc>
        <w:tc>
          <w:tcPr>
            <w:tcW w:w="1768" w:type="dxa"/>
            <w:vAlign w:val="center"/>
          </w:tcPr>
          <w:p w14:paraId="170F3648">
            <w:pPr>
              <w:spacing w:line="360" w:lineRule="auto"/>
              <w:jc w:val="center"/>
              <w:rPr>
                <w:rFonts w:hint="eastAsia" w:ascii="宋体" w:hAnsi="宋体" w:cs="宋体"/>
                <w:sz w:val="24"/>
              </w:rPr>
            </w:pPr>
            <w:r>
              <w:rPr>
                <w:rFonts w:hint="eastAsia" w:ascii="宋体" w:hAnsi="宋体" w:cs="宋体"/>
                <w:sz w:val="24"/>
              </w:rPr>
              <w:t>报价</w:t>
            </w:r>
          </w:p>
        </w:tc>
        <w:tc>
          <w:tcPr>
            <w:tcW w:w="6781" w:type="dxa"/>
            <w:vAlign w:val="center"/>
          </w:tcPr>
          <w:p w14:paraId="3DA22F0A">
            <w:pPr>
              <w:snapToGrid w:val="0"/>
              <w:spacing w:line="360" w:lineRule="auto"/>
              <w:jc w:val="left"/>
              <w:rPr>
                <w:rFonts w:hint="eastAsia" w:ascii="宋体" w:hAnsi="宋体" w:cs="宋体"/>
                <w:b/>
                <w:bCs/>
                <w:sz w:val="24"/>
              </w:rPr>
            </w:pPr>
            <w:r>
              <w:rPr>
                <w:rFonts w:hint="eastAsia" w:ascii="宋体" w:hAnsi="宋体" w:cs="宋体"/>
                <w:b/>
                <w:bCs/>
                <w:sz w:val="24"/>
              </w:rPr>
              <w:t>1、报价合理性：采购评审中出现下列情形之一的，评标委员会启动异常低价响应审查程序：</w:t>
            </w:r>
          </w:p>
          <w:p w14:paraId="11F36608">
            <w:pPr>
              <w:snapToGrid w:val="0"/>
              <w:spacing w:line="360" w:lineRule="auto"/>
              <w:jc w:val="left"/>
              <w:rPr>
                <w:rFonts w:hint="eastAsia" w:ascii="宋体" w:hAnsi="宋体" w:cs="宋体"/>
                <w:b/>
                <w:bCs/>
                <w:sz w:val="24"/>
              </w:rPr>
            </w:pPr>
            <w:r>
              <w:rPr>
                <w:rFonts w:hint="eastAsia" w:ascii="宋体" w:hAnsi="宋体" w:cs="宋体"/>
                <w:b/>
                <w:bCs/>
                <w:sz w:val="24"/>
              </w:rPr>
              <w:t>1.投标(响应)报价低于全部通过符合性审查供应商投标(响应)报价「平均值」50%的，即投标(响应)报价&lt;全部通过符合性审查供应商投标（响应）报价平均值×50%；</w:t>
            </w:r>
          </w:p>
          <w:p w14:paraId="419DFAC0">
            <w:pPr>
              <w:snapToGrid w:val="0"/>
              <w:spacing w:line="360" w:lineRule="auto"/>
              <w:jc w:val="left"/>
              <w:rPr>
                <w:rFonts w:hint="eastAsia" w:ascii="宋体" w:hAnsi="宋体" w:cs="宋体"/>
                <w:b/>
                <w:bCs/>
                <w:sz w:val="24"/>
              </w:rPr>
            </w:pPr>
            <w:r>
              <w:rPr>
                <w:rFonts w:hint="eastAsia" w:ascii="宋体" w:hAnsi="宋体" w:cs="宋体"/>
                <w:b/>
                <w:bCs/>
                <w:sz w:val="24"/>
              </w:rPr>
              <w:t>2.投标(响应)报价低于通过符合性审查的「次低报价」供应商投标(响应)报价50%的，即投标(响应)报价&lt;通过符合性审查供应商投标(响应)报价×50%；</w:t>
            </w:r>
          </w:p>
          <w:p w14:paraId="64A97A47">
            <w:pPr>
              <w:snapToGrid w:val="0"/>
              <w:spacing w:line="360" w:lineRule="auto"/>
              <w:jc w:val="left"/>
              <w:rPr>
                <w:rFonts w:hint="eastAsia" w:ascii="宋体" w:hAnsi="宋体" w:cs="宋体"/>
                <w:b/>
                <w:bCs/>
                <w:sz w:val="24"/>
              </w:rPr>
            </w:pPr>
            <w:r>
              <w:rPr>
                <w:rFonts w:hint="eastAsia" w:ascii="宋体" w:hAnsi="宋体" w:cs="宋体"/>
                <w:b/>
                <w:bCs/>
                <w:sz w:val="24"/>
              </w:rPr>
              <w:t>3.投标(响应)报价低于采购项目「最高限价」45%的，即投标(响应)报价&lt;采购项目最高限价×45%；</w:t>
            </w:r>
          </w:p>
          <w:p w14:paraId="54C4F086">
            <w:pPr>
              <w:snapToGrid w:val="0"/>
              <w:spacing w:line="360" w:lineRule="auto"/>
              <w:jc w:val="left"/>
              <w:rPr>
                <w:rFonts w:hint="eastAsia" w:ascii="宋体" w:hAnsi="宋体" w:cs="宋体"/>
                <w:b/>
                <w:bCs/>
                <w:sz w:val="24"/>
              </w:rPr>
            </w:pPr>
            <w:r>
              <w:rPr>
                <w:rFonts w:hint="eastAsia" w:ascii="宋体" w:hAnsi="宋体" w:cs="宋体"/>
                <w:b/>
                <w:bCs/>
                <w:sz w:val="24"/>
              </w:rPr>
              <w:t>4.评审委员会基于专业判断，认为供应商报价过低，有可能影响产品质量或者不能诚信履约的其他情形。</w:t>
            </w:r>
          </w:p>
          <w:p w14:paraId="224C32C0">
            <w:pPr>
              <w:snapToGrid w:val="0"/>
              <w:spacing w:line="360" w:lineRule="auto"/>
              <w:jc w:val="left"/>
              <w:rPr>
                <w:rFonts w:hint="eastAsia" w:ascii="宋体" w:hAnsi="宋体" w:cs="宋体"/>
                <w:b/>
                <w:bCs/>
                <w:sz w:val="24"/>
              </w:rPr>
            </w:pPr>
            <w:r>
              <w:rPr>
                <w:rFonts w:hint="eastAsia" w:ascii="宋体" w:hAnsi="宋体" w:cs="宋体"/>
                <w:b/>
                <w:bCs/>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043C312">
            <w:pPr>
              <w:snapToGrid w:val="0"/>
              <w:spacing w:line="360" w:lineRule="auto"/>
              <w:jc w:val="left"/>
              <w:rPr>
                <w:rFonts w:hint="eastAsia" w:ascii="宋体" w:hAnsi="宋体" w:cs="宋体"/>
                <w:b/>
                <w:bCs/>
                <w:sz w:val="24"/>
              </w:rPr>
            </w:pPr>
            <w:r>
              <w:rPr>
                <w:rFonts w:hint="eastAsia" w:ascii="宋体" w:hAnsi="宋体" w:cs="宋体"/>
                <w:b/>
                <w:bCs/>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29F62C8">
            <w:pPr>
              <w:spacing w:line="360" w:lineRule="auto"/>
              <w:rPr>
                <w:rFonts w:hint="eastAsia" w:ascii="宋体" w:hAnsi="宋体" w:cs="宋体"/>
                <w:sz w:val="24"/>
              </w:rPr>
            </w:pPr>
            <w:r>
              <w:rPr>
                <w:rFonts w:hint="eastAsia" w:ascii="宋体" w:hAnsi="宋体" w:cs="宋体"/>
                <w:sz w:val="24"/>
              </w:rPr>
              <w:t>2、供应商的报价包含提供的所有货物及相关工作范围内所有费用的总价。</w:t>
            </w:r>
          </w:p>
        </w:tc>
      </w:tr>
      <w:tr w14:paraId="61A21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0" w:type="dxa"/>
            <w:vAlign w:val="center"/>
          </w:tcPr>
          <w:p w14:paraId="4983E1E9">
            <w:pPr>
              <w:spacing w:line="360" w:lineRule="auto"/>
              <w:jc w:val="center"/>
              <w:rPr>
                <w:rFonts w:hint="eastAsia" w:ascii="宋体" w:hAnsi="宋体" w:cs="宋体"/>
                <w:sz w:val="24"/>
              </w:rPr>
            </w:pPr>
            <w:r>
              <w:rPr>
                <w:rFonts w:hint="eastAsia" w:ascii="宋体" w:hAnsi="宋体" w:cs="宋体"/>
                <w:sz w:val="24"/>
              </w:rPr>
              <w:t>17</w:t>
            </w:r>
          </w:p>
        </w:tc>
        <w:tc>
          <w:tcPr>
            <w:tcW w:w="1768" w:type="dxa"/>
            <w:vAlign w:val="center"/>
          </w:tcPr>
          <w:p w14:paraId="637E72DF">
            <w:pPr>
              <w:spacing w:line="360" w:lineRule="auto"/>
              <w:jc w:val="center"/>
              <w:rPr>
                <w:rFonts w:hint="eastAsia" w:ascii="宋体" w:hAnsi="宋体" w:cs="宋体"/>
                <w:sz w:val="24"/>
              </w:rPr>
            </w:pPr>
            <w:r>
              <w:rPr>
                <w:rFonts w:hint="eastAsia" w:ascii="宋体" w:hAnsi="宋体" w:cs="宋体"/>
                <w:sz w:val="24"/>
              </w:rPr>
              <w:t>踏勘现场</w:t>
            </w:r>
          </w:p>
        </w:tc>
        <w:tc>
          <w:tcPr>
            <w:tcW w:w="6781" w:type="dxa"/>
            <w:vAlign w:val="center"/>
          </w:tcPr>
          <w:p w14:paraId="0509BCF1">
            <w:pPr>
              <w:spacing w:line="360" w:lineRule="auto"/>
              <w:rPr>
                <w:rFonts w:hint="eastAsia" w:ascii="宋体" w:hAnsi="宋体" w:cs="宋体"/>
                <w:b/>
                <w:bCs/>
                <w:sz w:val="24"/>
              </w:rPr>
            </w:pPr>
            <w:r>
              <w:rPr>
                <w:rFonts w:hint="eastAsia" w:ascii="宋体" w:hAnsi="宋体" w:cs="宋体"/>
                <w:sz w:val="24"/>
              </w:rPr>
              <w:t>不组织，供应商自行踏勘，无论供应商对现场考察与否，都将被视为熟悉履行合同有关的一切情况，供应商现场踏勘发生的费用自理。</w:t>
            </w:r>
          </w:p>
        </w:tc>
      </w:tr>
      <w:tr w14:paraId="01000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30" w:type="dxa"/>
            <w:vAlign w:val="center"/>
          </w:tcPr>
          <w:p w14:paraId="22E18B7C">
            <w:pPr>
              <w:spacing w:line="360" w:lineRule="auto"/>
              <w:jc w:val="center"/>
              <w:rPr>
                <w:rFonts w:hint="eastAsia" w:ascii="宋体" w:hAnsi="宋体" w:cs="宋体"/>
                <w:sz w:val="24"/>
              </w:rPr>
            </w:pPr>
            <w:r>
              <w:rPr>
                <w:rFonts w:hint="eastAsia" w:ascii="宋体" w:hAnsi="宋体" w:cs="宋体"/>
                <w:sz w:val="24"/>
              </w:rPr>
              <w:t>18</w:t>
            </w:r>
          </w:p>
        </w:tc>
        <w:tc>
          <w:tcPr>
            <w:tcW w:w="1768" w:type="dxa"/>
            <w:vAlign w:val="center"/>
          </w:tcPr>
          <w:p w14:paraId="41B0DBFA">
            <w:pPr>
              <w:spacing w:line="360" w:lineRule="auto"/>
              <w:jc w:val="center"/>
              <w:rPr>
                <w:rFonts w:hint="eastAsia" w:ascii="宋体" w:hAnsi="宋体" w:cs="宋体"/>
                <w:sz w:val="24"/>
              </w:rPr>
            </w:pPr>
            <w:r>
              <w:rPr>
                <w:rFonts w:hint="eastAsia" w:ascii="宋体" w:hAnsi="宋体" w:cs="宋体"/>
                <w:sz w:val="24"/>
              </w:rPr>
              <w:t>磋商答疑会</w:t>
            </w:r>
          </w:p>
        </w:tc>
        <w:tc>
          <w:tcPr>
            <w:tcW w:w="6781" w:type="dxa"/>
            <w:vAlign w:val="center"/>
          </w:tcPr>
          <w:p w14:paraId="38F3EE0C">
            <w:pPr>
              <w:spacing w:line="360" w:lineRule="auto"/>
              <w:rPr>
                <w:rFonts w:hint="eastAsia" w:ascii="宋体" w:hAnsi="宋体" w:cs="宋体"/>
                <w:b/>
                <w:bCs/>
                <w:sz w:val="24"/>
              </w:rPr>
            </w:pPr>
            <w:r>
              <w:rPr>
                <w:rFonts w:hint="eastAsia" w:ascii="宋体" w:hAnsi="宋体" w:cs="宋体"/>
                <w:sz w:val="24"/>
              </w:rPr>
              <w:t>不召开</w:t>
            </w:r>
          </w:p>
        </w:tc>
      </w:tr>
      <w:tr w14:paraId="6BAC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0" w:type="dxa"/>
            <w:vAlign w:val="center"/>
          </w:tcPr>
          <w:p w14:paraId="7A555892">
            <w:pPr>
              <w:spacing w:line="360" w:lineRule="auto"/>
              <w:jc w:val="center"/>
              <w:rPr>
                <w:rFonts w:hint="eastAsia" w:ascii="宋体" w:hAnsi="宋体" w:cs="宋体"/>
                <w:sz w:val="24"/>
              </w:rPr>
            </w:pPr>
            <w:r>
              <w:rPr>
                <w:rFonts w:hint="eastAsia" w:ascii="宋体" w:hAnsi="宋体" w:cs="宋体"/>
                <w:sz w:val="24"/>
              </w:rPr>
              <w:t>19</w:t>
            </w:r>
          </w:p>
        </w:tc>
        <w:tc>
          <w:tcPr>
            <w:tcW w:w="1768" w:type="dxa"/>
            <w:vAlign w:val="center"/>
          </w:tcPr>
          <w:p w14:paraId="3733C8D6">
            <w:pPr>
              <w:spacing w:line="360" w:lineRule="auto"/>
              <w:jc w:val="center"/>
              <w:rPr>
                <w:rFonts w:hint="eastAsia" w:ascii="宋体" w:hAnsi="宋体" w:cs="宋体"/>
                <w:sz w:val="24"/>
              </w:rPr>
            </w:pPr>
            <w:r>
              <w:rPr>
                <w:rFonts w:hint="eastAsia" w:ascii="宋体" w:hAnsi="宋体" w:cs="宋体"/>
                <w:bCs/>
                <w:sz w:val="24"/>
              </w:rPr>
              <w:t>近年财务状况年份要求</w:t>
            </w:r>
          </w:p>
        </w:tc>
        <w:tc>
          <w:tcPr>
            <w:tcW w:w="6781" w:type="dxa"/>
            <w:vAlign w:val="center"/>
          </w:tcPr>
          <w:p w14:paraId="58AC790E">
            <w:pPr>
              <w:pStyle w:val="24"/>
              <w:spacing w:line="360" w:lineRule="auto"/>
              <w:ind w:left="0" w:firstLine="0"/>
              <w:rPr>
                <w:rFonts w:hint="eastAsia" w:ascii="宋体" w:hAnsi="宋体" w:eastAsia="宋体" w:cs="宋体"/>
                <w:sz w:val="24"/>
                <w:szCs w:val="24"/>
              </w:rPr>
            </w:pPr>
            <w:r>
              <w:rPr>
                <w:rFonts w:hint="eastAsia" w:ascii="宋体" w:hAnsi="宋体" w:eastAsia="宋体" w:cs="宋体"/>
                <w:sz w:val="24"/>
                <w:szCs w:val="24"/>
              </w:rPr>
              <w:t>银行出具的近1年内资信证明或2025年度经审计并赋码的财务审计报告</w:t>
            </w:r>
          </w:p>
        </w:tc>
      </w:tr>
      <w:tr w14:paraId="26A5E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0" w:type="dxa"/>
            <w:vAlign w:val="center"/>
          </w:tcPr>
          <w:p w14:paraId="66160091">
            <w:pPr>
              <w:spacing w:line="360" w:lineRule="auto"/>
              <w:jc w:val="center"/>
              <w:rPr>
                <w:rFonts w:hint="eastAsia" w:ascii="宋体" w:hAnsi="宋体" w:cs="宋体"/>
                <w:sz w:val="24"/>
              </w:rPr>
            </w:pPr>
            <w:r>
              <w:rPr>
                <w:rFonts w:hint="eastAsia" w:ascii="宋体" w:hAnsi="宋体" w:cs="宋体"/>
                <w:sz w:val="24"/>
              </w:rPr>
              <w:t>20</w:t>
            </w:r>
          </w:p>
        </w:tc>
        <w:tc>
          <w:tcPr>
            <w:tcW w:w="1768" w:type="dxa"/>
            <w:vAlign w:val="center"/>
          </w:tcPr>
          <w:p w14:paraId="75209DCE">
            <w:pPr>
              <w:spacing w:line="360" w:lineRule="auto"/>
              <w:jc w:val="center"/>
              <w:rPr>
                <w:rFonts w:hint="eastAsia" w:ascii="宋体" w:hAnsi="宋体" w:cs="宋体"/>
                <w:sz w:val="24"/>
              </w:rPr>
            </w:pPr>
            <w:r>
              <w:rPr>
                <w:rFonts w:hint="eastAsia" w:ascii="宋体" w:hAnsi="宋体" w:cs="宋体"/>
                <w:sz w:val="24"/>
              </w:rPr>
              <w:t>磋商有效期</w:t>
            </w:r>
          </w:p>
        </w:tc>
        <w:tc>
          <w:tcPr>
            <w:tcW w:w="6781" w:type="dxa"/>
            <w:vAlign w:val="center"/>
          </w:tcPr>
          <w:p w14:paraId="7F52CD96">
            <w:pPr>
              <w:spacing w:line="360" w:lineRule="auto"/>
              <w:rPr>
                <w:rFonts w:hint="eastAsia" w:ascii="宋体" w:hAnsi="宋体" w:cs="宋体"/>
                <w:sz w:val="24"/>
              </w:rPr>
            </w:pPr>
            <w:r>
              <w:rPr>
                <w:rFonts w:hint="eastAsia" w:ascii="宋体" w:hAnsi="宋体" w:cs="宋体"/>
                <w:sz w:val="24"/>
              </w:rPr>
              <w:t>从提交响应文件的截止之日起60天</w:t>
            </w:r>
          </w:p>
        </w:tc>
      </w:tr>
      <w:tr w14:paraId="5C763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730" w:type="dxa"/>
            <w:vAlign w:val="center"/>
          </w:tcPr>
          <w:p w14:paraId="459FDB23">
            <w:pPr>
              <w:spacing w:line="360" w:lineRule="auto"/>
              <w:jc w:val="center"/>
              <w:rPr>
                <w:rFonts w:hint="eastAsia" w:ascii="宋体" w:hAnsi="宋体" w:cs="宋体"/>
                <w:sz w:val="24"/>
              </w:rPr>
            </w:pPr>
            <w:r>
              <w:rPr>
                <w:rFonts w:hint="eastAsia" w:ascii="宋体" w:hAnsi="宋体" w:cs="宋体"/>
                <w:sz w:val="24"/>
              </w:rPr>
              <w:t>21</w:t>
            </w:r>
          </w:p>
        </w:tc>
        <w:tc>
          <w:tcPr>
            <w:tcW w:w="1768" w:type="dxa"/>
            <w:vAlign w:val="center"/>
          </w:tcPr>
          <w:p w14:paraId="20A6AFE0">
            <w:pPr>
              <w:spacing w:line="360" w:lineRule="auto"/>
              <w:jc w:val="center"/>
              <w:rPr>
                <w:rFonts w:hint="eastAsia" w:ascii="宋体" w:hAnsi="宋体" w:cs="宋体"/>
                <w:sz w:val="24"/>
              </w:rPr>
            </w:pPr>
            <w:r>
              <w:rPr>
                <w:rFonts w:hint="eastAsia" w:ascii="宋体" w:hAnsi="宋体" w:cs="宋体"/>
                <w:sz w:val="24"/>
              </w:rPr>
              <w:t>磋商小组的组建</w:t>
            </w:r>
          </w:p>
        </w:tc>
        <w:tc>
          <w:tcPr>
            <w:tcW w:w="6781" w:type="dxa"/>
            <w:vAlign w:val="center"/>
          </w:tcPr>
          <w:p w14:paraId="35B5D5E7">
            <w:pPr>
              <w:spacing w:line="360" w:lineRule="auto"/>
              <w:rPr>
                <w:rFonts w:hint="eastAsia" w:ascii="宋体" w:hAnsi="宋体" w:cs="宋体"/>
                <w:sz w:val="24"/>
              </w:rPr>
            </w:pPr>
            <w:r>
              <w:rPr>
                <w:rFonts w:hint="eastAsia" w:ascii="宋体" w:hAnsi="宋体" w:cs="宋体"/>
                <w:sz w:val="24"/>
              </w:rPr>
              <w:t>（1）磋商小组构成：3人。</w:t>
            </w:r>
          </w:p>
          <w:p w14:paraId="1BDBDB3B">
            <w:pPr>
              <w:spacing w:line="360" w:lineRule="auto"/>
              <w:rPr>
                <w:rFonts w:hint="eastAsia" w:ascii="宋体" w:hAnsi="宋体" w:cs="宋体"/>
                <w:sz w:val="24"/>
              </w:rPr>
            </w:pPr>
            <w:r>
              <w:rPr>
                <w:rFonts w:hint="eastAsia" w:ascii="宋体" w:hAnsi="宋体" w:cs="宋体"/>
                <w:sz w:val="24"/>
              </w:rPr>
              <w:t>（2）评审专家确定方式：经济、技术专家不少于磋商小组组成人员的三分之二，按相关规定从自治区政府采购专家库中随机抽取。</w:t>
            </w:r>
          </w:p>
        </w:tc>
      </w:tr>
      <w:tr w14:paraId="061CB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0" w:type="dxa"/>
            <w:vAlign w:val="center"/>
          </w:tcPr>
          <w:p w14:paraId="3E4A9D96">
            <w:pPr>
              <w:spacing w:line="360" w:lineRule="auto"/>
              <w:jc w:val="center"/>
              <w:rPr>
                <w:rFonts w:hint="eastAsia" w:ascii="宋体" w:hAnsi="宋体" w:cs="宋体"/>
                <w:sz w:val="24"/>
              </w:rPr>
            </w:pPr>
            <w:r>
              <w:rPr>
                <w:rFonts w:hint="eastAsia" w:ascii="宋体" w:hAnsi="宋体" w:cs="宋体"/>
                <w:sz w:val="24"/>
              </w:rPr>
              <w:t>22</w:t>
            </w:r>
          </w:p>
        </w:tc>
        <w:tc>
          <w:tcPr>
            <w:tcW w:w="1768" w:type="dxa"/>
            <w:vAlign w:val="center"/>
          </w:tcPr>
          <w:p w14:paraId="4F8C5E14">
            <w:pPr>
              <w:spacing w:line="360" w:lineRule="auto"/>
              <w:jc w:val="center"/>
              <w:rPr>
                <w:rFonts w:hint="eastAsia" w:ascii="宋体" w:hAnsi="宋体" w:cs="宋体"/>
                <w:sz w:val="24"/>
              </w:rPr>
            </w:pPr>
            <w:r>
              <w:rPr>
                <w:rFonts w:hint="eastAsia" w:ascii="宋体" w:hAnsi="宋体" w:cs="宋体"/>
                <w:sz w:val="24"/>
              </w:rPr>
              <w:t>评审办法</w:t>
            </w:r>
          </w:p>
        </w:tc>
        <w:tc>
          <w:tcPr>
            <w:tcW w:w="6781" w:type="dxa"/>
            <w:vAlign w:val="center"/>
          </w:tcPr>
          <w:p w14:paraId="57021642">
            <w:pPr>
              <w:spacing w:line="360" w:lineRule="auto"/>
              <w:rPr>
                <w:rFonts w:hint="eastAsia" w:ascii="宋体" w:hAnsi="宋体" w:cs="宋体"/>
                <w:sz w:val="24"/>
              </w:rPr>
            </w:pPr>
            <w:r>
              <w:rPr>
                <w:rFonts w:hint="eastAsia" w:ascii="宋体" w:hAnsi="宋体" w:cs="宋体"/>
                <w:sz w:val="24"/>
              </w:rPr>
              <w:t>综合评分法</w:t>
            </w:r>
          </w:p>
        </w:tc>
      </w:tr>
      <w:tr w14:paraId="0455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30" w:type="dxa"/>
            <w:vAlign w:val="center"/>
          </w:tcPr>
          <w:p w14:paraId="16DF984A">
            <w:pPr>
              <w:spacing w:line="360" w:lineRule="auto"/>
              <w:jc w:val="center"/>
              <w:rPr>
                <w:rFonts w:hint="eastAsia" w:ascii="宋体" w:hAnsi="宋体" w:cs="宋体"/>
                <w:sz w:val="24"/>
              </w:rPr>
            </w:pPr>
            <w:r>
              <w:rPr>
                <w:rFonts w:hint="eastAsia" w:ascii="宋体" w:hAnsi="宋体" w:cs="宋体"/>
                <w:sz w:val="24"/>
              </w:rPr>
              <w:t>23</w:t>
            </w:r>
          </w:p>
        </w:tc>
        <w:tc>
          <w:tcPr>
            <w:tcW w:w="1768" w:type="dxa"/>
            <w:vAlign w:val="center"/>
          </w:tcPr>
          <w:p w14:paraId="1AE21DC9">
            <w:pPr>
              <w:spacing w:line="360" w:lineRule="auto"/>
              <w:jc w:val="center"/>
              <w:rPr>
                <w:rFonts w:hint="eastAsia" w:ascii="宋体" w:hAnsi="宋体" w:cs="宋体"/>
                <w:b/>
                <w:sz w:val="24"/>
              </w:rPr>
            </w:pPr>
            <w:r>
              <w:rPr>
                <w:rFonts w:hint="eastAsia" w:ascii="宋体" w:hAnsi="宋体" w:cs="宋体"/>
                <w:sz w:val="24"/>
              </w:rPr>
              <w:t>是否授权磋商小组确定成交人</w:t>
            </w:r>
          </w:p>
        </w:tc>
        <w:tc>
          <w:tcPr>
            <w:tcW w:w="6781" w:type="dxa"/>
            <w:vAlign w:val="center"/>
          </w:tcPr>
          <w:p w14:paraId="6F9D65C2">
            <w:pPr>
              <w:spacing w:line="360" w:lineRule="auto"/>
              <w:rPr>
                <w:rFonts w:hint="eastAsia" w:ascii="宋体" w:hAnsi="宋体" w:cs="宋体"/>
                <w:sz w:val="24"/>
              </w:rPr>
            </w:pPr>
            <w:r>
              <w:rPr>
                <w:rFonts w:hint="eastAsia" w:ascii="宋体" w:hAnsi="宋体" w:cs="宋体"/>
                <w:sz w:val="24"/>
              </w:rPr>
              <w:t>否，推荐3名成交候选人。</w:t>
            </w:r>
          </w:p>
        </w:tc>
      </w:tr>
      <w:tr w14:paraId="7293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0" w:type="dxa"/>
            <w:vAlign w:val="center"/>
          </w:tcPr>
          <w:p w14:paraId="675DD1AF">
            <w:pPr>
              <w:spacing w:line="360" w:lineRule="auto"/>
              <w:jc w:val="center"/>
              <w:rPr>
                <w:rFonts w:hint="eastAsia" w:ascii="宋体" w:hAnsi="宋体" w:cs="宋体"/>
                <w:sz w:val="24"/>
              </w:rPr>
            </w:pPr>
            <w:r>
              <w:rPr>
                <w:rFonts w:hint="eastAsia" w:ascii="宋体" w:hAnsi="宋体" w:cs="宋体"/>
                <w:sz w:val="24"/>
              </w:rPr>
              <w:t>24</w:t>
            </w:r>
          </w:p>
        </w:tc>
        <w:tc>
          <w:tcPr>
            <w:tcW w:w="1768" w:type="dxa"/>
            <w:vAlign w:val="center"/>
          </w:tcPr>
          <w:p w14:paraId="154208BC">
            <w:pPr>
              <w:spacing w:line="360" w:lineRule="auto"/>
              <w:jc w:val="center"/>
              <w:rPr>
                <w:rFonts w:hint="eastAsia" w:ascii="宋体" w:hAnsi="宋体" w:cs="宋体"/>
                <w:sz w:val="24"/>
              </w:rPr>
            </w:pPr>
            <w:r>
              <w:rPr>
                <w:rFonts w:hint="eastAsia" w:ascii="宋体" w:hAnsi="宋体" w:cs="宋体"/>
                <w:sz w:val="24"/>
              </w:rPr>
              <w:t>履约保证金</w:t>
            </w:r>
          </w:p>
        </w:tc>
        <w:tc>
          <w:tcPr>
            <w:tcW w:w="6781" w:type="dxa"/>
            <w:vAlign w:val="center"/>
          </w:tcPr>
          <w:p w14:paraId="2155C5D4">
            <w:pPr>
              <w:spacing w:line="360" w:lineRule="auto"/>
              <w:rPr>
                <w:rFonts w:hint="eastAsia" w:ascii="宋体" w:hAnsi="宋体" w:cs="宋体"/>
                <w:sz w:val="24"/>
              </w:rPr>
            </w:pPr>
            <w:r>
              <w:rPr>
                <w:rFonts w:hint="eastAsia" w:ascii="宋体" w:hAnsi="宋体" w:cs="宋体"/>
                <w:bCs/>
                <w:sz w:val="24"/>
              </w:rPr>
              <w:t>本项目无需缴纳履约保证金。</w:t>
            </w:r>
          </w:p>
        </w:tc>
      </w:tr>
      <w:tr w14:paraId="5AF2E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30" w:type="dxa"/>
            <w:vAlign w:val="center"/>
          </w:tcPr>
          <w:p w14:paraId="0E3ED42E">
            <w:pPr>
              <w:spacing w:line="360" w:lineRule="auto"/>
              <w:jc w:val="center"/>
              <w:rPr>
                <w:rFonts w:hint="eastAsia" w:ascii="宋体" w:hAnsi="宋体" w:cs="宋体"/>
                <w:sz w:val="24"/>
              </w:rPr>
            </w:pPr>
            <w:r>
              <w:rPr>
                <w:rFonts w:hint="eastAsia" w:ascii="宋体" w:hAnsi="宋体" w:cs="宋体"/>
                <w:sz w:val="24"/>
              </w:rPr>
              <w:t>25</w:t>
            </w:r>
          </w:p>
        </w:tc>
        <w:tc>
          <w:tcPr>
            <w:tcW w:w="1768" w:type="dxa"/>
            <w:vAlign w:val="center"/>
          </w:tcPr>
          <w:p w14:paraId="1B5EAD46">
            <w:pPr>
              <w:spacing w:line="360" w:lineRule="auto"/>
              <w:jc w:val="center"/>
              <w:rPr>
                <w:rFonts w:hint="eastAsia" w:ascii="宋体" w:hAnsi="宋体" w:cs="宋体"/>
                <w:sz w:val="24"/>
              </w:rPr>
            </w:pPr>
            <w:r>
              <w:rPr>
                <w:rFonts w:hint="eastAsia" w:ascii="宋体" w:hAnsi="宋体" w:cs="宋体"/>
                <w:sz w:val="24"/>
              </w:rPr>
              <w:t>代理服务费</w:t>
            </w:r>
          </w:p>
        </w:tc>
        <w:tc>
          <w:tcPr>
            <w:tcW w:w="6781" w:type="dxa"/>
            <w:vAlign w:val="center"/>
          </w:tcPr>
          <w:p w14:paraId="1A2A11A0">
            <w:pPr>
              <w:spacing w:line="360" w:lineRule="auto"/>
              <w:jc w:val="left"/>
              <w:rPr>
                <w:rFonts w:hint="eastAsia" w:ascii="宋体" w:hAnsi="宋体" w:cs="宋体"/>
                <w:sz w:val="24"/>
              </w:rPr>
            </w:pPr>
            <w:r>
              <w:rPr>
                <w:rFonts w:hint="eastAsia" w:ascii="宋体" w:hAnsi="宋体" w:cs="宋体"/>
                <w:sz w:val="24"/>
              </w:rPr>
              <w:t>本次招标代理服务费参照发改价格[2011]534号及计价格[2002]1980号文件计算下浮30%计取。本项目招标代理服务费为3000元，由成交单位在成交通知书领取前一次性支付给招标代理公司。</w:t>
            </w:r>
          </w:p>
        </w:tc>
      </w:tr>
      <w:tr w14:paraId="3A626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30" w:type="dxa"/>
            <w:vAlign w:val="center"/>
          </w:tcPr>
          <w:p w14:paraId="349336C5">
            <w:pPr>
              <w:spacing w:line="360" w:lineRule="auto"/>
              <w:jc w:val="center"/>
              <w:rPr>
                <w:rFonts w:hint="eastAsia" w:ascii="宋体" w:hAnsi="宋体" w:cs="宋体"/>
                <w:sz w:val="24"/>
              </w:rPr>
            </w:pPr>
            <w:r>
              <w:rPr>
                <w:rFonts w:hint="eastAsia" w:ascii="宋体" w:hAnsi="宋体" w:cs="宋体"/>
                <w:sz w:val="24"/>
              </w:rPr>
              <w:t>26</w:t>
            </w:r>
          </w:p>
        </w:tc>
        <w:tc>
          <w:tcPr>
            <w:tcW w:w="1768" w:type="dxa"/>
            <w:vAlign w:val="center"/>
          </w:tcPr>
          <w:p w14:paraId="0EA8F205">
            <w:pPr>
              <w:spacing w:line="360" w:lineRule="auto"/>
              <w:jc w:val="center"/>
              <w:rPr>
                <w:rFonts w:hint="eastAsia" w:ascii="宋体" w:hAnsi="宋体" w:cs="宋体"/>
                <w:sz w:val="24"/>
              </w:rPr>
            </w:pPr>
            <w:r>
              <w:rPr>
                <w:rFonts w:hint="eastAsia" w:ascii="宋体" w:hAnsi="宋体" w:cs="宋体"/>
                <w:sz w:val="24"/>
              </w:rPr>
              <w:t>付款方式</w:t>
            </w:r>
          </w:p>
        </w:tc>
        <w:tc>
          <w:tcPr>
            <w:tcW w:w="6781" w:type="dxa"/>
            <w:vAlign w:val="center"/>
          </w:tcPr>
          <w:p w14:paraId="0259641D">
            <w:pPr>
              <w:spacing w:line="360" w:lineRule="auto"/>
              <w:rPr>
                <w:rFonts w:hint="eastAsia" w:ascii="宋体" w:hAnsi="宋体" w:cs="宋体"/>
                <w:sz w:val="24"/>
              </w:rPr>
            </w:pPr>
            <w:r>
              <w:rPr>
                <w:rFonts w:ascii="宋体" w:hAnsi="宋体" w:cs="宋体"/>
                <w:sz w:val="24"/>
              </w:rPr>
              <w:t>项目验收通过后付款95%，剩余5%尾款1年后支付</w:t>
            </w:r>
          </w:p>
        </w:tc>
      </w:tr>
      <w:tr w14:paraId="1964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30" w:type="dxa"/>
            <w:vAlign w:val="center"/>
          </w:tcPr>
          <w:p w14:paraId="6CDBCFD0">
            <w:pPr>
              <w:spacing w:line="360" w:lineRule="auto"/>
              <w:jc w:val="center"/>
              <w:rPr>
                <w:rFonts w:hint="eastAsia" w:ascii="宋体" w:hAnsi="宋体" w:cs="宋体"/>
                <w:sz w:val="24"/>
              </w:rPr>
            </w:pPr>
            <w:r>
              <w:rPr>
                <w:rFonts w:hint="eastAsia" w:ascii="宋体" w:hAnsi="宋体" w:cs="宋体"/>
                <w:sz w:val="24"/>
              </w:rPr>
              <w:t>27</w:t>
            </w:r>
          </w:p>
        </w:tc>
        <w:tc>
          <w:tcPr>
            <w:tcW w:w="1768" w:type="dxa"/>
            <w:vAlign w:val="center"/>
          </w:tcPr>
          <w:p w14:paraId="47C03F85">
            <w:pPr>
              <w:spacing w:line="360" w:lineRule="auto"/>
              <w:jc w:val="center"/>
              <w:rPr>
                <w:rFonts w:hint="eastAsia" w:ascii="宋体" w:hAnsi="宋体" w:cs="宋体"/>
                <w:sz w:val="24"/>
              </w:rPr>
            </w:pPr>
            <w:r>
              <w:rPr>
                <w:rFonts w:hint="eastAsia" w:ascii="宋体" w:hAnsi="宋体" w:cs="宋体"/>
                <w:sz w:val="24"/>
              </w:rPr>
              <w:t>其他</w:t>
            </w:r>
          </w:p>
        </w:tc>
        <w:tc>
          <w:tcPr>
            <w:tcW w:w="6781" w:type="dxa"/>
            <w:vAlign w:val="center"/>
          </w:tcPr>
          <w:p w14:paraId="3551ACF4">
            <w:pPr>
              <w:spacing w:line="360" w:lineRule="auto"/>
              <w:rPr>
                <w:rFonts w:hint="eastAsia" w:ascii="宋体" w:hAnsi="宋体" w:cs="宋体"/>
                <w:sz w:val="24"/>
              </w:rPr>
            </w:pPr>
            <w:r>
              <w:rPr>
                <w:rFonts w:hint="eastAsia" w:ascii="宋体" w:hAnsi="宋体" w:cs="宋体"/>
                <w:sz w:val="24"/>
              </w:rPr>
              <w:t>本项目如有变更、澄清或其他通知将在发布磋商公告的网站上公布。</w:t>
            </w:r>
          </w:p>
        </w:tc>
      </w:tr>
    </w:tbl>
    <w:p w14:paraId="4FC264A8">
      <w:pPr>
        <w:pStyle w:val="3"/>
        <w:spacing w:before="0" w:after="0" w:line="480" w:lineRule="exact"/>
        <w:jc w:val="center"/>
        <w:rPr>
          <w:rFonts w:hint="eastAsia" w:ascii="宋体" w:hAnsi="宋体" w:eastAsia="宋体" w:cs="宋体"/>
          <w:bCs w:val="0"/>
          <w:sz w:val="24"/>
          <w:szCs w:val="24"/>
        </w:rPr>
      </w:pPr>
      <w:r>
        <w:rPr>
          <w:rFonts w:hint="eastAsia" w:ascii="宋体" w:hAnsi="宋体" w:eastAsia="宋体" w:cs="宋体"/>
          <w:bCs w:val="0"/>
          <w:sz w:val="24"/>
          <w:szCs w:val="24"/>
        </w:rPr>
        <w:br w:type="page"/>
      </w:r>
      <w:r>
        <w:rPr>
          <w:rFonts w:hint="eastAsia" w:ascii="宋体" w:hAnsi="宋体" w:eastAsia="宋体" w:cs="宋体"/>
          <w:bCs w:val="0"/>
          <w:sz w:val="24"/>
          <w:szCs w:val="24"/>
        </w:rPr>
        <w:t>二、总  则</w:t>
      </w:r>
    </w:p>
    <w:p w14:paraId="6F9C583F">
      <w:pPr>
        <w:pStyle w:val="4"/>
        <w:spacing w:before="0" w:after="0" w:line="480" w:lineRule="exact"/>
        <w:ind w:firstLine="482" w:firstLineChars="200"/>
        <w:rPr>
          <w:rFonts w:hint="eastAsia" w:ascii="宋体" w:hAnsi="宋体" w:cs="宋体"/>
          <w:sz w:val="24"/>
          <w:szCs w:val="24"/>
        </w:rPr>
      </w:pPr>
      <w:bookmarkStart w:id="50" w:name="_Toc183582205"/>
      <w:bookmarkStart w:id="51" w:name="_Toc183682342"/>
      <w:bookmarkStart w:id="52" w:name="_Toc217446034"/>
      <w:bookmarkStart w:id="53" w:name="_Toc5850_WPSOffice_Level1"/>
      <w:r>
        <w:rPr>
          <w:rFonts w:hint="eastAsia" w:ascii="宋体" w:hAnsi="宋体" w:cs="宋体"/>
          <w:sz w:val="24"/>
          <w:szCs w:val="24"/>
        </w:rPr>
        <w:t>1.</w:t>
      </w:r>
      <w:bookmarkEnd w:id="50"/>
      <w:bookmarkEnd w:id="51"/>
      <w:r>
        <w:rPr>
          <w:rFonts w:hint="eastAsia" w:ascii="宋体" w:hAnsi="宋体" w:cs="宋体"/>
          <w:sz w:val="24"/>
          <w:szCs w:val="24"/>
        </w:rPr>
        <w:t xml:space="preserve"> 适用范围</w:t>
      </w:r>
      <w:bookmarkEnd w:id="52"/>
    </w:p>
    <w:p w14:paraId="5BF25335">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1.1 本磋商文件仅适用于本次政府采购项目。</w:t>
      </w:r>
    </w:p>
    <w:p w14:paraId="7A6F0EDD">
      <w:pPr>
        <w:pStyle w:val="4"/>
        <w:spacing w:before="0" w:after="0" w:line="480" w:lineRule="exact"/>
        <w:ind w:firstLine="482" w:firstLineChars="200"/>
        <w:rPr>
          <w:rFonts w:hint="eastAsia" w:ascii="宋体" w:hAnsi="宋体" w:cs="宋体"/>
          <w:sz w:val="24"/>
          <w:szCs w:val="24"/>
        </w:rPr>
      </w:pPr>
      <w:bookmarkStart w:id="54" w:name="_Toc183582206"/>
      <w:bookmarkStart w:id="55" w:name="_Toc183682343"/>
      <w:bookmarkStart w:id="56" w:name="_Toc217446035"/>
      <w:bookmarkStart w:id="57" w:name="_Toc217390843"/>
      <w:bookmarkStart w:id="58" w:name="_Toc217446036"/>
      <w:bookmarkStart w:id="59" w:name="_Toc183682344"/>
      <w:bookmarkStart w:id="60" w:name="_Toc183582207"/>
      <w:r>
        <w:rPr>
          <w:rFonts w:hint="eastAsia" w:ascii="宋体" w:hAnsi="宋体" w:cs="宋体"/>
          <w:sz w:val="24"/>
          <w:szCs w:val="24"/>
        </w:rPr>
        <w:t xml:space="preserve">2. </w:t>
      </w:r>
      <w:bookmarkEnd w:id="54"/>
      <w:bookmarkEnd w:id="55"/>
      <w:r>
        <w:rPr>
          <w:rFonts w:hint="eastAsia" w:ascii="宋体" w:hAnsi="宋体" w:cs="宋体"/>
          <w:sz w:val="24"/>
          <w:szCs w:val="24"/>
        </w:rPr>
        <w:t>有关定义</w:t>
      </w:r>
      <w:bookmarkEnd w:id="56"/>
    </w:p>
    <w:p w14:paraId="119A22BC">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2.1 “采购人”系指依法进行政府采购的国家机关、事业单位、团体组织。本项目采购人是</w:t>
      </w:r>
      <w:r>
        <w:rPr>
          <w:rFonts w:hint="eastAsia" w:ascii="宋体" w:hAnsi="宋体" w:cs="宋体"/>
          <w:kern w:val="0"/>
          <w:sz w:val="24"/>
          <w:u w:val="single"/>
        </w:rPr>
        <w:t>新疆农业大学</w:t>
      </w:r>
      <w:r>
        <w:rPr>
          <w:rFonts w:hint="eastAsia" w:ascii="宋体" w:hAnsi="宋体" w:cs="宋体"/>
          <w:sz w:val="24"/>
        </w:rPr>
        <w:t>。</w:t>
      </w:r>
    </w:p>
    <w:p w14:paraId="61332FE1">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2.2 “采购代理机构” 系指根据采购人的委托依法办理采购事宜的采购机构。本次政府采购的采购代理机构是</w:t>
      </w:r>
      <w:r>
        <w:rPr>
          <w:rFonts w:hint="eastAsia" w:ascii="宋体" w:hAnsi="宋体" w:cs="宋体"/>
          <w:sz w:val="24"/>
          <w:u w:val="single"/>
        </w:rPr>
        <w:t>新疆拓源工程管理咨询有限公司</w:t>
      </w:r>
      <w:r>
        <w:rPr>
          <w:rFonts w:hint="eastAsia" w:ascii="宋体" w:hAnsi="宋体" w:cs="宋体"/>
          <w:sz w:val="24"/>
        </w:rPr>
        <w:t>。</w:t>
      </w:r>
    </w:p>
    <w:p w14:paraId="03C0C3AD">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2.3 “采购单位”系指“采购人”和“采购代理机构”的统称。</w:t>
      </w:r>
    </w:p>
    <w:p w14:paraId="151F7DC5">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2.4 “供应商”系指下载了磋商文件拟参加磋商和向采购人提供服务的供应商。</w:t>
      </w:r>
    </w:p>
    <w:p w14:paraId="7428B1B3">
      <w:pPr>
        <w:pStyle w:val="4"/>
        <w:spacing w:before="0" w:after="0" w:line="480" w:lineRule="exact"/>
        <w:ind w:firstLine="482" w:firstLineChars="200"/>
        <w:rPr>
          <w:rFonts w:hint="eastAsia" w:ascii="宋体" w:hAnsi="宋体" w:cs="宋体"/>
          <w:sz w:val="24"/>
          <w:szCs w:val="24"/>
        </w:rPr>
      </w:pPr>
      <w:r>
        <w:rPr>
          <w:rFonts w:hint="eastAsia" w:ascii="宋体" w:hAnsi="宋体" w:cs="宋体"/>
          <w:sz w:val="24"/>
          <w:szCs w:val="24"/>
        </w:rPr>
        <w:t>3. 合格的</w:t>
      </w:r>
      <w:bookmarkEnd w:id="57"/>
      <w:bookmarkEnd w:id="58"/>
      <w:bookmarkEnd w:id="59"/>
      <w:bookmarkEnd w:id="60"/>
      <w:r>
        <w:rPr>
          <w:rFonts w:hint="eastAsia" w:ascii="宋体" w:hAnsi="宋体" w:cs="宋体"/>
          <w:sz w:val="24"/>
          <w:szCs w:val="24"/>
        </w:rPr>
        <w:t>供应商</w:t>
      </w:r>
    </w:p>
    <w:p w14:paraId="583616A3">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合格的供应商应具备以下条件：</w:t>
      </w:r>
    </w:p>
    <w:p w14:paraId="2E0F59BC">
      <w:pPr>
        <w:tabs>
          <w:tab w:val="left" w:pos="7665"/>
        </w:tabs>
        <w:spacing w:line="480" w:lineRule="exact"/>
        <w:ind w:firstLine="480" w:firstLineChars="200"/>
        <w:rPr>
          <w:rFonts w:hint="eastAsia" w:ascii="宋体" w:hAnsi="宋体" w:cs="宋体"/>
          <w:spacing w:val="-4"/>
          <w:sz w:val="24"/>
        </w:rPr>
      </w:pPr>
      <w:r>
        <w:rPr>
          <w:rFonts w:hint="eastAsia" w:ascii="宋体" w:hAnsi="宋体" w:cs="宋体"/>
          <w:sz w:val="24"/>
        </w:rPr>
        <w:t>（1）本磋商文件“磋商公告”第二条规定的条件</w:t>
      </w:r>
      <w:r>
        <w:rPr>
          <w:rFonts w:hint="eastAsia" w:ascii="宋体" w:hAnsi="宋体" w:cs="宋体"/>
          <w:spacing w:val="-4"/>
          <w:sz w:val="24"/>
        </w:rPr>
        <w:t>；</w:t>
      </w:r>
    </w:p>
    <w:p w14:paraId="1DF25811">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（2）遵守国家有关的法律、法规、规章和其他政策制度；</w:t>
      </w:r>
    </w:p>
    <w:p w14:paraId="752944B0">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（3）向采购代理机构下载了磋商文件并参与竞争。</w:t>
      </w:r>
    </w:p>
    <w:p w14:paraId="4B3CFCD6">
      <w:pPr>
        <w:pStyle w:val="4"/>
        <w:spacing w:before="0" w:after="0" w:line="480" w:lineRule="exact"/>
        <w:ind w:firstLine="482" w:firstLineChars="200"/>
        <w:rPr>
          <w:rFonts w:hint="eastAsia" w:ascii="宋体" w:hAnsi="宋体" w:cs="宋体"/>
          <w:sz w:val="24"/>
          <w:szCs w:val="24"/>
        </w:rPr>
      </w:pPr>
      <w:bookmarkStart w:id="61" w:name="_Toc183582208"/>
      <w:bookmarkStart w:id="62" w:name="_Toc217446037"/>
      <w:bookmarkStart w:id="63" w:name="_Toc183682345"/>
      <w:r>
        <w:rPr>
          <w:rFonts w:hint="eastAsia" w:ascii="宋体" w:hAnsi="宋体" w:cs="宋体"/>
          <w:sz w:val="24"/>
          <w:szCs w:val="24"/>
        </w:rPr>
        <w:t>4. 磋商费用</w:t>
      </w:r>
      <w:bookmarkEnd w:id="61"/>
      <w:bookmarkEnd w:id="62"/>
      <w:bookmarkEnd w:id="63"/>
    </w:p>
    <w:p w14:paraId="7DBC82F8">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供应商参加磋商的有关费用由供应商自行承担。</w:t>
      </w:r>
    </w:p>
    <w:p w14:paraId="43F94D25">
      <w:pPr>
        <w:pStyle w:val="3"/>
        <w:spacing w:before="0" w:after="0" w:line="480" w:lineRule="exact"/>
        <w:jc w:val="center"/>
        <w:rPr>
          <w:rFonts w:hint="eastAsia" w:ascii="宋体" w:hAnsi="宋体" w:eastAsia="宋体" w:cs="宋体"/>
          <w:bCs w:val="0"/>
          <w:sz w:val="24"/>
          <w:szCs w:val="24"/>
        </w:rPr>
      </w:pPr>
      <w:bookmarkStart w:id="64" w:name="_Toc77400779"/>
      <w:bookmarkStart w:id="65" w:name="_Toc183682346"/>
      <w:bookmarkStart w:id="66" w:name="_Toc89075875"/>
      <w:bookmarkStart w:id="67" w:name="_Toc217446038"/>
      <w:bookmarkStart w:id="68" w:name="_Toc183582209"/>
      <w:r>
        <w:rPr>
          <w:rFonts w:hint="eastAsia" w:ascii="宋体" w:hAnsi="宋体" w:eastAsia="宋体" w:cs="宋体"/>
          <w:bCs w:val="0"/>
          <w:sz w:val="24"/>
          <w:szCs w:val="24"/>
        </w:rPr>
        <w:t>三、</w:t>
      </w:r>
      <w:bookmarkEnd w:id="64"/>
      <w:bookmarkEnd w:id="65"/>
      <w:bookmarkEnd w:id="66"/>
      <w:bookmarkEnd w:id="67"/>
      <w:bookmarkEnd w:id="68"/>
      <w:r>
        <w:rPr>
          <w:rFonts w:hint="eastAsia" w:ascii="宋体" w:hAnsi="宋体" w:eastAsia="宋体" w:cs="宋体"/>
          <w:bCs w:val="0"/>
          <w:sz w:val="24"/>
          <w:szCs w:val="24"/>
        </w:rPr>
        <w:t>磋商文件</w:t>
      </w:r>
    </w:p>
    <w:p w14:paraId="4E115164">
      <w:pPr>
        <w:pStyle w:val="4"/>
        <w:spacing w:before="0" w:after="0" w:line="480" w:lineRule="exact"/>
        <w:ind w:firstLine="482" w:firstLineChars="200"/>
        <w:rPr>
          <w:rFonts w:hint="eastAsia" w:ascii="宋体" w:hAnsi="宋体" w:cs="宋体"/>
          <w:sz w:val="24"/>
          <w:szCs w:val="24"/>
        </w:rPr>
      </w:pPr>
      <w:bookmarkStart w:id="69" w:name="_Toc183682347"/>
      <w:bookmarkStart w:id="70" w:name="_Toc183582210"/>
      <w:bookmarkStart w:id="71" w:name="_Toc217446039"/>
      <w:r>
        <w:rPr>
          <w:rFonts w:hint="eastAsia" w:ascii="宋体" w:hAnsi="宋体" w:cs="宋体"/>
          <w:sz w:val="24"/>
          <w:szCs w:val="24"/>
        </w:rPr>
        <w:t>5．磋商文件的构成</w:t>
      </w:r>
      <w:bookmarkEnd w:id="69"/>
      <w:bookmarkEnd w:id="70"/>
      <w:bookmarkEnd w:id="71"/>
    </w:p>
    <w:p w14:paraId="096C5813">
      <w:pPr>
        <w:tabs>
          <w:tab w:val="left" w:pos="720"/>
        </w:tabs>
        <w:spacing w:line="480" w:lineRule="exact"/>
        <w:ind w:firstLine="480" w:firstLineChars="200"/>
        <w:rPr>
          <w:rFonts w:hint="eastAsia" w:ascii="宋体" w:hAnsi="宋体" w:cs="宋体"/>
          <w:sz w:val="24"/>
        </w:rPr>
      </w:pPr>
      <w:r>
        <w:rPr>
          <w:rFonts w:hint="eastAsia" w:ascii="宋体" w:hAnsi="宋体" w:cs="宋体"/>
          <w:sz w:val="24"/>
        </w:rPr>
        <w:t>5</w:t>
      </w:r>
      <w:r>
        <w:rPr>
          <w:rFonts w:hint="eastAsia" w:ascii="宋体" w:hAnsi="宋体" w:cs="宋体"/>
          <w:b/>
          <w:bCs/>
          <w:sz w:val="24"/>
        </w:rPr>
        <w:t>.</w:t>
      </w:r>
      <w:r>
        <w:rPr>
          <w:rFonts w:hint="eastAsia" w:ascii="宋体" w:hAnsi="宋体" w:cs="宋体"/>
          <w:sz w:val="24"/>
        </w:rPr>
        <w:t>1 磋商文件是供应商准备响应文件和参加磋商的依据，同时也是评审的重要依据，具有准法律文件性质。磋商文件用以阐明采购项目所需的资质、技术、报价、采购程序、有关规定和注意事项以及合同草案条款等。本磋商文件包括以下内容：</w:t>
      </w:r>
    </w:p>
    <w:p w14:paraId="1C7B9637">
      <w:pPr>
        <w:tabs>
          <w:tab w:val="left" w:pos="0"/>
          <w:tab w:val="left" w:pos="7665"/>
        </w:tabs>
        <w:spacing w:line="480" w:lineRule="exact"/>
        <w:ind w:firstLine="480" w:firstLineChars="200"/>
        <w:rPr>
          <w:rFonts w:hint="eastAsia" w:ascii="宋体" w:hAnsi="宋体" w:cs="宋体"/>
          <w:sz w:val="24"/>
        </w:rPr>
      </w:pPr>
      <w:r>
        <w:rPr>
          <w:rFonts w:hint="eastAsia" w:ascii="宋体" w:hAnsi="宋体" w:cs="宋体"/>
          <w:sz w:val="24"/>
        </w:rPr>
        <w:t>（1）磋商公告</w:t>
      </w:r>
      <w:r>
        <w:rPr>
          <w:rFonts w:hint="eastAsia" w:ascii="宋体" w:hAnsi="宋体" w:cs="宋体"/>
          <w:sz w:val="24"/>
        </w:rPr>
        <w:tab/>
      </w:r>
    </w:p>
    <w:p w14:paraId="4C3E7021">
      <w:pPr>
        <w:tabs>
          <w:tab w:val="left" w:pos="0"/>
          <w:tab w:val="left" w:pos="7665"/>
        </w:tabs>
        <w:spacing w:line="480" w:lineRule="exact"/>
        <w:ind w:firstLine="480" w:firstLineChars="200"/>
        <w:rPr>
          <w:rFonts w:hint="eastAsia" w:ascii="宋体" w:hAnsi="宋体" w:cs="宋体"/>
          <w:sz w:val="24"/>
        </w:rPr>
      </w:pPr>
      <w:r>
        <w:rPr>
          <w:rFonts w:hint="eastAsia" w:ascii="宋体" w:hAnsi="宋体" w:cs="宋体"/>
          <w:sz w:val="24"/>
        </w:rPr>
        <w:t>（2）供应商须知</w:t>
      </w:r>
      <w:r>
        <w:rPr>
          <w:rFonts w:hint="eastAsia" w:ascii="宋体" w:hAnsi="宋体" w:cs="宋体"/>
          <w:sz w:val="24"/>
        </w:rPr>
        <w:tab/>
      </w:r>
    </w:p>
    <w:p w14:paraId="12608C04">
      <w:pPr>
        <w:tabs>
          <w:tab w:val="left" w:pos="0"/>
          <w:tab w:val="left" w:pos="7665"/>
        </w:tabs>
        <w:spacing w:line="480" w:lineRule="exact"/>
        <w:ind w:firstLine="480" w:firstLineChars="200"/>
        <w:rPr>
          <w:rFonts w:hint="eastAsia" w:ascii="宋体" w:hAnsi="宋体" w:cs="宋体"/>
          <w:sz w:val="24"/>
        </w:rPr>
      </w:pPr>
      <w:r>
        <w:rPr>
          <w:rFonts w:hint="eastAsia" w:ascii="宋体" w:hAnsi="宋体" w:cs="宋体"/>
          <w:sz w:val="24"/>
        </w:rPr>
        <w:t>（3）项目服务需求</w:t>
      </w:r>
      <w:r>
        <w:rPr>
          <w:rFonts w:hint="eastAsia" w:ascii="宋体" w:hAnsi="宋体" w:cs="宋体"/>
          <w:sz w:val="24"/>
        </w:rPr>
        <w:tab/>
      </w:r>
    </w:p>
    <w:p w14:paraId="1CE829C1">
      <w:pPr>
        <w:tabs>
          <w:tab w:val="left" w:pos="0"/>
          <w:tab w:val="left" w:pos="7665"/>
        </w:tabs>
        <w:spacing w:line="480" w:lineRule="exact"/>
        <w:ind w:firstLine="480" w:firstLineChars="200"/>
        <w:rPr>
          <w:rFonts w:hint="eastAsia" w:ascii="宋体" w:hAnsi="宋体" w:cs="宋体"/>
          <w:sz w:val="24"/>
        </w:rPr>
      </w:pPr>
      <w:r>
        <w:rPr>
          <w:rFonts w:hint="eastAsia" w:ascii="宋体" w:hAnsi="宋体" w:cs="宋体"/>
          <w:sz w:val="24"/>
        </w:rPr>
        <w:t>（4）评审办法</w:t>
      </w:r>
      <w:r>
        <w:rPr>
          <w:rFonts w:hint="eastAsia" w:ascii="宋体" w:hAnsi="宋体" w:cs="宋体"/>
          <w:sz w:val="24"/>
        </w:rPr>
        <w:tab/>
      </w:r>
    </w:p>
    <w:p w14:paraId="1196A2B7">
      <w:pPr>
        <w:tabs>
          <w:tab w:val="left" w:pos="0"/>
          <w:tab w:val="left" w:pos="7665"/>
        </w:tabs>
        <w:spacing w:line="480" w:lineRule="exact"/>
        <w:ind w:firstLine="480" w:firstLineChars="200"/>
        <w:rPr>
          <w:rFonts w:hint="eastAsia" w:ascii="宋体" w:hAnsi="宋体" w:cs="宋体"/>
          <w:sz w:val="24"/>
        </w:rPr>
      </w:pPr>
      <w:r>
        <w:rPr>
          <w:rFonts w:hint="eastAsia" w:ascii="宋体" w:hAnsi="宋体" w:cs="宋体"/>
          <w:sz w:val="24"/>
        </w:rPr>
        <w:t>（5）合同条款</w:t>
      </w:r>
      <w:r>
        <w:rPr>
          <w:rFonts w:hint="eastAsia" w:ascii="宋体" w:hAnsi="宋体" w:cs="宋体"/>
          <w:sz w:val="24"/>
        </w:rPr>
        <w:tab/>
      </w:r>
    </w:p>
    <w:p w14:paraId="5AECF289">
      <w:pPr>
        <w:tabs>
          <w:tab w:val="left" w:pos="0"/>
          <w:tab w:val="left" w:pos="7665"/>
        </w:tabs>
        <w:spacing w:line="480" w:lineRule="exact"/>
        <w:ind w:firstLine="480" w:firstLineChars="200"/>
        <w:rPr>
          <w:rFonts w:hint="eastAsia" w:ascii="宋体" w:hAnsi="宋体" w:cs="宋体"/>
          <w:sz w:val="24"/>
        </w:rPr>
      </w:pPr>
      <w:r>
        <w:rPr>
          <w:rFonts w:hint="eastAsia" w:ascii="宋体" w:hAnsi="宋体" w:cs="宋体"/>
          <w:sz w:val="24"/>
        </w:rPr>
        <w:t>（6）响应文件格式</w:t>
      </w:r>
      <w:r>
        <w:rPr>
          <w:rFonts w:hint="eastAsia" w:ascii="宋体" w:hAnsi="宋体" w:cs="宋体"/>
          <w:sz w:val="24"/>
        </w:rPr>
        <w:tab/>
      </w:r>
    </w:p>
    <w:p w14:paraId="4F216A7A">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5</w:t>
      </w:r>
      <w:r>
        <w:rPr>
          <w:rFonts w:hint="eastAsia" w:ascii="宋体" w:hAnsi="宋体" w:cs="宋体"/>
          <w:b/>
          <w:bCs/>
          <w:sz w:val="24"/>
        </w:rPr>
        <w:t>.</w:t>
      </w:r>
      <w:r>
        <w:rPr>
          <w:rFonts w:hint="eastAsia" w:ascii="宋体" w:hAnsi="宋体" w:cs="宋体"/>
          <w:sz w:val="24"/>
        </w:rPr>
        <w:t>2 供应商应认真阅读和充分理解磋商文件中所有的事项、格式条款和规范要求。供应商没有对磋商文件全面做出实质性响应是供应商的风险。没有按照磋商文件要求作出实质性响应的响应文件，</w:t>
      </w:r>
      <w:r>
        <w:rPr>
          <w:rFonts w:hint="eastAsia" w:ascii="宋体" w:hAnsi="宋体" w:cs="宋体"/>
          <w:b/>
          <w:bCs/>
          <w:sz w:val="24"/>
        </w:rPr>
        <w:t>响应无效</w:t>
      </w:r>
      <w:r>
        <w:rPr>
          <w:rFonts w:hint="eastAsia" w:ascii="宋体" w:hAnsi="宋体" w:cs="宋体"/>
          <w:sz w:val="24"/>
        </w:rPr>
        <w:t>。</w:t>
      </w:r>
    </w:p>
    <w:p w14:paraId="4FFEBC10">
      <w:pPr>
        <w:pStyle w:val="4"/>
        <w:spacing w:before="0" w:after="0" w:line="480" w:lineRule="exact"/>
        <w:ind w:firstLine="482" w:firstLineChars="200"/>
        <w:rPr>
          <w:rFonts w:hint="eastAsia" w:ascii="宋体" w:hAnsi="宋体" w:cs="宋体"/>
          <w:sz w:val="24"/>
          <w:szCs w:val="24"/>
        </w:rPr>
      </w:pPr>
      <w:bookmarkStart w:id="72" w:name="_Toc183582211"/>
      <w:bookmarkStart w:id="73" w:name="_Toc183682348"/>
      <w:bookmarkStart w:id="74" w:name="_Toc217446040"/>
      <w:r>
        <w:rPr>
          <w:rFonts w:hint="eastAsia" w:ascii="宋体" w:hAnsi="宋体" w:cs="宋体"/>
          <w:sz w:val="24"/>
          <w:szCs w:val="24"/>
        </w:rPr>
        <w:t>6. 磋商文件的澄清</w:t>
      </w:r>
      <w:bookmarkEnd w:id="72"/>
      <w:bookmarkEnd w:id="73"/>
      <w:r>
        <w:rPr>
          <w:rFonts w:hint="eastAsia" w:ascii="宋体" w:hAnsi="宋体" w:cs="宋体"/>
          <w:sz w:val="24"/>
          <w:szCs w:val="24"/>
        </w:rPr>
        <w:t>和修改</w:t>
      </w:r>
      <w:bookmarkEnd w:id="74"/>
    </w:p>
    <w:p w14:paraId="7A81814F">
      <w:pPr>
        <w:spacing w:line="480" w:lineRule="exact"/>
        <w:ind w:firstLine="480" w:firstLineChars="200"/>
        <w:rPr>
          <w:rFonts w:hint="eastAsia" w:ascii="宋体" w:hAnsi="宋体" w:cs="宋体"/>
          <w:sz w:val="24"/>
        </w:rPr>
      </w:pPr>
      <w:r>
        <w:rPr>
          <w:rFonts w:hint="eastAsia" w:ascii="宋体" w:hAnsi="宋体" w:cs="宋体"/>
          <w:sz w:val="24"/>
        </w:rPr>
        <w:t>6.1提交首次响应文件截止日之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554AA930">
      <w:pPr>
        <w:pStyle w:val="4"/>
        <w:spacing w:before="0" w:after="0" w:line="480" w:lineRule="exact"/>
        <w:ind w:firstLine="482" w:firstLineChars="200"/>
        <w:rPr>
          <w:rFonts w:hint="eastAsia" w:ascii="宋体" w:hAnsi="宋体" w:cs="宋体"/>
          <w:sz w:val="24"/>
          <w:szCs w:val="24"/>
        </w:rPr>
      </w:pPr>
      <w:bookmarkStart w:id="75" w:name="_Toc217446041"/>
      <w:bookmarkStart w:id="76" w:name="_Toc208848971"/>
      <w:r>
        <w:rPr>
          <w:rFonts w:hint="eastAsia" w:ascii="宋体" w:hAnsi="宋体" w:cs="宋体"/>
          <w:sz w:val="24"/>
          <w:szCs w:val="24"/>
        </w:rPr>
        <w:t>7 答疑会和现场考察</w:t>
      </w:r>
      <w:bookmarkEnd w:id="75"/>
      <w:bookmarkEnd w:id="76"/>
    </w:p>
    <w:p w14:paraId="2C496916">
      <w:pPr>
        <w:adjustRightInd w:val="0"/>
        <w:snapToGrid w:val="0"/>
        <w:spacing w:line="480" w:lineRule="exact"/>
        <w:ind w:firstLine="480" w:firstLineChars="200"/>
        <w:rPr>
          <w:rFonts w:hint="eastAsia" w:ascii="宋体" w:hAnsi="宋体" w:cs="宋体"/>
          <w:sz w:val="24"/>
        </w:rPr>
      </w:pPr>
      <w:r>
        <w:rPr>
          <w:rFonts w:hint="eastAsia" w:ascii="宋体" w:hAnsi="宋体" w:cs="宋体"/>
          <w:sz w:val="24"/>
        </w:rPr>
        <w:t>7.1 本项目不组织答疑会和现场考察。</w:t>
      </w:r>
    </w:p>
    <w:p w14:paraId="175131E2">
      <w:pPr>
        <w:pStyle w:val="3"/>
        <w:spacing w:before="0" w:after="0" w:line="480" w:lineRule="exact"/>
        <w:jc w:val="center"/>
        <w:rPr>
          <w:rFonts w:hint="eastAsia" w:ascii="宋体" w:hAnsi="宋体" w:eastAsia="宋体" w:cs="宋体"/>
          <w:bCs w:val="0"/>
          <w:sz w:val="24"/>
          <w:szCs w:val="24"/>
        </w:rPr>
      </w:pPr>
      <w:bookmarkStart w:id="77" w:name="_Toc183682351"/>
      <w:bookmarkStart w:id="78" w:name="_Toc77400780"/>
      <w:bookmarkStart w:id="79" w:name="_Toc217446042"/>
      <w:bookmarkStart w:id="80" w:name="_Toc89075876"/>
      <w:bookmarkStart w:id="81" w:name="_Toc183582214"/>
      <w:r>
        <w:rPr>
          <w:rFonts w:hint="eastAsia" w:ascii="宋体" w:hAnsi="宋体" w:eastAsia="宋体" w:cs="宋体"/>
          <w:bCs w:val="0"/>
          <w:sz w:val="24"/>
          <w:szCs w:val="24"/>
        </w:rPr>
        <w:t xml:space="preserve">  四、</w:t>
      </w:r>
      <w:bookmarkEnd w:id="77"/>
      <w:bookmarkEnd w:id="78"/>
      <w:bookmarkEnd w:id="79"/>
      <w:bookmarkEnd w:id="80"/>
      <w:bookmarkEnd w:id="81"/>
      <w:r>
        <w:rPr>
          <w:rFonts w:hint="eastAsia" w:ascii="宋体" w:hAnsi="宋体" w:eastAsia="宋体" w:cs="宋体"/>
          <w:bCs w:val="0"/>
          <w:sz w:val="24"/>
          <w:szCs w:val="24"/>
        </w:rPr>
        <w:t>响应文件</w:t>
      </w:r>
    </w:p>
    <w:p w14:paraId="20F36A1E">
      <w:pPr>
        <w:pStyle w:val="4"/>
        <w:spacing w:before="0" w:after="0" w:line="480" w:lineRule="exact"/>
        <w:ind w:firstLine="482" w:firstLineChars="200"/>
        <w:rPr>
          <w:rFonts w:hint="eastAsia" w:ascii="宋体" w:hAnsi="宋体" w:cs="宋体"/>
          <w:bCs w:val="0"/>
          <w:sz w:val="24"/>
          <w:szCs w:val="24"/>
        </w:rPr>
      </w:pPr>
      <w:bookmarkStart w:id="82" w:name="_Toc217446043"/>
      <w:bookmarkStart w:id="83" w:name="_Toc183582215"/>
      <w:bookmarkStart w:id="84" w:name="_Toc183682352"/>
      <w:r>
        <w:rPr>
          <w:rFonts w:hint="eastAsia" w:ascii="宋体" w:hAnsi="宋体" w:cs="宋体"/>
          <w:bCs w:val="0"/>
          <w:sz w:val="24"/>
          <w:szCs w:val="24"/>
        </w:rPr>
        <w:t>8．响应文件的语言</w:t>
      </w:r>
      <w:bookmarkEnd w:id="82"/>
      <w:bookmarkEnd w:id="83"/>
      <w:bookmarkEnd w:id="84"/>
    </w:p>
    <w:p w14:paraId="353AD186">
      <w:pPr>
        <w:spacing w:line="480" w:lineRule="exact"/>
        <w:ind w:firstLine="480" w:firstLineChars="200"/>
        <w:rPr>
          <w:rFonts w:hint="eastAsia" w:ascii="宋体" w:hAnsi="宋体" w:cs="宋体"/>
          <w:sz w:val="24"/>
        </w:rPr>
      </w:pPr>
      <w:r>
        <w:rPr>
          <w:rFonts w:hint="eastAsia" w:ascii="宋体" w:hAnsi="宋体" w:cs="宋体"/>
          <w:sz w:val="24"/>
        </w:rPr>
        <w:t>8.1 供应商提交的响应文件以及供应商与采购单位就有关磋商的所有来往书面文件均须使用中文。响应文件中如附有外文资料，必须逐一对应翻译成中文并加盖供应商公章后附在相关外文资料后面，否则，供应商的响应文件，</w:t>
      </w:r>
      <w:r>
        <w:rPr>
          <w:rFonts w:hint="eastAsia" w:ascii="宋体" w:hAnsi="宋体" w:cs="宋体"/>
          <w:b/>
          <w:bCs/>
          <w:sz w:val="24"/>
        </w:rPr>
        <w:t>响应无效</w:t>
      </w:r>
      <w:r>
        <w:rPr>
          <w:rFonts w:hint="eastAsia" w:ascii="宋体" w:hAnsi="宋体" w:cs="宋体"/>
          <w:sz w:val="24"/>
        </w:rPr>
        <w:t>。</w:t>
      </w:r>
    </w:p>
    <w:p w14:paraId="2C84C63E">
      <w:pPr>
        <w:spacing w:line="480" w:lineRule="exact"/>
        <w:ind w:firstLine="480" w:firstLineChars="200"/>
        <w:rPr>
          <w:rFonts w:hint="eastAsia" w:ascii="宋体" w:hAnsi="宋体" w:cs="宋体"/>
          <w:sz w:val="24"/>
        </w:rPr>
      </w:pPr>
      <w:r>
        <w:rPr>
          <w:rFonts w:hint="eastAsia" w:ascii="宋体" w:hAnsi="宋体" w:cs="宋体"/>
          <w:sz w:val="24"/>
        </w:rPr>
        <w:t>8.2 翻译的中文资料与外文资料如果出现差异和矛盾时，以中文为准。但不能故意错误翻译，否则，供应商的响应文件，</w:t>
      </w:r>
      <w:r>
        <w:rPr>
          <w:rFonts w:hint="eastAsia" w:ascii="宋体" w:hAnsi="宋体" w:cs="宋体"/>
          <w:b/>
          <w:bCs/>
          <w:sz w:val="24"/>
        </w:rPr>
        <w:t>响应无效</w:t>
      </w:r>
      <w:r>
        <w:rPr>
          <w:rFonts w:hint="eastAsia" w:ascii="宋体" w:hAnsi="宋体" w:cs="宋体"/>
          <w:sz w:val="24"/>
        </w:rPr>
        <w:t>。</w:t>
      </w:r>
    </w:p>
    <w:p w14:paraId="7CB5F3B7">
      <w:pPr>
        <w:pStyle w:val="4"/>
        <w:spacing w:before="0" w:after="0" w:line="480" w:lineRule="exact"/>
        <w:ind w:firstLine="482" w:firstLineChars="200"/>
        <w:rPr>
          <w:rFonts w:hint="eastAsia" w:ascii="宋体" w:hAnsi="宋体" w:cs="宋体"/>
          <w:sz w:val="24"/>
          <w:szCs w:val="24"/>
        </w:rPr>
      </w:pPr>
      <w:bookmarkStart w:id="85" w:name="_Toc183682353"/>
      <w:bookmarkStart w:id="86" w:name="_Toc183582216"/>
      <w:bookmarkStart w:id="87" w:name="_Toc217446044"/>
      <w:r>
        <w:rPr>
          <w:rFonts w:hint="eastAsia" w:ascii="宋体" w:hAnsi="宋体" w:cs="宋体"/>
          <w:sz w:val="24"/>
          <w:szCs w:val="24"/>
        </w:rPr>
        <w:t>9．计量单位</w:t>
      </w:r>
      <w:bookmarkEnd w:id="85"/>
      <w:bookmarkEnd w:id="86"/>
      <w:bookmarkEnd w:id="87"/>
    </w:p>
    <w:p w14:paraId="6B53A059">
      <w:pPr>
        <w:spacing w:line="480" w:lineRule="exact"/>
        <w:ind w:firstLine="480" w:firstLineChars="200"/>
        <w:rPr>
          <w:rFonts w:hint="eastAsia" w:ascii="宋体" w:hAnsi="宋体" w:cs="宋体"/>
          <w:sz w:val="24"/>
        </w:rPr>
      </w:pPr>
      <w:r>
        <w:rPr>
          <w:rFonts w:hint="eastAsia" w:ascii="宋体" w:hAnsi="宋体" w:cs="宋体"/>
          <w:sz w:val="24"/>
        </w:rPr>
        <w:t>除磋商文件中另有规定外，本服务项下的磋商均采用国家法定的计量单位。</w:t>
      </w:r>
    </w:p>
    <w:p w14:paraId="023B73B1">
      <w:pPr>
        <w:pStyle w:val="4"/>
        <w:spacing w:before="0" w:after="0" w:line="480" w:lineRule="exact"/>
        <w:ind w:firstLine="482" w:firstLineChars="200"/>
        <w:rPr>
          <w:rFonts w:hint="eastAsia" w:ascii="宋体" w:hAnsi="宋体" w:cs="宋体"/>
          <w:sz w:val="24"/>
          <w:szCs w:val="24"/>
        </w:rPr>
      </w:pPr>
      <w:bookmarkStart w:id="88" w:name="_Toc217446045"/>
      <w:r>
        <w:rPr>
          <w:rFonts w:hint="eastAsia" w:ascii="宋体" w:hAnsi="宋体" w:cs="宋体"/>
          <w:sz w:val="24"/>
          <w:szCs w:val="24"/>
        </w:rPr>
        <w:t>10. 磋商货币</w:t>
      </w:r>
      <w:bookmarkEnd w:id="88"/>
    </w:p>
    <w:p w14:paraId="3DD1FC6E">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本次服务项目的磋商均以人民币报价。</w:t>
      </w:r>
    </w:p>
    <w:p w14:paraId="3BCDEB78">
      <w:pPr>
        <w:pStyle w:val="4"/>
        <w:spacing w:before="0" w:after="0" w:line="480" w:lineRule="exact"/>
        <w:ind w:firstLine="482" w:firstLineChars="200"/>
        <w:rPr>
          <w:rFonts w:hint="eastAsia" w:ascii="宋体" w:hAnsi="宋体" w:cs="宋体"/>
          <w:sz w:val="24"/>
          <w:szCs w:val="24"/>
        </w:rPr>
      </w:pPr>
      <w:bookmarkStart w:id="89" w:name="_Toc217446046"/>
      <w:r>
        <w:rPr>
          <w:rFonts w:hint="eastAsia" w:ascii="宋体" w:hAnsi="宋体" w:cs="宋体"/>
          <w:sz w:val="24"/>
          <w:szCs w:val="24"/>
        </w:rPr>
        <w:t>11. 联合体</w:t>
      </w:r>
      <w:bookmarkEnd w:id="89"/>
      <w:r>
        <w:rPr>
          <w:rFonts w:hint="eastAsia" w:ascii="宋体" w:hAnsi="宋体" w:cs="宋体"/>
          <w:sz w:val="24"/>
          <w:szCs w:val="24"/>
        </w:rPr>
        <w:t>磋商</w:t>
      </w:r>
    </w:p>
    <w:p w14:paraId="65CF2D76">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详见“供应商须知前附表”第12条。</w:t>
      </w:r>
    </w:p>
    <w:p w14:paraId="58100406">
      <w:pPr>
        <w:pStyle w:val="4"/>
        <w:spacing w:before="0" w:after="0" w:line="480" w:lineRule="exact"/>
        <w:ind w:firstLine="482" w:firstLineChars="200"/>
        <w:rPr>
          <w:rFonts w:hint="eastAsia" w:ascii="宋体" w:hAnsi="宋体" w:cs="宋体"/>
          <w:bCs w:val="0"/>
          <w:sz w:val="24"/>
          <w:szCs w:val="24"/>
        </w:rPr>
      </w:pPr>
      <w:bookmarkStart w:id="90" w:name="_Toc217446047"/>
      <w:r>
        <w:rPr>
          <w:rFonts w:hint="eastAsia" w:ascii="宋体" w:hAnsi="宋体" w:cs="宋体"/>
          <w:bCs w:val="0"/>
          <w:sz w:val="24"/>
          <w:szCs w:val="24"/>
        </w:rPr>
        <w:t>12. 知识产权</w:t>
      </w:r>
      <w:bookmarkEnd w:id="90"/>
    </w:p>
    <w:p w14:paraId="79773331">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12.1 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w:t>
      </w:r>
    </w:p>
    <w:p w14:paraId="6CF3D6E9">
      <w:pPr>
        <w:pStyle w:val="12"/>
        <w:spacing w:line="480" w:lineRule="exact"/>
        <w:ind w:firstLine="480" w:firstLineChars="200"/>
        <w:rPr>
          <w:rFonts w:hint="eastAsia" w:ascii="宋体" w:hAnsi="宋体" w:cs="宋体"/>
          <w:sz w:val="24"/>
          <w:szCs w:val="24"/>
        </w:rPr>
      </w:pPr>
      <w:r>
        <w:rPr>
          <w:rFonts w:hint="eastAsia" w:ascii="宋体" w:hAnsi="宋体" w:cs="宋体"/>
          <w:sz w:val="24"/>
          <w:szCs w:val="24"/>
        </w:rPr>
        <w:t>12.2 采购人享有本项目实施过程中产生的知识成果及知识产权。</w:t>
      </w:r>
    </w:p>
    <w:p w14:paraId="61888913">
      <w:pPr>
        <w:spacing w:line="480" w:lineRule="exact"/>
        <w:ind w:firstLine="480" w:firstLineChars="200"/>
        <w:rPr>
          <w:rFonts w:hint="eastAsia" w:ascii="宋体" w:hAnsi="宋体" w:cs="宋体"/>
          <w:sz w:val="24"/>
        </w:rPr>
      </w:pPr>
      <w:r>
        <w:rPr>
          <w:rFonts w:hint="eastAsia" w:ascii="宋体" w:hAnsi="宋体" w:cs="宋体"/>
          <w:sz w:val="24"/>
        </w:rPr>
        <w:t>12.3 供应商如欲在项目实施过程中采用自有知识成果，需在响应文件中声明，并提供相关知识产权证明文件。使用该知识成果后，供应商需提供开发接口和开发手册等技术文档，并承诺提供无限期技术支持，采购人享有永久使用权。</w:t>
      </w:r>
    </w:p>
    <w:p w14:paraId="4DFF956A">
      <w:pPr>
        <w:spacing w:line="480" w:lineRule="exact"/>
        <w:ind w:firstLine="480" w:firstLineChars="200"/>
        <w:rPr>
          <w:rFonts w:hint="eastAsia" w:ascii="宋体" w:hAnsi="宋体" w:cs="宋体"/>
          <w:sz w:val="24"/>
        </w:rPr>
      </w:pPr>
      <w:r>
        <w:rPr>
          <w:rFonts w:hint="eastAsia" w:ascii="宋体" w:hAnsi="宋体" w:cs="宋体"/>
          <w:sz w:val="24"/>
        </w:rPr>
        <w:t xml:space="preserve">12.4 如采用供应商所不拥有的知识产权，则在报价中必须包括合法获取该知识产权的相关费用。 </w:t>
      </w:r>
    </w:p>
    <w:p w14:paraId="6113D27B">
      <w:pPr>
        <w:pStyle w:val="4"/>
        <w:spacing w:before="0" w:after="0" w:line="480" w:lineRule="exact"/>
        <w:ind w:firstLine="482" w:firstLineChars="200"/>
        <w:rPr>
          <w:rFonts w:hint="eastAsia" w:ascii="宋体" w:hAnsi="宋体" w:cs="宋体"/>
          <w:sz w:val="24"/>
          <w:szCs w:val="24"/>
        </w:rPr>
      </w:pPr>
      <w:bookmarkStart w:id="91" w:name="_Toc217446048"/>
      <w:bookmarkStart w:id="92" w:name="_Toc183582217"/>
      <w:bookmarkStart w:id="93" w:name="_Toc183682354"/>
      <w:r>
        <w:rPr>
          <w:rFonts w:hint="eastAsia" w:ascii="宋体" w:hAnsi="宋体" w:cs="宋体"/>
          <w:sz w:val="24"/>
          <w:szCs w:val="24"/>
        </w:rPr>
        <w:t>13．响应文件的组成</w:t>
      </w:r>
      <w:bookmarkEnd w:id="91"/>
      <w:bookmarkEnd w:id="92"/>
      <w:bookmarkEnd w:id="93"/>
    </w:p>
    <w:p w14:paraId="507EA3C1">
      <w:pPr>
        <w:spacing w:line="480" w:lineRule="exact"/>
        <w:ind w:firstLine="480" w:firstLineChars="200"/>
        <w:rPr>
          <w:rFonts w:hint="eastAsia" w:ascii="宋体" w:hAnsi="宋体" w:cs="宋体"/>
          <w:sz w:val="24"/>
        </w:rPr>
      </w:pPr>
      <w:r>
        <w:rPr>
          <w:rFonts w:hint="eastAsia" w:ascii="宋体" w:hAnsi="宋体" w:cs="宋体"/>
          <w:sz w:val="24"/>
        </w:rPr>
        <w:t>供应商应按照磋商文件的规定和要求编制响应文件。磋商文件允许分包的，供应商拟在成交后将成交项目的非主体、非关键性工作交由他人完成的，应当在响应文件中载明。供应商编写的响应文件详见响应文件格式。</w:t>
      </w:r>
    </w:p>
    <w:p w14:paraId="255D129C">
      <w:pPr>
        <w:pStyle w:val="4"/>
        <w:tabs>
          <w:tab w:val="left" w:pos="3480"/>
        </w:tabs>
        <w:spacing w:before="0" w:after="0" w:line="480" w:lineRule="exact"/>
        <w:ind w:firstLine="482" w:firstLineChars="200"/>
        <w:rPr>
          <w:rFonts w:hint="eastAsia" w:ascii="宋体" w:hAnsi="宋体" w:cs="宋体"/>
          <w:sz w:val="24"/>
          <w:szCs w:val="24"/>
        </w:rPr>
      </w:pPr>
      <w:bookmarkStart w:id="94" w:name="_Toc183582218"/>
      <w:bookmarkStart w:id="95" w:name="_Toc183682355"/>
      <w:bookmarkStart w:id="96" w:name="_Toc217446049"/>
      <w:r>
        <w:rPr>
          <w:rFonts w:hint="eastAsia" w:ascii="宋体" w:hAnsi="宋体" w:cs="宋体"/>
          <w:sz w:val="24"/>
          <w:szCs w:val="24"/>
        </w:rPr>
        <w:t>14．响应文件格式</w:t>
      </w:r>
      <w:bookmarkEnd w:id="94"/>
      <w:bookmarkEnd w:id="95"/>
      <w:bookmarkEnd w:id="96"/>
      <w:r>
        <w:rPr>
          <w:rFonts w:hint="eastAsia" w:ascii="宋体" w:hAnsi="宋体" w:cs="宋体"/>
          <w:sz w:val="24"/>
          <w:szCs w:val="24"/>
        </w:rPr>
        <w:tab/>
      </w:r>
    </w:p>
    <w:p w14:paraId="7E9FA8EF">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14.1 供应商应严格按照磋商文件第三章中提供的“响应文件格式”填写相关内容。除明确允许供应商可以自行编写的外，供应商不得以“响应文件格式”规定之外的方式填写相关内容。</w:t>
      </w:r>
    </w:p>
    <w:p w14:paraId="4E20D6DA">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14.2 对于没有格式要求的响应文件由供应商自行编写。</w:t>
      </w:r>
    </w:p>
    <w:p w14:paraId="5CDF571D">
      <w:pPr>
        <w:pStyle w:val="4"/>
        <w:spacing w:before="0" w:after="0" w:line="480" w:lineRule="exact"/>
        <w:ind w:firstLine="482" w:firstLineChars="200"/>
        <w:rPr>
          <w:rFonts w:hint="eastAsia" w:ascii="宋体" w:hAnsi="宋体" w:cs="宋体"/>
          <w:bCs w:val="0"/>
          <w:sz w:val="24"/>
          <w:szCs w:val="24"/>
        </w:rPr>
      </w:pPr>
      <w:bookmarkStart w:id="97" w:name="_Toc183582223"/>
      <w:bookmarkStart w:id="98" w:name="_Toc183682360"/>
      <w:bookmarkStart w:id="99" w:name="_Toc217446050"/>
      <w:bookmarkStart w:id="100" w:name="_Toc217446051"/>
      <w:bookmarkStart w:id="101" w:name="_Toc183682361"/>
      <w:bookmarkStart w:id="102" w:name="_Toc183582224"/>
      <w:r>
        <w:rPr>
          <w:rFonts w:hint="eastAsia" w:ascii="宋体" w:hAnsi="宋体" w:cs="宋体"/>
          <w:bCs w:val="0"/>
          <w:sz w:val="24"/>
          <w:szCs w:val="24"/>
        </w:rPr>
        <w:t>15．</w:t>
      </w:r>
      <w:bookmarkEnd w:id="97"/>
      <w:bookmarkEnd w:id="98"/>
      <w:bookmarkEnd w:id="99"/>
      <w:r>
        <w:rPr>
          <w:rFonts w:hint="eastAsia" w:ascii="宋体" w:hAnsi="宋体" w:cs="宋体"/>
          <w:bCs w:val="0"/>
          <w:sz w:val="24"/>
          <w:szCs w:val="24"/>
        </w:rPr>
        <w:t>磋商保证金</w:t>
      </w:r>
    </w:p>
    <w:p w14:paraId="7F1DDF47">
      <w:pPr>
        <w:spacing w:line="480" w:lineRule="exact"/>
        <w:ind w:firstLine="480" w:firstLineChars="200"/>
        <w:rPr>
          <w:rFonts w:hint="eastAsia" w:ascii="宋体" w:hAnsi="宋体" w:cs="宋体"/>
          <w:sz w:val="24"/>
        </w:rPr>
      </w:pPr>
      <w:r>
        <w:rPr>
          <w:rFonts w:hint="eastAsia" w:ascii="宋体" w:hAnsi="宋体" w:cs="宋体"/>
          <w:sz w:val="24"/>
        </w:rPr>
        <w:t>15.1 供应商提供响应文件时，必须按磋商文件规定数额和形式缴纳磋商保证金，并作为其响应文件的一部分。</w:t>
      </w:r>
    </w:p>
    <w:p w14:paraId="380BAEA4">
      <w:pPr>
        <w:spacing w:line="480" w:lineRule="exact"/>
        <w:ind w:firstLine="480" w:firstLineChars="200"/>
        <w:rPr>
          <w:rFonts w:hint="eastAsia" w:ascii="宋体" w:hAnsi="宋体" w:cs="宋体"/>
          <w:sz w:val="24"/>
        </w:rPr>
      </w:pPr>
      <w:r>
        <w:rPr>
          <w:rFonts w:hint="eastAsia" w:ascii="宋体" w:hAnsi="宋体" w:cs="宋体"/>
          <w:sz w:val="24"/>
        </w:rPr>
        <w:t>15.2未按磋商文件要求在规定时间前缴纳规定数额及形式磋商保证金的响应文件，</w:t>
      </w:r>
      <w:r>
        <w:rPr>
          <w:rFonts w:hint="eastAsia" w:ascii="宋体" w:hAnsi="宋体" w:cs="宋体"/>
          <w:b/>
          <w:bCs/>
          <w:sz w:val="24"/>
        </w:rPr>
        <w:t>响应无效</w:t>
      </w:r>
      <w:r>
        <w:rPr>
          <w:rFonts w:hint="eastAsia" w:ascii="宋体" w:hAnsi="宋体" w:cs="宋体"/>
          <w:sz w:val="24"/>
        </w:rPr>
        <w:t>。</w:t>
      </w:r>
    </w:p>
    <w:p w14:paraId="33378931">
      <w:pPr>
        <w:spacing w:line="480" w:lineRule="exact"/>
        <w:ind w:firstLine="480" w:firstLineChars="200"/>
        <w:rPr>
          <w:rFonts w:hint="eastAsia" w:ascii="宋体" w:hAnsi="宋体" w:cs="宋体"/>
          <w:sz w:val="24"/>
        </w:rPr>
      </w:pPr>
      <w:r>
        <w:rPr>
          <w:rFonts w:hint="eastAsia" w:ascii="宋体" w:hAnsi="宋体" w:cs="宋体"/>
          <w:sz w:val="24"/>
        </w:rPr>
        <w:t>15.3 供应商所缴纳的磋商保证金不计利息。</w:t>
      </w:r>
    </w:p>
    <w:p w14:paraId="7496FECE">
      <w:pPr>
        <w:spacing w:line="480" w:lineRule="exact"/>
        <w:ind w:firstLine="480" w:firstLineChars="200"/>
        <w:rPr>
          <w:rFonts w:hint="eastAsia" w:ascii="宋体" w:hAnsi="宋体" w:cs="宋体"/>
          <w:sz w:val="24"/>
        </w:rPr>
      </w:pPr>
      <w:r>
        <w:rPr>
          <w:rFonts w:hint="eastAsia" w:ascii="宋体" w:hAnsi="宋体" w:cs="宋体"/>
          <w:sz w:val="24"/>
        </w:rPr>
        <w:t>15.4采购单位将在采购活动结束后及时退还供应商的磋商保证金，但因供应商自身原因导致无法及时退还的除外。未成交供应商的磋商保证金在成交通知书发出后5个工作日内退还，成交供应商的磋商保证金在合同签订后5个工作日内退还。</w:t>
      </w:r>
    </w:p>
    <w:p w14:paraId="5FBA1527">
      <w:pPr>
        <w:spacing w:line="480" w:lineRule="exact"/>
        <w:ind w:firstLine="480" w:firstLineChars="200"/>
        <w:rPr>
          <w:rFonts w:hint="eastAsia" w:ascii="宋体" w:hAnsi="宋体" w:cs="宋体"/>
          <w:sz w:val="24"/>
        </w:rPr>
      </w:pPr>
      <w:r>
        <w:rPr>
          <w:rFonts w:hint="eastAsia" w:ascii="宋体" w:hAnsi="宋体" w:cs="宋体"/>
          <w:sz w:val="24"/>
        </w:rPr>
        <w:t>15.5发生下列情形之一的，采购单位将</w:t>
      </w:r>
      <w:r>
        <w:rPr>
          <w:rFonts w:hint="eastAsia" w:ascii="宋体" w:hAnsi="宋体" w:cs="宋体"/>
          <w:b/>
          <w:bCs/>
          <w:sz w:val="24"/>
        </w:rPr>
        <w:t>不予退还</w:t>
      </w:r>
      <w:r>
        <w:rPr>
          <w:rFonts w:hint="eastAsia" w:ascii="宋体" w:hAnsi="宋体" w:cs="宋体"/>
          <w:sz w:val="24"/>
        </w:rPr>
        <w:t>供应商缴纳的磋商保证金：</w:t>
      </w:r>
    </w:p>
    <w:p w14:paraId="00CA5DCD">
      <w:pPr>
        <w:spacing w:line="480" w:lineRule="exact"/>
        <w:ind w:firstLine="240" w:firstLineChars="100"/>
        <w:rPr>
          <w:rFonts w:hint="eastAsia" w:ascii="宋体" w:hAnsi="宋体" w:cs="宋体"/>
          <w:sz w:val="24"/>
        </w:rPr>
      </w:pPr>
      <w:r>
        <w:rPr>
          <w:rFonts w:hint="eastAsia" w:ascii="宋体" w:hAnsi="宋体" w:cs="宋体"/>
          <w:sz w:val="24"/>
        </w:rPr>
        <w:t>（1）供应商在提交响应文件截止时间后撤回响应文件的；</w:t>
      </w:r>
    </w:p>
    <w:p w14:paraId="6E7D32C6">
      <w:pPr>
        <w:spacing w:line="480" w:lineRule="exact"/>
        <w:ind w:firstLine="240" w:firstLineChars="100"/>
        <w:rPr>
          <w:rFonts w:hint="eastAsia" w:ascii="宋体" w:hAnsi="宋体" w:cs="宋体"/>
          <w:sz w:val="24"/>
        </w:rPr>
      </w:pPr>
      <w:r>
        <w:rPr>
          <w:rFonts w:hint="eastAsia" w:ascii="宋体" w:hAnsi="宋体" w:cs="宋体"/>
          <w:sz w:val="24"/>
        </w:rPr>
        <w:t>（2）供应商在响应文件中提供虚假材料的；</w:t>
      </w:r>
    </w:p>
    <w:p w14:paraId="5411C3B3">
      <w:pPr>
        <w:spacing w:line="480" w:lineRule="exact"/>
        <w:ind w:firstLine="240" w:firstLineChars="100"/>
        <w:rPr>
          <w:rFonts w:hint="eastAsia" w:ascii="宋体" w:hAnsi="宋体" w:cs="宋体"/>
          <w:sz w:val="24"/>
        </w:rPr>
      </w:pPr>
      <w:r>
        <w:rPr>
          <w:rFonts w:hint="eastAsia" w:ascii="宋体" w:hAnsi="宋体" w:cs="宋体"/>
          <w:sz w:val="24"/>
        </w:rPr>
        <w:t>（3）供应商不接受按响应文件规定对其磋商报价进行修正的；</w:t>
      </w:r>
    </w:p>
    <w:p w14:paraId="488D9374">
      <w:pPr>
        <w:spacing w:line="480" w:lineRule="exact"/>
        <w:ind w:firstLine="240" w:firstLineChars="100"/>
        <w:rPr>
          <w:rFonts w:hint="eastAsia" w:ascii="宋体" w:hAnsi="宋体" w:cs="宋体"/>
          <w:sz w:val="24"/>
        </w:rPr>
      </w:pPr>
      <w:r>
        <w:rPr>
          <w:rFonts w:hint="eastAsia" w:ascii="宋体" w:hAnsi="宋体" w:cs="宋体"/>
          <w:sz w:val="24"/>
        </w:rPr>
        <w:t>（4）除因不可抗力或响应文件认可的情形以外，成交供应商不与采购人签订合同的；</w:t>
      </w:r>
    </w:p>
    <w:p w14:paraId="7A5E926B">
      <w:pPr>
        <w:spacing w:line="480" w:lineRule="exact"/>
        <w:ind w:firstLine="240" w:firstLineChars="100"/>
        <w:rPr>
          <w:rFonts w:hint="eastAsia" w:ascii="宋体" w:hAnsi="宋体" w:cs="宋体"/>
          <w:sz w:val="24"/>
        </w:rPr>
      </w:pPr>
      <w:r>
        <w:rPr>
          <w:rFonts w:hint="eastAsia" w:ascii="宋体" w:hAnsi="宋体" w:cs="宋体"/>
          <w:sz w:val="24"/>
        </w:rPr>
        <w:t>（5）成交人未能在规定期限内与采购人签署合同协议书或提交履约保证金的；</w:t>
      </w:r>
    </w:p>
    <w:p w14:paraId="19240570">
      <w:pPr>
        <w:spacing w:line="480" w:lineRule="exact"/>
        <w:ind w:firstLine="240" w:firstLineChars="100"/>
        <w:rPr>
          <w:rFonts w:hint="eastAsia" w:ascii="宋体" w:hAnsi="宋体" w:cs="宋体"/>
          <w:sz w:val="24"/>
        </w:rPr>
      </w:pPr>
      <w:r>
        <w:rPr>
          <w:rFonts w:hint="eastAsia" w:ascii="宋体" w:hAnsi="宋体" w:cs="宋体"/>
          <w:sz w:val="24"/>
        </w:rPr>
        <w:t>（6）供应商与采购人、其他供应商或者采购代理机构恶意串通的；</w:t>
      </w:r>
    </w:p>
    <w:p w14:paraId="15F16930">
      <w:pPr>
        <w:spacing w:line="480" w:lineRule="exact"/>
        <w:ind w:firstLine="240" w:firstLineChars="100"/>
        <w:rPr>
          <w:rFonts w:hint="eastAsia" w:ascii="宋体" w:hAnsi="宋体" w:cs="宋体"/>
          <w:sz w:val="24"/>
        </w:rPr>
      </w:pPr>
      <w:r>
        <w:rPr>
          <w:rFonts w:hint="eastAsia" w:ascii="宋体" w:hAnsi="宋体" w:cs="宋体"/>
          <w:sz w:val="24"/>
        </w:rPr>
        <w:t>（7）采购文件规定的其他情形；</w:t>
      </w:r>
    </w:p>
    <w:p w14:paraId="695D258F">
      <w:pPr>
        <w:spacing w:line="480" w:lineRule="exact"/>
        <w:ind w:firstLine="240" w:firstLineChars="100"/>
        <w:rPr>
          <w:rFonts w:hint="eastAsia" w:ascii="宋体" w:hAnsi="宋体" w:cs="宋体"/>
          <w:sz w:val="24"/>
        </w:rPr>
      </w:pPr>
      <w:r>
        <w:rPr>
          <w:rFonts w:hint="eastAsia" w:ascii="宋体" w:hAnsi="宋体" w:cs="宋体"/>
          <w:sz w:val="24"/>
        </w:rPr>
        <w:t>（8）符合法律、法规规定的其他情形的。</w:t>
      </w:r>
    </w:p>
    <w:bookmarkEnd w:id="100"/>
    <w:bookmarkEnd w:id="101"/>
    <w:bookmarkEnd w:id="102"/>
    <w:p w14:paraId="3576D7F6">
      <w:pPr>
        <w:pStyle w:val="4"/>
        <w:spacing w:before="0" w:after="0" w:line="480" w:lineRule="exact"/>
        <w:ind w:firstLine="482" w:firstLineChars="200"/>
        <w:rPr>
          <w:rFonts w:hint="eastAsia" w:ascii="宋体" w:hAnsi="宋体" w:cs="宋体"/>
          <w:bCs w:val="0"/>
          <w:sz w:val="24"/>
          <w:szCs w:val="24"/>
        </w:rPr>
      </w:pPr>
      <w:bookmarkStart w:id="103" w:name="_Toc217446052"/>
      <w:bookmarkStart w:id="104" w:name="_Toc183682362"/>
      <w:bookmarkStart w:id="105" w:name="_Toc183582225"/>
      <w:r>
        <w:rPr>
          <w:rFonts w:hint="eastAsia" w:ascii="宋体" w:hAnsi="宋体" w:cs="宋体"/>
          <w:bCs w:val="0"/>
          <w:sz w:val="24"/>
          <w:szCs w:val="24"/>
        </w:rPr>
        <w:t>16．磋商有效期</w:t>
      </w:r>
    </w:p>
    <w:p w14:paraId="2B47B942">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16.1 磋商有效期详见“供应商须知前附表”第20条，磋商有效期短于此规定期限的响应文件，</w:t>
      </w:r>
      <w:r>
        <w:rPr>
          <w:rFonts w:hint="eastAsia" w:ascii="宋体" w:hAnsi="宋体" w:cs="宋体"/>
          <w:b/>
          <w:bCs/>
          <w:sz w:val="24"/>
        </w:rPr>
        <w:t>响应无效</w:t>
      </w:r>
      <w:r>
        <w:rPr>
          <w:rFonts w:hint="eastAsia" w:ascii="宋体" w:hAnsi="宋体" w:cs="宋体"/>
          <w:sz w:val="24"/>
        </w:rPr>
        <w:t>。</w:t>
      </w:r>
    </w:p>
    <w:p w14:paraId="799AD7FD">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16.2 特殊情况下，采购人可于磋商有效期满之前要求供应商同意延长有效期，要求与答复均应为书面形式。供应商可以拒绝上述要求，其磋商保证金</w:t>
      </w:r>
      <w:r>
        <w:rPr>
          <w:rFonts w:hint="eastAsia" w:ascii="宋体" w:hAnsi="宋体" w:cs="宋体"/>
          <w:spacing w:val="8"/>
          <w:sz w:val="24"/>
        </w:rPr>
        <w:t>不被没收。</w:t>
      </w:r>
      <w:r>
        <w:rPr>
          <w:rFonts w:hint="eastAsia" w:ascii="宋体" w:hAnsi="宋体" w:cs="宋体"/>
          <w:sz w:val="24"/>
        </w:rPr>
        <w:t>拒绝延长磋商有效期的供应商不得再参与该项目后续政府采购活动。同意延长磋商有效期的供应商不能修改其响应文件，关于磋商保证金的有关规定在延长的磋商有效期内继续有效。</w:t>
      </w:r>
    </w:p>
    <w:p w14:paraId="445CFBE5">
      <w:pPr>
        <w:pStyle w:val="4"/>
        <w:spacing w:before="0" w:after="0" w:line="480" w:lineRule="exact"/>
        <w:ind w:firstLine="482" w:firstLineChars="200"/>
        <w:rPr>
          <w:rFonts w:hint="eastAsia" w:ascii="宋体" w:hAnsi="宋体" w:cs="宋体"/>
          <w:bCs w:val="0"/>
          <w:sz w:val="24"/>
          <w:szCs w:val="24"/>
        </w:rPr>
      </w:pPr>
      <w:r>
        <w:rPr>
          <w:rFonts w:hint="eastAsia" w:ascii="宋体" w:hAnsi="宋体" w:cs="宋体"/>
          <w:bCs w:val="0"/>
          <w:sz w:val="24"/>
          <w:szCs w:val="24"/>
        </w:rPr>
        <w:t>17．响应文件的签署</w:t>
      </w:r>
      <w:bookmarkEnd w:id="103"/>
      <w:bookmarkEnd w:id="104"/>
      <w:bookmarkEnd w:id="105"/>
    </w:p>
    <w:p w14:paraId="3E386B1D">
      <w:pPr>
        <w:tabs>
          <w:tab w:val="left" w:pos="1080"/>
        </w:tabs>
        <w:spacing w:line="480" w:lineRule="exact"/>
        <w:ind w:firstLine="480" w:firstLineChars="200"/>
        <w:rPr>
          <w:rFonts w:hint="eastAsia" w:ascii="宋体" w:hAnsi="宋体" w:cs="宋体"/>
          <w:sz w:val="24"/>
        </w:rPr>
      </w:pPr>
      <w:bookmarkStart w:id="106" w:name="_Toc183582226"/>
      <w:bookmarkStart w:id="107" w:name="_Toc77400781"/>
      <w:bookmarkStart w:id="108" w:name="_Toc183682363"/>
      <w:bookmarkStart w:id="109" w:name="_Toc217446053"/>
      <w:bookmarkStart w:id="110" w:name="_Toc89075877"/>
      <w:r>
        <w:rPr>
          <w:rFonts w:hint="eastAsia" w:ascii="宋体" w:hAnsi="宋体" w:cs="宋体"/>
          <w:sz w:val="24"/>
        </w:rPr>
        <w:t>17.1 响应文件应根据磋商文件的要求制作、签署、盖章，内容应完整。</w:t>
      </w:r>
    </w:p>
    <w:bookmarkEnd w:id="106"/>
    <w:bookmarkEnd w:id="107"/>
    <w:bookmarkEnd w:id="108"/>
    <w:bookmarkEnd w:id="109"/>
    <w:bookmarkEnd w:id="110"/>
    <w:p w14:paraId="15721918">
      <w:pPr>
        <w:pStyle w:val="4"/>
        <w:spacing w:before="0" w:after="0" w:line="480" w:lineRule="exact"/>
        <w:ind w:firstLine="482" w:firstLineChars="200"/>
        <w:rPr>
          <w:rFonts w:hint="eastAsia" w:ascii="宋体" w:hAnsi="宋体" w:cs="宋体"/>
          <w:bCs w:val="0"/>
          <w:sz w:val="24"/>
          <w:szCs w:val="24"/>
        </w:rPr>
      </w:pPr>
      <w:bookmarkStart w:id="111" w:name="_Toc183682364"/>
      <w:bookmarkStart w:id="112" w:name="_Toc183582227"/>
      <w:bookmarkStart w:id="113" w:name="_Toc217446054"/>
      <w:r>
        <w:rPr>
          <w:rFonts w:hint="eastAsia" w:ascii="宋体" w:hAnsi="宋体" w:cs="宋体"/>
          <w:bCs w:val="0"/>
          <w:sz w:val="24"/>
          <w:szCs w:val="24"/>
        </w:rPr>
        <w:t>18．</w:t>
      </w:r>
      <w:bookmarkEnd w:id="111"/>
      <w:bookmarkEnd w:id="112"/>
      <w:bookmarkEnd w:id="113"/>
      <w:r>
        <w:rPr>
          <w:rFonts w:hint="eastAsia" w:ascii="宋体" w:hAnsi="宋体" w:cs="宋体"/>
          <w:bCs w:val="0"/>
          <w:sz w:val="24"/>
          <w:szCs w:val="24"/>
        </w:rPr>
        <w:t>响应文件的</w:t>
      </w:r>
      <w:r>
        <w:rPr>
          <w:rFonts w:hint="eastAsia" w:ascii="宋体" w:hAnsi="宋体" w:cs="宋体"/>
          <w:sz w:val="24"/>
          <w:szCs w:val="24"/>
        </w:rPr>
        <w:t>上传</w:t>
      </w:r>
    </w:p>
    <w:p w14:paraId="5539743A">
      <w:pPr>
        <w:tabs>
          <w:tab w:val="left" w:pos="1095"/>
        </w:tabs>
        <w:spacing w:line="480" w:lineRule="exact"/>
        <w:ind w:firstLine="480" w:firstLineChars="200"/>
        <w:rPr>
          <w:rFonts w:hint="eastAsia" w:ascii="宋体" w:hAnsi="宋体" w:cs="宋体"/>
          <w:sz w:val="24"/>
        </w:rPr>
      </w:pPr>
      <w:bookmarkStart w:id="114" w:name="_Toc217446055"/>
      <w:bookmarkStart w:id="115" w:name="_Toc183682365"/>
      <w:bookmarkStart w:id="116" w:name="_Toc183582228"/>
      <w:r>
        <w:rPr>
          <w:rFonts w:hint="eastAsia" w:ascii="宋体" w:hAnsi="宋体" w:cs="宋体"/>
          <w:sz w:val="24"/>
        </w:rPr>
        <w:t>18.1 供应商须在响应文件上传截止时间前，将响应文件按“供应商须知前附表”第15条规定上传。</w:t>
      </w:r>
    </w:p>
    <w:p w14:paraId="182CABFD">
      <w:pPr>
        <w:pStyle w:val="4"/>
        <w:spacing w:before="0" w:after="0" w:line="480" w:lineRule="exact"/>
        <w:ind w:firstLine="482" w:firstLineChars="200"/>
        <w:rPr>
          <w:rFonts w:hint="eastAsia" w:ascii="宋体" w:hAnsi="宋体" w:cs="宋体"/>
          <w:bCs w:val="0"/>
          <w:sz w:val="24"/>
          <w:szCs w:val="24"/>
        </w:rPr>
      </w:pPr>
      <w:r>
        <w:rPr>
          <w:rFonts w:hint="eastAsia" w:ascii="宋体" w:hAnsi="宋体" w:cs="宋体"/>
          <w:bCs w:val="0"/>
          <w:sz w:val="24"/>
          <w:szCs w:val="24"/>
        </w:rPr>
        <w:t>19．</w:t>
      </w:r>
      <w:bookmarkEnd w:id="114"/>
      <w:bookmarkEnd w:id="115"/>
      <w:bookmarkEnd w:id="116"/>
      <w:r>
        <w:rPr>
          <w:rFonts w:hint="eastAsia" w:ascii="宋体" w:hAnsi="宋体" w:cs="宋体"/>
          <w:bCs w:val="0"/>
          <w:sz w:val="24"/>
          <w:szCs w:val="24"/>
        </w:rPr>
        <w:t>响应文件的修改和撤回</w:t>
      </w:r>
    </w:p>
    <w:p w14:paraId="04CED75D">
      <w:pPr>
        <w:spacing w:line="480" w:lineRule="exact"/>
        <w:ind w:firstLine="480" w:firstLineChars="200"/>
        <w:rPr>
          <w:rFonts w:hint="eastAsia" w:ascii="宋体" w:hAnsi="宋体" w:cs="宋体"/>
          <w:sz w:val="24"/>
        </w:rPr>
      </w:pPr>
      <w:bookmarkStart w:id="117" w:name="_Toc89075878"/>
      <w:bookmarkStart w:id="118" w:name="_Toc183582231"/>
      <w:bookmarkStart w:id="119" w:name="_Toc183682368"/>
      <w:bookmarkStart w:id="120" w:name="_Toc77400782"/>
      <w:bookmarkStart w:id="121" w:name="_Toc217446056"/>
      <w:r>
        <w:rPr>
          <w:rFonts w:hint="eastAsia" w:ascii="宋体" w:hAnsi="宋体" w:cs="宋体"/>
          <w:sz w:val="24"/>
        </w:rPr>
        <w:t>19.1 供应商在响应文件上传截止时间前，可以对所上传的响应文件进行补充、修改或撤回。</w:t>
      </w:r>
    </w:p>
    <w:p w14:paraId="0E28C515">
      <w:pPr>
        <w:spacing w:line="480" w:lineRule="exact"/>
        <w:ind w:firstLine="480" w:firstLineChars="200"/>
        <w:rPr>
          <w:rFonts w:hint="eastAsia" w:ascii="宋体" w:hAnsi="宋体" w:cs="宋体"/>
          <w:sz w:val="24"/>
        </w:rPr>
      </w:pPr>
      <w:r>
        <w:rPr>
          <w:rFonts w:hint="eastAsia" w:ascii="宋体" w:hAnsi="宋体" w:cs="宋体"/>
          <w:sz w:val="24"/>
        </w:rPr>
        <w:t>19.2 在响应文件上传截止时间之后，供应商不得对其上传的响应文件做任何修改、补充或撤回。</w:t>
      </w:r>
    </w:p>
    <w:p w14:paraId="4D1D763E">
      <w:pPr>
        <w:spacing w:line="480" w:lineRule="exact"/>
        <w:ind w:firstLine="480" w:firstLineChars="200"/>
        <w:rPr>
          <w:rFonts w:hint="eastAsia" w:ascii="宋体" w:hAnsi="宋体" w:cs="宋体"/>
          <w:sz w:val="24"/>
        </w:rPr>
      </w:pPr>
      <w:r>
        <w:rPr>
          <w:rFonts w:hint="eastAsia" w:ascii="宋体" w:hAnsi="宋体" w:cs="宋体"/>
          <w:sz w:val="24"/>
        </w:rPr>
        <w:t>19.3 响应文件中-如果出现计算上或累加上的算术错误，可按以下原则进行修改：</w:t>
      </w:r>
    </w:p>
    <w:p w14:paraId="7E4E0A87">
      <w:pPr>
        <w:spacing w:line="480" w:lineRule="exact"/>
        <w:ind w:firstLine="480" w:firstLineChars="200"/>
        <w:rPr>
          <w:rFonts w:hint="eastAsia" w:ascii="宋体" w:hAnsi="宋体" w:cs="宋体"/>
          <w:sz w:val="24"/>
        </w:rPr>
      </w:pPr>
      <w:r>
        <w:rPr>
          <w:rFonts w:hint="eastAsia" w:ascii="宋体" w:hAnsi="宋体" w:cs="宋体"/>
          <w:sz w:val="24"/>
        </w:rPr>
        <w:t>（1）响应文件中响应函内容与磋商报价明细表不一致的，以响应函为准;</w:t>
      </w:r>
    </w:p>
    <w:p w14:paraId="12F6CD5D">
      <w:pPr>
        <w:spacing w:line="480" w:lineRule="exact"/>
        <w:ind w:firstLine="480" w:firstLineChars="200"/>
        <w:rPr>
          <w:rFonts w:hint="eastAsia" w:ascii="宋体" w:hAnsi="宋体" w:cs="宋体"/>
          <w:sz w:val="24"/>
        </w:rPr>
      </w:pPr>
      <w:r>
        <w:rPr>
          <w:rFonts w:hint="eastAsia" w:ascii="宋体" w:hAnsi="宋体" w:cs="宋体"/>
          <w:sz w:val="24"/>
        </w:rPr>
        <w:t>（2）用小写金额和大写金额不一致，应以大写金额为准；</w:t>
      </w:r>
    </w:p>
    <w:p w14:paraId="2131270E">
      <w:pPr>
        <w:spacing w:line="480" w:lineRule="exact"/>
        <w:ind w:firstLine="480" w:firstLineChars="200"/>
        <w:rPr>
          <w:rFonts w:hint="eastAsia" w:ascii="宋体" w:hAnsi="宋体" w:cs="宋体"/>
          <w:sz w:val="24"/>
        </w:rPr>
      </w:pPr>
      <w:r>
        <w:rPr>
          <w:rFonts w:hint="eastAsia" w:ascii="宋体" w:hAnsi="宋体" w:cs="宋体"/>
          <w:sz w:val="24"/>
        </w:rPr>
        <w:t>（3）总价金额与按单价汇总金额不一致的，以单价金额计算结果为准；</w:t>
      </w:r>
    </w:p>
    <w:p w14:paraId="75B3F563">
      <w:pPr>
        <w:spacing w:line="480" w:lineRule="exact"/>
        <w:ind w:firstLine="480" w:firstLineChars="200"/>
        <w:rPr>
          <w:rFonts w:hint="eastAsia" w:ascii="宋体" w:hAnsi="宋体" w:cs="宋体"/>
          <w:sz w:val="24"/>
        </w:rPr>
      </w:pPr>
      <w:r>
        <w:rPr>
          <w:rFonts w:hint="eastAsia" w:ascii="宋体" w:hAnsi="宋体" w:cs="宋体"/>
          <w:sz w:val="24"/>
        </w:rPr>
        <w:t>（4）单价金额小数点或者百分比有明显错位的，以响应函的总价为准，并修改单价。</w:t>
      </w:r>
    </w:p>
    <w:p w14:paraId="13D9C4BD">
      <w:pPr>
        <w:spacing w:line="480" w:lineRule="exact"/>
        <w:ind w:firstLine="480" w:firstLineChars="200"/>
        <w:rPr>
          <w:rFonts w:hint="eastAsia" w:ascii="宋体" w:hAnsi="宋体" w:cs="宋体"/>
          <w:sz w:val="24"/>
        </w:rPr>
      </w:pPr>
      <w:r>
        <w:rPr>
          <w:rFonts w:hint="eastAsia" w:ascii="宋体" w:hAnsi="宋体" w:cs="宋体"/>
          <w:sz w:val="24"/>
        </w:rPr>
        <w:t>同时出现两种以上不一致的，按照前款规定的顺序修正。修正后的磋商报价经供应商确认后产生约束力，供应商不确认的，其</w:t>
      </w:r>
      <w:r>
        <w:rPr>
          <w:rFonts w:hint="eastAsia" w:ascii="宋体" w:hAnsi="宋体" w:cs="宋体"/>
          <w:b/>
          <w:bCs/>
          <w:sz w:val="24"/>
        </w:rPr>
        <w:t>响应无效</w:t>
      </w:r>
      <w:r>
        <w:rPr>
          <w:rFonts w:hint="eastAsia" w:ascii="宋体" w:hAnsi="宋体" w:cs="宋体"/>
          <w:sz w:val="24"/>
        </w:rPr>
        <w:t>。</w:t>
      </w:r>
    </w:p>
    <w:p w14:paraId="245D3E2F">
      <w:pPr>
        <w:pStyle w:val="3"/>
        <w:spacing w:before="0" w:after="0" w:line="480" w:lineRule="exact"/>
        <w:jc w:val="center"/>
        <w:rPr>
          <w:rFonts w:hint="eastAsia" w:ascii="宋体" w:hAnsi="宋体" w:eastAsia="宋体" w:cs="宋体"/>
          <w:sz w:val="24"/>
          <w:szCs w:val="24"/>
        </w:rPr>
      </w:pPr>
      <w:r>
        <w:rPr>
          <w:rFonts w:hint="eastAsia" w:ascii="宋体" w:hAnsi="宋体" w:eastAsia="宋体" w:cs="宋体"/>
          <w:sz w:val="24"/>
          <w:szCs w:val="24"/>
        </w:rPr>
        <w:t>五、磋商和</w:t>
      </w:r>
      <w:bookmarkEnd w:id="117"/>
      <w:bookmarkEnd w:id="118"/>
      <w:bookmarkEnd w:id="119"/>
      <w:bookmarkEnd w:id="120"/>
      <w:bookmarkEnd w:id="121"/>
      <w:r>
        <w:rPr>
          <w:rFonts w:hint="eastAsia" w:ascii="宋体" w:hAnsi="宋体" w:eastAsia="宋体" w:cs="宋体"/>
          <w:sz w:val="24"/>
          <w:szCs w:val="24"/>
        </w:rPr>
        <w:t>成交</w:t>
      </w:r>
    </w:p>
    <w:p w14:paraId="28275B68">
      <w:pPr>
        <w:pStyle w:val="4"/>
        <w:spacing w:before="0" w:after="0" w:line="480" w:lineRule="exact"/>
        <w:ind w:firstLine="482" w:firstLineChars="200"/>
        <w:rPr>
          <w:rFonts w:hint="eastAsia" w:ascii="宋体" w:hAnsi="宋体" w:cs="宋体"/>
          <w:bCs w:val="0"/>
          <w:sz w:val="24"/>
          <w:szCs w:val="24"/>
        </w:rPr>
      </w:pPr>
      <w:bookmarkStart w:id="122" w:name="_Toc183682369"/>
      <w:bookmarkStart w:id="123" w:name="_Toc183582232"/>
      <w:bookmarkStart w:id="124" w:name="_Toc217446057"/>
      <w:bookmarkStart w:id="125" w:name="_Toc217446074"/>
      <w:bookmarkStart w:id="126" w:name="_Toc183682380"/>
      <w:bookmarkStart w:id="127" w:name="_Toc183582243"/>
      <w:r>
        <w:rPr>
          <w:rFonts w:hint="eastAsia" w:ascii="宋体" w:hAnsi="宋体" w:cs="宋体"/>
          <w:bCs w:val="0"/>
          <w:sz w:val="24"/>
          <w:szCs w:val="24"/>
        </w:rPr>
        <w:t>20．</w:t>
      </w:r>
      <w:bookmarkEnd w:id="122"/>
      <w:bookmarkEnd w:id="123"/>
      <w:bookmarkEnd w:id="124"/>
      <w:r>
        <w:rPr>
          <w:rFonts w:hint="eastAsia" w:ascii="宋体" w:hAnsi="宋体" w:cs="宋体"/>
          <w:bCs w:val="0"/>
          <w:sz w:val="24"/>
          <w:szCs w:val="24"/>
        </w:rPr>
        <w:t>磋商程序</w:t>
      </w:r>
    </w:p>
    <w:p w14:paraId="08EA5F74">
      <w:pPr>
        <w:spacing w:line="480" w:lineRule="exact"/>
        <w:ind w:firstLine="480" w:firstLineChars="200"/>
        <w:rPr>
          <w:rFonts w:hint="eastAsia" w:ascii="宋体" w:hAnsi="宋体" w:cs="宋体"/>
          <w:sz w:val="24"/>
        </w:rPr>
      </w:pPr>
      <w:r>
        <w:rPr>
          <w:rFonts w:hint="eastAsia" w:ascii="宋体" w:hAnsi="宋体" w:cs="宋体"/>
          <w:sz w:val="24"/>
        </w:rPr>
        <w:t>20.1 采购代理机构在磋商文件规定的时间和地点组织磋商，邀请所有下载了磋商文件并参与竞争的供应商参加磋商会议。</w:t>
      </w:r>
    </w:p>
    <w:p w14:paraId="225CA13C">
      <w:pPr>
        <w:spacing w:line="480" w:lineRule="exact"/>
        <w:ind w:firstLine="480" w:firstLineChars="200"/>
        <w:rPr>
          <w:rFonts w:hint="eastAsia" w:ascii="宋体" w:hAnsi="宋体" w:cs="宋体"/>
          <w:sz w:val="24"/>
        </w:rPr>
      </w:pPr>
      <w:r>
        <w:rPr>
          <w:rFonts w:hint="eastAsia" w:ascii="宋体" w:hAnsi="宋体" w:cs="宋体"/>
          <w:sz w:val="24"/>
        </w:rPr>
        <w:t>20.2 磋商时，采购代理机构可以邀请有关监督管理部门对磋商进行现场监督。</w:t>
      </w:r>
    </w:p>
    <w:p w14:paraId="56A24832">
      <w:pPr>
        <w:spacing w:line="480" w:lineRule="exact"/>
        <w:ind w:firstLine="480" w:firstLineChars="200"/>
        <w:rPr>
          <w:rFonts w:hint="eastAsia" w:ascii="宋体" w:hAnsi="宋体" w:cs="宋体"/>
          <w:sz w:val="24"/>
        </w:rPr>
      </w:pPr>
      <w:r>
        <w:rPr>
          <w:rFonts w:hint="eastAsia" w:ascii="宋体" w:hAnsi="宋体" w:cs="宋体"/>
          <w:sz w:val="24"/>
        </w:rPr>
        <w:t>20.3 响应文件上传截止时间到，磋商会议开始，公布供应商名单。</w:t>
      </w:r>
    </w:p>
    <w:p w14:paraId="2AB8985B">
      <w:pPr>
        <w:spacing w:line="480" w:lineRule="exact"/>
        <w:ind w:firstLine="480" w:firstLineChars="200"/>
        <w:rPr>
          <w:rFonts w:hint="eastAsia" w:ascii="宋体" w:hAnsi="宋体" w:cs="宋体"/>
          <w:sz w:val="24"/>
        </w:rPr>
      </w:pPr>
      <w:r>
        <w:rPr>
          <w:rFonts w:hint="eastAsia" w:ascii="宋体" w:hAnsi="宋体" w:cs="宋体"/>
          <w:sz w:val="24"/>
        </w:rPr>
        <w:t>20.4开启“响应文件解密”环节，供应商在规定时间内进行解密。</w:t>
      </w:r>
    </w:p>
    <w:p w14:paraId="06B9AE02">
      <w:pPr>
        <w:spacing w:line="480" w:lineRule="exact"/>
        <w:ind w:firstLine="480" w:firstLineChars="200"/>
        <w:rPr>
          <w:rFonts w:hint="eastAsia" w:ascii="宋体" w:hAnsi="宋体" w:cs="宋体"/>
          <w:sz w:val="24"/>
        </w:rPr>
      </w:pPr>
      <w:r>
        <w:rPr>
          <w:rFonts w:hint="eastAsia" w:ascii="宋体" w:hAnsi="宋体" w:cs="宋体"/>
          <w:sz w:val="24"/>
        </w:rPr>
        <w:t>20.5开启报价文件。</w:t>
      </w:r>
    </w:p>
    <w:p w14:paraId="1C553921">
      <w:pPr>
        <w:spacing w:line="480" w:lineRule="exact"/>
        <w:ind w:firstLine="480" w:firstLineChars="200"/>
        <w:rPr>
          <w:rFonts w:hint="eastAsia" w:ascii="宋体" w:hAnsi="宋体" w:cs="宋体"/>
          <w:sz w:val="24"/>
        </w:rPr>
      </w:pPr>
      <w:r>
        <w:rPr>
          <w:rFonts w:hint="eastAsia" w:ascii="宋体" w:hAnsi="宋体" w:cs="宋体"/>
          <w:sz w:val="24"/>
        </w:rPr>
        <w:t>20.6供应商线上签字确认，开标结束。</w:t>
      </w:r>
    </w:p>
    <w:p w14:paraId="0C7D5586">
      <w:pPr>
        <w:spacing w:line="480" w:lineRule="exact"/>
        <w:ind w:firstLine="480" w:firstLineChars="200"/>
        <w:rPr>
          <w:rFonts w:hint="eastAsia" w:ascii="宋体" w:hAnsi="宋体" w:cs="宋体"/>
          <w:sz w:val="24"/>
        </w:rPr>
      </w:pPr>
      <w:r>
        <w:rPr>
          <w:rFonts w:hint="eastAsia" w:ascii="宋体" w:hAnsi="宋体" w:cs="宋体"/>
          <w:sz w:val="24"/>
        </w:rPr>
        <w:t>20.7进入评审环节，磋商小组对供应商响应文件资格审查、符合性审查；</w:t>
      </w:r>
    </w:p>
    <w:p w14:paraId="3F46A170">
      <w:pPr>
        <w:spacing w:line="480" w:lineRule="exact"/>
        <w:ind w:firstLine="480" w:firstLineChars="200"/>
        <w:rPr>
          <w:rFonts w:hint="eastAsia" w:ascii="宋体" w:hAnsi="宋体" w:cs="宋体"/>
          <w:sz w:val="24"/>
        </w:rPr>
      </w:pPr>
      <w:r>
        <w:rPr>
          <w:rFonts w:hint="eastAsia" w:ascii="宋体" w:hAnsi="宋体" w:cs="宋体"/>
          <w:sz w:val="24"/>
        </w:rPr>
        <w:t>20.8等待初步审查合格的供应商进行磋商并提交报价，</w:t>
      </w:r>
      <w:bookmarkStart w:id="128" w:name="_Toc183682375"/>
      <w:bookmarkStart w:id="129" w:name="_Toc183582238"/>
      <w:bookmarkStart w:id="130" w:name="_Toc217446063"/>
      <w:r>
        <w:rPr>
          <w:rFonts w:hint="eastAsia" w:ascii="宋体" w:hAnsi="宋体" w:cs="宋体"/>
          <w:bCs/>
          <w:sz w:val="24"/>
        </w:rPr>
        <w:t>磋商二轮报价为最终报价，以最终报价进行评审，最终报价不得超过首轮报价，否则</w:t>
      </w:r>
      <w:r>
        <w:rPr>
          <w:rFonts w:hint="eastAsia" w:ascii="宋体" w:hAnsi="宋体" w:cs="宋体"/>
          <w:b/>
          <w:sz w:val="24"/>
        </w:rPr>
        <w:t>响应无效</w:t>
      </w:r>
      <w:r>
        <w:rPr>
          <w:rFonts w:hint="eastAsia" w:ascii="宋体" w:hAnsi="宋体" w:cs="宋体"/>
          <w:bCs/>
          <w:sz w:val="24"/>
        </w:rPr>
        <w:t>。</w:t>
      </w:r>
    </w:p>
    <w:p w14:paraId="13AC2287">
      <w:pPr>
        <w:spacing w:line="480" w:lineRule="exact"/>
        <w:ind w:firstLine="480" w:firstLineChars="200"/>
        <w:rPr>
          <w:rFonts w:hint="eastAsia" w:ascii="宋体" w:hAnsi="宋体" w:cs="宋体"/>
          <w:sz w:val="24"/>
        </w:rPr>
      </w:pPr>
      <w:r>
        <w:rPr>
          <w:rFonts w:hint="eastAsia" w:ascii="宋体" w:hAnsi="宋体" w:cs="宋体"/>
          <w:sz w:val="24"/>
        </w:rPr>
        <w:t>20.9磋商小组采用综合评分法对提交最后报价的供应商的响应文件和最终报价进行综合评审。</w:t>
      </w:r>
    </w:p>
    <w:p w14:paraId="4DB54A8B">
      <w:pPr>
        <w:spacing w:line="480" w:lineRule="exact"/>
        <w:ind w:firstLine="480" w:firstLineChars="200"/>
        <w:rPr>
          <w:rFonts w:hint="eastAsia" w:ascii="宋体" w:hAnsi="宋体" w:cs="宋体"/>
          <w:sz w:val="24"/>
        </w:rPr>
      </w:pPr>
      <w:r>
        <w:rPr>
          <w:rFonts w:hint="eastAsia" w:ascii="宋体" w:hAnsi="宋体" w:cs="宋体"/>
          <w:sz w:val="24"/>
        </w:rPr>
        <w:t>20.10磋商小组根据综合评审情况，按照评审得分由高到低顺序推荐3名成交候选供应商，并编写评审报告。</w:t>
      </w:r>
    </w:p>
    <w:p w14:paraId="3EF9847F">
      <w:pPr>
        <w:spacing w:line="480" w:lineRule="exact"/>
        <w:ind w:firstLine="480" w:firstLineChars="200"/>
        <w:rPr>
          <w:rFonts w:hint="eastAsia" w:ascii="宋体" w:hAnsi="宋体" w:cs="宋体"/>
          <w:sz w:val="24"/>
        </w:rPr>
      </w:pPr>
      <w:r>
        <w:rPr>
          <w:rFonts w:hint="eastAsia" w:ascii="宋体" w:hAnsi="宋体" w:cs="宋体"/>
          <w:sz w:val="24"/>
        </w:rPr>
        <w:t>20.11采购代理机构在评审结束后2个工作日内将评审报告送采购人确认。</w:t>
      </w:r>
    </w:p>
    <w:p w14:paraId="055CD95A">
      <w:pPr>
        <w:pStyle w:val="4"/>
        <w:spacing w:before="0" w:after="0" w:line="480" w:lineRule="exact"/>
        <w:ind w:firstLine="482" w:firstLineChars="200"/>
        <w:rPr>
          <w:rFonts w:hint="eastAsia" w:ascii="宋体" w:hAnsi="宋体" w:cs="宋体"/>
          <w:bCs w:val="0"/>
          <w:sz w:val="24"/>
          <w:szCs w:val="24"/>
        </w:rPr>
      </w:pPr>
      <w:r>
        <w:rPr>
          <w:rFonts w:hint="eastAsia" w:ascii="宋体" w:hAnsi="宋体" w:cs="宋体"/>
          <w:bCs w:val="0"/>
          <w:sz w:val="24"/>
          <w:szCs w:val="24"/>
        </w:rPr>
        <w:t>21．成交通知</w:t>
      </w:r>
      <w:bookmarkEnd w:id="128"/>
      <w:bookmarkEnd w:id="129"/>
      <w:r>
        <w:rPr>
          <w:rFonts w:hint="eastAsia" w:ascii="宋体" w:hAnsi="宋体" w:cs="宋体"/>
          <w:bCs w:val="0"/>
          <w:sz w:val="24"/>
          <w:szCs w:val="24"/>
        </w:rPr>
        <w:t>书</w:t>
      </w:r>
      <w:bookmarkEnd w:id="130"/>
    </w:p>
    <w:p w14:paraId="560B03AC">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21</w:t>
      </w:r>
      <w:r>
        <w:rPr>
          <w:rFonts w:hint="eastAsia" w:ascii="宋体" w:hAnsi="宋体" w:cs="宋体"/>
          <w:b/>
          <w:bCs/>
          <w:sz w:val="24"/>
        </w:rPr>
        <w:t>.</w:t>
      </w:r>
      <w:r>
        <w:rPr>
          <w:rFonts w:hint="eastAsia" w:ascii="宋体" w:hAnsi="宋体" w:cs="宋体"/>
          <w:sz w:val="24"/>
        </w:rPr>
        <w:t>1 成交通知书为签订服务合同的依据，是合同的有效组成部分。</w:t>
      </w:r>
    </w:p>
    <w:p w14:paraId="7F98BD3D">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21.2 成交通知书对采购人和成交人均具有法律效力。成交通知书发出后，采购人改变成交结果，或者成交人无正当理由放弃成交的，应当承担相应的法律责任。</w:t>
      </w:r>
    </w:p>
    <w:p w14:paraId="21A0D29C">
      <w:pPr>
        <w:tabs>
          <w:tab w:val="left" w:pos="7665"/>
        </w:tabs>
        <w:spacing w:line="480" w:lineRule="exact"/>
        <w:ind w:firstLine="480" w:firstLineChars="200"/>
        <w:rPr>
          <w:rFonts w:hint="eastAsia" w:ascii="宋体" w:hAnsi="宋体" w:cs="宋体"/>
          <w:sz w:val="24"/>
        </w:rPr>
      </w:pPr>
      <w:r>
        <w:rPr>
          <w:rFonts w:hint="eastAsia" w:ascii="宋体" w:hAnsi="宋体" w:cs="宋体"/>
          <w:sz w:val="24"/>
        </w:rPr>
        <w:t>21.3成交人的响应文件本应视为</w:t>
      </w:r>
      <w:r>
        <w:rPr>
          <w:rFonts w:hint="eastAsia" w:ascii="宋体" w:hAnsi="宋体" w:cs="宋体"/>
          <w:b/>
          <w:bCs/>
          <w:sz w:val="24"/>
        </w:rPr>
        <w:t>响应无效</w:t>
      </w:r>
      <w:r>
        <w:rPr>
          <w:rFonts w:hint="eastAsia" w:ascii="宋体" w:hAnsi="宋体" w:cs="宋体"/>
          <w:sz w:val="24"/>
        </w:rPr>
        <w:t>或者相关法律法规规章规定的成交无效情形的，采购代理机构在取得有权主体的认定以后，应当宣布发出的成交通知书无效，并收回发出的成交通知书（成交人也应当缴回），依法重新确定成交人或者重新开展政府采购活动。</w:t>
      </w:r>
    </w:p>
    <w:p w14:paraId="31BC717B">
      <w:pPr>
        <w:pStyle w:val="3"/>
        <w:spacing w:before="0" w:after="0" w:line="480" w:lineRule="exact"/>
        <w:ind w:firstLine="482" w:firstLineChars="200"/>
        <w:jc w:val="center"/>
        <w:rPr>
          <w:rFonts w:hint="eastAsia" w:ascii="宋体" w:hAnsi="宋体" w:eastAsia="宋体" w:cs="宋体"/>
          <w:sz w:val="24"/>
          <w:szCs w:val="24"/>
        </w:rPr>
      </w:pPr>
      <w:bookmarkStart w:id="131" w:name="_Toc217446064"/>
      <w:bookmarkStart w:id="132" w:name="_Toc183682377"/>
      <w:bookmarkStart w:id="133" w:name="_Toc183582240"/>
      <w:r>
        <w:rPr>
          <w:rFonts w:hint="eastAsia" w:ascii="宋体" w:hAnsi="宋体" w:eastAsia="宋体" w:cs="宋体"/>
          <w:sz w:val="24"/>
          <w:szCs w:val="24"/>
        </w:rPr>
        <w:t>六、</w:t>
      </w:r>
      <w:bookmarkEnd w:id="131"/>
      <w:r>
        <w:rPr>
          <w:rFonts w:hint="eastAsia" w:ascii="宋体" w:hAnsi="宋体" w:eastAsia="宋体" w:cs="宋体"/>
          <w:sz w:val="24"/>
          <w:szCs w:val="24"/>
        </w:rPr>
        <w:t>签订及履行合同和验收</w:t>
      </w:r>
    </w:p>
    <w:p w14:paraId="255A481D">
      <w:pPr>
        <w:spacing w:line="480" w:lineRule="exact"/>
        <w:ind w:firstLine="482" w:firstLineChars="200"/>
        <w:outlineLvl w:val="2"/>
        <w:rPr>
          <w:rFonts w:hint="eastAsia" w:ascii="宋体" w:hAnsi="宋体" w:cs="宋体"/>
          <w:b/>
          <w:bCs/>
          <w:sz w:val="24"/>
        </w:rPr>
      </w:pPr>
      <w:bookmarkStart w:id="134" w:name="_Toc217446065"/>
      <w:bookmarkStart w:id="135" w:name="_Toc217446066"/>
      <w:r>
        <w:rPr>
          <w:rFonts w:hint="eastAsia" w:ascii="宋体" w:hAnsi="宋体" w:cs="宋体"/>
          <w:b/>
          <w:bCs/>
          <w:sz w:val="24"/>
        </w:rPr>
        <w:t>22. 签订合同</w:t>
      </w:r>
      <w:bookmarkEnd w:id="134"/>
    </w:p>
    <w:p w14:paraId="138D3E81">
      <w:pPr>
        <w:spacing w:line="480" w:lineRule="exact"/>
        <w:ind w:firstLine="480" w:firstLineChars="200"/>
        <w:rPr>
          <w:rFonts w:hint="eastAsia" w:ascii="宋体" w:hAnsi="宋体" w:cs="宋体"/>
          <w:sz w:val="24"/>
        </w:rPr>
      </w:pPr>
      <w:r>
        <w:rPr>
          <w:rFonts w:hint="eastAsia" w:ascii="宋体" w:hAnsi="宋体" w:cs="宋体"/>
          <w:sz w:val="24"/>
        </w:rPr>
        <w:t>22.1 成交人在收到采购人发出的《成交通知书》后，应在法律法规规定的时间内与采购人签订服务合同。由于成交人的原因逾期未与采购人签订服务合同的，将视为放弃成交，取消其成交资格并将按相关规定进行处理。</w:t>
      </w:r>
    </w:p>
    <w:p w14:paraId="2CA396A8">
      <w:pPr>
        <w:spacing w:line="480" w:lineRule="exact"/>
        <w:ind w:firstLine="480" w:firstLineChars="200"/>
        <w:rPr>
          <w:rFonts w:hint="eastAsia" w:ascii="宋体" w:hAnsi="宋体" w:cs="宋体"/>
          <w:sz w:val="24"/>
        </w:rPr>
      </w:pPr>
      <w:r>
        <w:rPr>
          <w:rFonts w:hint="eastAsia" w:ascii="宋体" w:hAnsi="宋体" w:cs="宋体"/>
          <w:sz w:val="24"/>
        </w:rPr>
        <w:t>22.2 采购人不得向成交人提出任何不合理的要求，作为签订合同的条件，不得与成交人私下订立背离合同实质性内容的任何协议，所签订的合同不得对磋商文件和成交人响应文件作实质性修改。</w:t>
      </w:r>
    </w:p>
    <w:p w14:paraId="1AD782ED">
      <w:pPr>
        <w:spacing w:line="480" w:lineRule="exact"/>
        <w:ind w:firstLine="480" w:firstLineChars="200"/>
        <w:rPr>
          <w:rFonts w:hint="eastAsia" w:ascii="宋体" w:hAnsi="宋体" w:cs="宋体"/>
          <w:sz w:val="24"/>
        </w:rPr>
      </w:pPr>
      <w:r>
        <w:rPr>
          <w:rFonts w:hint="eastAsia" w:ascii="宋体" w:hAnsi="宋体" w:cs="宋体"/>
          <w:sz w:val="24"/>
        </w:rPr>
        <w:t>22.3 成交人因不可抗力原因不能履行服务合同或放弃成交的，采购人可以与排在成交人之后第一位的成交候选人签订服务合同，以此类推。</w:t>
      </w:r>
    </w:p>
    <w:p w14:paraId="58C6740B">
      <w:pPr>
        <w:spacing w:line="480" w:lineRule="exact"/>
        <w:ind w:firstLine="480" w:firstLineChars="200"/>
        <w:rPr>
          <w:rFonts w:hint="eastAsia" w:ascii="宋体" w:hAnsi="宋体" w:cs="宋体"/>
          <w:sz w:val="24"/>
        </w:rPr>
      </w:pPr>
      <w:r>
        <w:rPr>
          <w:rFonts w:hint="eastAsia" w:ascii="宋体" w:hAnsi="宋体" w:cs="宋体"/>
          <w:sz w:val="24"/>
        </w:rPr>
        <w:t>22.4 成交人在合同签订之后三个工作日内，将签订的合同（彩色扫描件）交至采购代理机构。</w:t>
      </w:r>
    </w:p>
    <w:p w14:paraId="505EC1CE">
      <w:pPr>
        <w:pStyle w:val="4"/>
        <w:spacing w:before="0" w:after="0" w:line="480" w:lineRule="exact"/>
        <w:ind w:firstLine="482" w:firstLineChars="200"/>
        <w:rPr>
          <w:rFonts w:hint="eastAsia" w:ascii="宋体" w:hAnsi="宋体" w:cs="宋体"/>
          <w:sz w:val="24"/>
          <w:szCs w:val="24"/>
        </w:rPr>
      </w:pPr>
      <w:r>
        <w:rPr>
          <w:rFonts w:hint="eastAsia" w:ascii="宋体" w:hAnsi="宋体" w:cs="宋体"/>
          <w:sz w:val="24"/>
          <w:szCs w:val="24"/>
        </w:rPr>
        <w:t>23. 合同分包</w:t>
      </w:r>
      <w:bookmarkEnd w:id="135"/>
      <w:r>
        <w:rPr>
          <w:rFonts w:hint="eastAsia" w:ascii="宋体" w:hAnsi="宋体" w:cs="宋体"/>
          <w:sz w:val="24"/>
          <w:szCs w:val="24"/>
        </w:rPr>
        <w:t>（如有）</w:t>
      </w:r>
    </w:p>
    <w:p w14:paraId="5E3DE6AF">
      <w:pPr>
        <w:spacing w:line="480" w:lineRule="exact"/>
        <w:ind w:firstLine="480" w:firstLineChars="200"/>
        <w:rPr>
          <w:rFonts w:hint="eastAsia" w:ascii="宋体" w:hAnsi="宋体" w:cs="宋体"/>
          <w:sz w:val="24"/>
        </w:rPr>
      </w:pPr>
      <w:r>
        <w:rPr>
          <w:rFonts w:hint="eastAsia" w:ascii="宋体" w:hAnsi="宋体" w:cs="宋体"/>
          <w:sz w:val="24"/>
        </w:rPr>
        <w:t>23.1 若本项目允许分包的，经采购人同意，成交人可以依法采取分包方式履行合同。这种要求应当在合同签订之前征得采购人同意，并且分包供应商履行的技术要求等，必须与成交的一致。</w:t>
      </w:r>
    </w:p>
    <w:p w14:paraId="07C7A22B">
      <w:pPr>
        <w:spacing w:line="480" w:lineRule="exact"/>
        <w:ind w:firstLine="480" w:firstLineChars="200"/>
        <w:rPr>
          <w:rFonts w:hint="eastAsia" w:ascii="宋体" w:hAnsi="宋体" w:cs="宋体"/>
          <w:sz w:val="24"/>
        </w:rPr>
      </w:pPr>
      <w:r>
        <w:rPr>
          <w:rFonts w:hint="eastAsia" w:ascii="宋体" w:hAnsi="宋体" w:cs="宋体"/>
          <w:sz w:val="24"/>
        </w:rPr>
        <w:t>23.2 服务合同实行分包履行的，成交人就服务项目和分包项目向采购人负责，分包供应商就分包项目承担责任。</w:t>
      </w:r>
    </w:p>
    <w:p w14:paraId="10A4EFE4">
      <w:pPr>
        <w:pStyle w:val="4"/>
        <w:spacing w:before="0" w:after="0" w:line="480" w:lineRule="exact"/>
        <w:ind w:firstLine="482" w:firstLineChars="200"/>
        <w:rPr>
          <w:rFonts w:hint="eastAsia" w:ascii="宋体" w:hAnsi="宋体" w:cs="宋体"/>
          <w:sz w:val="24"/>
          <w:szCs w:val="24"/>
        </w:rPr>
      </w:pPr>
      <w:bookmarkStart w:id="136" w:name="_Toc217446067"/>
      <w:r>
        <w:rPr>
          <w:rFonts w:hint="eastAsia" w:ascii="宋体" w:hAnsi="宋体" w:cs="宋体"/>
          <w:sz w:val="24"/>
          <w:szCs w:val="24"/>
        </w:rPr>
        <w:t>25. 采购人增加合同金额权</w:t>
      </w:r>
      <w:bookmarkEnd w:id="136"/>
      <w:r>
        <w:rPr>
          <w:rFonts w:hint="eastAsia" w:ascii="宋体" w:hAnsi="宋体" w:cs="宋体"/>
          <w:sz w:val="24"/>
          <w:szCs w:val="24"/>
        </w:rPr>
        <w:t>利</w:t>
      </w:r>
    </w:p>
    <w:p w14:paraId="2293AE02">
      <w:pPr>
        <w:spacing w:line="480" w:lineRule="exact"/>
        <w:ind w:firstLine="480" w:firstLineChars="200"/>
        <w:rPr>
          <w:rFonts w:hint="eastAsia" w:ascii="宋体" w:hAnsi="宋体" w:cs="宋体"/>
          <w:sz w:val="24"/>
        </w:rPr>
      </w:pPr>
      <w:r>
        <w:rPr>
          <w:rFonts w:hint="eastAsia" w:ascii="宋体" w:hAnsi="宋体" w:cs="宋体"/>
          <w:sz w:val="24"/>
        </w:rPr>
        <w:t>服务合同履行过程中，采购人需要追加与合同金额相同的服务的，在不改变合同其他条款的前提下，可以与成交供应商协商签订补充合同，但所有补充合同的采购金额不得超过原合同采购金额的百分之十。</w:t>
      </w:r>
    </w:p>
    <w:p w14:paraId="168754B3">
      <w:pPr>
        <w:pStyle w:val="4"/>
        <w:spacing w:before="0" w:after="0" w:line="480" w:lineRule="exact"/>
        <w:ind w:firstLine="482" w:firstLineChars="200"/>
        <w:rPr>
          <w:rFonts w:hint="eastAsia" w:ascii="宋体" w:hAnsi="宋体" w:cs="宋体"/>
          <w:sz w:val="24"/>
          <w:szCs w:val="24"/>
        </w:rPr>
      </w:pPr>
      <w:bookmarkStart w:id="137" w:name="_Toc217446068"/>
      <w:r>
        <w:rPr>
          <w:rFonts w:hint="eastAsia" w:ascii="宋体" w:hAnsi="宋体" w:cs="宋体"/>
          <w:sz w:val="24"/>
          <w:szCs w:val="24"/>
        </w:rPr>
        <w:t>26. 履约保证金</w:t>
      </w:r>
      <w:bookmarkEnd w:id="137"/>
    </w:p>
    <w:p w14:paraId="60C925ED">
      <w:pPr>
        <w:spacing w:line="480" w:lineRule="exact"/>
        <w:ind w:firstLine="480" w:firstLineChars="200"/>
        <w:rPr>
          <w:rFonts w:hint="eastAsia" w:ascii="宋体" w:hAnsi="宋体" w:cs="宋体"/>
          <w:sz w:val="24"/>
          <w:u w:val="single"/>
        </w:rPr>
      </w:pPr>
      <w:r>
        <w:rPr>
          <w:rFonts w:hint="eastAsia" w:ascii="宋体" w:hAnsi="宋体" w:cs="宋体"/>
          <w:sz w:val="24"/>
        </w:rPr>
        <w:t xml:space="preserve">26.1 </w:t>
      </w:r>
      <w:r>
        <w:rPr>
          <w:rFonts w:hint="eastAsia" w:ascii="宋体" w:hAnsi="宋体" w:cs="宋体"/>
          <w:bCs/>
          <w:sz w:val="24"/>
        </w:rPr>
        <w:t>本项目无需缴纳履约保证金。</w:t>
      </w:r>
    </w:p>
    <w:p w14:paraId="1FC0D934">
      <w:pPr>
        <w:pStyle w:val="4"/>
        <w:spacing w:before="0" w:after="0" w:line="480" w:lineRule="exact"/>
        <w:ind w:firstLine="482" w:firstLineChars="200"/>
        <w:rPr>
          <w:rFonts w:hint="eastAsia" w:ascii="宋体" w:hAnsi="宋体" w:cs="宋体"/>
          <w:sz w:val="24"/>
          <w:szCs w:val="24"/>
        </w:rPr>
      </w:pPr>
      <w:bookmarkStart w:id="138" w:name="_Toc217446069"/>
      <w:r>
        <w:rPr>
          <w:rFonts w:hint="eastAsia" w:ascii="宋体" w:hAnsi="宋体" w:cs="宋体"/>
          <w:sz w:val="24"/>
          <w:szCs w:val="24"/>
        </w:rPr>
        <w:t>27. 履行合同</w:t>
      </w:r>
      <w:bookmarkEnd w:id="138"/>
    </w:p>
    <w:p w14:paraId="44596D24">
      <w:pPr>
        <w:spacing w:line="480" w:lineRule="exact"/>
        <w:ind w:firstLine="480" w:firstLineChars="200"/>
        <w:rPr>
          <w:rFonts w:hint="eastAsia" w:ascii="宋体" w:hAnsi="宋体" w:cs="宋体"/>
          <w:sz w:val="24"/>
        </w:rPr>
      </w:pPr>
      <w:r>
        <w:rPr>
          <w:rFonts w:hint="eastAsia" w:ascii="宋体" w:hAnsi="宋体" w:cs="宋体"/>
          <w:sz w:val="24"/>
        </w:rPr>
        <w:t>27.1 成交人与采购人签订合同后，合同双方应严格执行合同条款，履行合同规定的义务，保证合同的顺利完成。</w:t>
      </w:r>
    </w:p>
    <w:p w14:paraId="35BCE255">
      <w:pPr>
        <w:spacing w:line="480" w:lineRule="exact"/>
        <w:ind w:firstLine="480" w:firstLineChars="200"/>
        <w:rPr>
          <w:rFonts w:hint="eastAsia" w:ascii="宋体" w:hAnsi="宋体" w:cs="宋体"/>
          <w:sz w:val="24"/>
        </w:rPr>
      </w:pPr>
      <w:r>
        <w:rPr>
          <w:rFonts w:hint="eastAsia" w:ascii="宋体" w:hAnsi="宋体" w:cs="宋体"/>
          <w:sz w:val="24"/>
        </w:rPr>
        <w:t>27.2 在合同履行过程中，如发生合同纠纷，合同双方应按照《中华人民共和国民法典》的有关规定进行处理。</w:t>
      </w:r>
      <w:bookmarkEnd w:id="132"/>
      <w:bookmarkEnd w:id="133"/>
    </w:p>
    <w:p w14:paraId="2A43B211">
      <w:pPr>
        <w:pStyle w:val="4"/>
        <w:spacing w:before="0" w:after="0" w:line="480" w:lineRule="exact"/>
        <w:ind w:firstLine="482" w:firstLineChars="200"/>
        <w:rPr>
          <w:rFonts w:hint="eastAsia" w:ascii="宋体" w:hAnsi="宋体" w:cs="宋体"/>
          <w:sz w:val="24"/>
          <w:szCs w:val="24"/>
        </w:rPr>
      </w:pPr>
      <w:bookmarkStart w:id="139" w:name="_Toc217446070"/>
      <w:r>
        <w:rPr>
          <w:rFonts w:hint="eastAsia" w:ascii="宋体" w:hAnsi="宋体" w:cs="宋体"/>
          <w:sz w:val="24"/>
          <w:szCs w:val="24"/>
        </w:rPr>
        <w:t>28. 验收</w:t>
      </w:r>
      <w:bookmarkEnd w:id="139"/>
    </w:p>
    <w:p w14:paraId="02131231">
      <w:pPr>
        <w:pStyle w:val="6"/>
        <w:spacing w:line="480" w:lineRule="exact"/>
        <w:ind w:firstLine="480"/>
        <w:rPr>
          <w:rFonts w:hint="eastAsia" w:ascii="宋体" w:hAnsi="宋体" w:cs="宋体"/>
          <w:sz w:val="24"/>
        </w:rPr>
      </w:pPr>
      <w:bookmarkStart w:id="140" w:name="_Toc217446071"/>
      <w:r>
        <w:rPr>
          <w:rFonts w:hint="eastAsia" w:ascii="宋体" w:hAnsi="宋体" w:cs="宋体"/>
          <w:sz w:val="24"/>
        </w:rPr>
        <w:t>成交人与采购人应严格按照国家财政部《关于进一步加强政府采购需求和履约验收管理的指导意见》（</w:t>
      </w:r>
      <w:r>
        <w:rPr>
          <w:rFonts w:hint="eastAsia" w:ascii="宋体" w:hAnsi="宋体" w:cs="宋体"/>
          <w:sz w:val="24"/>
          <w:shd w:val="clear" w:color="auto" w:fill="FFFFFF"/>
        </w:rPr>
        <w:t>财库〔2016〕205号</w:t>
      </w:r>
      <w:r>
        <w:rPr>
          <w:rFonts w:hint="eastAsia" w:ascii="宋体" w:hAnsi="宋体" w:cs="宋体"/>
          <w:sz w:val="24"/>
        </w:rPr>
        <w:t>）的要求进行验收。</w:t>
      </w:r>
      <w:bookmarkEnd w:id="140"/>
    </w:p>
    <w:p w14:paraId="30AD9760">
      <w:pPr>
        <w:pStyle w:val="3"/>
        <w:spacing w:before="0" w:after="0" w:line="480" w:lineRule="exact"/>
        <w:jc w:val="center"/>
        <w:rPr>
          <w:rFonts w:hint="eastAsia" w:ascii="宋体" w:hAnsi="宋体" w:eastAsia="宋体" w:cs="宋体"/>
          <w:sz w:val="24"/>
          <w:szCs w:val="24"/>
        </w:rPr>
      </w:pPr>
      <w:r>
        <w:rPr>
          <w:rFonts w:hint="eastAsia" w:ascii="宋体" w:hAnsi="宋体" w:eastAsia="宋体" w:cs="宋体"/>
          <w:sz w:val="24"/>
          <w:szCs w:val="24"/>
        </w:rPr>
        <w:t>七、磋商纪律要求</w:t>
      </w:r>
      <w:bookmarkEnd w:id="125"/>
    </w:p>
    <w:p w14:paraId="0E9512D9">
      <w:pPr>
        <w:pStyle w:val="4"/>
        <w:spacing w:before="0" w:after="0" w:line="480" w:lineRule="exact"/>
        <w:ind w:firstLine="482" w:firstLineChars="200"/>
        <w:rPr>
          <w:rFonts w:hint="eastAsia" w:ascii="宋体" w:hAnsi="宋体" w:cs="宋体"/>
          <w:bCs w:val="0"/>
          <w:sz w:val="24"/>
          <w:szCs w:val="24"/>
        </w:rPr>
      </w:pPr>
      <w:bookmarkStart w:id="141" w:name="_Toc217446075"/>
      <w:r>
        <w:rPr>
          <w:rFonts w:hint="eastAsia" w:ascii="宋体" w:hAnsi="宋体" w:cs="宋体"/>
          <w:sz w:val="24"/>
          <w:szCs w:val="24"/>
        </w:rPr>
        <w:t xml:space="preserve">29. </w:t>
      </w:r>
      <w:r>
        <w:rPr>
          <w:rFonts w:hint="eastAsia" w:ascii="宋体" w:hAnsi="宋体" w:cs="宋体"/>
          <w:bCs w:val="0"/>
          <w:sz w:val="24"/>
          <w:szCs w:val="24"/>
        </w:rPr>
        <w:t>供应商不得具有的情形</w:t>
      </w:r>
      <w:bookmarkEnd w:id="141"/>
    </w:p>
    <w:p w14:paraId="0800D891">
      <w:pPr>
        <w:pStyle w:val="6"/>
        <w:spacing w:line="480" w:lineRule="exact"/>
        <w:ind w:firstLine="480"/>
        <w:rPr>
          <w:rFonts w:hint="eastAsia" w:ascii="宋体" w:hAnsi="宋体" w:cs="宋体"/>
          <w:sz w:val="24"/>
        </w:rPr>
      </w:pPr>
      <w:r>
        <w:rPr>
          <w:rFonts w:hint="eastAsia" w:ascii="宋体" w:hAnsi="宋体" w:cs="宋体"/>
          <w:sz w:val="24"/>
        </w:rPr>
        <w:t>供应商参加磋商不得有下列情形：</w:t>
      </w:r>
    </w:p>
    <w:p w14:paraId="2380DBF7">
      <w:pPr>
        <w:spacing w:line="480" w:lineRule="exact"/>
        <w:ind w:firstLine="480" w:firstLineChars="200"/>
        <w:rPr>
          <w:rFonts w:hint="eastAsia" w:ascii="宋体" w:hAnsi="宋体" w:cs="宋体"/>
          <w:sz w:val="24"/>
        </w:rPr>
      </w:pPr>
      <w:r>
        <w:rPr>
          <w:rFonts w:hint="eastAsia" w:ascii="宋体" w:hAnsi="宋体" w:cs="宋体"/>
          <w:sz w:val="24"/>
        </w:rPr>
        <w:t>（1）提供虚假材料谋取成交；</w:t>
      </w:r>
    </w:p>
    <w:p w14:paraId="2183496E">
      <w:pPr>
        <w:spacing w:line="480" w:lineRule="exact"/>
        <w:ind w:firstLine="480" w:firstLineChars="200"/>
        <w:rPr>
          <w:rFonts w:hint="eastAsia" w:ascii="宋体" w:hAnsi="宋体" w:cs="宋体"/>
          <w:sz w:val="24"/>
        </w:rPr>
      </w:pPr>
      <w:r>
        <w:rPr>
          <w:rFonts w:hint="eastAsia" w:ascii="宋体" w:hAnsi="宋体" w:cs="宋体"/>
          <w:sz w:val="24"/>
        </w:rPr>
        <w:t>（2）采取不正当手段诋毁、排挤其他供应商；</w:t>
      </w:r>
    </w:p>
    <w:p w14:paraId="44A4CB5D">
      <w:pPr>
        <w:spacing w:line="480" w:lineRule="exact"/>
        <w:ind w:firstLine="480" w:firstLineChars="200"/>
        <w:rPr>
          <w:rFonts w:hint="eastAsia" w:ascii="宋体" w:hAnsi="宋体" w:cs="宋体"/>
          <w:sz w:val="24"/>
        </w:rPr>
      </w:pPr>
      <w:r>
        <w:rPr>
          <w:rFonts w:hint="eastAsia" w:ascii="宋体" w:hAnsi="宋体" w:cs="宋体"/>
          <w:sz w:val="24"/>
        </w:rPr>
        <w:t>（3）与采购单位、其他供应商恶意串通；</w:t>
      </w:r>
    </w:p>
    <w:p w14:paraId="011A96CA">
      <w:pPr>
        <w:pStyle w:val="6"/>
        <w:spacing w:line="480" w:lineRule="exact"/>
        <w:ind w:firstLine="480"/>
        <w:rPr>
          <w:rFonts w:hint="eastAsia" w:ascii="宋体" w:hAnsi="宋体" w:cs="宋体"/>
          <w:sz w:val="24"/>
        </w:rPr>
      </w:pPr>
      <w:r>
        <w:rPr>
          <w:rFonts w:hint="eastAsia" w:ascii="宋体" w:hAnsi="宋体" w:cs="宋体"/>
          <w:sz w:val="24"/>
        </w:rPr>
        <w:t>（4）向采购单位、磋商小组成员行贿或者提供其他不正当利益；</w:t>
      </w:r>
    </w:p>
    <w:p w14:paraId="74177B5A">
      <w:pPr>
        <w:pStyle w:val="6"/>
        <w:spacing w:line="480" w:lineRule="exact"/>
        <w:ind w:firstLine="480"/>
        <w:rPr>
          <w:rFonts w:hint="eastAsia" w:ascii="宋体" w:hAnsi="宋体" w:cs="宋体"/>
          <w:sz w:val="24"/>
        </w:rPr>
      </w:pPr>
      <w:r>
        <w:rPr>
          <w:rFonts w:hint="eastAsia" w:ascii="宋体" w:hAnsi="宋体" w:cs="宋体"/>
          <w:sz w:val="24"/>
        </w:rPr>
        <w:t>（5）拒绝有关部门的监督检查或者向监督检查部门提供虚假情况。</w:t>
      </w:r>
    </w:p>
    <w:p w14:paraId="43E41FD6">
      <w:pPr>
        <w:pStyle w:val="6"/>
        <w:spacing w:line="480" w:lineRule="exact"/>
        <w:ind w:firstLine="480"/>
        <w:rPr>
          <w:rFonts w:hint="eastAsia" w:ascii="宋体" w:hAnsi="宋体" w:cs="宋体"/>
          <w:sz w:val="24"/>
        </w:rPr>
      </w:pPr>
      <w:r>
        <w:rPr>
          <w:rFonts w:hint="eastAsia" w:ascii="宋体" w:hAnsi="宋体" w:cs="宋体"/>
          <w:sz w:val="24"/>
        </w:rPr>
        <w:t>有上述情形之一的供应商，属于不合格供应商，其磋商或成交资格将被取消。</w:t>
      </w:r>
    </w:p>
    <w:p w14:paraId="21A62897">
      <w:pPr>
        <w:pStyle w:val="3"/>
        <w:spacing w:before="0" w:after="0" w:line="480" w:lineRule="exact"/>
        <w:jc w:val="center"/>
        <w:rPr>
          <w:rFonts w:hint="eastAsia" w:ascii="宋体" w:hAnsi="宋体" w:eastAsia="宋体" w:cs="宋体"/>
          <w:b w:val="0"/>
          <w:bCs w:val="0"/>
          <w:sz w:val="24"/>
          <w:szCs w:val="24"/>
        </w:rPr>
      </w:pPr>
      <w:bookmarkStart w:id="142" w:name="_Toc217446076"/>
      <w:r>
        <w:rPr>
          <w:rFonts w:hint="eastAsia" w:ascii="宋体" w:hAnsi="宋体" w:eastAsia="宋体" w:cs="宋体"/>
          <w:sz w:val="24"/>
          <w:szCs w:val="24"/>
        </w:rPr>
        <w:t>八、</w:t>
      </w:r>
      <w:bookmarkEnd w:id="142"/>
      <w:r>
        <w:rPr>
          <w:rFonts w:hint="eastAsia" w:ascii="宋体" w:hAnsi="宋体" w:eastAsia="宋体" w:cs="宋体"/>
          <w:sz w:val="24"/>
          <w:szCs w:val="24"/>
        </w:rPr>
        <w:t>合同价款支付</w:t>
      </w:r>
    </w:p>
    <w:p w14:paraId="7E6FE625">
      <w:pPr>
        <w:pStyle w:val="4"/>
        <w:spacing w:before="0" w:after="0" w:line="480" w:lineRule="exact"/>
        <w:ind w:firstLine="482" w:firstLineChars="200"/>
        <w:rPr>
          <w:rFonts w:hint="eastAsia" w:ascii="宋体" w:hAnsi="宋体" w:cs="宋体"/>
          <w:b w:val="0"/>
          <w:sz w:val="24"/>
          <w:szCs w:val="24"/>
        </w:rPr>
      </w:pPr>
      <w:bookmarkStart w:id="143" w:name="_Toc217446077"/>
      <w:r>
        <w:rPr>
          <w:rFonts w:hint="eastAsia" w:ascii="宋体" w:hAnsi="宋体" w:cs="宋体"/>
          <w:sz w:val="24"/>
          <w:szCs w:val="24"/>
        </w:rPr>
        <w:t>30.</w:t>
      </w:r>
      <w:r>
        <w:rPr>
          <w:rFonts w:hint="eastAsia" w:ascii="宋体" w:hAnsi="宋体" w:cs="宋体"/>
          <w:b w:val="0"/>
          <w:sz w:val="24"/>
          <w:szCs w:val="24"/>
        </w:rPr>
        <w:t xml:space="preserve"> 申请支付</w:t>
      </w:r>
      <w:bookmarkEnd w:id="143"/>
    </w:p>
    <w:p w14:paraId="25DD099C">
      <w:pPr>
        <w:pStyle w:val="6"/>
        <w:spacing w:line="480" w:lineRule="exact"/>
        <w:ind w:firstLine="480"/>
        <w:rPr>
          <w:rFonts w:hint="eastAsia" w:ascii="宋体" w:hAnsi="宋体" w:cs="宋体"/>
          <w:sz w:val="24"/>
        </w:rPr>
      </w:pPr>
      <w:r>
        <w:rPr>
          <w:rFonts w:hint="eastAsia" w:ascii="宋体" w:hAnsi="宋体" w:cs="宋体"/>
          <w:sz w:val="24"/>
        </w:rPr>
        <w:t>30.1采购项目验收合格，采购人签署《验收结算书》后，向财政部门提出支付申请。采购人的自有资金，由采购人直接支付给成交人或者按照有关规定执行。</w:t>
      </w:r>
    </w:p>
    <w:p w14:paraId="2BC67C5E">
      <w:pPr>
        <w:pStyle w:val="6"/>
        <w:spacing w:line="480" w:lineRule="exact"/>
        <w:ind w:firstLine="480"/>
        <w:rPr>
          <w:rFonts w:hint="eastAsia" w:ascii="宋体" w:hAnsi="宋体" w:cs="宋体"/>
          <w:sz w:val="24"/>
        </w:rPr>
      </w:pPr>
      <w:r>
        <w:rPr>
          <w:rFonts w:hint="eastAsia" w:ascii="宋体" w:hAnsi="宋体" w:cs="宋体"/>
          <w:sz w:val="24"/>
        </w:rPr>
        <w:t>30.2 财政部门根据采购人的支付申请，并对采购合同进行审核后，直接将集中支付合同价款支付给成交人。</w:t>
      </w:r>
      <w:bookmarkEnd w:id="126"/>
      <w:bookmarkEnd w:id="127"/>
    </w:p>
    <w:p w14:paraId="789DDBB1">
      <w:pPr>
        <w:pStyle w:val="3"/>
        <w:spacing w:before="0" w:after="0" w:line="480" w:lineRule="exact"/>
        <w:jc w:val="center"/>
        <w:rPr>
          <w:rFonts w:hint="eastAsia" w:ascii="宋体" w:hAnsi="宋体" w:eastAsia="宋体" w:cs="宋体"/>
          <w:sz w:val="24"/>
          <w:szCs w:val="24"/>
        </w:rPr>
      </w:pPr>
      <w:r>
        <w:rPr>
          <w:rFonts w:hint="eastAsia" w:ascii="宋体" w:hAnsi="宋体" w:eastAsia="宋体" w:cs="宋体"/>
          <w:sz w:val="24"/>
          <w:szCs w:val="24"/>
        </w:rPr>
        <w:t>九、质疑和投诉</w:t>
      </w:r>
    </w:p>
    <w:p w14:paraId="5B020252">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31．质疑、投诉的接收和处理严格按照《中华人共和国政府采购法》、《政府采购质疑和投诉办法》、《财政部关于加强政府采购供应商投诉受理审查工作的通知》的规定办理。</w:t>
      </w:r>
    </w:p>
    <w:p w14:paraId="771FE8B7">
      <w:pPr>
        <w:pStyle w:val="15"/>
        <w:spacing w:after="0" w:line="480" w:lineRule="exact"/>
        <w:ind w:left="0" w:leftChars="0" w:firstLine="480" w:firstLineChars="200"/>
        <w:rPr>
          <w:rFonts w:hint="eastAsia" w:ascii="宋体" w:hAnsi="宋体" w:cs="宋体"/>
          <w:sz w:val="24"/>
          <w:shd w:val="clear" w:color="auto" w:fill="FFFFFF"/>
        </w:rPr>
      </w:pPr>
      <w:r>
        <w:rPr>
          <w:rFonts w:hint="eastAsia" w:ascii="宋体" w:hAnsi="宋体" w:cs="宋体"/>
          <w:sz w:val="24"/>
        </w:rPr>
        <w:t>31.1供应商认为采购文件、采购过程和成交、成交结果使自己的权益受到损害的，可以在知道或者应知其权益受到损害之日起七个工作日内，以书面形式向采购人提出质疑。针对同一采购环节的质疑应一次性提出，提出质疑的供应商应当是参与所质疑项目磋商活动的供应商。</w:t>
      </w:r>
    </w:p>
    <w:p w14:paraId="1E2FA806">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31.2潜在供应商已依法获取其可质疑的采购文件的，可以对该文件提出质疑。对采购文件提出质疑的，应当在获取采购文件或者采购文件公告期限届满之日起7个工作日内提出。</w:t>
      </w:r>
    </w:p>
    <w:p w14:paraId="254DA541">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31.3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EC9757F">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代理人提出质疑和投诉，应当提交供应商签署的授权委托书。</w:t>
      </w:r>
    </w:p>
    <w:p w14:paraId="01AD5C89">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31.4供应商提出质疑应当提交质疑函和必要的证明材料。质疑函应当包括下列内容：</w:t>
      </w:r>
    </w:p>
    <w:p w14:paraId="72C3AD9D">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（一）供应商的姓名或者名称、地址、邮编、联系人及联系电话；</w:t>
      </w:r>
    </w:p>
    <w:p w14:paraId="57E84291">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（二）质疑项目的名称、编号；</w:t>
      </w:r>
    </w:p>
    <w:p w14:paraId="044EA00D">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（三）具体、明确的质疑事项和与质疑事项相关的请求；</w:t>
      </w:r>
    </w:p>
    <w:p w14:paraId="575ED15D">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（四）事实依据；</w:t>
      </w:r>
    </w:p>
    <w:p w14:paraId="6B92B0ED">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（五）必要的法律依据；</w:t>
      </w:r>
    </w:p>
    <w:p w14:paraId="759A739F">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（六）提出质疑的日期。</w:t>
      </w:r>
    </w:p>
    <w:p w14:paraId="4152A0F5">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供应商为自然人的，应当由本人签字；供应商为法人或者其他组织的，应当由法定代表人、主要负责人或者其被授权人签字或盖章，并加盖公章。</w:t>
      </w:r>
    </w:p>
    <w:p w14:paraId="19F5BD22">
      <w:pPr>
        <w:spacing w:line="480" w:lineRule="exact"/>
        <w:ind w:firstLine="480" w:firstLineChars="200"/>
        <w:rPr>
          <w:rFonts w:hint="eastAsia" w:ascii="宋体" w:hAnsi="宋体" w:cs="宋体"/>
          <w:sz w:val="24"/>
        </w:rPr>
      </w:pPr>
      <w:r>
        <w:rPr>
          <w:rFonts w:hint="eastAsia" w:ascii="宋体" w:hAnsi="宋体" w:cs="宋体"/>
          <w:sz w:val="24"/>
        </w:rPr>
        <w:t>接收质疑函的方式：书面形式</w:t>
      </w:r>
    </w:p>
    <w:p w14:paraId="03658AEF">
      <w:pPr>
        <w:pStyle w:val="6"/>
        <w:spacing w:line="480" w:lineRule="exact"/>
        <w:ind w:firstLine="480"/>
        <w:rPr>
          <w:rFonts w:hint="eastAsia" w:ascii="宋体" w:hAnsi="宋体" w:cs="宋体"/>
          <w:sz w:val="24"/>
        </w:rPr>
      </w:pPr>
      <w:r>
        <w:rPr>
          <w:rFonts w:hint="eastAsia" w:ascii="宋体" w:hAnsi="宋体" w:cs="宋体"/>
          <w:sz w:val="24"/>
        </w:rPr>
        <w:t>联系部门：新疆拓源工程管理咨询有限公司招标部</w:t>
      </w:r>
    </w:p>
    <w:p w14:paraId="698FB489">
      <w:pPr>
        <w:pStyle w:val="6"/>
        <w:spacing w:line="480" w:lineRule="exact"/>
        <w:ind w:firstLine="480"/>
        <w:rPr>
          <w:rFonts w:hint="eastAsia" w:ascii="宋体" w:hAnsi="宋体" w:cs="宋体"/>
          <w:sz w:val="24"/>
        </w:rPr>
      </w:pPr>
      <w:r>
        <w:rPr>
          <w:rFonts w:hint="eastAsia" w:ascii="宋体" w:hAnsi="宋体" w:cs="宋体"/>
          <w:sz w:val="24"/>
        </w:rPr>
        <w:t>联系人：金山虎、黄莎莎</w:t>
      </w:r>
    </w:p>
    <w:p w14:paraId="490DD113">
      <w:pPr>
        <w:pStyle w:val="6"/>
        <w:spacing w:line="480" w:lineRule="exact"/>
        <w:ind w:firstLine="480"/>
        <w:rPr>
          <w:rFonts w:hint="eastAsia" w:ascii="宋体" w:hAnsi="宋体" w:cs="宋体"/>
          <w:sz w:val="24"/>
        </w:rPr>
      </w:pPr>
      <w:r>
        <w:rPr>
          <w:rFonts w:hint="eastAsia" w:ascii="宋体" w:hAnsi="宋体" w:cs="宋体"/>
          <w:sz w:val="24"/>
        </w:rPr>
        <w:t>联系电话：13209920205、15099530785</w:t>
      </w:r>
    </w:p>
    <w:p w14:paraId="321A8F8F">
      <w:pPr>
        <w:pStyle w:val="6"/>
        <w:spacing w:line="480" w:lineRule="exact"/>
        <w:ind w:firstLine="480"/>
        <w:rPr>
          <w:rFonts w:hint="eastAsia" w:ascii="宋体" w:hAnsi="宋体" w:cs="宋体"/>
          <w:sz w:val="24"/>
        </w:rPr>
      </w:pPr>
      <w:r>
        <w:rPr>
          <w:rFonts w:hint="eastAsia" w:ascii="宋体" w:hAnsi="宋体" w:cs="宋体"/>
          <w:sz w:val="24"/>
        </w:rPr>
        <w:t>通讯地址：乌鲁木齐市水磨沟区龙盛街898号万科中央公园S6栋5层</w:t>
      </w:r>
    </w:p>
    <w:p w14:paraId="400229A1">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31.5质疑供应商对采购人、采购代理机构的答复不满意，或者采购人、采购代理机构未在规定时间内作出答复的，可以在答复期满后15个工作日内向本办法第六条规定的财政部门提起投诉。</w:t>
      </w:r>
    </w:p>
    <w:p w14:paraId="2E03E6AC">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31.6投诉人投诉时，应当提交投诉书和必要的证明材料，并按照被投诉采购人、采购代理机构（以下简称被投诉人）和与投诉事项有关的供应商数量提供投诉书的副本。投诉书应当包括下列内容：</w:t>
      </w:r>
    </w:p>
    <w:p w14:paraId="66B51E83">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（一）投诉人和被投诉人的姓名或者名称、通讯地址、邮编、联系人及联系电话；</w:t>
      </w:r>
    </w:p>
    <w:p w14:paraId="4D60731D">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（二）质疑和质疑答复情况说明及相关证明材料；</w:t>
      </w:r>
    </w:p>
    <w:p w14:paraId="082CEC1E">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（三）具体、明确的投诉事项和与投诉事项相关的投诉请求；</w:t>
      </w:r>
    </w:p>
    <w:p w14:paraId="3E6AE070">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（四）事实依据；</w:t>
      </w:r>
    </w:p>
    <w:p w14:paraId="2531029A">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（五）法律依据；</w:t>
      </w:r>
    </w:p>
    <w:p w14:paraId="643DA695">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（六）提起投诉的日期。</w:t>
      </w:r>
    </w:p>
    <w:p w14:paraId="2C2C9DC3">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投诉人为自然人的，应当由本人签字；投诉人为法人或者其他组织的，应当由法定代表人、主要负责人，或者其授权代表签字或者盖章，并加盖公章。</w:t>
      </w:r>
    </w:p>
    <w:p w14:paraId="46AD1071">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31.7投诉人应当根据《政府采购质疑和投诉办法》第七条第二款规定的信息内容，并按照其规定的方式提起投诉。</w:t>
      </w:r>
    </w:p>
    <w:p w14:paraId="785C8747">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投诉人提起投诉应当符合下列条件：</w:t>
      </w:r>
    </w:p>
    <w:p w14:paraId="10BEB2E5">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（一）提起投诉前已依法进行质疑；</w:t>
      </w:r>
    </w:p>
    <w:p w14:paraId="7EE1B7A8">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（二）投诉书内容符合本办法的规定；</w:t>
      </w:r>
    </w:p>
    <w:p w14:paraId="344F9846">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（三）在投诉有效期限内提起投诉；</w:t>
      </w:r>
    </w:p>
    <w:p w14:paraId="6C91932A">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（四）同一投诉事项未经财政部门投诉处理；</w:t>
      </w:r>
    </w:p>
    <w:p w14:paraId="27C79504">
      <w:pPr>
        <w:pStyle w:val="15"/>
        <w:spacing w:after="0" w:line="480" w:lineRule="exact"/>
        <w:ind w:left="0" w:leftChars="0" w:firstLine="480" w:firstLineChars="200"/>
        <w:rPr>
          <w:rFonts w:hint="eastAsia" w:ascii="宋体" w:hAnsi="宋体" w:cs="宋体"/>
          <w:sz w:val="24"/>
        </w:rPr>
      </w:pPr>
      <w:r>
        <w:rPr>
          <w:rFonts w:hint="eastAsia" w:ascii="宋体" w:hAnsi="宋体" w:cs="宋体"/>
          <w:sz w:val="24"/>
        </w:rPr>
        <w:t>（五）财政部规定的其他条件。</w:t>
      </w:r>
    </w:p>
    <w:p w14:paraId="2EAC7D84">
      <w:pPr>
        <w:rPr>
          <w:rFonts w:hint="eastAsia" w:ascii="宋体" w:hAnsi="宋体" w:cs="宋体"/>
          <w:b/>
          <w:bCs/>
          <w:sz w:val="24"/>
        </w:rPr>
      </w:pPr>
    </w:p>
    <w:p w14:paraId="2A57FA3C">
      <w:pPr>
        <w:spacing w:line="500" w:lineRule="exact"/>
        <w:jc w:val="center"/>
        <w:rPr>
          <w:rFonts w:hint="eastAsia" w:ascii="宋体" w:hAnsi="宋体" w:cs="宋体"/>
          <w:b/>
          <w:bCs/>
          <w:sz w:val="24"/>
        </w:rPr>
      </w:pPr>
      <w:r>
        <w:rPr>
          <w:rFonts w:hint="eastAsia" w:ascii="宋体" w:hAnsi="宋体" w:cs="宋体"/>
          <w:b/>
          <w:bCs/>
          <w:sz w:val="24"/>
        </w:rPr>
        <w:t>质疑函范本</w:t>
      </w:r>
    </w:p>
    <w:p w14:paraId="0C279C01">
      <w:pPr>
        <w:adjustRightInd w:val="0"/>
        <w:snapToGrid w:val="0"/>
        <w:spacing w:line="500" w:lineRule="exact"/>
        <w:ind w:firstLine="480" w:firstLineChars="200"/>
        <w:rPr>
          <w:rFonts w:hint="eastAsia" w:ascii="宋体" w:hAnsi="宋体" w:cs="宋体"/>
          <w:bCs/>
          <w:sz w:val="24"/>
        </w:rPr>
      </w:pPr>
      <w:r>
        <w:rPr>
          <w:rFonts w:hint="eastAsia" w:ascii="宋体" w:hAnsi="宋体" w:cs="宋体"/>
          <w:bCs/>
          <w:sz w:val="24"/>
        </w:rPr>
        <w:t>一、质疑</w:t>
      </w:r>
      <w:r>
        <w:rPr>
          <w:rFonts w:hint="eastAsia" w:ascii="宋体" w:hAnsi="宋体" w:cs="宋体"/>
          <w:sz w:val="24"/>
          <w:shd w:val="clear" w:color="auto" w:fill="FFFFFF"/>
        </w:rPr>
        <w:t>供应商</w:t>
      </w:r>
      <w:r>
        <w:rPr>
          <w:rFonts w:hint="eastAsia" w:ascii="宋体" w:hAnsi="宋体" w:cs="宋体"/>
          <w:bCs/>
          <w:sz w:val="24"/>
        </w:rPr>
        <w:t>基本信息</w:t>
      </w:r>
    </w:p>
    <w:p w14:paraId="66987B6C">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rPr>
        <w:t>质疑</w:t>
      </w:r>
      <w:r>
        <w:rPr>
          <w:rFonts w:hint="eastAsia" w:ascii="宋体" w:hAnsi="宋体" w:cs="宋体"/>
          <w:sz w:val="24"/>
          <w:shd w:val="clear" w:color="auto" w:fill="FFFFFF"/>
        </w:rPr>
        <w:t>供应商</w:t>
      </w:r>
      <w:r>
        <w:rPr>
          <w:rFonts w:hint="eastAsia" w:ascii="宋体" w:hAnsi="宋体" w:cs="宋体"/>
          <w:sz w:val="24"/>
        </w:rPr>
        <w:t>：</w:t>
      </w:r>
      <w:r>
        <w:rPr>
          <w:rFonts w:hint="eastAsia" w:ascii="宋体" w:hAnsi="宋体" w:cs="宋体"/>
          <w:sz w:val="24"/>
          <w:u w:val="dotted"/>
        </w:rPr>
        <w:t xml:space="preserve">                                        </w:t>
      </w:r>
    </w:p>
    <w:p w14:paraId="02C3CCC2">
      <w:pPr>
        <w:adjustRightInd w:val="0"/>
        <w:snapToGrid w:val="0"/>
        <w:spacing w:line="500" w:lineRule="exact"/>
        <w:ind w:firstLine="480" w:firstLineChars="200"/>
        <w:rPr>
          <w:rFonts w:hint="eastAsia" w:ascii="宋体" w:hAnsi="宋体" w:cs="宋体"/>
          <w:sz w:val="24"/>
        </w:rPr>
      </w:pPr>
      <w:r>
        <w:rPr>
          <w:rFonts w:hint="eastAsia" w:ascii="宋体" w:hAnsi="宋体" w:cs="宋体"/>
          <w:sz w:val="24"/>
        </w:rPr>
        <w:t>地址：</w:t>
      </w:r>
      <w:r>
        <w:rPr>
          <w:rFonts w:hint="eastAsia" w:ascii="宋体" w:hAnsi="宋体" w:cs="宋体"/>
          <w:sz w:val="24"/>
          <w:u w:val="dotted"/>
        </w:rPr>
        <w:t xml:space="preserve">                          </w:t>
      </w:r>
      <w:r>
        <w:rPr>
          <w:rFonts w:hint="eastAsia" w:ascii="宋体" w:hAnsi="宋体" w:cs="宋体"/>
          <w:sz w:val="24"/>
        </w:rPr>
        <w:t>邮编：</w:t>
      </w:r>
      <w:r>
        <w:rPr>
          <w:rFonts w:hint="eastAsia" w:ascii="宋体" w:hAnsi="宋体" w:cs="宋体"/>
          <w:sz w:val="24"/>
          <w:u w:val="dotted"/>
        </w:rPr>
        <w:t xml:space="preserve">                                                   </w:t>
      </w:r>
    </w:p>
    <w:p w14:paraId="2C92DEE2">
      <w:pPr>
        <w:adjustRightInd w:val="0"/>
        <w:snapToGrid w:val="0"/>
        <w:spacing w:line="500" w:lineRule="exact"/>
        <w:ind w:firstLine="480" w:firstLineChars="200"/>
        <w:rPr>
          <w:rFonts w:hint="eastAsia" w:ascii="宋体" w:hAnsi="宋体" w:cs="宋体"/>
          <w:sz w:val="24"/>
        </w:rPr>
      </w:pPr>
      <w:r>
        <w:rPr>
          <w:rFonts w:hint="eastAsia" w:ascii="宋体" w:hAnsi="宋体" w:cs="宋体"/>
          <w:sz w:val="24"/>
        </w:rPr>
        <w:t>联系人：</w:t>
      </w:r>
      <w:r>
        <w:rPr>
          <w:rFonts w:hint="eastAsia" w:ascii="宋体" w:hAnsi="宋体" w:cs="宋体"/>
          <w:sz w:val="24"/>
          <w:u w:val="dotted"/>
        </w:rPr>
        <w:t xml:space="preserve">                      </w:t>
      </w:r>
      <w:r>
        <w:rPr>
          <w:rFonts w:hint="eastAsia" w:ascii="宋体" w:hAnsi="宋体" w:cs="宋体"/>
          <w:sz w:val="24"/>
        </w:rPr>
        <w:t>联系电话：</w:t>
      </w:r>
      <w:r>
        <w:rPr>
          <w:rFonts w:hint="eastAsia" w:ascii="宋体" w:hAnsi="宋体" w:cs="宋体"/>
          <w:sz w:val="24"/>
          <w:u w:val="dotted"/>
        </w:rPr>
        <w:t xml:space="preserve">                              </w:t>
      </w:r>
    </w:p>
    <w:p w14:paraId="197D449F">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rPr>
        <w:t>被授权人：</w:t>
      </w:r>
      <w:r>
        <w:rPr>
          <w:rFonts w:hint="eastAsia" w:ascii="宋体" w:hAnsi="宋体" w:cs="宋体"/>
          <w:sz w:val="24"/>
          <w:u w:val="dotted"/>
        </w:rPr>
        <w:t xml:space="preserve">                                          </w:t>
      </w:r>
    </w:p>
    <w:p w14:paraId="75BE3AEF">
      <w:pPr>
        <w:adjustRightInd w:val="0"/>
        <w:snapToGrid w:val="0"/>
        <w:spacing w:line="500" w:lineRule="exact"/>
        <w:ind w:firstLine="480" w:firstLineChars="200"/>
        <w:rPr>
          <w:rFonts w:hint="eastAsia" w:ascii="宋体" w:hAnsi="宋体" w:cs="宋体"/>
          <w:sz w:val="24"/>
        </w:rPr>
      </w:pPr>
      <w:r>
        <w:rPr>
          <w:rFonts w:hint="eastAsia" w:ascii="宋体" w:hAnsi="宋体" w:cs="宋体"/>
          <w:sz w:val="24"/>
        </w:rPr>
        <w:t>联系电话：</w:t>
      </w:r>
      <w:r>
        <w:rPr>
          <w:rFonts w:hint="eastAsia" w:ascii="宋体" w:hAnsi="宋体" w:cs="宋体"/>
          <w:sz w:val="24"/>
          <w:u w:val="dotted"/>
        </w:rPr>
        <w:t xml:space="preserve">                                           </w:t>
      </w:r>
      <w:r>
        <w:rPr>
          <w:rFonts w:hint="eastAsia" w:ascii="宋体" w:hAnsi="宋体" w:cs="宋体"/>
          <w:sz w:val="24"/>
        </w:rPr>
        <w:t xml:space="preserve"> </w:t>
      </w:r>
    </w:p>
    <w:p w14:paraId="1DE7E55A">
      <w:pPr>
        <w:adjustRightInd w:val="0"/>
        <w:snapToGrid w:val="0"/>
        <w:spacing w:line="500" w:lineRule="exact"/>
        <w:ind w:firstLine="480" w:firstLineChars="200"/>
        <w:rPr>
          <w:rFonts w:hint="eastAsia" w:ascii="宋体" w:hAnsi="宋体" w:cs="宋体"/>
          <w:sz w:val="24"/>
        </w:rPr>
      </w:pPr>
      <w:r>
        <w:rPr>
          <w:rFonts w:hint="eastAsia" w:ascii="宋体" w:hAnsi="宋体" w:cs="宋体"/>
          <w:sz w:val="24"/>
        </w:rPr>
        <w:t xml:space="preserve">地址： </w:t>
      </w:r>
      <w:r>
        <w:rPr>
          <w:rFonts w:hint="eastAsia" w:ascii="宋体" w:hAnsi="宋体" w:cs="宋体"/>
          <w:sz w:val="24"/>
          <w:u w:val="dotted"/>
        </w:rPr>
        <w:t xml:space="preserve">                        </w:t>
      </w:r>
      <w:r>
        <w:rPr>
          <w:rFonts w:hint="eastAsia" w:ascii="宋体" w:hAnsi="宋体" w:cs="宋体"/>
          <w:sz w:val="24"/>
        </w:rPr>
        <w:t>邮编：</w:t>
      </w:r>
      <w:r>
        <w:rPr>
          <w:rFonts w:hint="eastAsia" w:ascii="宋体" w:hAnsi="宋体" w:cs="宋体"/>
          <w:sz w:val="24"/>
          <w:u w:val="dotted"/>
        </w:rPr>
        <w:t xml:space="preserve">                                                </w:t>
      </w:r>
    </w:p>
    <w:p w14:paraId="6456715B">
      <w:pPr>
        <w:adjustRightInd w:val="0"/>
        <w:snapToGrid w:val="0"/>
        <w:spacing w:line="500" w:lineRule="exact"/>
        <w:ind w:firstLine="480" w:firstLineChars="200"/>
        <w:rPr>
          <w:rFonts w:hint="eastAsia" w:ascii="宋体" w:hAnsi="宋体" w:cs="宋体"/>
          <w:bCs/>
          <w:sz w:val="24"/>
        </w:rPr>
      </w:pPr>
      <w:r>
        <w:rPr>
          <w:rFonts w:hint="eastAsia" w:ascii="宋体" w:hAnsi="宋体" w:cs="宋体"/>
          <w:bCs/>
          <w:sz w:val="24"/>
        </w:rPr>
        <w:t>二、质疑项目基本情况</w:t>
      </w:r>
    </w:p>
    <w:p w14:paraId="63478AB8">
      <w:pPr>
        <w:adjustRightInd w:val="0"/>
        <w:snapToGrid w:val="0"/>
        <w:spacing w:line="500" w:lineRule="exact"/>
        <w:ind w:firstLine="480" w:firstLineChars="200"/>
        <w:rPr>
          <w:rFonts w:hint="eastAsia" w:ascii="宋体" w:hAnsi="宋体" w:cs="宋体"/>
          <w:sz w:val="24"/>
        </w:rPr>
      </w:pPr>
      <w:r>
        <w:rPr>
          <w:rFonts w:hint="eastAsia" w:ascii="宋体" w:hAnsi="宋体" w:cs="宋体"/>
          <w:sz w:val="24"/>
        </w:rPr>
        <w:t>质疑项目的名称：</w:t>
      </w:r>
      <w:r>
        <w:rPr>
          <w:rFonts w:hint="eastAsia" w:ascii="宋体" w:hAnsi="宋体" w:cs="宋体"/>
          <w:sz w:val="24"/>
          <w:u w:val="dotted"/>
        </w:rPr>
        <w:t xml:space="preserve">                                      </w:t>
      </w:r>
    </w:p>
    <w:p w14:paraId="4AA1ACCE">
      <w:pPr>
        <w:adjustRightInd w:val="0"/>
        <w:snapToGrid w:val="0"/>
        <w:spacing w:line="500" w:lineRule="exact"/>
        <w:ind w:firstLine="480" w:firstLineChars="200"/>
        <w:rPr>
          <w:rFonts w:hint="eastAsia" w:ascii="宋体" w:hAnsi="宋体" w:cs="宋体"/>
          <w:sz w:val="24"/>
        </w:rPr>
      </w:pPr>
      <w:r>
        <w:rPr>
          <w:rFonts w:hint="eastAsia" w:ascii="宋体" w:hAnsi="宋体" w:cs="宋体"/>
          <w:sz w:val="24"/>
        </w:rPr>
        <w:t>质疑项目的编号：</w:t>
      </w:r>
      <w:r>
        <w:rPr>
          <w:rFonts w:hint="eastAsia" w:ascii="宋体" w:hAnsi="宋体" w:cs="宋体"/>
          <w:sz w:val="24"/>
          <w:u w:val="dotted"/>
        </w:rPr>
        <w:t xml:space="preserve">               </w:t>
      </w:r>
      <w:r>
        <w:rPr>
          <w:rFonts w:hint="eastAsia" w:ascii="宋体" w:hAnsi="宋体" w:cs="宋体"/>
          <w:sz w:val="24"/>
        </w:rPr>
        <w:t>包号：</w:t>
      </w:r>
      <w:r>
        <w:rPr>
          <w:rFonts w:hint="eastAsia" w:ascii="宋体" w:hAnsi="宋体" w:cs="宋体"/>
          <w:sz w:val="24"/>
          <w:u w:val="dotted"/>
        </w:rPr>
        <w:t xml:space="preserve">                 </w:t>
      </w:r>
    </w:p>
    <w:p w14:paraId="376F2D42">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rPr>
        <w:t>采购人名称：</w:t>
      </w:r>
      <w:r>
        <w:rPr>
          <w:rFonts w:hint="eastAsia" w:ascii="宋体" w:hAnsi="宋体" w:cs="宋体"/>
          <w:sz w:val="24"/>
          <w:u w:val="dotted"/>
        </w:rPr>
        <w:t xml:space="preserve">                                         </w:t>
      </w:r>
    </w:p>
    <w:p w14:paraId="3F280F53">
      <w:pPr>
        <w:adjustRightInd w:val="0"/>
        <w:snapToGrid w:val="0"/>
        <w:spacing w:line="500" w:lineRule="exact"/>
        <w:ind w:firstLine="480" w:firstLineChars="200"/>
        <w:rPr>
          <w:rFonts w:hint="eastAsia" w:ascii="宋体" w:hAnsi="宋体" w:cs="宋体"/>
          <w:sz w:val="24"/>
        </w:rPr>
      </w:pPr>
      <w:r>
        <w:rPr>
          <w:rFonts w:hint="eastAsia" w:ascii="宋体" w:hAnsi="宋体" w:cs="宋体"/>
          <w:sz w:val="24"/>
        </w:rPr>
        <w:t>采购文件获取日期：</w:t>
      </w:r>
      <w:r>
        <w:rPr>
          <w:rFonts w:hint="eastAsia" w:ascii="宋体" w:hAnsi="宋体" w:cs="宋体"/>
          <w:sz w:val="24"/>
          <w:u w:val="dotted"/>
        </w:rPr>
        <w:t xml:space="preserve">                                           </w:t>
      </w:r>
    </w:p>
    <w:p w14:paraId="7EE0AE87">
      <w:pPr>
        <w:adjustRightInd w:val="0"/>
        <w:snapToGrid w:val="0"/>
        <w:spacing w:line="500" w:lineRule="exact"/>
        <w:ind w:firstLine="480" w:firstLineChars="200"/>
        <w:rPr>
          <w:rFonts w:hint="eastAsia" w:ascii="宋体" w:hAnsi="宋体" w:cs="宋体"/>
          <w:bCs/>
          <w:sz w:val="24"/>
        </w:rPr>
      </w:pPr>
      <w:r>
        <w:rPr>
          <w:rFonts w:hint="eastAsia" w:ascii="宋体" w:hAnsi="宋体" w:cs="宋体"/>
          <w:bCs/>
          <w:sz w:val="24"/>
        </w:rPr>
        <w:t>三、质疑事项具体内容</w:t>
      </w:r>
    </w:p>
    <w:p w14:paraId="0C9466E9">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rPr>
        <w:t>质疑事项1：</w:t>
      </w:r>
      <w:r>
        <w:rPr>
          <w:rFonts w:hint="eastAsia" w:ascii="宋体" w:hAnsi="宋体" w:cs="宋体"/>
          <w:sz w:val="24"/>
          <w:u w:val="dotted"/>
        </w:rPr>
        <w:t xml:space="preserve">                                         </w:t>
      </w:r>
    </w:p>
    <w:p w14:paraId="343CA17B">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rPr>
        <w:t>事实依据：</w:t>
      </w:r>
      <w:r>
        <w:rPr>
          <w:rFonts w:hint="eastAsia" w:ascii="宋体" w:hAnsi="宋体" w:cs="宋体"/>
          <w:sz w:val="24"/>
          <w:u w:val="dotted"/>
        </w:rPr>
        <w:t xml:space="preserve">                                          </w:t>
      </w:r>
    </w:p>
    <w:p w14:paraId="150BC54D">
      <w:pPr>
        <w:adjustRightInd w:val="0"/>
        <w:snapToGrid w:val="0"/>
        <w:spacing w:line="500" w:lineRule="exact"/>
        <w:ind w:firstLine="480" w:firstLineChars="200"/>
        <w:rPr>
          <w:rFonts w:hint="eastAsia" w:ascii="宋体" w:hAnsi="宋体" w:cs="宋体"/>
          <w:sz w:val="24"/>
        </w:rPr>
      </w:pPr>
      <w:r>
        <w:rPr>
          <w:rFonts w:hint="eastAsia" w:ascii="宋体" w:hAnsi="宋体" w:cs="宋体"/>
          <w:sz w:val="24"/>
          <w:u w:val="dotted"/>
        </w:rPr>
        <w:t xml:space="preserve">                                                       </w:t>
      </w:r>
    </w:p>
    <w:p w14:paraId="7F9CD7BC">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rPr>
        <w:t>法律依据：</w:t>
      </w:r>
      <w:r>
        <w:rPr>
          <w:rFonts w:hint="eastAsia" w:ascii="宋体" w:hAnsi="宋体" w:cs="宋体"/>
          <w:sz w:val="24"/>
          <w:u w:val="dotted"/>
        </w:rPr>
        <w:t xml:space="preserve">                                          </w:t>
      </w:r>
    </w:p>
    <w:p w14:paraId="3F0D536A">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u w:val="dotted"/>
        </w:rPr>
        <w:t xml:space="preserve">                                                     </w:t>
      </w:r>
    </w:p>
    <w:p w14:paraId="7D45D6C1">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rPr>
        <w:t>质疑事项2</w:t>
      </w:r>
    </w:p>
    <w:p w14:paraId="7B4CB4BA">
      <w:pPr>
        <w:adjustRightInd w:val="0"/>
        <w:snapToGrid w:val="0"/>
        <w:spacing w:line="500" w:lineRule="exact"/>
        <w:ind w:firstLine="480" w:firstLineChars="200"/>
        <w:rPr>
          <w:rFonts w:hint="eastAsia" w:ascii="宋体" w:hAnsi="宋体" w:cs="宋体"/>
          <w:sz w:val="24"/>
        </w:rPr>
      </w:pPr>
      <w:r>
        <w:rPr>
          <w:rFonts w:hint="eastAsia" w:ascii="宋体" w:hAnsi="宋体" w:cs="宋体"/>
          <w:sz w:val="24"/>
        </w:rPr>
        <w:t>……</w:t>
      </w:r>
    </w:p>
    <w:p w14:paraId="48BE4545">
      <w:pPr>
        <w:adjustRightInd w:val="0"/>
        <w:snapToGrid w:val="0"/>
        <w:spacing w:line="500" w:lineRule="exact"/>
        <w:ind w:firstLine="480" w:firstLineChars="200"/>
        <w:rPr>
          <w:rFonts w:hint="eastAsia" w:ascii="宋体" w:hAnsi="宋体" w:cs="宋体"/>
          <w:bCs/>
          <w:sz w:val="24"/>
        </w:rPr>
      </w:pPr>
      <w:r>
        <w:rPr>
          <w:rFonts w:hint="eastAsia" w:ascii="宋体" w:hAnsi="宋体" w:cs="宋体"/>
          <w:bCs/>
          <w:sz w:val="24"/>
        </w:rPr>
        <w:t>四、与质疑事项相关的质疑请求</w:t>
      </w:r>
    </w:p>
    <w:p w14:paraId="46745217">
      <w:pPr>
        <w:adjustRightInd w:val="0"/>
        <w:snapToGrid w:val="0"/>
        <w:spacing w:line="500" w:lineRule="exact"/>
        <w:ind w:firstLine="480" w:firstLineChars="200"/>
        <w:rPr>
          <w:rFonts w:hint="eastAsia" w:ascii="宋体" w:hAnsi="宋体" w:cs="宋体"/>
          <w:sz w:val="24"/>
          <w:u w:val="dotted"/>
        </w:rPr>
      </w:pPr>
      <w:r>
        <w:rPr>
          <w:rFonts w:hint="eastAsia" w:ascii="宋体" w:hAnsi="宋体" w:cs="宋体"/>
          <w:sz w:val="24"/>
        </w:rPr>
        <w:t>请求：</w:t>
      </w:r>
      <w:r>
        <w:rPr>
          <w:rFonts w:hint="eastAsia" w:ascii="宋体" w:hAnsi="宋体" w:cs="宋体"/>
          <w:sz w:val="24"/>
          <w:u w:val="dotted"/>
        </w:rPr>
        <w:t xml:space="preserve">                                               </w:t>
      </w:r>
    </w:p>
    <w:p w14:paraId="777E1704">
      <w:pPr>
        <w:spacing w:line="500" w:lineRule="exact"/>
        <w:ind w:firstLine="480" w:firstLineChars="200"/>
        <w:rPr>
          <w:rFonts w:hint="eastAsia" w:ascii="宋体" w:hAnsi="宋体" w:cs="宋体"/>
          <w:sz w:val="24"/>
        </w:rPr>
      </w:pPr>
      <w:r>
        <w:rPr>
          <w:rFonts w:hint="eastAsia" w:ascii="宋体" w:hAnsi="宋体" w:cs="宋体"/>
          <w:sz w:val="24"/>
        </w:rPr>
        <w:t xml:space="preserve">签字(签章)：                   公章：                      </w:t>
      </w:r>
    </w:p>
    <w:p w14:paraId="3B45EC6A">
      <w:pPr>
        <w:spacing w:line="500" w:lineRule="exact"/>
        <w:ind w:firstLine="480" w:firstLineChars="200"/>
        <w:rPr>
          <w:rFonts w:hint="eastAsia" w:ascii="宋体" w:hAnsi="宋体" w:cs="宋体"/>
          <w:sz w:val="24"/>
        </w:rPr>
      </w:pPr>
      <w:r>
        <w:rPr>
          <w:rFonts w:hint="eastAsia" w:ascii="宋体" w:hAnsi="宋体" w:cs="宋体"/>
          <w:sz w:val="24"/>
        </w:rPr>
        <w:t xml:space="preserve">日期：    </w:t>
      </w:r>
    </w:p>
    <w:p w14:paraId="048B7102">
      <w:pPr>
        <w:adjustRightInd w:val="0"/>
        <w:snapToGrid w:val="0"/>
        <w:spacing w:line="500" w:lineRule="exact"/>
        <w:ind w:firstLine="480" w:firstLineChars="200"/>
        <w:rPr>
          <w:rFonts w:hint="eastAsia" w:ascii="宋体" w:hAnsi="宋体" w:cs="宋体"/>
          <w:sz w:val="24"/>
        </w:rPr>
      </w:pPr>
    </w:p>
    <w:p w14:paraId="747B0CAD">
      <w:pPr>
        <w:spacing w:line="500" w:lineRule="exact"/>
        <w:ind w:firstLine="482" w:firstLineChars="200"/>
        <w:jc w:val="center"/>
        <w:rPr>
          <w:rFonts w:hint="eastAsia" w:ascii="宋体" w:hAnsi="宋体" w:cs="宋体"/>
          <w:b/>
          <w:bCs/>
          <w:sz w:val="24"/>
        </w:rPr>
      </w:pPr>
    </w:p>
    <w:p w14:paraId="2FA23678">
      <w:pPr>
        <w:spacing w:line="500" w:lineRule="exact"/>
        <w:ind w:firstLine="482" w:firstLineChars="200"/>
        <w:rPr>
          <w:rFonts w:hint="eastAsia" w:ascii="宋体" w:hAnsi="宋体" w:cs="宋体"/>
          <w:b/>
          <w:sz w:val="24"/>
        </w:rPr>
      </w:pPr>
      <w:r>
        <w:rPr>
          <w:rFonts w:hint="eastAsia" w:ascii="宋体" w:hAnsi="宋体" w:cs="宋体"/>
          <w:b/>
          <w:sz w:val="24"/>
        </w:rPr>
        <w:t>质疑函制作说明：</w:t>
      </w:r>
    </w:p>
    <w:p w14:paraId="7D10698A">
      <w:pPr>
        <w:widowControl/>
        <w:spacing w:line="500" w:lineRule="exact"/>
        <w:ind w:firstLine="480" w:firstLineChars="200"/>
        <w:jc w:val="left"/>
        <w:rPr>
          <w:rFonts w:hint="eastAsia" w:ascii="宋体" w:hAnsi="宋体" w:cs="宋体"/>
          <w:sz w:val="24"/>
        </w:rPr>
      </w:pPr>
      <w:r>
        <w:rPr>
          <w:rFonts w:hint="eastAsia" w:ascii="宋体" w:hAnsi="宋体" w:cs="宋体"/>
          <w:sz w:val="24"/>
        </w:rPr>
        <w:t>1.</w:t>
      </w:r>
      <w:r>
        <w:rPr>
          <w:rFonts w:hint="eastAsia" w:ascii="宋体" w:hAnsi="宋体" w:cs="宋体"/>
          <w:sz w:val="24"/>
          <w:shd w:val="clear" w:color="auto" w:fill="FFFFFF"/>
        </w:rPr>
        <w:t>供应商</w:t>
      </w:r>
      <w:r>
        <w:rPr>
          <w:rFonts w:hint="eastAsia" w:ascii="宋体" w:hAnsi="宋体" w:cs="宋体"/>
          <w:sz w:val="24"/>
        </w:rPr>
        <w:t>提出质疑时，应提交质疑函和必要的证明材料。</w:t>
      </w:r>
    </w:p>
    <w:p w14:paraId="79ADCC10">
      <w:pPr>
        <w:widowControl/>
        <w:spacing w:line="500" w:lineRule="exact"/>
        <w:ind w:firstLine="480" w:firstLineChars="200"/>
        <w:jc w:val="left"/>
        <w:rPr>
          <w:rFonts w:hint="eastAsia" w:ascii="宋体" w:hAnsi="宋体" w:cs="宋体"/>
          <w:sz w:val="24"/>
        </w:rPr>
      </w:pPr>
      <w:r>
        <w:rPr>
          <w:rFonts w:hint="eastAsia" w:ascii="宋体" w:hAnsi="宋体" w:cs="宋体"/>
          <w:sz w:val="24"/>
        </w:rPr>
        <w:t>2.质疑</w:t>
      </w:r>
      <w:r>
        <w:rPr>
          <w:rFonts w:hint="eastAsia" w:ascii="宋体" w:hAnsi="宋体" w:cs="宋体"/>
          <w:sz w:val="24"/>
          <w:shd w:val="clear" w:color="auto" w:fill="FFFFFF"/>
        </w:rPr>
        <w:t>供应商</w:t>
      </w:r>
      <w:r>
        <w:rPr>
          <w:rFonts w:hint="eastAsia" w:ascii="宋体" w:hAnsi="宋体" w:cs="宋体"/>
          <w:sz w:val="24"/>
        </w:rPr>
        <w:t>若委托代理人进行质疑的，质疑函应按要求列明“被授权人”的有关内容，并在附件中提交由质疑</w:t>
      </w:r>
      <w:r>
        <w:rPr>
          <w:rFonts w:hint="eastAsia" w:ascii="宋体" w:hAnsi="宋体" w:cs="宋体"/>
          <w:kern w:val="0"/>
          <w:sz w:val="24"/>
        </w:rPr>
        <w:t>供应商签署的授权委托书。授权委托书应载明代理人的姓名或者名称、代理事项、具体权限、期限和相关事项。</w:t>
      </w:r>
    </w:p>
    <w:p w14:paraId="1B7A889C">
      <w:pPr>
        <w:widowControl/>
        <w:spacing w:line="500" w:lineRule="exact"/>
        <w:ind w:firstLine="480" w:firstLineChars="200"/>
        <w:jc w:val="left"/>
        <w:rPr>
          <w:rFonts w:hint="eastAsia" w:ascii="宋体" w:hAnsi="宋体" w:cs="宋体"/>
          <w:sz w:val="24"/>
        </w:rPr>
      </w:pPr>
      <w:r>
        <w:rPr>
          <w:rFonts w:hint="eastAsia" w:ascii="宋体" w:hAnsi="宋体" w:cs="宋体"/>
          <w:sz w:val="24"/>
        </w:rPr>
        <w:t>3.质疑</w:t>
      </w:r>
      <w:r>
        <w:rPr>
          <w:rFonts w:hint="eastAsia" w:ascii="宋体" w:hAnsi="宋体" w:cs="宋体"/>
          <w:sz w:val="24"/>
          <w:shd w:val="clear" w:color="auto" w:fill="FFFFFF"/>
        </w:rPr>
        <w:t>供应商</w:t>
      </w:r>
      <w:r>
        <w:rPr>
          <w:rFonts w:hint="eastAsia" w:ascii="宋体" w:hAnsi="宋体" w:cs="宋体"/>
          <w:sz w:val="24"/>
        </w:rPr>
        <w:t>若对项目的某一分包进行质疑，质疑函中应列明具体分包号。</w:t>
      </w:r>
    </w:p>
    <w:p w14:paraId="46D799D2">
      <w:pPr>
        <w:widowControl/>
        <w:spacing w:line="500" w:lineRule="exact"/>
        <w:ind w:firstLine="480" w:firstLineChars="200"/>
        <w:jc w:val="left"/>
        <w:rPr>
          <w:rFonts w:hint="eastAsia" w:ascii="宋体" w:hAnsi="宋体" w:cs="宋体"/>
          <w:sz w:val="24"/>
        </w:rPr>
      </w:pPr>
      <w:r>
        <w:rPr>
          <w:rFonts w:hint="eastAsia" w:ascii="宋体" w:hAnsi="宋体" w:cs="宋体"/>
          <w:sz w:val="24"/>
        </w:rPr>
        <w:t>4.质疑函的质疑事项应具体、明确，并有必要的事实依据和法律依据。</w:t>
      </w:r>
    </w:p>
    <w:p w14:paraId="5834DC43">
      <w:pPr>
        <w:widowControl/>
        <w:spacing w:line="500" w:lineRule="exact"/>
        <w:ind w:firstLine="480" w:firstLineChars="200"/>
        <w:jc w:val="left"/>
        <w:rPr>
          <w:rFonts w:hint="eastAsia" w:ascii="宋体" w:hAnsi="宋体" w:cs="宋体"/>
          <w:sz w:val="24"/>
        </w:rPr>
      </w:pPr>
      <w:r>
        <w:rPr>
          <w:rFonts w:hint="eastAsia" w:ascii="宋体" w:hAnsi="宋体" w:cs="宋体"/>
          <w:sz w:val="24"/>
        </w:rPr>
        <w:t>5.质疑函的质疑请求应与质疑事项相关。</w:t>
      </w:r>
    </w:p>
    <w:p w14:paraId="7EF2E169">
      <w:pPr>
        <w:widowControl/>
        <w:spacing w:line="500" w:lineRule="exact"/>
        <w:ind w:firstLine="480" w:firstLineChars="200"/>
        <w:jc w:val="left"/>
        <w:rPr>
          <w:rFonts w:hint="eastAsia" w:ascii="宋体" w:hAnsi="宋体" w:cs="宋体"/>
          <w:sz w:val="24"/>
        </w:rPr>
      </w:pPr>
      <w:r>
        <w:rPr>
          <w:rFonts w:hint="eastAsia" w:ascii="宋体" w:hAnsi="宋体" w:cs="宋体"/>
          <w:sz w:val="24"/>
        </w:rPr>
        <w:t>6.质疑</w:t>
      </w:r>
      <w:r>
        <w:rPr>
          <w:rFonts w:hint="eastAsia" w:ascii="宋体" w:hAnsi="宋体" w:cs="宋体"/>
          <w:sz w:val="24"/>
          <w:shd w:val="clear" w:color="auto" w:fill="FFFFFF"/>
        </w:rPr>
        <w:t>供应商</w:t>
      </w:r>
      <w:r>
        <w:rPr>
          <w:rFonts w:hint="eastAsia" w:ascii="宋体" w:hAnsi="宋体" w:cs="宋体"/>
          <w:sz w:val="24"/>
        </w:rPr>
        <w:t>为自然人的，质疑函应由本人签字；质疑</w:t>
      </w:r>
      <w:r>
        <w:rPr>
          <w:rFonts w:hint="eastAsia" w:ascii="宋体" w:hAnsi="宋体" w:cs="宋体"/>
          <w:sz w:val="24"/>
          <w:shd w:val="clear" w:color="auto" w:fill="FFFFFF"/>
        </w:rPr>
        <w:t>供应商</w:t>
      </w:r>
      <w:r>
        <w:rPr>
          <w:rFonts w:hint="eastAsia" w:ascii="宋体" w:hAnsi="宋体" w:cs="宋体"/>
          <w:sz w:val="24"/>
        </w:rPr>
        <w:t>为法人或者其他组织的，质疑函应由法定代表人、主要负责人或者其被授权人签字或者盖章，并加盖公章。</w:t>
      </w:r>
    </w:p>
    <w:p w14:paraId="46BE68A3">
      <w:pPr>
        <w:spacing w:line="500" w:lineRule="exact"/>
        <w:jc w:val="center"/>
        <w:rPr>
          <w:rFonts w:hint="eastAsia" w:ascii="宋体" w:hAnsi="宋体" w:cs="宋体"/>
          <w:sz w:val="24"/>
        </w:rPr>
      </w:pPr>
    </w:p>
    <w:p w14:paraId="11C119D9">
      <w:pPr>
        <w:rPr>
          <w:rFonts w:hint="eastAsia" w:ascii="宋体" w:hAnsi="宋体" w:cs="宋体"/>
          <w:b/>
          <w:bCs/>
          <w:sz w:val="24"/>
        </w:rPr>
      </w:pPr>
      <w:r>
        <w:rPr>
          <w:rFonts w:hint="eastAsia" w:ascii="宋体" w:hAnsi="宋体" w:cs="宋体"/>
        </w:rPr>
        <w:br w:type="page"/>
      </w:r>
      <w:bookmarkEnd w:id="53"/>
      <w:bookmarkStart w:id="144" w:name="_Toc17884_WPSOffice_Level1"/>
    </w:p>
    <w:p w14:paraId="38094B23">
      <w:pPr>
        <w:pStyle w:val="2"/>
      </w:pPr>
      <w:bookmarkStart w:id="145" w:name="_Toc31345"/>
      <w:r>
        <w:rPr>
          <w:rFonts w:hint="eastAsia"/>
        </w:rPr>
        <w:t>第三章  项目服务需求</w:t>
      </w:r>
      <w:bookmarkEnd w:id="145"/>
    </w:p>
    <w:p w14:paraId="5794451F">
      <w:pPr>
        <w:pStyle w:val="3"/>
        <w:spacing w:before="0" w:after="0" w:line="360" w:lineRule="auto"/>
        <w:rPr>
          <w:rFonts w:hint="eastAsia" w:ascii="宋体" w:hAnsi="宋体" w:eastAsia="宋体" w:cs="宋体"/>
          <w:sz w:val="24"/>
          <w:szCs w:val="24"/>
        </w:rPr>
      </w:pPr>
      <w:r>
        <w:rPr>
          <w:rFonts w:hint="eastAsia" w:ascii="宋体" w:hAnsi="宋体" w:eastAsia="宋体" w:cs="宋体"/>
          <w:sz w:val="24"/>
          <w:szCs w:val="24"/>
        </w:rPr>
        <w:t>一、采购内容</w:t>
      </w:r>
    </w:p>
    <w:p w14:paraId="6E2C9412">
      <w:pPr>
        <w:snapToGrid w:val="0"/>
        <w:spacing w:line="360" w:lineRule="auto"/>
        <w:ind w:firstLine="482" w:firstLineChars="200"/>
        <w:rPr>
          <w:rFonts w:hint="eastAsia" w:ascii="宋体" w:hAnsi="宋体" w:cs="宋体"/>
          <w:sz w:val="24"/>
        </w:rPr>
      </w:pPr>
      <w:r>
        <w:rPr>
          <w:rFonts w:hint="eastAsia" w:ascii="宋体" w:hAnsi="宋体" w:cs="宋体"/>
          <w:b/>
          <w:color w:val="000000"/>
          <w:sz w:val="24"/>
        </w:rPr>
        <w:t>具体采购内容为下表中设备的原厂维保服务：</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2007"/>
        <w:gridCol w:w="2579"/>
        <w:gridCol w:w="816"/>
        <w:gridCol w:w="1518"/>
        <w:gridCol w:w="1518"/>
      </w:tblGrid>
      <w:tr w14:paraId="1BFB7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0" w:hRule="atLeast"/>
        </w:trPr>
        <w:tc>
          <w:tcPr>
            <w:tcW w:w="718" w:type="dxa"/>
            <w:vAlign w:val="center"/>
          </w:tcPr>
          <w:p w14:paraId="3F396043">
            <w:pPr>
              <w:pStyle w:val="25"/>
              <w:spacing w:line="360" w:lineRule="auto"/>
              <w:jc w:val="center"/>
              <w:rPr>
                <w:rFonts w:hint="eastAsia" w:ascii="宋体" w:eastAsia="宋体" w:cs="宋体"/>
                <w:color w:val="000000"/>
                <w:sz w:val="24"/>
              </w:rPr>
            </w:pPr>
            <w:r>
              <w:rPr>
                <w:rFonts w:hint="eastAsia" w:ascii="宋体" w:eastAsia="宋体" w:cs="宋体"/>
                <w:color w:val="000000"/>
                <w:kern w:val="0"/>
                <w:sz w:val="24"/>
                <w:lang w:bidi="ar"/>
              </w:rPr>
              <w:t>序号</w:t>
            </w:r>
          </w:p>
        </w:tc>
        <w:tc>
          <w:tcPr>
            <w:tcW w:w="2007" w:type="dxa"/>
            <w:vAlign w:val="center"/>
          </w:tcPr>
          <w:p w14:paraId="172ECF92">
            <w:pPr>
              <w:widowControl/>
              <w:spacing w:line="360" w:lineRule="auto"/>
              <w:jc w:val="center"/>
              <w:textAlignment w:val="center"/>
              <w:rPr>
                <w:rFonts w:hint="eastAsia" w:ascii="宋体" w:hAnsi="宋体" w:cs="宋体"/>
                <w:color w:val="000000"/>
                <w:sz w:val="24"/>
              </w:rPr>
            </w:pPr>
            <w:r>
              <w:rPr>
                <w:rFonts w:hint="eastAsia" w:ascii="宋体" w:hAnsi="宋体" w:cs="宋体"/>
                <w:color w:val="000000"/>
                <w:kern w:val="0"/>
                <w:sz w:val="24"/>
                <w:lang w:bidi="ar"/>
              </w:rPr>
              <w:t>型号</w:t>
            </w:r>
          </w:p>
        </w:tc>
        <w:tc>
          <w:tcPr>
            <w:tcW w:w="2579" w:type="dxa"/>
            <w:vAlign w:val="center"/>
          </w:tcPr>
          <w:p w14:paraId="79DDD6B9">
            <w:pPr>
              <w:widowControl/>
              <w:spacing w:line="360" w:lineRule="auto"/>
              <w:jc w:val="center"/>
              <w:textAlignment w:val="center"/>
              <w:rPr>
                <w:rFonts w:hint="eastAsia" w:ascii="宋体" w:hAnsi="宋体" w:cs="宋体"/>
                <w:color w:val="000000"/>
                <w:sz w:val="24"/>
              </w:rPr>
            </w:pPr>
            <w:r>
              <w:rPr>
                <w:rFonts w:hint="eastAsia" w:ascii="宋体" w:hAnsi="宋体" w:cs="宋体"/>
                <w:color w:val="000000"/>
                <w:kern w:val="0"/>
                <w:sz w:val="24"/>
                <w:lang w:bidi="ar"/>
              </w:rPr>
              <w:t>类型</w:t>
            </w:r>
          </w:p>
        </w:tc>
        <w:tc>
          <w:tcPr>
            <w:tcW w:w="816" w:type="dxa"/>
            <w:vAlign w:val="center"/>
          </w:tcPr>
          <w:p w14:paraId="4E836A5F">
            <w:pPr>
              <w:widowControl/>
              <w:spacing w:line="360" w:lineRule="auto"/>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续保时间</w:t>
            </w:r>
          </w:p>
        </w:tc>
        <w:tc>
          <w:tcPr>
            <w:tcW w:w="1518" w:type="dxa"/>
            <w:vAlign w:val="center"/>
          </w:tcPr>
          <w:p w14:paraId="22949F65">
            <w:pPr>
              <w:widowControl/>
              <w:spacing w:line="360" w:lineRule="auto"/>
              <w:jc w:val="center"/>
              <w:textAlignment w:val="center"/>
              <w:rPr>
                <w:rFonts w:hint="eastAsia" w:ascii="宋体" w:hAnsi="宋体" w:cs="宋体"/>
                <w:color w:val="000000"/>
                <w:sz w:val="24"/>
              </w:rPr>
            </w:pPr>
            <w:r>
              <w:rPr>
                <w:rFonts w:hint="eastAsia" w:ascii="宋体" w:hAnsi="宋体" w:cs="宋体"/>
                <w:color w:val="000000"/>
                <w:kern w:val="0"/>
                <w:sz w:val="24"/>
                <w:lang w:bidi="ar"/>
              </w:rPr>
              <w:t>服务级别</w:t>
            </w:r>
          </w:p>
        </w:tc>
        <w:tc>
          <w:tcPr>
            <w:tcW w:w="1518" w:type="dxa"/>
            <w:vAlign w:val="center"/>
          </w:tcPr>
          <w:p w14:paraId="3AB3BA36">
            <w:pPr>
              <w:widowControl/>
              <w:spacing w:line="360" w:lineRule="auto"/>
              <w:jc w:val="center"/>
              <w:textAlignment w:val="center"/>
              <w:rPr>
                <w:rFonts w:hint="eastAsia" w:ascii="宋体" w:hAnsi="宋体" w:cs="宋体"/>
                <w:color w:val="000000"/>
                <w:sz w:val="24"/>
              </w:rPr>
            </w:pPr>
            <w:r>
              <w:rPr>
                <w:rFonts w:hint="eastAsia" w:ascii="宋体" w:hAnsi="宋体" w:cs="宋体"/>
                <w:color w:val="000000"/>
                <w:kern w:val="0"/>
                <w:sz w:val="24"/>
                <w:lang w:bidi="ar"/>
              </w:rPr>
              <w:t>数量</w:t>
            </w:r>
          </w:p>
        </w:tc>
      </w:tr>
      <w:tr w14:paraId="3D7BA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8" w:type="dxa"/>
            <w:vAlign w:val="center"/>
          </w:tcPr>
          <w:p w14:paraId="1A4DF86C">
            <w:pPr>
              <w:spacing w:line="360" w:lineRule="auto"/>
              <w:jc w:val="center"/>
              <w:rPr>
                <w:rFonts w:hint="eastAsia" w:ascii="宋体" w:hAnsi="宋体" w:cs="宋体"/>
                <w:sz w:val="24"/>
              </w:rPr>
            </w:pPr>
            <w:r>
              <w:rPr>
                <w:rFonts w:hint="eastAsia" w:ascii="宋体" w:hAnsi="宋体" w:cs="宋体"/>
                <w:sz w:val="24"/>
              </w:rPr>
              <w:t>1</w:t>
            </w:r>
          </w:p>
        </w:tc>
        <w:tc>
          <w:tcPr>
            <w:tcW w:w="2007" w:type="dxa"/>
            <w:vAlign w:val="center"/>
          </w:tcPr>
          <w:p w14:paraId="3C3FFADC">
            <w:pPr>
              <w:widowControl/>
              <w:spacing w:line="360" w:lineRule="auto"/>
              <w:jc w:val="center"/>
              <w:textAlignment w:val="center"/>
              <w:rPr>
                <w:rFonts w:hint="eastAsia" w:ascii="宋体" w:hAnsi="宋体" w:cs="宋体"/>
                <w:sz w:val="24"/>
              </w:rPr>
            </w:pPr>
            <w:r>
              <w:rPr>
                <w:rFonts w:hint="eastAsia" w:ascii="宋体" w:hAnsi="宋体" w:cs="宋体"/>
                <w:color w:val="000000"/>
                <w:kern w:val="0"/>
                <w:sz w:val="24"/>
                <w:lang w:bidi="ar"/>
              </w:rPr>
              <w:t>EA66/200kva</w:t>
            </w:r>
          </w:p>
        </w:tc>
        <w:tc>
          <w:tcPr>
            <w:tcW w:w="2579" w:type="dxa"/>
            <w:vAlign w:val="center"/>
          </w:tcPr>
          <w:p w14:paraId="7D87A987">
            <w:pPr>
              <w:widowControl/>
              <w:spacing w:line="360" w:lineRule="auto"/>
              <w:jc w:val="center"/>
              <w:textAlignment w:val="center"/>
              <w:rPr>
                <w:rFonts w:hint="eastAsia" w:ascii="宋体" w:hAnsi="宋体" w:cs="宋体"/>
                <w:sz w:val="24"/>
              </w:rPr>
            </w:pPr>
            <w:r>
              <w:rPr>
                <w:rFonts w:hint="eastAsia" w:ascii="宋体" w:hAnsi="宋体" w:cs="宋体"/>
                <w:color w:val="000000"/>
                <w:kern w:val="0"/>
                <w:sz w:val="24"/>
                <w:lang w:bidi="ar"/>
              </w:rPr>
              <w:t>UPS系统</w:t>
            </w:r>
          </w:p>
        </w:tc>
        <w:tc>
          <w:tcPr>
            <w:tcW w:w="816" w:type="dxa"/>
            <w:vAlign w:val="center"/>
          </w:tcPr>
          <w:p w14:paraId="587F978D">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31E5F1A3">
            <w:pPr>
              <w:spacing w:line="360" w:lineRule="auto"/>
              <w:jc w:val="center"/>
              <w:rPr>
                <w:rFonts w:hint="eastAsia" w:ascii="宋体" w:hAnsi="宋体" w:cs="宋体"/>
                <w:sz w:val="24"/>
              </w:rPr>
            </w:pPr>
            <w:r>
              <w:rPr>
                <w:rFonts w:hint="eastAsia" w:ascii="宋体" w:hAnsi="宋体" w:cs="宋体"/>
                <w:color w:val="000000"/>
                <w:kern w:val="0"/>
                <w:sz w:val="24"/>
                <w:lang w:bidi="ar"/>
              </w:rPr>
              <w:t>巡检维保</w:t>
            </w:r>
          </w:p>
        </w:tc>
        <w:tc>
          <w:tcPr>
            <w:tcW w:w="1518" w:type="dxa"/>
            <w:vAlign w:val="center"/>
          </w:tcPr>
          <w:p w14:paraId="5D73C5E4">
            <w:pPr>
              <w:spacing w:line="360" w:lineRule="auto"/>
              <w:jc w:val="center"/>
              <w:rPr>
                <w:rFonts w:hint="eastAsia" w:ascii="宋体" w:hAnsi="宋体" w:cs="宋体"/>
                <w:sz w:val="24"/>
              </w:rPr>
            </w:pPr>
            <w:r>
              <w:rPr>
                <w:rFonts w:hint="eastAsia" w:ascii="宋体" w:hAnsi="宋体" w:cs="宋体"/>
                <w:sz w:val="24"/>
              </w:rPr>
              <w:t>1台</w:t>
            </w:r>
          </w:p>
        </w:tc>
      </w:tr>
      <w:tr w14:paraId="4B5DB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8" w:type="dxa"/>
            <w:vAlign w:val="center"/>
          </w:tcPr>
          <w:p w14:paraId="4BCA3488">
            <w:pPr>
              <w:spacing w:line="360" w:lineRule="auto"/>
              <w:jc w:val="center"/>
              <w:rPr>
                <w:rFonts w:hint="eastAsia" w:ascii="宋体" w:hAnsi="宋体" w:cs="宋体"/>
                <w:sz w:val="24"/>
              </w:rPr>
            </w:pPr>
            <w:r>
              <w:rPr>
                <w:rFonts w:hint="eastAsia" w:ascii="宋体" w:hAnsi="宋体" w:cs="宋体"/>
                <w:sz w:val="24"/>
              </w:rPr>
              <w:t>2</w:t>
            </w:r>
          </w:p>
        </w:tc>
        <w:tc>
          <w:tcPr>
            <w:tcW w:w="2007" w:type="dxa"/>
            <w:vAlign w:val="center"/>
          </w:tcPr>
          <w:p w14:paraId="274E198D">
            <w:pPr>
              <w:widowControl/>
              <w:spacing w:line="360" w:lineRule="auto"/>
              <w:jc w:val="center"/>
              <w:textAlignment w:val="center"/>
              <w:rPr>
                <w:rFonts w:hint="eastAsia" w:ascii="宋体" w:hAnsi="宋体" w:cs="宋体"/>
                <w:sz w:val="24"/>
              </w:rPr>
            </w:pPr>
            <w:r>
              <w:rPr>
                <w:rFonts w:hint="eastAsia" w:ascii="宋体" w:hAnsi="宋体" w:cs="宋体"/>
                <w:color w:val="000000"/>
                <w:kern w:val="0"/>
                <w:sz w:val="24"/>
                <w:lang w:bidi="ar"/>
              </w:rPr>
              <w:t>CPD612A</w:t>
            </w:r>
          </w:p>
        </w:tc>
        <w:tc>
          <w:tcPr>
            <w:tcW w:w="2579" w:type="dxa"/>
            <w:vAlign w:val="center"/>
          </w:tcPr>
          <w:p w14:paraId="7A370F62">
            <w:pPr>
              <w:spacing w:line="360" w:lineRule="auto"/>
              <w:jc w:val="center"/>
              <w:rPr>
                <w:rFonts w:hint="eastAsia" w:ascii="宋体" w:hAnsi="宋体" w:cs="宋体"/>
                <w:sz w:val="24"/>
              </w:rPr>
            </w:pPr>
            <w:r>
              <w:rPr>
                <w:rFonts w:hint="eastAsia" w:ascii="宋体" w:hAnsi="宋体" w:cs="宋体"/>
                <w:color w:val="000000"/>
                <w:kern w:val="0"/>
                <w:sz w:val="24"/>
                <w:lang w:bidi="ar"/>
              </w:rPr>
              <w:t>精密空调系统</w:t>
            </w:r>
          </w:p>
        </w:tc>
        <w:tc>
          <w:tcPr>
            <w:tcW w:w="816" w:type="dxa"/>
            <w:vAlign w:val="center"/>
          </w:tcPr>
          <w:p w14:paraId="2D5628A6">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5D62407E">
            <w:pPr>
              <w:spacing w:line="360" w:lineRule="auto"/>
              <w:jc w:val="center"/>
              <w:rPr>
                <w:rFonts w:hint="eastAsia" w:ascii="宋体" w:hAnsi="宋体" w:cs="宋体"/>
                <w:sz w:val="24"/>
              </w:rPr>
            </w:pPr>
            <w:r>
              <w:rPr>
                <w:rFonts w:hint="eastAsia" w:ascii="宋体" w:hAnsi="宋体" w:cs="宋体"/>
                <w:color w:val="000000"/>
                <w:kern w:val="0"/>
                <w:sz w:val="24"/>
                <w:lang w:bidi="ar"/>
              </w:rPr>
              <w:t>巡检维保</w:t>
            </w:r>
          </w:p>
        </w:tc>
        <w:tc>
          <w:tcPr>
            <w:tcW w:w="1518" w:type="dxa"/>
            <w:vAlign w:val="center"/>
          </w:tcPr>
          <w:p w14:paraId="1D5119F6">
            <w:pPr>
              <w:spacing w:line="360" w:lineRule="auto"/>
              <w:jc w:val="center"/>
              <w:rPr>
                <w:rFonts w:hint="eastAsia" w:ascii="宋体" w:hAnsi="宋体" w:cs="宋体"/>
                <w:sz w:val="24"/>
              </w:rPr>
            </w:pPr>
            <w:r>
              <w:rPr>
                <w:rFonts w:hint="eastAsia" w:ascii="宋体" w:hAnsi="宋体" w:cs="宋体"/>
                <w:sz w:val="24"/>
              </w:rPr>
              <w:t>4台</w:t>
            </w:r>
          </w:p>
        </w:tc>
      </w:tr>
      <w:tr w14:paraId="39D2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718" w:type="dxa"/>
            <w:vAlign w:val="center"/>
          </w:tcPr>
          <w:p w14:paraId="64B589DC">
            <w:pPr>
              <w:spacing w:line="360" w:lineRule="auto"/>
              <w:jc w:val="center"/>
              <w:rPr>
                <w:rFonts w:hint="eastAsia" w:ascii="宋体" w:hAnsi="宋体" w:cs="宋体"/>
                <w:sz w:val="24"/>
              </w:rPr>
            </w:pPr>
            <w:r>
              <w:rPr>
                <w:rFonts w:hint="eastAsia" w:ascii="宋体" w:hAnsi="宋体" w:cs="宋体"/>
                <w:sz w:val="24"/>
              </w:rPr>
              <w:t>3</w:t>
            </w:r>
          </w:p>
        </w:tc>
        <w:tc>
          <w:tcPr>
            <w:tcW w:w="2007" w:type="dxa"/>
            <w:vAlign w:val="center"/>
          </w:tcPr>
          <w:p w14:paraId="2376AFCA">
            <w:pPr>
              <w:widowControl/>
              <w:spacing w:line="360" w:lineRule="auto"/>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ECC800</w:t>
            </w:r>
          </w:p>
        </w:tc>
        <w:tc>
          <w:tcPr>
            <w:tcW w:w="2579" w:type="dxa"/>
            <w:vAlign w:val="center"/>
          </w:tcPr>
          <w:p w14:paraId="1B429D52">
            <w:pPr>
              <w:spacing w:line="360" w:lineRule="auto"/>
              <w:jc w:val="center"/>
              <w:rPr>
                <w:rFonts w:hint="eastAsia" w:ascii="宋体" w:hAnsi="宋体" w:cs="宋体"/>
                <w:sz w:val="24"/>
              </w:rPr>
            </w:pPr>
            <w:r>
              <w:rPr>
                <w:rFonts w:hint="eastAsia" w:ascii="宋体" w:hAnsi="宋体" w:cs="宋体"/>
                <w:color w:val="000000"/>
                <w:kern w:val="0"/>
                <w:sz w:val="24"/>
                <w:lang w:bidi="ar"/>
              </w:rPr>
              <w:t>机房动力环境系统升级及维保</w:t>
            </w:r>
          </w:p>
        </w:tc>
        <w:tc>
          <w:tcPr>
            <w:tcW w:w="816" w:type="dxa"/>
            <w:vAlign w:val="center"/>
          </w:tcPr>
          <w:p w14:paraId="659A0A75">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61902922">
            <w:pPr>
              <w:spacing w:line="360" w:lineRule="auto"/>
              <w:jc w:val="center"/>
              <w:rPr>
                <w:rFonts w:hint="eastAsia" w:ascii="宋体" w:hAnsi="宋体" w:cs="宋体"/>
                <w:sz w:val="24"/>
              </w:rPr>
            </w:pPr>
            <w:r>
              <w:rPr>
                <w:rFonts w:hint="eastAsia" w:ascii="宋体" w:hAnsi="宋体" w:cs="宋体"/>
                <w:color w:val="000000"/>
                <w:kern w:val="0"/>
                <w:sz w:val="24"/>
                <w:lang w:bidi="ar"/>
              </w:rPr>
              <w:t>巡检维保</w:t>
            </w:r>
          </w:p>
        </w:tc>
        <w:tc>
          <w:tcPr>
            <w:tcW w:w="1518" w:type="dxa"/>
            <w:vAlign w:val="center"/>
          </w:tcPr>
          <w:p w14:paraId="7286D624">
            <w:pPr>
              <w:spacing w:line="360" w:lineRule="auto"/>
              <w:jc w:val="center"/>
              <w:rPr>
                <w:rFonts w:hint="eastAsia" w:ascii="宋体" w:hAnsi="宋体" w:cs="宋体"/>
                <w:sz w:val="24"/>
              </w:rPr>
            </w:pPr>
            <w:r>
              <w:rPr>
                <w:rFonts w:hint="eastAsia" w:ascii="宋体" w:hAnsi="宋体" w:cs="宋体"/>
                <w:sz w:val="24"/>
              </w:rPr>
              <w:t>1批</w:t>
            </w:r>
          </w:p>
        </w:tc>
      </w:tr>
      <w:tr w14:paraId="245DE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18" w:type="dxa"/>
            <w:vAlign w:val="center"/>
          </w:tcPr>
          <w:p w14:paraId="4947E4E1">
            <w:pPr>
              <w:spacing w:line="360" w:lineRule="auto"/>
              <w:jc w:val="center"/>
              <w:rPr>
                <w:rFonts w:hint="eastAsia" w:ascii="宋体" w:hAnsi="宋体" w:cs="宋体"/>
                <w:sz w:val="24"/>
              </w:rPr>
            </w:pPr>
            <w:r>
              <w:rPr>
                <w:rFonts w:hint="eastAsia" w:ascii="宋体" w:hAnsi="宋体" w:cs="宋体"/>
                <w:sz w:val="24"/>
              </w:rPr>
              <w:t>4</w:t>
            </w:r>
          </w:p>
        </w:tc>
        <w:tc>
          <w:tcPr>
            <w:tcW w:w="2007" w:type="dxa"/>
            <w:vAlign w:val="center"/>
          </w:tcPr>
          <w:p w14:paraId="662454B7">
            <w:pPr>
              <w:widowControl/>
              <w:spacing w:line="360" w:lineRule="auto"/>
              <w:jc w:val="center"/>
              <w:textAlignment w:val="center"/>
              <w:rPr>
                <w:rFonts w:hint="eastAsia" w:ascii="宋体" w:hAnsi="宋体" w:cs="宋体"/>
                <w:sz w:val="24"/>
              </w:rPr>
            </w:pPr>
            <w:r>
              <w:rPr>
                <w:rFonts w:hint="eastAsia" w:ascii="宋体" w:hAnsi="宋体" w:cs="宋体"/>
                <w:color w:val="000000"/>
                <w:kern w:val="0"/>
                <w:sz w:val="24"/>
                <w:lang w:bidi="ar"/>
              </w:rPr>
              <w:t>SCF121A2-0010</w:t>
            </w:r>
          </w:p>
        </w:tc>
        <w:tc>
          <w:tcPr>
            <w:tcW w:w="2579" w:type="dxa"/>
            <w:vAlign w:val="center"/>
          </w:tcPr>
          <w:p w14:paraId="1AD2ED8A">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精密空调</w:t>
            </w:r>
          </w:p>
        </w:tc>
        <w:tc>
          <w:tcPr>
            <w:tcW w:w="816" w:type="dxa"/>
            <w:vAlign w:val="center"/>
          </w:tcPr>
          <w:p w14:paraId="28EF80AE">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072859DF">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巡检维保</w:t>
            </w:r>
          </w:p>
        </w:tc>
        <w:tc>
          <w:tcPr>
            <w:tcW w:w="1518" w:type="dxa"/>
            <w:vAlign w:val="center"/>
          </w:tcPr>
          <w:p w14:paraId="320C7E81">
            <w:pPr>
              <w:spacing w:line="360" w:lineRule="auto"/>
              <w:jc w:val="center"/>
              <w:rPr>
                <w:rFonts w:hint="eastAsia" w:ascii="宋体" w:hAnsi="宋体" w:cs="宋体"/>
                <w:sz w:val="24"/>
              </w:rPr>
            </w:pPr>
            <w:r>
              <w:rPr>
                <w:rFonts w:hint="eastAsia" w:ascii="宋体" w:hAnsi="宋体" w:cs="宋体"/>
                <w:sz w:val="24"/>
              </w:rPr>
              <w:t>1台</w:t>
            </w:r>
          </w:p>
        </w:tc>
      </w:tr>
      <w:tr w14:paraId="36B67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718" w:type="dxa"/>
            <w:vAlign w:val="center"/>
          </w:tcPr>
          <w:p w14:paraId="409050F2">
            <w:pPr>
              <w:spacing w:line="360" w:lineRule="auto"/>
              <w:jc w:val="center"/>
              <w:rPr>
                <w:rFonts w:hint="eastAsia" w:ascii="宋体" w:hAnsi="宋体" w:cs="宋体"/>
                <w:sz w:val="24"/>
              </w:rPr>
            </w:pPr>
            <w:r>
              <w:rPr>
                <w:rFonts w:hint="eastAsia" w:ascii="宋体" w:hAnsi="宋体" w:cs="宋体"/>
                <w:sz w:val="24"/>
              </w:rPr>
              <w:t>5</w:t>
            </w:r>
          </w:p>
        </w:tc>
        <w:tc>
          <w:tcPr>
            <w:tcW w:w="2007" w:type="dxa"/>
            <w:vAlign w:val="center"/>
          </w:tcPr>
          <w:p w14:paraId="7B7E32D8">
            <w:pPr>
              <w:widowControl/>
              <w:spacing w:line="360" w:lineRule="auto"/>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RF12WQ/NhB-N3JY01</w:t>
            </w:r>
          </w:p>
        </w:tc>
        <w:tc>
          <w:tcPr>
            <w:tcW w:w="2579" w:type="dxa"/>
            <w:vAlign w:val="center"/>
          </w:tcPr>
          <w:p w14:paraId="33718DFE">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空调</w:t>
            </w:r>
          </w:p>
        </w:tc>
        <w:tc>
          <w:tcPr>
            <w:tcW w:w="816" w:type="dxa"/>
            <w:vAlign w:val="center"/>
          </w:tcPr>
          <w:p w14:paraId="26611720">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75C0F5E5">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巡检维保</w:t>
            </w:r>
          </w:p>
        </w:tc>
        <w:tc>
          <w:tcPr>
            <w:tcW w:w="1518" w:type="dxa"/>
            <w:vAlign w:val="center"/>
          </w:tcPr>
          <w:p w14:paraId="06A65924">
            <w:pPr>
              <w:spacing w:line="360" w:lineRule="auto"/>
              <w:jc w:val="center"/>
              <w:rPr>
                <w:rFonts w:hint="eastAsia" w:ascii="宋体" w:hAnsi="宋体" w:cs="宋体"/>
                <w:sz w:val="24"/>
              </w:rPr>
            </w:pPr>
            <w:r>
              <w:rPr>
                <w:rFonts w:hint="eastAsia" w:ascii="宋体" w:hAnsi="宋体" w:cs="宋体"/>
                <w:sz w:val="24"/>
              </w:rPr>
              <w:t>1台</w:t>
            </w:r>
          </w:p>
        </w:tc>
      </w:tr>
      <w:tr w14:paraId="2DFF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Align w:val="center"/>
          </w:tcPr>
          <w:p w14:paraId="105EE935">
            <w:pPr>
              <w:spacing w:line="360" w:lineRule="auto"/>
              <w:jc w:val="center"/>
              <w:rPr>
                <w:rFonts w:hint="eastAsia" w:ascii="宋体" w:hAnsi="宋体" w:cs="宋体"/>
                <w:sz w:val="24"/>
              </w:rPr>
            </w:pPr>
            <w:r>
              <w:rPr>
                <w:rFonts w:hint="eastAsia" w:ascii="宋体" w:hAnsi="宋体" w:cs="宋体"/>
                <w:sz w:val="24"/>
              </w:rPr>
              <w:t>6</w:t>
            </w:r>
          </w:p>
        </w:tc>
        <w:tc>
          <w:tcPr>
            <w:tcW w:w="2007" w:type="dxa"/>
            <w:vAlign w:val="center"/>
          </w:tcPr>
          <w:p w14:paraId="24255BB7">
            <w:pPr>
              <w:spacing w:line="360" w:lineRule="auto"/>
              <w:jc w:val="center"/>
              <w:rPr>
                <w:rFonts w:hint="eastAsia" w:ascii="宋体" w:hAnsi="宋体" w:cs="宋体"/>
                <w:sz w:val="24"/>
              </w:rPr>
            </w:pPr>
          </w:p>
        </w:tc>
        <w:tc>
          <w:tcPr>
            <w:tcW w:w="2579" w:type="dxa"/>
            <w:vAlign w:val="center"/>
          </w:tcPr>
          <w:p w14:paraId="483C3D91">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机房门禁、灯及保洁</w:t>
            </w:r>
          </w:p>
        </w:tc>
        <w:tc>
          <w:tcPr>
            <w:tcW w:w="816" w:type="dxa"/>
            <w:vAlign w:val="center"/>
          </w:tcPr>
          <w:p w14:paraId="4A12C575">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4D2DF4EA">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巡检维保</w:t>
            </w:r>
          </w:p>
        </w:tc>
        <w:tc>
          <w:tcPr>
            <w:tcW w:w="1518" w:type="dxa"/>
            <w:vAlign w:val="center"/>
          </w:tcPr>
          <w:p w14:paraId="7719A5EC">
            <w:pPr>
              <w:spacing w:line="360" w:lineRule="auto"/>
              <w:jc w:val="center"/>
              <w:rPr>
                <w:rFonts w:hint="eastAsia" w:ascii="宋体" w:hAnsi="宋体" w:cs="宋体"/>
                <w:sz w:val="24"/>
              </w:rPr>
            </w:pPr>
            <w:r>
              <w:rPr>
                <w:rFonts w:hint="eastAsia" w:ascii="宋体" w:hAnsi="宋体" w:cs="宋体"/>
                <w:sz w:val="24"/>
              </w:rPr>
              <w:t>1批</w:t>
            </w:r>
          </w:p>
        </w:tc>
      </w:tr>
      <w:tr w14:paraId="5A74A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Align w:val="center"/>
          </w:tcPr>
          <w:p w14:paraId="34FA50BA">
            <w:pPr>
              <w:spacing w:line="360" w:lineRule="auto"/>
              <w:jc w:val="center"/>
              <w:rPr>
                <w:rFonts w:hint="eastAsia" w:ascii="宋体" w:hAnsi="宋体" w:cs="宋体"/>
                <w:sz w:val="24"/>
              </w:rPr>
            </w:pPr>
            <w:bookmarkStart w:id="146" w:name="_Hlk234852405"/>
            <w:r>
              <w:rPr>
                <w:rFonts w:hint="eastAsia" w:ascii="宋体" w:hAnsi="宋体" w:cs="宋体"/>
                <w:sz w:val="24"/>
              </w:rPr>
              <w:t>7</w:t>
            </w:r>
          </w:p>
        </w:tc>
        <w:tc>
          <w:tcPr>
            <w:tcW w:w="2007" w:type="dxa"/>
            <w:vAlign w:val="center"/>
          </w:tcPr>
          <w:p w14:paraId="01F7CC09">
            <w:pPr>
              <w:spacing w:line="360" w:lineRule="auto"/>
              <w:jc w:val="center"/>
              <w:rPr>
                <w:rFonts w:hint="eastAsia" w:ascii="宋体" w:hAnsi="宋体" w:cs="宋体"/>
                <w:sz w:val="24"/>
              </w:rPr>
            </w:pPr>
          </w:p>
        </w:tc>
        <w:tc>
          <w:tcPr>
            <w:tcW w:w="2579" w:type="dxa"/>
            <w:vAlign w:val="center"/>
          </w:tcPr>
          <w:p w14:paraId="1A5B2E4B">
            <w:pPr>
              <w:spacing w:line="360" w:lineRule="auto"/>
              <w:jc w:val="center"/>
              <w:rPr>
                <w:rFonts w:hint="eastAsia" w:ascii="宋体" w:hAnsi="宋体" w:cs="宋体"/>
                <w:color w:val="000000"/>
                <w:kern w:val="0"/>
                <w:sz w:val="24"/>
                <w:lang w:bidi="ar"/>
              </w:rPr>
            </w:pPr>
            <w:r>
              <w:rPr>
                <w:rFonts w:ascii="宋体" w:hAnsi="宋体" w:cs="宋体"/>
                <w:color w:val="000000"/>
                <w:kern w:val="0"/>
                <w:sz w:val="24"/>
                <w:lang w:bidi="ar"/>
              </w:rPr>
              <w:t>机房静电地板及周边设施巡检维保修</w:t>
            </w:r>
          </w:p>
        </w:tc>
        <w:tc>
          <w:tcPr>
            <w:tcW w:w="816" w:type="dxa"/>
            <w:vAlign w:val="center"/>
          </w:tcPr>
          <w:p w14:paraId="370BAF7E">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565840C0">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巡检维保</w:t>
            </w:r>
          </w:p>
        </w:tc>
        <w:tc>
          <w:tcPr>
            <w:tcW w:w="1518" w:type="dxa"/>
            <w:vAlign w:val="center"/>
          </w:tcPr>
          <w:p w14:paraId="12B8E6A3">
            <w:pPr>
              <w:spacing w:line="360" w:lineRule="auto"/>
              <w:jc w:val="center"/>
              <w:rPr>
                <w:rFonts w:hint="eastAsia" w:ascii="宋体" w:hAnsi="宋体" w:cs="宋体"/>
                <w:sz w:val="24"/>
              </w:rPr>
            </w:pPr>
            <w:r>
              <w:rPr>
                <w:rFonts w:hint="eastAsia" w:ascii="宋体" w:hAnsi="宋体" w:cs="宋体"/>
                <w:sz w:val="24"/>
              </w:rPr>
              <w:t>1项</w:t>
            </w:r>
          </w:p>
        </w:tc>
      </w:tr>
      <w:tr w14:paraId="27922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Align w:val="center"/>
          </w:tcPr>
          <w:p w14:paraId="48927728">
            <w:pPr>
              <w:spacing w:line="360" w:lineRule="auto"/>
              <w:jc w:val="center"/>
              <w:rPr>
                <w:rFonts w:hint="eastAsia" w:ascii="宋体" w:hAnsi="宋体" w:cs="宋体"/>
                <w:sz w:val="24"/>
              </w:rPr>
            </w:pPr>
            <w:r>
              <w:rPr>
                <w:rFonts w:hint="eastAsia" w:ascii="宋体" w:hAnsi="宋体" w:cs="宋体"/>
                <w:sz w:val="24"/>
              </w:rPr>
              <w:t>8</w:t>
            </w:r>
          </w:p>
        </w:tc>
        <w:tc>
          <w:tcPr>
            <w:tcW w:w="2007" w:type="dxa"/>
            <w:vAlign w:val="center"/>
          </w:tcPr>
          <w:p w14:paraId="35F2049C">
            <w:pPr>
              <w:spacing w:line="360" w:lineRule="auto"/>
              <w:jc w:val="center"/>
              <w:rPr>
                <w:rFonts w:hint="eastAsia" w:ascii="宋体" w:hAnsi="宋体" w:cs="宋体"/>
                <w:sz w:val="24"/>
              </w:rPr>
            </w:pPr>
          </w:p>
        </w:tc>
        <w:tc>
          <w:tcPr>
            <w:tcW w:w="2579" w:type="dxa"/>
            <w:vAlign w:val="center"/>
          </w:tcPr>
          <w:p w14:paraId="20A7AEAA">
            <w:pPr>
              <w:spacing w:line="360" w:lineRule="auto"/>
              <w:jc w:val="center"/>
              <w:rPr>
                <w:rFonts w:hint="eastAsia" w:ascii="宋体" w:hAnsi="宋体" w:cs="宋体"/>
                <w:color w:val="000000"/>
                <w:kern w:val="0"/>
                <w:sz w:val="24"/>
                <w:lang w:bidi="ar"/>
              </w:rPr>
            </w:pPr>
            <w:r>
              <w:rPr>
                <w:rFonts w:hint="eastAsia" w:ascii="宋体" w:hAnsi="宋体" w:cs="宋体"/>
                <w:kern w:val="0"/>
                <w:sz w:val="24"/>
                <w:lang w:bidi="ar"/>
              </w:rPr>
              <w:t>玻璃隔断门更换及周边不锈钢更换</w:t>
            </w:r>
          </w:p>
        </w:tc>
        <w:tc>
          <w:tcPr>
            <w:tcW w:w="816" w:type="dxa"/>
            <w:vAlign w:val="center"/>
          </w:tcPr>
          <w:p w14:paraId="5BE46900">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649D1C82">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巡检维保</w:t>
            </w:r>
          </w:p>
        </w:tc>
        <w:tc>
          <w:tcPr>
            <w:tcW w:w="1518" w:type="dxa"/>
            <w:vAlign w:val="center"/>
          </w:tcPr>
          <w:p w14:paraId="7A5B9C90">
            <w:pPr>
              <w:spacing w:line="360" w:lineRule="auto"/>
              <w:jc w:val="center"/>
              <w:rPr>
                <w:rFonts w:hint="eastAsia" w:ascii="宋体" w:hAnsi="宋体" w:cs="宋体"/>
                <w:sz w:val="24"/>
              </w:rPr>
            </w:pPr>
            <w:r>
              <w:rPr>
                <w:rFonts w:hint="eastAsia" w:ascii="宋体" w:hAnsi="宋体" w:cs="宋体"/>
                <w:sz w:val="24"/>
              </w:rPr>
              <w:t>1项</w:t>
            </w:r>
          </w:p>
        </w:tc>
      </w:tr>
      <w:tr w14:paraId="6CA87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18" w:type="dxa"/>
            <w:vAlign w:val="center"/>
          </w:tcPr>
          <w:p w14:paraId="2D973E2C">
            <w:pPr>
              <w:spacing w:line="360" w:lineRule="auto"/>
              <w:jc w:val="center"/>
              <w:rPr>
                <w:rFonts w:hint="eastAsia" w:ascii="宋体" w:hAnsi="宋体" w:cs="宋体"/>
                <w:sz w:val="24"/>
              </w:rPr>
            </w:pPr>
            <w:r>
              <w:rPr>
                <w:rFonts w:hint="eastAsia" w:ascii="宋体" w:hAnsi="宋体" w:cs="宋体"/>
                <w:sz w:val="24"/>
              </w:rPr>
              <w:t>9</w:t>
            </w:r>
          </w:p>
        </w:tc>
        <w:tc>
          <w:tcPr>
            <w:tcW w:w="2007" w:type="dxa"/>
            <w:vAlign w:val="center"/>
          </w:tcPr>
          <w:p w14:paraId="1E38E338">
            <w:pPr>
              <w:spacing w:line="360" w:lineRule="auto"/>
              <w:jc w:val="center"/>
              <w:rPr>
                <w:rFonts w:hint="eastAsia" w:ascii="宋体" w:hAnsi="宋体" w:cs="宋体"/>
                <w:sz w:val="24"/>
              </w:rPr>
            </w:pPr>
          </w:p>
        </w:tc>
        <w:tc>
          <w:tcPr>
            <w:tcW w:w="2579" w:type="dxa"/>
            <w:vAlign w:val="center"/>
          </w:tcPr>
          <w:p w14:paraId="0771AEE4">
            <w:pPr>
              <w:spacing w:line="360" w:lineRule="auto"/>
              <w:jc w:val="center"/>
              <w:rPr>
                <w:rFonts w:hint="eastAsia" w:ascii="宋体" w:hAnsi="宋体" w:cs="宋体"/>
                <w:color w:val="000000"/>
                <w:kern w:val="0"/>
                <w:sz w:val="24"/>
                <w:lang w:bidi="ar"/>
              </w:rPr>
            </w:pPr>
            <w:bookmarkStart w:id="147" w:name="OLE_LINK3"/>
            <w:r>
              <w:rPr>
                <w:rFonts w:hint="eastAsia" w:ascii="宋体" w:hAnsi="宋体" w:cs="宋体"/>
                <w:kern w:val="0"/>
                <w:sz w:val="24"/>
                <w:lang w:bidi="ar"/>
              </w:rPr>
              <w:t>机房气体消防巡检维保</w:t>
            </w:r>
            <w:bookmarkEnd w:id="147"/>
          </w:p>
        </w:tc>
        <w:tc>
          <w:tcPr>
            <w:tcW w:w="816" w:type="dxa"/>
            <w:vAlign w:val="center"/>
          </w:tcPr>
          <w:p w14:paraId="2F4F289C">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0AD5C2F7">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巡检维保</w:t>
            </w:r>
          </w:p>
        </w:tc>
        <w:tc>
          <w:tcPr>
            <w:tcW w:w="1518" w:type="dxa"/>
            <w:vAlign w:val="center"/>
          </w:tcPr>
          <w:p w14:paraId="45A52C7C">
            <w:pPr>
              <w:spacing w:line="360" w:lineRule="auto"/>
              <w:jc w:val="center"/>
              <w:rPr>
                <w:rFonts w:hint="eastAsia" w:ascii="宋体" w:hAnsi="宋体" w:cs="宋体"/>
                <w:sz w:val="24"/>
              </w:rPr>
            </w:pPr>
            <w:r>
              <w:rPr>
                <w:rFonts w:hint="eastAsia" w:ascii="宋体" w:hAnsi="宋体" w:cs="宋体"/>
                <w:sz w:val="24"/>
              </w:rPr>
              <w:t>1项</w:t>
            </w:r>
          </w:p>
        </w:tc>
      </w:tr>
      <w:tr w14:paraId="3B690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718" w:type="dxa"/>
            <w:vAlign w:val="center"/>
          </w:tcPr>
          <w:p w14:paraId="16134161">
            <w:pPr>
              <w:spacing w:line="360" w:lineRule="auto"/>
              <w:jc w:val="center"/>
              <w:rPr>
                <w:rFonts w:hint="eastAsia" w:ascii="宋体" w:hAnsi="宋体" w:cs="宋体"/>
                <w:sz w:val="24"/>
              </w:rPr>
            </w:pPr>
            <w:r>
              <w:rPr>
                <w:rFonts w:hint="eastAsia" w:ascii="宋体" w:hAnsi="宋体" w:cs="宋体"/>
                <w:sz w:val="24"/>
              </w:rPr>
              <w:t>10</w:t>
            </w:r>
          </w:p>
        </w:tc>
        <w:tc>
          <w:tcPr>
            <w:tcW w:w="2007" w:type="dxa"/>
            <w:vAlign w:val="center"/>
          </w:tcPr>
          <w:p w14:paraId="7BBFDD02">
            <w:pPr>
              <w:spacing w:line="360" w:lineRule="auto"/>
              <w:jc w:val="center"/>
              <w:rPr>
                <w:rFonts w:hint="eastAsia" w:ascii="宋体" w:hAnsi="宋体" w:cs="宋体"/>
                <w:sz w:val="24"/>
              </w:rPr>
            </w:pPr>
          </w:p>
        </w:tc>
        <w:tc>
          <w:tcPr>
            <w:tcW w:w="2579" w:type="dxa"/>
            <w:vAlign w:val="center"/>
          </w:tcPr>
          <w:p w14:paraId="0A8E8D77">
            <w:pPr>
              <w:spacing w:line="360" w:lineRule="auto"/>
              <w:jc w:val="center"/>
              <w:rPr>
                <w:rFonts w:hint="eastAsia" w:ascii="宋体" w:hAnsi="宋体" w:cs="宋体"/>
                <w:color w:val="000000"/>
                <w:kern w:val="0"/>
                <w:sz w:val="24"/>
                <w:lang w:bidi="ar"/>
              </w:rPr>
            </w:pPr>
            <w:r>
              <w:rPr>
                <w:rFonts w:ascii="宋体" w:hAnsi="宋体" w:cs="宋体"/>
                <w:color w:val="000000"/>
                <w:kern w:val="0"/>
                <w:sz w:val="24"/>
                <w:lang w:bidi="ar"/>
              </w:rPr>
              <w:t>机房新风系统巡检维保</w:t>
            </w:r>
          </w:p>
        </w:tc>
        <w:tc>
          <w:tcPr>
            <w:tcW w:w="816" w:type="dxa"/>
            <w:vAlign w:val="center"/>
          </w:tcPr>
          <w:p w14:paraId="19D5CBE6">
            <w:pPr>
              <w:spacing w:line="360" w:lineRule="auto"/>
              <w:jc w:val="center"/>
              <w:rPr>
                <w:rFonts w:hint="eastAsia" w:ascii="宋体" w:hAnsi="宋体" w:cs="宋体"/>
                <w:sz w:val="24"/>
              </w:rPr>
            </w:pPr>
            <w:r>
              <w:rPr>
                <w:rFonts w:hint="eastAsia" w:ascii="宋体" w:hAnsi="宋体" w:cs="宋体"/>
                <w:sz w:val="24"/>
              </w:rPr>
              <w:t>1年</w:t>
            </w:r>
          </w:p>
        </w:tc>
        <w:tc>
          <w:tcPr>
            <w:tcW w:w="1518" w:type="dxa"/>
            <w:vAlign w:val="center"/>
          </w:tcPr>
          <w:p w14:paraId="39FBFCD7">
            <w:pPr>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巡检维保</w:t>
            </w:r>
          </w:p>
        </w:tc>
        <w:tc>
          <w:tcPr>
            <w:tcW w:w="1518" w:type="dxa"/>
            <w:vAlign w:val="center"/>
          </w:tcPr>
          <w:p w14:paraId="131F861F">
            <w:pPr>
              <w:spacing w:line="360" w:lineRule="auto"/>
              <w:jc w:val="center"/>
              <w:rPr>
                <w:rFonts w:hint="eastAsia" w:ascii="宋体" w:hAnsi="宋体" w:cs="宋体"/>
                <w:sz w:val="24"/>
              </w:rPr>
            </w:pPr>
            <w:r>
              <w:rPr>
                <w:rFonts w:hint="eastAsia" w:ascii="宋体" w:hAnsi="宋体" w:cs="宋体"/>
                <w:sz w:val="24"/>
              </w:rPr>
              <w:t>1项</w:t>
            </w:r>
          </w:p>
        </w:tc>
      </w:tr>
      <w:bookmarkEnd w:id="146"/>
    </w:tbl>
    <w:p w14:paraId="3A60C0CE">
      <w:pPr>
        <w:spacing w:line="360" w:lineRule="auto"/>
        <w:ind w:firstLine="482" w:firstLineChars="200"/>
        <w:rPr>
          <w:rFonts w:hint="eastAsia" w:ascii="宋体" w:hAnsi="宋体" w:cs="宋体"/>
          <w:b/>
          <w:bCs/>
          <w:color w:val="auto"/>
          <w:sz w:val="24"/>
          <w:highlight w:val="none"/>
        </w:rPr>
      </w:pPr>
    </w:p>
    <w:p w14:paraId="4B26BDD0">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投标人须书面承诺：中标并签订合同前5个工作日内，向采购人提供本项目对应设备原厂出具的专项维保授权函、原厂全周期服务承诺函原件；逾期无法提供或授权范围不覆盖本项目维保内容，采购人有权取消中标资格、没收投标保证金并追究违约责任。</w:t>
      </w:r>
    </w:p>
    <w:p w14:paraId="56DAC0D9">
      <w:pPr>
        <w:pStyle w:val="3"/>
        <w:spacing w:before="0" w:after="0" w:line="360" w:lineRule="auto"/>
        <w:rPr>
          <w:rFonts w:hint="eastAsia" w:ascii="宋体" w:hAnsi="宋体" w:eastAsia="宋体" w:cs="宋体"/>
          <w:sz w:val="24"/>
          <w:szCs w:val="24"/>
        </w:rPr>
      </w:pPr>
      <w:r>
        <w:rPr>
          <w:rFonts w:hint="eastAsia" w:ascii="宋体" w:hAnsi="宋体" w:eastAsia="宋体" w:cs="宋体"/>
          <w:sz w:val="24"/>
          <w:szCs w:val="24"/>
        </w:rPr>
        <w:t>二、服务目标</w:t>
      </w:r>
    </w:p>
    <w:p w14:paraId="212517EE">
      <w:pPr>
        <w:pStyle w:val="6"/>
        <w:spacing w:line="360" w:lineRule="auto"/>
        <w:ind w:firstLine="480"/>
        <w:rPr>
          <w:rFonts w:hint="eastAsia" w:ascii="宋体" w:hAnsi="宋体" w:cs="宋体"/>
          <w:sz w:val="24"/>
        </w:rPr>
      </w:pPr>
      <w:r>
        <w:rPr>
          <w:rFonts w:hint="eastAsia" w:ascii="宋体" w:hAnsi="宋体" w:cs="宋体"/>
          <w:sz w:val="24"/>
        </w:rPr>
        <w:t>为提高虚拟化平台及存储故障恢复及时性，保障业务正常、稳定、不间断的运行。服务包含针对相关软硬件的维保工作，应制定完善的服务方案，包含但不限于7×24小时远程问题处理、在线技术支持，现场技术支持、备件预更换、软件更新评估和授权，并组建高效的运维团队，故障发生时，能够迅速召集技术人员，立即制定故障解决方案，保障服务质量。客户响应中心必须于7×24小时范围内受理客户需求，通过技术专家团队为客户提供及时技术指导快速定位问题；备件物流实现好件的及时抵达，提高系统的可靠性、稳定性及使用效率。</w:t>
      </w:r>
    </w:p>
    <w:p w14:paraId="2713C9CC">
      <w:pPr>
        <w:pStyle w:val="3"/>
        <w:spacing w:before="0" w:after="0" w:line="360" w:lineRule="auto"/>
        <w:rPr>
          <w:rFonts w:hint="eastAsia" w:ascii="宋体" w:hAnsi="宋体" w:eastAsia="宋体" w:cs="宋体"/>
          <w:sz w:val="24"/>
          <w:szCs w:val="24"/>
        </w:rPr>
      </w:pPr>
      <w:r>
        <w:rPr>
          <w:rFonts w:hint="eastAsia" w:ascii="宋体" w:hAnsi="宋体" w:eastAsia="宋体" w:cs="宋体"/>
          <w:sz w:val="24"/>
          <w:szCs w:val="24"/>
        </w:rPr>
        <w:t>三、技术要求</w:t>
      </w:r>
    </w:p>
    <w:p w14:paraId="3D3163C3">
      <w:pPr>
        <w:pStyle w:val="4"/>
        <w:spacing w:before="0" w:after="0" w:line="360" w:lineRule="auto"/>
        <w:rPr>
          <w:rFonts w:hint="eastAsia" w:ascii="宋体" w:hAnsi="宋体" w:cs="宋体"/>
          <w:sz w:val="24"/>
          <w:szCs w:val="24"/>
        </w:rPr>
      </w:pPr>
      <w:r>
        <w:rPr>
          <w:rFonts w:hint="eastAsia" w:ascii="宋体" w:hAnsi="宋体" w:cs="宋体"/>
          <w:sz w:val="24"/>
          <w:szCs w:val="24"/>
        </w:rPr>
        <w:t>1、技术能力要求</w:t>
      </w:r>
    </w:p>
    <w:p w14:paraId="2ACD02B6">
      <w:pPr>
        <w:spacing w:line="360" w:lineRule="auto"/>
        <w:ind w:firstLine="480" w:firstLineChars="200"/>
        <w:rPr>
          <w:rFonts w:hint="eastAsia" w:ascii="宋体" w:hAnsi="宋体" w:cs="宋体"/>
          <w:kern w:val="0"/>
          <w:sz w:val="24"/>
        </w:rPr>
      </w:pPr>
      <w:r>
        <w:rPr>
          <w:rFonts w:hint="eastAsia" w:ascii="宋体" w:hAnsi="宋体" w:cs="宋体"/>
          <w:kern w:val="0"/>
          <w:sz w:val="24"/>
        </w:rPr>
        <w:t>服务商应具有合法的经营许可证，良好的社会信誉，能够获取厂家高素质、高水平的技术服务队伍；具备专业的维护能力，能够及时诊断并及时解决网络设备故障。所有服务技术及使用相关设备均需符合厂家的质量标准。</w:t>
      </w:r>
    </w:p>
    <w:p w14:paraId="15EDD5EA">
      <w:pPr>
        <w:pStyle w:val="4"/>
        <w:spacing w:before="0" w:after="0" w:line="360" w:lineRule="auto"/>
        <w:rPr>
          <w:rFonts w:hint="eastAsia" w:ascii="宋体" w:hAnsi="宋体" w:cs="宋体"/>
          <w:sz w:val="24"/>
          <w:szCs w:val="24"/>
        </w:rPr>
      </w:pPr>
      <w:r>
        <w:rPr>
          <w:rFonts w:hint="eastAsia" w:ascii="宋体" w:hAnsi="宋体" w:cs="宋体"/>
          <w:sz w:val="24"/>
          <w:szCs w:val="24"/>
        </w:rPr>
        <w:t>2、交付能力要求</w:t>
      </w:r>
    </w:p>
    <w:p w14:paraId="603424A8">
      <w:pPr>
        <w:spacing w:line="360" w:lineRule="auto"/>
        <w:ind w:firstLine="480" w:firstLineChars="200"/>
        <w:rPr>
          <w:rFonts w:hint="eastAsia" w:ascii="宋体" w:hAnsi="宋体" w:cs="宋体"/>
          <w:kern w:val="0"/>
          <w:sz w:val="24"/>
        </w:rPr>
      </w:pPr>
      <w:r>
        <w:rPr>
          <w:rFonts w:hint="eastAsia" w:ascii="宋体" w:hAnsi="宋体" w:cs="宋体"/>
          <w:kern w:val="0"/>
          <w:sz w:val="24"/>
        </w:rPr>
        <w:t>能够根据需求制定合理的维保服务方案，按照约定向用户提供技术支持、提故障件更换、故障处理、软件版本授权、紧急现场支持等服务能力，协助用户完成系统运维、资料清理和移交等能力。</w:t>
      </w:r>
    </w:p>
    <w:p w14:paraId="4B6F3924">
      <w:pPr>
        <w:pStyle w:val="4"/>
        <w:spacing w:before="0" w:after="0" w:line="360" w:lineRule="auto"/>
        <w:rPr>
          <w:rFonts w:hint="eastAsia" w:ascii="宋体" w:hAnsi="宋体" w:cs="宋体"/>
          <w:sz w:val="24"/>
          <w:szCs w:val="24"/>
        </w:rPr>
      </w:pPr>
      <w:r>
        <w:rPr>
          <w:rFonts w:hint="eastAsia" w:ascii="宋体" w:hAnsi="宋体" w:cs="宋体"/>
          <w:sz w:val="24"/>
          <w:szCs w:val="24"/>
        </w:rPr>
        <w:t>3、服务能力要求</w:t>
      </w:r>
    </w:p>
    <w:p w14:paraId="04EFFA71">
      <w:pPr>
        <w:spacing w:line="360" w:lineRule="auto"/>
        <w:ind w:firstLine="420"/>
        <w:rPr>
          <w:rFonts w:hint="eastAsia" w:ascii="宋体" w:hAnsi="宋体" w:cs="宋体"/>
          <w:kern w:val="0"/>
          <w:sz w:val="24"/>
        </w:rPr>
      </w:pPr>
      <w:r>
        <w:rPr>
          <w:rFonts w:hint="eastAsia" w:ascii="宋体" w:hAnsi="宋体" w:cs="宋体"/>
          <w:kern w:val="0"/>
          <w:sz w:val="24"/>
        </w:rPr>
        <w:t>应对清单所有硬件设备提供远程技术支持、现场技术支持、故障件更换服务，对虚拟化平台提供远程技术支持、在线自助服务、软件更新授权、软件升级授权等服务。通过对软硬件产品规范化的预防性维护，提高系统的可靠性、稳定性及使用效率；对存在问题及突发故障提供有效的技术支持、完善的解决方案，降低故障对生产的影响，使设备和平台保持或迅速恢复其良好的工作状态，消除产生故障的薄弱环节，使设备更趋于稳定、安全、合理和高效。</w:t>
      </w:r>
    </w:p>
    <w:p w14:paraId="056764CC">
      <w:pPr>
        <w:pStyle w:val="6"/>
        <w:spacing w:line="360" w:lineRule="auto"/>
        <w:ind w:firstLine="480"/>
        <w:rPr>
          <w:rFonts w:hint="eastAsia" w:ascii="宋体" w:hAnsi="宋体" w:cs="宋体"/>
          <w:sz w:val="24"/>
        </w:rPr>
      </w:pPr>
      <w:r>
        <w:rPr>
          <w:rFonts w:hint="eastAsia" w:ascii="宋体" w:hAnsi="宋体" w:cs="宋体"/>
          <w:sz w:val="24"/>
        </w:rPr>
        <w:t>为达到采购方对本次服务的标准，对服务供应商的服务水平做出如下要求：</w:t>
      </w:r>
    </w:p>
    <w:p w14:paraId="6A928BDF">
      <w:pPr>
        <w:pStyle w:val="6"/>
        <w:spacing w:line="360" w:lineRule="auto"/>
        <w:ind w:firstLine="480"/>
        <w:rPr>
          <w:rFonts w:hint="eastAsia" w:ascii="宋体" w:hAnsi="宋体" w:cs="宋体"/>
          <w:sz w:val="24"/>
        </w:rPr>
      </w:pPr>
      <w:r>
        <w:rPr>
          <w:rFonts w:hint="eastAsia" w:ascii="宋体" w:hAnsi="宋体" w:cs="宋体"/>
          <w:sz w:val="24"/>
        </w:rPr>
        <w:t>①可用性：备品备件必须是完整可用，从原厂正规渠道获得，服务供应商需按照原厂相关服务标准执行服务响应时效。</w:t>
      </w:r>
    </w:p>
    <w:p w14:paraId="130CD8D5">
      <w:pPr>
        <w:pStyle w:val="6"/>
        <w:spacing w:line="360" w:lineRule="auto"/>
        <w:ind w:firstLine="480"/>
        <w:rPr>
          <w:rFonts w:hint="eastAsia" w:ascii="宋体" w:hAnsi="宋体" w:cs="宋体"/>
          <w:sz w:val="24"/>
        </w:rPr>
      </w:pPr>
      <w:r>
        <w:rPr>
          <w:rFonts w:hint="eastAsia" w:ascii="宋体" w:hAnsi="宋体" w:cs="宋体"/>
          <w:sz w:val="24"/>
        </w:rPr>
        <w:t>②安全性：服务供应商和提供服务人员须签订安全保密承诺书，在维护期内不得发生敏感信息、敏感数据、网络信息和密码泄露事件。</w:t>
      </w:r>
    </w:p>
    <w:p w14:paraId="6EE72FA7">
      <w:pPr>
        <w:pStyle w:val="4"/>
        <w:spacing w:before="0" w:after="0" w:line="360" w:lineRule="auto"/>
        <w:rPr>
          <w:rFonts w:hint="eastAsia" w:ascii="宋体" w:hAnsi="宋体" w:cs="宋体"/>
          <w:sz w:val="24"/>
          <w:szCs w:val="24"/>
        </w:rPr>
      </w:pPr>
      <w:r>
        <w:rPr>
          <w:rFonts w:hint="eastAsia" w:ascii="宋体" w:hAnsi="宋体" w:cs="宋体"/>
          <w:sz w:val="24"/>
          <w:szCs w:val="24"/>
        </w:rPr>
        <w:t>4、服务执行标准</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5"/>
        <w:gridCol w:w="1236"/>
        <w:gridCol w:w="3174"/>
        <w:gridCol w:w="2875"/>
      </w:tblGrid>
      <w:tr w14:paraId="0173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blHeader/>
          <w:jc w:val="center"/>
        </w:trPr>
        <w:tc>
          <w:tcPr>
            <w:tcW w:w="979" w:type="pct"/>
            <w:shd w:val="clear" w:color="auto" w:fill="E0E0E0"/>
            <w:vAlign w:val="center"/>
          </w:tcPr>
          <w:p w14:paraId="361C166D">
            <w:pPr>
              <w:keepNext/>
              <w:snapToGrid w:val="0"/>
              <w:spacing w:line="360" w:lineRule="auto"/>
              <w:jc w:val="center"/>
              <w:rPr>
                <w:rFonts w:hint="eastAsia" w:ascii="宋体" w:hAnsi="宋体" w:cs="宋体"/>
                <w:b/>
                <w:bCs/>
                <w:sz w:val="24"/>
              </w:rPr>
            </w:pPr>
            <w:r>
              <w:rPr>
                <w:rFonts w:hint="eastAsia" w:ascii="宋体" w:hAnsi="宋体" w:cs="宋体"/>
                <w:b/>
                <w:bCs/>
                <w:sz w:val="24"/>
              </w:rPr>
              <w:t>服务内容</w:t>
            </w:r>
          </w:p>
        </w:tc>
        <w:tc>
          <w:tcPr>
            <w:tcW w:w="682" w:type="pct"/>
            <w:shd w:val="clear" w:color="auto" w:fill="E0E0E0"/>
            <w:vAlign w:val="center"/>
          </w:tcPr>
          <w:p w14:paraId="6E9517B4">
            <w:pPr>
              <w:keepNext/>
              <w:snapToGrid w:val="0"/>
              <w:spacing w:line="360" w:lineRule="auto"/>
              <w:jc w:val="center"/>
              <w:rPr>
                <w:rFonts w:hint="eastAsia" w:ascii="宋体" w:hAnsi="宋体" w:cs="宋体"/>
                <w:b/>
                <w:bCs/>
                <w:sz w:val="24"/>
              </w:rPr>
            </w:pPr>
            <w:r>
              <w:rPr>
                <w:rFonts w:hint="eastAsia" w:ascii="宋体" w:hAnsi="宋体" w:cs="宋体"/>
                <w:b/>
                <w:bCs/>
                <w:sz w:val="24"/>
              </w:rPr>
              <w:t>服务响应时间</w:t>
            </w:r>
          </w:p>
        </w:tc>
        <w:tc>
          <w:tcPr>
            <w:tcW w:w="1751" w:type="pct"/>
            <w:shd w:val="clear" w:color="auto" w:fill="E0E0E0"/>
            <w:vAlign w:val="center"/>
          </w:tcPr>
          <w:p w14:paraId="68BB58DD">
            <w:pPr>
              <w:keepNext/>
              <w:snapToGrid w:val="0"/>
              <w:spacing w:line="360" w:lineRule="auto"/>
              <w:jc w:val="center"/>
              <w:rPr>
                <w:rFonts w:hint="eastAsia" w:ascii="宋体" w:hAnsi="宋体" w:cs="宋体"/>
                <w:b/>
                <w:bCs/>
                <w:sz w:val="24"/>
              </w:rPr>
            </w:pPr>
            <w:r>
              <w:rPr>
                <w:rFonts w:hint="eastAsia" w:ascii="宋体" w:hAnsi="宋体" w:cs="宋体"/>
                <w:b/>
                <w:bCs/>
                <w:sz w:val="24"/>
              </w:rPr>
              <w:t>描述</w:t>
            </w:r>
          </w:p>
        </w:tc>
        <w:tc>
          <w:tcPr>
            <w:tcW w:w="1586" w:type="pct"/>
            <w:shd w:val="clear" w:color="auto" w:fill="E0E0E0"/>
            <w:vAlign w:val="center"/>
          </w:tcPr>
          <w:p w14:paraId="764CF584">
            <w:pPr>
              <w:keepNext/>
              <w:snapToGrid w:val="0"/>
              <w:spacing w:line="360" w:lineRule="auto"/>
              <w:jc w:val="center"/>
              <w:rPr>
                <w:rFonts w:hint="eastAsia" w:ascii="宋体" w:hAnsi="宋体" w:cs="宋体"/>
                <w:b/>
                <w:bCs/>
                <w:sz w:val="24"/>
              </w:rPr>
            </w:pPr>
            <w:r>
              <w:rPr>
                <w:rFonts w:hint="eastAsia" w:ascii="宋体" w:hAnsi="宋体" w:cs="宋体"/>
                <w:b/>
                <w:bCs/>
                <w:sz w:val="24"/>
              </w:rPr>
              <w:t>备注</w:t>
            </w:r>
          </w:p>
        </w:tc>
      </w:tr>
      <w:tr w14:paraId="103D7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9" w:type="pct"/>
            <w:vAlign w:val="center"/>
          </w:tcPr>
          <w:p w14:paraId="51327E47">
            <w:pPr>
              <w:autoSpaceDE w:val="0"/>
              <w:autoSpaceDN w:val="0"/>
              <w:adjustRightInd w:val="0"/>
              <w:spacing w:line="360" w:lineRule="auto"/>
              <w:jc w:val="center"/>
              <w:rPr>
                <w:rFonts w:hint="eastAsia" w:ascii="宋体" w:hAnsi="宋体" w:cs="宋体"/>
                <w:bCs/>
                <w:sz w:val="24"/>
              </w:rPr>
            </w:pPr>
            <w:r>
              <w:rPr>
                <w:rFonts w:hint="eastAsia" w:ascii="宋体" w:hAnsi="宋体" w:cs="宋体"/>
                <w:sz w:val="24"/>
              </w:rPr>
              <w:t>服务台</w:t>
            </w:r>
          </w:p>
        </w:tc>
        <w:tc>
          <w:tcPr>
            <w:tcW w:w="682" w:type="pct"/>
            <w:vAlign w:val="center"/>
          </w:tcPr>
          <w:p w14:paraId="19233A92">
            <w:pPr>
              <w:pStyle w:val="120"/>
              <w:kinsoku/>
              <w:spacing w:line="360" w:lineRule="auto"/>
              <w:jc w:val="center"/>
              <w:rPr>
                <w:rFonts w:hint="eastAsia"/>
                <w:bCs/>
              </w:rPr>
            </w:pPr>
            <w:r>
              <w:rPr>
                <w:rFonts w:hint="eastAsia"/>
                <w:bCs/>
              </w:rPr>
              <w:t>7×24</w:t>
            </w:r>
          </w:p>
        </w:tc>
        <w:tc>
          <w:tcPr>
            <w:tcW w:w="1751" w:type="pct"/>
            <w:vAlign w:val="center"/>
          </w:tcPr>
          <w:p w14:paraId="778AAAA2">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r>
              <w:rPr>
                <w:rFonts w:hint="eastAsia" w:ascii="宋体" w:hAnsi="宋体" w:cs="宋体"/>
                <w:sz w:val="24"/>
              </w:rPr>
              <w:t>周一至周日, 00:00～24:00（全天候,节假日无休）</w:t>
            </w:r>
          </w:p>
        </w:tc>
        <w:tc>
          <w:tcPr>
            <w:tcW w:w="1586" w:type="pct"/>
            <w:vAlign w:val="center"/>
          </w:tcPr>
          <w:p w14:paraId="1DC10084">
            <w:pPr>
              <w:autoSpaceDE w:val="0"/>
              <w:autoSpaceDN w:val="0"/>
              <w:adjustRightInd w:val="0"/>
              <w:spacing w:line="360" w:lineRule="auto"/>
              <w:rPr>
                <w:rFonts w:hint="eastAsia" w:ascii="宋体" w:hAnsi="宋体" w:cs="宋体"/>
                <w:bCs/>
                <w:sz w:val="24"/>
              </w:rPr>
            </w:pPr>
            <w:r>
              <w:rPr>
                <w:rFonts w:hint="eastAsia" w:ascii="宋体" w:hAnsi="宋体" w:cs="宋体"/>
                <w:bCs/>
                <w:sz w:val="24"/>
              </w:rPr>
              <w:t>无</w:t>
            </w:r>
          </w:p>
        </w:tc>
      </w:tr>
      <w:tr w14:paraId="4076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79" w:type="pct"/>
            <w:vAlign w:val="center"/>
          </w:tcPr>
          <w:p w14:paraId="222DB734">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远程问题处理</w:t>
            </w:r>
          </w:p>
        </w:tc>
        <w:tc>
          <w:tcPr>
            <w:tcW w:w="682" w:type="pct"/>
            <w:vAlign w:val="center"/>
          </w:tcPr>
          <w:p w14:paraId="4EDA0BA6">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p>
        </w:tc>
        <w:tc>
          <w:tcPr>
            <w:tcW w:w="1751" w:type="pct"/>
            <w:vAlign w:val="center"/>
          </w:tcPr>
          <w:p w14:paraId="1DFDBD44">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r>
              <w:rPr>
                <w:rFonts w:hint="eastAsia" w:ascii="宋体" w:hAnsi="宋体" w:cs="宋体"/>
                <w:sz w:val="24"/>
              </w:rPr>
              <w:t>周一至周日, 00:00～24:00（全天候,节假日无休）</w:t>
            </w:r>
          </w:p>
        </w:tc>
        <w:tc>
          <w:tcPr>
            <w:tcW w:w="1586" w:type="pct"/>
            <w:vAlign w:val="center"/>
          </w:tcPr>
          <w:p w14:paraId="2A52AB01">
            <w:pPr>
              <w:autoSpaceDE w:val="0"/>
              <w:autoSpaceDN w:val="0"/>
              <w:adjustRightInd w:val="0"/>
              <w:spacing w:line="360" w:lineRule="auto"/>
              <w:rPr>
                <w:rFonts w:hint="eastAsia" w:ascii="宋体" w:hAnsi="宋体" w:cs="宋体"/>
                <w:bCs/>
                <w:sz w:val="24"/>
              </w:rPr>
            </w:pPr>
            <w:r>
              <w:rPr>
                <w:rFonts w:hint="eastAsia" w:ascii="宋体" w:hAnsi="宋体" w:cs="宋体"/>
                <w:bCs/>
                <w:sz w:val="24"/>
              </w:rPr>
              <w:t>远程问题处理服务响应时间定义：自技术支持中心响应工程师受理客户故障之时起算，到技术服务工程师首次联系用户开始远程技术支持服务为止</w:t>
            </w:r>
          </w:p>
        </w:tc>
      </w:tr>
      <w:tr w14:paraId="3BC0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79" w:type="pct"/>
            <w:vAlign w:val="center"/>
          </w:tcPr>
          <w:p w14:paraId="2FAAFC7A">
            <w:pPr>
              <w:autoSpaceDE w:val="0"/>
              <w:autoSpaceDN w:val="0"/>
              <w:adjustRightInd w:val="0"/>
              <w:spacing w:line="360" w:lineRule="auto"/>
              <w:jc w:val="center"/>
              <w:rPr>
                <w:rFonts w:hint="eastAsia" w:ascii="宋体" w:hAnsi="宋体" w:cs="宋体"/>
                <w:bCs/>
                <w:sz w:val="24"/>
              </w:rPr>
            </w:pPr>
            <w:r>
              <w:rPr>
                <w:rFonts w:hint="eastAsia" w:ascii="宋体" w:hAnsi="宋体" w:cs="宋体"/>
                <w:sz w:val="24"/>
              </w:rPr>
              <w:t>在线技术支持</w:t>
            </w:r>
          </w:p>
        </w:tc>
        <w:tc>
          <w:tcPr>
            <w:tcW w:w="682" w:type="pct"/>
            <w:vAlign w:val="center"/>
          </w:tcPr>
          <w:p w14:paraId="4DA49E33">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p>
        </w:tc>
        <w:tc>
          <w:tcPr>
            <w:tcW w:w="1751" w:type="pct"/>
            <w:vAlign w:val="center"/>
          </w:tcPr>
          <w:p w14:paraId="3F55E81D">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网站，7×24：</w:t>
            </w:r>
            <w:r>
              <w:rPr>
                <w:rFonts w:hint="eastAsia" w:ascii="宋体" w:hAnsi="宋体" w:cs="宋体"/>
                <w:sz w:val="24"/>
              </w:rPr>
              <w:t>周一至周日, 00:00～24:00（全天候）</w:t>
            </w:r>
          </w:p>
        </w:tc>
        <w:tc>
          <w:tcPr>
            <w:tcW w:w="1586" w:type="pct"/>
            <w:vAlign w:val="center"/>
          </w:tcPr>
          <w:p w14:paraId="5DB6755A">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无</w:t>
            </w:r>
          </w:p>
        </w:tc>
      </w:tr>
      <w:tr w14:paraId="61CB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79" w:type="pct"/>
            <w:vAlign w:val="center"/>
          </w:tcPr>
          <w:p w14:paraId="73A5CB92">
            <w:pPr>
              <w:autoSpaceDE w:val="0"/>
              <w:autoSpaceDN w:val="0"/>
              <w:adjustRightInd w:val="0"/>
              <w:spacing w:line="360" w:lineRule="auto"/>
              <w:jc w:val="center"/>
              <w:rPr>
                <w:rFonts w:hint="eastAsia" w:ascii="宋体" w:hAnsi="宋体" w:cs="宋体"/>
                <w:bCs/>
                <w:sz w:val="24"/>
              </w:rPr>
            </w:pPr>
            <w:r>
              <w:rPr>
                <w:rFonts w:hint="eastAsia" w:ascii="宋体" w:hAnsi="宋体" w:cs="宋体"/>
                <w:sz w:val="24"/>
              </w:rPr>
              <w:t>软件更新授权</w:t>
            </w:r>
          </w:p>
        </w:tc>
        <w:tc>
          <w:tcPr>
            <w:tcW w:w="682" w:type="pct"/>
            <w:vAlign w:val="center"/>
          </w:tcPr>
          <w:p w14:paraId="3A7FA1E4">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p>
        </w:tc>
        <w:tc>
          <w:tcPr>
            <w:tcW w:w="1751" w:type="pct"/>
            <w:vAlign w:val="center"/>
          </w:tcPr>
          <w:p w14:paraId="4D72796D">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网站，7×24：周一至周日, 00:00～24:00（全天候）</w:t>
            </w:r>
          </w:p>
        </w:tc>
        <w:tc>
          <w:tcPr>
            <w:tcW w:w="1586" w:type="pct"/>
            <w:vAlign w:val="center"/>
          </w:tcPr>
          <w:p w14:paraId="3BA91D05">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无</w:t>
            </w:r>
          </w:p>
        </w:tc>
      </w:tr>
      <w:tr w14:paraId="021C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79" w:type="pct"/>
            <w:vAlign w:val="center"/>
          </w:tcPr>
          <w:p w14:paraId="47DDE5A3">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备件支持</w:t>
            </w:r>
          </w:p>
        </w:tc>
        <w:tc>
          <w:tcPr>
            <w:tcW w:w="682" w:type="pct"/>
            <w:vAlign w:val="center"/>
          </w:tcPr>
          <w:p w14:paraId="26BF6DB7">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p>
        </w:tc>
        <w:tc>
          <w:tcPr>
            <w:tcW w:w="1751" w:type="pct"/>
            <w:vAlign w:val="center"/>
          </w:tcPr>
          <w:p w14:paraId="18E0D49C">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r>
              <w:rPr>
                <w:rFonts w:hint="eastAsia" w:ascii="宋体" w:hAnsi="宋体" w:cs="宋体"/>
                <w:sz w:val="24"/>
              </w:rPr>
              <w:t>周一至周日, 00:00～24:00</w:t>
            </w:r>
          </w:p>
        </w:tc>
        <w:tc>
          <w:tcPr>
            <w:tcW w:w="1586" w:type="pct"/>
            <w:vAlign w:val="center"/>
          </w:tcPr>
          <w:p w14:paraId="044910F5">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无</w:t>
            </w:r>
          </w:p>
        </w:tc>
      </w:tr>
      <w:tr w14:paraId="6501F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79" w:type="pct"/>
            <w:vAlign w:val="center"/>
          </w:tcPr>
          <w:p w14:paraId="11FEDB36">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现场工程师硬件更换/现场问题处理</w:t>
            </w:r>
          </w:p>
        </w:tc>
        <w:tc>
          <w:tcPr>
            <w:tcW w:w="682" w:type="pct"/>
            <w:vAlign w:val="center"/>
          </w:tcPr>
          <w:p w14:paraId="792C50E0">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p>
        </w:tc>
        <w:tc>
          <w:tcPr>
            <w:tcW w:w="1751" w:type="pct"/>
            <w:vAlign w:val="center"/>
          </w:tcPr>
          <w:p w14:paraId="3427A34D">
            <w:pPr>
              <w:autoSpaceDE w:val="0"/>
              <w:autoSpaceDN w:val="0"/>
              <w:adjustRightInd w:val="0"/>
              <w:spacing w:line="360" w:lineRule="auto"/>
              <w:jc w:val="center"/>
              <w:rPr>
                <w:rFonts w:hint="eastAsia" w:ascii="宋体" w:hAnsi="宋体" w:cs="宋体"/>
                <w:bCs/>
                <w:sz w:val="24"/>
              </w:rPr>
            </w:pPr>
            <w:r>
              <w:rPr>
                <w:rFonts w:hint="eastAsia" w:ascii="宋体" w:hAnsi="宋体" w:cs="宋体"/>
                <w:bCs/>
                <w:sz w:val="24"/>
              </w:rPr>
              <w:t>7×24：</w:t>
            </w:r>
            <w:r>
              <w:rPr>
                <w:rFonts w:hint="eastAsia" w:ascii="宋体" w:hAnsi="宋体" w:cs="宋体"/>
                <w:sz w:val="24"/>
              </w:rPr>
              <w:t xml:space="preserve">周一至周日, </w:t>
            </w:r>
            <w:r>
              <w:rPr>
                <w:rFonts w:hint="eastAsia" w:ascii="宋体" w:hAnsi="宋体" w:cs="宋体"/>
                <w:bCs/>
                <w:sz w:val="24"/>
              </w:rPr>
              <w:t>00:00～24:00（全天候）</w:t>
            </w:r>
          </w:p>
        </w:tc>
        <w:tc>
          <w:tcPr>
            <w:tcW w:w="1586" w:type="pct"/>
            <w:vAlign w:val="center"/>
          </w:tcPr>
          <w:p w14:paraId="6FB0999C">
            <w:pPr>
              <w:autoSpaceDE w:val="0"/>
              <w:autoSpaceDN w:val="0"/>
              <w:adjustRightInd w:val="0"/>
              <w:spacing w:line="360" w:lineRule="auto"/>
              <w:ind w:left="72"/>
              <w:jc w:val="left"/>
              <w:rPr>
                <w:rFonts w:hint="eastAsia" w:ascii="宋体" w:hAnsi="宋体" w:cs="宋体"/>
                <w:bCs/>
                <w:sz w:val="24"/>
              </w:rPr>
            </w:pPr>
            <w:r>
              <w:rPr>
                <w:rFonts w:hint="eastAsia" w:ascii="宋体" w:hAnsi="宋体" w:cs="宋体"/>
                <w:sz w:val="24"/>
              </w:rPr>
              <w:t>抵达现场时间自远程判断需要派工程师去现场起开始计算</w:t>
            </w:r>
          </w:p>
        </w:tc>
      </w:tr>
    </w:tbl>
    <w:p w14:paraId="16930C17">
      <w:pPr>
        <w:pStyle w:val="3"/>
        <w:spacing w:before="0" w:after="0" w:line="360" w:lineRule="auto"/>
        <w:rPr>
          <w:rFonts w:hint="eastAsia" w:ascii="宋体" w:hAnsi="宋体" w:eastAsia="宋体" w:cs="宋体"/>
          <w:sz w:val="24"/>
          <w:szCs w:val="24"/>
        </w:rPr>
      </w:pPr>
      <w:r>
        <w:rPr>
          <w:rFonts w:hint="eastAsia" w:ascii="宋体" w:hAnsi="宋体" w:eastAsia="宋体" w:cs="宋体"/>
          <w:sz w:val="24"/>
          <w:szCs w:val="24"/>
        </w:rPr>
        <w:t>四、服务内容</w:t>
      </w:r>
    </w:p>
    <w:p w14:paraId="22437E29">
      <w:pPr>
        <w:pStyle w:val="4"/>
        <w:spacing w:before="0" w:after="0" w:line="360" w:lineRule="auto"/>
        <w:rPr>
          <w:rFonts w:hint="eastAsia" w:ascii="宋体" w:hAnsi="宋体" w:cs="宋体"/>
          <w:sz w:val="24"/>
          <w:szCs w:val="24"/>
        </w:rPr>
      </w:pPr>
      <w:r>
        <w:rPr>
          <w:rFonts w:hint="eastAsia" w:ascii="宋体" w:hAnsi="宋体" w:cs="宋体"/>
          <w:sz w:val="24"/>
          <w:szCs w:val="24"/>
        </w:rPr>
        <w:t>1、服务台建立</w:t>
      </w:r>
    </w:p>
    <w:p w14:paraId="124BC064">
      <w:pPr>
        <w:pStyle w:val="6"/>
        <w:spacing w:line="360" w:lineRule="auto"/>
        <w:ind w:firstLine="480"/>
        <w:rPr>
          <w:rFonts w:hint="eastAsia" w:ascii="宋体" w:hAnsi="宋体" w:cs="宋体"/>
          <w:sz w:val="24"/>
        </w:rPr>
      </w:pPr>
      <w:r>
        <w:rPr>
          <w:rFonts w:hint="eastAsia" w:ascii="宋体" w:hAnsi="宋体" w:cs="宋体"/>
          <w:sz w:val="24"/>
        </w:rPr>
        <w:t>提供技术支持服务的接口和平台，可以通过电话等多种方式提出服务请求。服务台负责客户服务请求的受理、问题单创建、分发、跟踪、关闭以及满意度回访。通过平台为每个服务请求分配唯一的问题单号，通过该问题单号，可随时查询处理的进展。</w:t>
      </w:r>
    </w:p>
    <w:p w14:paraId="7F207977">
      <w:pPr>
        <w:pStyle w:val="6"/>
        <w:spacing w:line="360" w:lineRule="auto"/>
        <w:ind w:firstLine="480"/>
        <w:rPr>
          <w:rFonts w:hint="eastAsia" w:ascii="宋体" w:hAnsi="宋体" w:cs="宋体"/>
          <w:sz w:val="24"/>
        </w:rPr>
      </w:pPr>
      <w:r>
        <w:rPr>
          <w:rFonts w:hint="eastAsia" w:ascii="宋体" w:hAnsi="宋体" w:cs="宋体"/>
          <w:sz w:val="24"/>
          <w:lang w:eastAsia="zh-CN"/>
        </w:rPr>
        <w:t>▲</w:t>
      </w:r>
      <w:r>
        <w:rPr>
          <w:rFonts w:hint="eastAsia" w:ascii="宋体" w:hAnsi="宋体" w:cs="宋体"/>
          <w:sz w:val="24"/>
        </w:rPr>
        <w:t>EA66/200kva，每年对UPS系列进行四次巡检维保，维保内容主要包括：对设备各部件进行清洁除尘；检查UPS配置；检查UPS使用环境；检查UPS配电；检查UPS的使用情况；检查UPS交直流电缆线；检查UPS各工作参数；UPS主机器件检查；电池外观检查；电池技术测试；UPS功能测试；UPS并机逻辑控制；记录与报告。</w:t>
      </w:r>
    </w:p>
    <w:p w14:paraId="1BE0D2D4">
      <w:pPr>
        <w:pStyle w:val="6"/>
        <w:spacing w:line="360" w:lineRule="auto"/>
        <w:ind w:firstLine="480"/>
        <w:rPr>
          <w:rFonts w:hint="eastAsia" w:ascii="宋体" w:hAnsi="宋体" w:cs="宋体"/>
          <w:sz w:val="24"/>
        </w:rPr>
      </w:pPr>
      <w:r>
        <w:rPr>
          <w:rFonts w:hint="eastAsia" w:ascii="宋体" w:hAnsi="宋体" w:cs="宋体"/>
          <w:sz w:val="24"/>
        </w:rPr>
        <w:t>CPD61</w:t>
      </w:r>
      <w:r>
        <w:rPr>
          <w:rFonts w:hint="eastAsia" w:ascii="宋体" w:hAnsi="宋体" w:cs="宋体"/>
          <w:sz w:val="24"/>
          <w:highlight w:val="none"/>
        </w:rPr>
        <w:t>2A和</w:t>
      </w:r>
      <w:r>
        <w:rPr>
          <w:rFonts w:hint="eastAsia" w:ascii="宋体" w:hAnsi="宋体" w:cs="宋体"/>
          <w:color w:val="000000"/>
          <w:kern w:val="0"/>
          <w:sz w:val="24"/>
          <w:highlight w:val="none"/>
          <w:lang w:bidi="ar"/>
        </w:rPr>
        <w:t>SCF121A2-0010</w:t>
      </w:r>
      <w:r>
        <w:rPr>
          <w:rFonts w:hint="eastAsia" w:ascii="宋体" w:hAnsi="宋体" w:cs="宋体"/>
          <w:sz w:val="24"/>
          <w:highlight w:val="none"/>
        </w:rPr>
        <w:t>，每年提供4次巡检，巡检内容包括：1.市电输入电压电流的测定，2.出风口温度的调整，3.温湿度的测量，4.室外机的冲洗及除尘，5.室内机的压力测量及冷媒</w:t>
      </w:r>
      <w:r>
        <w:rPr>
          <w:rFonts w:hint="eastAsia" w:ascii="宋体" w:hAnsi="宋体" w:cs="宋体"/>
          <w:sz w:val="24"/>
        </w:rPr>
        <w:t>的补充，6.滤网的检查与更换，7.加湿器的维护与清洗。包括该空调故障维修所需的备件费、维修备件的运输费、搬运费、工程师及厂家工程技术人员的差旅费、维修费。提供7*24小时售后服务响应，不管何时，接到报警电话后，乌市2小时内赶到现场。</w:t>
      </w:r>
    </w:p>
    <w:p w14:paraId="1B04C797">
      <w:pPr>
        <w:pStyle w:val="6"/>
        <w:spacing w:line="360" w:lineRule="auto"/>
        <w:ind w:firstLine="480"/>
        <w:rPr>
          <w:rFonts w:hint="eastAsia" w:ascii="宋体" w:hAnsi="宋体" w:cs="宋体"/>
          <w:b/>
          <w:bCs/>
          <w:sz w:val="24"/>
        </w:rPr>
      </w:pPr>
      <w:r>
        <w:rPr>
          <w:rFonts w:hint="eastAsia" w:ascii="宋体" w:hAnsi="宋体" w:cs="宋体"/>
          <w:sz w:val="24"/>
          <w:lang w:eastAsia="zh-CN"/>
        </w:rPr>
        <w:t>▲</w:t>
      </w:r>
      <w:r>
        <w:rPr>
          <w:rFonts w:hint="eastAsia" w:ascii="宋体" w:hAnsi="宋体" w:cs="宋体"/>
          <w:sz w:val="24"/>
        </w:rPr>
        <w:t>机房基础环境和动力环境检测系统升级及巡检，机房门禁需升级为智能识别系统，确保人员进出精准管控，防止未授权进入。照明系统应采用节能LED灯，亮度均匀且具备智能调控功能，根据机房使用情况自动调节亮度，保障运行安全与节能。保洁卫生要求每月定时清洁，保持机房无尘、无杂物，设备表面干净整洁，定期深度清洁通风系统，防止灰尘堆积影响设备散热。</w:t>
      </w:r>
      <w:r>
        <w:rPr>
          <w:rFonts w:hint="eastAsia" w:ascii="宋体" w:hAnsi="宋体" w:cs="宋体"/>
          <w:b/>
          <w:bCs/>
          <w:sz w:val="24"/>
        </w:rPr>
        <w:t>动力环境检测系统升级要实现温度、湿度、电压、电流等参数实时精准监测，实现漏水检测功能，与现有的动力环境系统兼容，确保烟感、灭火器、应急灯照明及安全通道是否安全完好可用，实现数据自动存储与分析，异常报警及时推送，提升机房运行稳定性与安全性。</w:t>
      </w:r>
    </w:p>
    <w:p w14:paraId="2169A4A7">
      <w:pPr>
        <w:pStyle w:val="6"/>
        <w:spacing w:line="360" w:lineRule="auto"/>
        <w:ind w:firstLine="480"/>
        <w:rPr>
          <w:rFonts w:hint="eastAsia" w:ascii="宋体" w:hAnsi="宋体" w:cs="宋体"/>
          <w:sz w:val="24"/>
        </w:rPr>
      </w:pPr>
      <w:r>
        <w:rPr>
          <w:rFonts w:hint="eastAsia" w:ascii="宋体" w:hAnsi="宋体" w:cs="宋体"/>
          <w:sz w:val="24"/>
        </w:rPr>
        <w:t>机房门禁系统、照明灯具，定期检查门禁控制器、读卡器、电磁锁、出门按钮、门禁电源、门禁后台管理系统；测试开门 / 关门、权限识别、远程管控、报警联动功能；紧固线路、清理设备灰尘，排查门锁卡顿、识别失灵、门禁掉线故障，损坏配件检修更换。全面巡检机房内全部 LED 平板灯、应急照明灯、疏散指示灯；测试灯具亮灯、断电应急切换功能；更换故障灯管、损坏开关，检修线路接触不良、灯具闪烁、应急失效问题，保证机房全程采光与应急照明可用。</w:t>
      </w:r>
    </w:p>
    <w:p w14:paraId="6CDE685E">
      <w:pPr>
        <w:pStyle w:val="6"/>
        <w:spacing w:line="360" w:lineRule="auto"/>
        <w:ind w:firstLine="480"/>
        <w:rPr>
          <w:rFonts w:hint="eastAsia" w:ascii="宋体" w:hAnsi="宋体" w:cs="宋体"/>
          <w:sz w:val="24"/>
        </w:rPr>
      </w:pPr>
      <w:r>
        <w:rPr>
          <w:rFonts w:hint="eastAsia" w:ascii="宋体" w:hAnsi="宋体" w:cs="宋体"/>
          <w:sz w:val="24"/>
        </w:rPr>
        <w:t>机房静电地板及周边设施巡检，逐块检查防静电地板是否松动、起翘、开裂、破损、下陷；查看地板支架、横梁有无锈蚀、变形、脱落；检测地板接地铜带、接地端子导通性能，保证防静电接地达标。检修地板收边条、不锈钢踢脚线、机房台阶、设备基座；对松动支架加固、锈蚀构件除锈防锈处理，开裂 / 破损地板、收边条维修或更换；清理地板下方线缆沟积尘、杂物，排查地板下积水、鼠患隐患；处理地板异响、高低不平、导电性能失效等故障。</w:t>
      </w:r>
    </w:p>
    <w:p w14:paraId="2B56C5DA">
      <w:pPr>
        <w:pStyle w:val="6"/>
        <w:spacing w:line="360" w:lineRule="auto"/>
        <w:ind w:firstLine="480"/>
        <w:rPr>
          <w:rFonts w:hint="eastAsia" w:ascii="宋体" w:hAnsi="宋体" w:cs="宋体"/>
          <w:sz w:val="24"/>
        </w:rPr>
      </w:pPr>
      <w:r>
        <w:rPr>
          <w:rFonts w:hint="eastAsia" w:ascii="宋体" w:hAnsi="宋体" w:cs="宋体"/>
          <w:sz w:val="24"/>
        </w:rPr>
        <w:t>增加定制玻璃隔断有框门更换及周边不锈钢构件，定期检查机房分区玻璃隔断、玻璃推拉 / 平开门，查看钢化玻璃有无裂纹、崩边、划痕；检修门合页、门锁、门限位器、密封条；调试关门缓冲、闭合密封性，修复门窗漏风、开关卡顿、玻璃晃动问题。巡检隔断不锈钢边框、门框、不锈钢踢脚线、金属扶手、收口压条；处理不锈钢锈蚀、变形、脱焊、掉漆、边角破损；老化、断裂、严重锈蚀的不锈钢构件、玻璃门扇进行整体更换，保证隔断密封性、结构稳固。机房气体消防系统巡检维保（1 项）</w:t>
      </w:r>
    </w:p>
    <w:p w14:paraId="3AF0FEA8">
      <w:pPr>
        <w:pStyle w:val="6"/>
        <w:spacing w:line="360" w:lineRule="auto"/>
        <w:ind w:firstLine="480"/>
        <w:rPr>
          <w:rFonts w:hint="eastAsia" w:ascii="宋体" w:hAnsi="宋体" w:cs="宋体"/>
          <w:sz w:val="24"/>
        </w:rPr>
      </w:pPr>
      <w:r>
        <w:rPr>
          <w:rFonts w:hint="eastAsia" w:ascii="宋体" w:hAnsi="宋体" w:cs="宋体"/>
          <w:sz w:val="24"/>
        </w:rPr>
        <w:t>针对机房七氟丙烷等气体灭火系统全年巡检维保，检查气体钢瓶压力、瓶体外观、固定支架、瓶头阀、启动管路；核对药剂有效期，压力不足、锈蚀瓶体上报检修充装。</w:t>
      </w:r>
    </w:p>
    <w:p w14:paraId="4A66514A">
      <w:pPr>
        <w:pStyle w:val="6"/>
        <w:spacing w:line="360" w:lineRule="auto"/>
        <w:ind w:firstLine="480"/>
        <w:rPr>
          <w:rFonts w:hint="eastAsia" w:ascii="宋体" w:hAnsi="宋体" w:cs="宋体"/>
          <w:sz w:val="24"/>
        </w:rPr>
      </w:pPr>
      <w:r>
        <w:rPr>
          <w:rFonts w:hint="eastAsia" w:ascii="宋体" w:hAnsi="宋体" w:cs="宋体"/>
          <w:sz w:val="24"/>
        </w:rPr>
        <w:t>巡检烟感、温感火灾探测器、声光报警器、紧急启停按钮、放气指示灯；测试报警信号上传、联动触发功能。检修消防控制主机、灭火控制器，模拟火警、紧急启停、延时喷放联动测试；清理管路灰尘，检查喷嘴无堵塞，泄压口完好。出具年度消防巡检记录，处理报警误报、联动失效、管路漏气、配件损坏等故障，更换老化消防配件。</w:t>
      </w:r>
    </w:p>
    <w:p w14:paraId="5249710D">
      <w:pPr>
        <w:pStyle w:val="6"/>
        <w:spacing w:line="360" w:lineRule="auto"/>
        <w:ind w:firstLine="480"/>
        <w:rPr>
          <w:rFonts w:hint="eastAsia" w:ascii="宋体" w:hAnsi="宋体" w:cs="宋体"/>
          <w:sz w:val="24"/>
        </w:rPr>
      </w:pPr>
      <w:r>
        <w:rPr>
          <w:rFonts w:hint="eastAsia" w:ascii="宋体" w:hAnsi="宋体" w:cs="宋体"/>
          <w:sz w:val="24"/>
        </w:rPr>
        <w:t>机房新风系统巡检，巡检新风机组、风机电机、初效 / 中效过滤滤网、送风 / 回风管道、风阀、静压箱、送风口、排风口；定期拆卸清洗滤网、管道积尘，检修风机异响、风量不足、电机发热故障；紧固风管法兰，修复漏风破损风管；测试新风温湿度调节、启停自控、压差报警功能；检修风阀执行器、控制系统，更换老化电机、损坏过滤器，保障机房恒温恒湿、正压防尘通风环境。</w:t>
      </w:r>
    </w:p>
    <w:p w14:paraId="6682F283">
      <w:pPr>
        <w:pStyle w:val="6"/>
        <w:spacing w:line="360" w:lineRule="auto"/>
        <w:ind w:firstLine="480"/>
        <w:rPr>
          <w:rFonts w:hint="eastAsia" w:ascii="宋体" w:hAnsi="宋体" w:cs="宋体"/>
          <w:sz w:val="24"/>
        </w:rPr>
      </w:pPr>
      <w:r>
        <w:rPr>
          <w:rFonts w:hint="eastAsia" w:ascii="宋体" w:hAnsi="宋体" w:cs="宋体"/>
          <w:sz w:val="24"/>
        </w:rPr>
        <w:t>机房日常保洁服务，按周期对机房地面、门窗、设备机柜外侧、吊顶、踢脚线、消防通道、玻璃隔断进行除尘、拖地、污渍清理；清理机房杂物、垃圾，保持机房无浮尘、无积水、无杂物堆积，满足机房洁净防尘标准。</w:t>
      </w:r>
    </w:p>
    <w:p w14:paraId="489E6FEB">
      <w:pPr>
        <w:pStyle w:val="4"/>
        <w:spacing w:before="0" w:after="0" w:line="360" w:lineRule="auto"/>
        <w:rPr>
          <w:rFonts w:hint="eastAsia" w:ascii="宋体" w:hAnsi="宋体" w:cs="宋体"/>
          <w:sz w:val="24"/>
          <w:szCs w:val="24"/>
        </w:rPr>
      </w:pPr>
      <w:r>
        <w:rPr>
          <w:rFonts w:hint="eastAsia" w:ascii="宋体" w:hAnsi="宋体" w:cs="宋体"/>
          <w:sz w:val="24"/>
          <w:szCs w:val="24"/>
        </w:rPr>
        <w:t>2、远程问题处理</w:t>
      </w:r>
    </w:p>
    <w:p w14:paraId="01386C88">
      <w:pPr>
        <w:pStyle w:val="6"/>
        <w:spacing w:line="360" w:lineRule="auto"/>
        <w:ind w:firstLine="480"/>
        <w:rPr>
          <w:rFonts w:hint="eastAsia" w:ascii="宋体" w:hAnsi="宋体" w:cs="宋体"/>
          <w:sz w:val="24"/>
        </w:rPr>
      </w:pPr>
      <w:r>
        <w:rPr>
          <w:rFonts w:hint="eastAsia" w:ascii="宋体" w:hAnsi="宋体" w:cs="宋体"/>
          <w:sz w:val="24"/>
        </w:rPr>
        <w:t>在遇到一般性问题时，优先提供远程问题处理。远程问题处理包含远程技术咨询和远程故障处理。</w:t>
      </w:r>
    </w:p>
    <w:p w14:paraId="6CA84EEE">
      <w:pPr>
        <w:pStyle w:val="6"/>
        <w:spacing w:line="360" w:lineRule="auto"/>
        <w:ind w:firstLine="480"/>
        <w:rPr>
          <w:rFonts w:hint="eastAsia" w:ascii="宋体" w:hAnsi="宋体" w:cs="宋体"/>
          <w:sz w:val="24"/>
        </w:rPr>
      </w:pPr>
      <w:r>
        <w:rPr>
          <w:rFonts w:hint="eastAsia" w:ascii="宋体" w:hAnsi="宋体" w:cs="宋体"/>
          <w:sz w:val="24"/>
        </w:rPr>
        <w:t>远程技术咨询：服务供应商对设备功能、规格、操作方法等技术咨询类问题进行解答。</w:t>
      </w:r>
    </w:p>
    <w:p w14:paraId="0FE90324">
      <w:pPr>
        <w:pStyle w:val="6"/>
        <w:spacing w:line="360" w:lineRule="auto"/>
        <w:ind w:firstLine="480"/>
        <w:rPr>
          <w:rFonts w:hint="eastAsia" w:ascii="宋体" w:hAnsi="宋体" w:cs="宋体"/>
          <w:sz w:val="24"/>
        </w:rPr>
      </w:pPr>
      <w:r>
        <w:rPr>
          <w:rFonts w:hint="eastAsia" w:ascii="宋体" w:hAnsi="宋体" w:cs="宋体"/>
          <w:sz w:val="24"/>
        </w:rPr>
        <w:t>远程故障处理：服务供应商对采购方提交的设备或平台故障进行问题定位、根因分析、提供解决方案并指导解决方案实施。如果问题严重影响系统功能或运行，在最终解决前，提供临时解决方案缓解或避免影响。在故障处理过程中，采购方将负责提供必要的信息，服务供应商提供远程协助。</w:t>
      </w:r>
    </w:p>
    <w:p w14:paraId="792A32B3">
      <w:pPr>
        <w:pStyle w:val="4"/>
        <w:spacing w:before="0" w:after="0" w:line="360" w:lineRule="auto"/>
        <w:rPr>
          <w:rFonts w:hint="eastAsia" w:ascii="宋体" w:hAnsi="宋体" w:cs="宋体"/>
          <w:sz w:val="24"/>
          <w:szCs w:val="24"/>
        </w:rPr>
      </w:pPr>
      <w:r>
        <w:rPr>
          <w:rFonts w:hint="eastAsia" w:ascii="宋体" w:hAnsi="宋体" w:cs="宋体"/>
          <w:sz w:val="24"/>
          <w:szCs w:val="24"/>
        </w:rPr>
        <w:t>3、在线技术支持</w:t>
      </w:r>
    </w:p>
    <w:p w14:paraId="62E7E6D3">
      <w:pPr>
        <w:pStyle w:val="6"/>
        <w:spacing w:line="360" w:lineRule="auto"/>
        <w:ind w:firstLine="480"/>
        <w:rPr>
          <w:rFonts w:hint="eastAsia" w:ascii="宋体" w:hAnsi="宋体" w:cs="宋体"/>
          <w:sz w:val="24"/>
        </w:rPr>
      </w:pPr>
      <w:bookmarkStart w:id="148" w:name="_Toc119398826"/>
      <w:r>
        <w:rPr>
          <w:rFonts w:hint="eastAsia" w:ascii="宋体" w:hAnsi="宋体" w:cs="宋体"/>
          <w:sz w:val="24"/>
        </w:rPr>
        <w:t>需向采购方提供产品和技术资料，如产品手册、配置指南、组网案例、维护经验汇总等，开通相关网站相应权限，以便可以访问网站并下载相关资料，及时掌握最新的维护经验和技巧、获得最新的产品知识。</w:t>
      </w:r>
    </w:p>
    <w:p w14:paraId="758F18C5">
      <w:pPr>
        <w:pStyle w:val="4"/>
        <w:spacing w:before="0" w:after="0" w:line="360" w:lineRule="auto"/>
        <w:rPr>
          <w:rFonts w:hint="eastAsia" w:ascii="宋体" w:hAnsi="宋体" w:cs="宋体"/>
          <w:sz w:val="24"/>
          <w:szCs w:val="24"/>
        </w:rPr>
      </w:pPr>
      <w:r>
        <w:rPr>
          <w:rFonts w:hint="eastAsia" w:ascii="宋体" w:hAnsi="宋体" w:cs="宋体"/>
          <w:sz w:val="24"/>
          <w:szCs w:val="24"/>
        </w:rPr>
        <w:t>4、软件更新支持</w:t>
      </w:r>
    </w:p>
    <w:p w14:paraId="0DB641E5">
      <w:pPr>
        <w:pStyle w:val="6"/>
        <w:spacing w:line="360" w:lineRule="auto"/>
        <w:ind w:firstLine="480"/>
        <w:rPr>
          <w:rFonts w:hint="eastAsia" w:ascii="宋体" w:hAnsi="宋体" w:cs="宋体"/>
          <w:sz w:val="24"/>
        </w:rPr>
      </w:pPr>
      <w:r>
        <w:rPr>
          <w:rFonts w:hint="eastAsia" w:ascii="宋体" w:hAnsi="宋体" w:cs="宋体"/>
          <w:sz w:val="24"/>
        </w:rPr>
        <w:t>软件更新评估：针对设备主机及虚拟化平台软件补丁的更新，需协助进行软件更新评估服务，协助评估补丁加载的可行性及实施风险。</w:t>
      </w:r>
    </w:p>
    <w:p w14:paraId="240A9947">
      <w:pPr>
        <w:pStyle w:val="6"/>
        <w:spacing w:line="360" w:lineRule="auto"/>
        <w:ind w:firstLine="480"/>
        <w:rPr>
          <w:rFonts w:hint="eastAsia" w:ascii="宋体" w:hAnsi="宋体" w:cs="宋体"/>
          <w:sz w:val="24"/>
        </w:rPr>
      </w:pPr>
      <w:r>
        <w:rPr>
          <w:rFonts w:hint="eastAsia" w:ascii="宋体" w:hAnsi="宋体" w:cs="宋体"/>
          <w:sz w:val="24"/>
        </w:rPr>
        <w:t>评估可行性：基于软件补丁信息、补丁已应用情况、采购方对加载补丁期望等，对软件补丁的可用性、成熟度及与采购方期望匹配情况进行评估。</w:t>
      </w:r>
    </w:p>
    <w:p w14:paraId="45A6FD47">
      <w:pPr>
        <w:pStyle w:val="6"/>
        <w:spacing w:line="360" w:lineRule="auto"/>
        <w:ind w:firstLine="480"/>
        <w:rPr>
          <w:rFonts w:hint="eastAsia" w:ascii="宋体" w:hAnsi="宋体" w:cs="宋体"/>
          <w:sz w:val="24"/>
        </w:rPr>
      </w:pPr>
      <w:r>
        <w:rPr>
          <w:rFonts w:hint="eastAsia" w:ascii="宋体" w:hAnsi="宋体" w:cs="宋体"/>
          <w:sz w:val="24"/>
        </w:rPr>
        <w:t>评估实施风险：需根据采购方设备运行情况、业务配置情况，识别软件更新实施相关的风险隐患。</w:t>
      </w:r>
    </w:p>
    <w:p w14:paraId="324F6762">
      <w:pPr>
        <w:pStyle w:val="6"/>
        <w:spacing w:line="360" w:lineRule="auto"/>
        <w:ind w:firstLine="480"/>
        <w:rPr>
          <w:rFonts w:hint="eastAsia" w:ascii="宋体" w:hAnsi="宋体" w:cs="宋体"/>
          <w:sz w:val="24"/>
        </w:rPr>
      </w:pPr>
      <w:r>
        <w:rPr>
          <w:rFonts w:hint="eastAsia" w:ascii="宋体" w:hAnsi="宋体" w:cs="宋体"/>
          <w:sz w:val="24"/>
        </w:rPr>
        <w:t>软件更新授权：在评估后软件更新可实施的情况下，向采购方提供软件修正补丁或新版本。补丁及新版本需是对原授权软件所做的修正和补充，是此版本软件运行过程中已发现问题的解决措施，确保这些软件补丁都在实际应用环境或者模拟实验网中得到改进和验证可对原授权软件起到消除运行隐患的作用。</w:t>
      </w:r>
    </w:p>
    <w:bookmarkEnd w:id="148"/>
    <w:p w14:paraId="2B3DE53B">
      <w:pPr>
        <w:pStyle w:val="4"/>
        <w:spacing w:before="0" w:after="0" w:line="360" w:lineRule="auto"/>
        <w:rPr>
          <w:rFonts w:hint="eastAsia" w:ascii="宋体" w:hAnsi="宋体" w:cs="宋体"/>
          <w:sz w:val="24"/>
          <w:szCs w:val="24"/>
        </w:rPr>
      </w:pPr>
      <w:r>
        <w:rPr>
          <w:rFonts w:hint="eastAsia" w:ascii="宋体" w:hAnsi="宋体" w:cs="宋体"/>
          <w:sz w:val="24"/>
          <w:szCs w:val="24"/>
        </w:rPr>
        <w:t>5、现场问题处理</w:t>
      </w:r>
    </w:p>
    <w:p w14:paraId="008FDEFB">
      <w:pPr>
        <w:pStyle w:val="6"/>
        <w:spacing w:line="360" w:lineRule="auto"/>
        <w:ind w:firstLine="480"/>
        <w:rPr>
          <w:rFonts w:hint="eastAsia" w:ascii="宋体" w:hAnsi="宋体" w:cs="宋体"/>
          <w:sz w:val="24"/>
        </w:rPr>
      </w:pPr>
      <w:r>
        <w:rPr>
          <w:rFonts w:hint="eastAsia" w:ascii="宋体" w:hAnsi="宋体" w:cs="宋体"/>
          <w:sz w:val="24"/>
        </w:rPr>
        <w:t>对于设备运行中出现的问题，需优先安排工程师通过远程处理和解决问题，如果遇到通过远程技术支持不能有效解决的设备问题，需安排经验丰富的技术支持工程师在服务协议规定时间内赴客户现场，协助客户进行现场故障诊断、制定故障恢复方案并现场排除故障。</w:t>
      </w:r>
    </w:p>
    <w:p w14:paraId="2A69EECB">
      <w:pPr>
        <w:pStyle w:val="4"/>
        <w:spacing w:before="0" w:after="0" w:line="360" w:lineRule="auto"/>
        <w:rPr>
          <w:rFonts w:hint="eastAsia" w:ascii="宋体" w:hAnsi="宋体" w:cs="宋体"/>
          <w:sz w:val="24"/>
          <w:szCs w:val="24"/>
        </w:rPr>
      </w:pPr>
      <w:r>
        <w:rPr>
          <w:rFonts w:hint="eastAsia" w:ascii="宋体" w:hAnsi="宋体" w:cs="宋体"/>
          <w:sz w:val="24"/>
          <w:szCs w:val="24"/>
        </w:rPr>
        <w:t>6、备件支持</w:t>
      </w:r>
    </w:p>
    <w:p w14:paraId="3CFAB0A6">
      <w:pPr>
        <w:pStyle w:val="6"/>
        <w:spacing w:line="360" w:lineRule="auto"/>
        <w:ind w:firstLine="480"/>
        <w:rPr>
          <w:rFonts w:hint="eastAsia" w:ascii="宋体" w:hAnsi="宋体" w:cs="宋体"/>
          <w:sz w:val="24"/>
        </w:rPr>
      </w:pPr>
      <w:r>
        <w:rPr>
          <w:rFonts w:hint="eastAsia" w:ascii="宋体" w:hAnsi="宋体" w:cs="宋体"/>
          <w:sz w:val="24"/>
        </w:rPr>
        <w:t>备件支持服务旨在满足紧急要求，提高响应速度，提供更快速的服务。服务供应商或设备厂家需在本地建立有备品备件库，备品备件须匹配服务采购维保设备，在备品备件使用后，须及时补齐缺少的备件。在判断为需更换备件才可解决问题时，在通过备件服务申请后，提前提供更换件，并提供故障件提取服务。更换件需是新件或者是同等类型和功能的好件，更换过的产品或部件，需继续获得原有的剩余维保期服务。</w:t>
      </w:r>
    </w:p>
    <w:p w14:paraId="7857998B">
      <w:pPr>
        <w:pStyle w:val="4"/>
        <w:spacing w:before="0" w:after="0" w:line="360" w:lineRule="auto"/>
        <w:rPr>
          <w:rFonts w:hint="eastAsia" w:ascii="宋体" w:hAnsi="宋体" w:cs="宋体"/>
          <w:sz w:val="24"/>
          <w:szCs w:val="24"/>
        </w:rPr>
      </w:pPr>
      <w:r>
        <w:rPr>
          <w:rFonts w:hint="eastAsia" w:ascii="宋体" w:hAnsi="宋体" w:cs="宋体"/>
          <w:sz w:val="24"/>
          <w:szCs w:val="24"/>
        </w:rPr>
        <w:t>7、现场硬件更换（存储设备）</w:t>
      </w:r>
    </w:p>
    <w:p w14:paraId="53AA6BB8">
      <w:pPr>
        <w:pStyle w:val="6"/>
        <w:spacing w:line="360" w:lineRule="auto"/>
        <w:ind w:firstLine="480"/>
        <w:rPr>
          <w:rFonts w:hint="eastAsia" w:ascii="宋体" w:hAnsi="宋体" w:cs="宋体"/>
          <w:sz w:val="24"/>
        </w:rPr>
      </w:pPr>
      <w:r>
        <w:rPr>
          <w:rFonts w:hint="eastAsia" w:ascii="宋体" w:hAnsi="宋体" w:cs="宋体"/>
          <w:sz w:val="24"/>
        </w:rPr>
        <w:t>对于定位为需要硬件更换才能解决的问题，需安排经验丰富的技术支持工程师在服务协议规定时间内赴设备现场进行现场硬件更换，排除故障使系统恢复正常运行。</w:t>
      </w:r>
    </w:p>
    <w:p w14:paraId="4BF3665B">
      <w:pPr>
        <w:pStyle w:val="4"/>
        <w:spacing w:before="0" w:after="0" w:line="360" w:lineRule="auto"/>
        <w:rPr>
          <w:rFonts w:hint="eastAsia" w:ascii="宋体" w:hAnsi="宋体" w:cs="宋体"/>
          <w:sz w:val="24"/>
          <w:szCs w:val="24"/>
        </w:rPr>
      </w:pPr>
      <w:r>
        <w:rPr>
          <w:rFonts w:hint="eastAsia" w:ascii="宋体" w:hAnsi="宋体" w:cs="宋体"/>
          <w:sz w:val="24"/>
          <w:szCs w:val="24"/>
        </w:rPr>
        <w:t>8、咨询服务</w:t>
      </w:r>
    </w:p>
    <w:p w14:paraId="53AA9C35">
      <w:pPr>
        <w:pStyle w:val="6"/>
        <w:spacing w:line="360" w:lineRule="auto"/>
        <w:ind w:firstLine="480"/>
        <w:rPr>
          <w:rFonts w:hint="eastAsia" w:ascii="宋体" w:hAnsi="宋体" w:cs="宋体"/>
          <w:sz w:val="24"/>
        </w:rPr>
      </w:pPr>
      <w:r>
        <w:rPr>
          <w:rFonts w:hint="eastAsia" w:ascii="宋体" w:hAnsi="宋体" w:cs="宋体"/>
          <w:sz w:val="24"/>
        </w:rPr>
        <w:t>根据采购方实际要求，汇报服务交付情况，包括服务请求、硬件支持、软件支持、维护服务的进展，典型问题分析，技术发展方向和改进等给出建议以及下一阶段工作计划等。</w:t>
      </w:r>
    </w:p>
    <w:p w14:paraId="53376D5A">
      <w:pPr>
        <w:pStyle w:val="6"/>
        <w:spacing w:line="360" w:lineRule="auto"/>
        <w:ind w:firstLine="480"/>
        <w:rPr>
          <w:rFonts w:hint="eastAsia" w:ascii="宋体" w:hAnsi="宋体" w:cs="宋体"/>
          <w:sz w:val="24"/>
        </w:rPr>
      </w:pPr>
      <w:r>
        <w:rPr>
          <w:rFonts w:hint="eastAsia" w:ascii="宋体" w:hAnsi="宋体" w:cs="宋体"/>
          <w:sz w:val="24"/>
        </w:rPr>
        <w:t>技术支持：对服务期内服务请求受理、处理情况进行总结与分析，包括但不限于问题单数量、趋势、SLA达成情况、典型问题分析等。</w:t>
      </w:r>
    </w:p>
    <w:p w14:paraId="106AF635">
      <w:pPr>
        <w:pStyle w:val="6"/>
        <w:spacing w:line="360" w:lineRule="auto"/>
        <w:ind w:firstLine="480"/>
        <w:rPr>
          <w:rFonts w:hint="eastAsia" w:ascii="宋体" w:hAnsi="宋体" w:cs="宋体"/>
          <w:sz w:val="24"/>
        </w:rPr>
      </w:pPr>
      <w:r>
        <w:rPr>
          <w:rFonts w:hint="eastAsia" w:ascii="宋体" w:hAnsi="宋体" w:cs="宋体"/>
          <w:sz w:val="24"/>
        </w:rPr>
        <w:t>硬件支持：对服务期内硬件支持处理情况进行总结与分析，包括但不限于坏件数量、趋势、SLA达成情况、典型坏件原因及改善建议等。</w:t>
      </w:r>
    </w:p>
    <w:p w14:paraId="727400EE">
      <w:pPr>
        <w:pStyle w:val="6"/>
        <w:spacing w:line="360" w:lineRule="auto"/>
        <w:ind w:firstLine="480"/>
        <w:rPr>
          <w:rFonts w:hint="eastAsia" w:ascii="宋体" w:hAnsi="宋体" w:cs="宋体"/>
          <w:sz w:val="24"/>
        </w:rPr>
      </w:pPr>
      <w:r>
        <w:rPr>
          <w:rFonts w:hint="eastAsia" w:ascii="宋体" w:hAnsi="宋体" w:cs="宋体"/>
          <w:sz w:val="24"/>
        </w:rPr>
        <w:t>软件支持：对服务期内客户现网产品补丁实施情况进行总结，包括解决的问题、修补的漏洞等信息。</w:t>
      </w:r>
    </w:p>
    <w:p w14:paraId="675494B5">
      <w:pPr>
        <w:pStyle w:val="6"/>
        <w:spacing w:line="360" w:lineRule="auto"/>
        <w:ind w:firstLine="480"/>
        <w:rPr>
          <w:rFonts w:hint="eastAsia" w:ascii="宋体" w:hAnsi="宋体" w:cs="宋体"/>
          <w:sz w:val="24"/>
        </w:rPr>
      </w:pPr>
      <w:r>
        <w:rPr>
          <w:rFonts w:hint="eastAsia" w:ascii="宋体" w:hAnsi="宋体" w:cs="宋体"/>
          <w:sz w:val="24"/>
        </w:rPr>
        <w:t>维护服务：输出预防性服务实施进展及后续计划，包括已识别的网络风险清单、处理进展、风险消除及改进建议等。</w:t>
      </w:r>
    </w:p>
    <w:p w14:paraId="32D9D379">
      <w:pPr>
        <w:pStyle w:val="3"/>
        <w:spacing w:before="0" w:after="0" w:line="360" w:lineRule="auto"/>
        <w:rPr>
          <w:rFonts w:hint="eastAsia" w:ascii="宋体" w:hAnsi="宋体" w:eastAsia="宋体" w:cs="宋体"/>
          <w:sz w:val="24"/>
          <w:szCs w:val="24"/>
        </w:rPr>
      </w:pPr>
      <w:r>
        <w:rPr>
          <w:rFonts w:hint="eastAsia" w:ascii="宋体" w:hAnsi="宋体" w:eastAsia="宋体" w:cs="宋体"/>
          <w:sz w:val="24"/>
          <w:szCs w:val="24"/>
        </w:rPr>
        <w:t>五、备件与技术支持体系</w:t>
      </w:r>
    </w:p>
    <w:p w14:paraId="69929C20">
      <w:pPr>
        <w:pStyle w:val="6"/>
        <w:widowControl/>
        <w:spacing w:line="360" w:lineRule="auto"/>
        <w:ind w:firstLine="480"/>
        <w:rPr>
          <w:rFonts w:hint="eastAsia" w:ascii="宋体" w:hAnsi="宋体" w:cs="宋体"/>
          <w:sz w:val="24"/>
        </w:rPr>
      </w:pPr>
      <w:r>
        <w:rPr>
          <w:rFonts w:hint="eastAsia" w:ascii="宋体" w:hAnsi="宋体" w:cs="宋体"/>
          <w:sz w:val="24"/>
        </w:rPr>
        <w:t>服务商应针对本项目提供完备的备件保障，要求主要备件供应率达到100%。</w:t>
      </w:r>
    </w:p>
    <w:p w14:paraId="387C694B">
      <w:pPr>
        <w:pStyle w:val="6"/>
        <w:widowControl/>
        <w:spacing w:line="360" w:lineRule="auto"/>
        <w:ind w:firstLine="480"/>
        <w:rPr>
          <w:rFonts w:hint="eastAsia" w:ascii="宋体" w:hAnsi="宋体" w:cs="宋体"/>
          <w:sz w:val="24"/>
        </w:rPr>
      </w:pPr>
      <w:r>
        <w:rPr>
          <w:rFonts w:hint="eastAsia" w:ascii="宋体" w:hAnsi="宋体" w:cs="宋体"/>
          <w:sz w:val="24"/>
        </w:rPr>
        <w:t>供应商应在响应文件中详细说明供应商日常备件及技术支持体系，并提供拟为本项目专门配备的详细备件清单。</w:t>
      </w:r>
    </w:p>
    <w:p w14:paraId="17E02AC8">
      <w:pPr>
        <w:pStyle w:val="3"/>
        <w:spacing w:before="0" w:after="0" w:line="360" w:lineRule="auto"/>
        <w:rPr>
          <w:rFonts w:hint="eastAsia" w:ascii="宋体" w:hAnsi="宋体" w:eastAsia="宋体" w:cs="宋体"/>
          <w:sz w:val="24"/>
          <w:szCs w:val="24"/>
        </w:rPr>
      </w:pPr>
      <w:r>
        <w:rPr>
          <w:rFonts w:hint="eastAsia" w:ascii="宋体" w:hAnsi="宋体" w:eastAsia="宋体" w:cs="宋体"/>
          <w:sz w:val="24"/>
          <w:szCs w:val="24"/>
        </w:rPr>
        <w:t>六、项目团队人员配置要求</w:t>
      </w:r>
    </w:p>
    <w:p w14:paraId="0DD5E78B">
      <w:pPr>
        <w:pStyle w:val="6"/>
        <w:spacing w:line="360" w:lineRule="auto"/>
        <w:ind w:firstLine="480"/>
        <w:rPr>
          <w:rFonts w:hint="eastAsia" w:ascii="宋体" w:hAnsi="宋体" w:cs="宋体"/>
          <w:sz w:val="24"/>
        </w:rPr>
      </w:pPr>
      <w:r>
        <w:rPr>
          <w:rFonts w:hint="eastAsia" w:ascii="宋体" w:hAnsi="宋体" w:cs="宋体"/>
          <w:sz w:val="24"/>
        </w:rPr>
        <w:t>信息化设备具有较高的专业性、复杂性、实时性、不间断性等特点，服务商必须具有较高的技术支持与维护服务专业水平，较强的流程化，规范化操作意识，熟悉机房运行环境，服务内容明确，业务发展稳定。</w:t>
      </w:r>
    </w:p>
    <w:p w14:paraId="62206B67">
      <w:pPr>
        <w:pStyle w:val="6"/>
        <w:spacing w:line="360" w:lineRule="auto"/>
        <w:ind w:firstLine="480"/>
        <w:rPr>
          <w:rFonts w:hint="eastAsia" w:ascii="宋体" w:hAnsi="宋体" w:cs="宋体"/>
          <w:sz w:val="24"/>
        </w:rPr>
      </w:pPr>
      <w:r>
        <w:rPr>
          <w:rFonts w:hint="eastAsia" w:ascii="宋体" w:hAnsi="宋体" w:cs="宋体"/>
          <w:sz w:val="24"/>
        </w:rPr>
        <w:t>要求服务商自身拥有强大的技术支持力量，拥有稳定的专业化的技术支持队伍，完善的技术支持体系，同时需获取原厂技术力量。服务商需提供完成维保服务项目的专业技术人员名单、相关认证证书复印件。服务团队应包含项目经理、服务经理、专业技术人员。</w:t>
      </w:r>
    </w:p>
    <w:p w14:paraId="10C53932">
      <w:pPr>
        <w:pStyle w:val="11"/>
        <w:spacing w:line="360" w:lineRule="auto"/>
        <w:ind w:firstLine="480" w:firstLineChars="200"/>
        <w:rPr>
          <w:rFonts w:hint="eastAsia" w:ascii="宋体" w:hAnsi="宋体" w:cs="宋体"/>
          <w:sz w:val="24"/>
        </w:rPr>
      </w:pPr>
      <w:r>
        <w:rPr>
          <w:rFonts w:hint="eastAsia" w:ascii="宋体" w:hAnsi="宋体" w:cs="宋体"/>
          <w:sz w:val="24"/>
        </w:rPr>
        <w:t>服务商应派遣一名具有专业知识的资深管理人员作为接口人，负责本项目的项目管理，统筹相关工作，项目监督与情况汇报，控制工作质量，执行变更和应急情况管理，并根据实际情况调整服务方人员安排，以保证此项目的正常高效运作。</w:t>
      </w:r>
    </w:p>
    <w:p w14:paraId="792FE06B">
      <w:pPr>
        <w:pStyle w:val="11"/>
        <w:spacing w:line="360" w:lineRule="auto"/>
        <w:ind w:firstLine="480" w:firstLineChars="200"/>
        <w:rPr>
          <w:rFonts w:hint="eastAsia" w:ascii="宋体" w:hAnsi="宋体" w:cs="宋体"/>
          <w:sz w:val="24"/>
        </w:rPr>
      </w:pPr>
    </w:p>
    <w:p w14:paraId="3CC15DFC">
      <w:pPr>
        <w:spacing w:line="360" w:lineRule="auto"/>
        <w:ind w:firstLine="480" w:firstLineChars="200"/>
        <w:rPr>
          <w:rFonts w:hint="eastAsia" w:ascii="宋体" w:hAnsi="宋体" w:cs="宋体"/>
          <w:sz w:val="24"/>
        </w:rPr>
      </w:pPr>
    </w:p>
    <w:p w14:paraId="613F62CA"/>
    <w:p w14:paraId="57BDBBD8">
      <w:r>
        <w:rPr>
          <w:rFonts w:hint="eastAsia"/>
        </w:rPr>
        <w:br w:type="page"/>
      </w:r>
    </w:p>
    <w:p w14:paraId="24DC2CDB">
      <w:pPr>
        <w:pStyle w:val="2"/>
      </w:pPr>
      <w:bookmarkStart w:id="149" w:name="_Toc5854"/>
      <w:r>
        <w:rPr>
          <w:rFonts w:hint="eastAsia"/>
        </w:rPr>
        <w:t>第四章</w:t>
      </w:r>
      <w:bookmarkEnd w:id="144"/>
      <w:bookmarkStart w:id="150" w:name="_Hlt101846155"/>
      <w:bookmarkEnd w:id="150"/>
      <w:bookmarkStart w:id="151" w:name="_Toc208849007"/>
      <w:bookmarkStart w:id="152" w:name="_Toc217446097"/>
      <w:bookmarkStart w:id="153" w:name="_Toc183582280"/>
      <w:bookmarkStart w:id="154" w:name="_Toc183682415"/>
      <w:r>
        <w:rPr>
          <w:rFonts w:hint="eastAsia"/>
        </w:rPr>
        <w:t xml:space="preserve">  评审办法</w:t>
      </w:r>
      <w:bookmarkEnd w:id="149"/>
    </w:p>
    <w:bookmarkEnd w:id="151"/>
    <w:bookmarkEnd w:id="152"/>
    <w:bookmarkEnd w:id="153"/>
    <w:bookmarkEnd w:id="154"/>
    <w:p w14:paraId="2DB189CD">
      <w:pPr>
        <w:spacing w:line="360" w:lineRule="auto"/>
        <w:ind w:firstLine="482" w:firstLineChars="200"/>
        <w:outlineLvl w:val="1"/>
        <w:rPr>
          <w:rFonts w:hint="eastAsia" w:ascii="宋体" w:hAnsi="宋体" w:cs="宋体"/>
          <w:b/>
          <w:sz w:val="24"/>
        </w:rPr>
      </w:pPr>
      <w:bookmarkStart w:id="155" w:name="_Toc217446099"/>
      <w:r>
        <w:rPr>
          <w:rFonts w:hint="eastAsia" w:ascii="宋体" w:hAnsi="宋体" w:cs="宋体"/>
          <w:b/>
          <w:sz w:val="24"/>
        </w:rPr>
        <w:t>1. 总则</w:t>
      </w:r>
    </w:p>
    <w:p w14:paraId="0F0058D0">
      <w:pPr>
        <w:spacing w:line="360" w:lineRule="auto"/>
        <w:ind w:firstLine="480" w:firstLineChars="200"/>
        <w:rPr>
          <w:rFonts w:hint="eastAsia" w:ascii="宋体" w:hAnsi="宋体" w:cs="宋体"/>
          <w:sz w:val="24"/>
        </w:rPr>
      </w:pPr>
      <w:r>
        <w:rPr>
          <w:rFonts w:hint="eastAsia" w:ascii="宋体" w:hAnsi="宋体" w:cs="宋体"/>
          <w:sz w:val="24"/>
        </w:rPr>
        <w:t>1.1 按照《中华人民共和国政府采购法》、《中华人民共和国政府采购法实施条例》、《政府采购竞争性磋商采购方式管理暂行办法》（财政部财库〔2014〕214号）等相关法律、法规、规章和相关规定，结合服务项目特点制定本评审办法。</w:t>
      </w:r>
    </w:p>
    <w:p w14:paraId="1B5BE726">
      <w:pPr>
        <w:spacing w:line="360" w:lineRule="auto"/>
        <w:ind w:firstLine="480" w:firstLineChars="200"/>
        <w:rPr>
          <w:rFonts w:hint="eastAsia" w:ascii="宋体" w:hAnsi="宋体" w:cs="宋体"/>
          <w:sz w:val="24"/>
        </w:rPr>
      </w:pPr>
      <w:r>
        <w:rPr>
          <w:rFonts w:hint="eastAsia" w:ascii="宋体" w:hAnsi="宋体" w:cs="宋体"/>
          <w:sz w:val="24"/>
        </w:rPr>
        <w:t xml:space="preserve">1.2 </w:t>
      </w:r>
      <w:r>
        <w:rPr>
          <w:rFonts w:hint="eastAsia" w:ascii="宋体" w:hAnsi="宋体" w:cs="宋体"/>
          <w:bCs/>
          <w:sz w:val="24"/>
        </w:rPr>
        <w:t>评审工作由采购人负责组织，具体评审工作由采购人依法组建的磋商小组负责。磋商小组由采购人代表和有关技术、经济等方面的专家组成。</w:t>
      </w:r>
    </w:p>
    <w:p w14:paraId="2FBF7080">
      <w:pPr>
        <w:spacing w:line="360" w:lineRule="auto"/>
        <w:ind w:firstLine="480" w:firstLineChars="200"/>
        <w:rPr>
          <w:rFonts w:hint="eastAsia" w:ascii="宋体" w:hAnsi="宋体" w:cs="宋体"/>
          <w:sz w:val="24"/>
        </w:rPr>
      </w:pPr>
      <w:r>
        <w:rPr>
          <w:rFonts w:hint="eastAsia" w:ascii="宋体" w:hAnsi="宋体" w:cs="宋体"/>
          <w:sz w:val="24"/>
        </w:rPr>
        <w:t>1.3 评审工作应遵循公平、公正、科学及择优的原则。</w:t>
      </w:r>
    </w:p>
    <w:p w14:paraId="5E4BB437">
      <w:pPr>
        <w:spacing w:line="360" w:lineRule="auto"/>
        <w:ind w:firstLine="480" w:firstLineChars="200"/>
        <w:rPr>
          <w:rFonts w:hint="eastAsia" w:ascii="宋体" w:hAnsi="宋体" w:cs="宋体"/>
          <w:sz w:val="24"/>
        </w:rPr>
      </w:pPr>
      <w:r>
        <w:rPr>
          <w:rFonts w:hint="eastAsia" w:ascii="宋体" w:hAnsi="宋体" w:cs="宋体"/>
          <w:sz w:val="24"/>
        </w:rPr>
        <w:t>1.4 磋商小组按照磋商文件规定的评审方法和标准进行评审，并独立履行下列职责：</w:t>
      </w:r>
    </w:p>
    <w:p w14:paraId="194D9A65">
      <w:pPr>
        <w:spacing w:line="360" w:lineRule="auto"/>
        <w:ind w:firstLine="480" w:firstLineChars="200"/>
        <w:rPr>
          <w:rFonts w:hint="eastAsia" w:ascii="宋体" w:hAnsi="宋体" w:cs="宋体"/>
          <w:sz w:val="24"/>
        </w:rPr>
      </w:pPr>
      <w:r>
        <w:rPr>
          <w:rFonts w:hint="eastAsia" w:ascii="宋体" w:hAnsi="宋体" w:cs="宋体"/>
          <w:sz w:val="24"/>
        </w:rPr>
        <w:t>（1）审查响应文件是否符合磋商文件要求，并作出评价；</w:t>
      </w:r>
    </w:p>
    <w:p w14:paraId="5128C432">
      <w:pPr>
        <w:spacing w:line="360" w:lineRule="auto"/>
        <w:ind w:firstLine="480" w:firstLineChars="200"/>
        <w:rPr>
          <w:rFonts w:hint="eastAsia" w:ascii="宋体" w:hAnsi="宋体" w:cs="宋体"/>
          <w:sz w:val="24"/>
        </w:rPr>
      </w:pPr>
      <w:r>
        <w:rPr>
          <w:rFonts w:hint="eastAsia" w:ascii="宋体" w:hAnsi="宋体" w:cs="宋体"/>
          <w:sz w:val="24"/>
        </w:rPr>
        <w:t>（2）要求供应商对响应文件有关事项作出解释或者澄清；</w:t>
      </w:r>
    </w:p>
    <w:p w14:paraId="23FB9226">
      <w:pPr>
        <w:spacing w:line="360" w:lineRule="auto"/>
        <w:ind w:firstLine="480" w:firstLineChars="200"/>
        <w:rPr>
          <w:rFonts w:hint="eastAsia" w:ascii="宋体" w:hAnsi="宋体" w:cs="宋体"/>
          <w:sz w:val="24"/>
        </w:rPr>
      </w:pPr>
      <w:r>
        <w:rPr>
          <w:rFonts w:hint="eastAsia" w:ascii="宋体" w:hAnsi="宋体" w:cs="宋体"/>
          <w:sz w:val="24"/>
        </w:rPr>
        <w:t>（3）推荐成交候选供应商名单，或者受采购人委托按照事先确定的办法直接确定成交供应商；</w:t>
      </w:r>
    </w:p>
    <w:p w14:paraId="0522896F">
      <w:pPr>
        <w:spacing w:line="360" w:lineRule="auto"/>
        <w:ind w:firstLine="480" w:firstLineChars="200"/>
        <w:rPr>
          <w:rFonts w:hint="eastAsia" w:ascii="宋体" w:hAnsi="宋体" w:cs="宋体"/>
          <w:sz w:val="24"/>
        </w:rPr>
      </w:pPr>
      <w:r>
        <w:rPr>
          <w:rFonts w:hint="eastAsia" w:ascii="宋体" w:hAnsi="宋体" w:cs="宋体"/>
          <w:sz w:val="24"/>
        </w:rPr>
        <w:t>（4）向采购单位或者有关部门报告非法干预评审工作的行为。</w:t>
      </w:r>
      <w:bookmarkStart w:id="156" w:name="_Toc217446098"/>
    </w:p>
    <w:p w14:paraId="18FF21B2">
      <w:pPr>
        <w:spacing w:line="360" w:lineRule="auto"/>
        <w:ind w:firstLine="480" w:firstLineChars="200"/>
        <w:rPr>
          <w:rFonts w:hint="eastAsia" w:ascii="宋体" w:hAnsi="宋体" w:cs="宋体"/>
          <w:sz w:val="24"/>
        </w:rPr>
      </w:pPr>
      <w:r>
        <w:rPr>
          <w:rFonts w:hint="eastAsia" w:ascii="宋体" w:hAnsi="宋体" w:cs="宋体"/>
          <w:sz w:val="24"/>
        </w:rPr>
        <w:t>1.5 评审过程严格保密。供应商对磋商小组的评审过程或合同授予决定施加影响的任何行为都可能导致其响应文件无效。</w:t>
      </w:r>
    </w:p>
    <w:p w14:paraId="0EBC7040">
      <w:pPr>
        <w:spacing w:line="360" w:lineRule="auto"/>
        <w:ind w:firstLine="480" w:firstLineChars="200"/>
        <w:rPr>
          <w:rFonts w:hint="eastAsia" w:ascii="宋体" w:hAnsi="宋体" w:cs="宋体"/>
          <w:sz w:val="24"/>
        </w:rPr>
      </w:pPr>
      <w:r>
        <w:rPr>
          <w:rFonts w:hint="eastAsia" w:ascii="宋体" w:hAnsi="宋体" w:cs="宋体"/>
          <w:sz w:val="24"/>
        </w:rPr>
        <w:t>1.6磋商小组决定响应文件的响应性应依据响应文件本身的内容，而不寻求外部的证据。</w:t>
      </w:r>
    </w:p>
    <w:p w14:paraId="6E2AFEC5">
      <w:pPr>
        <w:spacing w:line="360" w:lineRule="auto"/>
        <w:ind w:firstLine="480" w:firstLineChars="200"/>
        <w:rPr>
          <w:rFonts w:hint="eastAsia" w:ascii="宋体" w:hAnsi="宋体" w:cs="宋体"/>
          <w:sz w:val="24"/>
        </w:rPr>
      </w:pPr>
      <w:r>
        <w:rPr>
          <w:rFonts w:hint="eastAsia" w:ascii="宋体" w:hAnsi="宋体" w:cs="宋体"/>
          <w:sz w:val="24"/>
        </w:rPr>
        <w:t>1.7磋商小组发现磋商文件表述不明确或需要说明的事项，可提请采购单位书面解释说明。发现磋商文件违反法律、法规、规章和相关规定的，可以拒绝评审，并向采购单位书面说明情况。</w:t>
      </w:r>
    </w:p>
    <w:p w14:paraId="027CBC43">
      <w:pPr>
        <w:spacing w:line="360" w:lineRule="auto"/>
        <w:ind w:firstLine="482" w:firstLineChars="200"/>
        <w:outlineLvl w:val="1"/>
        <w:rPr>
          <w:rFonts w:hint="eastAsia" w:ascii="宋体" w:hAnsi="宋体" w:cs="宋体"/>
          <w:sz w:val="24"/>
        </w:rPr>
      </w:pPr>
      <w:r>
        <w:rPr>
          <w:rFonts w:hint="eastAsia" w:ascii="宋体" w:hAnsi="宋体" w:cs="宋体"/>
          <w:b/>
          <w:sz w:val="24"/>
        </w:rPr>
        <w:t>2</w:t>
      </w:r>
      <w:r>
        <w:rPr>
          <w:rFonts w:hint="eastAsia" w:ascii="宋体" w:hAnsi="宋体" w:cs="宋体"/>
          <w:sz w:val="24"/>
        </w:rPr>
        <w:t xml:space="preserve">. </w:t>
      </w:r>
      <w:r>
        <w:rPr>
          <w:rFonts w:hint="eastAsia" w:ascii="宋体" w:hAnsi="宋体" w:cs="宋体"/>
          <w:b/>
          <w:sz w:val="24"/>
        </w:rPr>
        <w:t>评审方法</w:t>
      </w:r>
    </w:p>
    <w:p w14:paraId="064F1103">
      <w:pPr>
        <w:spacing w:line="360" w:lineRule="auto"/>
        <w:ind w:firstLine="480" w:firstLineChars="200"/>
        <w:rPr>
          <w:rFonts w:hint="eastAsia" w:ascii="宋体" w:hAnsi="宋体" w:cs="宋体"/>
          <w:sz w:val="24"/>
        </w:rPr>
      </w:pPr>
      <w:r>
        <w:rPr>
          <w:rFonts w:hint="eastAsia" w:ascii="宋体" w:hAnsi="宋体" w:cs="宋体"/>
          <w:sz w:val="24"/>
        </w:rPr>
        <w:t>本项目评审方法为：综合评分法。</w:t>
      </w:r>
    </w:p>
    <w:p w14:paraId="224C5C30">
      <w:pPr>
        <w:spacing w:line="360" w:lineRule="auto"/>
        <w:ind w:firstLine="482" w:firstLineChars="200"/>
        <w:outlineLvl w:val="1"/>
        <w:rPr>
          <w:rFonts w:hint="eastAsia" w:ascii="宋体" w:hAnsi="宋体" w:cs="宋体"/>
          <w:sz w:val="24"/>
        </w:rPr>
      </w:pPr>
      <w:r>
        <w:rPr>
          <w:rFonts w:hint="eastAsia" w:ascii="宋体" w:hAnsi="宋体" w:cs="宋体"/>
          <w:b/>
          <w:bCs/>
          <w:sz w:val="24"/>
        </w:rPr>
        <w:t>3</w:t>
      </w:r>
      <w:r>
        <w:rPr>
          <w:rFonts w:hint="eastAsia" w:ascii="宋体" w:hAnsi="宋体" w:cs="宋体"/>
          <w:sz w:val="24"/>
        </w:rPr>
        <w:t xml:space="preserve">. </w:t>
      </w:r>
      <w:r>
        <w:rPr>
          <w:rFonts w:hint="eastAsia" w:ascii="宋体" w:hAnsi="宋体" w:cs="宋体"/>
          <w:b/>
          <w:sz w:val="24"/>
        </w:rPr>
        <w:t>评审程序</w:t>
      </w:r>
      <w:bookmarkEnd w:id="156"/>
    </w:p>
    <w:p w14:paraId="66795B77">
      <w:pPr>
        <w:spacing w:line="360" w:lineRule="auto"/>
        <w:ind w:firstLine="480" w:firstLineChars="200"/>
        <w:rPr>
          <w:rFonts w:hint="eastAsia" w:ascii="宋体" w:hAnsi="宋体" w:cs="宋体"/>
          <w:sz w:val="24"/>
        </w:rPr>
      </w:pPr>
      <w:r>
        <w:rPr>
          <w:rFonts w:hint="eastAsia" w:ascii="宋体" w:hAnsi="宋体" w:cs="宋体"/>
          <w:sz w:val="24"/>
        </w:rPr>
        <w:t>3.1资格审查</w:t>
      </w:r>
    </w:p>
    <w:p w14:paraId="58B6E478">
      <w:pPr>
        <w:pStyle w:val="29"/>
        <w:spacing w:line="360" w:lineRule="auto"/>
        <w:ind w:firstLine="482" w:firstLineChars="200"/>
        <w:jc w:val="center"/>
        <w:rPr>
          <w:rFonts w:hint="eastAsia" w:ascii="宋体" w:hAnsi="宋体" w:cs="宋体"/>
          <w:sz w:val="24"/>
          <w:szCs w:val="24"/>
        </w:rPr>
      </w:pPr>
      <w:r>
        <w:rPr>
          <w:rFonts w:hint="eastAsia" w:ascii="宋体" w:hAnsi="宋体" w:cs="宋体"/>
          <w:b/>
          <w:sz w:val="24"/>
          <w:szCs w:val="24"/>
        </w:rPr>
        <w:t>资格审查表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8243"/>
      </w:tblGrid>
      <w:tr w14:paraId="7A365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451" w:type="pct"/>
            <w:vAlign w:val="center"/>
          </w:tcPr>
          <w:p w14:paraId="7B67B7E4">
            <w:pPr>
              <w:adjustRightInd w:val="0"/>
              <w:snapToGrid w:val="0"/>
              <w:spacing w:line="360" w:lineRule="auto"/>
              <w:jc w:val="center"/>
              <w:rPr>
                <w:rFonts w:hint="eastAsia" w:ascii="宋体" w:hAnsi="宋体" w:cs="宋体"/>
                <w:sz w:val="24"/>
              </w:rPr>
            </w:pPr>
            <w:r>
              <w:rPr>
                <w:rFonts w:hint="eastAsia" w:ascii="宋体" w:hAnsi="宋体" w:cs="宋体"/>
                <w:sz w:val="24"/>
              </w:rPr>
              <w:t>序号</w:t>
            </w:r>
          </w:p>
        </w:tc>
        <w:tc>
          <w:tcPr>
            <w:tcW w:w="4548" w:type="pct"/>
            <w:vAlign w:val="center"/>
          </w:tcPr>
          <w:p w14:paraId="5506A009">
            <w:pPr>
              <w:adjustRightInd w:val="0"/>
              <w:snapToGrid w:val="0"/>
              <w:spacing w:line="360" w:lineRule="auto"/>
              <w:jc w:val="center"/>
              <w:rPr>
                <w:rFonts w:hint="eastAsia" w:ascii="宋体" w:hAnsi="宋体" w:cs="宋体"/>
                <w:sz w:val="24"/>
              </w:rPr>
            </w:pPr>
            <w:r>
              <w:rPr>
                <w:rFonts w:hint="eastAsia" w:ascii="宋体" w:hAnsi="宋体" w:cs="宋体"/>
                <w:sz w:val="24"/>
              </w:rPr>
              <w:t>审查内容</w:t>
            </w:r>
          </w:p>
        </w:tc>
      </w:tr>
      <w:tr w14:paraId="52A65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51" w:type="pct"/>
            <w:vAlign w:val="center"/>
          </w:tcPr>
          <w:p w14:paraId="129A99C7">
            <w:pPr>
              <w:adjustRightInd w:val="0"/>
              <w:snapToGrid w:val="0"/>
              <w:spacing w:line="360" w:lineRule="auto"/>
              <w:jc w:val="center"/>
              <w:rPr>
                <w:rFonts w:hint="eastAsia" w:ascii="宋体" w:hAnsi="宋体" w:cs="宋体"/>
                <w:sz w:val="24"/>
              </w:rPr>
            </w:pPr>
            <w:r>
              <w:rPr>
                <w:rFonts w:hint="eastAsia" w:ascii="宋体" w:hAnsi="宋体" w:cs="宋体"/>
                <w:sz w:val="24"/>
              </w:rPr>
              <w:t>1</w:t>
            </w:r>
          </w:p>
        </w:tc>
        <w:tc>
          <w:tcPr>
            <w:tcW w:w="4548" w:type="pct"/>
            <w:vAlign w:val="center"/>
          </w:tcPr>
          <w:p w14:paraId="500A1393">
            <w:pPr>
              <w:pStyle w:val="90"/>
              <w:spacing w:line="360" w:lineRule="auto"/>
              <w:textAlignment w:val="center"/>
              <w:rPr>
                <w:rFonts w:hint="eastAsia" w:ascii="宋体" w:hAnsi="宋体" w:cs="宋体"/>
              </w:rPr>
            </w:pPr>
            <w:r>
              <w:rPr>
                <w:rFonts w:hint="eastAsia" w:ascii="宋体" w:hAnsi="宋体" w:cs="宋体"/>
              </w:rPr>
              <w:t>具有独立承担民事责任的能力；</w:t>
            </w:r>
          </w:p>
          <w:p w14:paraId="2D9DD5A8">
            <w:pPr>
              <w:spacing w:line="360" w:lineRule="auto"/>
              <w:rPr>
                <w:rFonts w:hint="eastAsia" w:ascii="宋体" w:hAnsi="宋体" w:cs="宋体"/>
                <w:sz w:val="24"/>
              </w:rPr>
            </w:pPr>
            <w:r>
              <w:rPr>
                <w:rFonts w:hint="eastAsia" w:ascii="宋体" w:hAnsi="宋体" w:cs="宋体"/>
                <w:sz w:val="24"/>
              </w:rPr>
              <w:t>【供应商为企业（包括合伙企业）的，应提供有效的“营业执照”；</w:t>
            </w:r>
          </w:p>
          <w:p w14:paraId="1B1A4D0C">
            <w:pPr>
              <w:spacing w:line="360" w:lineRule="auto"/>
              <w:rPr>
                <w:rFonts w:hint="eastAsia" w:ascii="宋体" w:hAnsi="宋体" w:cs="宋体"/>
                <w:sz w:val="24"/>
              </w:rPr>
            </w:pPr>
            <w:r>
              <w:rPr>
                <w:rFonts w:hint="eastAsia" w:ascii="宋体" w:hAnsi="宋体" w:cs="宋体"/>
                <w:sz w:val="24"/>
              </w:rPr>
              <w:t>供应商为事业单位的，应提供有效的“事业单位法人证书”；</w:t>
            </w:r>
          </w:p>
          <w:p w14:paraId="5B0A95FB">
            <w:pPr>
              <w:spacing w:line="360" w:lineRule="auto"/>
              <w:rPr>
                <w:rFonts w:hint="eastAsia" w:ascii="宋体" w:hAnsi="宋体" w:cs="宋体"/>
                <w:sz w:val="24"/>
              </w:rPr>
            </w:pPr>
            <w:r>
              <w:rPr>
                <w:rFonts w:hint="eastAsia" w:ascii="宋体" w:hAnsi="宋体" w:cs="宋体"/>
                <w:sz w:val="24"/>
              </w:rPr>
              <w:t>供应商是非企业机构的，应提供有效的“执业许可证”、“登记证书”等证明文件；</w:t>
            </w:r>
          </w:p>
          <w:p w14:paraId="4028A91B">
            <w:pPr>
              <w:spacing w:line="360" w:lineRule="auto"/>
              <w:rPr>
                <w:rFonts w:hint="eastAsia" w:ascii="宋体" w:hAnsi="宋体" w:cs="宋体"/>
                <w:sz w:val="24"/>
              </w:rPr>
            </w:pPr>
            <w:r>
              <w:rPr>
                <w:rFonts w:hint="eastAsia" w:ascii="宋体" w:hAnsi="宋体" w:cs="宋体"/>
                <w:sz w:val="24"/>
              </w:rPr>
              <w:t>供应商是个体工商户的，应提供有效的“个体工商户营业执照”；</w:t>
            </w:r>
          </w:p>
          <w:p w14:paraId="72EC525D">
            <w:pPr>
              <w:spacing w:line="360" w:lineRule="auto"/>
              <w:rPr>
                <w:rFonts w:hint="eastAsia" w:ascii="宋体" w:hAnsi="宋体" w:cs="宋体"/>
                <w:sz w:val="24"/>
              </w:rPr>
            </w:pPr>
            <w:r>
              <w:rPr>
                <w:rFonts w:hint="eastAsia" w:ascii="宋体" w:hAnsi="宋体" w:cs="宋体"/>
                <w:sz w:val="24"/>
              </w:rPr>
              <w:t>供应商是自然人的，应提供有效的自然人身份证明。</w:t>
            </w:r>
          </w:p>
          <w:p w14:paraId="6F20A6A7">
            <w:pPr>
              <w:pStyle w:val="90"/>
              <w:spacing w:line="360" w:lineRule="auto"/>
              <w:textAlignment w:val="center"/>
              <w:rPr>
                <w:rFonts w:hint="eastAsia" w:ascii="宋体" w:hAnsi="宋体" w:cs="宋体"/>
              </w:rPr>
            </w:pPr>
            <w:r>
              <w:rPr>
                <w:rFonts w:hint="eastAsia" w:ascii="宋体" w:hAnsi="宋体" w:cs="宋体"/>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14:paraId="1DB13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51" w:type="pct"/>
            <w:vAlign w:val="center"/>
          </w:tcPr>
          <w:p w14:paraId="51A585AC">
            <w:pPr>
              <w:adjustRightInd w:val="0"/>
              <w:snapToGrid w:val="0"/>
              <w:spacing w:line="360" w:lineRule="auto"/>
              <w:jc w:val="center"/>
              <w:rPr>
                <w:rFonts w:hint="eastAsia" w:ascii="宋体" w:hAnsi="宋体" w:cs="宋体"/>
                <w:sz w:val="24"/>
              </w:rPr>
            </w:pPr>
            <w:r>
              <w:rPr>
                <w:rFonts w:hint="eastAsia" w:ascii="宋体" w:hAnsi="宋体" w:cs="宋体"/>
                <w:sz w:val="24"/>
              </w:rPr>
              <w:t>2</w:t>
            </w:r>
          </w:p>
        </w:tc>
        <w:tc>
          <w:tcPr>
            <w:tcW w:w="4548" w:type="pct"/>
            <w:vAlign w:val="center"/>
          </w:tcPr>
          <w:p w14:paraId="5605FAFD">
            <w:pPr>
              <w:widowControl/>
              <w:spacing w:line="360" w:lineRule="auto"/>
              <w:rPr>
                <w:rFonts w:hint="eastAsia" w:ascii="宋体" w:hAnsi="宋体" w:cs="宋体"/>
                <w:sz w:val="24"/>
              </w:rPr>
            </w:pPr>
            <w:r>
              <w:rPr>
                <w:rFonts w:hint="eastAsia" w:ascii="宋体" w:hAnsi="宋体" w:cs="宋体"/>
                <w:sz w:val="24"/>
              </w:rPr>
              <w:t>具有良好的商业信誉和健全的财务会计制度；</w:t>
            </w:r>
          </w:p>
          <w:p w14:paraId="3E7A9E24">
            <w:pPr>
              <w:pStyle w:val="90"/>
              <w:spacing w:line="360" w:lineRule="auto"/>
              <w:ind w:left="105" w:leftChars="50" w:right="105" w:rightChars="50"/>
              <w:textAlignment w:val="center"/>
              <w:rPr>
                <w:rFonts w:hint="eastAsia" w:ascii="宋体" w:hAnsi="宋体" w:cs="宋体"/>
              </w:rPr>
            </w:pPr>
            <w:r>
              <w:rPr>
                <w:rFonts w:hint="eastAsia" w:ascii="宋体" w:hAnsi="宋体" w:cs="宋体"/>
              </w:rPr>
              <w:t>【①以开标截止时间点供应商未列入“信用中国”&lt;www.creditchina.gov.cn&gt;网站的“失信被执行人”和“重大税收违法失信主体”（供应商为自然人时无需提供）及“中国政府采购网”&lt;www.ccgp.gov.cn&gt;网站的“政府采购严重违法失信行为记录名单”；供应商提供查询截图，如未提供，开标截止时间点，由采购代理公司统一登陆网站查询递交响应文件的供应商信誉情况，并以保存的网页查询截图为准。</w:t>
            </w:r>
          </w:p>
          <w:p w14:paraId="0111A9F1">
            <w:pPr>
              <w:widowControl/>
              <w:spacing w:line="360" w:lineRule="auto"/>
              <w:rPr>
                <w:rFonts w:hint="eastAsia" w:ascii="宋体" w:hAnsi="宋体" w:cs="宋体"/>
                <w:sz w:val="24"/>
              </w:rPr>
            </w:pPr>
            <w:r>
              <w:rPr>
                <w:rFonts w:hint="eastAsia" w:ascii="宋体" w:hAnsi="宋体" w:cs="宋体"/>
                <w:sz w:val="24"/>
              </w:rPr>
              <w:t>②银行出具的近1年内资信证明或2025年度经审计的财务报告，新成立企业无需提供。</w:t>
            </w:r>
            <w:r>
              <w:rPr>
                <w:rFonts w:hint="eastAsia" w:hAnsi="宋体" w:cs="宋体"/>
                <w:sz w:val="24"/>
              </w:rPr>
              <w:t>】</w:t>
            </w:r>
          </w:p>
        </w:tc>
      </w:tr>
      <w:tr w14:paraId="7F53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51" w:type="pct"/>
            <w:vAlign w:val="center"/>
          </w:tcPr>
          <w:p w14:paraId="32333F10">
            <w:pPr>
              <w:adjustRightInd w:val="0"/>
              <w:snapToGrid w:val="0"/>
              <w:spacing w:line="360" w:lineRule="auto"/>
              <w:jc w:val="center"/>
              <w:rPr>
                <w:rFonts w:hint="eastAsia" w:ascii="宋体" w:hAnsi="宋体" w:cs="宋体"/>
                <w:sz w:val="24"/>
              </w:rPr>
            </w:pPr>
            <w:r>
              <w:rPr>
                <w:rFonts w:hint="eastAsia" w:ascii="宋体" w:hAnsi="宋体" w:cs="宋体"/>
                <w:sz w:val="24"/>
              </w:rPr>
              <w:t>3</w:t>
            </w:r>
          </w:p>
        </w:tc>
        <w:tc>
          <w:tcPr>
            <w:tcW w:w="4548" w:type="pct"/>
            <w:vAlign w:val="center"/>
          </w:tcPr>
          <w:p w14:paraId="73071546">
            <w:pPr>
              <w:widowControl/>
              <w:spacing w:line="360" w:lineRule="auto"/>
              <w:rPr>
                <w:rFonts w:hint="eastAsia" w:ascii="宋体" w:hAnsi="宋体" w:cs="宋体"/>
                <w:sz w:val="24"/>
              </w:rPr>
            </w:pPr>
            <w:r>
              <w:rPr>
                <w:rFonts w:hint="eastAsia" w:ascii="宋体" w:hAnsi="宋体" w:cs="宋体"/>
                <w:sz w:val="24"/>
              </w:rPr>
              <w:t>具有履行合同所必需的设备和专业技术能力；</w:t>
            </w:r>
          </w:p>
          <w:p w14:paraId="71C8196C">
            <w:pPr>
              <w:spacing w:line="360" w:lineRule="auto"/>
              <w:rPr>
                <w:rFonts w:hint="eastAsia" w:ascii="宋体" w:hAnsi="宋体" w:cs="宋体"/>
                <w:sz w:val="24"/>
              </w:rPr>
            </w:pPr>
            <w:r>
              <w:rPr>
                <w:rFonts w:hint="eastAsia" w:ascii="宋体" w:hAnsi="宋体" w:cs="宋体"/>
                <w:sz w:val="24"/>
              </w:rPr>
              <w:t>【须提供：①相关设备设施购置发票或单据或承诺函（提供任一项即可）；</w:t>
            </w:r>
          </w:p>
          <w:p w14:paraId="2484378D">
            <w:pPr>
              <w:widowControl/>
              <w:spacing w:line="360" w:lineRule="auto"/>
              <w:rPr>
                <w:rFonts w:hint="eastAsia" w:ascii="宋体" w:hAnsi="宋体" w:cs="宋体"/>
                <w:sz w:val="24"/>
              </w:rPr>
            </w:pPr>
            <w:r>
              <w:rPr>
                <w:rFonts w:hint="eastAsia" w:ascii="宋体" w:hAnsi="宋体" w:cs="宋体"/>
                <w:sz w:val="24"/>
              </w:rPr>
              <w:t>②提供具有履行合同所必需的专业技术能力相关证明材料或承诺函（提供任一项即可）。】</w:t>
            </w:r>
          </w:p>
        </w:tc>
      </w:tr>
      <w:tr w14:paraId="00AA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51" w:type="pct"/>
            <w:vAlign w:val="center"/>
          </w:tcPr>
          <w:p w14:paraId="5078B37D">
            <w:pPr>
              <w:adjustRightInd w:val="0"/>
              <w:snapToGrid w:val="0"/>
              <w:spacing w:line="360" w:lineRule="auto"/>
              <w:jc w:val="center"/>
              <w:rPr>
                <w:rFonts w:hint="eastAsia" w:ascii="宋体" w:hAnsi="宋体" w:cs="宋体"/>
                <w:sz w:val="24"/>
              </w:rPr>
            </w:pPr>
            <w:r>
              <w:rPr>
                <w:rFonts w:hint="eastAsia" w:ascii="宋体" w:hAnsi="宋体" w:cs="宋体"/>
                <w:sz w:val="24"/>
              </w:rPr>
              <w:t>4</w:t>
            </w:r>
          </w:p>
        </w:tc>
        <w:tc>
          <w:tcPr>
            <w:tcW w:w="4548" w:type="pct"/>
            <w:vAlign w:val="center"/>
          </w:tcPr>
          <w:p w14:paraId="418A98F4">
            <w:pPr>
              <w:pStyle w:val="11"/>
              <w:widowControl/>
              <w:spacing w:line="360" w:lineRule="auto"/>
              <w:rPr>
                <w:rFonts w:hint="eastAsia" w:ascii="宋体" w:hAnsi="宋体" w:cs="宋体"/>
                <w:sz w:val="24"/>
              </w:rPr>
            </w:pPr>
            <w:r>
              <w:rPr>
                <w:rFonts w:hint="eastAsia" w:ascii="宋体" w:hAnsi="宋体" w:cs="宋体"/>
                <w:sz w:val="24"/>
              </w:rPr>
              <w:t>有依法缴纳税收和社会保障资金的良好记录；</w:t>
            </w:r>
          </w:p>
          <w:p w14:paraId="7D1A9A9C">
            <w:pPr>
              <w:pStyle w:val="11"/>
              <w:widowControl/>
              <w:spacing w:line="360" w:lineRule="auto"/>
              <w:rPr>
                <w:rFonts w:hint="eastAsia" w:ascii="宋体" w:hAnsi="宋体" w:cs="宋体"/>
                <w:sz w:val="24"/>
              </w:rPr>
            </w:pPr>
            <w:r>
              <w:rPr>
                <w:rFonts w:hint="eastAsia"/>
                <w:sz w:val="24"/>
              </w:rPr>
              <w:t>【须提供：①近6个月内任意3个月已依法缴纳税收的凭据，自然人无需提供；②近6个月内任意3个月已依法缴纳社会保险的凭据（依法免税的供应商，应提供相应证明文件，自然人无需提供）。】</w:t>
            </w:r>
          </w:p>
        </w:tc>
      </w:tr>
      <w:tr w14:paraId="3C04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51" w:type="pct"/>
            <w:vAlign w:val="center"/>
          </w:tcPr>
          <w:p w14:paraId="1F968001">
            <w:pPr>
              <w:adjustRightInd w:val="0"/>
              <w:snapToGrid w:val="0"/>
              <w:spacing w:line="360" w:lineRule="auto"/>
              <w:jc w:val="center"/>
              <w:rPr>
                <w:rFonts w:hint="eastAsia" w:ascii="宋体" w:hAnsi="宋体" w:cs="宋体"/>
                <w:sz w:val="24"/>
              </w:rPr>
            </w:pPr>
            <w:r>
              <w:rPr>
                <w:rFonts w:hint="eastAsia" w:ascii="宋体" w:hAnsi="宋体" w:cs="宋体"/>
                <w:sz w:val="24"/>
              </w:rPr>
              <w:t>5</w:t>
            </w:r>
          </w:p>
        </w:tc>
        <w:tc>
          <w:tcPr>
            <w:tcW w:w="4548" w:type="pct"/>
            <w:vAlign w:val="center"/>
          </w:tcPr>
          <w:p w14:paraId="6BB97A95">
            <w:pPr>
              <w:widowControl/>
              <w:spacing w:line="360" w:lineRule="auto"/>
              <w:rPr>
                <w:rFonts w:hint="eastAsia" w:ascii="宋体" w:hAnsi="宋体" w:cs="宋体"/>
                <w:sz w:val="24"/>
              </w:rPr>
            </w:pPr>
            <w:r>
              <w:rPr>
                <w:rFonts w:hint="eastAsia" w:ascii="宋体" w:hAnsi="宋体" w:cs="宋体"/>
                <w:sz w:val="24"/>
              </w:rPr>
              <w:t>参加本次采购活动前三年内，在经营活动中没有重大违法记录。</w:t>
            </w:r>
          </w:p>
          <w:p w14:paraId="45A091C3">
            <w:pPr>
              <w:widowControl/>
              <w:spacing w:line="360" w:lineRule="auto"/>
              <w:rPr>
                <w:rFonts w:hint="eastAsia" w:ascii="宋体" w:hAnsi="宋体" w:cs="宋体"/>
                <w:sz w:val="24"/>
              </w:rPr>
            </w:pPr>
            <w:r>
              <w:rPr>
                <w:rFonts w:hint="eastAsia" w:ascii="宋体" w:hAnsi="宋体" w:cs="宋体"/>
                <w:sz w:val="24"/>
              </w:rPr>
              <w:t>【须提供：承诺函（供应商自行承诺并承担后果，声明不实的，按《政府采购法》及相关法律法规中提供虚假材料的有关规定处理）。】</w:t>
            </w:r>
          </w:p>
        </w:tc>
      </w:tr>
      <w:tr w14:paraId="584C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51" w:type="pct"/>
            <w:vAlign w:val="center"/>
          </w:tcPr>
          <w:p w14:paraId="1FB2AB6F">
            <w:pPr>
              <w:jc w:val="center"/>
              <w:rPr>
                <w:rFonts w:hint="eastAsia" w:ascii="宋体" w:hAnsi="宋体" w:cs="宋体"/>
                <w:sz w:val="24"/>
              </w:rPr>
            </w:pPr>
            <w:r>
              <w:rPr>
                <w:rFonts w:hint="eastAsia" w:ascii="宋体" w:hAnsi="宋体" w:cs="宋体"/>
                <w:sz w:val="24"/>
              </w:rPr>
              <w:t>6</w:t>
            </w:r>
          </w:p>
        </w:tc>
        <w:tc>
          <w:tcPr>
            <w:tcW w:w="4548" w:type="pct"/>
            <w:vAlign w:val="center"/>
          </w:tcPr>
          <w:p w14:paraId="24678270">
            <w:pPr>
              <w:widowControl/>
              <w:spacing w:line="360" w:lineRule="auto"/>
              <w:rPr>
                <w:rFonts w:hint="eastAsia" w:ascii="宋体" w:hAnsi="宋体" w:cs="宋体"/>
                <w:bCs/>
                <w:kern w:val="0"/>
                <w:sz w:val="24"/>
              </w:rPr>
            </w:pPr>
            <w:r>
              <w:rPr>
                <w:rFonts w:hint="eastAsia" w:ascii="宋体" w:hAnsi="宋体" w:cs="宋体"/>
                <w:bCs/>
                <w:kern w:val="0"/>
                <w:sz w:val="24"/>
              </w:rPr>
              <w:t>本项目为专门面向中小企业（含中型、小型、微型企业）采购项目。</w:t>
            </w:r>
          </w:p>
          <w:p w14:paraId="3203D69C">
            <w:pPr>
              <w:widowControl/>
              <w:spacing w:line="360" w:lineRule="auto"/>
              <w:rPr>
                <w:rFonts w:hint="eastAsia" w:ascii="宋体" w:hAnsi="宋体" w:cs="宋体"/>
                <w:sz w:val="24"/>
              </w:rPr>
            </w:pPr>
            <w:r>
              <w:rPr>
                <w:rFonts w:hint="eastAsia" w:ascii="宋体" w:hAnsi="宋体" w:cs="宋体"/>
                <w:sz w:val="24"/>
              </w:rPr>
              <w:t>【</w:t>
            </w:r>
            <w:r>
              <w:rPr>
                <w:rFonts w:hint="eastAsia" w:ascii="宋体" w:hAnsi="宋体" w:cs="宋体"/>
                <w:bCs/>
                <w:kern w:val="0"/>
                <w:sz w:val="24"/>
              </w:rPr>
              <w:t>须提供《中小企业声明函》。</w:t>
            </w:r>
            <w:r>
              <w:rPr>
                <w:rFonts w:hint="eastAsia" w:ascii="宋体" w:hAnsi="宋体" w:cs="宋体"/>
                <w:sz w:val="24"/>
              </w:rPr>
              <w:t>】</w:t>
            </w:r>
          </w:p>
        </w:tc>
      </w:tr>
      <w:tr w14:paraId="73F33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51" w:type="pct"/>
            <w:vAlign w:val="center"/>
          </w:tcPr>
          <w:p w14:paraId="18AAB083">
            <w:pPr>
              <w:jc w:val="center"/>
              <w:rPr>
                <w:rFonts w:hint="eastAsia" w:ascii="宋体" w:hAnsi="宋体" w:cs="宋体"/>
                <w:sz w:val="24"/>
              </w:rPr>
            </w:pPr>
            <w:r>
              <w:rPr>
                <w:rFonts w:hint="eastAsia" w:ascii="宋体" w:hAnsi="宋体" w:cs="宋体"/>
                <w:sz w:val="24"/>
              </w:rPr>
              <w:t>7</w:t>
            </w:r>
          </w:p>
        </w:tc>
        <w:tc>
          <w:tcPr>
            <w:tcW w:w="4548" w:type="pct"/>
            <w:vAlign w:val="center"/>
          </w:tcPr>
          <w:p w14:paraId="67424237">
            <w:pPr>
              <w:widowControl/>
              <w:adjustRightInd w:val="0"/>
              <w:snapToGrid w:val="0"/>
              <w:spacing w:line="360" w:lineRule="auto"/>
              <w:rPr>
                <w:rFonts w:hint="eastAsia" w:ascii="宋体" w:hAnsi="宋体" w:cs="宋体"/>
                <w:sz w:val="24"/>
              </w:rPr>
            </w:pPr>
            <w:r>
              <w:rPr>
                <w:rFonts w:hint="eastAsia" w:ascii="宋体" w:hAnsi="宋体" w:cs="宋体"/>
                <w:sz w:val="24"/>
              </w:rPr>
              <w:t>（1）除单一来源采购外，为采购项目提供整体设计、规范编制或者项目管理、监理、检测等服务的供应商，不得再参加该采购项目的其他采购活动；（2）单位负责人为同一人或者存在直接控股、管理关系的不同供应商不得参加本项目同一包的采购活动。【须提供：书面承诺（供应商自行承诺并承担后果，声明函不实的，按《政府采购法》及相关法律法规中提供虚假材料的有关规定处理）】。</w:t>
            </w:r>
          </w:p>
        </w:tc>
      </w:tr>
      <w:tr w14:paraId="5DFB7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jc w:val="center"/>
        </w:trPr>
        <w:tc>
          <w:tcPr>
            <w:tcW w:w="451" w:type="pct"/>
            <w:vAlign w:val="center"/>
          </w:tcPr>
          <w:p w14:paraId="54159C60">
            <w:pPr>
              <w:adjustRightInd w:val="0"/>
              <w:snapToGrid w:val="0"/>
              <w:spacing w:line="360" w:lineRule="auto"/>
              <w:rPr>
                <w:rFonts w:hint="eastAsia" w:ascii="宋体" w:hAnsi="宋体" w:cs="宋体"/>
                <w:sz w:val="24"/>
              </w:rPr>
            </w:pPr>
            <w:r>
              <w:rPr>
                <w:rFonts w:hint="eastAsia" w:ascii="宋体" w:hAnsi="宋体" w:cs="宋体"/>
                <w:sz w:val="24"/>
              </w:rPr>
              <w:t>备注</w:t>
            </w:r>
          </w:p>
        </w:tc>
        <w:tc>
          <w:tcPr>
            <w:tcW w:w="4548" w:type="pct"/>
            <w:vAlign w:val="center"/>
          </w:tcPr>
          <w:p w14:paraId="5C1CF54D">
            <w:pPr>
              <w:adjustRightInd w:val="0"/>
              <w:snapToGrid w:val="0"/>
              <w:spacing w:line="360" w:lineRule="auto"/>
              <w:rPr>
                <w:rFonts w:hint="eastAsia" w:ascii="宋体" w:hAnsi="宋体" w:cs="宋体"/>
                <w:sz w:val="24"/>
              </w:rPr>
            </w:pPr>
            <w:r>
              <w:rPr>
                <w:rFonts w:hint="eastAsia" w:ascii="宋体" w:hAnsi="宋体" w:cs="宋体"/>
                <w:sz w:val="24"/>
              </w:rPr>
              <w:t>以上条件中有一项未通过的，则不能通过资格检查。</w:t>
            </w:r>
          </w:p>
        </w:tc>
      </w:tr>
    </w:tbl>
    <w:p w14:paraId="1214DD31">
      <w:pPr>
        <w:pStyle w:val="29"/>
        <w:spacing w:line="360" w:lineRule="auto"/>
        <w:ind w:firstLine="480" w:firstLineChars="200"/>
        <w:jc w:val="center"/>
        <w:rPr>
          <w:rFonts w:hint="eastAsia" w:ascii="宋体" w:hAnsi="宋体" w:cs="宋体"/>
          <w:sz w:val="24"/>
          <w:szCs w:val="24"/>
        </w:rPr>
      </w:pPr>
    </w:p>
    <w:p w14:paraId="4576613D">
      <w:pPr>
        <w:spacing w:line="360" w:lineRule="auto"/>
        <w:ind w:firstLine="480" w:firstLineChars="200"/>
        <w:rPr>
          <w:rFonts w:hint="eastAsia" w:ascii="宋体" w:hAnsi="宋体" w:cs="宋体"/>
          <w:sz w:val="24"/>
        </w:rPr>
      </w:pPr>
      <w:r>
        <w:rPr>
          <w:rFonts w:hint="eastAsia" w:ascii="宋体" w:hAnsi="宋体" w:cs="宋体"/>
          <w:sz w:val="24"/>
        </w:rPr>
        <w:t>3.2符合性审查。磋商小组依据磋商文件的规定，从响应文件的有效性、完整性和对磋商文件的响应程度进行审查，以确定是否对磋商文件的实质性要求作出响应。</w:t>
      </w:r>
    </w:p>
    <w:p w14:paraId="697D4317">
      <w:pPr>
        <w:pStyle w:val="29"/>
        <w:spacing w:line="360" w:lineRule="auto"/>
        <w:ind w:firstLine="482" w:firstLineChars="200"/>
        <w:jc w:val="center"/>
        <w:rPr>
          <w:rFonts w:hint="eastAsia" w:ascii="宋体" w:hAnsi="宋体" w:cs="宋体"/>
          <w:b/>
          <w:bCs/>
          <w:sz w:val="24"/>
          <w:szCs w:val="24"/>
        </w:rPr>
      </w:pPr>
      <w:r>
        <w:rPr>
          <w:rFonts w:hint="eastAsia" w:ascii="宋体" w:hAnsi="宋体" w:cs="宋体"/>
          <w:b/>
          <w:bCs/>
          <w:sz w:val="24"/>
          <w:szCs w:val="24"/>
        </w:rPr>
        <w:t>符合性审查表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6442"/>
        <w:gridCol w:w="825"/>
        <w:gridCol w:w="901"/>
      </w:tblGrid>
      <w:tr w14:paraId="4E29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8" w:hRule="atLeast"/>
          <w:jc w:val="center"/>
        </w:trPr>
        <w:tc>
          <w:tcPr>
            <w:tcW w:w="650" w:type="dxa"/>
            <w:vMerge w:val="restart"/>
            <w:vAlign w:val="center"/>
          </w:tcPr>
          <w:p w14:paraId="0583B2B5">
            <w:pPr>
              <w:pStyle w:val="90"/>
              <w:spacing w:line="360" w:lineRule="auto"/>
              <w:jc w:val="center"/>
              <w:textAlignment w:val="center"/>
              <w:rPr>
                <w:rFonts w:hint="eastAsia" w:ascii="宋体" w:hAnsi="宋体" w:cs="宋体"/>
              </w:rPr>
            </w:pPr>
            <w:r>
              <w:rPr>
                <w:rFonts w:hint="eastAsia" w:ascii="宋体" w:hAnsi="宋体" w:cs="宋体"/>
              </w:rPr>
              <w:t>序号</w:t>
            </w:r>
          </w:p>
        </w:tc>
        <w:tc>
          <w:tcPr>
            <w:tcW w:w="6442" w:type="dxa"/>
            <w:vMerge w:val="restart"/>
            <w:vAlign w:val="center"/>
          </w:tcPr>
          <w:p w14:paraId="286B8C11">
            <w:pPr>
              <w:pStyle w:val="90"/>
              <w:spacing w:line="360" w:lineRule="auto"/>
              <w:jc w:val="center"/>
              <w:textAlignment w:val="center"/>
              <w:rPr>
                <w:rFonts w:hint="eastAsia" w:ascii="宋体" w:hAnsi="宋体" w:cs="宋体"/>
              </w:rPr>
            </w:pPr>
            <w:r>
              <w:rPr>
                <w:rFonts w:hint="eastAsia" w:ascii="宋体" w:hAnsi="宋体" w:cs="宋体"/>
              </w:rPr>
              <w:t>审   查   标   准</w:t>
            </w:r>
          </w:p>
        </w:tc>
        <w:tc>
          <w:tcPr>
            <w:tcW w:w="1726" w:type="dxa"/>
            <w:gridSpan w:val="2"/>
            <w:vAlign w:val="center"/>
          </w:tcPr>
          <w:p w14:paraId="40E93880">
            <w:pPr>
              <w:pStyle w:val="90"/>
              <w:spacing w:line="360" w:lineRule="auto"/>
              <w:jc w:val="center"/>
              <w:textAlignment w:val="center"/>
              <w:rPr>
                <w:rFonts w:hint="eastAsia" w:ascii="宋体" w:hAnsi="宋体" w:cs="宋体"/>
              </w:rPr>
            </w:pPr>
            <w:r>
              <w:rPr>
                <w:rFonts w:hint="eastAsia" w:ascii="宋体" w:hAnsi="宋体" w:cs="宋体"/>
              </w:rPr>
              <w:t>审查结果</w:t>
            </w:r>
          </w:p>
        </w:tc>
      </w:tr>
      <w:tr w14:paraId="75066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jc w:val="center"/>
        </w:trPr>
        <w:tc>
          <w:tcPr>
            <w:tcW w:w="650" w:type="dxa"/>
            <w:vMerge w:val="continue"/>
            <w:vAlign w:val="center"/>
          </w:tcPr>
          <w:p w14:paraId="22C3CDE7">
            <w:pPr>
              <w:pStyle w:val="90"/>
              <w:spacing w:line="360" w:lineRule="auto"/>
              <w:jc w:val="center"/>
              <w:textAlignment w:val="center"/>
              <w:rPr>
                <w:rFonts w:hint="eastAsia" w:ascii="宋体" w:hAnsi="宋体" w:cs="宋体"/>
              </w:rPr>
            </w:pPr>
          </w:p>
        </w:tc>
        <w:tc>
          <w:tcPr>
            <w:tcW w:w="6442" w:type="dxa"/>
            <w:vMerge w:val="continue"/>
            <w:vAlign w:val="center"/>
          </w:tcPr>
          <w:p w14:paraId="4CBEDBED">
            <w:pPr>
              <w:pStyle w:val="90"/>
              <w:spacing w:line="360" w:lineRule="auto"/>
              <w:jc w:val="center"/>
              <w:textAlignment w:val="center"/>
              <w:rPr>
                <w:rFonts w:hint="eastAsia" w:ascii="宋体" w:hAnsi="宋体" w:cs="宋体"/>
              </w:rPr>
            </w:pPr>
          </w:p>
        </w:tc>
        <w:tc>
          <w:tcPr>
            <w:tcW w:w="825" w:type="dxa"/>
            <w:vAlign w:val="center"/>
          </w:tcPr>
          <w:p w14:paraId="5107F81A">
            <w:pPr>
              <w:pStyle w:val="90"/>
              <w:spacing w:line="360" w:lineRule="auto"/>
              <w:jc w:val="center"/>
              <w:textAlignment w:val="center"/>
              <w:rPr>
                <w:rFonts w:hint="eastAsia" w:ascii="宋体" w:hAnsi="宋体" w:cs="宋体"/>
              </w:rPr>
            </w:pPr>
            <w:r>
              <w:rPr>
                <w:rFonts w:hint="eastAsia" w:ascii="宋体" w:hAnsi="宋体" w:cs="宋体"/>
              </w:rPr>
              <w:t>通过</w:t>
            </w:r>
          </w:p>
        </w:tc>
        <w:tc>
          <w:tcPr>
            <w:tcW w:w="901" w:type="dxa"/>
            <w:vAlign w:val="center"/>
          </w:tcPr>
          <w:p w14:paraId="39C5D197">
            <w:pPr>
              <w:pStyle w:val="90"/>
              <w:spacing w:line="360" w:lineRule="auto"/>
              <w:jc w:val="center"/>
              <w:textAlignment w:val="center"/>
              <w:rPr>
                <w:rFonts w:hint="eastAsia" w:ascii="宋体" w:hAnsi="宋体" w:cs="宋体"/>
              </w:rPr>
            </w:pPr>
            <w:r>
              <w:rPr>
                <w:rFonts w:hint="eastAsia" w:ascii="宋体" w:hAnsi="宋体" w:cs="宋体"/>
              </w:rPr>
              <w:t>不通过</w:t>
            </w:r>
          </w:p>
        </w:tc>
      </w:tr>
      <w:tr w14:paraId="0D20A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exact"/>
          <w:jc w:val="center"/>
        </w:trPr>
        <w:tc>
          <w:tcPr>
            <w:tcW w:w="650" w:type="dxa"/>
            <w:vAlign w:val="center"/>
          </w:tcPr>
          <w:p w14:paraId="11AB0A81">
            <w:pPr>
              <w:pStyle w:val="90"/>
              <w:spacing w:line="360" w:lineRule="auto"/>
              <w:jc w:val="center"/>
              <w:textAlignment w:val="center"/>
              <w:rPr>
                <w:rFonts w:hint="eastAsia" w:ascii="宋体" w:hAnsi="宋体" w:cs="宋体"/>
              </w:rPr>
            </w:pPr>
            <w:r>
              <w:rPr>
                <w:rFonts w:hint="eastAsia" w:ascii="宋体" w:hAnsi="宋体" w:cs="宋体"/>
              </w:rPr>
              <w:t>1</w:t>
            </w:r>
          </w:p>
        </w:tc>
        <w:tc>
          <w:tcPr>
            <w:tcW w:w="6442" w:type="dxa"/>
            <w:vAlign w:val="center"/>
          </w:tcPr>
          <w:p w14:paraId="69BEA8B0">
            <w:pPr>
              <w:pStyle w:val="90"/>
              <w:spacing w:line="360" w:lineRule="auto"/>
              <w:ind w:left="210" w:leftChars="100"/>
              <w:textAlignment w:val="center"/>
              <w:rPr>
                <w:rFonts w:hint="eastAsia" w:ascii="宋体" w:hAnsi="宋体" w:cs="宋体"/>
              </w:rPr>
            </w:pPr>
            <w:r>
              <w:rPr>
                <w:rFonts w:hint="eastAsia" w:ascii="宋体" w:hAnsi="宋体" w:cs="宋体"/>
              </w:rPr>
              <w:t>响应文件的编制符合磋商文件要求；</w:t>
            </w:r>
          </w:p>
        </w:tc>
        <w:tc>
          <w:tcPr>
            <w:tcW w:w="825" w:type="dxa"/>
            <w:vAlign w:val="center"/>
          </w:tcPr>
          <w:p w14:paraId="525A601F">
            <w:pPr>
              <w:pStyle w:val="90"/>
              <w:spacing w:line="360" w:lineRule="auto"/>
              <w:jc w:val="center"/>
              <w:textAlignment w:val="center"/>
              <w:rPr>
                <w:rFonts w:hint="eastAsia" w:ascii="宋体" w:hAnsi="宋体" w:cs="宋体"/>
              </w:rPr>
            </w:pPr>
          </w:p>
        </w:tc>
        <w:tc>
          <w:tcPr>
            <w:tcW w:w="901" w:type="dxa"/>
            <w:vAlign w:val="center"/>
          </w:tcPr>
          <w:p w14:paraId="70266C96">
            <w:pPr>
              <w:pStyle w:val="90"/>
              <w:spacing w:line="360" w:lineRule="auto"/>
              <w:jc w:val="center"/>
              <w:textAlignment w:val="center"/>
              <w:rPr>
                <w:rFonts w:hint="eastAsia" w:ascii="宋体" w:hAnsi="宋体" w:cs="宋体"/>
              </w:rPr>
            </w:pPr>
          </w:p>
        </w:tc>
      </w:tr>
      <w:tr w14:paraId="0535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exact"/>
          <w:jc w:val="center"/>
        </w:trPr>
        <w:tc>
          <w:tcPr>
            <w:tcW w:w="650" w:type="dxa"/>
            <w:vAlign w:val="center"/>
          </w:tcPr>
          <w:p w14:paraId="3813DEC2">
            <w:pPr>
              <w:pStyle w:val="90"/>
              <w:spacing w:line="360" w:lineRule="auto"/>
              <w:jc w:val="center"/>
              <w:textAlignment w:val="center"/>
              <w:rPr>
                <w:rFonts w:hint="eastAsia" w:ascii="宋体" w:hAnsi="宋体" w:cs="宋体"/>
              </w:rPr>
            </w:pPr>
            <w:r>
              <w:rPr>
                <w:rFonts w:hint="eastAsia" w:ascii="宋体" w:hAnsi="宋体" w:cs="宋体"/>
              </w:rPr>
              <w:t>2</w:t>
            </w:r>
          </w:p>
        </w:tc>
        <w:tc>
          <w:tcPr>
            <w:tcW w:w="6442" w:type="dxa"/>
            <w:vAlign w:val="center"/>
          </w:tcPr>
          <w:p w14:paraId="6D558B58">
            <w:pPr>
              <w:pStyle w:val="90"/>
              <w:spacing w:line="360" w:lineRule="auto"/>
              <w:ind w:left="210" w:leftChars="100"/>
              <w:textAlignment w:val="center"/>
              <w:rPr>
                <w:rFonts w:hint="eastAsia" w:ascii="宋体" w:hAnsi="宋体" w:cs="宋体"/>
              </w:rPr>
            </w:pPr>
            <w:r>
              <w:rPr>
                <w:rFonts w:hint="eastAsia" w:ascii="宋体" w:hAnsi="宋体" w:cs="宋体"/>
              </w:rPr>
              <w:t>按照磋商文件规定和要求加密、签字或盖章；</w:t>
            </w:r>
          </w:p>
        </w:tc>
        <w:tc>
          <w:tcPr>
            <w:tcW w:w="825" w:type="dxa"/>
            <w:vAlign w:val="center"/>
          </w:tcPr>
          <w:p w14:paraId="05CFAB21">
            <w:pPr>
              <w:pStyle w:val="90"/>
              <w:spacing w:line="360" w:lineRule="auto"/>
              <w:jc w:val="center"/>
              <w:textAlignment w:val="center"/>
              <w:rPr>
                <w:rFonts w:hint="eastAsia" w:ascii="宋体" w:hAnsi="宋体" w:cs="宋体"/>
              </w:rPr>
            </w:pPr>
          </w:p>
        </w:tc>
        <w:tc>
          <w:tcPr>
            <w:tcW w:w="901" w:type="dxa"/>
            <w:vAlign w:val="center"/>
          </w:tcPr>
          <w:p w14:paraId="0AE4C3B8">
            <w:pPr>
              <w:pStyle w:val="90"/>
              <w:spacing w:line="360" w:lineRule="auto"/>
              <w:jc w:val="center"/>
              <w:textAlignment w:val="center"/>
              <w:rPr>
                <w:rFonts w:hint="eastAsia" w:ascii="宋体" w:hAnsi="宋体" w:cs="宋体"/>
              </w:rPr>
            </w:pPr>
          </w:p>
        </w:tc>
      </w:tr>
      <w:tr w14:paraId="32CE6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exact"/>
          <w:jc w:val="center"/>
        </w:trPr>
        <w:tc>
          <w:tcPr>
            <w:tcW w:w="650" w:type="dxa"/>
            <w:vAlign w:val="center"/>
          </w:tcPr>
          <w:p w14:paraId="61878666">
            <w:pPr>
              <w:pStyle w:val="90"/>
              <w:spacing w:line="360" w:lineRule="auto"/>
              <w:jc w:val="center"/>
              <w:textAlignment w:val="center"/>
              <w:rPr>
                <w:rFonts w:hint="eastAsia" w:ascii="宋体" w:hAnsi="宋体" w:cs="宋体"/>
              </w:rPr>
            </w:pPr>
            <w:r>
              <w:rPr>
                <w:rFonts w:hint="eastAsia" w:ascii="宋体" w:hAnsi="宋体" w:cs="宋体"/>
              </w:rPr>
              <w:t>3</w:t>
            </w:r>
          </w:p>
        </w:tc>
        <w:tc>
          <w:tcPr>
            <w:tcW w:w="6442" w:type="dxa"/>
            <w:vAlign w:val="center"/>
          </w:tcPr>
          <w:p w14:paraId="273BE7E6">
            <w:pPr>
              <w:pStyle w:val="90"/>
              <w:spacing w:line="360" w:lineRule="auto"/>
              <w:ind w:left="210" w:leftChars="100"/>
              <w:textAlignment w:val="center"/>
              <w:rPr>
                <w:rFonts w:hint="eastAsia" w:ascii="宋体" w:hAnsi="宋体" w:cs="宋体"/>
              </w:rPr>
            </w:pPr>
            <w:r>
              <w:rPr>
                <w:rFonts w:hint="eastAsia" w:ascii="宋体" w:hAnsi="宋体" w:cs="宋体"/>
              </w:rPr>
              <w:t>按照磋商文件规定缴纳磋商保证金；</w:t>
            </w:r>
          </w:p>
        </w:tc>
        <w:tc>
          <w:tcPr>
            <w:tcW w:w="825" w:type="dxa"/>
            <w:vAlign w:val="center"/>
          </w:tcPr>
          <w:p w14:paraId="403C2B29">
            <w:pPr>
              <w:pStyle w:val="90"/>
              <w:spacing w:line="360" w:lineRule="auto"/>
              <w:jc w:val="center"/>
              <w:textAlignment w:val="center"/>
              <w:rPr>
                <w:rFonts w:hint="eastAsia" w:ascii="宋体" w:hAnsi="宋体" w:cs="宋体"/>
              </w:rPr>
            </w:pPr>
          </w:p>
        </w:tc>
        <w:tc>
          <w:tcPr>
            <w:tcW w:w="901" w:type="dxa"/>
            <w:vAlign w:val="center"/>
          </w:tcPr>
          <w:p w14:paraId="5F509E1B">
            <w:pPr>
              <w:pStyle w:val="90"/>
              <w:spacing w:line="360" w:lineRule="auto"/>
              <w:jc w:val="center"/>
              <w:textAlignment w:val="center"/>
              <w:rPr>
                <w:rFonts w:hint="eastAsia" w:ascii="宋体" w:hAnsi="宋体" w:cs="宋体"/>
              </w:rPr>
            </w:pPr>
          </w:p>
        </w:tc>
      </w:tr>
      <w:tr w14:paraId="24EE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exact"/>
          <w:jc w:val="center"/>
        </w:trPr>
        <w:tc>
          <w:tcPr>
            <w:tcW w:w="650" w:type="dxa"/>
            <w:vAlign w:val="center"/>
          </w:tcPr>
          <w:p w14:paraId="333842F0">
            <w:pPr>
              <w:pStyle w:val="90"/>
              <w:spacing w:line="360" w:lineRule="auto"/>
              <w:jc w:val="center"/>
              <w:textAlignment w:val="center"/>
              <w:rPr>
                <w:rFonts w:hint="eastAsia" w:ascii="宋体" w:hAnsi="宋体" w:cs="宋体"/>
              </w:rPr>
            </w:pPr>
            <w:r>
              <w:rPr>
                <w:rFonts w:hint="eastAsia" w:ascii="宋体" w:hAnsi="宋体" w:cs="宋体"/>
              </w:rPr>
              <w:t>4</w:t>
            </w:r>
          </w:p>
        </w:tc>
        <w:tc>
          <w:tcPr>
            <w:tcW w:w="6442" w:type="dxa"/>
            <w:vAlign w:val="center"/>
          </w:tcPr>
          <w:p w14:paraId="106CC14A">
            <w:pPr>
              <w:pStyle w:val="90"/>
              <w:spacing w:line="360" w:lineRule="auto"/>
              <w:ind w:left="210" w:leftChars="100"/>
              <w:textAlignment w:val="center"/>
              <w:rPr>
                <w:rFonts w:hint="eastAsia" w:ascii="宋体" w:hAnsi="宋体" w:cs="宋体"/>
              </w:rPr>
            </w:pPr>
            <w:r>
              <w:rPr>
                <w:rFonts w:hint="eastAsia" w:ascii="宋体" w:hAnsi="宋体" w:cs="宋体"/>
              </w:rPr>
              <w:t>磋商报价不得高于设定的最高限价；</w:t>
            </w:r>
          </w:p>
        </w:tc>
        <w:tc>
          <w:tcPr>
            <w:tcW w:w="825" w:type="dxa"/>
            <w:vAlign w:val="center"/>
          </w:tcPr>
          <w:p w14:paraId="373FEE07">
            <w:pPr>
              <w:pStyle w:val="90"/>
              <w:spacing w:line="360" w:lineRule="auto"/>
              <w:jc w:val="center"/>
              <w:textAlignment w:val="center"/>
              <w:rPr>
                <w:rFonts w:hint="eastAsia" w:ascii="宋体" w:hAnsi="宋体" w:cs="宋体"/>
              </w:rPr>
            </w:pPr>
          </w:p>
        </w:tc>
        <w:tc>
          <w:tcPr>
            <w:tcW w:w="901" w:type="dxa"/>
            <w:vAlign w:val="center"/>
          </w:tcPr>
          <w:p w14:paraId="2A9B5A96">
            <w:pPr>
              <w:pStyle w:val="90"/>
              <w:spacing w:line="360" w:lineRule="auto"/>
              <w:jc w:val="center"/>
              <w:textAlignment w:val="center"/>
              <w:rPr>
                <w:rFonts w:hint="eastAsia" w:ascii="宋体" w:hAnsi="宋体" w:cs="宋体"/>
              </w:rPr>
            </w:pPr>
          </w:p>
        </w:tc>
      </w:tr>
      <w:tr w14:paraId="1D098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exact"/>
          <w:jc w:val="center"/>
        </w:trPr>
        <w:tc>
          <w:tcPr>
            <w:tcW w:w="650" w:type="dxa"/>
            <w:vAlign w:val="center"/>
          </w:tcPr>
          <w:p w14:paraId="7D888271">
            <w:pPr>
              <w:pStyle w:val="90"/>
              <w:spacing w:line="360" w:lineRule="auto"/>
              <w:jc w:val="center"/>
              <w:textAlignment w:val="center"/>
              <w:rPr>
                <w:rFonts w:hint="eastAsia" w:ascii="宋体" w:hAnsi="宋体" w:cs="宋体"/>
              </w:rPr>
            </w:pPr>
            <w:r>
              <w:rPr>
                <w:rFonts w:hint="eastAsia" w:ascii="宋体" w:hAnsi="宋体" w:cs="宋体"/>
              </w:rPr>
              <w:t>5</w:t>
            </w:r>
          </w:p>
        </w:tc>
        <w:tc>
          <w:tcPr>
            <w:tcW w:w="6442" w:type="dxa"/>
            <w:vAlign w:val="center"/>
          </w:tcPr>
          <w:p w14:paraId="790114A5">
            <w:pPr>
              <w:pStyle w:val="90"/>
              <w:spacing w:line="360" w:lineRule="auto"/>
              <w:ind w:left="210" w:leftChars="100"/>
              <w:textAlignment w:val="center"/>
              <w:rPr>
                <w:rFonts w:hint="eastAsia" w:ascii="宋体" w:hAnsi="宋体" w:cs="宋体"/>
              </w:rPr>
            </w:pPr>
            <w:r>
              <w:rPr>
                <w:rFonts w:hint="eastAsia" w:ascii="宋体" w:hAnsi="宋体" w:cs="宋体"/>
              </w:rPr>
              <w:t>合同履约期限符合磋商文件规定期限；</w:t>
            </w:r>
          </w:p>
        </w:tc>
        <w:tc>
          <w:tcPr>
            <w:tcW w:w="825" w:type="dxa"/>
            <w:vAlign w:val="center"/>
          </w:tcPr>
          <w:p w14:paraId="3981F7DA">
            <w:pPr>
              <w:pStyle w:val="90"/>
              <w:spacing w:line="360" w:lineRule="auto"/>
              <w:jc w:val="center"/>
              <w:textAlignment w:val="center"/>
              <w:rPr>
                <w:rFonts w:hint="eastAsia" w:ascii="宋体" w:hAnsi="宋体" w:cs="宋体"/>
              </w:rPr>
            </w:pPr>
          </w:p>
        </w:tc>
        <w:tc>
          <w:tcPr>
            <w:tcW w:w="901" w:type="dxa"/>
            <w:vAlign w:val="center"/>
          </w:tcPr>
          <w:p w14:paraId="4A0E2E0D">
            <w:pPr>
              <w:pStyle w:val="90"/>
              <w:spacing w:line="360" w:lineRule="auto"/>
              <w:jc w:val="center"/>
              <w:textAlignment w:val="center"/>
              <w:rPr>
                <w:rFonts w:hint="eastAsia" w:ascii="宋体" w:hAnsi="宋体" w:cs="宋体"/>
              </w:rPr>
            </w:pPr>
          </w:p>
        </w:tc>
      </w:tr>
      <w:tr w14:paraId="08777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4" w:hRule="exact"/>
          <w:jc w:val="center"/>
        </w:trPr>
        <w:tc>
          <w:tcPr>
            <w:tcW w:w="650" w:type="dxa"/>
            <w:vAlign w:val="center"/>
          </w:tcPr>
          <w:p w14:paraId="11FF332F">
            <w:pPr>
              <w:pStyle w:val="90"/>
              <w:spacing w:line="360" w:lineRule="auto"/>
              <w:jc w:val="center"/>
              <w:textAlignment w:val="center"/>
              <w:rPr>
                <w:rFonts w:hint="eastAsia" w:ascii="宋体" w:hAnsi="宋体" w:cs="宋体"/>
              </w:rPr>
            </w:pPr>
            <w:r>
              <w:rPr>
                <w:rFonts w:hint="eastAsia" w:ascii="宋体" w:hAnsi="宋体" w:cs="宋体"/>
              </w:rPr>
              <w:t>6</w:t>
            </w:r>
          </w:p>
        </w:tc>
        <w:tc>
          <w:tcPr>
            <w:tcW w:w="6442" w:type="dxa"/>
            <w:vAlign w:val="center"/>
          </w:tcPr>
          <w:p w14:paraId="065B531E">
            <w:pPr>
              <w:pStyle w:val="90"/>
              <w:spacing w:line="360" w:lineRule="auto"/>
              <w:ind w:left="210" w:leftChars="100"/>
              <w:textAlignment w:val="center"/>
              <w:rPr>
                <w:rFonts w:hint="eastAsia" w:ascii="宋体" w:hAnsi="宋体" w:cs="宋体"/>
              </w:rPr>
            </w:pPr>
            <w:r>
              <w:rPr>
                <w:rFonts w:hint="eastAsia" w:ascii="宋体" w:hAnsi="宋体" w:cs="宋体"/>
              </w:rPr>
              <w:t>按照磋商文件规定的格式要求编制响应文件，实质性响应磋商文件内容；</w:t>
            </w:r>
          </w:p>
        </w:tc>
        <w:tc>
          <w:tcPr>
            <w:tcW w:w="825" w:type="dxa"/>
            <w:vAlign w:val="center"/>
          </w:tcPr>
          <w:p w14:paraId="78904C7C">
            <w:pPr>
              <w:pStyle w:val="90"/>
              <w:spacing w:line="360" w:lineRule="auto"/>
              <w:jc w:val="center"/>
              <w:textAlignment w:val="center"/>
              <w:rPr>
                <w:rFonts w:hint="eastAsia" w:ascii="宋体" w:hAnsi="宋体" w:cs="宋体"/>
              </w:rPr>
            </w:pPr>
          </w:p>
        </w:tc>
        <w:tc>
          <w:tcPr>
            <w:tcW w:w="901" w:type="dxa"/>
            <w:vAlign w:val="center"/>
          </w:tcPr>
          <w:p w14:paraId="52D31FCA">
            <w:pPr>
              <w:pStyle w:val="90"/>
              <w:spacing w:line="360" w:lineRule="auto"/>
              <w:jc w:val="center"/>
              <w:textAlignment w:val="center"/>
              <w:rPr>
                <w:rFonts w:hint="eastAsia" w:ascii="宋体" w:hAnsi="宋体" w:cs="宋体"/>
              </w:rPr>
            </w:pPr>
          </w:p>
        </w:tc>
      </w:tr>
      <w:tr w14:paraId="7BA07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7" w:hRule="exact"/>
          <w:jc w:val="center"/>
        </w:trPr>
        <w:tc>
          <w:tcPr>
            <w:tcW w:w="650" w:type="dxa"/>
            <w:vAlign w:val="center"/>
          </w:tcPr>
          <w:p w14:paraId="69B1D757">
            <w:pPr>
              <w:pStyle w:val="90"/>
              <w:spacing w:line="360" w:lineRule="auto"/>
              <w:jc w:val="center"/>
              <w:textAlignment w:val="center"/>
              <w:rPr>
                <w:rFonts w:hint="eastAsia" w:ascii="宋体" w:hAnsi="宋体" w:cs="宋体"/>
              </w:rPr>
            </w:pPr>
            <w:r>
              <w:rPr>
                <w:rFonts w:hint="eastAsia" w:ascii="宋体" w:hAnsi="宋体" w:cs="宋体"/>
              </w:rPr>
              <w:t>7</w:t>
            </w:r>
          </w:p>
        </w:tc>
        <w:tc>
          <w:tcPr>
            <w:tcW w:w="6442" w:type="dxa"/>
            <w:vAlign w:val="center"/>
          </w:tcPr>
          <w:p w14:paraId="669F0663">
            <w:pPr>
              <w:pStyle w:val="90"/>
              <w:spacing w:line="360" w:lineRule="auto"/>
              <w:ind w:left="210" w:leftChars="100"/>
              <w:textAlignment w:val="center"/>
              <w:rPr>
                <w:rFonts w:hint="eastAsia" w:ascii="宋体" w:hAnsi="宋体" w:cs="宋体"/>
              </w:rPr>
            </w:pPr>
            <w:r>
              <w:rPr>
                <w:rFonts w:hint="eastAsia" w:ascii="宋体" w:hAnsi="宋体" w:cs="宋体"/>
              </w:rPr>
              <w:t>响应文件不得附有采购人不能接受的条件。</w:t>
            </w:r>
          </w:p>
        </w:tc>
        <w:tc>
          <w:tcPr>
            <w:tcW w:w="825" w:type="dxa"/>
            <w:vAlign w:val="center"/>
          </w:tcPr>
          <w:p w14:paraId="7DC4DF60">
            <w:pPr>
              <w:pStyle w:val="90"/>
              <w:spacing w:line="360" w:lineRule="auto"/>
              <w:jc w:val="center"/>
              <w:textAlignment w:val="center"/>
              <w:rPr>
                <w:rFonts w:hint="eastAsia" w:ascii="宋体" w:hAnsi="宋体" w:cs="宋体"/>
              </w:rPr>
            </w:pPr>
          </w:p>
        </w:tc>
        <w:tc>
          <w:tcPr>
            <w:tcW w:w="901" w:type="dxa"/>
            <w:vAlign w:val="center"/>
          </w:tcPr>
          <w:p w14:paraId="04BA56CC">
            <w:pPr>
              <w:pStyle w:val="90"/>
              <w:spacing w:line="360" w:lineRule="auto"/>
              <w:jc w:val="center"/>
              <w:textAlignment w:val="center"/>
              <w:rPr>
                <w:rFonts w:hint="eastAsia" w:ascii="宋体" w:hAnsi="宋体" w:cs="宋体"/>
              </w:rPr>
            </w:pPr>
          </w:p>
        </w:tc>
      </w:tr>
      <w:tr w14:paraId="482B7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4" w:hRule="exact"/>
          <w:jc w:val="center"/>
        </w:trPr>
        <w:tc>
          <w:tcPr>
            <w:tcW w:w="7092" w:type="dxa"/>
            <w:gridSpan w:val="2"/>
            <w:vAlign w:val="center"/>
          </w:tcPr>
          <w:p w14:paraId="565DF4C0">
            <w:pPr>
              <w:pStyle w:val="90"/>
              <w:spacing w:line="360" w:lineRule="auto"/>
              <w:jc w:val="center"/>
              <w:textAlignment w:val="center"/>
              <w:rPr>
                <w:rFonts w:hint="eastAsia" w:ascii="宋体" w:hAnsi="宋体" w:cs="宋体"/>
              </w:rPr>
            </w:pPr>
            <w:r>
              <w:rPr>
                <w:rFonts w:hint="eastAsia" w:ascii="宋体" w:hAnsi="宋体" w:cs="宋体"/>
              </w:rPr>
              <w:t>审查结果（通过/不通过）</w:t>
            </w:r>
          </w:p>
        </w:tc>
        <w:tc>
          <w:tcPr>
            <w:tcW w:w="825" w:type="dxa"/>
            <w:vAlign w:val="center"/>
          </w:tcPr>
          <w:p w14:paraId="6D835AAA">
            <w:pPr>
              <w:pStyle w:val="90"/>
              <w:spacing w:line="360" w:lineRule="auto"/>
              <w:jc w:val="center"/>
              <w:textAlignment w:val="center"/>
              <w:rPr>
                <w:rFonts w:hint="eastAsia" w:ascii="宋体" w:hAnsi="宋体" w:cs="宋体"/>
              </w:rPr>
            </w:pPr>
          </w:p>
        </w:tc>
        <w:tc>
          <w:tcPr>
            <w:tcW w:w="901" w:type="dxa"/>
            <w:vAlign w:val="center"/>
          </w:tcPr>
          <w:p w14:paraId="633A21B1">
            <w:pPr>
              <w:pStyle w:val="90"/>
              <w:spacing w:line="360" w:lineRule="auto"/>
              <w:jc w:val="center"/>
              <w:textAlignment w:val="center"/>
              <w:rPr>
                <w:rFonts w:hint="eastAsia" w:ascii="宋体" w:hAnsi="宋体" w:cs="宋体"/>
              </w:rPr>
            </w:pPr>
          </w:p>
        </w:tc>
      </w:tr>
      <w:tr w14:paraId="15202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58" w:hRule="exact"/>
          <w:jc w:val="center"/>
        </w:trPr>
        <w:tc>
          <w:tcPr>
            <w:tcW w:w="8818" w:type="dxa"/>
            <w:gridSpan w:val="4"/>
            <w:vAlign w:val="center"/>
          </w:tcPr>
          <w:p w14:paraId="47D6C3BE">
            <w:pPr>
              <w:pStyle w:val="90"/>
              <w:spacing w:line="360" w:lineRule="auto"/>
              <w:textAlignment w:val="center"/>
              <w:rPr>
                <w:rFonts w:hint="eastAsia" w:ascii="宋体" w:hAnsi="宋体" w:cs="宋体"/>
              </w:rPr>
            </w:pPr>
            <w:r>
              <w:rPr>
                <w:rFonts w:hint="eastAsia" w:ascii="宋体" w:hAnsi="宋体" w:cs="宋体"/>
              </w:rPr>
              <w:t>备注：如果响应文件中有一项未通过上述审查标准，磋商小组将认定整个响应文件不响应磋商文件而予以无效处理，并且不允许供应商通过修改或撤销其不符合要求的差异或保留，使之成为具有响应性的磋商。</w:t>
            </w:r>
          </w:p>
        </w:tc>
      </w:tr>
    </w:tbl>
    <w:p w14:paraId="0EC78B64">
      <w:pPr>
        <w:pStyle w:val="12"/>
        <w:tabs>
          <w:tab w:val="left" w:pos="600"/>
        </w:tabs>
        <w:spacing w:line="360" w:lineRule="auto"/>
        <w:ind w:firstLine="480" w:firstLineChars="200"/>
        <w:rPr>
          <w:rFonts w:hint="eastAsia" w:ascii="宋体" w:hAnsi="宋体" w:cs="宋体"/>
          <w:sz w:val="24"/>
          <w:szCs w:val="24"/>
        </w:rPr>
      </w:pPr>
      <w:r>
        <w:rPr>
          <w:rFonts w:hint="eastAsia" w:ascii="宋体" w:hAnsi="宋体" w:cs="宋体"/>
          <w:sz w:val="24"/>
          <w:szCs w:val="24"/>
        </w:rPr>
        <w:t>3.2.1在响应文件符合性审查过程中，如果出现磋商小组成员意见不一致的情况，按照少数服从多数的原则确定，但不得违背采购基本原则和磋商文件规定。</w:t>
      </w:r>
    </w:p>
    <w:p w14:paraId="183B304E">
      <w:pPr>
        <w:spacing w:line="360" w:lineRule="auto"/>
        <w:ind w:firstLine="480" w:firstLineChars="200"/>
        <w:rPr>
          <w:rFonts w:hint="eastAsia" w:ascii="宋体" w:hAnsi="宋体" w:cs="宋体"/>
          <w:sz w:val="24"/>
        </w:rPr>
      </w:pPr>
      <w:r>
        <w:rPr>
          <w:rFonts w:hint="eastAsia" w:ascii="宋体" w:hAnsi="宋体" w:cs="宋体"/>
          <w:sz w:val="24"/>
        </w:rPr>
        <w:t>3.3澄清有关问题。磋商小组将以书面形式要求供应商对其投标（响应）文件中含义不明确、同类问题表述不一致或者有明显文字和计算错误的内容，作出必要的澄清、说明或者补正。代理机构可根据开标环节记录的授权代表人联系方式电话告知供应商，供应商需登录电子招投标系统，在规定时间内完成澄清（响应），并加盖电子印章。若因供应商联系方式错误未接收短信、未接听电话或超时未进行澄清（响应）造成的不利后果由供应商自行承担。供应商的澄清、说明或者补正不得超出投标（响应）文件的范围或者改变投标（响应）文件的实质性内容。澄清文件将作为投标（响应）文件内容的一部分。</w:t>
      </w:r>
      <w:bookmarkStart w:id="157" w:name="_Toc183682422"/>
      <w:bookmarkStart w:id="158" w:name="_Toc217446104"/>
      <w:bookmarkStart w:id="159" w:name="_Toc183582287"/>
    </w:p>
    <w:bookmarkEnd w:id="157"/>
    <w:bookmarkEnd w:id="158"/>
    <w:bookmarkEnd w:id="159"/>
    <w:p w14:paraId="31B8E3EC">
      <w:pPr>
        <w:spacing w:line="360" w:lineRule="auto"/>
        <w:ind w:firstLine="480" w:firstLineChars="200"/>
        <w:rPr>
          <w:rFonts w:hint="eastAsia" w:ascii="宋体" w:hAnsi="宋体" w:cs="宋体"/>
          <w:sz w:val="24"/>
        </w:rPr>
      </w:pPr>
      <w:r>
        <w:rPr>
          <w:rFonts w:hint="eastAsia" w:ascii="宋体" w:hAnsi="宋体" w:cs="宋体"/>
          <w:sz w:val="24"/>
        </w:rPr>
        <w:t>3.4磋商。磋商小组所有成员应当集中与单一供应商分别进行磋商，并给予所有通过资格、符合性审查的供应商平等的磋商机会。</w:t>
      </w:r>
    </w:p>
    <w:p w14:paraId="1D0CA86F">
      <w:pPr>
        <w:spacing w:line="360" w:lineRule="auto"/>
        <w:ind w:firstLine="480" w:firstLineChars="200"/>
        <w:rPr>
          <w:rFonts w:hint="eastAsia" w:ascii="宋体" w:hAnsi="宋体" w:cs="宋体"/>
          <w:sz w:val="24"/>
        </w:rPr>
      </w:pPr>
      <w:r>
        <w:rPr>
          <w:rFonts w:hint="eastAsia" w:ascii="宋体" w:hAnsi="宋体" w:cs="宋体"/>
          <w:sz w:val="24"/>
        </w:rPr>
        <w:t>3.4.1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被授权人签字或者加盖公章。由被授权人签字的，应当附法定代表人授权委托书。供应商为自然人的，应当由本人签字并附身份证明。</w:t>
      </w:r>
    </w:p>
    <w:p w14:paraId="09A659AF">
      <w:pPr>
        <w:spacing w:line="360" w:lineRule="auto"/>
        <w:ind w:firstLine="480" w:firstLineChars="200"/>
        <w:rPr>
          <w:rFonts w:hint="eastAsia" w:ascii="宋体" w:hAnsi="宋体" w:cs="宋体"/>
          <w:sz w:val="24"/>
        </w:rPr>
      </w:pPr>
      <w:r>
        <w:rPr>
          <w:rFonts w:hint="eastAsia" w:ascii="宋体" w:hAnsi="宋体" w:cs="宋体"/>
          <w:sz w:val="24"/>
        </w:rPr>
        <w:t>3.4.2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组成部分。符合财政部《政府采购竞争性磋商采购方式管理暂行办法》（财库〔2014〕214号）第三条第四项情形的，提交最后报价的供应商可以为2家。</w:t>
      </w:r>
    </w:p>
    <w:p w14:paraId="4DCB3A42">
      <w:pPr>
        <w:spacing w:line="360" w:lineRule="auto"/>
        <w:ind w:firstLine="480" w:firstLineChars="200"/>
        <w:rPr>
          <w:rFonts w:hint="eastAsia" w:ascii="宋体" w:hAnsi="宋体" w:cs="宋体"/>
          <w:sz w:val="24"/>
        </w:rPr>
      </w:pPr>
      <w:r>
        <w:rPr>
          <w:rFonts w:hint="eastAsia" w:ascii="宋体" w:hAnsi="宋体" w:cs="宋体"/>
          <w:sz w:val="24"/>
        </w:rPr>
        <w:t>3.5 比较、评价。经磋商确定最终服务需求和提交最后报价的供应商后，由磋商小组采用综合评分法对提交最后报价的供应商的响应文件和最后报价进行综合比较与评价，并推荐成交候选供应商名单。</w:t>
      </w:r>
    </w:p>
    <w:p w14:paraId="0886CBD9">
      <w:pPr>
        <w:spacing w:line="360" w:lineRule="auto"/>
        <w:ind w:firstLine="480" w:firstLineChars="200"/>
        <w:rPr>
          <w:rFonts w:hint="eastAsia" w:ascii="宋体" w:hAnsi="宋体" w:cs="宋体"/>
          <w:sz w:val="24"/>
        </w:rPr>
      </w:pPr>
      <w:r>
        <w:rPr>
          <w:rFonts w:hint="eastAsia" w:ascii="宋体" w:hAnsi="宋体" w:cs="宋体"/>
          <w:sz w:val="24"/>
        </w:rPr>
        <w:t>3.5.1 本项目采用综合评分法，磋商小组应当根据综合评审情况，按照评审得分由高到低顺序推荐3名成交候选供应商，并编写评审报告。评审得分相同的，按照最后报价由低到高的顺序推荐。评审得分且最后报价相同的，按照技术指标优劣顺序推荐。</w:t>
      </w:r>
    </w:p>
    <w:p w14:paraId="3646FD74">
      <w:pPr>
        <w:spacing w:line="360" w:lineRule="auto"/>
        <w:ind w:firstLine="480" w:firstLineChars="200"/>
        <w:rPr>
          <w:rFonts w:hint="eastAsia" w:ascii="宋体" w:hAnsi="宋体" w:cs="宋体"/>
          <w:sz w:val="24"/>
        </w:rPr>
      </w:pPr>
      <w:r>
        <w:rPr>
          <w:rFonts w:hint="eastAsia" w:ascii="宋体" w:hAnsi="宋体" w:cs="宋体"/>
          <w:sz w:val="24"/>
        </w:rPr>
        <w:t>3.6 编写评审报告。评审报告是磋商小组根据磋商小组成员签字的原始评审记录和评审结果编写的报告，其主要内容包括：</w:t>
      </w:r>
    </w:p>
    <w:p w14:paraId="5C7618C4">
      <w:pPr>
        <w:spacing w:line="360" w:lineRule="auto"/>
        <w:ind w:firstLine="480" w:firstLineChars="200"/>
        <w:rPr>
          <w:rFonts w:hint="eastAsia" w:ascii="宋体" w:hAnsi="宋体" w:cs="宋体"/>
          <w:sz w:val="24"/>
        </w:rPr>
      </w:pPr>
      <w:r>
        <w:rPr>
          <w:rFonts w:hint="eastAsia" w:ascii="宋体" w:hAnsi="宋体" w:cs="宋体"/>
          <w:sz w:val="24"/>
        </w:rPr>
        <w:t>（1）项目概况、磋商日期和地点；</w:t>
      </w:r>
    </w:p>
    <w:p w14:paraId="39A0F7F0">
      <w:pPr>
        <w:spacing w:line="360" w:lineRule="auto"/>
        <w:ind w:firstLine="480" w:firstLineChars="200"/>
        <w:rPr>
          <w:rFonts w:hint="eastAsia" w:ascii="宋体" w:hAnsi="宋体" w:cs="宋体"/>
          <w:sz w:val="24"/>
        </w:rPr>
      </w:pPr>
      <w:r>
        <w:rPr>
          <w:rFonts w:hint="eastAsia" w:ascii="宋体" w:hAnsi="宋体" w:cs="宋体"/>
          <w:sz w:val="24"/>
        </w:rPr>
        <w:t>（2）下载磋商文件的供应商名单和磋商小组成员名单；</w:t>
      </w:r>
    </w:p>
    <w:p w14:paraId="6F5478C4">
      <w:pPr>
        <w:spacing w:line="360" w:lineRule="auto"/>
        <w:ind w:firstLine="480" w:firstLineChars="200"/>
        <w:rPr>
          <w:rFonts w:hint="eastAsia" w:ascii="宋体" w:hAnsi="宋体" w:cs="宋体"/>
          <w:sz w:val="24"/>
        </w:rPr>
      </w:pPr>
      <w:r>
        <w:rPr>
          <w:rFonts w:hint="eastAsia" w:ascii="宋体" w:hAnsi="宋体" w:cs="宋体"/>
          <w:sz w:val="24"/>
        </w:rPr>
        <w:t>（3）评审因素和标准；</w:t>
      </w:r>
    </w:p>
    <w:p w14:paraId="16A9FB74">
      <w:pPr>
        <w:spacing w:line="360" w:lineRule="auto"/>
        <w:ind w:firstLine="480" w:firstLineChars="200"/>
        <w:rPr>
          <w:rFonts w:hint="eastAsia" w:ascii="宋体" w:hAnsi="宋体" w:cs="宋体"/>
          <w:sz w:val="24"/>
        </w:rPr>
      </w:pPr>
      <w:r>
        <w:rPr>
          <w:rFonts w:hint="eastAsia" w:ascii="宋体" w:hAnsi="宋体" w:cs="宋体"/>
          <w:sz w:val="24"/>
        </w:rPr>
        <w:t>（4）磋商记录和评审情况及说明，包括</w:t>
      </w:r>
      <w:r>
        <w:rPr>
          <w:rFonts w:hint="eastAsia" w:ascii="宋体" w:hAnsi="宋体" w:cs="宋体"/>
          <w:b/>
          <w:bCs/>
          <w:sz w:val="24"/>
        </w:rPr>
        <w:t>响应无效</w:t>
      </w:r>
      <w:r>
        <w:rPr>
          <w:rFonts w:hint="eastAsia" w:ascii="宋体" w:hAnsi="宋体" w:cs="宋体"/>
          <w:sz w:val="24"/>
        </w:rPr>
        <w:t>供应商名单及原因；</w:t>
      </w:r>
    </w:p>
    <w:p w14:paraId="12205B8C">
      <w:pPr>
        <w:spacing w:line="360" w:lineRule="auto"/>
        <w:ind w:firstLine="480" w:firstLineChars="200"/>
        <w:rPr>
          <w:rFonts w:hint="eastAsia" w:ascii="宋体" w:hAnsi="宋体" w:cs="宋体"/>
          <w:sz w:val="24"/>
        </w:rPr>
      </w:pPr>
      <w:r>
        <w:rPr>
          <w:rFonts w:hint="eastAsia" w:ascii="宋体" w:hAnsi="宋体" w:cs="宋体"/>
          <w:sz w:val="24"/>
        </w:rPr>
        <w:t>（5）评审结果和成交人排序。</w:t>
      </w:r>
    </w:p>
    <w:p w14:paraId="7E64CB7E">
      <w:pPr>
        <w:pStyle w:val="3"/>
        <w:spacing w:before="0" w:after="0" w:line="360" w:lineRule="auto"/>
        <w:ind w:firstLine="482" w:firstLineChars="200"/>
        <w:rPr>
          <w:rFonts w:hint="eastAsia" w:ascii="宋体" w:hAnsi="宋体" w:eastAsia="宋体" w:cs="宋体"/>
          <w:sz w:val="24"/>
          <w:szCs w:val="24"/>
        </w:rPr>
      </w:pPr>
      <w:bookmarkStart w:id="160" w:name="_Toc217446103"/>
      <w:r>
        <w:rPr>
          <w:rFonts w:hint="eastAsia" w:ascii="宋体" w:hAnsi="宋体" w:eastAsia="宋体" w:cs="宋体"/>
          <w:sz w:val="24"/>
          <w:szCs w:val="24"/>
        </w:rPr>
        <w:t>4. 评审细则及标准</w:t>
      </w:r>
      <w:bookmarkEnd w:id="160"/>
    </w:p>
    <w:p w14:paraId="7BDFA578">
      <w:pPr>
        <w:spacing w:line="360" w:lineRule="auto"/>
        <w:ind w:firstLine="480" w:firstLineChars="200"/>
        <w:rPr>
          <w:rFonts w:hint="eastAsia" w:ascii="宋体" w:hAnsi="宋体" w:cs="宋体"/>
          <w:sz w:val="24"/>
        </w:rPr>
      </w:pPr>
      <w:r>
        <w:rPr>
          <w:rFonts w:hint="eastAsia" w:ascii="宋体" w:hAnsi="宋体" w:cs="宋体"/>
          <w:sz w:val="24"/>
        </w:rPr>
        <w:t>4.1 磋商小组只对通过符合性审查的响应文件，根据磋商文件的要求采用相同的评审程序、评审办法及标准进行评价和比较。</w:t>
      </w:r>
    </w:p>
    <w:p w14:paraId="4DDBE0CF">
      <w:pPr>
        <w:spacing w:line="360" w:lineRule="auto"/>
        <w:ind w:firstLine="480" w:firstLineChars="200"/>
        <w:rPr>
          <w:rFonts w:hint="eastAsia" w:ascii="宋体" w:hAnsi="宋体" w:cs="宋体"/>
          <w:sz w:val="24"/>
        </w:rPr>
      </w:pPr>
      <w:r>
        <w:rPr>
          <w:rFonts w:hint="eastAsia" w:ascii="宋体" w:hAnsi="宋体" w:cs="宋体"/>
          <w:sz w:val="24"/>
        </w:rPr>
        <w:t>4.2 本次综合评审的主要因素是：商务、价格、技术服务、业绩、对磋商文件的响应程度以及响应文件规范性等。</w:t>
      </w:r>
    </w:p>
    <w:p w14:paraId="074C348D">
      <w:pPr>
        <w:spacing w:line="360" w:lineRule="auto"/>
        <w:ind w:firstLine="480" w:firstLineChars="200"/>
        <w:rPr>
          <w:rFonts w:hint="eastAsia" w:ascii="宋体" w:hAnsi="宋体" w:cs="宋体"/>
          <w:sz w:val="24"/>
        </w:rPr>
      </w:pPr>
      <w:r>
        <w:rPr>
          <w:rFonts w:hint="eastAsia" w:ascii="宋体" w:hAnsi="宋体" w:cs="宋体"/>
          <w:sz w:val="24"/>
        </w:rPr>
        <w:t>4.3 除价格因素外，磋商小组成员应依据响应文件规定的评审标准和方法独立对其他因素进行比较打分。</w:t>
      </w:r>
    </w:p>
    <w:p w14:paraId="1188C66A">
      <w:pPr>
        <w:spacing w:line="360" w:lineRule="auto"/>
        <w:ind w:firstLine="480" w:firstLineChars="200"/>
        <w:rPr>
          <w:rFonts w:hint="eastAsia" w:ascii="宋体" w:hAnsi="宋体" w:cs="宋体"/>
          <w:sz w:val="24"/>
        </w:rPr>
      </w:pPr>
      <w:r>
        <w:rPr>
          <w:rFonts w:hint="eastAsia" w:ascii="宋体" w:hAnsi="宋体" w:cs="宋体"/>
          <w:sz w:val="24"/>
        </w:rPr>
        <w:t>4.4 评审时，磋商小组各成员应当独立对每个有效响应的文件进行评价、打分，然后汇总每个供应商每项评审因素的得分。</w:t>
      </w:r>
    </w:p>
    <w:p w14:paraId="47308508">
      <w:pPr>
        <w:pStyle w:val="12"/>
        <w:tabs>
          <w:tab w:val="left" w:pos="600"/>
        </w:tabs>
        <w:spacing w:line="360" w:lineRule="auto"/>
        <w:ind w:firstLine="480" w:firstLineChars="200"/>
        <w:rPr>
          <w:rFonts w:hint="eastAsia" w:ascii="宋体" w:hAnsi="宋体" w:cs="宋体"/>
          <w:sz w:val="24"/>
          <w:szCs w:val="24"/>
        </w:rPr>
      </w:pPr>
      <w:r>
        <w:rPr>
          <w:rFonts w:hint="eastAsia" w:ascii="宋体" w:hAnsi="宋体" w:cs="宋体"/>
          <w:sz w:val="24"/>
          <w:szCs w:val="24"/>
        </w:rPr>
        <w:t>4.5评审细则及标准的制定以科学合理、降低磋商小组自由裁量权为原则。</w:t>
      </w:r>
    </w:p>
    <w:p w14:paraId="2B6C6A69">
      <w:pPr>
        <w:pStyle w:val="12"/>
        <w:tabs>
          <w:tab w:val="left" w:pos="600"/>
        </w:tabs>
        <w:spacing w:line="360" w:lineRule="auto"/>
        <w:ind w:firstLine="480" w:firstLineChars="200"/>
        <w:rPr>
          <w:rFonts w:hint="eastAsia" w:ascii="宋体" w:hAnsi="宋体" w:cs="宋体"/>
          <w:b/>
          <w:bCs/>
          <w:sz w:val="24"/>
          <w:szCs w:val="24"/>
        </w:rPr>
      </w:pPr>
      <w:r>
        <w:rPr>
          <w:rFonts w:hint="eastAsia" w:ascii="宋体" w:hAnsi="宋体" w:cs="宋体"/>
          <w:sz w:val="24"/>
          <w:szCs w:val="24"/>
        </w:rPr>
        <w:t>4.5.1磋商小组将按照下述评审标准对通过符合性审查的响应文件进行详细评审，供应商评审得分等于所有评委评分的算术平均值，结果保留两位小数。</w:t>
      </w:r>
    </w:p>
    <w:p w14:paraId="793B0433">
      <w:pPr>
        <w:pStyle w:val="12"/>
        <w:tabs>
          <w:tab w:val="left" w:pos="600"/>
        </w:tabs>
        <w:spacing w:line="360" w:lineRule="auto"/>
        <w:ind w:firstLine="482" w:firstLineChars="200"/>
        <w:jc w:val="center"/>
        <w:rPr>
          <w:rFonts w:hint="eastAsia" w:ascii="宋体" w:hAnsi="宋体" w:cs="宋体"/>
          <w:b/>
          <w:bCs/>
          <w:sz w:val="24"/>
          <w:szCs w:val="24"/>
        </w:rPr>
      </w:pPr>
      <w:r>
        <w:rPr>
          <w:rFonts w:hint="eastAsia" w:ascii="宋体" w:hAnsi="宋体" w:cs="宋体"/>
          <w:b/>
          <w:bCs/>
          <w:sz w:val="24"/>
          <w:szCs w:val="24"/>
        </w:rPr>
        <w:t>评审因素权重表</w:t>
      </w:r>
    </w:p>
    <w:tbl>
      <w:tblPr>
        <w:tblStyle w:val="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5"/>
        <w:gridCol w:w="3434"/>
        <w:gridCol w:w="1927"/>
        <w:gridCol w:w="1930"/>
      </w:tblGrid>
      <w:tr w14:paraId="2519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60" w:type="dxa"/>
            <w:tcBorders>
              <w:top w:val="single" w:color="auto" w:sz="4" w:space="0"/>
              <w:left w:val="single" w:color="auto" w:sz="4" w:space="0"/>
              <w:bottom w:val="single" w:color="auto" w:sz="4" w:space="0"/>
              <w:right w:val="single" w:color="auto" w:sz="4" w:space="0"/>
            </w:tcBorders>
            <w:vAlign w:val="center"/>
          </w:tcPr>
          <w:p w14:paraId="681D125C">
            <w:pPr>
              <w:spacing w:line="360" w:lineRule="auto"/>
              <w:ind w:firstLine="480" w:firstLineChars="200"/>
              <w:jc w:val="center"/>
              <w:rPr>
                <w:rFonts w:hint="eastAsia" w:ascii="宋体" w:hAnsi="宋体" w:cs="宋体"/>
                <w:sz w:val="24"/>
              </w:rPr>
            </w:pPr>
            <w:r>
              <w:rPr>
                <w:rFonts w:hint="eastAsia" w:ascii="宋体" w:hAnsi="宋体" w:cs="宋体"/>
                <w:sz w:val="24"/>
              </w:rPr>
              <w:t>序号</w:t>
            </w:r>
          </w:p>
        </w:tc>
        <w:tc>
          <w:tcPr>
            <w:tcW w:w="3230" w:type="dxa"/>
            <w:tcBorders>
              <w:top w:val="single" w:color="auto" w:sz="4" w:space="0"/>
              <w:left w:val="single" w:color="auto" w:sz="4" w:space="0"/>
              <w:bottom w:val="single" w:color="auto" w:sz="4" w:space="0"/>
              <w:right w:val="single" w:color="auto" w:sz="4" w:space="0"/>
            </w:tcBorders>
            <w:vAlign w:val="center"/>
          </w:tcPr>
          <w:p w14:paraId="3E563AC0">
            <w:pPr>
              <w:spacing w:line="360" w:lineRule="auto"/>
              <w:ind w:firstLine="480" w:firstLineChars="200"/>
              <w:jc w:val="center"/>
              <w:rPr>
                <w:rFonts w:hint="eastAsia" w:ascii="宋体" w:hAnsi="宋体" w:cs="宋体"/>
                <w:sz w:val="24"/>
              </w:rPr>
            </w:pPr>
            <w:r>
              <w:rPr>
                <w:rFonts w:hint="eastAsia" w:ascii="宋体" w:hAnsi="宋体" w:cs="宋体"/>
                <w:sz w:val="24"/>
              </w:rPr>
              <w:t>1</w:t>
            </w:r>
          </w:p>
        </w:tc>
        <w:tc>
          <w:tcPr>
            <w:tcW w:w="1813" w:type="dxa"/>
            <w:tcBorders>
              <w:top w:val="single" w:color="auto" w:sz="4" w:space="0"/>
              <w:left w:val="single" w:color="auto" w:sz="4" w:space="0"/>
              <w:bottom w:val="single" w:color="auto" w:sz="4" w:space="0"/>
              <w:right w:val="single" w:color="auto" w:sz="4" w:space="0"/>
            </w:tcBorders>
            <w:vAlign w:val="center"/>
          </w:tcPr>
          <w:p w14:paraId="0D189DBD">
            <w:pPr>
              <w:spacing w:line="360" w:lineRule="auto"/>
              <w:ind w:firstLine="480" w:firstLineChars="200"/>
              <w:jc w:val="center"/>
              <w:rPr>
                <w:rFonts w:hint="eastAsia" w:ascii="宋体" w:hAnsi="宋体" w:cs="宋体"/>
                <w:sz w:val="24"/>
              </w:rPr>
            </w:pPr>
            <w:r>
              <w:rPr>
                <w:rFonts w:hint="eastAsia" w:ascii="宋体" w:hAnsi="宋体" w:cs="宋体"/>
                <w:sz w:val="24"/>
              </w:rPr>
              <w:t>2</w:t>
            </w:r>
          </w:p>
        </w:tc>
        <w:tc>
          <w:tcPr>
            <w:tcW w:w="1816" w:type="dxa"/>
            <w:tcBorders>
              <w:top w:val="single" w:color="auto" w:sz="4" w:space="0"/>
              <w:left w:val="single" w:color="auto" w:sz="4" w:space="0"/>
              <w:bottom w:val="single" w:color="auto" w:sz="4" w:space="0"/>
              <w:right w:val="single" w:color="auto" w:sz="4" w:space="0"/>
            </w:tcBorders>
            <w:vAlign w:val="center"/>
          </w:tcPr>
          <w:p w14:paraId="046801CD">
            <w:pPr>
              <w:spacing w:line="360" w:lineRule="auto"/>
              <w:ind w:firstLine="480" w:firstLineChars="200"/>
              <w:jc w:val="center"/>
              <w:rPr>
                <w:rFonts w:hint="eastAsia" w:ascii="宋体" w:hAnsi="宋体" w:cs="宋体"/>
                <w:sz w:val="24"/>
              </w:rPr>
            </w:pPr>
            <w:r>
              <w:rPr>
                <w:rFonts w:hint="eastAsia" w:ascii="宋体" w:hAnsi="宋体" w:cs="宋体"/>
                <w:sz w:val="24"/>
              </w:rPr>
              <w:t>3</w:t>
            </w:r>
          </w:p>
        </w:tc>
      </w:tr>
      <w:tr w14:paraId="2F972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60" w:type="dxa"/>
            <w:tcBorders>
              <w:top w:val="single" w:color="auto" w:sz="4" w:space="0"/>
              <w:left w:val="single" w:color="auto" w:sz="4" w:space="0"/>
              <w:bottom w:val="single" w:color="auto" w:sz="4" w:space="0"/>
              <w:right w:val="single" w:color="auto" w:sz="4" w:space="0"/>
            </w:tcBorders>
            <w:vAlign w:val="center"/>
          </w:tcPr>
          <w:p w14:paraId="6BDCA5D0">
            <w:pPr>
              <w:spacing w:line="360" w:lineRule="auto"/>
              <w:ind w:firstLine="480" w:firstLineChars="200"/>
              <w:jc w:val="center"/>
              <w:rPr>
                <w:rFonts w:hint="eastAsia" w:ascii="宋体" w:hAnsi="宋体" w:cs="宋体"/>
                <w:sz w:val="24"/>
              </w:rPr>
            </w:pPr>
            <w:r>
              <w:rPr>
                <w:rFonts w:hint="eastAsia" w:ascii="宋体" w:hAnsi="宋体" w:cs="宋体"/>
                <w:sz w:val="24"/>
              </w:rPr>
              <w:t>评审因素</w:t>
            </w:r>
          </w:p>
        </w:tc>
        <w:tc>
          <w:tcPr>
            <w:tcW w:w="3230" w:type="dxa"/>
            <w:tcBorders>
              <w:top w:val="single" w:color="auto" w:sz="4" w:space="0"/>
              <w:left w:val="single" w:color="auto" w:sz="4" w:space="0"/>
              <w:bottom w:val="single" w:color="auto" w:sz="4" w:space="0"/>
              <w:right w:val="single" w:color="auto" w:sz="4" w:space="0"/>
            </w:tcBorders>
            <w:vAlign w:val="center"/>
          </w:tcPr>
          <w:p w14:paraId="0AD21B32">
            <w:pPr>
              <w:spacing w:line="360" w:lineRule="auto"/>
              <w:ind w:firstLine="480" w:firstLineChars="200"/>
              <w:jc w:val="center"/>
              <w:rPr>
                <w:rFonts w:hint="eastAsia" w:ascii="宋体" w:hAnsi="宋体" w:cs="宋体"/>
                <w:sz w:val="24"/>
              </w:rPr>
            </w:pPr>
            <w:r>
              <w:rPr>
                <w:rFonts w:hint="eastAsia" w:ascii="宋体" w:hAnsi="宋体" w:cs="宋体"/>
                <w:sz w:val="24"/>
              </w:rPr>
              <w:t>商务、技术部分</w:t>
            </w:r>
          </w:p>
        </w:tc>
        <w:tc>
          <w:tcPr>
            <w:tcW w:w="1813" w:type="dxa"/>
            <w:tcBorders>
              <w:top w:val="single" w:color="auto" w:sz="4" w:space="0"/>
              <w:left w:val="single" w:color="auto" w:sz="4" w:space="0"/>
              <w:bottom w:val="single" w:color="auto" w:sz="4" w:space="0"/>
              <w:right w:val="single" w:color="auto" w:sz="4" w:space="0"/>
            </w:tcBorders>
            <w:vAlign w:val="center"/>
          </w:tcPr>
          <w:p w14:paraId="3969FFBE">
            <w:pPr>
              <w:spacing w:line="360" w:lineRule="auto"/>
              <w:ind w:firstLine="480" w:firstLineChars="200"/>
              <w:jc w:val="center"/>
              <w:rPr>
                <w:rFonts w:hint="eastAsia" w:ascii="宋体" w:hAnsi="宋体" w:cs="宋体"/>
                <w:sz w:val="24"/>
              </w:rPr>
            </w:pPr>
            <w:r>
              <w:rPr>
                <w:rFonts w:hint="eastAsia" w:ascii="宋体" w:hAnsi="宋体" w:cs="宋体"/>
                <w:sz w:val="24"/>
              </w:rPr>
              <w:t>报价部分</w:t>
            </w:r>
          </w:p>
        </w:tc>
        <w:tc>
          <w:tcPr>
            <w:tcW w:w="1816" w:type="dxa"/>
            <w:tcBorders>
              <w:top w:val="single" w:color="auto" w:sz="4" w:space="0"/>
              <w:left w:val="single" w:color="auto" w:sz="4" w:space="0"/>
              <w:bottom w:val="single" w:color="auto" w:sz="4" w:space="0"/>
              <w:right w:val="single" w:color="auto" w:sz="4" w:space="0"/>
            </w:tcBorders>
            <w:vAlign w:val="center"/>
          </w:tcPr>
          <w:p w14:paraId="3284E6CE">
            <w:pPr>
              <w:spacing w:line="360" w:lineRule="auto"/>
              <w:ind w:firstLine="480" w:firstLineChars="200"/>
              <w:jc w:val="center"/>
              <w:rPr>
                <w:rFonts w:hint="eastAsia" w:ascii="宋体" w:hAnsi="宋体" w:cs="宋体"/>
                <w:sz w:val="24"/>
              </w:rPr>
            </w:pPr>
            <w:r>
              <w:rPr>
                <w:rFonts w:hint="eastAsia" w:ascii="宋体" w:hAnsi="宋体" w:cs="宋体"/>
                <w:sz w:val="24"/>
              </w:rPr>
              <w:t>合计</w:t>
            </w:r>
          </w:p>
        </w:tc>
      </w:tr>
      <w:tr w14:paraId="5718B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660" w:type="dxa"/>
            <w:tcBorders>
              <w:top w:val="single" w:color="auto" w:sz="4" w:space="0"/>
              <w:left w:val="single" w:color="auto" w:sz="4" w:space="0"/>
              <w:bottom w:val="single" w:color="auto" w:sz="4" w:space="0"/>
              <w:right w:val="single" w:color="auto" w:sz="4" w:space="0"/>
            </w:tcBorders>
            <w:vAlign w:val="center"/>
          </w:tcPr>
          <w:p w14:paraId="55579C5E">
            <w:pPr>
              <w:spacing w:line="360" w:lineRule="auto"/>
              <w:ind w:firstLine="480" w:firstLineChars="200"/>
              <w:jc w:val="center"/>
              <w:rPr>
                <w:rFonts w:hint="eastAsia" w:ascii="宋体" w:hAnsi="宋体" w:cs="宋体"/>
                <w:sz w:val="24"/>
              </w:rPr>
            </w:pPr>
            <w:r>
              <w:rPr>
                <w:rFonts w:hint="eastAsia" w:ascii="宋体" w:hAnsi="宋体" w:cs="宋体"/>
                <w:sz w:val="24"/>
              </w:rPr>
              <w:t>权重</w:t>
            </w:r>
          </w:p>
        </w:tc>
        <w:tc>
          <w:tcPr>
            <w:tcW w:w="3230" w:type="dxa"/>
            <w:tcBorders>
              <w:top w:val="single" w:color="auto" w:sz="4" w:space="0"/>
              <w:left w:val="single" w:color="auto" w:sz="4" w:space="0"/>
              <w:bottom w:val="single" w:color="auto" w:sz="4" w:space="0"/>
              <w:right w:val="single" w:color="auto" w:sz="4" w:space="0"/>
            </w:tcBorders>
            <w:vAlign w:val="center"/>
          </w:tcPr>
          <w:p w14:paraId="1D16B82A">
            <w:pPr>
              <w:spacing w:line="360" w:lineRule="auto"/>
              <w:ind w:firstLine="480" w:firstLineChars="200"/>
              <w:jc w:val="center"/>
              <w:rPr>
                <w:rFonts w:hint="eastAsia" w:ascii="宋体" w:hAnsi="宋体" w:cs="宋体"/>
                <w:sz w:val="24"/>
              </w:rPr>
            </w:pPr>
            <w:r>
              <w:rPr>
                <w:rFonts w:hint="eastAsia" w:ascii="宋体" w:hAnsi="宋体" w:cs="宋体"/>
                <w:sz w:val="24"/>
              </w:rPr>
              <w:t>80%</w:t>
            </w:r>
          </w:p>
        </w:tc>
        <w:tc>
          <w:tcPr>
            <w:tcW w:w="1813" w:type="dxa"/>
            <w:tcBorders>
              <w:top w:val="single" w:color="auto" w:sz="4" w:space="0"/>
              <w:left w:val="single" w:color="auto" w:sz="4" w:space="0"/>
              <w:bottom w:val="single" w:color="auto" w:sz="4" w:space="0"/>
              <w:right w:val="single" w:color="auto" w:sz="4" w:space="0"/>
            </w:tcBorders>
            <w:vAlign w:val="center"/>
          </w:tcPr>
          <w:p w14:paraId="0BA3D9F6">
            <w:pPr>
              <w:spacing w:line="360" w:lineRule="auto"/>
              <w:ind w:firstLine="480" w:firstLineChars="200"/>
              <w:jc w:val="center"/>
              <w:rPr>
                <w:rFonts w:hint="eastAsia" w:ascii="宋体" w:hAnsi="宋体" w:cs="宋体"/>
                <w:sz w:val="24"/>
              </w:rPr>
            </w:pPr>
            <w:r>
              <w:rPr>
                <w:rFonts w:hint="eastAsia" w:ascii="宋体" w:hAnsi="宋体" w:cs="宋体"/>
                <w:sz w:val="24"/>
              </w:rPr>
              <w:t>20%</w:t>
            </w:r>
          </w:p>
        </w:tc>
        <w:tc>
          <w:tcPr>
            <w:tcW w:w="1816" w:type="dxa"/>
            <w:tcBorders>
              <w:top w:val="single" w:color="auto" w:sz="4" w:space="0"/>
              <w:left w:val="single" w:color="auto" w:sz="4" w:space="0"/>
              <w:bottom w:val="single" w:color="auto" w:sz="4" w:space="0"/>
              <w:right w:val="single" w:color="auto" w:sz="4" w:space="0"/>
            </w:tcBorders>
            <w:vAlign w:val="center"/>
          </w:tcPr>
          <w:p w14:paraId="27ED5669">
            <w:pPr>
              <w:spacing w:line="360" w:lineRule="auto"/>
              <w:ind w:firstLine="480" w:firstLineChars="200"/>
              <w:jc w:val="center"/>
              <w:rPr>
                <w:rFonts w:hint="eastAsia" w:ascii="宋体" w:hAnsi="宋体" w:cs="宋体"/>
                <w:sz w:val="24"/>
              </w:rPr>
            </w:pPr>
            <w:r>
              <w:rPr>
                <w:rFonts w:hint="eastAsia" w:ascii="宋体" w:hAnsi="宋体" w:cs="宋体"/>
                <w:sz w:val="24"/>
              </w:rPr>
              <w:t>100%</w:t>
            </w:r>
          </w:p>
        </w:tc>
      </w:tr>
    </w:tbl>
    <w:p w14:paraId="6AE8C5FD">
      <w:pPr>
        <w:pStyle w:val="12"/>
        <w:tabs>
          <w:tab w:val="left" w:pos="600"/>
        </w:tabs>
        <w:spacing w:line="360" w:lineRule="auto"/>
        <w:ind w:firstLine="482" w:firstLineChars="200"/>
        <w:jc w:val="center"/>
        <w:rPr>
          <w:rFonts w:hint="eastAsia" w:ascii="宋体" w:hAnsi="宋体" w:cs="宋体"/>
          <w:b/>
          <w:bCs/>
          <w:sz w:val="24"/>
          <w:szCs w:val="24"/>
        </w:rPr>
      </w:pPr>
    </w:p>
    <w:p w14:paraId="7F006F0C">
      <w:pPr>
        <w:rPr>
          <w:rFonts w:hint="eastAsia" w:ascii="宋体" w:hAnsi="宋体" w:cs="宋体"/>
          <w:b/>
          <w:bCs/>
          <w:sz w:val="24"/>
        </w:rPr>
      </w:pPr>
      <w:r>
        <w:rPr>
          <w:rFonts w:hint="eastAsia" w:ascii="宋体" w:hAnsi="宋体" w:cs="宋体"/>
          <w:b/>
          <w:bCs/>
          <w:sz w:val="24"/>
        </w:rPr>
        <w:br w:type="page"/>
      </w:r>
    </w:p>
    <w:p w14:paraId="4EB10E2E">
      <w:pPr>
        <w:pStyle w:val="12"/>
        <w:tabs>
          <w:tab w:val="left" w:pos="600"/>
        </w:tabs>
        <w:spacing w:line="360" w:lineRule="auto"/>
        <w:ind w:firstLine="482" w:firstLineChars="200"/>
        <w:jc w:val="center"/>
        <w:rPr>
          <w:rFonts w:hint="eastAsia" w:ascii="宋体" w:hAnsi="宋体" w:cs="宋体"/>
          <w:b/>
          <w:bCs/>
          <w:sz w:val="24"/>
          <w:szCs w:val="24"/>
        </w:rPr>
      </w:pPr>
      <w:r>
        <w:rPr>
          <w:rFonts w:hint="eastAsia" w:ascii="宋体" w:hAnsi="宋体" w:cs="宋体"/>
          <w:b/>
          <w:bCs/>
          <w:sz w:val="24"/>
          <w:szCs w:val="24"/>
        </w:rPr>
        <w:t>商务、技术部分评审细则（80分）</w:t>
      </w:r>
    </w:p>
    <w:tbl>
      <w:tblPr>
        <w:tblStyle w:val="30"/>
        <w:tblpPr w:leftFromText="180" w:rightFromText="180" w:vertAnchor="text" w:horzAnchor="page" w:tblpXSpec="center" w:tblpY="447"/>
        <w:tblOverlap w:val="never"/>
        <w:tblW w:w="92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417"/>
        <w:gridCol w:w="6427"/>
      </w:tblGrid>
      <w:tr w14:paraId="5E30E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jc w:val="center"/>
        </w:trPr>
        <w:tc>
          <w:tcPr>
            <w:tcW w:w="1413" w:type="dxa"/>
            <w:vAlign w:val="center"/>
          </w:tcPr>
          <w:p w14:paraId="7979C70F">
            <w:pPr>
              <w:jc w:val="center"/>
              <w:rPr>
                <w:b/>
                <w:bCs/>
                <w:sz w:val="24"/>
                <w:lang w:val="zh-CN"/>
              </w:rPr>
            </w:pPr>
            <w:r>
              <w:rPr>
                <w:rFonts w:hint="eastAsia"/>
                <w:b/>
                <w:bCs/>
                <w:sz w:val="24"/>
              </w:rPr>
              <w:t>评分项目</w:t>
            </w:r>
          </w:p>
        </w:tc>
        <w:tc>
          <w:tcPr>
            <w:tcW w:w="1417" w:type="dxa"/>
            <w:vAlign w:val="center"/>
          </w:tcPr>
          <w:p w14:paraId="4FD68E2C">
            <w:pPr>
              <w:jc w:val="center"/>
              <w:rPr>
                <w:b/>
                <w:bCs/>
                <w:sz w:val="24"/>
                <w:lang w:val="zh-CN"/>
              </w:rPr>
            </w:pPr>
            <w:r>
              <w:rPr>
                <w:rFonts w:hint="eastAsia"/>
                <w:b/>
                <w:bCs/>
                <w:sz w:val="24"/>
                <w:lang w:val="zh-CN"/>
              </w:rPr>
              <w:t>分值</w:t>
            </w:r>
          </w:p>
        </w:tc>
        <w:tc>
          <w:tcPr>
            <w:tcW w:w="6427" w:type="dxa"/>
            <w:vAlign w:val="center"/>
          </w:tcPr>
          <w:p w14:paraId="75191469">
            <w:pPr>
              <w:jc w:val="center"/>
              <w:rPr>
                <w:b/>
                <w:bCs/>
                <w:sz w:val="24"/>
                <w:lang w:val="zh-CN"/>
              </w:rPr>
            </w:pPr>
            <w:r>
              <w:rPr>
                <w:rFonts w:hint="eastAsia"/>
                <w:b/>
                <w:bCs/>
                <w:sz w:val="24"/>
                <w:lang w:val="zh-CN"/>
              </w:rPr>
              <w:t>标准</w:t>
            </w:r>
          </w:p>
        </w:tc>
      </w:tr>
      <w:tr w14:paraId="791F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jc w:val="center"/>
        </w:trPr>
        <w:tc>
          <w:tcPr>
            <w:tcW w:w="1413" w:type="dxa"/>
            <w:vAlign w:val="center"/>
          </w:tcPr>
          <w:p w14:paraId="14E4F653">
            <w:pPr>
              <w:keepNext/>
              <w:keepLines/>
              <w:adjustRightInd w:val="0"/>
              <w:snapToGrid w:val="0"/>
              <w:spacing w:line="360" w:lineRule="auto"/>
              <w:jc w:val="center"/>
              <w:rPr>
                <w:rFonts w:hint="eastAsia" w:ascii="宋体" w:hAnsi="宋体" w:cs="宋体"/>
                <w:sz w:val="24"/>
              </w:rPr>
            </w:pPr>
            <w:r>
              <w:rPr>
                <w:rFonts w:hint="eastAsia" w:ascii="宋体" w:hAnsi="宋体" w:cs="宋体"/>
                <w:sz w:val="24"/>
              </w:rPr>
              <w:t>企业业绩</w:t>
            </w:r>
          </w:p>
        </w:tc>
        <w:tc>
          <w:tcPr>
            <w:tcW w:w="1417" w:type="dxa"/>
            <w:vAlign w:val="center"/>
          </w:tcPr>
          <w:p w14:paraId="2ECA9C87">
            <w:pPr>
              <w:keepNext/>
              <w:keepLines/>
              <w:spacing w:line="360" w:lineRule="auto"/>
              <w:jc w:val="center"/>
              <w:rPr>
                <w:rFonts w:hint="eastAsia" w:ascii="宋体" w:hAnsi="宋体" w:cs="宋体"/>
                <w:sz w:val="24"/>
              </w:rPr>
            </w:pPr>
            <w:r>
              <w:rPr>
                <w:rFonts w:hint="eastAsia" w:ascii="宋体" w:hAnsi="宋体" w:cs="宋体"/>
                <w:sz w:val="24"/>
              </w:rPr>
              <w:t>4分</w:t>
            </w:r>
          </w:p>
        </w:tc>
        <w:tc>
          <w:tcPr>
            <w:tcW w:w="6427" w:type="dxa"/>
            <w:vAlign w:val="center"/>
          </w:tcPr>
          <w:p w14:paraId="2DE3C0BC">
            <w:pPr>
              <w:keepNext/>
              <w:keepLines/>
              <w:adjustRightInd w:val="0"/>
              <w:snapToGrid w:val="0"/>
              <w:spacing w:line="360" w:lineRule="auto"/>
              <w:rPr>
                <w:rFonts w:hint="eastAsia" w:ascii="宋体" w:hAnsi="宋体" w:cs="宋体"/>
                <w:sz w:val="24"/>
              </w:rPr>
            </w:pPr>
            <w:r>
              <w:rPr>
                <w:rFonts w:hint="eastAsia" w:ascii="宋体" w:hAnsi="宋体" w:cs="宋体"/>
                <w:sz w:val="24"/>
              </w:rPr>
              <w:t>供应商近三年内（2023年5月1日-响应文件上传截止时间前，以合同签订日期为准）已完成的项目业绩，每提供一项业绩得2分，最多得4分。</w:t>
            </w:r>
          </w:p>
          <w:p w14:paraId="1565B009">
            <w:pPr>
              <w:keepNext/>
              <w:keepLines/>
              <w:adjustRightInd w:val="0"/>
              <w:snapToGrid w:val="0"/>
              <w:spacing w:line="360" w:lineRule="auto"/>
              <w:rPr>
                <w:rFonts w:hint="eastAsia" w:ascii="宋体" w:hAnsi="宋体" w:cs="宋体"/>
                <w:snapToGrid w:val="0"/>
                <w:kern w:val="0"/>
                <w:sz w:val="24"/>
                <w:lang w:val="zh-CN"/>
              </w:rPr>
            </w:pPr>
            <w:r>
              <w:rPr>
                <w:rFonts w:hint="eastAsia" w:ascii="宋体" w:hAnsi="宋体" w:cs="宋体"/>
                <w:b/>
                <w:bCs/>
                <w:sz w:val="24"/>
              </w:rPr>
              <w:t>注：须提供合同（至少包括合同首页、标的页、签字盖章页、采购内容页）扫描件，未按要求提供不得分；</w:t>
            </w:r>
          </w:p>
        </w:tc>
      </w:tr>
      <w:tr w14:paraId="3E1FA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jc w:val="center"/>
        </w:trPr>
        <w:tc>
          <w:tcPr>
            <w:tcW w:w="1413" w:type="dxa"/>
            <w:vAlign w:val="center"/>
          </w:tcPr>
          <w:p w14:paraId="35FDEF9C">
            <w:pPr>
              <w:keepNext/>
              <w:keepLines/>
              <w:widowControl/>
              <w:spacing w:line="360" w:lineRule="auto"/>
              <w:jc w:val="center"/>
              <w:textAlignment w:val="center"/>
              <w:rPr>
                <w:rFonts w:hint="eastAsia" w:ascii="宋体" w:hAnsi="宋体" w:cs="宋体"/>
                <w:kern w:val="0"/>
                <w:sz w:val="24"/>
                <w:lang w:val="zh-CN"/>
              </w:rPr>
            </w:pPr>
            <w:r>
              <w:rPr>
                <w:rFonts w:hint="eastAsia" w:ascii="宋体" w:hAnsi="宋体" w:cs="宋体"/>
                <w:kern w:val="0"/>
                <w:sz w:val="24"/>
              </w:rPr>
              <w:t>项目团队</w:t>
            </w:r>
          </w:p>
        </w:tc>
        <w:tc>
          <w:tcPr>
            <w:tcW w:w="1417" w:type="dxa"/>
            <w:vAlign w:val="center"/>
          </w:tcPr>
          <w:p w14:paraId="69DE069E">
            <w:pPr>
              <w:keepNext/>
              <w:keepLines/>
              <w:spacing w:line="360" w:lineRule="auto"/>
              <w:jc w:val="center"/>
              <w:rPr>
                <w:rFonts w:hint="eastAsia" w:ascii="宋体" w:hAnsi="宋体" w:cs="宋体"/>
                <w:sz w:val="24"/>
              </w:rPr>
            </w:pPr>
            <w:r>
              <w:rPr>
                <w:rFonts w:hint="eastAsia" w:ascii="宋体" w:hAnsi="宋体" w:cs="宋体"/>
                <w:sz w:val="24"/>
              </w:rPr>
              <w:t>4分</w:t>
            </w:r>
          </w:p>
        </w:tc>
        <w:tc>
          <w:tcPr>
            <w:tcW w:w="6427" w:type="dxa"/>
            <w:vAlign w:val="center"/>
          </w:tcPr>
          <w:p w14:paraId="05B0B82A">
            <w:pPr>
              <w:keepNext/>
              <w:keepLines/>
              <w:widowControl/>
              <w:spacing w:line="360" w:lineRule="auto"/>
              <w:textAlignment w:val="center"/>
              <w:rPr>
                <w:rFonts w:hint="eastAsia" w:ascii="宋体" w:hAnsi="宋体" w:cs="宋体"/>
                <w:sz w:val="24"/>
              </w:rPr>
            </w:pPr>
            <w:r>
              <w:rPr>
                <w:rFonts w:hint="eastAsia" w:ascii="宋体" w:hAnsi="宋体" w:cs="宋体"/>
                <w:sz w:val="24"/>
              </w:rPr>
              <w:t>供应商根据本项目需求提供服务团队，团队人员不少于2人，每多提供一人得2分，满分4分。</w:t>
            </w:r>
          </w:p>
          <w:p w14:paraId="6795D1C9">
            <w:pPr>
              <w:keepNext/>
              <w:keepLines/>
              <w:widowControl/>
              <w:spacing w:line="360" w:lineRule="auto"/>
              <w:textAlignment w:val="center"/>
              <w:rPr>
                <w:rFonts w:hint="eastAsia" w:ascii="宋体" w:hAnsi="宋体" w:cs="宋体"/>
                <w:sz w:val="24"/>
              </w:rPr>
            </w:pPr>
            <w:r>
              <w:rPr>
                <w:rFonts w:ascii="宋体" w:hAnsi="宋体" w:cs="宋体"/>
                <w:sz w:val="24"/>
              </w:rPr>
              <w:t>注：1.</w:t>
            </w:r>
            <w:r>
              <w:rPr>
                <w:rFonts w:hint="eastAsia" w:ascii="宋体" w:hAnsi="宋体" w:cs="宋体"/>
                <w:sz w:val="24"/>
              </w:rPr>
              <w:t>供应商提供团队人员服务团队</w:t>
            </w:r>
            <w:r>
              <w:rPr>
                <w:rFonts w:ascii="宋体" w:hAnsi="宋体" w:cs="宋体"/>
                <w:sz w:val="24"/>
              </w:rPr>
              <w:t>人员须为投标供应商自有人员，</w:t>
            </w:r>
            <w:r>
              <w:rPr>
                <w:rFonts w:hint="eastAsia" w:ascii="宋体" w:hAnsi="宋体" w:cs="宋体"/>
                <w:sz w:val="24"/>
              </w:rPr>
              <w:t>响应</w:t>
            </w:r>
            <w:r>
              <w:rPr>
                <w:rFonts w:ascii="宋体" w:hAnsi="宋体" w:cs="宋体"/>
                <w:sz w:val="24"/>
              </w:rPr>
              <w:t>文件均需提供人员劳动合同或本单位为其依法缴纳近6个月内任意1个月社会保险的证明。</w:t>
            </w:r>
          </w:p>
          <w:p w14:paraId="799E0480">
            <w:pPr>
              <w:keepNext/>
              <w:keepLines/>
              <w:widowControl/>
              <w:spacing w:line="360" w:lineRule="auto"/>
              <w:textAlignment w:val="center"/>
              <w:rPr>
                <w:rFonts w:hint="eastAsia" w:ascii="宋体" w:hAnsi="宋体" w:cs="宋体"/>
                <w:sz w:val="24"/>
              </w:rPr>
            </w:pPr>
            <w:r>
              <w:rPr>
                <w:rFonts w:ascii="宋体" w:hAnsi="宋体" w:cs="宋体"/>
                <w:sz w:val="24"/>
              </w:rPr>
              <w:t>2.未提供或未按要求提供均不得分。</w:t>
            </w:r>
          </w:p>
        </w:tc>
      </w:tr>
      <w:tr w14:paraId="6C44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blHeader/>
          <w:jc w:val="center"/>
        </w:trPr>
        <w:tc>
          <w:tcPr>
            <w:tcW w:w="1413" w:type="dxa"/>
            <w:vAlign w:val="center"/>
          </w:tcPr>
          <w:p w14:paraId="5F249FF6">
            <w:pPr>
              <w:widowControl/>
              <w:spacing w:line="360" w:lineRule="auto"/>
              <w:jc w:val="center"/>
              <w:textAlignment w:val="center"/>
              <w:rPr>
                <w:rFonts w:hint="eastAsia" w:ascii="宋体" w:hAnsi="宋体" w:cs="宋体"/>
                <w:sz w:val="24"/>
                <w:highlight w:val="none"/>
              </w:rPr>
            </w:pPr>
            <w:r>
              <w:rPr>
                <w:rFonts w:hint="eastAsia" w:ascii="宋体" w:hAnsi="宋体" w:cs="宋体"/>
                <w:sz w:val="24"/>
                <w:highlight w:val="none"/>
              </w:rPr>
              <w:t>技术要求</w:t>
            </w:r>
          </w:p>
          <w:p w14:paraId="1B199BB4">
            <w:pPr>
              <w:keepNext/>
              <w:keepLines/>
              <w:widowControl/>
              <w:spacing w:line="360" w:lineRule="auto"/>
              <w:jc w:val="center"/>
              <w:textAlignment w:val="center"/>
              <w:rPr>
                <w:rFonts w:hint="eastAsia" w:ascii="宋体" w:hAnsi="宋体" w:cs="宋体"/>
                <w:kern w:val="0"/>
                <w:sz w:val="24"/>
                <w:highlight w:val="none"/>
              </w:rPr>
            </w:pPr>
            <w:r>
              <w:rPr>
                <w:rFonts w:hint="eastAsia" w:ascii="宋体" w:hAnsi="宋体" w:cs="宋体"/>
                <w:sz w:val="24"/>
                <w:highlight w:val="none"/>
              </w:rPr>
              <w:t>响应</w:t>
            </w:r>
            <w:r>
              <w:rPr>
                <w:rFonts w:hint="eastAsia" w:ascii="宋体" w:hAnsi="宋体" w:cs="宋体"/>
                <w:kern w:val="0"/>
                <w:sz w:val="24"/>
                <w:highlight w:val="none"/>
              </w:rPr>
              <w:t>程度</w:t>
            </w:r>
          </w:p>
        </w:tc>
        <w:tc>
          <w:tcPr>
            <w:tcW w:w="1417" w:type="dxa"/>
            <w:vAlign w:val="center"/>
          </w:tcPr>
          <w:p w14:paraId="4076FB1E">
            <w:pPr>
              <w:keepNext/>
              <w:keepLines/>
              <w:spacing w:line="360" w:lineRule="auto"/>
              <w:jc w:val="center"/>
              <w:rPr>
                <w:rFonts w:hint="eastAsia" w:ascii="宋体" w:hAnsi="宋体" w:cs="宋体"/>
                <w:sz w:val="24"/>
                <w:highlight w:val="none"/>
              </w:rPr>
            </w:pPr>
            <w:r>
              <w:rPr>
                <w:rFonts w:hint="eastAsia" w:ascii="宋体" w:hAnsi="宋体" w:cs="宋体"/>
                <w:sz w:val="24"/>
                <w:highlight w:val="none"/>
              </w:rPr>
              <w:t>16分</w:t>
            </w:r>
          </w:p>
        </w:tc>
        <w:tc>
          <w:tcPr>
            <w:tcW w:w="6427" w:type="dxa"/>
            <w:vAlign w:val="center"/>
          </w:tcPr>
          <w:p w14:paraId="6796317A">
            <w:pPr>
              <w:keepNext/>
              <w:keepLines/>
              <w:widowControl/>
              <w:spacing w:line="360" w:lineRule="auto"/>
              <w:textAlignment w:val="center"/>
              <w:rPr>
                <w:rFonts w:hint="eastAsia" w:ascii="宋体" w:hAnsi="宋体" w:cs="宋体"/>
                <w:color w:val="000000"/>
                <w:kern w:val="0"/>
                <w:sz w:val="24"/>
                <w:highlight w:val="none"/>
                <w:lang w:bidi="ar"/>
              </w:rPr>
            </w:pPr>
            <w:r>
              <w:rPr>
                <w:rFonts w:hint="eastAsia" w:ascii="宋体" w:hAnsi="宋体" w:cs="宋体"/>
                <w:color w:val="000000"/>
                <w:kern w:val="0"/>
                <w:sz w:val="24"/>
                <w:highlight w:val="none"/>
                <w:lang w:bidi="ar"/>
              </w:rPr>
              <w:t>供应商需在投标文件技术方案中逐条完整响应对应</w:t>
            </w:r>
          </w:p>
          <w:p w14:paraId="07F50B7C">
            <w:pPr>
              <w:keepNext/>
              <w:keepLines/>
              <w:widowControl/>
              <w:spacing w:line="360" w:lineRule="auto"/>
              <w:textAlignment w:val="center"/>
              <w:rPr>
                <w:rFonts w:hint="eastAsia" w:ascii="宋体" w:hAnsi="宋体" w:cs="宋体"/>
                <w:sz w:val="24"/>
                <w:highlight w:val="none"/>
              </w:rPr>
            </w:pPr>
            <w:r>
              <w:rPr>
                <w:rFonts w:ascii="宋体" w:hAnsi="宋体" w:cs="宋体"/>
                <w:sz w:val="24"/>
                <w:highlight w:val="none"/>
              </w:rPr>
              <w:t>标记为 “</w:t>
            </w:r>
            <w:r>
              <w:rPr>
                <w:rFonts w:hint="eastAsia" w:ascii="宋体" w:hAnsi="宋体" w:cs="宋体"/>
                <w:sz w:val="24"/>
                <w:highlight w:val="none"/>
                <w:lang w:eastAsia="zh-CN"/>
              </w:rPr>
              <w:t>▲</w:t>
            </w:r>
            <w:r>
              <w:rPr>
                <w:rFonts w:ascii="宋体" w:hAnsi="宋体" w:cs="宋体"/>
                <w:sz w:val="24"/>
                <w:highlight w:val="none"/>
              </w:rPr>
              <w:t>” 的参数是核心技术条款，有一条不满足扣 3 分；无 “</w:t>
            </w:r>
            <w:r>
              <w:rPr>
                <w:rFonts w:hint="eastAsia" w:ascii="宋体" w:hAnsi="宋体" w:cs="宋体"/>
                <w:sz w:val="24"/>
                <w:highlight w:val="none"/>
                <w:lang w:eastAsia="zh-CN"/>
              </w:rPr>
              <w:t>▲</w:t>
            </w:r>
            <w:r>
              <w:rPr>
                <w:rFonts w:ascii="宋体" w:hAnsi="宋体" w:cs="宋体"/>
                <w:sz w:val="24"/>
                <w:highlight w:val="none"/>
              </w:rPr>
              <w:t>” 标记的指标是一般技术指标要求，一项不满足扣 1 分。扣完为止。</w:t>
            </w:r>
          </w:p>
          <w:p w14:paraId="5EC658AE">
            <w:pPr>
              <w:keepNext/>
              <w:keepLines/>
              <w:widowControl/>
              <w:spacing w:line="360" w:lineRule="auto"/>
              <w:textAlignment w:val="center"/>
              <w:rPr>
                <w:rFonts w:hint="eastAsia" w:ascii="宋体" w:hAnsi="宋体" w:cs="宋体"/>
                <w:sz w:val="24"/>
                <w:highlight w:val="none"/>
              </w:rPr>
            </w:pPr>
            <w:r>
              <w:rPr>
                <w:rFonts w:ascii="宋体" w:hAnsi="宋体" w:cs="宋体"/>
                <w:sz w:val="24"/>
                <w:highlight w:val="none"/>
              </w:rPr>
              <w:t>注：负偏离评审依据：</w:t>
            </w:r>
          </w:p>
          <w:p w14:paraId="7A44F3BC">
            <w:pPr>
              <w:keepNext/>
              <w:keepLines/>
              <w:widowControl/>
              <w:spacing w:line="360" w:lineRule="auto"/>
              <w:textAlignment w:val="center"/>
              <w:rPr>
                <w:rFonts w:hint="eastAsia" w:ascii="宋体" w:hAnsi="宋体" w:cs="宋体"/>
                <w:sz w:val="24"/>
                <w:highlight w:val="none"/>
              </w:rPr>
            </w:pPr>
            <w:r>
              <w:rPr>
                <w:rFonts w:ascii="宋体" w:hAnsi="宋体" w:cs="宋体"/>
                <w:sz w:val="24"/>
                <w:highlight w:val="none"/>
              </w:rPr>
              <w:t>①所提供技术参数低于招标文件要求的，视为负偏离；</w:t>
            </w:r>
          </w:p>
          <w:p w14:paraId="42475C0C">
            <w:pPr>
              <w:keepNext/>
              <w:keepLines/>
              <w:widowControl/>
              <w:spacing w:line="360" w:lineRule="auto"/>
              <w:textAlignment w:val="center"/>
              <w:rPr>
                <w:rFonts w:hint="eastAsia" w:ascii="宋体" w:hAnsi="宋体" w:cs="宋体"/>
                <w:sz w:val="24"/>
                <w:highlight w:val="none"/>
              </w:rPr>
            </w:pPr>
            <w:r>
              <w:rPr>
                <w:rFonts w:ascii="宋体" w:hAnsi="宋体" w:cs="宋体"/>
                <w:sz w:val="24"/>
                <w:highlight w:val="none"/>
              </w:rPr>
              <w:t>②技术参数响应条款（以投标文件内技术偏离表为准）与招标文件对比有缺项、漏项的，视为负偏离；</w:t>
            </w:r>
          </w:p>
          <w:p w14:paraId="3D151146">
            <w:pPr>
              <w:keepNext/>
              <w:keepLines/>
              <w:widowControl/>
              <w:spacing w:line="360" w:lineRule="auto"/>
              <w:textAlignment w:val="center"/>
              <w:rPr>
                <w:rFonts w:hint="eastAsia" w:ascii="宋体" w:hAnsi="宋体" w:cs="宋体"/>
                <w:sz w:val="24"/>
                <w:highlight w:val="none"/>
              </w:rPr>
            </w:pPr>
            <w:r>
              <w:rPr>
                <w:rFonts w:ascii="宋体" w:hAnsi="宋体" w:cs="宋体"/>
                <w:sz w:val="24"/>
                <w:highlight w:val="none"/>
              </w:rPr>
              <w:t>③投标人提供的技术偏离表内容与招标参数要求提供的证明文件内容描述不一致，视为负偏离。</w:t>
            </w:r>
          </w:p>
        </w:tc>
      </w:tr>
      <w:tr w14:paraId="5F3BD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13" w:type="dxa"/>
            <w:vAlign w:val="center"/>
          </w:tcPr>
          <w:p w14:paraId="1945D741">
            <w:pPr>
              <w:keepNext/>
              <w:keepLines/>
              <w:widowControl/>
              <w:spacing w:line="360" w:lineRule="auto"/>
              <w:jc w:val="center"/>
              <w:textAlignment w:val="center"/>
              <w:rPr>
                <w:rFonts w:hint="eastAsia" w:ascii="宋体" w:hAnsi="宋体" w:cs="宋体"/>
                <w:kern w:val="0"/>
                <w:sz w:val="24"/>
                <w:lang w:val="zh-CN"/>
              </w:rPr>
            </w:pPr>
            <w:r>
              <w:rPr>
                <w:rFonts w:hint="eastAsia" w:ascii="宋体" w:hAnsi="宋体" w:cs="宋体"/>
                <w:kern w:val="0"/>
                <w:sz w:val="24"/>
              </w:rPr>
              <w:t>项目</w:t>
            </w:r>
            <w:r>
              <w:rPr>
                <w:rFonts w:hint="eastAsia" w:ascii="宋体" w:hAnsi="宋体" w:cs="宋体"/>
                <w:kern w:val="0"/>
                <w:sz w:val="24"/>
                <w:lang w:val="zh-CN"/>
              </w:rPr>
              <w:t>方案</w:t>
            </w:r>
          </w:p>
        </w:tc>
        <w:tc>
          <w:tcPr>
            <w:tcW w:w="1417" w:type="dxa"/>
            <w:vAlign w:val="center"/>
          </w:tcPr>
          <w:p w14:paraId="275F8C8A">
            <w:pPr>
              <w:keepNext/>
              <w:keepLines/>
              <w:spacing w:line="360" w:lineRule="auto"/>
              <w:jc w:val="center"/>
              <w:rPr>
                <w:rFonts w:hint="eastAsia" w:ascii="宋体" w:hAnsi="宋体" w:cs="宋体"/>
                <w:sz w:val="24"/>
              </w:rPr>
            </w:pPr>
            <w:r>
              <w:rPr>
                <w:rFonts w:hint="eastAsia" w:ascii="宋体" w:hAnsi="宋体" w:cs="宋体"/>
                <w:sz w:val="24"/>
              </w:rPr>
              <w:t>20分</w:t>
            </w:r>
          </w:p>
        </w:tc>
        <w:tc>
          <w:tcPr>
            <w:tcW w:w="6427" w:type="dxa"/>
            <w:vAlign w:val="center"/>
          </w:tcPr>
          <w:p w14:paraId="179F5F41">
            <w:pPr>
              <w:keepNext/>
              <w:keepLines/>
              <w:widowControl/>
              <w:spacing w:line="360" w:lineRule="auto"/>
              <w:textAlignment w:val="center"/>
              <w:rPr>
                <w:rFonts w:hint="eastAsia" w:ascii="宋体" w:hAnsi="宋体" w:cs="宋体"/>
                <w:kern w:val="0"/>
                <w:sz w:val="24"/>
              </w:rPr>
            </w:pPr>
            <w:r>
              <w:rPr>
                <w:rFonts w:hint="eastAsia" w:ascii="宋体" w:hAnsi="宋体" w:cs="宋体"/>
                <w:kern w:val="0"/>
                <w:sz w:val="24"/>
              </w:rPr>
              <w:t>供应商</w:t>
            </w:r>
            <w:r>
              <w:rPr>
                <w:rFonts w:hint="eastAsia" w:ascii="宋体" w:hAnsi="宋体" w:cs="宋体"/>
                <w:kern w:val="0"/>
                <w:sz w:val="24"/>
                <w:lang w:val="zh-CN"/>
              </w:rPr>
              <w:t>针对本项目</w:t>
            </w:r>
            <w:r>
              <w:rPr>
                <w:rFonts w:hint="eastAsia" w:ascii="宋体" w:hAnsi="宋体" w:cs="宋体"/>
                <w:kern w:val="0"/>
                <w:sz w:val="24"/>
              </w:rPr>
              <w:t>提供项目方案，内容包括但不限于：①项目</w:t>
            </w:r>
            <w:r>
              <w:rPr>
                <w:rFonts w:hint="eastAsia" w:ascii="宋体" w:hAnsi="宋体" w:cs="宋体"/>
                <w:kern w:val="0"/>
                <w:sz w:val="24"/>
                <w:lang w:val="zh-CN"/>
              </w:rPr>
              <w:t>整体</w:t>
            </w:r>
            <w:r>
              <w:rPr>
                <w:rFonts w:hint="eastAsia" w:ascii="宋体" w:hAnsi="宋体" w:cs="宋体"/>
                <w:kern w:val="0"/>
                <w:sz w:val="24"/>
              </w:rPr>
              <w:t>实施</w:t>
            </w:r>
            <w:r>
              <w:rPr>
                <w:rFonts w:hint="eastAsia" w:ascii="宋体" w:hAnsi="宋体" w:cs="宋体"/>
                <w:kern w:val="0"/>
                <w:sz w:val="24"/>
                <w:lang w:val="zh-CN"/>
              </w:rPr>
              <w:t>思路</w:t>
            </w:r>
            <w:r>
              <w:rPr>
                <w:rFonts w:hint="eastAsia" w:ascii="宋体" w:hAnsi="宋体" w:cs="宋体"/>
                <w:kern w:val="0"/>
                <w:sz w:val="24"/>
              </w:rPr>
              <w:t>；②</w:t>
            </w:r>
            <w:r>
              <w:rPr>
                <w:rFonts w:hint="eastAsia" w:ascii="宋体" w:hAnsi="宋体" w:cs="宋体"/>
                <w:kern w:val="0"/>
                <w:sz w:val="24"/>
                <w:lang w:val="zh-CN"/>
              </w:rPr>
              <w:t>设备的运行、养护、维修和管理方案</w:t>
            </w:r>
            <w:r>
              <w:rPr>
                <w:rFonts w:hint="eastAsia" w:ascii="宋体" w:hAnsi="宋体" w:cs="宋体"/>
                <w:kern w:val="0"/>
                <w:sz w:val="24"/>
              </w:rPr>
              <w:t>；③</w:t>
            </w:r>
            <w:r>
              <w:rPr>
                <w:rFonts w:hint="eastAsia" w:ascii="宋体" w:hAnsi="宋体" w:cs="宋体"/>
                <w:kern w:val="0"/>
                <w:sz w:val="24"/>
                <w:lang w:val="zh-CN"/>
              </w:rPr>
              <w:t>质量管理制度及检查制度</w:t>
            </w:r>
            <w:r>
              <w:rPr>
                <w:rFonts w:hint="eastAsia" w:ascii="宋体" w:hAnsi="宋体" w:cs="宋体"/>
                <w:kern w:val="0"/>
                <w:sz w:val="24"/>
              </w:rPr>
              <w:t>；④备品备件管理方案；⑤</w:t>
            </w:r>
            <w:r>
              <w:rPr>
                <w:rFonts w:hint="eastAsia" w:ascii="宋体" w:hAnsi="宋体" w:cs="宋体"/>
                <w:kern w:val="0"/>
                <w:sz w:val="24"/>
                <w:lang w:val="zh-CN"/>
              </w:rPr>
              <w:t>详细的进度安排</w:t>
            </w:r>
            <w:r>
              <w:rPr>
                <w:rFonts w:hint="eastAsia" w:ascii="宋体" w:hAnsi="宋体" w:cs="宋体"/>
                <w:kern w:val="0"/>
                <w:sz w:val="24"/>
              </w:rPr>
              <w:t>等方面进行评审。</w:t>
            </w:r>
          </w:p>
          <w:p w14:paraId="58160146">
            <w:pPr>
              <w:keepNext/>
              <w:keepLines/>
              <w:widowControl/>
              <w:spacing w:line="360" w:lineRule="auto"/>
              <w:textAlignment w:val="center"/>
              <w:rPr>
                <w:rFonts w:hint="eastAsia" w:ascii="宋体" w:hAnsi="宋体" w:cs="宋体"/>
                <w:kern w:val="0"/>
                <w:sz w:val="24"/>
                <w:lang w:val="zh-CN"/>
              </w:rPr>
            </w:pPr>
            <w:r>
              <w:rPr>
                <w:rFonts w:hint="eastAsia" w:ascii="宋体" w:hAnsi="宋体" w:cs="宋体"/>
                <w:kern w:val="0"/>
                <w:sz w:val="24"/>
                <w:lang w:val="zh-CN"/>
              </w:rPr>
              <w:t>以上内容每提供一项得</w:t>
            </w:r>
            <w:r>
              <w:rPr>
                <w:rFonts w:hint="eastAsia" w:ascii="宋体" w:hAnsi="宋体" w:cs="宋体"/>
                <w:kern w:val="0"/>
                <w:sz w:val="24"/>
              </w:rPr>
              <w:t>4</w:t>
            </w:r>
            <w:r>
              <w:rPr>
                <w:rFonts w:hint="eastAsia" w:ascii="宋体" w:hAnsi="宋体" w:cs="宋体"/>
                <w:kern w:val="0"/>
                <w:sz w:val="24"/>
                <w:lang w:val="zh-CN"/>
              </w:rPr>
              <w:t>分，满分</w:t>
            </w:r>
            <w:r>
              <w:rPr>
                <w:rFonts w:hint="eastAsia" w:ascii="宋体" w:hAnsi="宋体" w:cs="宋体"/>
                <w:kern w:val="0"/>
                <w:sz w:val="24"/>
              </w:rPr>
              <w:t>20</w:t>
            </w:r>
            <w:r>
              <w:rPr>
                <w:rFonts w:hint="eastAsia" w:ascii="宋体" w:hAnsi="宋体" w:cs="宋体"/>
                <w:kern w:val="0"/>
                <w:sz w:val="24"/>
                <w:lang w:val="zh-CN"/>
              </w:rPr>
              <w:t>分，每有一项缺陷扣</w:t>
            </w:r>
            <w:r>
              <w:rPr>
                <w:rFonts w:hint="eastAsia" w:ascii="宋体" w:hAnsi="宋体" w:cs="宋体"/>
                <w:kern w:val="0"/>
                <w:sz w:val="24"/>
              </w:rPr>
              <w:t>2</w:t>
            </w:r>
            <w:r>
              <w:rPr>
                <w:rFonts w:hint="eastAsia" w:ascii="宋体" w:hAnsi="宋体" w:cs="宋体"/>
                <w:kern w:val="0"/>
                <w:sz w:val="24"/>
                <w:lang w:val="zh-CN"/>
              </w:rPr>
              <w:t>分，未提供不得分。(缺陷是指：指方案内容缺项、内容表述不完整、缺少任意一项内容的针对性描述分析或缺少关键分析点，方案内容生搬硬造、表述前后矛盾、无连贯性，内容存在逻辑漏洞、常识错误、科学原理错误、措施保障安排并不适用本项目特性或非专门针对本项目制定、方案中提出的措施举措不利于本项目目标的实现、现有技术条件下不可能出现的情形等任意一种情形。)</w:t>
            </w:r>
          </w:p>
        </w:tc>
      </w:tr>
      <w:tr w14:paraId="5E81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13" w:type="dxa"/>
            <w:vAlign w:val="center"/>
          </w:tcPr>
          <w:p w14:paraId="14D7FAB1">
            <w:pPr>
              <w:keepNext/>
              <w:keepLines/>
              <w:widowControl/>
              <w:spacing w:line="360" w:lineRule="auto"/>
              <w:jc w:val="center"/>
              <w:textAlignment w:val="center"/>
              <w:rPr>
                <w:rFonts w:hint="eastAsia" w:ascii="宋体" w:hAnsi="宋体" w:cs="宋体"/>
                <w:kern w:val="0"/>
                <w:sz w:val="24"/>
                <w:lang w:val="zh-CN"/>
              </w:rPr>
            </w:pPr>
            <w:r>
              <w:rPr>
                <w:rFonts w:hint="eastAsia" w:ascii="宋体" w:hAnsi="宋体" w:cs="宋体"/>
                <w:kern w:val="0"/>
                <w:sz w:val="24"/>
                <w:lang w:val="zh-CN"/>
              </w:rPr>
              <w:t>定期维护方案</w:t>
            </w:r>
          </w:p>
        </w:tc>
        <w:tc>
          <w:tcPr>
            <w:tcW w:w="1417" w:type="dxa"/>
            <w:vAlign w:val="center"/>
          </w:tcPr>
          <w:p w14:paraId="3CB91BBD">
            <w:pPr>
              <w:keepNext/>
              <w:keepLines/>
              <w:spacing w:line="360" w:lineRule="auto"/>
              <w:jc w:val="center"/>
              <w:rPr>
                <w:rFonts w:hint="eastAsia" w:ascii="宋体" w:hAnsi="宋体" w:cs="宋体"/>
                <w:sz w:val="24"/>
              </w:rPr>
            </w:pPr>
            <w:r>
              <w:rPr>
                <w:rFonts w:hint="eastAsia" w:ascii="宋体" w:hAnsi="宋体" w:cs="宋体"/>
                <w:sz w:val="24"/>
              </w:rPr>
              <w:t>12分</w:t>
            </w:r>
          </w:p>
        </w:tc>
        <w:tc>
          <w:tcPr>
            <w:tcW w:w="6427" w:type="dxa"/>
            <w:vAlign w:val="center"/>
          </w:tcPr>
          <w:p w14:paraId="2469E76C">
            <w:pPr>
              <w:keepNext/>
              <w:keepLines/>
              <w:widowControl/>
              <w:spacing w:line="360" w:lineRule="auto"/>
              <w:textAlignment w:val="center"/>
              <w:rPr>
                <w:rFonts w:hint="eastAsia" w:ascii="宋体" w:hAnsi="宋体" w:cs="宋体"/>
                <w:kern w:val="0"/>
                <w:sz w:val="24"/>
              </w:rPr>
            </w:pPr>
            <w:r>
              <w:rPr>
                <w:rFonts w:hint="eastAsia" w:ascii="宋体" w:hAnsi="宋体" w:cs="宋体"/>
                <w:kern w:val="0"/>
                <w:sz w:val="24"/>
              </w:rPr>
              <w:t>供应商</w:t>
            </w:r>
            <w:r>
              <w:rPr>
                <w:rFonts w:hint="eastAsia" w:ascii="宋体" w:hAnsi="宋体" w:cs="宋体"/>
                <w:kern w:val="0"/>
                <w:sz w:val="24"/>
                <w:lang w:val="zh-CN"/>
              </w:rPr>
              <w:t>针对本项目</w:t>
            </w:r>
            <w:r>
              <w:rPr>
                <w:rFonts w:hint="eastAsia" w:ascii="宋体" w:hAnsi="宋体" w:cs="宋体"/>
                <w:kern w:val="0"/>
                <w:sz w:val="24"/>
              </w:rPr>
              <w:t>提供定期维护方案，内容包括但不限于：①基础数据变动维护；②系统升级、功能优化、系统接口联调处理方案；③项目文档整理归档</w:t>
            </w:r>
            <w:r>
              <w:rPr>
                <w:rFonts w:hint="eastAsia" w:ascii="宋体" w:hAnsi="宋体" w:cs="宋体"/>
                <w:kern w:val="0"/>
                <w:sz w:val="24"/>
                <w:lang w:val="zh-CN"/>
              </w:rPr>
              <w:t>方案</w:t>
            </w:r>
            <w:r>
              <w:rPr>
                <w:rFonts w:hint="eastAsia" w:ascii="宋体" w:hAnsi="宋体" w:cs="宋体"/>
                <w:kern w:val="0"/>
                <w:sz w:val="24"/>
              </w:rPr>
              <w:t>；④数据备份与恢复方案。</w:t>
            </w:r>
          </w:p>
          <w:p w14:paraId="0DDFD1D6">
            <w:pPr>
              <w:keepNext/>
              <w:keepLines/>
              <w:widowControl/>
              <w:spacing w:line="360" w:lineRule="auto"/>
              <w:textAlignment w:val="center"/>
              <w:rPr>
                <w:rFonts w:hint="eastAsia" w:ascii="宋体" w:hAnsi="宋体" w:cs="宋体"/>
                <w:kern w:val="0"/>
                <w:sz w:val="24"/>
                <w:lang w:val="zh-CN"/>
              </w:rPr>
            </w:pPr>
            <w:r>
              <w:rPr>
                <w:rFonts w:hint="eastAsia" w:ascii="宋体" w:hAnsi="宋体" w:cs="宋体"/>
                <w:kern w:val="0"/>
                <w:sz w:val="24"/>
                <w:lang w:val="zh-CN"/>
              </w:rPr>
              <w:t>以上内容每提供一项得</w:t>
            </w:r>
            <w:r>
              <w:rPr>
                <w:rFonts w:hint="eastAsia" w:ascii="宋体" w:hAnsi="宋体" w:cs="宋体"/>
                <w:kern w:val="0"/>
                <w:sz w:val="24"/>
              </w:rPr>
              <w:t>3</w:t>
            </w:r>
            <w:r>
              <w:rPr>
                <w:rFonts w:hint="eastAsia" w:ascii="宋体" w:hAnsi="宋体" w:cs="宋体"/>
                <w:kern w:val="0"/>
                <w:sz w:val="24"/>
                <w:lang w:val="zh-CN"/>
              </w:rPr>
              <w:t>分，满分</w:t>
            </w:r>
            <w:r>
              <w:rPr>
                <w:rFonts w:hint="eastAsia" w:ascii="宋体" w:hAnsi="宋体" w:cs="宋体"/>
                <w:kern w:val="0"/>
                <w:sz w:val="24"/>
              </w:rPr>
              <w:t>12</w:t>
            </w:r>
            <w:r>
              <w:rPr>
                <w:rFonts w:hint="eastAsia" w:ascii="宋体" w:hAnsi="宋体" w:cs="宋体"/>
                <w:kern w:val="0"/>
                <w:sz w:val="24"/>
                <w:lang w:val="zh-CN"/>
              </w:rPr>
              <w:t>分，每有一项缺陷扣</w:t>
            </w:r>
            <w:r>
              <w:rPr>
                <w:rFonts w:hint="eastAsia" w:ascii="宋体" w:hAnsi="宋体" w:cs="宋体"/>
                <w:kern w:val="0"/>
                <w:sz w:val="24"/>
              </w:rPr>
              <w:t>1.5</w:t>
            </w:r>
            <w:r>
              <w:rPr>
                <w:rFonts w:hint="eastAsia" w:ascii="宋体" w:hAnsi="宋体" w:cs="宋体"/>
                <w:kern w:val="0"/>
                <w:sz w:val="24"/>
                <w:lang w:val="zh-CN"/>
              </w:rPr>
              <w:t>分，未提供不得分。(缺陷是指：指方案内容缺项、内容表述不完整、缺少任意一项内容的针对性描述分析或缺少关键分析点，方案内容生搬硬造、表述前后矛盾、无连贯性，内容存在逻辑漏洞、常识错误、科学原理错误、措施保障安排并不适用本项目特性或非专门针对本项目制定、方案中提出的措施举措不利于本项目目标的实现、现有技术条件下不可能出现的情形等任意一种情形。)</w:t>
            </w:r>
          </w:p>
        </w:tc>
      </w:tr>
      <w:tr w14:paraId="36D54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9" w:hRule="atLeast"/>
          <w:tblHeader/>
          <w:jc w:val="center"/>
        </w:trPr>
        <w:tc>
          <w:tcPr>
            <w:tcW w:w="1413" w:type="dxa"/>
            <w:vAlign w:val="center"/>
          </w:tcPr>
          <w:p w14:paraId="2F572EC3">
            <w:pPr>
              <w:widowControl/>
              <w:adjustRightInd w:val="0"/>
              <w:jc w:val="center"/>
              <w:textAlignment w:val="baseline"/>
              <w:rPr>
                <w:rFonts w:hint="eastAsia" w:ascii="宋体" w:hAnsi="宋体" w:cs="宋体"/>
                <w:kern w:val="0"/>
                <w:sz w:val="24"/>
                <w:lang w:val="zh-CN"/>
              </w:rPr>
            </w:pPr>
            <w:r>
              <w:rPr>
                <w:rFonts w:hint="eastAsia" w:ascii="宋体" w:hAnsi="宋体" w:cs="宋体"/>
                <w:sz w:val="24"/>
              </w:rPr>
              <w:t>驻场技术支持方案</w:t>
            </w:r>
          </w:p>
        </w:tc>
        <w:tc>
          <w:tcPr>
            <w:tcW w:w="1417" w:type="dxa"/>
            <w:vAlign w:val="center"/>
          </w:tcPr>
          <w:p w14:paraId="3EA9AB4F">
            <w:pPr>
              <w:keepNext/>
              <w:keepLines/>
              <w:spacing w:line="360" w:lineRule="auto"/>
              <w:jc w:val="center"/>
              <w:rPr>
                <w:rFonts w:hint="eastAsia" w:ascii="宋体" w:hAnsi="宋体" w:cs="宋体"/>
                <w:sz w:val="24"/>
              </w:rPr>
            </w:pPr>
            <w:r>
              <w:rPr>
                <w:rFonts w:hint="eastAsia" w:ascii="宋体" w:hAnsi="宋体" w:cs="宋体"/>
                <w:sz w:val="24"/>
              </w:rPr>
              <w:t>8分</w:t>
            </w:r>
          </w:p>
        </w:tc>
        <w:tc>
          <w:tcPr>
            <w:tcW w:w="6427" w:type="dxa"/>
            <w:vAlign w:val="center"/>
          </w:tcPr>
          <w:p w14:paraId="0E1DBF95">
            <w:pPr>
              <w:keepNext/>
              <w:keepLines/>
              <w:widowControl/>
              <w:spacing w:line="360" w:lineRule="auto"/>
              <w:textAlignment w:val="center"/>
              <w:rPr>
                <w:sz w:val="24"/>
                <w:lang w:val="zh-CN"/>
              </w:rPr>
            </w:pPr>
            <w:r>
              <w:rPr>
                <w:rFonts w:hint="eastAsia"/>
                <w:sz w:val="24"/>
                <w:lang w:val="zh-CN"/>
              </w:rPr>
              <w:t>供应商针对本项目提供</w:t>
            </w:r>
            <w:r>
              <w:rPr>
                <w:rFonts w:hint="eastAsia" w:ascii="宋体" w:hAnsi="宋体" w:cs="宋体"/>
                <w:sz w:val="24"/>
              </w:rPr>
              <w:t>驻场技术支持方案</w:t>
            </w:r>
            <w:r>
              <w:rPr>
                <w:rFonts w:hint="eastAsia"/>
                <w:sz w:val="24"/>
                <w:lang w:val="zh-CN"/>
              </w:rPr>
              <w:t>，内容包括但不限于：①服务期限；②人员安排；③技术支持内容；④故障解决；</w:t>
            </w:r>
          </w:p>
          <w:p w14:paraId="264B6E5A">
            <w:pPr>
              <w:keepNext/>
              <w:keepLines/>
              <w:widowControl/>
              <w:spacing w:line="360" w:lineRule="auto"/>
              <w:textAlignment w:val="center"/>
              <w:rPr>
                <w:sz w:val="24"/>
                <w:lang w:val="zh-CN"/>
              </w:rPr>
            </w:pPr>
            <w:r>
              <w:rPr>
                <w:rFonts w:hint="eastAsia" w:ascii="宋体" w:hAnsi="宋体" w:cs="宋体"/>
                <w:kern w:val="0"/>
                <w:sz w:val="24"/>
                <w:lang w:val="zh-CN"/>
              </w:rPr>
              <w:t>以上内容每提供一项得</w:t>
            </w:r>
            <w:r>
              <w:rPr>
                <w:rFonts w:hint="eastAsia" w:ascii="宋体" w:hAnsi="宋体" w:cs="宋体"/>
                <w:kern w:val="0"/>
                <w:sz w:val="24"/>
              </w:rPr>
              <w:t>2</w:t>
            </w:r>
            <w:r>
              <w:rPr>
                <w:rFonts w:hint="eastAsia" w:ascii="宋体" w:hAnsi="宋体" w:cs="宋体"/>
                <w:kern w:val="0"/>
                <w:sz w:val="24"/>
                <w:lang w:val="zh-CN"/>
              </w:rPr>
              <w:t>分，满分</w:t>
            </w:r>
            <w:r>
              <w:rPr>
                <w:rFonts w:hint="eastAsia" w:ascii="宋体" w:hAnsi="宋体" w:cs="宋体"/>
                <w:kern w:val="0"/>
                <w:sz w:val="24"/>
              </w:rPr>
              <w:t>8</w:t>
            </w:r>
            <w:r>
              <w:rPr>
                <w:rFonts w:hint="eastAsia" w:ascii="宋体" w:hAnsi="宋体" w:cs="宋体"/>
                <w:kern w:val="0"/>
                <w:sz w:val="24"/>
                <w:lang w:val="zh-CN"/>
              </w:rPr>
              <w:t>分，每有一项缺陷扣</w:t>
            </w:r>
            <w:r>
              <w:rPr>
                <w:rFonts w:hint="eastAsia" w:ascii="宋体" w:hAnsi="宋体" w:cs="宋体"/>
                <w:kern w:val="0"/>
                <w:sz w:val="24"/>
              </w:rPr>
              <w:t>1</w:t>
            </w:r>
            <w:r>
              <w:rPr>
                <w:rFonts w:hint="eastAsia" w:ascii="宋体" w:hAnsi="宋体" w:cs="宋体"/>
                <w:kern w:val="0"/>
                <w:sz w:val="24"/>
                <w:lang w:val="zh-CN"/>
              </w:rPr>
              <w:t>分，未提供不得分。(缺陷是指：指方案内容缺项、内容表述不完整、缺少任意一项内容的针对性描述分析或缺少关键分析点，方案内容生搬硬造、表述前后矛盾、无连贯性，内容存在逻辑漏洞、常识错误、科学原理错误、措施保障安排并不适用本项目特性或非专门针对本项目制定、方案中提出的措施举措不利于本项目目标的实现、现有技术条件下不可能出现的情形等任意一种情形。)</w:t>
            </w:r>
          </w:p>
        </w:tc>
      </w:tr>
      <w:tr w14:paraId="2062E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13" w:type="dxa"/>
            <w:vAlign w:val="center"/>
          </w:tcPr>
          <w:p w14:paraId="2F255E1C">
            <w:pPr>
              <w:widowControl/>
              <w:adjustRightInd w:val="0"/>
              <w:jc w:val="center"/>
              <w:textAlignment w:val="baseline"/>
              <w:rPr>
                <w:rFonts w:hint="eastAsia" w:ascii="宋体" w:hAnsi="宋体" w:cs="宋体"/>
                <w:sz w:val="24"/>
              </w:rPr>
            </w:pPr>
            <w:r>
              <w:rPr>
                <w:rFonts w:hint="eastAsia" w:ascii="宋体" w:hAnsi="宋体" w:cs="宋体"/>
                <w:sz w:val="24"/>
              </w:rPr>
              <w:t>远程服务方案</w:t>
            </w:r>
          </w:p>
        </w:tc>
        <w:tc>
          <w:tcPr>
            <w:tcW w:w="1417" w:type="dxa"/>
            <w:vAlign w:val="center"/>
          </w:tcPr>
          <w:p w14:paraId="479812C4">
            <w:pPr>
              <w:keepNext/>
              <w:keepLines/>
              <w:spacing w:line="360" w:lineRule="auto"/>
              <w:jc w:val="center"/>
              <w:rPr>
                <w:rFonts w:hint="eastAsia" w:ascii="宋体" w:hAnsi="宋体" w:cs="宋体"/>
                <w:sz w:val="24"/>
              </w:rPr>
            </w:pPr>
            <w:r>
              <w:rPr>
                <w:rFonts w:hint="eastAsia" w:ascii="宋体" w:hAnsi="宋体" w:cs="宋体"/>
                <w:sz w:val="24"/>
              </w:rPr>
              <w:t>6分</w:t>
            </w:r>
          </w:p>
        </w:tc>
        <w:tc>
          <w:tcPr>
            <w:tcW w:w="6427" w:type="dxa"/>
            <w:vAlign w:val="center"/>
          </w:tcPr>
          <w:p w14:paraId="3014C4B1">
            <w:pPr>
              <w:keepNext/>
              <w:keepLines/>
              <w:widowControl/>
              <w:spacing w:line="360" w:lineRule="auto"/>
              <w:textAlignment w:val="center"/>
              <w:rPr>
                <w:sz w:val="24"/>
                <w:lang w:val="zh-CN"/>
              </w:rPr>
            </w:pPr>
            <w:r>
              <w:rPr>
                <w:rFonts w:hint="eastAsia"/>
                <w:sz w:val="24"/>
                <w:lang w:val="zh-CN"/>
              </w:rPr>
              <w:t>供应商针对本项目提供</w:t>
            </w:r>
            <w:r>
              <w:rPr>
                <w:rFonts w:hint="eastAsia" w:ascii="宋体" w:hAnsi="宋体" w:cs="宋体"/>
                <w:sz w:val="24"/>
              </w:rPr>
              <w:t>远程服务方案</w:t>
            </w:r>
            <w:r>
              <w:rPr>
                <w:rFonts w:hint="eastAsia"/>
                <w:sz w:val="24"/>
                <w:lang w:val="zh-CN"/>
              </w:rPr>
              <w:t>，内容包括但不限于：①远程服务响应及时性；②远程工具连接的可靠性。</w:t>
            </w:r>
          </w:p>
          <w:p w14:paraId="27CA8BD3">
            <w:pPr>
              <w:keepNext/>
              <w:keepLines/>
              <w:widowControl/>
              <w:spacing w:line="360" w:lineRule="auto"/>
              <w:textAlignment w:val="center"/>
              <w:rPr>
                <w:rFonts w:hint="eastAsia" w:ascii="宋体" w:hAnsi="宋体" w:cs="宋体"/>
                <w:kern w:val="0"/>
                <w:sz w:val="24"/>
                <w:lang w:val="zh-CN"/>
              </w:rPr>
            </w:pPr>
            <w:r>
              <w:rPr>
                <w:rFonts w:hint="eastAsia" w:ascii="宋体" w:hAnsi="宋体" w:cs="宋体"/>
                <w:kern w:val="0"/>
                <w:sz w:val="24"/>
                <w:lang w:val="zh-CN"/>
              </w:rPr>
              <w:t>以上内容每提供一项得</w:t>
            </w:r>
            <w:r>
              <w:rPr>
                <w:rFonts w:hint="eastAsia" w:ascii="宋体" w:hAnsi="宋体" w:cs="宋体"/>
                <w:kern w:val="0"/>
                <w:sz w:val="24"/>
              </w:rPr>
              <w:t>3</w:t>
            </w:r>
            <w:r>
              <w:rPr>
                <w:rFonts w:hint="eastAsia" w:ascii="宋体" w:hAnsi="宋体" w:cs="宋体"/>
                <w:kern w:val="0"/>
                <w:sz w:val="24"/>
                <w:lang w:val="zh-CN"/>
              </w:rPr>
              <w:t>分，满分</w:t>
            </w:r>
            <w:r>
              <w:rPr>
                <w:rFonts w:hint="eastAsia" w:ascii="宋体" w:hAnsi="宋体" w:cs="宋体"/>
                <w:kern w:val="0"/>
                <w:sz w:val="24"/>
              </w:rPr>
              <w:t>6</w:t>
            </w:r>
            <w:r>
              <w:rPr>
                <w:rFonts w:hint="eastAsia" w:ascii="宋体" w:hAnsi="宋体" w:cs="宋体"/>
                <w:kern w:val="0"/>
                <w:sz w:val="24"/>
                <w:lang w:val="zh-CN"/>
              </w:rPr>
              <w:t>分，每有一项缺陷扣</w:t>
            </w:r>
            <w:r>
              <w:rPr>
                <w:rFonts w:hint="eastAsia" w:ascii="宋体" w:hAnsi="宋体" w:cs="宋体"/>
                <w:kern w:val="0"/>
                <w:sz w:val="24"/>
              </w:rPr>
              <w:t>1.5</w:t>
            </w:r>
            <w:r>
              <w:rPr>
                <w:rFonts w:hint="eastAsia" w:ascii="宋体" w:hAnsi="宋体" w:cs="宋体"/>
                <w:kern w:val="0"/>
                <w:sz w:val="24"/>
                <w:lang w:val="zh-CN"/>
              </w:rPr>
              <w:t>分，未提供不得分。(缺陷是指：指方案内容缺项、内容表述不完整、缺少任意一项内容的针对性描述分析或缺少关键分析点，方案内容生搬硬造、表述前后矛盾、无连贯性，内容存在逻辑漏洞、常识错误、科学原理错误、措施保障安排并不适用本项目特性或非专门针对本项目制定、方案中提出的措施举措不利于本项目目标的实现、现有技术条件下不可能出现的情形等任意一种情形。)</w:t>
            </w:r>
          </w:p>
        </w:tc>
      </w:tr>
      <w:tr w14:paraId="6FAD6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13" w:type="dxa"/>
            <w:vAlign w:val="center"/>
          </w:tcPr>
          <w:p w14:paraId="0D958747">
            <w:pPr>
              <w:widowControl/>
              <w:adjustRightInd w:val="0"/>
              <w:jc w:val="center"/>
              <w:textAlignment w:val="baseline"/>
              <w:rPr>
                <w:rFonts w:hint="eastAsia" w:ascii="宋体" w:hAnsi="宋体" w:cs="宋体"/>
                <w:kern w:val="0"/>
                <w:sz w:val="24"/>
                <w:lang w:val="zh-CN"/>
              </w:rPr>
            </w:pPr>
            <w:r>
              <w:rPr>
                <w:rFonts w:hint="eastAsia" w:ascii="宋体" w:hAnsi="宋体" w:cs="宋体"/>
                <w:sz w:val="24"/>
              </w:rPr>
              <w:t>售后服务方案</w:t>
            </w:r>
          </w:p>
        </w:tc>
        <w:tc>
          <w:tcPr>
            <w:tcW w:w="1417" w:type="dxa"/>
            <w:vAlign w:val="center"/>
          </w:tcPr>
          <w:p w14:paraId="3C7379CC">
            <w:pPr>
              <w:keepNext/>
              <w:keepLines/>
              <w:spacing w:line="360" w:lineRule="auto"/>
              <w:jc w:val="center"/>
              <w:rPr>
                <w:rFonts w:hint="eastAsia" w:ascii="宋体" w:hAnsi="宋体" w:cs="宋体"/>
                <w:sz w:val="24"/>
              </w:rPr>
            </w:pPr>
            <w:r>
              <w:rPr>
                <w:rFonts w:hint="eastAsia" w:ascii="宋体" w:hAnsi="宋体" w:cs="宋体"/>
                <w:sz w:val="24"/>
              </w:rPr>
              <w:t>6分</w:t>
            </w:r>
          </w:p>
        </w:tc>
        <w:tc>
          <w:tcPr>
            <w:tcW w:w="6427" w:type="dxa"/>
            <w:vAlign w:val="center"/>
          </w:tcPr>
          <w:p w14:paraId="35145A22">
            <w:pPr>
              <w:keepNext/>
              <w:keepLines/>
              <w:widowControl/>
              <w:spacing w:line="360" w:lineRule="auto"/>
              <w:textAlignment w:val="center"/>
              <w:rPr>
                <w:sz w:val="24"/>
                <w:lang w:val="zh-CN"/>
              </w:rPr>
            </w:pPr>
            <w:r>
              <w:rPr>
                <w:rFonts w:hint="eastAsia"/>
                <w:sz w:val="24"/>
                <w:lang w:val="zh-CN"/>
              </w:rPr>
              <w:t>供应商针对本项目提供</w:t>
            </w:r>
            <w:r>
              <w:rPr>
                <w:rFonts w:hint="eastAsia" w:ascii="宋体" w:hAnsi="宋体" w:cs="宋体"/>
                <w:sz w:val="24"/>
              </w:rPr>
              <w:t>售后服务方案</w:t>
            </w:r>
            <w:r>
              <w:rPr>
                <w:rFonts w:hint="eastAsia"/>
                <w:sz w:val="24"/>
                <w:lang w:val="zh-CN"/>
              </w:rPr>
              <w:t>，内容包括但不限于：①售后服务内容；②</w:t>
            </w:r>
            <w:r>
              <w:rPr>
                <w:rFonts w:hint="eastAsia" w:ascii="宋体" w:hAnsi="宋体" w:cs="宋体"/>
                <w:sz w:val="24"/>
              </w:rPr>
              <w:t>售后服务</w:t>
            </w:r>
            <w:r>
              <w:rPr>
                <w:rFonts w:hint="eastAsia"/>
                <w:sz w:val="24"/>
                <w:lang w:val="zh-CN"/>
              </w:rPr>
              <w:t>方式及响应时间；③</w:t>
            </w:r>
            <w:r>
              <w:rPr>
                <w:rFonts w:hint="eastAsia" w:ascii="宋体" w:hAnsi="宋体" w:cs="宋体"/>
                <w:sz w:val="24"/>
              </w:rPr>
              <w:t>突发事件处理措施。</w:t>
            </w:r>
          </w:p>
          <w:p w14:paraId="68D287B7">
            <w:pPr>
              <w:keepNext/>
              <w:keepLines/>
              <w:widowControl/>
              <w:spacing w:line="360" w:lineRule="auto"/>
              <w:textAlignment w:val="center"/>
              <w:rPr>
                <w:sz w:val="24"/>
                <w:lang w:val="zh-CN"/>
              </w:rPr>
            </w:pPr>
            <w:r>
              <w:rPr>
                <w:rFonts w:hint="eastAsia" w:ascii="宋体" w:hAnsi="宋体" w:cs="宋体"/>
                <w:kern w:val="0"/>
                <w:sz w:val="24"/>
                <w:lang w:val="zh-CN"/>
              </w:rPr>
              <w:t>以上内容每提供一项得</w:t>
            </w:r>
            <w:r>
              <w:rPr>
                <w:rFonts w:hint="eastAsia" w:ascii="宋体" w:hAnsi="宋体" w:cs="宋体"/>
                <w:kern w:val="0"/>
                <w:sz w:val="24"/>
              </w:rPr>
              <w:t>2</w:t>
            </w:r>
            <w:r>
              <w:rPr>
                <w:rFonts w:hint="eastAsia" w:ascii="宋体" w:hAnsi="宋体" w:cs="宋体"/>
                <w:kern w:val="0"/>
                <w:sz w:val="24"/>
                <w:lang w:val="zh-CN"/>
              </w:rPr>
              <w:t>分，满分</w:t>
            </w:r>
            <w:r>
              <w:rPr>
                <w:rFonts w:hint="eastAsia" w:ascii="宋体" w:hAnsi="宋体" w:cs="宋体"/>
                <w:kern w:val="0"/>
                <w:sz w:val="24"/>
              </w:rPr>
              <w:t>6</w:t>
            </w:r>
            <w:r>
              <w:rPr>
                <w:rFonts w:hint="eastAsia" w:ascii="宋体" w:hAnsi="宋体" w:cs="宋体"/>
                <w:kern w:val="0"/>
                <w:sz w:val="24"/>
                <w:lang w:val="zh-CN"/>
              </w:rPr>
              <w:t>分，每有一项缺陷扣</w:t>
            </w:r>
            <w:r>
              <w:rPr>
                <w:rFonts w:hint="eastAsia" w:ascii="宋体" w:hAnsi="宋体" w:cs="宋体"/>
                <w:kern w:val="0"/>
                <w:sz w:val="24"/>
              </w:rPr>
              <w:t>1</w:t>
            </w:r>
            <w:r>
              <w:rPr>
                <w:rFonts w:hint="eastAsia" w:ascii="宋体" w:hAnsi="宋体" w:cs="宋体"/>
                <w:kern w:val="0"/>
                <w:sz w:val="24"/>
                <w:lang w:val="zh-CN"/>
              </w:rPr>
              <w:t>分，未提供不得分。(缺陷是指：指方案内容缺项、内容表述不完整、缺少任意一项内容的针对性描述分析或缺少关键分析点，方案内容生搬硬造、表述前后矛盾、无连贯性，内容存在逻辑漏洞、常识错误、科学原理错误、措施保障安排并不适用本项目特性或非专门针对本项目制定、方案中提出的措施举措不利于本项目目标的实现、现有技术条件下不可能出现的情形等任意一种情形。)</w:t>
            </w:r>
          </w:p>
        </w:tc>
      </w:tr>
      <w:tr w14:paraId="26076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413" w:type="dxa"/>
            <w:vAlign w:val="center"/>
          </w:tcPr>
          <w:p w14:paraId="6B7975E4">
            <w:pPr>
              <w:widowControl/>
              <w:adjustRightInd w:val="0"/>
              <w:jc w:val="center"/>
              <w:textAlignment w:val="baseline"/>
              <w:rPr>
                <w:rFonts w:hint="eastAsia" w:ascii="宋体" w:hAnsi="宋体" w:cs="宋体"/>
                <w:kern w:val="0"/>
                <w:sz w:val="24"/>
                <w:lang w:val="zh-CN"/>
              </w:rPr>
            </w:pPr>
            <w:r>
              <w:rPr>
                <w:rFonts w:hint="eastAsia" w:ascii="宋体" w:hAnsi="宋体" w:cs="宋体"/>
                <w:sz w:val="24"/>
              </w:rPr>
              <w:t>培训方案</w:t>
            </w:r>
          </w:p>
        </w:tc>
        <w:tc>
          <w:tcPr>
            <w:tcW w:w="1417" w:type="dxa"/>
            <w:vAlign w:val="center"/>
          </w:tcPr>
          <w:p w14:paraId="2DACAB95">
            <w:pPr>
              <w:keepNext/>
              <w:keepLines/>
              <w:spacing w:line="360" w:lineRule="auto"/>
              <w:jc w:val="center"/>
              <w:rPr>
                <w:rFonts w:hint="eastAsia" w:ascii="宋体" w:hAnsi="宋体" w:cs="宋体"/>
                <w:sz w:val="24"/>
              </w:rPr>
            </w:pPr>
            <w:r>
              <w:rPr>
                <w:rFonts w:hint="eastAsia" w:ascii="宋体" w:hAnsi="宋体" w:cs="宋体"/>
                <w:sz w:val="24"/>
              </w:rPr>
              <w:t>4分</w:t>
            </w:r>
          </w:p>
        </w:tc>
        <w:tc>
          <w:tcPr>
            <w:tcW w:w="6427" w:type="dxa"/>
            <w:vAlign w:val="center"/>
          </w:tcPr>
          <w:p w14:paraId="543F416E">
            <w:pPr>
              <w:keepNext/>
              <w:keepLines/>
              <w:widowControl/>
              <w:spacing w:line="360" w:lineRule="auto"/>
              <w:textAlignment w:val="center"/>
              <w:rPr>
                <w:rFonts w:hint="eastAsia" w:ascii="宋体" w:hAnsi="宋体" w:cs="宋体"/>
                <w:kern w:val="0"/>
                <w:sz w:val="24"/>
                <w:lang w:val="zh-CN"/>
              </w:rPr>
            </w:pPr>
            <w:r>
              <w:rPr>
                <w:rFonts w:hint="eastAsia"/>
                <w:sz w:val="24"/>
                <w:lang w:val="zh-CN"/>
              </w:rPr>
              <w:t>供应商针对本项目提供培训方案，内容包括但不限于</w:t>
            </w:r>
            <w:r>
              <w:rPr>
                <w:rFonts w:hint="eastAsia" w:ascii="宋体" w:hAnsi="宋体" w:cs="宋体"/>
                <w:kern w:val="0"/>
                <w:sz w:val="24"/>
                <w:lang w:val="zh-CN"/>
              </w:rPr>
              <w:t>：①培训</w:t>
            </w:r>
            <w:r>
              <w:rPr>
                <w:rFonts w:hint="eastAsia" w:ascii="宋体" w:hAnsi="宋体" w:cs="宋体"/>
                <w:kern w:val="0"/>
                <w:sz w:val="24"/>
              </w:rPr>
              <w:t>方案</w:t>
            </w:r>
            <w:r>
              <w:rPr>
                <w:rFonts w:hint="eastAsia" w:ascii="宋体" w:hAnsi="宋体" w:cs="宋体"/>
                <w:kern w:val="0"/>
                <w:sz w:val="24"/>
                <w:lang w:val="zh-CN"/>
              </w:rPr>
              <w:t>；②培训计划；③培训</w:t>
            </w:r>
            <w:r>
              <w:rPr>
                <w:rFonts w:hint="eastAsia" w:ascii="宋体" w:hAnsi="宋体" w:cs="宋体"/>
                <w:kern w:val="0"/>
                <w:sz w:val="24"/>
              </w:rPr>
              <w:t>人员</w:t>
            </w:r>
            <w:r>
              <w:rPr>
                <w:rFonts w:hint="eastAsia" w:ascii="宋体" w:hAnsi="宋体" w:cs="宋体"/>
                <w:kern w:val="0"/>
                <w:sz w:val="24"/>
                <w:lang w:val="zh-CN"/>
              </w:rPr>
              <w:t>；</w:t>
            </w:r>
            <w:r>
              <w:rPr>
                <w:rFonts w:hint="eastAsia" w:ascii="宋体" w:hAnsi="宋体" w:cs="宋体"/>
                <w:kern w:val="0"/>
                <w:sz w:val="24"/>
              </w:rPr>
              <w:t>④</w:t>
            </w:r>
            <w:r>
              <w:rPr>
                <w:rFonts w:hint="eastAsia" w:ascii="宋体" w:hAnsi="宋体" w:cs="宋体"/>
                <w:kern w:val="0"/>
                <w:sz w:val="24"/>
                <w:lang w:val="zh-CN"/>
              </w:rPr>
              <w:t>培训考核等。</w:t>
            </w:r>
          </w:p>
          <w:p w14:paraId="19BDEBAF">
            <w:pPr>
              <w:keepNext/>
              <w:keepLines/>
              <w:widowControl/>
              <w:spacing w:line="360" w:lineRule="auto"/>
              <w:textAlignment w:val="center"/>
              <w:rPr>
                <w:rFonts w:hint="eastAsia" w:ascii="宋体" w:hAnsi="宋体" w:cs="宋体"/>
                <w:kern w:val="0"/>
                <w:sz w:val="24"/>
                <w:lang w:val="zh-CN"/>
              </w:rPr>
            </w:pPr>
            <w:r>
              <w:rPr>
                <w:rFonts w:hint="eastAsia" w:ascii="宋体" w:hAnsi="宋体" w:cs="宋体"/>
                <w:kern w:val="0"/>
                <w:sz w:val="24"/>
                <w:lang w:val="zh-CN"/>
              </w:rPr>
              <w:t>以上内容每提供一项得</w:t>
            </w:r>
            <w:r>
              <w:rPr>
                <w:rFonts w:hint="eastAsia" w:ascii="宋体" w:hAnsi="宋体" w:cs="宋体"/>
                <w:kern w:val="0"/>
                <w:sz w:val="24"/>
              </w:rPr>
              <w:t>1</w:t>
            </w:r>
            <w:r>
              <w:rPr>
                <w:rFonts w:hint="eastAsia" w:ascii="宋体" w:hAnsi="宋体" w:cs="宋体"/>
                <w:kern w:val="0"/>
                <w:sz w:val="24"/>
                <w:lang w:val="zh-CN"/>
              </w:rPr>
              <w:t>分，满分</w:t>
            </w:r>
            <w:r>
              <w:rPr>
                <w:rFonts w:hint="eastAsia" w:ascii="宋体" w:hAnsi="宋体" w:cs="宋体"/>
                <w:kern w:val="0"/>
                <w:sz w:val="24"/>
              </w:rPr>
              <w:t>4</w:t>
            </w:r>
            <w:r>
              <w:rPr>
                <w:rFonts w:hint="eastAsia" w:ascii="宋体" w:hAnsi="宋体" w:cs="宋体"/>
                <w:kern w:val="0"/>
                <w:sz w:val="24"/>
                <w:lang w:val="zh-CN"/>
              </w:rPr>
              <w:t>分，每有一项缺陷扣</w:t>
            </w:r>
            <w:r>
              <w:rPr>
                <w:rFonts w:hint="eastAsia" w:ascii="宋体" w:hAnsi="宋体" w:cs="宋体"/>
                <w:kern w:val="0"/>
                <w:sz w:val="24"/>
              </w:rPr>
              <w:t>0.5</w:t>
            </w:r>
            <w:r>
              <w:rPr>
                <w:rFonts w:hint="eastAsia" w:ascii="宋体" w:hAnsi="宋体" w:cs="宋体"/>
                <w:kern w:val="0"/>
                <w:sz w:val="24"/>
                <w:lang w:val="zh-CN"/>
              </w:rPr>
              <w:t>分，未提供不得分。(缺陷是指：指方案内容缺项、内容表述不完整、缺少任意一项内容的针对性描述分析或缺少关键分析点，方案内容生搬硬造、表述前后矛盾、无连贯性，内容存在逻辑漏洞、常识错误、科学原理错误、措施保障安排并不适用本项目特性或非专门针对本项目制定、方案中提出的措施举措不利于本项目目标的实现、现有技术条件下不可能出现的情形等任意一种情形。)</w:t>
            </w:r>
          </w:p>
        </w:tc>
      </w:tr>
    </w:tbl>
    <w:p w14:paraId="040B3D39">
      <w:pPr>
        <w:pStyle w:val="12"/>
        <w:tabs>
          <w:tab w:val="left" w:pos="600"/>
        </w:tabs>
        <w:spacing w:line="360" w:lineRule="auto"/>
        <w:ind w:firstLine="482" w:firstLineChars="200"/>
        <w:jc w:val="center"/>
        <w:rPr>
          <w:rFonts w:hint="eastAsia" w:ascii="宋体" w:hAnsi="宋体" w:cs="宋体"/>
          <w:b/>
          <w:sz w:val="24"/>
          <w:szCs w:val="24"/>
        </w:rPr>
      </w:pPr>
    </w:p>
    <w:p w14:paraId="3E385E57">
      <w:pPr>
        <w:pStyle w:val="12"/>
        <w:tabs>
          <w:tab w:val="left" w:pos="600"/>
        </w:tabs>
        <w:spacing w:line="360" w:lineRule="auto"/>
        <w:ind w:firstLine="482" w:firstLineChars="200"/>
        <w:jc w:val="center"/>
        <w:rPr>
          <w:rFonts w:hint="eastAsia" w:ascii="宋体" w:hAnsi="宋体" w:cs="宋体"/>
          <w:bCs/>
          <w:sz w:val="24"/>
          <w:szCs w:val="24"/>
        </w:rPr>
      </w:pPr>
      <w:r>
        <w:rPr>
          <w:rFonts w:hint="eastAsia" w:ascii="宋体" w:hAnsi="宋体" w:cs="宋体"/>
          <w:b/>
          <w:sz w:val="24"/>
          <w:szCs w:val="24"/>
        </w:rPr>
        <w:t>报价评审标准（20分）</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279"/>
        <w:gridCol w:w="6518"/>
      </w:tblGrid>
      <w:tr w14:paraId="75212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725" w:type="dxa"/>
            <w:vAlign w:val="center"/>
          </w:tcPr>
          <w:p w14:paraId="13881702">
            <w:pPr>
              <w:jc w:val="center"/>
              <w:rPr>
                <w:b/>
                <w:bCs/>
                <w:sz w:val="24"/>
                <w:lang w:val="zh-CN"/>
              </w:rPr>
            </w:pPr>
            <w:r>
              <w:rPr>
                <w:rFonts w:hint="eastAsia"/>
                <w:b/>
                <w:bCs/>
                <w:sz w:val="24"/>
                <w:lang w:val="zh-CN"/>
              </w:rPr>
              <w:t>序号</w:t>
            </w:r>
          </w:p>
        </w:tc>
        <w:tc>
          <w:tcPr>
            <w:tcW w:w="1279" w:type="dxa"/>
            <w:vAlign w:val="center"/>
          </w:tcPr>
          <w:p w14:paraId="66E774AD">
            <w:pPr>
              <w:jc w:val="center"/>
              <w:rPr>
                <w:b/>
                <w:bCs/>
                <w:sz w:val="24"/>
                <w:lang w:val="zh-CN"/>
              </w:rPr>
            </w:pPr>
            <w:r>
              <w:rPr>
                <w:rFonts w:hint="eastAsia"/>
                <w:b/>
                <w:bCs/>
                <w:sz w:val="24"/>
                <w:lang w:val="zh-CN"/>
              </w:rPr>
              <w:t>评审因素</w:t>
            </w:r>
          </w:p>
        </w:tc>
        <w:tc>
          <w:tcPr>
            <w:tcW w:w="6518" w:type="dxa"/>
            <w:vAlign w:val="center"/>
          </w:tcPr>
          <w:p w14:paraId="5873FF97">
            <w:pPr>
              <w:jc w:val="center"/>
              <w:rPr>
                <w:b/>
                <w:bCs/>
                <w:sz w:val="24"/>
                <w:lang w:val="zh-CN"/>
              </w:rPr>
            </w:pPr>
            <w:r>
              <w:rPr>
                <w:rFonts w:hint="eastAsia"/>
                <w:b/>
                <w:bCs/>
                <w:sz w:val="24"/>
                <w:lang w:val="zh-CN"/>
              </w:rPr>
              <w:t>评审标准</w:t>
            </w:r>
          </w:p>
        </w:tc>
      </w:tr>
      <w:tr w14:paraId="36F43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725" w:type="dxa"/>
            <w:vAlign w:val="center"/>
          </w:tcPr>
          <w:p w14:paraId="1529288F">
            <w:pPr>
              <w:autoSpaceDE w:val="0"/>
              <w:autoSpaceDN w:val="0"/>
              <w:adjustRightInd w:val="0"/>
              <w:spacing w:line="360" w:lineRule="auto"/>
              <w:jc w:val="center"/>
              <w:rPr>
                <w:rFonts w:hint="eastAsia" w:ascii="宋体" w:hAnsi="宋体" w:cs="宋体"/>
                <w:bCs/>
                <w:sz w:val="24"/>
                <w:lang w:val="zh-CN"/>
              </w:rPr>
            </w:pPr>
            <w:r>
              <w:rPr>
                <w:rFonts w:hint="eastAsia" w:ascii="宋体" w:hAnsi="宋体" w:cs="宋体"/>
                <w:bCs/>
                <w:sz w:val="24"/>
                <w:lang w:val="zh-CN"/>
              </w:rPr>
              <w:t>1</w:t>
            </w:r>
          </w:p>
        </w:tc>
        <w:tc>
          <w:tcPr>
            <w:tcW w:w="1279" w:type="dxa"/>
            <w:vAlign w:val="center"/>
          </w:tcPr>
          <w:p w14:paraId="6705B99B">
            <w:pPr>
              <w:autoSpaceDE w:val="0"/>
              <w:autoSpaceDN w:val="0"/>
              <w:adjustRightInd w:val="0"/>
              <w:spacing w:line="360" w:lineRule="auto"/>
              <w:rPr>
                <w:rFonts w:hint="eastAsia" w:ascii="宋体" w:hAnsi="宋体" w:cs="宋体"/>
                <w:sz w:val="24"/>
                <w:lang w:val="zh-CN"/>
              </w:rPr>
            </w:pPr>
            <w:r>
              <w:rPr>
                <w:rFonts w:hint="eastAsia" w:ascii="宋体" w:hAnsi="宋体" w:cs="宋体"/>
                <w:sz w:val="24"/>
              </w:rPr>
              <w:t>磋商</w:t>
            </w:r>
            <w:r>
              <w:rPr>
                <w:rFonts w:hint="eastAsia" w:ascii="宋体" w:hAnsi="宋体" w:cs="宋体"/>
                <w:sz w:val="24"/>
                <w:lang w:val="zh-CN"/>
              </w:rPr>
              <w:t>报价</w:t>
            </w:r>
          </w:p>
        </w:tc>
        <w:tc>
          <w:tcPr>
            <w:tcW w:w="6518" w:type="dxa"/>
            <w:vAlign w:val="center"/>
          </w:tcPr>
          <w:p w14:paraId="61AE7055">
            <w:pPr>
              <w:autoSpaceDE w:val="0"/>
              <w:autoSpaceDN w:val="0"/>
              <w:adjustRightInd w:val="0"/>
              <w:spacing w:line="360" w:lineRule="auto"/>
              <w:rPr>
                <w:rFonts w:hint="eastAsia" w:ascii="宋体" w:hAnsi="宋体" w:cs="宋体"/>
                <w:bCs/>
                <w:sz w:val="24"/>
                <w:lang w:val="zh-CN"/>
              </w:rPr>
            </w:pPr>
            <w:r>
              <w:rPr>
                <w:rFonts w:hint="eastAsia" w:ascii="宋体" w:hAnsi="宋体" w:cs="宋体"/>
                <w:bCs/>
                <w:sz w:val="24"/>
                <w:lang w:val="zh-CN"/>
              </w:rPr>
              <w:t>满足磋商文件要求且最后报价最低的供应商的价格为磋商基准价，其价格分为满分。</w:t>
            </w:r>
          </w:p>
          <w:p w14:paraId="7C1864D6">
            <w:pPr>
              <w:autoSpaceDE w:val="0"/>
              <w:autoSpaceDN w:val="0"/>
              <w:adjustRightInd w:val="0"/>
              <w:spacing w:line="360" w:lineRule="auto"/>
              <w:rPr>
                <w:rFonts w:hint="eastAsia" w:ascii="宋体" w:hAnsi="宋体" w:cs="宋体"/>
                <w:bCs/>
                <w:sz w:val="24"/>
              </w:rPr>
            </w:pPr>
            <w:r>
              <w:rPr>
                <w:rFonts w:hint="eastAsia" w:ascii="宋体" w:hAnsi="宋体" w:cs="宋体"/>
                <w:bCs/>
                <w:sz w:val="24"/>
              </w:rPr>
              <w:t>磋商报价得分=（磋商基准价/最后磋商报价）×20</w:t>
            </w:r>
          </w:p>
          <w:p w14:paraId="4EE15E87">
            <w:pPr>
              <w:autoSpaceDE w:val="0"/>
              <w:autoSpaceDN w:val="0"/>
              <w:adjustRightInd w:val="0"/>
              <w:spacing w:line="360" w:lineRule="auto"/>
              <w:rPr>
                <w:rFonts w:hint="eastAsia" w:ascii="宋体" w:hAnsi="宋体" w:cs="宋体"/>
                <w:sz w:val="24"/>
              </w:rPr>
            </w:pPr>
            <w:r>
              <w:rPr>
                <w:rFonts w:hint="eastAsia" w:ascii="宋体" w:hAnsi="宋体" w:cs="宋体"/>
                <w:sz w:val="24"/>
                <w:lang w:val="zh-CN"/>
              </w:rPr>
              <w:t>计算结果保留小数点后两位，第三位四舍五入。</w:t>
            </w:r>
          </w:p>
        </w:tc>
      </w:tr>
      <w:tr w14:paraId="27D52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25" w:type="dxa"/>
            <w:vMerge w:val="restart"/>
            <w:vAlign w:val="center"/>
          </w:tcPr>
          <w:p w14:paraId="51644EB5">
            <w:pPr>
              <w:rPr>
                <w:sz w:val="24"/>
              </w:rPr>
            </w:pPr>
            <w:r>
              <w:rPr>
                <w:rFonts w:hint="eastAsia"/>
                <w:sz w:val="24"/>
              </w:rPr>
              <w:t>落实政府采购政策说明</w:t>
            </w:r>
          </w:p>
        </w:tc>
        <w:tc>
          <w:tcPr>
            <w:tcW w:w="1279" w:type="dxa"/>
            <w:vAlign w:val="center"/>
          </w:tcPr>
          <w:p w14:paraId="102C4542">
            <w:pPr>
              <w:rPr>
                <w:sz w:val="24"/>
              </w:rPr>
            </w:pPr>
            <w:r>
              <w:rPr>
                <w:rFonts w:hint="eastAsia"/>
                <w:sz w:val="24"/>
              </w:rPr>
              <w:t>中小企业</w:t>
            </w:r>
          </w:p>
        </w:tc>
        <w:tc>
          <w:tcPr>
            <w:tcW w:w="6518" w:type="dxa"/>
            <w:vAlign w:val="center"/>
          </w:tcPr>
          <w:p w14:paraId="0D699DBE">
            <w:pPr>
              <w:spacing w:line="360" w:lineRule="auto"/>
              <w:rPr>
                <w:rFonts w:hint="eastAsia" w:ascii="宋体" w:hAnsi="宋体" w:cs="宋体"/>
                <w:bCs/>
                <w:sz w:val="24"/>
              </w:rPr>
            </w:pPr>
            <w:r>
              <w:rPr>
                <w:rFonts w:hint="eastAsia" w:ascii="宋体" w:hAnsi="宋体" w:cs="宋体"/>
                <w:sz w:val="24"/>
              </w:rPr>
              <w:t>根据工信部等部委发布的《关于印发中小企业划型标准规定的通知》（工信部联企业</w:t>
            </w:r>
            <w:r>
              <w:rPr>
                <w:rFonts w:hint="eastAsia" w:ascii="宋体" w:hAnsi="宋体" w:cs="宋体"/>
                <w:bCs/>
                <w:sz w:val="24"/>
              </w:rPr>
              <w:t>〔2011〕300</w:t>
            </w:r>
            <w:r>
              <w:rPr>
                <w:rFonts w:hint="eastAsia" w:ascii="宋体" w:hAnsi="宋体" w:cs="宋体"/>
                <w:sz w:val="24"/>
              </w:rPr>
              <w:t>号），按照本次服务标的所属行业的划型标准，须提供《中小企业声明函》。</w:t>
            </w:r>
          </w:p>
        </w:tc>
      </w:tr>
      <w:tr w14:paraId="619A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25" w:type="dxa"/>
            <w:vMerge w:val="continue"/>
            <w:vAlign w:val="center"/>
          </w:tcPr>
          <w:p w14:paraId="385E4D97">
            <w:pPr>
              <w:rPr>
                <w:sz w:val="24"/>
              </w:rPr>
            </w:pPr>
          </w:p>
        </w:tc>
        <w:tc>
          <w:tcPr>
            <w:tcW w:w="1279" w:type="dxa"/>
            <w:vAlign w:val="center"/>
          </w:tcPr>
          <w:p w14:paraId="14D358E0">
            <w:pPr>
              <w:rPr>
                <w:sz w:val="24"/>
              </w:rPr>
            </w:pPr>
            <w:r>
              <w:rPr>
                <w:rFonts w:hint="eastAsia"/>
                <w:sz w:val="24"/>
              </w:rPr>
              <w:t>监狱企业</w:t>
            </w:r>
          </w:p>
        </w:tc>
        <w:tc>
          <w:tcPr>
            <w:tcW w:w="6518" w:type="dxa"/>
            <w:vAlign w:val="center"/>
          </w:tcPr>
          <w:p w14:paraId="0B0533A3">
            <w:pPr>
              <w:spacing w:line="360" w:lineRule="auto"/>
              <w:rPr>
                <w:rFonts w:hint="eastAsia" w:ascii="宋体" w:hAnsi="宋体" w:cs="宋体"/>
                <w:sz w:val="24"/>
              </w:rPr>
            </w:pPr>
            <w:r>
              <w:rPr>
                <w:rFonts w:hint="eastAsia" w:ascii="宋体" w:hAnsi="宋体" w:cs="宋体"/>
                <w:bCs/>
                <w:sz w:val="24"/>
              </w:rPr>
              <w:t>根据财库〔2014〕68号《财政部司法部关于政府采购支持监狱企业发展有关问题的通知》，能够</w:t>
            </w:r>
            <w:r>
              <w:rPr>
                <w:rFonts w:hint="eastAsia" w:ascii="宋体" w:hAnsi="宋体" w:cs="宋体"/>
                <w:sz w:val="24"/>
              </w:rPr>
              <w:t>提供由省级以上监狱管理局、戒毒管理局（含新疆生产建设兵团）出具的“属于监狱企业的证明文件”的监狱企业，</w:t>
            </w:r>
            <w:r>
              <w:rPr>
                <w:rFonts w:hint="eastAsia" w:ascii="宋体" w:hAnsi="宋体" w:cs="宋体"/>
                <w:bCs/>
                <w:sz w:val="24"/>
              </w:rPr>
              <w:t>视同</w:t>
            </w:r>
            <w:r>
              <w:rPr>
                <w:rFonts w:hint="eastAsia" w:ascii="宋体" w:hAnsi="宋体" w:cs="宋体"/>
                <w:sz w:val="24"/>
              </w:rPr>
              <w:t>中小企业。</w:t>
            </w:r>
          </w:p>
        </w:tc>
      </w:tr>
      <w:tr w14:paraId="56EF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25" w:type="dxa"/>
            <w:vMerge w:val="continue"/>
            <w:vAlign w:val="center"/>
          </w:tcPr>
          <w:p w14:paraId="07AF657D">
            <w:pPr>
              <w:spacing w:line="360" w:lineRule="auto"/>
              <w:ind w:firstLine="480" w:firstLineChars="200"/>
              <w:jc w:val="center"/>
              <w:rPr>
                <w:rFonts w:hint="eastAsia" w:ascii="宋体" w:hAnsi="宋体" w:cs="宋体"/>
                <w:sz w:val="24"/>
              </w:rPr>
            </w:pPr>
          </w:p>
        </w:tc>
        <w:tc>
          <w:tcPr>
            <w:tcW w:w="1279" w:type="dxa"/>
            <w:vAlign w:val="center"/>
          </w:tcPr>
          <w:p w14:paraId="6ED532EA">
            <w:pPr>
              <w:spacing w:line="360" w:lineRule="auto"/>
              <w:rPr>
                <w:rFonts w:hint="eastAsia" w:ascii="宋体" w:hAnsi="宋体" w:cs="宋体"/>
                <w:sz w:val="24"/>
              </w:rPr>
            </w:pPr>
            <w:r>
              <w:rPr>
                <w:rFonts w:hint="eastAsia" w:ascii="宋体" w:hAnsi="宋体" w:cs="宋体"/>
                <w:sz w:val="24"/>
              </w:rPr>
              <w:t>福利企业</w:t>
            </w:r>
          </w:p>
        </w:tc>
        <w:tc>
          <w:tcPr>
            <w:tcW w:w="6518" w:type="dxa"/>
            <w:vAlign w:val="center"/>
          </w:tcPr>
          <w:p w14:paraId="040F384B">
            <w:pPr>
              <w:spacing w:line="360" w:lineRule="auto"/>
              <w:rPr>
                <w:rFonts w:hint="eastAsia" w:ascii="宋体" w:hAnsi="宋体" w:cs="宋体"/>
                <w:sz w:val="24"/>
              </w:rPr>
            </w:pPr>
            <w:r>
              <w:rPr>
                <w:rFonts w:hint="eastAsia" w:ascii="宋体" w:hAnsi="宋体" w:cs="宋体"/>
                <w:bCs/>
                <w:sz w:val="24"/>
              </w:rPr>
              <w:t>根据财库〔2017〕141号《财政部民政部中国残疾人联合会关于促进残疾人就业政府采购政策的通知》，符合享受政府采购支持政策的残疾人福利性单位条件且提供</w:t>
            </w:r>
            <w:r>
              <w:rPr>
                <w:rFonts w:hint="eastAsia" w:ascii="宋体" w:hAnsi="宋体" w:cs="宋体"/>
                <w:sz w:val="24"/>
              </w:rPr>
              <w:t>自拟格式的</w:t>
            </w:r>
            <w:r>
              <w:rPr>
                <w:rFonts w:hint="eastAsia" w:ascii="宋体" w:hAnsi="宋体" w:cs="宋体"/>
                <w:bCs/>
                <w:sz w:val="24"/>
              </w:rPr>
              <w:t>《残疾人福利性单位声明函》的残疾人福利性单位，视同</w:t>
            </w:r>
            <w:r>
              <w:rPr>
                <w:rFonts w:hint="eastAsia" w:ascii="宋体" w:hAnsi="宋体" w:cs="宋体"/>
                <w:sz w:val="24"/>
              </w:rPr>
              <w:t>中小企业</w:t>
            </w:r>
            <w:r>
              <w:rPr>
                <w:rFonts w:hint="eastAsia" w:ascii="宋体" w:hAnsi="宋体" w:cs="宋体"/>
                <w:bCs/>
                <w:sz w:val="24"/>
              </w:rPr>
              <w:t>。</w:t>
            </w:r>
          </w:p>
        </w:tc>
      </w:tr>
    </w:tbl>
    <w:p w14:paraId="3310C68A">
      <w:pPr>
        <w:pStyle w:val="12"/>
        <w:tabs>
          <w:tab w:val="left" w:pos="600"/>
        </w:tabs>
        <w:spacing w:line="360" w:lineRule="auto"/>
        <w:ind w:firstLine="480" w:firstLineChars="200"/>
        <w:rPr>
          <w:rFonts w:hint="eastAsia" w:ascii="宋体" w:hAnsi="宋体" w:cs="宋体"/>
          <w:sz w:val="24"/>
          <w:szCs w:val="24"/>
        </w:rPr>
      </w:pPr>
      <w:r>
        <w:rPr>
          <w:rFonts w:hint="eastAsia" w:ascii="宋体" w:hAnsi="宋体" w:cs="宋体"/>
          <w:sz w:val="24"/>
          <w:szCs w:val="24"/>
        </w:rPr>
        <w:t>4.5.3供应商总分=商务部分得分＋技术部分得分＋价格部分得分，结果保留两位小数。</w:t>
      </w:r>
    </w:p>
    <w:bookmarkEnd w:id="155"/>
    <w:p w14:paraId="259D5BC0">
      <w:pPr>
        <w:spacing w:line="360" w:lineRule="auto"/>
        <w:ind w:firstLine="480" w:firstLineChars="200"/>
        <w:rPr>
          <w:rFonts w:hint="eastAsia" w:ascii="宋体" w:hAnsi="宋体" w:cs="宋体"/>
          <w:sz w:val="24"/>
        </w:rPr>
      </w:pPr>
      <w:r>
        <w:rPr>
          <w:rFonts w:hint="eastAsia" w:ascii="宋体" w:hAnsi="宋体" w:cs="宋体"/>
          <w:sz w:val="24"/>
        </w:rPr>
        <w:t>5. 采购终止</w:t>
      </w:r>
    </w:p>
    <w:p w14:paraId="20D59065">
      <w:pPr>
        <w:spacing w:line="360" w:lineRule="auto"/>
        <w:ind w:firstLine="480" w:firstLineChars="200"/>
        <w:rPr>
          <w:rFonts w:hint="eastAsia" w:ascii="宋体" w:hAnsi="宋体" w:cs="宋体"/>
          <w:sz w:val="24"/>
        </w:rPr>
      </w:pPr>
      <w:r>
        <w:rPr>
          <w:rFonts w:hint="eastAsia" w:ascii="宋体" w:hAnsi="宋体" w:cs="宋体"/>
          <w:sz w:val="24"/>
        </w:rPr>
        <w:t xml:space="preserve"> 出现下列情形之一的，采购人或者采购代理机构应当终止竞争性磋商采购活动，发布项目终止公告并说明原因，重新开展采购活动:</w:t>
      </w:r>
    </w:p>
    <w:p w14:paraId="3C113CA5">
      <w:pPr>
        <w:spacing w:line="360" w:lineRule="auto"/>
        <w:ind w:firstLine="480" w:firstLineChars="200"/>
        <w:rPr>
          <w:rFonts w:hint="eastAsia" w:ascii="宋体" w:hAnsi="宋体" w:cs="宋体"/>
          <w:sz w:val="24"/>
        </w:rPr>
      </w:pPr>
      <w:r>
        <w:rPr>
          <w:rFonts w:hint="eastAsia" w:ascii="宋体" w:hAnsi="宋体" w:cs="宋体"/>
          <w:sz w:val="24"/>
        </w:rPr>
        <w:t>（一)因情况变化，不再符合规定的竞争性磋商采购方式适用情形的;</w:t>
      </w:r>
    </w:p>
    <w:p w14:paraId="7C506A7E">
      <w:pPr>
        <w:spacing w:line="360" w:lineRule="auto"/>
        <w:ind w:firstLine="480" w:firstLineChars="200"/>
        <w:rPr>
          <w:rFonts w:hint="eastAsia" w:ascii="宋体" w:hAnsi="宋体" w:cs="宋体"/>
          <w:sz w:val="24"/>
        </w:rPr>
      </w:pPr>
      <w:r>
        <w:rPr>
          <w:rFonts w:hint="eastAsia" w:ascii="宋体" w:hAnsi="宋体" w:cs="宋体"/>
          <w:sz w:val="24"/>
        </w:rPr>
        <w:t>（二)出现影响采购公正的违法、违规行为的;</w:t>
      </w:r>
    </w:p>
    <w:p w14:paraId="34125AD6">
      <w:pPr>
        <w:spacing w:line="360" w:lineRule="auto"/>
        <w:ind w:firstLine="480" w:firstLineChars="200"/>
        <w:rPr>
          <w:rFonts w:hint="eastAsia" w:ascii="宋体" w:hAnsi="宋体" w:cs="宋体"/>
          <w:sz w:val="24"/>
        </w:rPr>
      </w:pPr>
      <w:r>
        <w:rPr>
          <w:rFonts w:hint="eastAsia" w:ascii="宋体" w:hAnsi="宋体" w:cs="宋体"/>
          <w:sz w:val="24"/>
        </w:rPr>
        <w:t>（三)除《政府采购竞争性磋商采购方式管理暂行办法》（财政部财库〔2014〕214号）第二十一条第三款规定的情形外，在采购过程中符合要求的供应商或者报价未超过预算金额（最高限价）的供应商不足3家的；</w:t>
      </w:r>
    </w:p>
    <w:p w14:paraId="3F338F58">
      <w:pPr>
        <w:spacing w:line="360" w:lineRule="auto"/>
        <w:ind w:firstLine="480" w:firstLineChars="200"/>
        <w:rPr>
          <w:rFonts w:hint="eastAsia" w:ascii="宋体" w:hAnsi="宋体" w:cs="宋体"/>
          <w:sz w:val="24"/>
        </w:rPr>
      </w:pPr>
      <w:r>
        <w:rPr>
          <w:rFonts w:hint="eastAsia" w:ascii="宋体" w:hAnsi="宋体" w:cs="宋体"/>
          <w:sz w:val="24"/>
        </w:rPr>
        <w:t>（四）因重大变故，采购任务取消的；</w:t>
      </w:r>
    </w:p>
    <w:p w14:paraId="380F0760">
      <w:pPr>
        <w:spacing w:line="360" w:lineRule="auto"/>
        <w:ind w:firstLine="480" w:firstLineChars="200"/>
        <w:rPr>
          <w:rFonts w:hint="eastAsia" w:ascii="宋体" w:hAnsi="宋体" w:cs="宋体"/>
          <w:sz w:val="24"/>
        </w:rPr>
      </w:pPr>
      <w:r>
        <w:rPr>
          <w:rFonts w:hint="eastAsia" w:ascii="宋体" w:hAnsi="宋体" w:cs="宋体"/>
          <w:sz w:val="24"/>
        </w:rPr>
        <w:t>（五）供应商的报价均超过了预算金额（最高限价），采购人不能支付的。</w:t>
      </w:r>
    </w:p>
    <w:p w14:paraId="339AB0A3">
      <w:pPr>
        <w:spacing w:line="360" w:lineRule="auto"/>
        <w:ind w:firstLine="480" w:firstLineChars="200"/>
        <w:rPr>
          <w:rFonts w:hint="eastAsia" w:ascii="宋体" w:hAnsi="宋体" w:cs="宋体"/>
          <w:sz w:val="24"/>
        </w:rPr>
      </w:pPr>
      <w:r>
        <w:rPr>
          <w:rFonts w:hint="eastAsia" w:ascii="宋体" w:hAnsi="宋体" w:cs="宋体"/>
          <w:sz w:val="24"/>
        </w:rPr>
        <w:t>采购终止后，采购代理机构应在发布磋商公告的媒体上发布终止公告并说明原因。</w:t>
      </w:r>
    </w:p>
    <w:p w14:paraId="507730FC">
      <w:pPr>
        <w:spacing w:line="360" w:lineRule="auto"/>
        <w:ind w:firstLine="480" w:firstLineChars="200"/>
        <w:rPr>
          <w:rFonts w:hint="eastAsia" w:ascii="宋体" w:hAnsi="宋体" w:cs="宋体"/>
          <w:sz w:val="24"/>
        </w:rPr>
      </w:pPr>
      <w:r>
        <w:rPr>
          <w:rFonts w:hint="eastAsia" w:ascii="宋体" w:hAnsi="宋体" w:cs="宋体"/>
          <w:sz w:val="24"/>
        </w:rPr>
        <w:t xml:space="preserve">6. </w:t>
      </w:r>
      <w:bookmarkStart w:id="161" w:name="_Toc217446061"/>
      <w:r>
        <w:rPr>
          <w:rFonts w:hint="eastAsia" w:ascii="宋体" w:hAnsi="宋体" w:cs="宋体"/>
          <w:sz w:val="24"/>
        </w:rPr>
        <w:t>成交</w:t>
      </w:r>
    </w:p>
    <w:p w14:paraId="079F103D">
      <w:pPr>
        <w:spacing w:line="360" w:lineRule="auto"/>
        <w:ind w:firstLine="480" w:firstLineChars="200"/>
        <w:rPr>
          <w:rFonts w:hint="eastAsia" w:ascii="宋体" w:hAnsi="宋体" w:cs="宋体"/>
          <w:sz w:val="24"/>
        </w:rPr>
      </w:pPr>
      <w:r>
        <w:rPr>
          <w:rFonts w:hint="eastAsia" w:ascii="宋体" w:hAnsi="宋体" w:cs="宋体"/>
          <w:sz w:val="24"/>
        </w:rPr>
        <w:t>6.1. 成交原则</w:t>
      </w:r>
      <w:bookmarkEnd w:id="161"/>
      <w:r>
        <w:rPr>
          <w:rFonts w:hint="eastAsia" w:ascii="宋体" w:hAnsi="宋体" w:cs="宋体"/>
          <w:sz w:val="24"/>
        </w:rPr>
        <w:t>：本项目根据磋商小组推荐的成交候选人名单，采购人按顺序确定成交人。</w:t>
      </w:r>
    </w:p>
    <w:p w14:paraId="7C3E9BB8">
      <w:pPr>
        <w:spacing w:line="360" w:lineRule="auto"/>
        <w:ind w:firstLine="480" w:firstLineChars="200"/>
        <w:rPr>
          <w:rFonts w:hint="eastAsia" w:ascii="宋体" w:hAnsi="宋体" w:cs="宋体"/>
          <w:sz w:val="24"/>
        </w:rPr>
      </w:pPr>
      <w:bookmarkStart w:id="162" w:name="_Toc217446062"/>
      <w:r>
        <w:rPr>
          <w:rFonts w:hint="eastAsia" w:ascii="宋体" w:hAnsi="宋体" w:cs="宋体"/>
          <w:sz w:val="24"/>
        </w:rPr>
        <w:t>6.2. 成交程序</w:t>
      </w:r>
      <w:bookmarkEnd w:id="162"/>
    </w:p>
    <w:p w14:paraId="08E8DE74">
      <w:pPr>
        <w:spacing w:line="360" w:lineRule="auto"/>
        <w:ind w:firstLine="480" w:firstLineChars="200"/>
        <w:rPr>
          <w:rFonts w:hint="eastAsia" w:ascii="宋体" w:hAnsi="宋体" w:cs="宋体"/>
          <w:sz w:val="24"/>
        </w:rPr>
      </w:pPr>
      <w:r>
        <w:rPr>
          <w:rFonts w:hint="eastAsia" w:ascii="宋体" w:hAnsi="宋体" w:cs="宋体"/>
          <w:sz w:val="24"/>
        </w:rPr>
        <w:t>6.2.1 磋商小组将评审情况写出书面报告，推荐成交候选人，并按照综合得分高低标明排列顺序。本项目采用综合评分法，评审结果按评审后得分由高到低顺序排列。评审得分相同的，按照最后报价由低到高的顺序推荐。评审得分且最后报价相同的，按照技术指标优劣顺序推荐。</w:t>
      </w:r>
    </w:p>
    <w:p w14:paraId="68AABE50">
      <w:pPr>
        <w:spacing w:line="360" w:lineRule="auto"/>
        <w:ind w:firstLine="480" w:firstLineChars="200"/>
        <w:rPr>
          <w:rFonts w:hint="eastAsia" w:ascii="宋体" w:hAnsi="宋体" w:cs="宋体"/>
          <w:sz w:val="24"/>
        </w:rPr>
      </w:pPr>
      <w:r>
        <w:rPr>
          <w:rFonts w:hint="eastAsia" w:ascii="宋体" w:hAnsi="宋体" w:cs="宋体"/>
          <w:sz w:val="24"/>
        </w:rPr>
        <w:t>6.2.2 采购代理机构在评审结束后两个工作日内将评审报告送至采购人。</w:t>
      </w:r>
    </w:p>
    <w:p w14:paraId="7953E969">
      <w:pPr>
        <w:spacing w:line="360" w:lineRule="auto"/>
        <w:ind w:firstLine="480" w:firstLineChars="200"/>
        <w:rPr>
          <w:rFonts w:hint="eastAsia" w:ascii="宋体" w:hAnsi="宋体" w:cs="宋体"/>
          <w:sz w:val="24"/>
        </w:rPr>
      </w:pPr>
      <w:r>
        <w:rPr>
          <w:rFonts w:hint="eastAsia" w:ascii="宋体" w:hAnsi="宋体" w:cs="宋体"/>
          <w:sz w:val="24"/>
        </w:rPr>
        <w:t>6.2.3 采购人应当自收到评审报告之日起5个工作日内在评审报告推荐的成交候选人中按顺序确定成交供应商。</w:t>
      </w:r>
    </w:p>
    <w:p w14:paraId="232E65FF">
      <w:pPr>
        <w:spacing w:line="360" w:lineRule="auto"/>
        <w:ind w:firstLine="480" w:firstLineChars="200"/>
        <w:rPr>
          <w:rFonts w:hint="eastAsia" w:ascii="宋体" w:hAnsi="宋体" w:cs="宋体"/>
          <w:sz w:val="24"/>
        </w:rPr>
      </w:pPr>
      <w:r>
        <w:rPr>
          <w:rFonts w:hint="eastAsia" w:ascii="宋体" w:hAnsi="宋体" w:cs="宋体"/>
          <w:sz w:val="24"/>
        </w:rPr>
        <w:t>6.2.4 根据采购人确定的成交人，采购人在采购公告发布的媒体上发布成交公告，同时向成交人发出成交通知书。</w:t>
      </w:r>
    </w:p>
    <w:p w14:paraId="460B9D10">
      <w:pPr>
        <w:spacing w:line="360" w:lineRule="auto"/>
        <w:ind w:firstLine="480" w:firstLineChars="200"/>
        <w:rPr>
          <w:rFonts w:hint="eastAsia" w:ascii="宋体" w:hAnsi="宋体" w:cs="宋体"/>
          <w:sz w:val="24"/>
        </w:rPr>
      </w:pPr>
      <w:r>
        <w:rPr>
          <w:rFonts w:hint="eastAsia" w:ascii="宋体" w:hAnsi="宋体" w:cs="宋体"/>
          <w:sz w:val="24"/>
        </w:rPr>
        <w:t>6.2.5 采购单位不退回响应文件和供应商的其他资料。</w:t>
      </w:r>
    </w:p>
    <w:p w14:paraId="469535D8">
      <w:pPr>
        <w:spacing w:line="360" w:lineRule="auto"/>
        <w:ind w:firstLine="480" w:firstLineChars="200"/>
        <w:rPr>
          <w:rFonts w:hint="eastAsia" w:ascii="宋体" w:hAnsi="宋体" w:cs="宋体"/>
          <w:sz w:val="24"/>
        </w:rPr>
      </w:pPr>
      <w:bookmarkStart w:id="163" w:name="_Toc183682432"/>
      <w:bookmarkStart w:id="164" w:name="_Toc183582297"/>
      <w:bookmarkStart w:id="165" w:name="_Toc217446105"/>
      <w:bookmarkStart w:id="166" w:name="_Toc208849022"/>
      <w:r>
        <w:rPr>
          <w:rFonts w:hint="eastAsia" w:ascii="宋体" w:hAnsi="宋体" w:cs="宋体"/>
          <w:sz w:val="24"/>
        </w:rPr>
        <w:t xml:space="preserve">7. </w:t>
      </w:r>
      <w:bookmarkEnd w:id="163"/>
      <w:bookmarkEnd w:id="164"/>
      <w:bookmarkEnd w:id="165"/>
      <w:bookmarkEnd w:id="166"/>
      <w:r>
        <w:rPr>
          <w:rFonts w:hint="eastAsia" w:ascii="宋体" w:hAnsi="宋体" w:cs="宋体"/>
          <w:sz w:val="24"/>
        </w:rPr>
        <w:t>评审专家在政府采购活动中承担以下义务：</w:t>
      </w:r>
    </w:p>
    <w:p w14:paraId="653F80CC">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7.1 遵纪守法，客观、公正、廉洁地履行职责。</w:t>
      </w:r>
    </w:p>
    <w:p w14:paraId="503D1070">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7.2 按照政府采购法律法规和磋商文件的规定要求对供应商的资格条件和供应商提供的商务、技术、报价等方面严格进行评判，提供科学合理、公平公正的评审意见，参与起草评审报告，并予签字确认。</w:t>
      </w:r>
    </w:p>
    <w:p w14:paraId="51AC7BF7">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7.3 保守秘密。不得透露磋商情况，不得泄露供应商的响应文件及知悉的商业秘密，不得向供应商透露评审情况。</w:t>
      </w:r>
    </w:p>
    <w:p w14:paraId="611CA66B">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7.4 发现供应商在政府采购活动中有不正当竞争或恶意串通等违规行为，及时向政府采购评审工作的组织者或财政部门报告并加以制止。</w:t>
      </w:r>
    </w:p>
    <w:p w14:paraId="23294218">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发现采购人、采购代理机构及其工作人员在政府采购活动中有干预评审、发表倾向性和歧视性言论、受贿或者接受供应商的其他好处及其他违法违规行为，及时向财政部门报告。</w:t>
      </w:r>
    </w:p>
    <w:p w14:paraId="00D969CA">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7.5 解答有关方面对政府采购评审工作中有关问题的询问，配合采购人或者采购代理机构答复供应商质疑，配合财政部门的投诉处理工作等事宜。</w:t>
      </w:r>
    </w:p>
    <w:p w14:paraId="2FBC2068">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7.6 法律、法规和规章规定的其他义务。</w:t>
      </w:r>
    </w:p>
    <w:p w14:paraId="5F340E32">
      <w:pPr>
        <w:widowControl/>
        <w:autoSpaceDE w:val="0"/>
        <w:autoSpaceDN w:val="0"/>
        <w:spacing w:line="360" w:lineRule="auto"/>
        <w:ind w:firstLine="482" w:firstLineChars="200"/>
        <w:textAlignment w:val="bottom"/>
        <w:rPr>
          <w:rFonts w:hint="eastAsia" w:ascii="宋体" w:hAnsi="宋体" w:cs="宋体"/>
          <w:b/>
          <w:sz w:val="24"/>
        </w:rPr>
      </w:pPr>
      <w:r>
        <w:rPr>
          <w:rFonts w:hint="eastAsia" w:ascii="宋体" w:hAnsi="宋体" w:cs="宋体"/>
          <w:b/>
          <w:sz w:val="24"/>
        </w:rPr>
        <w:t>8</w:t>
      </w:r>
      <w:r>
        <w:rPr>
          <w:rFonts w:hint="eastAsia" w:ascii="宋体" w:hAnsi="宋体" w:cs="宋体"/>
          <w:sz w:val="24"/>
        </w:rPr>
        <w:t xml:space="preserve">. </w:t>
      </w:r>
      <w:r>
        <w:rPr>
          <w:rFonts w:hint="eastAsia" w:ascii="宋体" w:hAnsi="宋体" w:cs="宋体"/>
          <w:b/>
          <w:sz w:val="24"/>
        </w:rPr>
        <w:t>评审专家在政府采购活动中应当遵守以下工作纪律：</w:t>
      </w:r>
    </w:p>
    <w:p w14:paraId="6B118664">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8.1 应邀按时参加评审。遇特殊情况不能出席或途中遇阻不能按时参加评审，应及时告知财政部门或者采购人或者采购代理机构，不得私自转托他人。</w:t>
      </w:r>
    </w:p>
    <w:p w14:paraId="1A5D93FB">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8.2 不得参加与自己有利害关系的政府采购项目的评审活动。对与自己有利害关系的评审项目，如受到邀请，应主动提出回避。财政部门、采购人或采购代理机构也可要求该评审专家回避。</w:t>
      </w:r>
    </w:p>
    <w:p w14:paraId="1302BC28">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有利害关系主要是指三年内曾在参加该采购项目供应商中任职(包括一般工作)或担任顾问，配偶或直系亲属在参加该采购项目的供应商中任职或担任顾问，与参加该采购项目供应商发生过法律纠纷，以及其他可能影响公正评审的情况。</w:t>
      </w:r>
    </w:p>
    <w:p w14:paraId="6AF9184E">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8.3 评审过程中关闭通讯设备，不得与外界联系。因发生不可预见情况，确实需要与外界联系的，应当有在场工作人员陪同。</w:t>
      </w:r>
    </w:p>
    <w:p w14:paraId="71265701">
      <w:pPr>
        <w:widowControl/>
        <w:autoSpaceDE w:val="0"/>
        <w:autoSpaceDN w:val="0"/>
        <w:spacing w:line="360" w:lineRule="auto"/>
        <w:ind w:firstLine="480" w:firstLineChars="200"/>
        <w:textAlignment w:val="bottom"/>
        <w:rPr>
          <w:rFonts w:hint="eastAsia" w:ascii="宋体" w:hAnsi="宋体" w:cs="宋体"/>
          <w:sz w:val="24"/>
        </w:rPr>
      </w:pPr>
      <w:r>
        <w:rPr>
          <w:rFonts w:hint="eastAsia" w:ascii="宋体" w:hAnsi="宋体" w:cs="宋体"/>
          <w:sz w:val="24"/>
        </w:rPr>
        <w:t>8.4 评审过程中，不得发表影响评审公正的倾向性、歧视性言论；不得征询或者接受采购人的倾向性意见；不得以任何明示或暗示的方式要求参加该采购项目的供应商以澄清、说明或补正为借口，表达与其原响应文件原意不同的新意见；不得以磋商文件没有规定的方法和标准作为评审的依据；不得违反规定的评审格式评分和撰写评审意见；不得拒绝对自己的评审意见签字确认。</w:t>
      </w:r>
    </w:p>
    <w:p w14:paraId="66E4A624">
      <w:r>
        <w:rPr>
          <w:rFonts w:hint="eastAsia" w:ascii="宋体" w:hAnsi="宋体" w:cs="宋体"/>
          <w:b/>
          <w:bCs/>
        </w:rPr>
        <w:br w:type="page"/>
      </w:r>
    </w:p>
    <w:p w14:paraId="6CC698C1">
      <w:pPr>
        <w:pStyle w:val="2"/>
      </w:pPr>
      <w:bookmarkStart w:id="167" w:name="_Toc4577"/>
      <w:r>
        <w:rPr>
          <w:rFonts w:hint="eastAsia"/>
        </w:rPr>
        <w:t>第五章  合同条款</w:t>
      </w:r>
      <w:bookmarkEnd w:id="167"/>
    </w:p>
    <w:p w14:paraId="19DF109D">
      <w:pPr>
        <w:pStyle w:val="6"/>
        <w:spacing w:line="360" w:lineRule="auto"/>
        <w:ind w:firstLine="480"/>
        <w:jc w:val="center"/>
        <w:rPr>
          <w:rFonts w:hint="eastAsia" w:ascii="宋体" w:hAnsi="宋体" w:cs="宋体"/>
          <w:sz w:val="24"/>
        </w:rPr>
      </w:pPr>
      <w:r>
        <w:rPr>
          <w:rFonts w:hint="eastAsia" w:ascii="宋体" w:hAnsi="宋体" w:cs="宋体"/>
          <w:sz w:val="24"/>
        </w:rPr>
        <w:t>本合同仅供参考，最终以与采购人实际签订合同为准</w:t>
      </w:r>
    </w:p>
    <w:p w14:paraId="1D8D0B1D">
      <w:pPr>
        <w:shd w:val="clear" w:color="auto" w:fill="FFFFFF" w:themeFill="background1"/>
        <w:spacing w:line="540" w:lineRule="exact"/>
        <w:ind w:firstLine="480" w:firstLineChars="200"/>
        <w:rPr>
          <w:rFonts w:hint="eastAsia" w:ascii="宋体" w:hAnsi="宋体" w:cs="宋体"/>
          <w:sz w:val="24"/>
          <w:lang w:val="zh-CN"/>
        </w:rPr>
      </w:pPr>
      <w:r>
        <w:rPr>
          <w:rFonts w:hint="eastAsia" w:ascii="宋体" w:hAnsi="宋体" w:cs="宋体"/>
          <w:sz w:val="24"/>
          <w:lang w:val="zh-CN"/>
        </w:rPr>
        <w:t>合同编号：</w:t>
      </w:r>
      <w:r>
        <w:rPr>
          <w:rFonts w:hint="eastAsia" w:ascii="宋体" w:hAnsi="宋体" w:cs="宋体"/>
          <w:sz w:val="24"/>
          <w:u w:val="single"/>
          <w:lang w:val="zh-CN"/>
        </w:rPr>
        <w:t xml:space="preserve">                         </w:t>
      </w:r>
      <w:r>
        <w:rPr>
          <w:rFonts w:hint="eastAsia" w:ascii="宋体" w:hAnsi="宋体" w:cs="宋体"/>
          <w:sz w:val="24"/>
          <w:lang w:val="zh-CN"/>
        </w:rPr>
        <w:t xml:space="preserve">            </w:t>
      </w:r>
    </w:p>
    <w:p w14:paraId="46F0143A">
      <w:pPr>
        <w:shd w:val="clear" w:color="auto" w:fill="FFFFFF" w:themeFill="background1"/>
        <w:spacing w:line="540" w:lineRule="exact"/>
        <w:ind w:firstLine="480" w:firstLineChars="200"/>
        <w:rPr>
          <w:rFonts w:hint="eastAsia" w:ascii="宋体" w:hAnsi="宋体" w:cs="宋体"/>
          <w:sz w:val="24"/>
          <w:lang w:val="zh-CN"/>
        </w:rPr>
      </w:pPr>
      <w:r>
        <w:rPr>
          <w:rFonts w:hint="eastAsia" w:ascii="宋体" w:hAnsi="宋体" w:cs="宋体"/>
          <w:sz w:val="24"/>
          <w:lang w:val="zh-CN"/>
        </w:rPr>
        <w:t>甲方（采购人）：</w:t>
      </w:r>
      <w:r>
        <w:rPr>
          <w:rFonts w:hint="eastAsia" w:ascii="宋体" w:hAnsi="宋体" w:cs="宋体"/>
          <w:sz w:val="24"/>
          <w:u w:val="single"/>
          <w:lang w:val="zh-CN"/>
        </w:rPr>
        <w:t xml:space="preserve">                    </w:t>
      </w:r>
    </w:p>
    <w:p w14:paraId="0344D3DC">
      <w:pPr>
        <w:shd w:val="clear" w:color="auto" w:fill="FFFFFF" w:themeFill="background1"/>
        <w:spacing w:line="540" w:lineRule="exact"/>
        <w:ind w:firstLine="480" w:firstLineChars="200"/>
        <w:rPr>
          <w:rFonts w:hint="eastAsia" w:ascii="宋体" w:hAnsi="宋体" w:cs="宋体"/>
          <w:sz w:val="24"/>
          <w:lang w:val="zh-CN"/>
        </w:rPr>
      </w:pPr>
      <w:r>
        <w:rPr>
          <w:rFonts w:hint="eastAsia" w:ascii="宋体" w:hAnsi="宋体" w:cs="宋体"/>
          <w:sz w:val="24"/>
          <w:lang w:val="zh-CN"/>
        </w:rPr>
        <w:t>住所地：</w:t>
      </w:r>
      <w:r>
        <w:rPr>
          <w:rFonts w:hint="eastAsia" w:ascii="宋体" w:hAnsi="宋体" w:cs="宋体"/>
          <w:sz w:val="24"/>
          <w:u w:val="single"/>
          <w:lang w:val="zh-CN"/>
        </w:rPr>
        <w:t xml:space="preserve">                           </w:t>
      </w:r>
      <w:r>
        <w:rPr>
          <w:rFonts w:hint="eastAsia" w:ascii="宋体" w:hAnsi="宋体" w:cs="宋体"/>
          <w:sz w:val="24"/>
          <w:lang w:val="zh-CN"/>
        </w:rPr>
        <w:t xml:space="preserve">                                  </w:t>
      </w:r>
    </w:p>
    <w:p w14:paraId="028049C9">
      <w:pPr>
        <w:shd w:val="clear" w:color="auto" w:fill="FFFFFF" w:themeFill="background1"/>
        <w:spacing w:line="540" w:lineRule="exact"/>
        <w:ind w:firstLine="480" w:firstLineChars="200"/>
        <w:rPr>
          <w:rFonts w:hint="eastAsia" w:ascii="宋体" w:hAnsi="宋体" w:cs="宋体"/>
          <w:sz w:val="24"/>
          <w:lang w:val="zh-CN"/>
        </w:rPr>
      </w:pPr>
      <w:r>
        <w:rPr>
          <w:rFonts w:hint="eastAsia" w:ascii="宋体" w:hAnsi="宋体" w:cs="宋体"/>
          <w:sz w:val="24"/>
          <w:lang w:val="zh-CN"/>
        </w:rPr>
        <w:t>乙方（成交人）：</w:t>
      </w:r>
      <w:r>
        <w:rPr>
          <w:rFonts w:hint="eastAsia" w:ascii="宋体" w:hAnsi="宋体" w:cs="宋体"/>
          <w:sz w:val="24"/>
          <w:u w:val="single"/>
          <w:lang w:val="zh-CN"/>
        </w:rPr>
        <w:t xml:space="preserve">                    </w:t>
      </w:r>
    </w:p>
    <w:p w14:paraId="0E9B539B">
      <w:pPr>
        <w:shd w:val="clear" w:color="auto" w:fill="FFFFFF" w:themeFill="background1"/>
        <w:autoSpaceDE w:val="0"/>
        <w:autoSpaceDN w:val="0"/>
        <w:adjustRightInd w:val="0"/>
        <w:spacing w:line="540" w:lineRule="exact"/>
        <w:ind w:firstLine="480"/>
        <w:jc w:val="left"/>
        <w:rPr>
          <w:rFonts w:hint="eastAsia" w:ascii="宋体" w:hAnsi="宋体" w:cs="宋体"/>
          <w:sz w:val="24"/>
          <w:u w:val="single"/>
        </w:rPr>
      </w:pPr>
      <w:r>
        <w:rPr>
          <w:rFonts w:hint="eastAsia" w:ascii="宋体" w:hAnsi="宋体" w:cs="宋体"/>
          <w:sz w:val="24"/>
          <w:lang w:val="zh-CN"/>
        </w:rPr>
        <w:t>住所地：</w:t>
      </w:r>
      <w:r>
        <w:rPr>
          <w:rFonts w:hint="eastAsia" w:ascii="宋体" w:hAnsi="宋体" w:cs="宋体"/>
          <w:sz w:val="24"/>
          <w:u w:val="single"/>
          <w:lang w:val="zh-CN"/>
        </w:rPr>
        <w:t xml:space="preserve">                          </w:t>
      </w:r>
    </w:p>
    <w:p w14:paraId="77E31287">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乙方于</w:t>
      </w: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日参加了</w:t>
      </w:r>
      <w:r>
        <w:rPr>
          <w:rFonts w:hint="eastAsia" w:ascii="宋体" w:hAnsi="宋体" w:cs="宋体"/>
          <w:sz w:val="24"/>
          <w:u w:val="single"/>
          <w:lang w:val="zh-CN"/>
        </w:rPr>
        <w:t xml:space="preserve"> （采购人） </w:t>
      </w:r>
      <w:r>
        <w:rPr>
          <w:rFonts w:hint="eastAsia" w:ascii="宋体" w:hAnsi="宋体" w:cs="宋体"/>
          <w:sz w:val="24"/>
          <w:lang w:val="zh-CN"/>
        </w:rPr>
        <w:t xml:space="preserve">组织的“ </w:t>
      </w:r>
      <w:r>
        <w:rPr>
          <w:rFonts w:hint="eastAsia" w:ascii="宋体" w:hAnsi="宋体" w:cs="宋体"/>
          <w:sz w:val="24"/>
          <w:u w:val="single"/>
          <w:lang w:val="zh-CN"/>
        </w:rPr>
        <w:t xml:space="preserve"> （项目名称、项目编号）  </w:t>
      </w:r>
      <w:r>
        <w:rPr>
          <w:rFonts w:hint="eastAsia" w:ascii="宋体" w:hAnsi="宋体" w:cs="宋体"/>
          <w:sz w:val="24"/>
          <w:lang w:val="zh-CN"/>
        </w:rPr>
        <w:t>”政府采购活动，经评审小组评审确定乙方为</w:t>
      </w:r>
      <w:r>
        <w:rPr>
          <w:rFonts w:hint="eastAsia" w:ascii="宋体" w:hAnsi="宋体" w:cs="宋体"/>
          <w:sz w:val="24"/>
          <w:u w:val="single"/>
          <w:lang w:val="zh-CN"/>
        </w:rPr>
        <w:t xml:space="preserve"> （包及包名称） </w:t>
      </w:r>
      <w:r>
        <w:rPr>
          <w:rFonts w:hint="eastAsia" w:ascii="宋体" w:hAnsi="宋体" w:cs="宋体"/>
          <w:sz w:val="24"/>
          <w:lang w:val="zh-CN"/>
        </w:rPr>
        <w:t xml:space="preserve"> 成交人，按照《中华人民共和国民法典》、《中华人民共和国政府采购法》和相关的法律法规规定，以及采购文件要求，经甲乙双方协商一致，签订本政府采购合同。</w:t>
      </w:r>
    </w:p>
    <w:p w14:paraId="5D4ACA95">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第一条 合同标的</w:t>
      </w:r>
    </w:p>
    <w:p w14:paraId="194AA267">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服务名称：</w:t>
      </w:r>
    </w:p>
    <w:p w14:paraId="5F450EF3">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服务内容：</w:t>
      </w:r>
    </w:p>
    <w:p w14:paraId="775B6FB1">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技术标准：</w:t>
      </w:r>
    </w:p>
    <w:p w14:paraId="09D8DD54">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5FAF9516">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第二条  合同总金额</w:t>
      </w:r>
    </w:p>
    <w:p w14:paraId="6DF76852">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合同总金额为人民币（大写）：</w:t>
      </w:r>
      <w:r>
        <w:rPr>
          <w:rFonts w:hint="eastAsia" w:ascii="宋体" w:hAnsi="宋体" w:cs="宋体"/>
          <w:sz w:val="24"/>
          <w:u w:val="single"/>
          <w:lang w:val="zh-CN"/>
        </w:rPr>
        <w:t xml:space="preserve">             </w:t>
      </w:r>
      <w:r>
        <w:rPr>
          <w:rFonts w:hint="eastAsia" w:ascii="宋体" w:hAnsi="宋体" w:cs="宋体"/>
          <w:sz w:val="24"/>
          <w:lang w:val="zh-CN"/>
        </w:rPr>
        <w:t>（￥</w:t>
      </w:r>
      <w:r>
        <w:rPr>
          <w:rFonts w:hint="eastAsia" w:ascii="宋体" w:hAnsi="宋体" w:cs="宋体"/>
          <w:sz w:val="24"/>
          <w:u w:val="single"/>
          <w:lang w:val="zh-CN"/>
        </w:rPr>
        <w:t xml:space="preserve">        </w:t>
      </w:r>
      <w:r>
        <w:rPr>
          <w:rFonts w:hint="eastAsia" w:ascii="宋体" w:hAnsi="宋体" w:cs="宋体"/>
          <w:sz w:val="24"/>
          <w:lang w:val="zh-CN"/>
        </w:rPr>
        <w:t xml:space="preserve">） </w:t>
      </w:r>
    </w:p>
    <w:p w14:paraId="476A113E">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此价格为合同执行不变价，不因国家政策变化而变化，该价款包括所投项目相关人工费、保险费、税费，及服务过程工作人员的往返交通、住宿、餐食、差费、杂费等所有技术和服务费用，除此之外，甲方不再向乙方支付其他任何费用。</w:t>
      </w:r>
    </w:p>
    <w:p w14:paraId="4B245050">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4B29F044">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第三条  服务交付</w:t>
      </w:r>
    </w:p>
    <w:p w14:paraId="22F34D6D">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 xml:space="preserve">1、交付日期： </w:t>
      </w:r>
    </w:p>
    <w:p w14:paraId="6AEE1793">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2、交付地点：</w:t>
      </w:r>
    </w:p>
    <w:p w14:paraId="4B0B5F75">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0E59EB7E">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 xml:space="preserve">第四条  </w:t>
      </w:r>
      <w:r>
        <w:rPr>
          <w:rFonts w:hint="eastAsia" w:ascii="宋体" w:hAnsi="宋体" w:cs="宋体"/>
          <w:sz w:val="24"/>
        </w:rPr>
        <w:t>服务标准</w:t>
      </w:r>
    </w:p>
    <w:p w14:paraId="2AABE80A">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1、甲方应当</w:t>
      </w:r>
      <w:r>
        <w:rPr>
          <w:rFonts w:hint="eastAsia" w:ascii="宋体" w:hAnsi="宋体" w:cs="宋体"/>
          <w:sz w:val="24"/>
        </w:rPr>
        <w:t>符合</w:t>
      </w:r>
      <w:r>
        <w:rPr>
          <w:rFonts w:hint="eastAsia" w:ascii="宋体" w:hAnsi="宋体" w:cs="宋体"/>
          <w:sz w:val="24"/>
          <w:lang w:val="zh-CN"/>
        </w:rPr>
        <w:t>国家、行业验收标准，以及合同约定。乙方应对提交的服务成果作出全面检查和整理，并列出清单，作为甲方验收和使用技术条件依据，清单应随提交的服务成果交给甲方。</w:t>
      </w:r>
    </w:p>
    <w:p w14:paraId="1FF18201">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rPr>
        <w:t>2</w:t>
      </w:r>
      <w:r>
        <w:rPr>
          <w:rFonts w:hint="eastAsia" w:ascii="宋体" w:hAnsi="宋体" w:cs="宋体"/>
          <w:sz w:val="24"/>
          <w:lang w:val="zh-CN"/>
        </w:rPr>
        <w:t>、乙方在指定地点提交服务成果后，甲乙双方应依据采购文件、响应文件等文件材料的要求共同验收。</w:t>
      </w:r>
    </w:p>
    <w:p w14:paraId="0F1526F3">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3983EFCD">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w:t>
      </w:r>
      <w:r>
        <w:rPr>
          <w:rFonts w:hint="eastAsia" w:ascii="宋体" w:hAnsi="宋体" w:cs="宋体"/>
          <w:sz w:val="24"/>
        </w:rPr>
        <w:t>五</w:t>
      </w:r>
      <w:r>
        <w:rPr>
          <w:rFonts w:hint="eastAsia" w:ascii="宋体" w:hAnsi="宋体" w:cs="宋体"/>
          <w:sz w:val="24"/>
          <w:lang w:val="zh-CN"/>
        </w:rPr>
        <w:t>条  款项支付</w:t>
      </w:r>
    </w:p>
    <w:p w14:paraId="159355CE">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1、服务成果交付甲方，经甲乙双方共同验收合格后由甲方负责办理支付手续。</w:t>
      </w:r>
    </w:p>
    <w:p w14:paraId="504F7A81">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2、允许并鼓励乙方提供电子发票，甲方自收到发票之日起</w:t>
      </w:r>
      <w:r>
        <w:rPr>
          <w:rFonts w:hint="eastAsia" w:ascii="宋体" w:hAnsi="宋体" w:cs="宋体"/>
          <w:sz w:val="24"/>
          <w:u w:val="single"/>
        </w:rPr>
        <w:t xml:space="preserve">     </w:t>
      </w:r>
      <w:r>
        <w:rPr>
          <w:rFonts w:hint="eastAsia" w:ascii="宋体" w:hAnsi="宋体" w:cs="宋体"/>
          <w:sz w:val="24"/>
          <w:lang w:val="zh-CN"/>
        </w:rPr>
        <w:t>个工作日内支付资金，并不得附加未经约定的其他条件。</w:t>
      </w:r>
    </w:p>
    <w:p w14:paraId="141B8952">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 xml:space="preserve">3、付款方式 </w:t>
      </w:r>
    </w:p>
    <w:p w14:paraId="7F6FDC30">
      <w:pPr>
        <w:shd w:val="clear" w:color="auto" w:fill="FFFFFF" w:themeFill="background1"/>
        <w:tabs>
          <w:tab w:val="left" w:pos="840"/>
        </w:tabs>
        <w:spacing w:line="540" w:lineRule="exact"/>
        <w:ind w:firstLine="480" w:firstLineChars="200"/>
        <w:rPr>
          <w:rFonts w:hint="eastAsia" w:ascii="宋体" w:hAnsi="宋体" w:cs="宋体"/>
          <w:sz w:val="24"/>
          <w:lang w:val="zh-CN"/>
        </w:rPr>
      </w:pPr>
      <w:r>
        <w:rPr>
          <w:rFonts w:hint="eastAsia" w:ascii="宋体" w:hAnsi="宋体" w:cs="宋体"/>
          <w:sz w:val="24"/>
          <w:lang w:val="zh-CN"/>
        </w:rPr>
        <w:t>3.1</w:t>
      </w:r>
      <w:r>
        <w:rPr>
          <w:rFonts w:hint="eastAsia" w:ascii="宋体" w:hAnsi="宋体" w:cs="宋体"/>
          <w:sz w:val="24"/>
        </w:rPr>
        <w:t>合同签订后,项目完成，经验收合格出具书面验收报告后，支付合同金额的95%，留合同金额的</w:t>
      </w:r>
      <w:r>
        <w:rPr>
          <w:rFonts w:hint="eastAsia" w:ascii="宋体" w:hAnsi="宋体" w:cs="宋体"/>
          <w:sz w:val="24"/>
        </w:rPr>
        <w:softHyphen/>
      </w:r>
      <w:r>
        <w:rPr>
          <w:rFonts w:hint="eastAsia" w:ascii="宋体" w:hAnsi="宋体" w:cs="宋体"/>
          <w:sz w:val="24"/>
        </w:rPr>
        <w:softHyphen/>
      </w:r>
      <w:r>
        <w:rPr>
          <w:rFonts w:hint="eastAsia" w:ascii="宋体" w:hAnsi="宋体" w:cs="宋体"/>
          <w:sz w:val="24"/>
        </w:rPr>
        <w:softHyphen/>
      </w:r>
      <w:r>
        <w:rPr>
          <w:rFonts w:hint="eastAsia" w:ascii="宋体" w:hAnsi="宋体" w:cs="宋体"/>
          <w:sz w:val="24"/>
        </w:rPr>
        <w:t>5%的进度款，经再次验收合格后付款。</w:t>
      </w:r>
    </w:p>
    <w:p w14:paraId="015F0FA2">
      <w:pPr>
        <w:shd w:val="clear" w:color="auto" w:fill="FFFFFF" w:themeFill="background1"/>
        <w:spacing w:line="540" w:lineRule="exact"/>
        <w:ind w:firstLine="480" w:firstLineChars="200"/>
        <w:rPr>
          <w:rFonts w:hint="eastAsia" w:ascii="宋体" w:hAnsi="宋体" w:cs="宋体"/>
          <w:sz w:val="24"/>
          <w:lang w:val="zh-CN"/>
        </w:rPr>
      </w:pPr>
      <w:r>
        <w:rPr>
          <w:rFonts w:hint="eastAsia" w:ascii="宋体" w:hAnsi="宋体" w:cs="宋体"/>
          <w:sz w:val="24"/>
          <w:lang w:val="zh-CN"/>
        </w:rPr>
        <w:t>……</w:t>
      </w:r>
    </w:p>
    <w:p w14:paraId="36E7666F">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w:t>
      </w:r>
      <w:r>
        <w:rPr>
          <w:rFonts w:hint="eastAsia" w:ascii="宋体" w:hAnsi="宋体" w:cs="宋体"/>
          <w:sz w:val="24"/>
        </w:rPr>
        <w:t>六</w:t>
      </w:r>
      <w:r>
        <w:rPr>
          <w:rFonts w:hint="eastAsia" w:ascii="宋体" w:hAnsi="宋体" w:cs="宋体"/>
          <w:sz w:val="24"/>
          <w:lang w:val="zh-CN"/>
        </w:rPr>
        <w:t>条  甲方责任</w:t>
      </w:r>
    </w:p>
    <w:p w14:paraId="66518D16">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1、及时办理付款手续。</w:t>
      </w:r>
    </w:p>
    <w:p w14:paraId="619E6559">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2、协助乙方办理有关事宜。</w:t>
      </w:r>
    </w:p>
    <w:p w14:paraId="14A2F7CD">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3、对合同条款及所知悉的乙方商业秘密负有保密义务。</w:t>
      </w:r>
    </w:p>
    <w:p w14:paraId="4B093F99">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3CD9BF67">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w:t>
      </w:r>
      <w:r>
        <w:rPr>
          <w:rFonts w:hint="eastAsia" w:ascii="宋体" w:hAnsi="宋体" w:cs="宋体"/>
          <w:sz w:val="24"/>
        </w:rPr>
        <w:t>七</w:t>
      </w:r>
      <w:r>
        <w:rPr>
          <w:rFonts w:hint="eastAsia" w:ascii="宋体" w:hAnsi="宋体" w:cs="宋体"/>
          <w:sz w:val="24"/>
          <w:lang w:val="zh-CN"/>
        </w:rPr>
        <w:t>条  乙方责任</w:t>
      </w:r>
    </w:p>
    <w:p w14:paraId="08909EB3">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1、保证所提供服务为响应文件承诺服务，符合相关法律法规规定并且满足甲方的需求，保证</w:t>
      </w:r>
      <w:r>
        <w:rPr>
          <w:rFonts w:hint="eastAsia" w:ascii="宋体" w:hAnsi="宋体" w:cs="宋体"/>
          <w:sz w:val="24"/>
        </w:rPr>
        <w:t>服务质量</w:t>
      </w:r>
      <w:r>
        <w:rPr>
          <w:rFonts w:hint="eastAsia" w:ascii="宋体" w:hAnsi="宋体" w:cs="宋体"/>
          <w:sz w:val="24"/>
          <w:lang w:val="zh-CN"/>
        </w:rPr>
        <w:t>。</w:t>
      </w:r>
    </w:p>
    <w:p w14:paraId="2F24E90F">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rPr>
        <w:t>2</w:t>
      </w:r>
      <w:r>
        <w:rPr>
          <w:rFonts w:hint="eastAsia" w:ascii="宋体" w:hAnsi="宋体" w:cs="宋体"/>
          <w:sz w:val="24"/>
          <w:lang w:val="zh-CN"/>
        </w:rPr>
        <w:t>、保证其所供服务不存在侵犯第三方知识产权的行为，否则由此产生的损失由乙方承担。</w:t>
      </w:r>
    </w:p>
    <w:p w14:paraId="360DA87C">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45057430">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w:t>
      </w:r>
      <w:r>
        <w:rPr>
          <w:rFonts w:hint="eastAsia" w:ascii="宋体" w:hAnsi="宋体" w:cs="宋体"/>
          <w:sz w:val="24"/>
        </w:rPr>
        <w:t>八</w:t>
      </w:r>
      <w:r>
        <w:rPr>
          <w:rFonts w:hint="eastAsia" w:ascii="宋体" w:hAnsi="宋体" w:cs="宋体"/>
          <w:sz w:val="24"/>
          <w:lang w:val="zh-CN"/>
        </w:rPr>
        <w:t>条  违约责任</w:t>
      </w:r>
    </w:p>
    <w:p w14:paraId="7D4738CA">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1、乙方所供服务成果及与之配套项目等不符合合同约定标准，甲方有权拒收。</w:t>
      </w:r>
    </w:p>
    <w:p w14:paraId="305A980B">
      <w:pPr>
        <w:shd w:val="clear" w:color="auto" w:fill="FFFFFF" w:themeFill="background1"/>
        <w:spacing w:line="540" w:lineRule="exact"/>
        <w:ind w:firstLine="480" w:firstLineChars="200"/>
        <w:rPr>
          <w:rFonts w:hint="eastAsia" w:ascii="宋体" w:hAnsi="宋体" w:cs="宋体"/>
          <w:sz w:val="24"/>
          <w:lang w:val="zh-CN"/>
        </w:rPr>
      </w:pPr>
      <w:r>
        <w:rPr>
          <w:rFonts w:hint="eastAsia" w:ascii="宋体" w:hAnsi="宋体" w:cs="宋体"/>
          <w:sz w:val="24"/>
        </w:rPr>
        <w:t>2</w:t>
      </w:r>
      <w:r>
        <w:rPr>
          <w:rFonts w:hint="eastAsia" w:ascii="宋体" w:hAnsi="宋体" w:cs="宋体"/>
          <w:sz w:val="24"/>
          <w:lang w:val="zh-CN"/>
        </w:rPr>
        <w:t>、因甲方过错而给乙方造成的损失，由甲方负担。</w:t>
      </w:r>
    </w:p>
    <w:p w14:paraId="1E879ED0">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53E4499C">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w:t>
      </w:r>
      <w:r>
        <w:rPr>
          <w:rFonts w:hint="eastAsia" w:ascii="宋体" w:hAnsi="宋体" w:cs="宋体"/>
          <w:sz w:val="24"/>
        </w:rPr>
        <w:t>九</w:t>
      </w:r>
      <w:r>
        <w:rPr>
          <w:rFonts w:hint="eastAsia" w:ascii="宋体" w:hAnsi="宋体" w:cs="宋体"/>
          <w:sz w:val="24"/>
          <w:lang w:val="zh-CN"/>
        </w:rPr>
        <w:t>条  不可抗力</w:t>
      </w:r>
    </w:p>
    <w:p w14:paraId="77E8BA6A">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甲乙双方的任何一方由于不可抗力不能履行合同时，应当及时通知对方不能履行或不能完全履行的情况和理由；在取得有关主管机关证明以后，允许延期履行、部分履行或者终止履行合同的，根据情况可部分或全部免予承担违约责任。</w:t>
      </w:r>
    </w:p>
    <w:p w14:paraId="36445F0F">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77FF8150">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第十条  保密</w:t>
      </w:r>
    </w:p>
    <w:p w14:paraId="2010C31D">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3E19FC7D">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05F80FCB">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第十</w:t>
      </w:r>
      <w:r>
        <w:rPr>
          <w:rFonts w:hint="eastAsia" w:ascii="宋体" w:hAnsi="宋体" w:cs="宋体"/>
          <w:sz w:val="24"/>
        </w:rPr>
        <w:t>一</w:t>
      </w:r>
      <w:r>
        <w:rPr>
          <w:rFonts w:hint="eastAsia" w:ascii="宋体" w:hAnsi="宋体" w:cs="宋体"/>
          <w:sz w:val="24"/>
          <w:lang w:val="zh-CN"/>
        </w:rPr>
        <w:t>条  争议解决</w:t>
      </w:r>
    </w:p>
    <w:p w14:paraId="1882A40F">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甲乙双方在合同履行中发生争议，应通过协商解决。如协商不成，可以向合同签订地法院提起诉讼。</w:t>
      </w:r>
    </w:p>
    <w:p w14:paraId="66DC8799">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354AE29B">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第十</w:t>
      </w:r>
      <w:r>
        <w:rPr>
          <w:rFonts w:hint="eastAsia" w:ascii="宋体" w:hAnsi="宋体" w:cs="宋体"/>
          <w:sz w:val="24"/>
        </w:rPr>
        <w:t>二</w:t>
      </w:r>
      <w:r>
        <w:rPr>
          <w:rFonts w:hint="eastAsia" w:ascii="宋体" w:hAnsi="宋体" w:cs="宋体"/>
          <w:sz w:val="24"/>
          <w:lang w:val="zh-CN"/>
        </w:rPr>
        <w:t>条  合同生效及其他</w:t>
      </w:r>
    </w:p>
    <w:p w14:paraId="14E42EFA">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1、除采购文件规定且甲方事先书面同意外，乙方不得部分或者全部转让、分包履行其应履行的合同项下的义务。</w:t>
      </w:r>
    </w:p>
    <w:p w14:paraId="10EAD80F">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 xml:space="preserve">2、合同由甲、乙双方法定代表人（或者被授权代表）签字并加盖单位公章。 </w:t>
      </w:r>
    </w:p>
    <w:p w14:paraId="1C6F6382">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3、本合同一式</w:t>
      </w:r>
      <w:r>
        <w:rPr>
          <w:rFonts w:hint="eastAsia" w:ascii="宋体" w:hAnsi="宋体" w:cs="宋体"/>
          <w:sz w:val="24"/>
          <w:u w:val="single"/>
          <w:lang w:val="zh-CN"/>
        </w:rPr>
        <w:t xml:space="preserve">  </w:t>
      </w:r>
      <w:r>
        <w:rPr>
          <w:rFonts w:hint="eastAsia" w:ascii="宋体" w:hAnsi="宋体" w:cs="宋体"/>
          <w:sz w:val="24"/>
          <w:lang w:val="zh-CN"/>
        </w:rPr>
        <w:t>份，甲方</w:t>
      </w:r>
      <w:r>
        <w:rPr>
          <w:rFonts w:hint="eastAsia" w:ascii="宋体" w:hAnsi="宋体" w:cs="宋体"/>
          <w:sz w:val="24"/>
          <w:u w:val="single"/>
          <w:lang w:val="zh-CN"/>
        </w:rPr>
        <w:t xml:space="preserve">  </w:t>
      </w:r>
      <w:r>
        <w:rPr>
          <w:rFonts w:hint="eastAsia" w:ascii="宋体" w:hAnsi="宋体" w:cs="宋体"/>
          <w:sz w:val="24"/>
          <w:lang w:val="zh-CN"/>
        </w:rPr>
        <w:t>份，乙方</w:t>
      </w:r>
      <w:r>
        <w:rPr>
          <w:rFonts w:hint="eastAsia" w:ascii="宋体" w:hAnsi="宋体" w:cs="宋体"/>
          <w:sz w:val="24"/>
          <w:u w:val="single"/>
          <w:lang w:val="zh-CN"/>
        </w:rPr>
        <w:t xml:space="preserve">  </w:t>
      </w:r>
      <w:r>
        <w:rPr>
          <w:rFonts w:hint="eastAsia" w:ascii="宋体" w:hAnsi="宋体" w:cs="宋体"/>
          <w:sz w:val="24"/>
          <w:lang w:val="zh-CN"/>
        </w:rPr>
        <w:t>份。</w:t>
      </w:r>
    </w:p>
    <w:p w14:paraId="78494492">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2DD886C8">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第十</w:t>
      </w:r>
      <w:r>
        <w:rPr>
          <w:rFonts w:hint="eastAsia" w:ascii="宋体" w:hAnsi="宋体" w:cs="宋体"/>
          <w:sz w:val="24"/>
        </w:rPr>
        <w:t>三</w:t>
      </w:r>
      <w:r>
        <w:rPr>
          <w:rFonts w:hint="eastAsia" w:ascii="宋体" w:hAnsi="宋体" w:cs="宋体"/>
          <w:sz w:val="24"/>
          <w:lang w:val="zh-CN"/>
        </w:rPr>
        <w:t xml:space="preserve">条   </w:t>
      </w:r>
      <w:r>
        <w:rPr>
          <w:rFonts w:hint="eastAsia" w:ascii="宋体" w:hAnsi="宋体" w:cs="宋体"/>
          <w:sz w:val="24"/>
        </w:rPr>
        <w:t>合同履约期</w:t>
      </w:r>
      <w:r>
        <w:rPr>
          <w:rFonts w:hint="eastAsia" w:ascii="宋体" w:hAnsi="宋体" w:cs="宋体"/>
          <w:sz w:val="24"/>
          <w:lang w:val="zh-CN"/>
        </w:rPr>
        <w:t>限</w:t>
      </w:r>
    </w:p>
    <w:p w14:paraId="66B7764E">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本合同</w:t>
      </w:r>
      <w:r>
        <w:rPr>
          <w:rFonts w:hint="eastAsia" w:ascii="宋体" w:hAnsi="宋体" w:cs="宋体"/>
          <w:sz w:val="24"/>
        </w:rPr>
        <w:t>合同履约期</w:t>
      </w:r>
      <w:r>
        <w:rPr>
          <w:rFonts w:hint="eastAsia" w:ascii="宋体" w:hAnsi="宋体" w:cs="宋体"/>
          <w:sz w:val="24"/>
          <w:lang w:val="zh-CN"/>
        </w:rPr>
        <w:t>限为</w:t>
      </w: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rPr>
        <w:t>合同履约期</w:t>
      </w:r>
      <w:r>
        <w:rPr>
          <w:rFonts w:hint="eastAsia" w:ascii="宋体" w:hAnsi="宋体" w:cs="宋体"/>
          <w:sz w:val="24"/>
          <w:lang w:val="zh-CN"/>
        </w:rPr>
        <w:t xml:space="preserve">限自 </w:t>
      </w: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日起至</w:t>
      </w: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日止。</w:t>
      </w:r>
    </w:p>
    <w:p w14:paraId="27426B66">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w:t>
      </w:r>
    </w:p>
    <w:p w14:paraId="3A1EF276">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第十</w:t>
      </w:r>
      <w:r>
        <w:rPr>
          <w:rFonts w:hint="eastAsia" w:ascii="宋体" w:hAnsi="宋体" w:cs="宋体"/>
          <w:sz w:val="24"/>
        </w:rPr>
        <w:t>四</w:t>
      </w:r>
      <w:r>
        <w:rPr>
          <w:rFonts w:hint="eastAsia" w:ascii="宋体" w:hAnsi="宋体" w:cs="宋体"/>
          <w:sz w:val="24"/>
          <w:lang w:val="zh-CN"/>
        </w:rPr>
        <w:t>条  下列文件为本合同不可分割部分</w:t>
      </w:r>
    </w:p>
    <w:p w14:paraId="50485A81">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1、政府采购采购文件（包括澄清、修改）；</w:t>
      </w:r>
    </w:p>
    <w:p w14:paraId="02C4E534">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2、乙方响应文件；</w:t>
      </w:r>
    </w:p>
    <w:p w14:paraId="5699A34D">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3、成交通知书；</w:t>
      </w:r>
    </w:p>
    <w:p w14:paraId="5F1AAFA4">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4、成交人在评审过程中做出的有关澄清、说明、承诺或者补正文件；</w:t>
      </w:r>
    </w:p>
    <w:p w14:paraId="1DD1224A">
      <w:pPr>
        <w:shd w:val="clear" w:color="auto" w:fill="FFFFFF" w:themeFill="background1"/>
        <w:autoSpaceDE w:val="0"/>
        <w:autoSpaceDN w:val="0"/>
        <w:adjustRightInd w:val="0"/>
        <w:spacing w:line="540" w:lineRule="exact"/>
        <w:ind w:firstLine="482"/>
        <w:rPr>
          <w:rFonts w:hint="eastAsia" w:ascii="宋体" w:hAnsi="宋体" w:cs="宋体"/>
          <w:sz w:val="24"/>
          <w:lang w:val="zh-CN"/>
        </w:rPr>
      </w:pPr>
      <w:r>
        <w:rPr>
          <w:rFonts w:hint="eastAsia" w:ascii="宋体" w:hAnsi="宋体" w:cs="宋体"/>
          <w:sz w:val="24"/>
          <w:lang w:val="zh-CN"/>
        </w:rPr>
        <w:t>5、政府采购委托协议书；</w:t>
      </w:r>
    </w:p>
    <w:p w14:paraId="7B1D2016">
      <w:pPr>
        <w:shd w:val="clear" w:color="auto" w:fill="FFFFFF" w:themeFill="background1"/>
        <w:autoSpaceDE w:val="0"/>
        <w:autoSpaceDN w:val="0"/>
        <w:adjustRightInd w:val="0"/>
        <w:spacing w:line="540" w:lineRule="exact"/>
        <w:rPr>
          <w:rFonts w:hint="eastAsia" w:ascii="宋体" w:hAnsi="宋体" w:cs="宋体"/>
          <w:sz w:val="24"/>
          <w:lang w:val="zh-CN"/>
        </w:rPr>
      </w:pPr>
    </w:p>
    <w:p w14:paraId="2764D678">
      <w:pPr>
        <w:shd w:val="clear" w:color="auto" w:fill="FFFFFF" w:themeFill="background1"/>
        <w:autoSpaceDE w:val="0"/>
        <w:autoSpaceDN w:val="0"/>
        <w:adjustRightInd w:val="0"/>
        <w:spacing w:line="540" w:lineRule="exact"/>
        <w:rPr>
          <w:rFonts w:hint="eastAsia" w:ascii="宋体" w:hAnsi="宋体" w:cs="宋体"/>
          <w:sz w:val="24"/>
          <w:lang w:val="zh-CN"/>
        </w:rPr>
      </w:pPr>
      <w:r>
        <w:rPr>
          <w:rFonts w:hint="eastAsia" w:ascii="宋体" w:hAnsi="宋体" w:cs="宋体"/>
          <w:sz w:val="24"/>
          <w:lang w:val="zh-CN"/>
        </w:rPr>
        <w:t>甲    方：                             乙    方：</w:t>
      </w:r>
    </w:p>
    <w:p w14:paraId="6284716A">
      <w:pPr>
        <w:shd w:val="clear" w:color="auto" w:fill="FFFFFF" w:themeFill="background1"/>
        <w:autoSpaceDE w:val="0"/>
        <w:autoSpaceDN w:val="0"/>
        <w:adjustRightInd w:val="0"/>
        <w:spacing w:line="540" w:lineRule="exact"/>
        <w:rPr>
          <w:rFonts w:hint="eastAsia" w:ascii="宋体" w:hAnsi="宋体" w:cs="宋体"/>
          <w:sz w:val="24"/>
          <w:lang w:val="zh-CN"/>
        </w:rPr>
      </w:pPr>
      <w:r>
        <w:rPr>
          <w:rFonts w:hint="eastAsia" w:ascii="宋体" w:hAnsi="宋体" w:cs="宋体"/>
          <w:sz w:val="24"/>
          <w:lang w:val="zh-CN"/>
        </w:rPr>
        <w:t>单位名称(公章)：                       单位名称(公章)：</w:t>
      </w:r>
    </w:p>
    <w:p w14:paraId="0DFFD5B7">
      <w:pPr>
        <w:shd w:val="clear" w:color="auto" w:fill="FFFFFF" w:themeFill="background1"/>
        <w:autoSpaceDE w:val="0"/>
        <w:autoSpaceDN w:val="0"/>
        <w:adjustRightInd w:val="0"/>
        <w:spacing w:line="540" w:lineRule="exact"/>
        <w:rPr>
          <w:rFonts w:hint="eastAsia" w:ascii="宋体" w:hAnsi="宋体" w:cs="宋体"/>
          <w:sz w:val="24"/>
          <w:lang w:val="zh-CN"/>
        </w:rPr>
      </w:pPr>
      <w:r>
        <w:rPr>
          <w:rFonts w:hint="eastAsia" w:ascii="宋体" w:hAnsi="宋体" w:cs="宋体"/>
          <w:sz w:val="24"/>
          <w:lang w:val="zh-CN"/>
        </w:rPr>
        <w:t xml:space="preserve">法定代表人（被授权代表）签字：         法定代表人（被授权代表）签字：                </w:t>
      </w:r>
    </w:p>
    <w:p w14:paraId="2AB677AB">
      <w:pPr>
        <w:shd w:val="clear" w:color="auto" w:fill="FFFFFF" w:themeFill="background1"/>
        <w:autoSpaceDE w:val="0"/>
        <w:autoSpaceDN w:val="0"/>
        <w:adjustRightInd w:val="0"/>
        <w:spacing w:line="540" w:lineRule="exact"/>
        <w:rPr>
          <w:rFonts w:hint="eastAsia" w:ascii="宋体" w:hAnsi="宋体" w:cs="宋体"/>
          <w:sz w:val="24"/>
          <w:lang w:val="zh-CN"/>
        </w:rPr>
      </w:pPr>
      <w:r>
        <w:rPr>
          <w:rFonts w:hint="eastAsia" w:ascii="宋体" w:hAnsi="宋体" w:cs="宋体"/>
          <w:sz w:val="24"/>
          <w:lang w:val="zh-CN"/>
        </w:rPr>
        <w:t>电    话：                             电    话：</w:t>
      </w:r>
    </w:p>
    <w:p w14:paraId="351998B7">
      <w:pPr>
        <w:shd w:val="clear" w:color="auto" w:fill="FFFFFF" w:themeFill="background1"/>
        <w:tabs>
          <w:tab w:val="left" w:pos="7820"/>
        </w:tabs>
        <w:autoSpaceDE w:val="0"/>
        <w:autoSpaceDN w:val="0"/>
        <w:adjustRightInd w:val="0"/>
        <w:spacing w:line="540" w:lineRule="exact"/>
        <w:rPr>
          <w:rFonts w:hint="eastAsia" w:ascii="宋体" w:hAnsi="宋体" w:cs="宋体"/>
          <w:sz w:val="24"/>
        </w:rPr>
      </w:pPr>
      <w:r>
        <w:rPr>
          <w:rFonts w:hint="eastAsia" w:ascii="宋体" w:hAnsi="宋体" w:cs="宋体"/>
          <w:sz w:val="24"/>
          <w:lang w:val="zh-CN"/>
        </w:rPr>
        <w:t>年   月   日                           年   月   日</w:t>
      </w:r>
    </w:p>
    <w:p w14:paraId="320463CC">
      <w:pPr>
        <w:pStyle w:val="29"/>
        <w:spacing w:line="360" w:lineRule="auto"/>
        <w:rPr>
          <w:rFonts w:hint="eastAsia" w:ascii="宋体" w:hAnsi="宋体" w:cs="宋体"/>
          <w:sz w:val="24"/>
          <w:szCs w:val="24"/>
        </w:rPr>
      </w:pPr>
    </w:p>
    <w:p w14:paraId="6D754F3D">
      <w:pPr>
        <w:rPr>
          <w:rFonts w:hint="eastAsia" w:ascii="宋体" w:hAnsi="宋体" w:cs="宋体"/>
          <w:b/>
          <w:sz w:val="24"/>
        </w:rPr>
      </w:pPr>
    </w:p>
    <w:p w14:paraId="486DD7F6">
      <w:pPr>
        <w:rPr>
          <w:rFonts w:hint="eastAsia" w:ascii="宋体" w:hAnsi="宋体" w:cs="宋体"/>
          <w:sz w:val="24"/>
        </w:rPr>
      </w:pPr>
      <w:r>
        <w:rPr>
          <w:rFonts w:hint="eastAsia" w:ascii="宋体" w:hAnsi="宋体" w:cs="宋体"/>
          <w:sz w:val="24"/>
        </w:rPr>
        <w:br w:type="page"/>
      </w:r>
    </w:p>
    <w:p w14:paraId="3902DB80">
      <w:pPr>
        <w:pStyle w:val="2"/>
        <w:rPr>
          <w:rFonts w:hint="eastAsia" w:ascii="宋体" w:hAnsi="宋体" w:cs="宋体"/>
          <w:szCs w:val="24"/>
        </w:rPr>
      </w:pPr>
      <w:bookmarkStart w:id="168" w:name="_Toc29222"/>
      <w:r>
        <w:rPr>
          <w:rFonts w:hint="eastAsia"/>
        </w:rPr>
        <w:t>第六章  响应文件格式</w:t>
      </w:r>
      <w:bookmarkEnd w:id="168"/>
    </w:p>
    <w:p w14:paraId="3DAB7CE4">
      <w:pPr>
        <w:spacing w:line="500" w:lineRule="exact"/>
        <w:rPr>
          <w:rFonts w:hint="eastAsia" w:ascii="宋体" w:hAnsi="宋体" w:cs="宋体"/>
          <w:sz w:val="24"/>
          <w:u w:val="single"/>
        </w:rPr>
      </w:pPr>
      <w:bookmarkStart w:id="169" w:name="_Toc31271_WPSOffice_Level1"/>
      <w:r>
        <w:rPr>
          <w:rFonts w:hint="eastAsia" w:ascii="宋体" w:hAnsi="宋体" w:cs="宋体"/>
          <w:sz w:val="24"/>
          <w:u w:val="single"/>
        </w:rPr>
        <w:t>响应文件封面示例</w:t>
      </w:r>
    </w:p>
    <w:p w14:paraId="76E303ED">
      <w:pPr>
        <w:spacing w:line="500" w:lineRule="exact"/>
        <w:jc w:val="right"/>
        <w:rPr>
          <w:rFonts w:hint="eastAsia" w:ascii="宋体" w:hAnsi="宋体" w:cs="宋体"/>
          <w:b/>
          <w:sz w:val="24"/>
        </w:rPr>
      </w:pPr>
      <w:r>
        <w:rPr>
          <w:rFonts w:hint="eastAsia" w:ascii="宋体" w:hAnsi="宋体" w:cs="宋体"/>
          <w:b/>
          <w:sz w:val="24"/>
          <w:bdr w:val="single" w:color="auto" w:sz="4" w:space="0"/>
        </w:rPr>
        <w:t>正本/副本</w:t>
      </w:r>
    </w:p>
    <w:p w14:paraId="7E1A97C6">
      <w:pPr>
        <w:spacing w:line="500" w:lineRule="exact"/>
        <w:rPr>
          <w:rFonts w:hint="eastAsia" w:ascii="宋体" w:hAnsi="宋体" w:cs="宋体"/>
          <w:b/>
          <w:sz w:val="24"/>
        </w:rPr>
      </w:pPr>
    </w:p>
    <w:p w14:paraId="5D3D90B9">
      <w:pPr>
        <w:spacing w:line="800" w:lineRule="exact"/>
        <w:jc w:val="center"/>
        <w:rPr>
          <w:rFonts w:hint="eastAsia" w:ascii="宋体" w:hAnsi="宋体" w:cs="宋体"/>
          <w:b/>
          <w:sz w:val="24"/>
        </w:rPr>
      </w:pPr>
      <w:r>
        <w:rPr>
          <w:rFonts w:hint="eastAsia" w:ascii="宋体" w:hAnsi="宋体" w:cs="宋体"/>
          <w:b/>
          <w:sz w:val="24"/>
        </w:rPr>
        <w:t>响应文件</w:t>
      </w:r>
    </w:p>
    <w:p w14:paraId="1DE5E48C">
      <w:pPr>
        <w:pStyle w:val="11"/>
        <w:spacing w:line="800" w:lineRule="exact"/>
        <w:jc w:val="center"/>
        <w:rPr>
          <w:rFonts w:hint="eastAsia" w:ascii="宋体" w:hAnsi="宋体" w:cs="宋体"/>
          <w:sz w:val="24"/>
        </w:rPr>
      </w:pPr>
    </w:p>
    <w:p w14:paraId="177D9273">
      <w:pPr>
        <w:spacing w:line="500" w:lineRule="exact"/>
        <w:rPr>
          <w:rFonts w:hint="eastAsia" w:ascii="宋体" w:hAnsi="宋体" w:cs="宋体"/>
          <w:b/>
          <w:sz w:val="24"/>
        </w:rPr>
      </w:pPr>
    </w:p>
    <w:p w14:paraId="4767F31C">
      <w:pPr>
        <w:pStyle w:val="11"/>
        <w:spacing w:after="0" w:line="500" w:lineRule="exact"/>
        <w:rPr>
          <w:rFonts w:hint="eastAsia" w:ascii="宋体" w:hAnsi="宋体" w:cs="宋体"/>
          <w:b/>
          <w:sz w:val="24"/>
        </w:rPr>
      </w:pPr>
    </w:p>
    <w:p w14:paraId="79E64EE3">
      <w:pPr>
        <w:pStyle w:val="28"/>
        <w:spacing w:after="0" w:line="500" w:lineRule="exact"/>
        <w:ind w:firstLine="0" w:firstLineChars="0"/>
        <w:rPr>
          <w:rFonts w:hint="eastAsia" w:ascii="宋体" w:hAnsi="宋体" w:cs="宋体"/>
          <w:b/>
          <w:sz w:val="24"/>
        </w:rPr>
      </w:pPr>
    </w:p>
    <w:p w14:paraId="136D52E1">
      <w:pPr>
        <w:pStyle w:val="28"/>
        <w:spacing w:after="0" w:line="500" w:lineRule="exact"/>
        <w:ind w:firstLine="241"/>
        <w:rPr>
          <w:rFonts w:hint="eastAsia" w:ascii="宋体" w:hAnsi="宋体" w:cs="宋体"/>
          <w:b/>
          <w:sz w:val="24"/>
        </w:rPr>
      </w:pPr>
    </w:p>
    <w:p w14:paraId="64113151">
      <w:pPr>
        <w:pStyle w:val="28"/>
        <w:spacing w:after="0" w:line="500" w:lineRule="exact"/>
        <w:ind w:firstLine="0" w:firstLineChars="0"/>
        <w:rPr>
          <w:rFonts w:hint="eastAsia" w:ascii="宋体" w:hAnsi="宋体" w:cs="宋体"/>
          <w:b/>
          <w:sz w:val="24"/>
        </w:rPr>
      </w:pPr>
    </w:p>
    <w:p w14:paraId="029DD762">
      <w:pPr>
        <w:spacing w:line="500" w:lineRule="exact"/>
        <w:ind w:firstLine="504"/>
        <w:rPr>
          <w:rFonts w:hint="eastAsia" w:ascii="宋体" w:hAnsi="宋体" w:cs="宋体"/>
          <w:b/>
          <w:sz w:val="24"/>
        </w:rPr>
      </w:pPr>
      <w:r>
        <w:rPr>
          <w:rFonts w:hint="eastAsia" w:ascii="宋体" w:hAnsi="宋体" w:cs="宋体"/>
          <w:b/>
          <w:sz w:val="24"/>
        </w:rPr>
        <w:t>项目名称：</w:t>
      </w:r>
    </w:p>
    <w:p w14:paraId="7C5C6DBD">
      <w:pPr>
        <w:spacing w:line="500" w:lineRule="exact"/>
        <w:ind w:firstLine="504"/>
        <w:rPr>
          <w:rFonts w:hint="eastAsia" w:ascii="宋体" w:hAnsi="宋体" w:cs="宋体"/>
          <w:b/>
          <w:sz w:val="24"/>
        </w:rPr>
      </w:pPr>
    </w:p>
    <w:p w14:paraId="00EAF323">
      <w:pPr>
        <w:spacing w:line="500" w:lineRule="exact"/>
        <w:ind w:firstLine="504"/>
        <w:rPr>
          <w:rFonts w:hint="eastAsia" w:ascii="宋体" w:hAnsi="宋体" w:cs="宋体"/>
          <w:b/>
          <w:sz w:val="24"/>
        </w:rPr>
      </w:pPr>
      <w:r>
        <w:rPr>
          <w:rFonts w:hint="eastAsia" w:ascii="宋体" w:hAnsi="宋体" w:cs="宋体"/>
          <w:b/>
          <w:sz w:val="24"/>
        </w:rPr>
        <w:t xml:space="preserve">项目编号：           </w:t>
      </w:r>
    </w:p>
    <w:p w14:paraId="507E397D">
      <w:pPr>
        <w:spacing w:line="500" w:lineRule="exact"/>
        <w:ind w:firstLine="504"/>
        <w:rPr>
          <w:rFonts w:hint="eastAsia" w:ascii="宋体" w:hAnsi="宋体" w:cs="宋体"/>
          <w:b/>
          <w:sz w:val="24"/>
        </w:rPr>
      </w:pPr>
    </w:p>
    <w:p w14:paraId="15705DF6">
      <w:pPr>
        <w:spacing w:line="500" w:lineRule="exact"/>
        <w:ind w:firstLine="504"/>
        <w:rPr>
          <w:rFonts w:hint="eastAsia" w:ascii="宋体" w:hAnsi="宋体" w:cs="宋体"/>
          <w:b/>
          <w:sz w:val="24"/>
        </w:rPr>
      </w:pPr>
      <w:r>
        <w:rPr>
          <w:rFonts w:hint="eastAsia" w:ascii="宋体" w:hAnsi="宋体" w:cs="宋体"/>
          <w:b/>
          <w:sz w:val="24"/>
        </w:rPr>
        <w:t>供应商名称（盖章）：</w:t>
      </w:r>
    </w:p>
    <w:p w14:paraId="12D15460">
      <w:pPr>
        <w:spacing w:line="500" w:lineRule="exact"/>
        <w:ind w:firstLine="504"/>
        <w:rPr>
          <w:rFonts w:hint="eastAsia" w:ascii="宋体" w:hAnsi="宋体" w:cs="宋体"/>
          <w:b/>
          <w:sz w:val="24"/>
        </w:rPr>
      </w:pPr>
    </w:p>
    <w:p w14:paraId="039EAE96">
      <w:pPr>
        <w:spacing w:line="500" w:lineRule="exact"/>
        <w:ind w:firstLine="504"/>
        <w:rPr>
          <w:rFonts w:hint="eastAsia" w:ascii="宋体" w:hAnsi="宋体" w:cs="宋体"/>
          <w:b/>
          <w:sz w:val="24"/>
        </w:rPr>
      </w:pPr>
      <w:r>
        <w:rPr>
          <w:rFonts w:hint="eastAsia" w:ascii="宋体" w:hAnsi="宋体" w:cs="宋体"/>
          <w:b/>
          <w:sz w:val="24"/>
        </w:rPr>
        <w:t>法定代表人或被授权人（签字或盖章）：</w:t>
      </w:r>
    </w:p>
    <w:p w14:paraId="799C5D72">
      <w:pPr>
        <w:spacing w:line="500" w:lineRule="exact"/>
        <w:ind w:firstLine="504"/>
        <w:rPr>
          <w:rFonts w:hint="eastAsia" w:ascii="宋体" w:hAnsi="宋体" w:cs="宋体"/>
          <w:b/>
          <w:sz w:val="24"/>
        </w:rPr>
      </w:pPr>
    </w:p>
    <w:p w14:paraId="7EB9DE03">
      <w:pPr>
        <w:spacing w:line="500" w:lineRule="exact"/>
        <w:ind w:firstLine="504"/>
        <w:rPr>
          <w:rFonts w:hint="eastAsia" w:ascii="宋体" w:hAnsi="宋体" w:cs="宋体"/>
          <w:b/>
          <w:sz w:val="24"/>
        </w:rPr>
      </w:pPr>
      <w:r>
        <w:rPr>
          <w:rFonts w:hint="eastAsia" w:ascii="宋体" w:hAnsi="宋体" w:cs="宋体"/>
          <w:b/>
          <w:sz w:val="24"/>
        </w:rPr>
        <w:t>项目联系人：</w:t>
      </w:r>
    </w:p>
    <w:p w14:paraId="3B87262E">
      <w:pPr>
        <w:spacing w:line="500" w:lineRule="exact"/>
        <w:ind w:firstLine="504"/>
        <w:rPr>
          <w:rFonts w:hint="eastAsia" w:ascii="宋体" w:hAnsi="宋体" w:cs="宋体"/>
          <w:b/>
          <w:sz w:val="24"/>
        </w:rPr>
      </w:pPr>
    </w:p>
    <w:p w14:paraId="4AD08DC0">
      <w:pPr>
        <w:spacing w:line="500" w:lineRule="exact"/>
        <w:ind w:firstLine="504"/>
        <w:rPr>
          <w:rFonts w:hint="eastAsia" w:ascii="宋体" w:hAnsi="宋体" w:cs="宋体"/>
          <w:b/>
          <w:sz w:val="24"/>
        </w:rPr>
      </w:pPr>
      <w:r>
        <w:rPr>
          <w:rFonts w:hint="eastAsia" w:ascii="宋体" w:hAnsi="宋体" w:cs="宋体"/>
          <w:b/>
          <w:sz w:val="24"/>
        </w:rPr>
        <w:t>联系电话：</w:t>
      </w:r>
    </w:p>
    <w:p w14:paraId="3DDACCD3">
      <w:pPr>
        <w:spacing w:line="500" w:lineRule="exact"/>
        <w:ind w:firstLine="504"/>
        <w:rPr>
          <w:rFonts w:hint="eastAsia" w:ascii="宋体" w:hAnsi="宋体" w:cs="宋体"/>
          <w:b/>
          <w:sz w:val="24"/>
        </w:rPr>
      </w:pPr>
    </w:p>
    <w:p w14:paraId="0DF09ED6">
      <w:pPr>
        <w:spacing w:line="500" w:lineRule="exact"/>
        <w:ind w:firstLine="504"/>
        <w:rPr>
          <w:rFonts w:hint="eastAsia" w:ascii="宋体" w:hAnsi="宋体" w:cs="宋体"/>
          <w:b/>
          <w:sz w:val="24"/>
        </w:rPr>
      </w:pPr>
      <w:r>
        <w:rPr>
          <w:rFonts w:hint="eastAsia" w:ascii="宋体" w:hAnsi="宋体" w:cs="宋体"/>
          <w:b/>
          <w:sz w:val="24"/>
        </w:rPr>
        <w:t>编制时间：  年  月  日</w:t>
      </w:r>
    </w:p>
    <w:p w14:paraId="630A2599">
      <w:pPr>
        <w:spacing w:line="500" w:lineRule="exact"/>
        <w:ind w:firstLine="504"/>
        <w:rPr>
          <w:rFonts w:hint="eastAsia" w:ascii="宋体" w:hAnsi="宋体" w:cs="宋体"/>
          <w:b/>
          <w:sz w:val="24"/>
        </w:rPr>
      </w:pPr>
    </w:p>
    <w:p w14:paraId="17513EB8">
      <w:pPr>
        <w:spacing w:line="500" w:lineRule="exact"/>
        <w:rPr>
          <w:rFonts w:hint="eastAsia" w:ascii="宋体" w:hAnsi="宋体" w:cs="宋体"/>
          <w:b/>
          <w:bCs/>
          <w:sz w:val="24"/>
        </w:rPr>
      </w:pPr>
    </w:p>
    <w:bookmarkEnd w:id="169"/>
    <w:p w14:paraId="22DFCE0C">
      <w:pPr>
        <w:rPr>
          <w:rFonts w:hint="eastAsia" w:ascii="宋体" w:hAnsi="宋体" w:cs="宋体"/>
          <w:b/>
          <w:bCs/>
          <w:sz w:val="24"/>
        </w:rPr>
      </w:pPr>
      <w:r>
        <w:rPr>
          <w:rFonts w:hint="eastAsia" w:ascii="宋体" w:hAnsi="宋体" w:cs="宋体"/>
          <w:b/>
          <w:bCs/>
          <w:sz w:val="24"/>
        </w:rPr>
        <w:br w:type="page"/>
      </w:r>
    </w:p>
    <w:p w14:paraId="7EF0547C">
      <w:pPr>
        <w:spacing w:line="500" w:lineRule="exact"/>
        <w:jc w:val="center"/>
        <w:rPr>
          <w:rFonts w:hint="eastAsia" w:ascii="宋体" w:hAnsi="宋体" w:cs="宋体"/>
          <w:sz w:val="24"/>
        </w:rPr>
      </w:pPr>
      <w:r>
        <w:rPr>
          <w:rFonts w:hint="eastAsia" w:ascii="宋体" w:hAnsi="宋体" w:cs="宋体"/>
          <w:b/>
          <w:bCs/>
          <w:sz w:val="24"/>
        </w:rPr>
        <w:t>响应文件目录</w:t>
      </w:r>
    </w:p>
    <w:p w14:paraId="64E606BD">
      <w:pPr>
        <w:spacing w:line="500" w:lineRule="exact"/>
        <w:rPr>
          <w:rFonts w:hint="eastAsia" w:ascii="宋体" w:hAnsi="宋体" w:cs="宋体"/>
          <w:sz w:val="24"/>
        </w:rPr>
      </w:pPr>
    </w:p>
    <w:p w14:paraId="679D7DDD">
      <w:pPr>
        <w:spacing w:line="500" w:lineRule="exact"/>
        <w:ind w:firstLine="240" w:firstLineChars="100"/>
        <w:rPr>
          <w:rFonts w:hint="eastAsia" w:ascii="宋体" w:hAnsi="宋体" w:cs="宋体"/>
          <w:sz w:val="24"/>
        </w:rPr>
      </w:pPr>
      <w:r>
        <w:rPr>
          <w:rFonts w:hint="eastAsia" w:ascii="宋体" w:hAnsi="宋体" w:cs="宋体"/>
          <w:sz w:val="24"/>
        </w:rPr>
        <w:t>一、响应函</w:t>
      </w:r>
    </w:p>
    <w:p w14:paraId="1FF27522">
      <w:pPr>
        <w:spacing w:line="500" w:lineRule="exact"/>
        <w:ind w:firstLine="240" w:firstLineChars="100"/>
        <w:rPr>
          <w:rFonts w:hint="eastAsia" w:ascii="宋体" w:hAnsi="宋体" w:cs="宋体"/>
          <w:sz w:val="24"/>
        </w:rPr>
      </w:pPr>
      <w:r>
        <w:rPr>
          <w:rFonts w:hint="eastAsia" w:ascii="宋体" w:hAnsi="宋体" w:cs="宋体"/>
          <w:sz w:val="24"/>
        </w:rPr>
        <w:t>二、身份证明书及授权委托书</w:t>
      </w:r>
    </w:p>
    <w:p w14:paraId="338457C5">
      <w:pPr>
        <w:spacing w:line="500" w:lineRule="exact"/>
        <w:ind w:firstLine="240" w:firstLineChars="100"/>
        <w:rPr>
          <w:rFonts w:hint="eastAsia" w:ascii="宋体" w:hAnsi="宋体" w:cs="宋体"/>
          <w:sz w:val="24"/>
        </w:rPr>
      </w:pPr>
      <w:r>
        <w:rPr>
          <w:rFonts w:hint="eastAsia" w:ascii="宋体" w:hAnsi="宋体" w:cs="宋体"/>
          <w:sz w:val="24"/>
        </w:rPr>
        <w:t>三、报价明细表</w:t>
      </w:r>
    </w:p>
    <w:p w14:paraId="7727DFCE">
      <w:pPr>
        <w:spacing w:line="500" w:lineRule="exact"/>
        <w:ind w:firstLine="240" w:firstLineChars="100"/>
        <w:rPr>
          <w:rFonts w:hint="eastAsia" w:ascii="宋体" w:hAnsi="宋体" w:cs="宋体"/>
          <w:sz w:val="24"/>
        </w:rPr>
      </w:pPr>
      <w:r>
        <w:rPr>
          <w:rFonts w:hint="eastAsia" w:ascii="宋体" w:hAnsi="宋体" w:cs="宋体"/>
          <w:sz w:val="24"/>
        </w:rPr>
        <w:t>四、供应商基本情况表</w:t>
      </w:r>
    </w:p>
    <w:p w14:paraId="4FC1C75D">
      <w:pPr>
        <w:spacing w:line="500" w:lineRule="exact"/>
        <w:ind w:firstLine="240" w:firstLineChars="100"/>
        <w:rPr>
          <w:rFonts w:hint="eastAsia" w:ascii="宋体" w:hAnsi="宋体" w:cs="宋体"/>
          <w:sz w:val="24"/>
        </w:rPr>
      </w:pPr>
      <w:r>
        <w:rPr>
          <w:rFonts w:hint="eastAsia" w:ascii="宋体" w:hAnsi="宋体" w:cs="宋体"/>
          <w:sz w:val="24"/>
        </w:rPr>
        <w:t>五、近年类似项目情况表</w:t>
      </w:r>
    </w:p>
    <w:p w14:paraId="580A196B">
      <w:pPr>
        <w:spacing w:line="500" w:lineRule="exact"/>
        <w:ind w:firstLine="240" w:firstLineChars="100"/>
        <w:rPr>
          <w:rFonts w:hint="eastAsia" w:ascii="宋体" w:hAnsi="宋体" w:cs="宋体"/>
          <w:sz w:val="24"/>
        </w:rPr>
      </w:pPr>
      <w:r>
        <w:rPr>
          <w:rFonts w:hint="eastAsia" w:ascii="宋体" w:hAnsi="宋体" w:cs="宋体"/>
          <w:sz w:val="24"/>
        </w:rPr>
        <w:t>六、拟配备人员情况</w:t>
      </w:r>
    </w:p>
    <w:p w14:paraId="167E0786">
      <w:pPr>
        <w:spacing w:line="500" w:lineRule="exact"/>
        <w:ind w:firstLine="240" w:firstLineChars="100"/>
        <w:rPr>
          <w:rFonts w:hint="eastAsia" w:ascii="宋体" w:hAnsi="宋体" w:cs="宋体"/>
          <w:sz w:val="24"/>
        </w:rPr>
      </w:pPr>
      <w:r>
        <w:rPr>
          <w:rFonts w:hint="eastAsia" w:ascii="宋体" w:hAnsi="宋体" w:cs="宋体"/>
          <w:sz w:val="24"/>
        </w:rPr>
        <w:t>七、商务条款偏离表</w:t>
      </w:r>
    </w:p>
    <w:p w14:paraId="7BF3577F">
      <w:pPr>
        <w:spacing w:line="500" w:lineRule="exact"/>
        <w:ind w:firstLine="240" w:firstLineChars="100"/>
        <w:rPr>
          <w:rFonts w:hint="eastAsia" w:ascii="宋体" w:hAnsi="宋体" w:cs="宋体"/>
          <w:sz w:val="24"/>
        </w:rPr>
      </w:pPr>
      <w:r>
        <w:rPr>
          <w:rFonts w:hint="eastAsia" w:ascii="宋体" w:hAnsi="宋体" w:cs="宋体"/>
          <w:sz w:val="24"/>
        </w:rPr>
        <w:t>八、服务方案</w:t>
      </w:r>
    </w:p>
    <w:p w14:paraId="4170AFB4">
      <w:pPr>
        <w:pStyle w:val="6"/>
        <w:spacing w:line="500" w:lineRule="exact"/>
        <w:ind w:firstLine="240" w:firstLineChars="100"/>
        <w:rPr>
          <w:rFonts w:hint="eastAsia" w:ascii="宋体" w:hAnsi="宋体" w:cs="宋体"/>
          <w:sz w:val="24"/>
        </w:rPr>
      </w:pPr>
      <w:r>
        <w:rPr>
          <w:rFonts w:hint="eastAsia" w:ascii="宋体" w:hAnsi="宋体" w:cs="宋体"/>
          <w:sz w:val="24"/>
        </w:rPr>
        <w:t>九、政府采购政策</w:t>
      </w:r>
    </w:p>
    <w:p w14:paraId="1B115CF1">
      <w:pPr>
        <w:pStyle w:val="6"/>
        <w:spacing w:line="500" w:lineRule="exact"/>
        <w:ind w:firstLine="240" w:firstLineChars="100"/>
        <w:rPr>
          <w:rFonts w:hint="eastAsia" w:ascii="宋体" w:hAnsi="宋体" w:cs="宋体"/>
          <w:sz w:val="24"/>
        </w:rPr>
      </w:pPr>
      <w:r>
        <w:rPr>
          <w:rFonts w:hint="eastAsia" w:ascii="宋体" w:hAnsi="宋体" w:cs="宋体"/>
          <w:sz w:val="24"/>
        </w:rPr>
        <w:t>（一）中小企业声明函</w:t>
      </w:r>
    </w:p>
    <w:p w14:paraId="04274725">
      <w:pPr>
        <w:pStyle w:val="6"/>
        <w:spacing w:line="500" w:lineRule="exact"/>
        <w:ind w:firstLine="240" w:firstLineChars="100"/>
        <w:rPr>
          <w:rFonts w:hint="eastAsia" w:ascii="宋体" w:hAnsi="宋体" w:cs="宋体"/>
          <w:sz w:val="24"/>
        </w:rPr>
      </w:pPr>
      <w:r>
        <w:rPr>
          <w:rFonts w:hint="eastAsia" w:ascii="宋体" w:hAnsi="宋体" w:cs="宋体"/>
          <w:sz w:val="24"/>
        </w:rPr>
        <w:t>（二）残疾人福利性单位声明函（如有）</w:t>
      </w:r>
    </w:p>
    <w:p w14:paraId="71E115C1">
      <w:pPr>
        <w:pStyle w:val="6"/>
        <w:spacing w:line="500" w:lineRule="exact"/>
        <w:ind w:firstLine="240" w:firstLineChars="100"/>
        <w:rPr>
          <w:rFonts w:hint="eastAsia" w:ascii="宋体" w:hAnsi="宋体" w:cs="宋体"/>
          <w:sz w:val="24"/>
        </w:rPr>
      </w:pPr>
      <w:r>
        <w:rPr>
          <w:rFonts w:hint="eastAsia" w:ascii="宋体" w:hAnsi="宋体" w:cs="宋体"/>
          <w:sz w:val="24"/>
        </w:rPr>
        <w:t>（三）监狱企业证明文件（如有）</w:t>
      </w:r>
    </w:p>
    <w:p w14:paraId="630C799C">
      <w:pPr>
        <w:spacing w:line="500" w:lineRule="exact"/>
        <w:ind w:firstLine="240" w:firstLineChars="100"/>
        <w:rPr>
          <w:rFonts w:hint="eastAsia" w:ascii="宋体" w:hAnsi="宋体" w:cs="宋体"/>
          <w:sz w:val="24"/>
        </w:rPr>
      </w:pPr>
      <w:r>
        <w:rPr>
          <w:rFonts w:hint="eastAsia" w:ascii="宋体" w:hAnsi="宋体" w:cs="宋体"/>
          <w:sz w:val="24"/>
        </w:rPr>
        <w:t>十、供应商认为需要提供的其他资料</w:t>
      </w:r>
    </w:p>
    <w:p w14:paraId="70A2301C">
      <w:pPr>
        <w:spacing w:line="500" w:lineRule="exact"/>
        <w:rPr>
          <w:rFonts w:hint="eastAsia" w:ascii="宋体" w:hAnsi="宋体" w:cs="宋体"/>
          <w:b/>
          <w:sz w:val="24"/>
        </w:rPr>
      </w:pPr>
    </w:p>
    <w:p w14:paraId="191C853B">
      <w:pPr>
        <w:spacing w:line="500" w:lineRule="exact"/>
        <w:jc w:val="left"/>
        <w:rPr>
          <w:rFonts w:hint="eastAsia" w:ascii="宋体" w:hAnsi="宋体" w:cs="宋体"/>
          <w:b/>
          <w:sz w:val="24"/>
        </w:rPr>
      </w:pPr>
      <w:r>
        <w:rPr>
          <w:rFonts w:hint="eastAsia" w:ascii="宋体" w:hAnsi="宋体" w:cs="宋体"/>
          <w:b/>
          <w:sz w:val="24"/>
        </w:rPr>
        <w:t>备注：供应商应按以上目录顺序编排响应文件，并标注相应页码。</w:t>
      </w:r>
    </w:p>
    <w:p w14:paraId="762FE100">
      <w:pPr>
        <w:spacing w:line="500" w:lineRule="exact"/>
        <w:jc w:val="center"/>
        <w:rPr>
          <w:rFonts w:hint="eastAsia" w:ascii="宋体" w:hAnsi="宋体" w:cs="宋体"/>
          <w:b/>
          <w:sz w:val="24"/>
        </w:rPr>
      </w:pPr>
    </w:p>
    <w:p w14:paraId="25D7C286">
      <w:pPr>
        <w:spacing w:line="500" w:lineRule="exact"/>
        <w:jc w:val="center"/>
        <w:rPr>
          <w:rFonts w:hint="eastAsia" w:ascii="宋体" w:hAnsi="宋体" w:cs="宋体"/>
          <w:b/>
          <w:sz w:val="24"/>
        </w:rPr>
      </w:pPr>
    </w:p>
    <w:p w14:paraId="614E5C87">
      <w:pPr>
        <w:spacing w:line="500" w:lineRule="exact"/>
        <w:jc w:val="center"/>
        <w:rPr>
          <w:rFonts w:hint="eastAsia" w:ascii="宋体" w:hAnsi="宋体" w:cs="宋体"/>
          <w:b/>
          <w:sz w:val="24"/>
        </w:rPr>
      </w:pPr>
    </w:p>
    <w:p w14:paraId="16409CAF">
      <w:pPr>
        <w:pStyle w:val="3"/>
        <w:spacing w:before="0" w:after="0" w:line="380" w:lineRule="exact"/>
        <w:jc w:val="center"/>
        <w:rPr>
          <w:rFonts w:hint="eastAsia" w:ascii="宋体" w:hAnsi="宋体" w:eastAsia="宋体" w:cs="宋体"/>
          <w:sz w:val="24"/>
          <w:szCs w:val="24"/>
        </w:rPr>
      </w:pPr>
      <w:bookmarkStart w:id="170" w:name="_Toc21189"/>
      <w:r>
        <w:rPr>
          <w:rFonts w:hint="eastAsia" w:ascii="宋体" w:hAnsi="宋体" w:eastAsia="宋体" w:cs="宋体"/>
          <w:sz w:val="24"/>
          <w:szCs w:val="24"/>
        </w:rPr>
        <w:br w:type="page"/>
      </w:r>
      <w:bookmarkEnd w:id="170"/>
      <w:r>
        <w:rPr>
          <w:rFonts w:hint="eastAsia" w:ascii="宋体" w:hAnsi="宋体" w:eastAsia="宋体" w:cs="宋体"/>
          <w:sz w:val="24"/>
          <w:szCs w:val="24"/>
        </w:rPr>
        <w:t>一、响应函</w:t>
      </w:r>
    </w:p>
    <w:p w14:paraId="47C79FCB">
      <w:pPr>
        <w:pStyle w:val="15"/>
        <w:spacing w:after="0" w:line="500" w:lineRule="exact"/>
        <w:ind w:left="0" w:leftChars="0" w:firstLine="480" w:firstLineChars="200"/>
        <w:rPr>
          <w:rFonts w:hint="eastAsia" w:ascii="宋体" w:hAnsi="宋体" w:cs="宋体"/>
          <w:bCs/>
          <w:sz w:val="24"/>
        </w:rPr>
      </w:pPr>
      <w:r>
        <w:rPr>
          <w:rFonts w:hint="eastAsia" w:ascii="宋体" w:hAnsi="宋体" w:cs="宋体"/>
          <w:bCs/>
          <w:sz w:val="24"/>
        </w:rPr>
        <w:t>________（采购人）：</w:t>
      </w:r>
    </w:p>
    <w:p w14:paraId="504A0DC1">
      <w:pPr>
        <w:pStyle w:val="15"/>
        <w:spacing w:after="0" w:line="500" w:lineRule="exact"/>
        <w:ind w:left="0" w:leftChars="0" w:firstLine="480" w:firstLineChars="200"/>
        <w:rPr>
          <w:rFonts w:hint="eastAsia" w:ascii="宋体" w:hAnsi="宋体" w:cs="宋体"/>
          <w:bCs/>
          <w:sz w:val="24"/>
        </w:rPr>
      </w:pPr>
      <w:r>
        <w:rPr>
          <w:rFonts w:hint="eastAsia" w:ascii="宋体" w:hAnsi="宋体" w:cs="宋体"/>
          <w:bCs/>
          <w:sz w:val="24"/>
        </w:rPr>
        <w:t>我方全面研究了 “</w:t>
      </w:r>
      <w:r>
        <w:rPr>
          <w:rFonts w:hint="eastAsia" w:ascii="宋体" w:hAnsi="宋体" w:cs="宋体"/>
          <w:bCs/>
          <w:sz w:val="24"/>
          <w:u w:val="single"/>
        </w:rPr>
        <w:t xml:space="preserve">     </w:t>
      </w:r>
      <w:r>
        <w:rPr>
          <w:rFonts w:hint="eastAsia" w:ascii="宋体" w:hAnsi="宋体" w:cs="宋体"/>
          <w:bCs/>
          <w:sz w:val="24"/>
        </w:rPr>
        <w:t>（项目名称、项目编号）”项目采购文件，决定参加贵单位组织的本项目磋商。我方授权</w:t>
      </w:r>
      <w:r>
        <w:rPr>
          <w:rFonts w:hint="eastAsia" w:ascii="宋体" w:hAnsi="宋体" w:cs="宋体"/>
          <w:bCs/>
          <w:sz w:val="24"/>
          <w:u w:val="single"/>
        </w:rPr>
        <w:t xml:space="preserve">    </w:t>
      </w:r>
      <w:r>
        <w:rPr>
          <w:rFonts w:hint="eastAsia" w:ascii="宋体" w:hAnsi="宋体" w:cs="宋体"/>
          <w:bCs/>
          <w:sz w:val="24"/>
        </w:rPr>
        <w:t>（姓名、职务）代表我方</w:t>
      </w:r>
      <w:r>
        <w:rPr>
          <w:rFonts w:hint="eastAsia" w:ascii="宋体" w:hAnsi="宋体" w:cs="宋体"/>
          <w:bCs/>
          <w:sz w:val="24"/>
          <w:u w:val="single"/>
        </w:rPr>
        <w:t xml:space="preserve">        </w:t>
      </w:r>
      <w:r>
        <w:rPr>
          <w:rFonts w:hint="eastAsia" w:ascii="宋体" w:hAnsi="宋体" w:cs="宋体"/>
          <w:bCs/>
          <w:sz w:val="24"/>
        </w:rPr>
        <w:t>（供应商的名称）全权处理本项目磋商的有关事宜。</w:t>
      </w:r>
    </w:p>
    <w:p w14:paraId="43FE8B3E">
      <w:pPr>
        <w:pStyle w:val="15"/>
        <w:spacing w:after="0" w:line="500" w:lineRule="exact"/>
        <w:ind w:left="0" w:leftChars="0" w:firstLine="480" w:firstLineChars="200"/>
        <w:rPr>
          <w:rFonts w:hint="eastAsia" w:ascii="宋体" w:hAnsi="宋体" w:cs="宋体"/>
          <w:bCs/>
          <w:sz w:val="24"/>
        </w:rPr>
      </w:pPr>
      <w:r>
        <w:rPr>
          <w:rFonts w:hint="eastAsia" w:ascii="宋体" w:hAnsi="宋体" w:cs="宋体"/>
          <w:bCs/>
          <w:sz w:val="24"/>
        </w:rPr>
        <w:t>1、我方自愿按照磋商文件规定的各项要求向采购人提供所需服务，总价为人民币</w:t>
      </w:r>
      <w:r>
        <w:rPr>
          <w:rFonts w:hint="eastAsia" w:ascii="宋体" w:hAnsi="宋体" w:cs="宋体"/>
          <w:bCs/>
          <w:sz w:val="24"/>
          <w:u w:val="single"/>
        </w:rPr>
        <w:t xml:space="preserve">     </w:t>
      </w:r>
      <w:r>
        <w:rPr>
          <w:rFonts w:hint="eastAsia" w:ascii="宋体" w:hAnsi="宋体" w:cs="宋体"/>
          <w:bCs/>
          <w:sz w:val="24"/>
        </w:rPr>
        <w:t>元，大写：</w:t>
      </w:r>
      <w:r>
        <w:rPr>
          <w:rFonts w:hint="eastAsia" w:ascii="宋体" w:hAnsi="宋体" w:cs="宋体"/>
          <w:bCs/>
          <w:sz w:val="24"/>
          <w:u w:val="single"/>
        </w:rPr>
        <w:t xml:space="preserve">      </w:t>
      </w:r>
      <w:r>
        <w:rPr>
          <w:rFonts w:hint="eastAsia" w:ascii="宋体" w:hAnsi="宋体" w:cs="宋体"/>
          <w:bCs/>
          <w:sz w:val="24"/>
        </w:rPr>
        <w:t>（此次报价包括所投项目相关人工费、保险费、税费等所有技术和服务费用），磋商有效期：</w:t>
      </w:r>
      <w:r>
        <w:rPr>
          <w:rFonts w:hint="eastAsia" w:ascii="宋体" w:hAnsi="宋体" w:cs="宋体"/>
          <w:bCs/>
          <w:sz w:val="24"/>
          <w:u w:val="single"/>
        </w:rPr>
        <w:t xml:space="preserve">      </w:t>
      </w:r>
      <w:r>
        <w:rPr>
          <w:rFonts w:hint="eastAsia" w:ascii="宋体" w:hAnsi="宋体" w:cs="宋体"/>
          <w:bCs/>
          <w:sz w:val="24"/>
        </w:rPr>
        <w:t>。</w:t>
      </w:r>
    </w:p>
    <w:p w14:paraId="1730931B">
      <w:pPr>
        <w:pStyle w:val="15"/>
        <w:spacing w:after="0" w:line="500" w:lineRule="exact"/>
        <w:ind w:left="0" w:leftChars="0" w:firstLine="480" w:firstLineChars="200"/>
        <w:rPr>
          <w:rFonts w:hint="eastAsia" w:ascii="宋体" w:hAnsi="宋体" w:cs="宋体"/>
          <w:bCs/>
          <w:sz w:val="24"/>
        </w:rPr>
      </w:pPr>
      <w:r>
        <w:rPr>
          <w:rFonts w:hint="eastAsia" w:ascii="宋体" w:hAnsi="宋体" w:cs="宋体"/>
          <w:bCs/>
          <w:sz w:val="24"/>
        </w:rPr>
        <w:t>2、一旦我方成交，我方将严格履行合同规定的责任和义务，合同履约期限：</w:t>
      </w:r>
      <w:r>
        <w:rPr>
          <w:rFonts w:hint="eastAsia" w:ascii="宋体" w:hAnsi="宋体" w:cs="宋体"/>
          <w:bCs/>
          <w:sz w:val="24"/>
          <w:u w:val="single"/>
        </w:rPr>
        <w:t xml:space="preserve">    </w:t>
      </w:r>
      <w:r>
        <w:rPr>
          <w:rFonts w:hint="eastAsia" w:ascii="宋体" w:hAnsi="宋体" w:cs="宋体"/>
          <w:bCs/>
          <w:sz w:val="24"/>
        </w:rPr>
        <w:t>。</w:t>
      </w:r>
    </w:p>
    <w:p w14:paraId="3D883485">
      <w:pPr>
        <w:spacing w:line="500" w:lineRule="exact"/>
        <w:ind w:firstLine="480" w:firstLineChars="200"/>
        <w:rPr>
          <w:rFonts w:hint="eastAsia" w:ascii="宋体" w:hAnsi="宋体" w:cs="宋体"/>
          <w:sz w:val="24"/>
        </w:rPr>
      </w:pPr>
      <w:r>
        <w:rPr>
          <w:rFonts w:hint="eastAsia" w:ascii="宋体" w:hAnsi="宋体" w:cs="宋体"/>
          <w:bCs/>
          <w:sz w:val="24"/>
        </w:rPr>
        <w:t>3、我方同意按照磋商文件的要求，向贵单位缴纳人民币</w:t>
      </w:r>
      <w:r>
        <w:rPr>
          <w:rFonts w:hint="eastAsia" w:ascii="宋体" w:hAnsi="宋体" w:cs="宋体"/>
          <w:bCs/>
          <w:sz w:val="24"/>
          <w:u w:val="single"/>
        </w:rPr>
        <w:t xml:space="preserve">      </w:t>
      </w:r>
      <w:r>
        <w:rPr>
          <w:rFonts w:hint="eastAsia" w:ascii="宋体" w:hAnsi="宋体" w:cs="宋体"/>
          <w:bCs/>
          <w:sz w:val="24"/>
        </w:rPr>
        <w:t>元（大写：</w:t>
      </w:r>
      <w:r>
        <w:rPr>
          <w:rFonts w:hint="eastAsia" w:ascii="宋体" w:hAnsi="宋体" w:cs="宋体"/>
          <w:bCs/>
          <w:sz w:val="24"/>
          <w:u w:val="single"/>
        </w:rPr>
        <w:t xml:space="preserve">       </w:t>
      </w:r>
      <w:r>
        <w:rPr>
          <w:rFonts w:hint="eastAsia" w:ascii="宋体" w:hAnsi="宋体" w:cs="宋体"/>
          <w:bCs/>
          <w:sz w:val="24"/>
        </w:rPr>
        <w:t>）的磋商保证金，并承诺如发生符合“第二章供应商须知”第15.5条的任何情况时，我方将不要求退还磋商保证金。</w:t>
      </w:r>
    </w:p>
    <w:p w14:paraId="2D53B79F">
      <w:pPr>
        <w:pStyle w:val="15"/>
        <w:spacing w:after="0" w:line="500" w:lineRule="exact"/>
        <w:ind w:left="0" w:leftChars="0" w:firstLine="480" w:firstLineChars="200"/>
        <w:rPr>
          <w:rFonts w:hint="eastAsia" w:ascii="宋体" w:hAnsi="宋体" w:cs="宋体"/>
          <w:bCs/>
          <w:sz w:val="24"/>
        </w:rPr>
      </w:pPr>
      <w:r>
        <w:rPr>
          <w:rFonts w:hint="eastAsia" w:ascii="宋体" w:hAnsi="宋体" w:cs="宋体"/>
          <w:bCs/>
          <w:sz w:val="24"/>
        </w:rPr>
        <w:t>4、我方提交的响应文件满足磋商文件实质性要求：</w:t>
      </w:r>
    </w:p>
    <w:p w14:paraId="7FB8186A">
      <w:pPr>
        <w:pStyle w:val="15"/>
        <w:spacing w:after="0" w:line="500" w:lineRule="exact"/>
        <w:ind w:left="0" w:leftChars="0" w:firstLine="480" w:firstLineChars="200"/>
        <w:rPr>
          <w:rFonts w:hint="eastAsia" w:ascii="宋体" w:hAnsi="宋体" w:cs="宋体"/>
          <w:bCs/>
          <w:sz w:val="24"/>
        </w:rPr>
      </w:pPr>
      <w:r>
        <w:rPr>
          <w:rFonts w:hint="eastAsia" w:ascii="宋体" w:hAnsi="宋体" w:cs="宋体"/>
          <w:bCs/>
          <w:sz w:val="24"/>
        </w:rPr>
        <w:t>5、我方愿意提供采购人可能另外要求的，与磋商有关的文件资料，并保证我方已提供和将要提供的文件资料是真实、准确的。</w:t>
      </w:r>
    </w:p>
    <w:p w14:paraId="548D898D">
      <w:pPr>
        <w:pStyle w:val="15"/>
        <w:spacing w:after="0" w:line="500" w:lineRule="exact"/>
        <w:ind w:left="0" w:leftChars="0" w:firstLine="480" w:firstLineChars="200"/>
        <w:rPr>
          <w:rFonts w:hint="eastAsia" w:ascii="宋体" w:hAnsi="宋体" w:cs="宋体"/>
          <w:bCs/>
          <w:sz w:val="24"/>
        </w:rPr>
      </w:pPr>
      <w:r>
        <w:rPr>
          <w:rFonts w:hint="eastAsia" w:ascii="宋体" w:hAnsi="宋体" w:cs="宋体"/>
          <w:bCs/>
          <w:sz w:val="24"/>
        </w:rPr>
        <w:t>6、我方完全理解采购人不一定将合同授予最低报价的供应商。</w:t>
      </w:r>
    </w:p>
    <w:p w14:paraId="54E2C78E">
      <w:pPr>
        <w:pStyle w:val="15"/>
        <w:spacing w:after="0" w:line="500" w:lineRule="exact"/>
        <w:ind w:left="0" w:leftChars="0" w:firstLine="480" w:firstLineChars="200"/>
        <w:jc w:val="center"/>
        <w:rPr>
          <w:rFonts w:hint="eastAsia" w:ascii="宋体" w:hAnsi="宋体" w:cs="宋体"/>
          <w:bCs/>
          <w:sz w:val="24"/>
        </w:rPr>
      </w:pPr>
    </w:p>
    <w:p w14:paraId="1B0E6A8E">
      <w:pPr>
        <w:pStyle w:val="15"/>
        <w:spacing w:after="0" w:line="500" w:lineRule="exact"/>
        <w:ind w:firstLine="3360" w:firstLineChars="1400"/>
        <w:rPr>
          <w:rFonts w:hint="eastAsia" w:ascii="宋体" w:hAnsi="宋体" w:cs="宋体"/>
          <w:bCs/>
          <w:sz w:val="24"/>
        </w:rPr>
      </w:pPr>
      <w:r>
        <w:rPr>
          <w:rFonts w:hint="eastAsia" w:ascii="宋体" w:hAnsi="宋体" w:cs="宋体"/>
          <w:bCs/>
          <w:sz w:val="24"/>
        </w:rPr>
        <w:t>供应商名称（盖章）：</w:t>
      </w:r>
    </w:p>
    <w:p w14:paraId="131A8681">
      <w:pPr>
        <w:pStyle w:val="15"/>
        <w:spacing w:after="0" w:line="500" w:lineRule="exact"/>
        <w:ind w:left="0" w:leftChars="0" w:firstLine="480" w:firstLineChars="200"/>
        <w:jc w:val="center"/>
        <w:rPr>
          <w:rFonts w:hint="eastAsia" w:ascii="宋体" w:hAnsi="宋体" w:cs="宋体"/>
          <w:bCs/>
          <w:sz w:val="24"/>
        </w:rPr>
      </w:pPr>
      <w:r>
        <w:rPr>
          <w:rFonts w:hint="eastAsia" w:ascii="宋体" w:hAnsi="宋体" w:cs="宋体"/>
          <w:bCs/>
          <w:sz w:val="24"/>
        </w:rPr>
        <w:t xml:space="preserve">                   法定代表人</w:t>
      </w:r>
      <w:r>
        <w:rPr>
          <w:rFonts w:hint="eastAsia" w:ascii="宋体" w:hAnsi="宋体" w:cs="宋体"/>
          <w:sz w:val="24"/>
        </w:rPr>
        <w:t>或被授权人（签字或盖章）</w:t>
      </w:r>
      <w:r>
        <w:rPr>
          <w:rFonts w:hint="eastAsia" w:ascii="宋体" w:hAnsi="宋体" w:cs="宋体"/>
          <w:bCs/>
          <w:sz w:val="24"/>
        </w:rPr>
        <w:t>：</w:t>
      </w:r>
    </w:p>
    <w:p w14:paraId="7BA6D030">
      <w:pPr>
        <w:pStyle w:val="15"/>
        <w:spacing w:after="0" w:line="500" w:lineRule="exact"/>
        <w:ind w:firstLine="3360" w:firstLineChars="1400"/>
        <w:rPr>
          <w:rFonts w:hint="eastAsia" w:ascii="宋体" w:hAnsi="宋体" w:cs="宋体"/>
          <w:bCs/>
          <w:sz w:val="24"/>
        </w:rPr>
      </w:pPr>
      <w:r>
        <w:rPr>
          <w:rFonts w:hint="eastAsia" w:ascii="宋体" w:hAnsi="宋体" w:cs="宋体"/>
          <w:bCs/>
          <w:sz w:val="24"/>
        </w:rPr>
        <w:t>通讯地址：</w:t>
      </w:r>
    </w:p>
    <w:p w14:paraId="498DACA9">
      <w:pPr>
        <w:pStyle w:val="15"/>
        <w:spacing w:after="0" w:line="500" w:lineRule="exact"/>
        <w:ind w:firstLine="3360" w:firstLineChars="1400"/>
        <w:rPr>
          <w:rFonts w:hint="eastAsia" w:ascii="宋体" w:hAnsi="宋体" w:cs="宋体"/>
          <w:bCs/>
          <w:sz w:val="24"/>
        </w:rPr>
      </w:pPr>
      <w:r>
        <w:rPr>
          <w:rFonts w:hint="eastAsia" w:ascii="宋体" w:hAnsi="宋体" w:cs="宋体"/>
          <w:bCs/>
          <w:sz w:val="24"/>
        </w:rPr>
        <w:t>联系电话：</w:t>
      </w:r>
    </w:p>
    <w:p w14:paraId="5B25A689">
      <w:pPr>
        <w:pStyle w:val="15"/>
        <w:spacing w:after="0" w:line="500" w:lineRule="exact"/>
        <w:ind w:firstLine="3360" w:firstLineChars="1400"/>
        <w:rPr>
          <w:rFonts w:hint="eastAsia" w:ascii="宋体" w:hAnsi="宋体" w:cs="宋体"/>
          <w:bCs/>
          <w:sz w:val="24"/>
        </w:rPr>
      </w:pPr>
      <w:r>
        <w:rPr>
          <w:rFonts w:hint="eastAsia" w:ascii="宋体" w:hAnsi="宋体" w:cs="宋体"/>
          <w:bCs/>
          <w:sz w:val="24"/>
        </w:rPr>
        <w:t>日    期：</w:t>
      </w:r>
    </w:p>
    <w:p w14:paraId="4E72B920">
      <w:pPr>
        <w:pStyle w:val="15"/>
        <w:spacing w:after="0" w:line="500" w:lineRule="exact"/>
        <w:ind w:left="0" w:leftChars="0"/>
        <w:jc w:val="center"/>
        <w:rPr>
          <w:rFonts w:hint="eastAsia" w:ascii="宋体" w:hAnsi="宋体" w:cs="宋体"/>
          <w:bCs/>
          <w:sz w:val="24"/>
        </w:rPr>
      </w:pPr>
    </w:p>
    <w:p w14:paraId="2234D4EC">
      <w:pPr>
        <w:pStyle w:val="3"/>
        <w:numPr>
          <w:ilvl w:val="0"/>
          <w:numId w:val="4"/>
        </w:numPr>
        <w:spacing w:before="0" w:after="0" w:line="500" w:lineRule="exact"/>
        <w:ind w:firstLine="482" w:firstLineChars="200"/>
        <w:jc w:val="center"/>
        <w:rPr>
          <w:rFonts w:hint="eastAsia" w:ascii="宋体" w:hAnsi="宋体" w:eastAsia="宋体" w:cs="宋体"/>
          <w:sz w:val="24"/>
          <w:szCs w:val="24"/>
        </w:rPr>
      </w:pPr>
      <w:r>
        <w:rPr>
          <w:rFonts w:hint="eastAsia" w:ascii="宋体" w:hAnsi="宋体" w:eastAsia="宋体" w:cs="宋体"/>
          <w:sz w:val="24"/>
          <w:szCs w:val="24"/>
        </w:rPr>
        <w:br w:type="page"/>
      </w:r>
      <w:r>
        <w:rPr>
          <w:rFonts w:hint="eastAsia" w:ascii="宋体" w:hAnsi="宋体" w:eastAsia="宋体" w:cs="宋体"/>
          <w:sz w:val="24"/>
          <w:szCs w:val="24"/>
        </w:rPr>
        <w:t>身份证明书及授权委托书</w:t>
      </w:r>
    </w:p>
    <w:p w14:paraId="5FD92279">
      <w:pPr>
        <w:spacing w:line="500" w:lineRule="exact"/>
        <w:ind w:firstLine="482" w:firstLineChars="200"/>
        <w:jc w:val="center"/>
        <w:rPr>
          <w:rFonts w:hint="eastAsia" w:ascii="宋体" w:hAnsi="宋体" w:cs="宋体"/>
          <w:b/>
          <w:bCs/>
          <w:sz w:val="24"/>
        </w:rPr>
      </w:pPr>
    </w:p>
    <w:p w14:paraId="280C5366">
      <w:pPr>
        <w:spacing w:line="500" w:lineRule="exact"/>
        <w:ind w:firstLine="723" w:firstLineChars="300"/>
        <w:jc w:val="center"/>
        <w:rPr>
          <w:rFonts w:hint="eastAsia" w:ascii="宋体" w:hAnsi="宋体" w:cs="宋体"/>
          <w:b/>
          <w:bCs/>
          <w:sz w:val="24"/>
        </w:rPr>
      </w:pPr>
      <w:r>
        <w:rPr>
          <w:rFonts w:hint="eastAsia" w:ascii="宋体" w:hAnsi="宋体" w:cs="宋体"/>
          <w:b/>
          <w:bCs/>
          <w:sz w:val="24"/>
        </w:rPr>
        <w:t>（一）身份证明书</w:t>
      </w:r>
    </w:p>
    <w:p w14:paraId="7BE848EB">
      <w:pPr>
        <w:spacing w:line="500" w:lineRule="exact"/>
        <w:ind w:firstLine="480" w:firstLineChars="200"/>
        <w:rPr>
          <w:rFonts w:hint="eastAsia" w:ascii="宋体" w:hAnsi="宋体" w:cs="宋体"/>
          <w:sz w:val="24"/>
          <w:u w:val="single"/>
        </w:rPr>
      </w:pPr>
      <w:r>
        <w:rPr>
          <w:rFonts w:hint="eastAsia" w:ascii="宋体" w:hAnsi="宋体" w:cs="宋体"/>
          <w:sz w:val="24"/>
        </w:rPr>
        <w:t>单位名称：</w:t>
      </w:r>
      <w:r>
        <w:rPr>
          <w:rFonts w:hint="eastAsia" w:ascii="宋体" w:hAnsi="宋体" w:cs="宋体"/>
          <w:sz w:val="24"/>
          <w:u w:val="single"/>
        </w:rPr>
        <w:t xml:space="preserve">                                             。 </w:t>
      </w:r>
    </w:p>
    <w:p w14:paraId="1942498C">
      <w:pPr>
        <w:spacing w:line="500" w:lineRule="exact"/>
        <w:ind w:firstLine="480" w:firstLineChars="200"/>
        <w:rPr>
          <w:rFonts w:hint="eastAsia" w:ascii="宋体" w:hAnsi="宋体" w:cs="宋体"/>
          <w:sz w:val="24"/>
          <w:u w:val="single"/>
        </w:rPr>
      </w:pPr>
      <w:r>
        <w:rPr>
          <w:rFonts w:hint="eastAsia" w:ascii="宋体" w:hAnsi="宋体" w:cs="宋体"/>
          <w:sz w:val="24"/>
        </w:rPr>
        <w:t>地    址：</w:t>
      </w:r>
      <w:r>
        <w:rPr>
          <w:rFonts w:hint="eastAsia" w:ascii="宋体" w:hAnsi="宋体" w:cs="宋体"/>
          <w:sz w:val="24"/>
          <w:u w:val="single"/>
        </w:rPr>
        <w:t xml:space="preserve">                                             。</w:t>
      </w:r>
    </w:p>
    <w:p w14:paraId="1F0C422C">
      <w:pPr>
        <w:spacing w:line="500" w:lineRule="exact"/>
        <w:ind w:firstLine="480" w:firstLineChars="200"/>
        <w:rPr>
          <w:rFonts w:hint="eastAsia"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3453624F">
      <w:pPr>
        <w:spacing w:line="500" w:lineRule="exact"/>
        <w:ind w:firstLine="480" w:firstLineChars="200"/>
        <w:rPr>
          <w:rFonts w:hint="eastAsia" w:ascii="宋体" w:hAnsi="宋体" w:cs="宋体"/>
          <w:sz w:val="24"/>
          <w:u w:val="single"/>
        </w:rPr>
      </w:pPr>
      <w:r>
        <w:rPr>
          <w:rFonts w:hint="eastAsia" w:ascii="宋体" w:hAnsi="宋体" w:cs="宋体"/>
          <w:sz w:val="24"/>
        </w:rPr>
        <w:t>身份证号码：</w:t>
      </w:r>
      <w:r>
        <w:rPr>
          <w:rFonts w:hint="eastAsia" w:ascii="宋体" w:hAnsi="宋体" w:cs="宋体"/>
          <w:sz w:val="24"/>
          <w:u w:val="single"/>
        </w:rPr>
        <w:t xml:space="preserve">                                           。</w:t>
      </w:r>
    </w:p>
    <w:p w14:paraId="7DEF3FBF">
      <w:pPr>
        <w:spacing w:line="500" w:lineRule="exact"/>
        <w:ind w:firstLine="480" w:firstLineChars="200"/>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的法定代表人，为具有参加</w:t>
      </w:r>
      <w:r>
        <w:rPr>
          <w:rFonts w:hint="eastAsia" w:ascii="宋体" w:hAnsi="宋体" w:cs="宋体"/>
          <w:sz w:val="24"/>
          <w:u w:val="single"/>
        </w:rPr>
        <w:t xml:space="preserve">        </w:t>
      </w:r>
      <w:r>
        <w:rPr>
          <w:rFonts w:hint="eastAsia" w:ascii="宋体" w:hAnsi="宋体" w:cs="宋体"/>
          <w:sz w:val="24"/>
        </w:rPr>
        <w:t xml:space="preserve">（项目名称）的磋商、签署上述响应文件、进行合同谈判、签署合同和处理与之有关的一切事务权利的供应商。 </w:t>
      </w:r>
    </w:p>
    <w:p w14:paraId="5E6D746D">
      <w:pPr>
        <w:spacing w:line="500" w:lineRule="exact"/>
        <w:ind w:firstLine="480" w:firstLineChars="200"/>
        <w:rPr>
          <w:rFonts w:hint="eastAsia" w:ascii="宋体" w:hAnsi="宋体" w:cs="宋体"/>
          <w:sz w:val="24"/>
        </w:rPr>
      </w:pPr>
      <w:r>
        <w:rPr>
          <w:rFonts w:hint="eastAsia" w:ascii="宋体" w:hAnsi="宋体" w:cs="宋体"/>
          <w:sz w:val="24"/>
        </w:rPr>
        <w:t xml:space="preserve">特此证明。                       </w:t>
      </w:r>
    </w:p>
    <w:p w14:paraId="2818651F">
      <w:pPr>
        <w:spacing w:line="500" w:lineRule="exact"/>
        <w:ind w:firstLine="482" w:firstLineChars="200"/>
        <w:rPr>
          <w:rFonts w:hint="eastAsia" w:ascii="宋体" w:hAnsi="宋体" w:cs="宋体"/>
          <w:b/>
          <w:bCs/>
          <w:kern w:val="0"/>
          <w:sz w:val="24"/>
        </w:rPr>
      </w:pPr>
      <w:r>
        <w:rPr>
          <w:rFonts w:hint="eastAsia" w:ascii="宋体" w:hAnsi="宋体" w:cs="宋体"/>
          <w:b/>
          <w:bCs/>
          <w:sz w:val="24"/>
        </w:rPr>
        <w:t>附：法定代表人身份证正反面扫描件。</w:t>
      </w:r>
    </w:p>
    <w:p w14:paraId="4AEC22D7">
      <w:pPr>
        <w:spacing w:line="500" w:lineRule="exact"/>
        <w:ind w:firstLine="480" w:firstLineChars="200"/>
        <w:jc w:val="center"/>
        <w:rPr>
          <w:rFonts w:hint="eastAsia" w:ascii="宋体" w:hAnsi="宋体" w:cs="宋体"/>
          <w:sz w:val="24"/>
        </w:rPr>
      </w:pPr>
    </w:p>
    <w:p w14:paraId="60015E02">
      <w:pPr>
        <w:spacing w:line="500" w:lineRule="exact"/>
        <w:ind w:firstLine="480" w:firstLineChars="200"/>
        <w:jc w:val="center"/>
        <w:rPr>
          <w:rFonts w:hint="eastAsia" w:ascii="宋体" w:hAnsi="宋体" w:cs="宋体"/>
          <w:sz w:val="24"/>
        </w:rPr>
      </w:pPr>
    </w:p>
    <w:p w14:paraId="2F804CA4">
      <w:pPr>
        <w:spacing w:line="500" w:lineRule="exact"/>
        <w:ind w:firstLine="480" w:firstLineChars="200"/>
        <w:jc w:val="center"/>
        <w:rPr>
          <w:rFonts w:hint="eastAsia" w:ascii="宋体" w:hAnsi="宋体" w:cs="宋体"/>
          <w:sz w:val="24"/>
        </w:rPr>
      </w:pPr>
    </w:p>
    <w:p w14:paraId="68090837">
      <w:pPr>
        <w:spacing w:line="500" w:lineRule="exact"/>
        <w:ind w:firstLine="480" w:firstLineChars="200"/>
        <w:jc w:val="center"/>
        <w:rPr>
          <w:rFonts w:hint="eastAsia" w:ascii="宋体" w:hAnsi="宋体" w:cs="宋体"/>
          <w:bCs/>
          <w:sz w:val="24"/>
        </w:rPr>
      </w:pPr>
      <w:r>
        <w:rPr>
          <w:rFonts w:hint="eastAsia" w:ascii="宋体" w:hAnsi="宋体" w:cs="宋体"/>
          <w:bCs/>
          <w:sz w:val="24"/>
        </w:rPr>
        <w:t xml:space="preserve">                       供应商名称（盖章）：</w:t>
      </w:r>
    </w:p>
    <w:p w14:paraId="3D8D219D">
      <w:pPr>
        <w:spacing w:line="500" w:lineRule="exact"/>
        <w:ind w:firstLine="480" w:firstLineChars="200"/>
        <w:jc w:val="center"/>
        <w:rPr>
          <w:rFonts w:hint="eastAsia" w:ascii="宋体" w:hAnsi="宋体" w:cs="宋体"/>
          <w:bCs/>
          <w:sz w:val="24"/>
        </w:rPr>
      </w:pPr>
      <w:r>
        <w:rPr>
          <w:rFonts w:hint="eastAsia" w:ascii="宋体" w:hAnsi="宋体" w:cs="宋体"/>
          <w:sz w:val="24"/>
        </w:rPr>
        <w:t xml:space="preserve">                          日   期：  </w:t>
      </w:r>
      <w:r>
        <w:rPr>
          <w:rFonts w:hint="eastAsia" w:ascii="宋体" w:hAnsi="宋体" w:cs="宋体"/>
          <w:bCs/>
          <w:sz w:val="24"/>
        </w:rPr>
        <w:t>年   月   日</w:t>
      </w:r>
    </w:p>
    <w:p w14:paraId="6A4F52A2">
      <w:pPr>
        <w:spacing w:line="500" w:lineRule="exact"/>
        <w:jc w:val="center"/>
        <w:rPr>
          <w:rFonts w:hint="eastAsia" w:ascii="宋体" w:hAnsi="宋体" w:cs="宋体"/>
          <w:b/>
          <w:bCs/>
          <w:sz w:val="24"/>
        </w:rPr>
      </w:pPr>
      <w:r>
        <w:rPr>
          <w:rFonts w:hint="eastAsia" w:ascii="宋体" w:hAnsi="宋体" w:cs="宋体"/>
          <w:bCs/>
          <w:sz w:val="24"/>
        </w:rPr>
        <w:br w:type="page"/>
      </w:r>
      <w:r>
        <w:rPr>
          <w:rFonts w:hint="eastAsia" w:ascii="宋体" w:hAnsi="宋体" w:cs="宋体"/>
          <w:b/>
          <w:sz w:val="24"/>
          <w:lang w:eastAsia="zh-Hans"/>
        </w:rPr>
        <w:t>（二）</w:t>
      </w:r>
      <w:r>
        <w:rPr>
          <w:rFonts w:hint="eastAsia" w:ascii="宋体" w:hAnsi="宋体" w:cs="宋体"/>
          <w:b/>
          <w:sz w:val="24"/>
        </w:rPr>
        <w:t>法定</w:t>
      </w:r>
      <w:r>
        <w:rPr>
          <w:rFonts w:hint="eastAsia" w:ascii="宋体" w:hAnsi="宋体" w:cs="宋体"/>
          <w:b/>
          <w:bCs/>
          <w:sz w:val="24"/>
        </w:rPr>
        <w:t>代表人授权委托书</w:t>
      </w:r>
    </w:p>
    <w:p w14:paraId="0021FF73">
      <w:pPr>
        <w:pStyle w:val="29"/>
        <w:spacing w:line="500" w:lineRule="exact"/>
        <w:rPr>
          <w:rFonts w:hint="eastAsia" w:ascii="宋体" w:hAnsi="宋体" w:cs="宋体"/>
          <w:b/>
          <w:bCs/>
          <w:sz w:val="24"/>
          <w:szCs w:val="24"/>
        </w:rPr>
      </w:pPr>
    </w:p>
    <w:p w14:paraId="33519627">
      <w:pPr>
        <w:spacing w:line="500" w:lineRule="exact"/>
        <w:rPr>
          <w:rFonts w:hint="eastAsia" w:ascii="宋体" w:hAnsi="宋体" w:cs="宋体"/>
          <w:sz w:val="24"/>
        </w:rPr>
      </w:pPr>
      <w:r>
        <w:rPr>
          <w:rFonts w:hint="eastAsia" w:ascii="宋体" w:hAnsi="宋体" w:cs="宋体"/>
          <w:sz w:val="24"/>
        </w:rPr>
        <w:t>_______（采购人名称）：</w:t>
      </w:r>
    </w:p>
    <w:p w14:paraId="5BFA128F">
      <w:pPr>
        <w:spacing w:line="500" w:lineRule="exact"/>
        <w:ind w:firstLine="480" w:firstLineChars="200"/>
        <w:rPr>
          <w:rFonts w:hint="eastAsia" w:ascii="宋体" w:hAnsi="宋体" w:cs="宋体"/>
          <w:sz w:val="24"/>
        </w:rPr>
      </w:pPr>
      <w:r>
        <w:rPr>
          <w:rFonts w:hint="eastAsia" w:ascii="宋体" w:hAnsi="宋体" w:cs="宋体"/>
          <w:sz w:val="24"/>
        </w:rPr>
        <w:t>本授权声明：</w:t>
      </w:r>
      <w:r>
        <w:rPr>
          <w:rFonts w:hint="eastAsia" w:ascii="宋体" w:hAnsi="宋体" w:cs="宋体"/>
          <w:sz w:val="24"/>
          <w:u w:val="single"/>
        </w:rPr>
        <w:t xml:space="preserve">     </w:t>
      </w:r>
      <w:r>
        <w:rPr>
          <w:rFonts w:hint="eastAsia" w:ascii="宋体" w:hAnsi="宋体" w:cs="宋体"/>
          <w:sz w:val="24"/>
        </w:rPr>
        <w:t>（供应商名称）</w:t>
      </w:r>
      <w:r>
        <w:rPr>
          <w:rFonts w:hint="eastAsia" w:ascii="宋体" w:hAnsi="宋体" w:cs="宋体"/>
          <w:sz w:val="24"/>
          <w:u w:val="single"/>
        </w:rPr>
        <w:t xml:space="preserve">   </w:t>
      </w:r>
      <w:r>
        <w:rPr>
          <w:rFonts w:hint="eastAsia" w:ascii="宋体" w:hAnsi="宋体" w:cs="宋体"/>
          <w:sz w:val="24"/>
        </w:rPr>
        <w:t>（法定代表人姓名、职务）授权</w:t>
      </w:r>
      <w:r>
        <w:rPr>
          <w:rFonts w:hint="eastAsia" w:ascii="宋体" w:hAnsi="宋体" w:cs="宋体"/>
          <w:sz w:val="24"/>
          <w:u w:val="single"/>
        </w:rPr>
        <w:t xml:space="preserve">    </w:t>
      </w:r>
      <w:r>
        <w:rPr>
          <w:rFonts w:hint="eastAsia" w:ascii="宋体" w:hAnsi="宋体" w:cs="宋体"/>
          <w:sz w:val="24"/>
        </w:rPr>
        <w:t xml:space="preserve">（被授权人姓名、职务）为我方 “ </w:t>
      </w:r>
      <w:r>
        <w:rPr>
          <w:rFonts w:hint="eastAsia" w:ascii="宋体" w:hAnsi="宋体" w:cs="宋体"/>
          <w:sz w:val="24"/>
          <w:u w:val="single"/>
        </w:rPr>
        <w:t xml:space="preserve">       </w:t>
      </w:r>
      <w:r>
        <w:rPr>
          <w:rFonts w:hint="eastAsia" w:ascii="宋体" w:hAnsi="宋体" w:cs="宋体"/>
          <w:bCs/>
          <w:sz w:val="24"/>
        </w:rPr>
        <w:t>（项目名称、项目编号）</w:t>
      </w:r>
      <w:r>
        <w:rPr>
          <w:rFonts w:hint="eastAsia" w:ascii="宋体" w:hAnsi="宋体" w:cs="宋体"/>
          <w:sz w:val="24"/>
        </w:rPr>
        <w:t>”项目</w:t>
      </w:r>
      <w:r>
        <w:rPr>
          <w:rFonts w:hint="eastAsia" w:ascii="宋体" w:hAnsi="宋体" w:cs="宋体"/>
          <w:sz w:val="24"/>
          <w:lang w:eastAsia="zh-Hans"/>
        </w:rPr>
        <w:t>磋商</w:t>
      </w:r>
      <w:r>
        <w:rPr>
          <w:rFonts w:hint="eastAsia" w:ascii="宋体" w:hAnsi="宋体" w:cs="宋体"/>
          <w:sz w:val="24"/>
        </w:rPr>
        <w:t>活动的合法代表，以我方名义全权处理该项目有关</w:t>
      </w:r>
      <w:r>
        <w:rPr>
          <w:rFonts w:hint="eastAsia" w:ascii="宋体" w:hAnsi="宋体" w:cs="宋体"/>
          <w:sz w:val="24"/>
          <w:lang w:eastAsia="zh-Hans"/>
        </w:rPr>
        <w:t>磋商</w:t>
      </w:r>
      <w:r>
        <w:rPr>
          <w:rFonts w:hint="eastAsia" w:ascii="宋体" w:hAnsi="宋体" w:cs="宋体"/>
          <w:sz w:val="24"/>
        </w:rPr>
        <w:t>、签订合同以及执行合同等一切事宜。</w:t>
      </w:r>
    </w:p>
    <w:p w14:paraId="23A6EF9D">
      <w:pPr>
        <w:spacing w:line="500" w:lineRule="exact"/>
        <w:ind w:firstLine="480" w:firstLineChars="200"/>
        <w:rPr>
          <w:rFonts w:hint="eastAsia" w:ascii="宋体" w:hAnsi="宋体" w:cs="宋体"/>
          <w:sz w:val="24"/>
        </w:rPr>
      </w:pPr>
      <w:r>
        <w:rPr>
          <w:rFonts w:hint="eastAsia" w:ascii="宋体" w:hAnsi="宋体" w:cs="宋体"/>
          <w:sz w:val="24"/>
        </w:rPr>
        <w:t>被授权人无权转让本授权，特此声明。</w:t>
      </w:r>
    </w:p>
    <w:p w14:paraId="56431095">
      <w:pPr>
        <w:spacing w:line="500" w:lineRule="exact"/>
        <w:ind w:firstLine="482" w:firstLineChars="200"/>
        <w:rPr>
          <w:rFonts w:hint="eastAsia" w:ascii="宋体" w:hAnsi="宋体" w:cs="宋体"/>
          <w:sz w:val="24"/>
        </w:rPr>
      </w:pPr>
      <w:r>
        <w:rPr>
          <w:rFonts w:hint="eastAsia" w:ascii="宋体" w:hAnsi="宋体" w:cs="宋体"/>
          <w:b/>
          <w:bCs/>
          <w:sz w:val="24"/>
        </w:rPr>
        <w:t>附：法定代表人及被授权人身份证正反面。</w:t>
      </w:r>
    </w:p>
    <w:p w14:paraId="65E006F5">
      <w:pPr>
        <w:pStyle w:val="29"/>
        <w:spacing w:line="500" w:lineRule="exact"/>
        <w:rPr>
          <w:rFonts w:hint="eastAsia" w:ascii="宋体" w:hAnsi="宋体" w:cs="宋体"/>
          <w:sz w:val="24"/>
          <w:szCs w:val="24"/>
        </w:rPr>
      </w:pPr>
    </w:p>
    <w:p w14:paraId="5E77D53F">
      <w:pPr>
        <w:spacing w:line="500" w:lineRule="exact"/>
        <w:ind w:firstLine="480" w:firstLineChars="200"/>
        <w:rPr>
          <w:rFonts w:hint="eastAsia" w:ascii="宋体" w:hAnsi="宋体" w:cs="宋体"/>
          <w:sz w:val="24"/>
        </w:rPr>
      </w:pPr>
    </w:p>
    <w:p w14:paraId="363CAF79">
      <w:pPr>
        <w:pStyle w:val="15"/>
        <w:spacing w:after="0" w:line="500" w:lineRule="exact"/>
        <w:ind w:left="0" w:leftChars="0"/>
        <w:jc w:val="center"/>
        <w:rPr>
          <w:rFonts w:hint="eastAsia" w:ascii="宋体" w:hAnsi="宋体" w:cs="宋体"/>
          <w:bCs/>
          <w:sz w:val="24"/>
        </w:rPr>
      </w:pPr>
      <w:r>
        <w:rPr>
          <w:rFonts w:hint="eastAsia" w:ascii="宋体" w:hAnsi="宋体" w:cs="宋体"/>
          <w:sz w:val="24"/>
        </w:rPr>
        <w:t xml:space="preserve">          </w:t>
      </w:r>
      <w:r>
        <w:rPr>
          <w:rFonts w:hint="eastAsia" w:ascii="宋体" w:hAnsi="宋体" w:cs="宋体"/>
          <w:bCs/>
          <w:sz w:val="24"/>
        </w:rPr>
        <w:t>供应商名称（盖章）：</w:t>
      </w:r>
    </w:p>
    <w:p w14:paraId="512489C6">
      <w:pPr>
        <w:pStyle w:val="15"/>
        <w:spacing w:after="0" w:line="500" w:lineRule="exact"/>
        <w:ind w:left="0" w:leftChars="0"/>
        <w:jc w:val="center"/>
        <w:rPr>
          <w:rFonts w:hint="eastAsia" w:ascii="宋体" w:hAnsi="宋体" w:cs="宋体"/>
          <w:bCs/>
          <w:sz w:val="24"/>
        </w:rPr>
      </w:pPr>
      <w:r>
        <w:rPr>
          <w:rFonts w:hint="eastAsia" w:ascii="宋体" w:hAnsi="宋体" w:cs="宋体"/>
          <w:bCs/>
          <w:sz w:val="24"/>
        </w:rPr>
        <w:t xml:space="preserve">                         法定代表人</w:t>
      </w:r>
      <w:r>
        <w:rPr>
          <w:rFonts w:hint="eastAsia" w:ascii="宋体" w:hAnsi="宋体" w:cs="宋体"/>
          <w:sz w:val="24"/>
        </w:rPr>
        <w:t>或被授权人（签字或盖章）</w:t>
      </w:r>
      <w:r>
        <w:rPr>
          <w:rFonts w:hint="eastAsia" w:ascii="宋体" w:hAnsi="宋体" w:cs="宋体"/>
          <w:bCs/>
          <w:sz w:val="24"/>
        </w:rPr>
        <w:t>：</w:t>
      </w:r>
    </w:p>
    <w:p w14:paraId="01C66273">
      <w:pPr>
        <w:spacing w:line="500" w:lineRule="exact"/>
        <w:jc w:val="center"/>
        <w:rPr>
          <w:rFonts w:hint="eastAsia" w:ascii="宋体" w:hAnsi="宋体" w:cs="宋体"/>
          <w:sz w:val="24"/>
        </w:rPr>
      </w:pPr>
      <w:r>
        <w:rPr>
          <w:rFonts w:hint="eastAsia" w:ascii="宋体" w:hAnsi="宋体" w:cs="宋体"/>
          <w:sz w:val="24"/>
        </w:rPr>
        <w:t xml:space="preserve">     日期： 年 月 日</w:t>
      </w:r>
    </w:p>
    <w:p w14:paraId="32BB905F">
      <w:pPr>
        <w:spacing w:line="500" w:lineRule="exact"/>
        <w:ind w:firstLine="4080" w:firstLineChars="1700"/>
        <w:rPr>
          <w:rFonts w:hint="eastAsia" w:ascii="宋体" w:hAnsi="宋体" w:cs="宋体"/>
          <w:sz w:val="24"/>
        </w:rPr>
      </w:pPr>
    </w:p>
    <w:p w14:paraId="609E6800">
      <w:pPr>
        <w:spacing w:line="500" w:lineRule="exact"/>
        <w:ind w:firstLine="480" w:firstLineChars="200"/>
        <w:jc w:val="center"/>
        <w:rPr>
          <w:rFonts w:hint="eastAsia" w:ascii="宋体" w:hAnsi="宋体" w:cs="宋体"/>
          <w:sz w:val="24"/>
        </w:rPr>
      </w:pPr>
    </w:p>
    <w:p w14:paraId="3808B087">
      <w:pPr>
        <w:snapToGrid w:val="0"/>
        <w:spacing w:line="500" w:lineRule="exact"/>
        <w:ind w:firstLine="482" w:firstLineChars="200"/>
        <w:jc w:val="center"/>
        <w:rPr>
          <w:rFonts w:hint="eastAsia" w:ascii="宋体" w:hAnsi="宋体" w:cs="宋体"/>
          <w:b/>
          <w:bCs/>
          <w:sz w:val="24"/>
        </w:rPr>
      </w:pPr>
    </w:p>
    <w:p w14:paraId="4068ED6E">
      <w:pPr>
        <w:pStyle w:val="11"/>
        <w:rPr>
          <w:rFonts w:hint="eastAsia" w:ascii="宋体" w:hAnsi="宋体" w:cs="宋体"/>
          <w:b/>
          <w:bCs/>
          <w:sz w:val="24"/>
        </w:rPr>
      </w:pPr>
    </w:p>
    <w:p w14:paraId="14696C41">
      <w:pPr>
        <w:spacing w:line="500" w:lineRule="exact"/>
        <w:ind w:firstLine="482" w:firstLineChars="200"/>
        <w:jc w:val="center"/>
        <w:rPr>
          <w:rFonts w:hint="eastAsia" w:ascii="宋体" w:hAnsi="宋体" w:cs="宋体"/>
          <w:b/>
          <w:bCs/>
          <w:sz w:val="24"/>
        </w:rPr>
      </w:pPr>
    </w:p>
    <w:p w14:paraId="2B6AC48B">
      <w:pPr>
        <w:spacing w:line="500" w:lineRule="exact"/>
        <w:ind w:firstLine="482" w:firstLineChars="200"/>
        <w:jc w:val="center"/>
        <w:outlineLvl w:val="1"/>
        <w:rPr>
          <w:rFonts w:hint="eastAsia" w:ascii="宋体" w:hAnsi="宋体" w:cs="宋体"/>
          <w:sz w:val="24"/>
        </w:rPr>
      </w:pPr>
      <w:r>
        <w:rPr>
          <w:rFonts w:hint="eastAsia" w:ascii="宋体" w:hAnsi="宋体" w:cs="宋体"/>
          <w:b/>
          <w:bCs/>
          <w:sz w:val="24"/>
        </w:rPr>
        <w:br w:type="page"/>
      </w:r>
      <w:bookmarkStart w:id="171" w:name="_Toc28653"/>
      <w:r>
        <w:rPr>
          <w:rFonts w:hint="eastAsia" w:ascii="宋体" w:hAnsi="宋体" w:cs="宋体"/>
          <w:b/>
          <w:bCs/>
          <w:sz w:val="24"/>
        </w:rPr>
        <w:t>三、报价明细表</w:t>
      </w:r>
    </w:p>
    <w:tbl>
      <w:tblPr>
        <w:tblStyle w:val="30"/>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1473"/>
        <w:gridCol w:w="843"/>
        <w:gridCol w:w="842"/>
        <w:gridCol w:w="1716"/>
        <w:gridCol w:w="1715"/>
        <w:gridCol w:w="1058"/>
      </w:tblGrid>
      <w:tr w14:paraId="6C07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blHeader/>
          <w:jc w:val="center"/>
        </w:trPr>
        <w:tc>
          <w:tcPr>
            <w:tcW w:w="872" w:type="dxa"/>
            <w:vAlign w:val="center"/>
          </w:tcPr>
          <w:p w14:paraId="3A02D48D">
            <w:pPr>
              <w:snapToGrid w:val="0"/>
              <w:jc w:val="center"/>
              <w:rPr>
                <w:rFonts w:hint="eastAsia" w:ascii="宋体" w:hAnsi="宋体" w:cs="宋体"/>
                <w:b/>
                <w:sz w:val="24"/>
              </w:rPr>
            </w:pPr>
            <w:r>
              <w:rPr>
                <w:rFonts w:hint="eastAsia" w:ascii="宋体" w:hAnsi="宋体" w:cs="宋体"/>
                <w:b/>
                <w:sz w:val="24"/>
              </w:rPr>
              <w:t>序号</w:t>
            </w:r>
          </w:p>
        </w:tc>
        <w:tc>
          <w:tcPr>
            <w:tcW w:w="1473" w:type="dxa"/>
            <w:vAlign w:val="center"/>
          </w:tcPr>
          <w:p w14:paraId="19A0E6B6">
            <w:pPr>
              <w:snapToGrid w:val="0"/>
              <w:jc w:val="center"/>
              <w:rPr>
                <w:rFonts w:hint="eastAsia" w:ascii="宋体" w:hAnsi="宋体" w:cs="宋体"/>
                <w:b/>
                <w:sz w:val="24"/>
              </w:rPr>
            </w:pPr>
            <w:r>
              <w:rPr>
                <w:rFonts w:hint="eastAsia" w:ascii="宋体" w:hAnsi="宋体" w:cs="宋体"/>
                <w:b/>
                <w:sz w:val="24"/>
              </w:rPr>
              <w:t>服务名称</w:t>
            </w:r>
          </w:p>
        </w:tc>
        <w:tc>
          <w:tcPr>
            <w:tcW w:w="843" w:type="dxa"/>
            <w:vAlign w:val="center"/>
          </w:tcPr>
          <w:p w14:paraId="4CBFA484">
            <w:pPr>
              <w:snapToGrid w:val="0"/>
              <w:jc w:val="center"/>
              <w:rPr>
                <w:rFonts w:hint="eastAsia" w:ascii="宋体" w:hAnsi="宋体" w:cs="宋体"/>
                <w:b/>
                <w:sz w:val="24"/>
              </w:rPr>
            </w:pPr>
            <w:r>
              <w:rPr>
                <w:rFonts w:hint="eastAsia" w:ascii="宋体" w:hAnsi="宋体" w:cs="宋体"/>
                <w:b/>
                <w:sz w:val="24"/>
              </w:rPr>
              <w:t>数量</w:t>
            </w:r>
          </w:p>
        </w:tc>
        <w:tc>
          <w:tcPr>
            <w:tcW w:w="842" w:type="dxa"/>
            <w:vAlign w:val="center"/>
          </w:tcPr>
          <w:p w14:paraId="6F1731F8">
            <w:pPr>
              <w:snapToGrid w:val="0"/>
              <w:jc w:val="center"/>
              <w:rPr>
                <w:rFonts w:hint="eastAsia" w:ascii="宋体" w:hAnsi="宋体" w:cs="宋体"/>
                <w:b/>
                <w:sz w:val="24"/>
              </w:rPr>
            </w:pPr>
            <w:r>
              <w:rPr>
                <w:rFonts w:hint="eastAsia" w:ascii="宋体" w:hAnsi="宋体" w:cs="宋体"/>
                <w:b/>
                <w:sz w:val="24"/>
              </w:rPr>
              <w:t>单位</w:t>
            </w:r>
          </w:p>
        </w:tc>
        <w:tc>
          <w:tcPr>
            <w:tcW w:w="1716" w:type="dxa"/>
            <w:vAlign w:val="center"/>
          </w:tcPr>
          <w:p w14:paraId="67E4E503">
            <w:pPr>
              <w:snapToGrid w:val="0"/>
              <w:jc w:val="center"/>
              <w:rPr>
                <w:rFonts w:hint="eastAsia" w:ascii="宋体" w:hAnsi="宋体" w:cs="宋体"/>
                <w:b/>
                <w:sz w:val="24"/>
              </w:rPr>
            </w:pPr>
            <w:r>
              <w:rPr>
                <w:rFonts w:hint="eastAsia" w:ascii="宋体" w:hAnsi="宋体" w:cs="宋体"/>
                <w:b/>
                <w:sz w:val="24"/>
              </w:rPr>
              <w:t>单价（元）</w:t>
            </w:r>
          </w:p>
        </w:tc>
        <w:tc>
          <w:tcPr>
            <w:tcW w:w="1715" w:type="dxa"/>
            <w:vAlign w:val="center"/>
          </w:tcPr>
          <w:p w14:paraId="53328FE9">
            <w:pPr>
              <w:snapToGrid w:val="0"/>
              <w:jc w:val="center"/>
              <w:rPr>
                <w:rFonts w:hint="eastAsia" w:ascii="宋体" w:hAnsi="宋体" w:cs="宋体"/>
                <w:b/>
                <w:sz w:val="24"/>
              </w:rPr>
            </w:pPr>
            <w:r>
              <w:rPr>
                <w:rFonts w:hint="eastAsia" w:ascii="宋体" w:hAnsi="宋体" w:cs="宋体"/>
                <w:b/>
                <w:sz w:val="24"/>
              </w:rPr>
              <w:t>总价（元）</w:t>
            </w:r>
          </w:p>
        </w:tc>
        <w:tc>
          <w:tcPr>
            <w:tcW w:w="1058" w:type="dxa"/>
            <w:vAlign w:val="center"/>
          </w:tcPr>
          <w:p w14:paraId="55C7C618">
            <w:pPr>
              <w:snapToGrid w:val="0"/>
              <w:jc w:val="center"/>
              <w:rPr>
                <w:rFonts w:hint="eastAsia" w:ascii="宋体" w:hAnsi="宋体" w:cs="宋体"/>
                <w:b/>
                <w:sz w:val="24"/>
              </w:rPr>
            </w:pPr>
            <w:r>
              <w:rPr>
                <w:rFonts w:hint="eastAsia" w:ascii="宋体" w:hAnsi="宋体" w:cs="宋体"/>
                <w:b/>
                <w:sz w:val="24"/>
              </w:rPr>
              <w:t>备注</w:t>
            </w:r>
          </w:p>
        </w:tc>
      </w:tr>
      <w:tr w14:paraId="59BB8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72" w:type="dxa"/>
            <w:vAlign w:val="center"/>
          </w:tcPr>
          <w:p w14:paraId="7340D1E9">
            <w:pPr>
              <w:snapToGrid w:val="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1473" w:type="dxa"/>
            <w:vAlign w:val="center"/>
          </w:tcPr>
          <w:p w14:paraId="18C1C890">
            <w:pPr>
              <w:snapToGrid w:val="0"/>
              <w:jc w:val="center"/>
              <w:rPr>
                <w:rFonts w:hint="eastAsia" w:ascii="仿宋" w:hAnsi="仿宋" w:eastAsia="仿宋" w:cs="仿宋"/>
                <w:sz w:val="24"/>
              </w:rPr>
            </w:pPr>
          </w:p>
        </w:tc>
        <w:tc>
          <w:tcPr>
            <w:tcW w:w="843" w:type="dxa"/>
            <w:vAlign w:val="center"/>
          </w:tcPr>
          <w:p w14:paraId="5D380BF6">
            <w:pPr>
              <w:snapToGrid w:val="0"/>
              <w:jc w:val="center"/>
              <w:rPr>
                <w:rFonts w:hint="eastAsia" w:ascii="仿宋" w:hAnsi="宋体" w:eastAsia="仿宋" w:cs="宋体"/>
                <w:sz w:val="24"/>
              </w:rPr>
            </w:pPr>
          </w:p>
        </w:tc>
        <w:tc>
          <w:tcPr>
            <w:tcW w:w="842" w:type="dxa"/>
            <w:vAlign w:val="center"/>
          </w:tcPr>
          <w:p w14:paraId="4A2FB96E">
            <w:pPr>
              <w:snapToGrid w:val="0"/>
              <w:jc w:val="center"/>
              <w:rPr>
                <w:rFonts w:hint="eastAsia" w:ascii="仿宋" w:hAnsi="仿宋" w:eastAsia="仿宋" w:cs="仿宋"/>
                <w:sz w:val="24"/>
              </w:rPr>
            </w:pPr>
          </w:p>
        </w:tc>
        <w:tc>
          <w:tcPr>
            <w:tcW w:w="1716" w:type="dxa"/>
            <w:vAlign w:val="center"/>
          </w:tcPr>
          <w:p w14:paraId="23E97B5E">
            <w:pPr>
              <w:snapToGrid w:val="0"/>
              <w:jc w:val="center"/>
              <w:rPr>
                <w:rFonts w:hint="eastAsia" w:ascii="仿宋" w:hAnsi="仿宋" w:eastAsia="仿宋" w:cs="仿宋"/>
                <w:sz w:val="24"/>
              </w:rPr>
            </w:pPr>
          </w:p>
        </w:tc>
        <w:tc>
          <w:tcPr>
            <w:tcW w:w="1715" w:type="dxa"/>
            <w:vAlign w:val="center"/>
          </w:tcPr>
          <w:p w14:paraId="4F2E86C9">
            <w:pPr>
              <w:snapToGrid w:val="0"/>
              <w:jc w:val="right"/>
              <w:rPr>
                <w:rFonts w:hint="eastAsia" w:ascii="仿宋" w:hAnsi="仿宋" w:eastAsia="仿宋" w:cs="仿宋"/>
                <w:sz w:val="24"/>
              </w:rPr>
            </w:pPr>
          </w:p>
        </w:tc>
        <w:tc>
          <w:tcPr>
            <w:tcW w:w="1058" w:type="dxa"/>
            <w:vAlign w:val="center"/>
          </w:tcPr>
          <w:p w14:paraId="46F5AB5B">
            <w:pPr>
              <w:snapToGrid w:val="0"/>
              <w:jc w:val="right"/>
              <w:rPr>
                <w:rFonts w:hint="eastAsia" w:ascii="仿宋" w:hAnsi="仿宋" w:eastAsia="仿宋" w:cs="仿宋"/>
                <w:sz w:val="24"/>
              </w:rPr>
            </w:pPr>
          </w:p>
        </w:tc>
      </w:tr>
      <w:tr w14:paraId="631B5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72" w:type="dxa"/>
            <w:vAlign w:val="center"/>
          </w:tcPr>
          <w:p w14:paraId="0B89CD0D">
            <w:pPr>
              <w:snapToGrid w:val="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1473" w:type="dxa"/>
            <w:vAlign w:val="center"/>
          </w:tcPr>
          <w:p w14:paraId="408C2A10">
            <w:pPr>
              <w:snapToGrid w:val="0"/>
              <w:jc w:val="center"/>
              <w:rPr>
                <w:rFonts w:hint="eastAsia" w:ascii="仿宋" w:hAnsi="仿宋" w:eastAsia="仿宋" w:cs="仿宋"/>
                <w:sz w:val="24"/>
              </w:rPr>
            </w:pPr>
          </w:p>
        </w:tc>
        <w:tc>
          <w:tcPr>
            <w:tcW w:w="843" w:type="dxa"/>
            <w:vAlign w:val="center"/>
          </w:tcPr>
          <w:p w14:paraId="5C368672">
            <w:pPr>
              <w:snapToGrid w:val="0"/>
              <w:jc w:val="center"/>
              <w:rPr>
                <w:rFonts w:hint="eastAsia" w:ascii="仿宋" w:hAnsi="宋体" w:eastAsia="仿宋" w:cs="宋体"/>
                <w:sz w:val="24"/>
              </w:rPr>
            </w:pPr>
          </w:p>
        </w:tc>
        <w:tc>
          <w:tcPr>
            <w:tcW w:w="842" w:type="dxa"/>
            <w:vAlign w:val="center"/>
          </w:tcPr>
          <w:p w14:paraId="32D0AD10">
            <w:pPr>
              <w:snapToGrid w:val="0"/>
              <w:jc w:val="center"/>
              <w:rPr>
                <w:rFonts w:hint="eastAsia" w:ascii="仿宋" w:hAnsi="仿宋" w:eastAsia="仿宋" w:cs="仿宋"/>
                <w:sz w:val="24"/>
              </w:rPr>
            </w:pPr>
          </w:p>
        </w:tc>
        <w:tc>
          <w:tcPr>
            <w:tcW w:w="1716" w:type="dxa"/>
            <w:vAlign w:val="center"/>
          </w:tcPr>
          <w:p w14:paraId="0A8C1D00">
            <w:pPr>
              <w:snapToGrid w:val="0"/>
              <w:jc w:val="center"/>
              <w:rPr>
                <w:rFonts w:hint="eastAsia" w:ascii="仿宋" w:hAnsi="仿宋" w:eastAsia="仿宋" w:cs="仿宋"/>
                <w:sz w:val="24"/>
              </w:rPr>
            </w:pPr>
          </w:p>
        </w:tc>
        <w:tc>
          <w:tcPr>
            <w:tcW w:w="1715" w:type="dxa"/>
            <w:vAlign w:val="center"/>
          </w:tcPr>
          <w:p w14:paraId="3C4148D7">
            <w:pPr>
              <w:snapToGrid w:val="0"/>
              <w:jc w:val="right"/>
              <w:rPr>
                <w:rFonts w:hint="eastAsia" w:ascii="仿宋" w:hAnsi="仿宋" w:eastAsia="仿宋" w:cs="仿宋"/>
                <w:sz w:val="24"/>
              </w:rPr>
            </w:pPr>
          </w:p>
        </w:tc>
        <w:tc>
          <w:tcPr>
            <w:tcW w:w="1058" w:type="dxa"/>
            <w:vAlign w:val="center"/>
          </w:tcPr>
          <w:p w14:paraId="2F9430A8">
            <w:pPr>
              <w:snapToGrid w:val="0"/>
              <w:jc w:val="right"/>
              <w:rPr>
                <w:rFonts w:hint="eastAsia" w:ascii="仿宋" w:hAnsi="仿宋" w:eastAsia="仿宋" w:cs="仿宋"/>
                <w:sz w:val="24"/>
              </w:rPr>
            </w:pPr>
          </w:p>
        </w:tc>
      </w:tr>
      <w:tr w14:paraId="62554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72" w:type="dxa"/>
            <w:vAlign w:val="center"/>
          </w:tcPr>
          <w:p w14:paraId="2B706B71">
            <w:pPr>
              <w:snapToGrid w:val="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w:t>
            </w:r>
          </w:p>
        </w:tc>
        <w:tc>
          <w:tcPr>
            <w:tcW w:w="1473" w:type="dxa"/>
            <w:vAlign w:val="center"/>
          </w:tcPr>
          <w:p w14:paraId="12D69430">
            <w:pPr>
              <w:snapToGrid w:val="0"/>
              <w:jc w:val="center"/>
              <w:rPr>
                <w:rFonts w:hint="eastAsia" w:ascii="仿宋" w:hAnsi="仿宋" w:eastAsia="仿宋" w:cs="仿宋"/>
                <w:sz w:val="24"/>
              </w:rPr>
            </w:pPr>
          </w:p>
        </w:tc>
        <w:tc>
          <w:tcPr>
            <w:tcW w:w="843" w:type="dxa"/>
            <w:vAlign w:val="center"/>
          </w:tcPr>
          <w:p w14:paraId="4CFFA983">
            <w:pPr>
              <w:snapToGrid w:val="0"/>
              <w:jc w:val="center"/>
              <w:rPr>
                <w:rFonts w:hint="eastAsia" w:ascii="仿宋" w:hAnsi="宋体" w:eastAsia="仿宋" w:cs="宋体"/>
                <w:sz w:val="24"/>
              </w:rPr>
            </w:pPr>
          </w:p>
        </w:tc>
        <w:tc>
          <w:tcPr>
            <w:tcW w:w="842" w:type="dxa"/>
            <w:vAlign w:val="center"/>
          </w:tcPr>
          <w:p w14:paraId="0716E9A6">
            <w:pPr>
              <w:snapToGrid w:val="0"/>
              <w:jc w:val="center"/>
              <w:rPr>
                <w:rFonts w:hint="eastAsia" w:ascii="仿宋" w:hAnsi="仿宋" w:eastAsia="仿宋" w:cs="仿宋"/>
                <w:sz w:val="24"/>
              </w:rPr>
            </w:pPr>
          </w:p>
        </w:tc>
        <w:tc>
          <w:tcPr>
            <w:tcW w:w="1716" w:type="dxa"/>
            <w:vAlign w:val="center"/>
          </w:tcPr>
          <w:p w14:paraId="150E3DBB">
            <w:pPr>
              <w:snapToGrid w:val="0"/>
              <w:jc w:val="center"/>
              <w:rPr>
                <w:rFonts w:hint="eastAsia" w:ascii="仿宋" w:hAnsi="仿宋" w:eastAsia="仿宋" w:cs="仿宋"/>
                <w:sz w:val="24"/>
              </w:rPr>
            </w:pPr>
          </w:p>
        </w:tc>
        <w:tc>
          <w:tcPr>
            <w:tcW w:w="1715" w:type="dxa"/>
            <w:vAlign w:val="center"/>
          </w:tcPr>
          <w:p w14:paraId="5E62D9CB">
            <w:pPr>
              <w:snapToGrid w:val="0"/>
              <w:jc w:val="right"/>
              <w:rPr>
                <w:rFonts w:hint="eastAsia" w:ascii="仿宋" w:hAnsi="仿宋" w:eastAsia="仿宋" w:cs="仿宋"/>
                <w:sz w:val="24"/>
              </w:rPr>
            </w:pPr>
          </w:p>
        </w:tc>
        <w:tc>
          <w:tcPr>
            <w:tcW w:w="1058" w:type="dxa"/>
            <w:vAlign w:val="center"/>
          </w:tcPr>
          <w:p w14:paraId="114A16B1">
            <w:pPr>
              <w:snapToGrid w:val="0"/>
              <w:jc w:val="right"/>
              <w:rPr>
                <w:rFonts w:hint="eastAsia" w:ascii="仿宋" w:hAnsi="仿宋" w:eastAsia="仿宋" w:cs="仿宋"/>
                <w:sz w:val="24"/>
              </w:rPr>
            </w:pPr>
          </w:p>
        </w:tc>
      </w:tr>
      <w:tr w14:paraId="5162D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72" w:type="dxa"/>
            <w:vAlign w:val="center"/>
          </w:tcPr>
          <w:p w14:paraId="7C40A854">
            <w:pPr>
              <w:snapToGrid w:val="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w:t>
            </w:r>
          </w:p>
        </w:tc>
        <w:tc>
          <w:tcPr>
            <w:tcW w:w="1473" w:type="dxa"/>
            <w:vAlign w:val="center"/>
          </w:tcPr>
          <w:p w14:paraId="5786A5FC">
            <w:pPr>
              <w:snapToGrid w:val="0"/>
              <w:jc w:val="center"/>
              <w:rPr>
                <w:rFonts w:hint="eastAsia" w:asciiTheme="minorEastAsia" w:hAnsiTheme="minorEastAsia" w:eastAsiaTheme="minorEastAsia" w:cstheme="minorEastAsia"/>
                <w:sz w:val="24"/>
              </w:rPr>
            </w:pPr>
          </w:p>
        </w:tc>
        <w:tc>
          <w:tcPr>
            <w:tcW w:w="843" w:type="dxa"/>
            <w:vAlign w:val="center"/>
          </w:tcPr>
          <w:p w14:paraId="639A9DF8">
            <w:pPr>
              <w:snapToGrid w:val="0"/>
              <w:jc w:val="center"/>
              <w:rPr>
                <w:rFonts w:hint="eastAsia" w:asciiTheme="minorEastAsia" w:hAnsiTheme="minorEastAsia" w:eastAsiaTheme="minorEastAsia" w:cstheme="minorEastAsia"/>
                <w:sz w:val="24"/>
              </w:rPr>
            </w:pPr>
          </w:p>
        </w:tc>
        <w:tc>
          <w:tcPr>
            <w:tcW w:w="842" w:type="dxa"/>
            <w:vAlign w:val="center"/>
          </w:tcPr>
          <w:p w14:paraId="3DAB22BD">
            <w:pPr>
              <w:snapToGrid w:val="0"/>
              <w:jc w:val="center"/>
              <w:rPr>
                <w:rFonts w:hint="eastAsia" w:asciiTheme="minorEastAsia" w:hAnsiTheme="minorEastAsia" w:eastAsiaTheme="minorEastAsia" w:cstheme="minorEastAsia"/>
                <w:sz w:val="24"/>
              </w:rPr>
            </w:pPr>
          </w:p>
        </w:tc>
        <w:tc>
          <w:tcPr>
            <w:tcW w:w="1716" w:type="dxa"/>
            <w:vAlign w:val="center"/>
          </w:tcPr>
          <w:p w14:paraId="696078DC">
            <w:pPr>
              <w:snapToGrid w:val="0"/>
              <w:jc w:val="center"/>
              <w:rPr>
                <w:rFonts w:hint="eastAsia" w:asciiTheme="minorEastAsia" w:hAnsiTheme="minorEastAsia" w:eastAsiaTheme="minorEastAsia" w:cstheme="minorEastAsia"/>
                <w:sz w:val="24"/>
              </w:rPr>
            </w:pPr>
          </w:p>
        </w:tc>
        <w:tc>
          <w:tcPr>
            <w:tcW w:w="1715" w:type="dxa"/>
            <w:vAlign w:val="center"/>
          </w:tcPr>
          <w:p w14:paraId="350985B6">
            <w:pPr>
              <w:snapToGrid w:val="0"/>
              <w:jc w:val="right"/>
              <w:rPr>
                <w:rFonts w:hint="eastAsia" w:asciiTheme="minorEastAsia" w:hAnsiTheme="minorEastAsia" w:eastAsiaTheme="minorEastAsia" w:cstheme="minorEastAsia"/>
                <w:sz w:val="24"/>
              </w:rPr>
            </w:pPr>
          </w:p>
        </w:tc>
        <w:tc>
          <w:tcPr>
            <w:tcW w:w="1058" w:type="dxa"/>
            <w:vAlign w:val="center"/>
          </w:tcPr>
          <w:p w14:paraId="495B5F46">
            <w:pPr>
              <w:snapToGrid w:val="0"/>
              <w:jc w:val="right"/>
              <w:rPr>
                <w:rFonts w:hint="eastAsia" w:asciiTheme="minorEastAsia" w:hAnsiTheme="minorEastAsia" w:eastAsiaTheme="minorEastAsia" w:cstheme="minorEastAsia"/>
                <w:sz w:val="24"/>
              </w:rPr>
            </w:pPr>
          </w:p>
        </w:tc>
      </w:tr>
      <w:tr w14:paraId="2B37C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2345" w:type="dxa"/>
            <w:gridSpan w:val="2"/>
            <w:vAlign w:val="center"/>
          </w:tcPr>
          <w:p w14:paraId="57E6800A">
            <w:pPr>
              <w:snapToGrid w:val="0"/>
              <w:jc w:val="center"/>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合计</w:t>
            </w:r>
          </w:p>
        </w:tc>
        <w:tc>
          <w:tcPr>
            <w:tcW w:w="6174" w:type="dxa"/>
            <w:gridSpan w:val="5"/>
            <w:vAlign w:val="center"/>
          </w:tcPr>
          <w:p w14:paraId="40CAE888">
            <w:pPr>
              <w:snapToGrid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小写：     元</w:t>
            </w:r>
          </w:p>
          <w:p w14:paraId="43478EA2">
            <w:pPr>
              <w:snapToGrid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大写：</w:t>
            </w:r>
          </w:p>
        </w:tc>
      </w:tr>
    </w:tbl>
    <w:p w14:paraId="15AFFBB9">
      <w:pPr>
        <w:spacing w:line="500" w:lineRule="exact"/>
        <w:rPr>
          <w:rFonts w:hint="eastAsia" w:ascii="宋体" w:hAnsi="宋体" w:cs="宋体"/>
          <w:sz w:val="24"/>
        </w:rPr>
      </w:pPr>
      <w:r>
        <w:rPr>
          <w:rFonts w:hint="eastAsia" w:ascii="宋体" w:hAnsi="宋体" w:cs="宋体"/>
          <w:sz w:val="24"/>
        </w:rPr>
        <w:t>备注：</w:t>
      </w:r>
    </w:p>
    <w:p w14:paraId="1B58A2A7">
      <w:pPr>
        <w:spacing w:line="500" w:lineRule="exact"/>
        <w:rPr>
          <w:rFonts w:hint="eastAsia" w:ascii="宋体" w:hAnsi="宋体" w:cs="宋体"/>
          <w:sz w:val="24"/>
        </w:rPr>
      </w:pPr>
      <w:r>
        <w:rPr>
          <w:rFonts w:hint="eastAsia" w:ascii="宋体" w:hAnsi="宋体" w:cs="宋体"/>
          <w:sz w:val="24"/>
        </w:rPr>
        <w:t>1.供应商填报价格合计应与响应函载明价格一致，若不一致，以响应函载明价格为准；单价金额计算的金额与总价不一致时，以单价金额为准修正总价，但单价金额小数点有明显错误的除外。</w:t>
      </w:r>
    </w:p>
    <w:p w14:paraId="3264AE38">
      <w:pPr>
        <w:spacing w:line="500" w:lineRule="exact"/>
        <w:rPr>
          <w:rFonts w:hint="eastAsia" w:ascii="宋体" w:hAnsi="宋体" w:cs="宋体"/>
          <w:sz w:val="24"/>
        </w:rPr>
      </w:pPr>
      <w:r>
        <w:rPr>
          <w:rFonts w:hint="eastAsia" w:ascii="宋体" w:hAnsi="宋体" w:cs="宋体"/>
          <w:sz w:val="24"/>
        </w:rPr>
        <w:t xml:space="preserve">2.报价包括服务所需的相关人工费、保险费、税费、保险费、培训等所有技术和售后服务费用，成交后采购人不再另行支付其它费用。         </w:t>
      </w:r>
    </w:p>
    <w:p w14:paraId="5B7C741B">
      <w:pPr>
        <w:spacing w:line="500" w:lineRule="exact"/>
        <w:ind w:firstLine="480" w:firstLineChars="200"/>
        <w:rPr>
          <w:rFonts w:hint="eastAsia" w:ascii="宋体" w:hAnsi="宋体" w:cs="宋体"/>
          <w:sz w:val="24"/>
        </w:rPr>
      </w:pPr>
      <w:r>
        <w:rPr>
          <w:rFonts w:hint="eastAsia" w:ascii="宋体" w:hAnsi="宋体" w:cs="宋体"/>
          <w:sz w:val="24"/>
        </w:rPr>
        <w:t xml:space="preserve">                        供应商名称（盖章）：</w:t>
      </w:r>
    </w:p>
    <w:p w14:paraId="507F20E0">
      <w:pPr>
        <w:spacing w:line="500" w:lineRule="exact"/>
        <w:ind w:firstLine="480" w:firstLineChars="200"/>
        <w:rPr>
          <w:rFonts w:hint="eastAsia" w:ascii="宋体" w:hAnsi="宋体" w:cs="宋体"/>
          <w:sz w:val="24"/>
        </w:rPr>
      </w:pPr>
      <w:r>
        <w:rPr>
          <w:rFonts w:hint="eastAsia" w:ascii="宋体" w:hAnsi="宋体" w:cs="宋体"/>
          <w:sz w:val="24"/>
        </w:rPr>
        <w:t xml:space="preserve">                         </w:t>
      </w:r>
      <w:r>
        <w:rPr>
          <w:rFonts w:hint="eastAsia" w:ascii="宋体" w:hAnsi="宋体" w:cs="宋体"/>
          <w:bCs/>
          <w:sz w:val="24"/>
        </w:rPr>
        <w:t>法定代表人</w:t>
      </w:r>
      <w:r>
        <w:rPr>
          <w:rFonts w:hint="eastAsia" w:ascii="宋体" w:hAnsi="宋体" w:cs="宋体"/>
          <w:sz w:val="24"/>
        </w:rPr>
        <w:t>或被授权人（签字或盖章）：</w:t>
      </w:r>
    </w:p>
    <w:p w14:paraId="381D0EE3">
      <w:pPr>
        <w:spacing w:line="500" w:lineRule="exact"/>
        <w:ind w:firstLine="480" w:firstLineChars="200"/>
        <w:rPr>
          <w:rFonts w:hint="eastAsia" w:ascii="宋体" w:hAnsi="宋体" w:cs="宋体"/>
          <w:b/>
          <w:bCs/>
          <w:sz w:val="24"/>
        </w:rPr>
      </w:pPr>
      <w:r>
        <w:rPr>
          <w:rFonts w:hint="eastAsia" w:ascii="宋体" w:hAnsi="宋体" w:cs="宋体"/>
          <w:sz w:val="24"/>
        </w:rPr>
        <w:t xml:space="preserve">                         日期： 年 月 日</w:t>
      </w:r>
    </w:p>
    <w:p w14:paraId="4DD0E851">
      <w:pPr>
        <w:rPr>
          <w:rFonts w:hint="eastAsia" w:ascii="宋体" w:hAnsi="宋体" w:cs="宋体"/>
          <w:b/>
          <w:bCs/>
          <w:sz w:val="24"/>
        </w:rPr>
      </w:pPr>
      <w:r>
        <w:rPr>
          <w:rFonts w:hint="eastAsia" w:ascii="宋体" w:hAnsi="宋体" w:cs="宋体"/>
          <w:b/>
          <w:bCs/>
          <w:sz w:val="24"/>
        </w:rPr>
        <w:br w:type="page"/>
      </w:r>
    </w:p>
    <w:p w14:paraId="626D3AB3">
      <w:pPr>
        <w:spacing w:line="500" w:lineRule="exact"/>
        <w:jc w:val="center"/>
        <w:outlineLvl w:val="1"/>
        <w:rPr>
          <w:rFonts w:hint="eastAsia" w:ascii="宋体" w:hAnsi="宋体" w:cs="宋体"/>
          <w:b/>
          <w:bCs/>
          <w:sz w:val="24"/>
        </w:rPr>
      </w:pPr>
      <w:r>
        <w:rPr>
          <w:rFonts w:hint="eastAsia" w:ascii="宋体" w:hAnsi="宋体" w:cs="宋体"/>
          <w:b/>
          <w:bCs/>
          <w:sz w:val="24"/>
        </w:rPr>
        <w:t>四、供应商基本情况表</w:t>
      </w:r>
      <w:bookmarkEnd w:id="171"/>
    </w:p>
    <w:tbl>
      <w:tblPr>
        <w:tblStyle w:val="30"/>
        <w:tblW w:w="0" w:type="auto"/>
        <w:tblInd w:w="0" w:type="dxa"/>
        <w:tblLayout w:type="fixed"/>
        <w:tblCellMar>
          <w:top w:w="0" w:type="dxa"/>
          <w:left w:w="108" w:type="dxa"/>
          <w:bottom w:w="0" w:type="dxa"/>
          <w:right w:w="108" w:type="dxa"/>
        </w:tblCellMar>
      </w:tblPr>
      <w:tblGrid>
        <w:gridCol w:w="1513"/>
        <w:gridCol w:w="1179"/>
        <w:gridCol w:w="2188"/>
        <w:gridCol w:w="1533"/>
        <w:gridCol w:w="2104"/>
      </w:tblGrid>
      <w:tr w14:paraId="33482B27">
        <w:tblPrEx>
          <w:tblCellMar>
            <w:top w:w="0" w:type="dxa"/>
            <w:left w:w="108" w:type="dxa"/>
            <w:bottom w:w="0" w:type="dxa"/>
            <w:right w:w="108" w:type="dxa"/>
          </w:tblCellMar>
        </w:tblPrEx>
        <w:trPr>
          <w:trHeight w:val="1080" w:hRule="atLeast"/>
        </w:trPr>
        <w:tc>
          <w:tcPr>
            <w:tcW w:w="1513" w:type="dxa"/>
            <w:tcBorders>
              <w:top w:val="single" w:color="auto" w:sz="4" w:space="0"/>
              <w:left w:val="single" w:color="auto" w:sz="4" w:space="0"/>
              <w:bottom w:val="single" w:color="auto" w:sz="4" w:space="0"/>
              <w:right w:val="single" w:color="auto" w:sz="4" w:space="0"/>
            </w:tcBorders>
            <w:vAlign w:val="center"/>
          </w:tcPr>
          <w:p w14:paraId="1371C59D">
            <w:pPr>
              <w:spacing w:line="500" w:lineRule="exact"/>
              <w:jc w:val="center"/>
              <w:rPr>
                <w:rFonts w:hint="eastAsia" w:ascii="宋体" w:hAnsi="宋体" w:cs="宋体"/>
                <w:sz w:val="24"/>
              </w:rPr>
            </w:pPr>
            <w:r>
              <w:rPr>
                <w:rFonts w:hint="eastAsia" w:ascii="宋体" w:hAnsi="宋体" w:cs="宋体"/>
                <w:sz w:val="24"/>
              </w:rPr>
              <w:t>供应商名称</w:t>
            </w:r>
          </w:p>
        </w:tc>
        <w:tc>
          <w:tcPr>
            <w:tcW w:w="3367" w:type="dxa"/>
            <w:gridSpan w:val="2"/>
            <w:tcBorders>
              <w:top w:val="single" w:color="auto" w:sz="4" w:space="0"/>
              <w:left w:val="nil"/>
              <w:bottom w:val="single" w:color="auto" w:sz="4" w:space="0"/>
              <w:right w:val="single" w:color="000000" w:sz="4" w:space="0"/>
            </w:tcBorders>
            <w:vAlign w:val="center"/>
          </w:tcPr>
          <w:p w14:paraId="0EB6D0AF">
            <w:pPr>
              <w:spacing w:line="500" w:lineRule="exact"/>
              <w:jc w:val="center"/>
              <w:rPr>
                <w:rFonts w:hint="eastAsia" w:ascii="宋体" w:hAnsi="宋体" w:cs="宋体"/>
                <w:sz w:val="24"/>
              </w:rPr>
            </w:pPr>
          </w:p>
        </w:tc>
        <w:tc>
          <w:tcPr>
            <w:tcW w:w="1533" w:type="dxa"/>
            <w:tcBorders>
              <w:top w:val="single" w:color="auto" w:sz="4" w:space="0"/>
              <w:left w:val="nil"/>
              <w:bottom w:val="single" w:color="auto" w:sz="4" w:space="0"/>
              <w:right w:val="single" w:color="auto" w:sz="4" w:space="0"/>
            </w:tcBorders>
            <w:vAlign w:val="center"/>
          </w:tcPr>
          <w:p w14:paraId="16708957">
            <w:pPr>
              <w:spacing w:line="500" w:lineRule="exact"/>
              <w:jc w:val="center"/>
              <w:rPr>
                <w:rFonts w:hint="eastAsia" w:ascii="宋体" w:hAnsi="宋体" w:cs="宋体"/>
                <w:sz w:val="24"/>
              </w:rPr>
            </w:pPr>
            <w:r>
              <w:rPr>
                <w:rFonts w:hint="eastAsia" w:ascii="宋体" w:hAnsi="宋体" w:cs="宋体"/>
                <w:sz w:val="24"/>
              </w:rPr>
              <w:t>供应商类型</w:t>
            </w:r>
          </w:p>
        </w:tc>
        <w:tc>
          <w:tcPr>
            <w:tcW w:w="2104" w:type="dxa"/>
            <w:tcBorders>
              <w:top w:val="single" w:color="auto" w:sz="4" w:space="0"/>
              <w:left w:val="nil"/>
              <w:bottom w:val="single" w:color="auto" w:sz="4" w:space="0"/>
              <w:right w:val="single" w:color="auto" w:sz="4" w:space="0"/>
            </w:tcBorders>
            <w:vAlign w:val="center"/>
          </w:tcPr>
          <w:p w14:paraId="7651982F">
            <w:pPr>
              <w:spacing w:line="500" w:lineRule="exact"/>
              <w:jc w:val="center"/>
              <w:rPr>
                <w:rFonts w:hint="eastAsia" w:ascii="宋体" w:hAnsi="宋体" w:cs="宋体"/>
                <w:sz w:val="24"/>
              </w:rPr>
            </w:pPr>
          </w:p>
        </w:tc>
      </w:tr>
      <w:tr w14:paraId="1FED113C">
        <w:tblPrEx>
          <w:tblCellMar>
            <w:top w:w="0" w:type="dxa"/>
            <w:left w:w="108" w:type="dxa"/>
            <w:bottom w:w="0" w:type="dxa"/>
            <w:right w:w="108" w:type="dxa"/>
          </w:tblCellMar>
        </w:tblPrEx>
        <w:trPr>
          <w:trHeight w:val="930" w:hRule="atLeast"/>
        </w:trPr>
        <w:tc>
          <w:tcPr>
            <w:tcW w:w="1513" w:type="dxa"/>
            <w:tcBorders>
              <w:top w:val="nil"/>
              <w:left w:val="single" w:color="auto" w:sz="4" w:space="0"/>
              <w:bottom w:val="single" w:color="auto" w:sz="4" w:space="0"/>
              <w:right w:val="single" w:color="auto" w:sz="4" w:space="0"/>
            </w:tcBorders>
            <w:vAlign w:val="center"/>
          </w:tcPr>
          <w:p w14:paraId="72AC362E">
            <w:pPr>
              <w:spacing w:line="500" w:lineRule="exact"/>
              <w:jc w:val="center"/>
              <w:rPr>
                <w:rFonts w:hint="eastAsia" w:ascii="宋体" w:hAnsi="宋体" w:cs="宋体"/>
                <w:sz w:val="24"/>
              </w:rPr>
            </w:pPr>
            <w:r>
              <w:rPr>
                <w:rFonts w:hint="eastAsia" w:ascii="宋体" w:hAnsi="宋体" w:cs="宋体"/>
                <w:sz w:val="24"/>
              </w:rPr>
              <w:t>注册地址</w:t>
            </w:r>
          </w:p>
        </w:tc>
        <w:tc>
          <w:tcPr>
            <w:tcW w:w="3367" w:type="dxa"/>
            <w:gridSpan w:val="2"/>
            <w:tcBorders>
              <w:top w:val="single" w:color="auto" w:sz="4" w:space="0"/>
              <w:left w:val="nil"/>
              <w:bottom w:val="single" w:color="auto" w:sz="4" w:space="0"/>
              <w:right w:val="single" w:color="000000" w:sz="4" w:space="0"/>
            </w:tcBorders>
            <w:vAlign w:val="center"/>
          </w:tcPr>
          <w:p w14:paraId="53A779B2">
            <w:pPr>
              <w:spacing w:line="500" w:lineRule="exact"/>
              <w:jc w:val="center"/>
              <w:rPr>
                <w:rFonts w:hint="eastAsia" w:ascii="宋体" w:hAnsi="宋体" w:cs="宋体"/>
                <w:sz w:val="24"/>
              </w:rPr>
            </w:pPr>
          </w:p>
        </w:tc>
        <w:tc>
          <w:tcPr>
            <w:tcW w:w="1533" w:type="dxa"/>
            <w:tcBorders>
              <w:top w:val="nil"/>
              <w:left w:val="nil"/>
              <w:bottom w:val="single" w:color="auto" w:sz="4" w:space="0"/>
              <w:right w:val="single" w:color="auto" w:sz="4" w:space="0"/>
            </w:tcBorders>
            <w:vAlign w:val="center"/>
          </w:tcPr>
          <w:p w14:paraId="5AF48C96">
            <w:pPr>
              <w:spacing w:line="500" w:lineRule="exact"/>
              <w:jc w:val="center"/>
              <w:rPr>
                <w:rFonts w:hint="eastAsia" w:ascii="宋体" w:hAnsi="宋体" w:cs="宋体"/>
                <w:sz w:val="24"/>
              </w:rPr>
            </w:pPr>
            <w:r>
              <w:rPr>
                <w:rFonts w:hint="eastAsia" w:ascii="宋体" w:hAnsi="宋体" w:cs="宋体"/>
                <w:sz w:val="24"/>
              </w:rPr>
              <w:t>邮政编码</w:t>
            </w:r>
          </w:p>
        </w:tc>
        <w:tc>
          <w:tcPr>
            <w:tcW w:w="2104" w:type="dxa"/>
            <w:tcBorders>
              <w:top w:val="nil"/>
              <w:left w:val="nil"/>
              <w:bottom w:val="single" w:color="auto" w:sz="4" w:space="0"/>
              <w:right w:val="single" w:color="auto" w:sz="4" w:space="0"/>
            </w:tcBorders>
            <w:vAlign w:val="center"/>
          </w:tcPr>
          <w:p w14:paraId="72C2380C">
            <w:pPr>
              <w:spacing w:line="500" w:lineRule="exact"/>
              <w:jc w:val="center"/>
              <w:rPr>
                <w:rFonts w:hint="eastAsia" w:ascii="宋体" w:hAnsi="宋体" w:cs="宋体"/>
                <w:sz w:val="24"/>
              </w:rPr>
            </w:pPr>
          </w:p>
        </w:tc>
      </w:tr>
      <w:tr w14:paraId="0C34D7B3">
        <w:tblPrEx>
          <w:tblCellMar>
            <w:top w:w="0" w:type="dxa"/>
            <w:left w:w="108" w:type="dxa"/>
            <w:bottom w:w="0" w:type="dxa"/>
            <w:right w:w="108" w:type="dxa"/>
          </w:tblCellMar>
        </w:tblPrEx>
        <w:trPr>
          <w:trHeight w:val="930" w:hRule="atLeast"/>
        </w:trPr>
        <w:tc>
          <w:tcPr>
            <w:tcW w:w="1513" w:type="dxa"/>
            <w:tcBorders>
              <w:top w:val="nil"/>
              <w:left w:val="single" w:color="auto" w:sz="4" w:space="0"/>
              <w:bottom w:val="single" w:color="auto" w:sz="4" w:space="0"/>
              <w:right w:val="single" w:color="auto" w:sz="4" w:space="0"/>
            </w:tcBorders>
            <w:vAlign w:val="center"/>
          </w:tcPr>
          <w:p w14:paraId="64BADB6C">
            <w:pPr>
              <w:spacing w:line="500" w:lineRule="exact"/>
              <w:jc w:val="center"/>
              <w:rPr>
                <w:rFonts w:hint="eastAsia" w:ascii="宋体" w:hAnsi="宋体" w:cs="宋体"/>
                <w:sz w:val="24"/>
              </w:rPr>
            </w:pPr>
            <w:r>
              <w:rPr>
                <w:rFonts w:hint="eastAsia" w:ascii="宋体" w:hAnsi="宋体" w:cs="宋体"/>
                <w:sz w:val="24"/>
              </w:rPr>
              <w:t>成立时间</w:t>
            </w:r>
          </w:p>
        </w:tc>
        <w:tc>
          <w:tcPr>
            <w:tcW w:w="3367" w:type="dxa"/>
            <w:gridSpan w:val="2"/>
            <w:tcBorders>
              <w:top w:val="single" w:color="auto" w:sz="4" w:space="0"/>
              <w:left w:val="nil"/>
              <w:bottom w:val="single" w:color="auto" w:sz="4" w:space="0"/>
              <w:right w:val="single" w:color="000000" w:sz="4" w:space="0"/>
            </w:tcBorders>
            <w:vAlign w:val="center"/>
          </w:tcPr>
          <w:p w14:paraId="6F80BA03">
            <w:pPr>
              <w:spacing w:line="500" w:lineRule="exact"/>
              <w:jc w:val="center"/>
              <w:rPr>
                <w:rFonts w:hint="eastAsia" w:ascii="宋体" w:hAnsi="宋体" w:cs="宋体"/>
                <w:sz w:val="24"/>
              </w:rPr>
            </w:pPr>
          </w:p>
        </w:tc>
        <w:tc>
          <w:tcPr>
            <w:tcW w:w="1533" w:type="dxa"/>
            <w:tcBorders>
              <w:top w:val="nil"/>
              <w:left w:val="nil"/>
              <w:bottom w:val="single" w:color="auto" w:sz="4" w:space="0"/>
              <w:right w:val="single" w:color="auto" w:sz="4" w:space="0"/>
            </w:tcBorders>
            <w:vAlign w:val="center"/>
          </w:tcPr>
          <w:p w14:paraId="386D07FE">
            <w:pPr>
              <w:spacing w:line="500" w:lineRule="exact"/>
              <w:jc w:val="center"/>
              <w:rPr>
                <w:rFonts w:hint="eastAsia" w:ascii="宋体" w:hAnsi="宋体" w:cs="宋体"/>
                <w:sz w:val="24"/>
              </w:rPr>
            </w:pPr>
            <w:r>
              <w:rPr>
                <w:rFonts w:hint="eastAsia" w:ascii="宋体" w:hAnsi="宋体" w:cs="宋体"/>
                <w:sz w:val="24"/>
              </w:rPr>
              <w:t>企业性质</w:t>
            </w:r>
          </w:p>
        </w:tc>
        <w:tc>
          <w:tcPr>
            <w:tcW w:w="2104" w:type="dxa"/>
            <w:tcBorders>
              <w:top w:val="nil"/>
              <w:left w:val="nil"/>
              <w:bottom w:val="single" w:color="auto" w:sz="4" w:space="0"/>
              <w:right w:val="single" w:color="auto" w:sz="4" w:space="0"/>
            </w:tcBorders>
            <w:vAlign w:val="center"/>
          </w:tcPr>
          <w:p w14:paraId="49D85B56">
            <w:pPr>
              <w:spacing w:line="500" w:lineRule="exact"/>
              <w:jc w:val="center"/>
              <w:rPr>
                <w:rFonts w:hint="eastAsia" w:ascii="宋体" w:hAnsi="宋体" w:cs="宋体"/>
                <w:sz w:val="24"/>
              </w:rPr>
            </w:pPr>
          </w:p>
        </w:tc>
      </w:tr>
      <w:tr w14:paraId="514CD2F2">
        <w:tblPrEx>
          <w:tblCellMar>
            <w:top w:w="0" w:type="dxa"/>
            <w:left w:w="108" w:type="dxa"/>
            <w:bottom w:w="0" w:type="dxa"/>
            <w:right w:w="108" w:type="dxa"/>
          </w:tblCellMar>
        </w:tblPrEx>
        <w:trPr>
          <w:trHeight w:val="930" w:hRule="atLeast"/>
        </w:trPr>
        <w:tc>
          <w:tcPr>
            <w:tcW w:w="1513" w:type="dxa"/>
            <w:tcBorders>
              <w:top w:val="nil"/>
              <w:left w:val="single" w:color="auto" w:sz="4" w:space="0"/>
              <w:bottom w:val="single" w:color="auto" w:sz="4" w:space="0"/>
              <w:right w:val="single" w:color="auto" w:sz="4" w:space="0"/>
            </w:tcBorders>
            <w:vAlign w:val="center"/>
          </w:tcPr>
          <w:p w14:paraId="62439F41">
            <w:pPr>
              <w:spacing w:line="500" w:lineRule="exact"/>
              <w:jc w:val="center"/>
              <w:rPr>
                <w:rFonts w:hint="eastAsia" w:ascii="宋体" w:hAnsi="宋体" w:cs="宋体"/>
                <w:sz w:val="24"/>
              </w:rPr>
            </w:pPr>
            <w:r>
              <w:rPr>
                <w:rFonts w:hint="eastAsia" w:ascii="宋体" w:hAnsi="宋体" w:cs="宋体"/>
                <w:sz w:val="24"/>
              </w:rPr>
              <w:t>社会统一信用代码</w:t>
            </w:r>
          </w:p>
        </w:tc>
        <w:tc>
          <w:tcPr>
            <w:tcW w:w="3367" w:type="dxa"/>
            <w:gridSpan w:val="2"/>
            <w:tcBorders>
              <w:top w:val="single" w:color="auto" w:sz="4" w:space="0"/>
              <w:left w:val="nil"/>
              <w:bottom w:val="single" w:color="auto" w:sz="4" w:space="0"/>
              <w:right w:val="single" w:color="000000" w:sz="4" w:space="0"/>
            </w:tcBorders>
            <w:vAlign w:val="center"/>
          </w:tcPr>
          <w:p w14:paraId="5741676A">
            <w:pPr>
              <w:spacing w:line="500" w:lineRule="exact"/>
              <w:jc w:val="center"/>
              <w:rPr>
                <w:rFonts w:hint="eastAsia" w:ascii="宋体" w:hAnsi="宋体" w:cs="宋体"/>
                <w:sz w:val="24"/>
              </w:rPr>
            </w:pPr>
          </w:p>
        </w:tc>
        <w:tc>
          <w:tcPr>
            <w:tcW w:w="1533" w:type="dxa"/>
            <w:tcBorders>
              <w:top w:val="nil"/>
              <w:left w:val="nil"/>
              <w:bottom w:val="single" w:color="auto" w:sz="4" w:space="0"/>
              <w:right w:val="single" w:color="auto" w:sz="4" w:space="0"/>
            </w:tcBorders>
            <w:vAlign w:val="center"/>
          </w:tcPr>
          <w:p w14:paraId="03292F71">
            <w:pPr>
              <w:spacing w:line="500" w:lineRule="exact"/>
              <w:jc w:val="center"/>
              <w:rPr>
                <w:rFonts w:hint="eastAsia" w:ascii="宋体" w:hAnsi="宋体" w:cs="宋体"/>
                <w:sz w:val="24"/>
              </w:rPr>
            </w:pPr>
            <w:r>
              <w:rPr>
                <w:rFonts w:hint="eastAsia" w:ascii="宋体" w:hAnsi="宋体" w:cs="宋体"/>
                <w:sz w:val="24"/>
              </w:rPr>
              <w:t>注册资金</w:t>
            </w:r>
          </w:p>
        </w:tc>
        <w:tc>
          <w:tcPr>
            <w:tcW w:w="2104" w:type="dxa"/>
            <w:tcBorders>
              <w:top w:val="nil"/>
              <w:left w:val="nil"/>
              <w:bottom w:val="single" w:color="auto" w:sz="4" w:space="0"/>
              <w:right w:val="single" w:color="auto" w:sz="4" w:space="0"/>
            </w:tcBorders>
            <w:vAlign w:val="center"/>
          </w:tcPr>
          <w:p w14:paraId="5E0DC509">
            <w:pPr>
              <w:spacing w:line="500" w:lineRule="exact"/>
              <w:jc w:val="center"/>
              <w:rPr>
                <w:rFonts w:hint="eastAsia" w:ascii="宋体" w:hAnsi="宋体" w:cs="宋体"/>
                <w:sz w:val="24"/>
              </w:rPr>
            </w:pPr>
          </w:p>
        </w:tc>
      </w:tr>
      <w:tr w14:paraId="26341255">
        <w:tblPrEx>
          <w:tblCellMar>
            <w:top w:w="0" w:type="dxa"/>
            <w:left w:w="108" w:type="dxa"/>
            <w:bottom w:w="0" w:type="dxa"/>
            <w:right w:w="108" w:type="dxa"/>
          </w:tblCellMar>
        </w:tblPrEx>
        <w:trPr>
          <w:trHeight w:val="930" w:hRule="atLeast"/>
        </w:trPr>
        <w:tc>
          <w:tcPr>
            <w:tcW w:w="1513" w:type="dxa"/>
            <w:tcBorders>
              <w:top w:val="nil"/>
              <w:left w:val="single" w:color="auto" w:sz="4" w:space="0"/>
              <w:bottom w:val="single" w:color="auto" w:sz="4" w:space="0"/>
              <w:right w:val="single" w:color="auto" w:sz="4" w:space="0"/>
            </w:tcBorders>
            <w:vAlign w:val="center"/>
          </w:tcPr>
          <w:p w14:paraId="0B45753E">
            <w:pPr>
              <w:spacing w:line="500" w:lineRule="exact"/>
              <w:jc w:val="center"/>
              <w:rPr>
                <w:rFonts w:hint="eastAsia" w:ascii="宋体" w:hAnsi="宋体" w:cs="宋体"/>
                <w:sz w:val="24"/>
              </w:rPr>
            </w:pPr>
            <w:r>
              <w:rPr>
                <w:rFonts w:hint="eastAsia" w:ascii="宋体" w:hAnsi="宋体" w:cs="宋体"/>
                <w:sz w:val="24"/>
              </w:rPr>
              <w:t>法定代表人</w:t>
            </w:r>
          </w:p>
        </w:tc>
        <w:tc>
          <w:tcPr>
            <w:tcW w:w="1179" w:type="dxa"/>
            <w:tcBorders>
              <w:top w:val="nil"/>
              <w:left w:val="nil"/>
              <w:bottom w:val="single" w:color="auto" w:sz="4" w:space="0"/>
              <w:right w:val="single" w:color="auto" w:sz="4" w:space="0"/>
            </w:tcBorders>
            <w:vAlign w:val="center"/>
          </w:tcPr>
          <w:p w14:paraId="02AF9183">
            <w:pPr>
              <w:spacing w:line="500" w:lineRule="exact"/>
              <w:jc w:val="center"/>
              <w:rPr>
                <w:rFonts w:hint="eastAsia" w:ascii="宋体" w:hAnsi="宋体" w:cs="宋体"/>
                <w:sz w:val="24"/>
              </w:rPr>
            </w:pPr>
            <w:r>
              <w:rPr>
                <w:rFonts w:hint="eastAsia" w:ascii="宋体" w:hAnsi="宋体" w:cs="宋体"/>
                <w:sz w:val="24"/>
              </w:rPr>
              <w:t>姓名</w:t>
            </w:r>
          </w:p>
        </w:tc>
        <w:tc>
          <w:tcPr>
            <w:tcW w:w="2188" w:type="dxa"/>
            <w:tcBorders>
              <w:top w:val="nil"/>
              <w:left w:val="nil"/>
              <w:bottom w:val="single" w:color="auto" w:sz="4" w:space="0"/>
              <w:right w:val="single" w:color="auto" w:sz="4" w:space="0"/>
            </w:tcBorders>
            <w:vAlign w:val="center"/>
          </w:tcPr>
          <w:p w14:paraId="246DF4BB">
            <w:pPr>
              <w:spacing w:line="500" w:lineRule="exact"/>
              <w:jc w:val="center"/>
              <w:rPr>
                <w:rFonts w:hint="eastAsia" w:ascii="宋体" w:hAnsi="宋体" w:cs="宋体"/>
                <w:sz w:val="24"/>
              </w:rPr>
            </w:pPr>
          </w:p>
          <w:p w14:paraId="29526EDF">
            <w:pPr>
              <w:spacing w:line="500" w:lineRule="exact"/>
              <w:ind w:firstLine="240" w:firstLineChars="100"/>
              <w:jc w:val="center"/>
              <w:rPr>
                <w:rFonts w:hint="eastAsia" w:ascii="宋体" w:hAnsi="宋体" w:cs="宋体"/>
                <w:sz w:val="24"/>
              </w:rPr>
            </w:pPr>
          </w:p>
        </w:tc>
        <w:tc>
          <w:tcPr>
            <w:tcW w:w="1533" w:type="dxa"/>
            <w:tcBorders>
              <w:top w:val="nil"/>
              <w:left w:val="nil"/>
              <w:bottom w:val="single" w:color="auto" w:sz="4" w:space="0"/>
              <w:right w:val="single" w:color="auto" w:sz="4" w:space="0"/>
            </w:tcBorders>
            <w:vAlign w:val="center"/>
          </w:tcPr>
          <w:p w14:paraId="5A742FAF">
            <w:pPr>
              <w:spacing w:line="500" w:lineRule="exact"/>
              <w:jc w:val="center"/>
              <w:rPr>
                <w:rFonts w:hint="eastAsia" w:ascii="宋体" w:hAnsi="宋体" w:cs="宋体"/>
                <w:sz w:val="24"/>
              </w:rPr>
            </w:pPr>
            <w:r>
              <w:rPr>
                <w:rFonts w:hint="eastAsia" w:ascii="宋体" w:hAnsi="宋体" w:cs="宋体"/>
                <w:sz w:val="24"/>
              </w:rPr>
              <w:t>电话</w:t>
            </w:r>
          </w:p>
        </w:tc>
        <w:tc>
          <w:tcPr>
            <w:tcW w:w="2104" w:type="dxa"/>
            <w:tcBorders>
              <w:top w:val="nil"/>
              <w:left w:val="nil"/>
              <w:bottom w:val="single" w:color="auto" w:sz="4" w:space="0"/>
              <w:right w:val="single" w:color="auto" w:sz="4" w:space="0"/>
            </w:tcBorders>
            <w:vAlign w:val="center"/>
          </w:tcPr>
          <w:p w14:paraId="36564223">
            <w:pPr>
              <w:spacing w:line="500" w:lineRule="exact"/>
              <w:jc w:val="center"/>
              <w:rPr>
                <w:rFonts w:hint="eastAsia" w:ascii="宋体" w:hAnsi="宋体" w:cs="宋体"/>
                <w:sz w:val="24"/>
              </w:rPr>
            </w:pPr>
          </w:p>
        </w:tc>
      </w:tr>
      <w:tr w14:paraId="1083F7A7">
        <w:tblPrEx>
          <w:tblCellMar>
            <w:top w:w="0" w:type="dxa"/>
            <w:left w:w="108" w:type="dxa"/>
            <w:bottom w:w="0" w:type="dxa"/>
            <w:right w:w="108" w:type="dxa"/>
          </w:tblCellMar>
        </w:tblPrEx>
        <w:trPr>
          <w:trHeight w:val="930" w:hRule="atLeast"/>
        </w:trPr>
        <w:tc>
          <w:tcPr>
            <w:tcW w:w="1513" w:type="dxa"/>
            <w:tcBorders>
              <w:top w:val="nil"/>
              <w:left w:val="single" w:color="auto" w:sz="4" w:space="0"/>
              <w:bottom w:val="single" w:color="auto" w:sz="4" w:space="0"/>
              <w:right w:val="single" w:color="auto" w:sz="4" w:space="0"/>
            </w:tcBorders>
            <w:vAlign w:val="center"/>
          </w:tcPr>
          <w:p w14:paraId="36B003A6">
            <w:pPr>
              <w:spacing w:line="500" w:lineRule="exact"/>
              <w:jc w:val="center"/>
              <w:rPr>
                <w:rFonts w:hint="eastAsia" w:ascii="宋体" w:hAnsi="宋体" w:cs="宋体"/>
                <w:sz w:val="24"/>
              </w:rPr>
            </w:pPr>
            <w:r>
              <w:rPr>
                <w:rFonts w:hint="eastAsia" w:ascii="宋体" w:hAnsi="宋体" w:cs="宋体"/>
                <w:sz w:val="24"/>
              </w:rPr>
              <w:t>联系方式</w:t>
            </w:r>
          </w:p>
        </w:tc>
        <w:tc>
          <w:tcPr>
            <w:tcW w:w="1179" w:type="dxa"/>
            <w:tcBorders>
              <w:top w:val="nil"/>
              <w:left w:val="nil"/>
              <w:bottom w:val="single" w:color="auto" w:sz="4" w:space="0"/>
              <w:right w:val="single" w:color="auto" w:sz="4" w:space="0"/>
            </w:tcBorders>
            <w:vAlign w:val="center"/>
          </w:tcPr>
          <w:p w14:paraId="1988B6B2">
            <w:pPr>
              <w:spacing w:line="500" w:lineRule="exact"/>
              <w:jc w:val="center"/>
              <w:rPr>
                <w:rFonts w:hint="eastAsia" w:ascii="宋体" w:hAnsi="宋体" w:cs="宋体"/>
                <w:sz w:val="24"/>
              </w:rPr>
            </w:pPr>
            <w:r>
              <w:rPr>
                <w:rFonts w:hint="eastAsia" w:ascii="宋体" w:hAnsi="宋体" w:cs="宋体"/>
                <w:sz w:val="24"/>
              </w:rPr>
              <w:t>联系人</w:t>
            </w:r>
          </w:p>
        </w:tc>
        <w:tc>
          <w:tcPr>
            <w:tcW w:w="2188" w:type="dxa"/>
            <w:tcBorders>
              <w:top w:val="single" w:color="auto" w:sz="4" w:space="0"/>
              <w:left w:val="nil"/>
              <w:bottom w:val="single" w:color="auto" w:sz="4" w:space="0"/>
              <w:right w:val="single" w:color="000000" w:sz="4" w:space="0"/>
            </w:tcBorders>
            <w:vAlign w:val="center"/>
          </w:tcPr>
          <w:p w14:paraId="2CD597C4">
            <w:pPr>
              <w:spacing w:line="500" w:lineRule="exact"/>
              <w:jc w:val="center"/>
              <w:rPr>
                <w:rFonts w:hint="eastAsia" w:ascii="宋体" w:hAnsi="宋体" w:cs="宋体"/>
                <w:sz w:val="24"/>
              </w:rPr>
            </w:pPr>
          </w:p>
        </w:tc>
        <w:tc>
          <w:tcPr>
            <w:tcW w:w="1533" w:type="dxa"/>
            <w:tcBorders>
              <w:top w:val="nil"/>
              <w:left w:val="nil"/>
              <w:bottom w:val="single" w:color="auto" w:sz="4" w:space="0"/>
              <w:right w:val="single" w:color="auto" w:sz="4" w:space="0"/>
            </w:tcBorders>
            <w:vAlign w:val="center"/>
          </w:tcPr>
          <w:p w14:paraId="192C1086">
            <w:pPr>
              <w:spacing w:line="500" w:lineRule="exact"/>
              <w:ind w:firstLine="240" w:firstLineChars="100"/>
              <w:jc w:val="center"/>
              <w:rPr>
                <w:rFonts w:hint="eastAsia" w:ascii="宋体" w:hAnsi="宋体" w:cs="宋体"/>
                <w:sz w:val="24"/>
              </w:rPr>
            </w:pPr>
            <w:r>
              <w:rPr>
                <w:rFonts w:hint="eastAsia" w:ascii="宋体" w:hAnsi="宋体" w:cs="宋体"/>
                <w:sz w:val="24"/>
              </w:rPr>
              <w:t>电话</w:t>
            </w:r>
          </w:p>
        </w:tc>
        <w:tc>
          <w:tcPr>
            <w:tcW w:w="2104" w:type="dxa"/>
            <w:tcBorders>
              <w:top w:val="nil"/>
              <w:left w:val="nil"/>
              <w:bottom w:val="single" w:color="auto" w:sz="4" w:space="0"/>
              <w:right w:val="single" w:color="auto" w:sz="4" w:space="0"/>
            </w:tcBorders>
            <w:vAlign w:val="center"/>
          </w:tcPr>
          <w:p w14:paraId="4A82A1BF">
            <w:pPr>
              <w:spacing w:line="500" w:lineRule="exact"/>
              <w:jc w:val="center"/>
              <w:rPr>
                <w:rFonts w:hint="eastAsia" w:ascii="宋体" w:hAnsi="宋体" w:cs="宋体"/>
                <w:sz w:val="24"/>
              </w:rPr>
            </w:pPr>
          </w:p>
        </w:tc>
      </w:tr>
      <w:tr w14:paraId="055C77ED">
        <w:tblPrEx>
          <w:tblCellMar>
            <w:top w:w="0" w:type="dxa"/>
            <w:left w:w="108" w:type="dxa"/>
            <w:bottom w:w="0" w:type="dxa"/>
            <w:right w:w="108" w:type="dxa"/>
          </w:tblCellMar>
        </w:tblPrEx>
        <w:trPr>
          <w:trHeight w:val="930" w:hRule="atLeast"/>
        </w:trPr>
        <w:tc>
          <w:tcPr>
            <w:tcW w:w="2692" w:type="dxa"/>
            <w:gridSpan w:val="2"/>
            <w:tcBorders>
              <w:top w:val="nil"/>
              <w:left w:val="single" w:color="auto" w:sz="4" w:space="0"/>
              <w:bottom w:val="single" w:color="auto" w:sz="4" w:space="0"/>
              <w:right w:val="single" w:color="auto" w:sz="4" w:space="0"/>
            </w:tcBorders>
            <w:vAlign w:val="center"/>
          </w:tcPr>
          <w:p w14:paraId="31C07E49">
            <w:pPr>
              <w:spacing w:line="500" w:lineRule="exact"/>
              <w:jc w:val="center"/>
              <w:rPr>
                <w:rFonts w:hint="eastAsia" w:ascii="宋体" w:hAnsi="宋体" w:cs="宋体"/>
                <w:sz w:val="24"/>
              </w:rPr>
            </w:pPr>
            <w:r>
              <w:rPr>
                <w:rFonts w:hint="eastAsia" w:ascii="宋体" w:hAnsi="宋体" w:cs="宋体"/>
                <w:sz w:val="24"/>
              </w:rPr>
              <w:t>供应商邮箱</w:t>
            </w:r>
          </w:p>
        </w:tc>
        <w:tc>
          <w:tcPr>
            <w:tcW w:w="2188" w:type="dxa"/>
            <w:tcBorders>
              <w:top w:val="single" w:color="auto" w:sz="4" w:space="0"/>
              <w:left w:val="nil"/>
              <w:bottom w:val="single" w:color="auto" w:sz="4" w:space="0"/>
              <w:right w:val="single" w:color="000000" w:sz="4" w:space="0"/>
            </w:tcBorders>
            <w:vAlign w:val="center"/>
          </w:tcPr>
          <w:p w14:paraId="40B98E56">
            <w:pPr>
              <w:spacing w:line="500" w:lineRule="exact"/>
              <w:jc w:val="center"/>
              <w:rPr>
                <w:rFonts w:hint="eastAsia" w:ascii="宋体" w:hAnsi="宋体" w:cs="宋体"/>
                <w:sz w:val="24"/>
              </w:rPr>
            </w:pPr>
          </w:p>
        </w:tc>
        <w:tc>
          <w:tcPr>
            <w:tcW w:w="1533" w:type="dxa"/>
            <w:tcBorders>
              <w:top w:val="nil"/>
              <w:left w:val="nil"/>
              <w:bottom w:val="single" w:color="auto" w:sz="4" w:space="0"/>
              <w:right w:val="single" w:color="auto" w:sz="4" w:space="0"/>
            </w:tcBorders>
            <w:vAlign w:val="center"/>
          </w:tcPr>
          <w:p w14:paraId="29964E96">
            <w:pPr>
              <w:spacing w:line="500" w:lineRule="exact"/>
              <w:jc w:val="center"/>
              <w:rPr>
                <w:rFonts w:hint="eastAsia" w:ascii="宋体" w:hAnsi="宋体" w:cs="宋体"/>
                <w:sz w:val="24"/>
              </w:rPr>
            </w:pPr>
            <w:r>
              <w:rPr>
                <w:rFonts w:hint="eastAsia" w:ascii="宋体" w:hAnsi="宋体" w:cs="宋体"/>
                <w:sz w:val="24"/>
              </w:rPr>
              <w:t>供应商网址</w:t>
            </w:r>
          </w:p>
        </w:tc>
        <w:tc>
          <w:tcPr>
            <w:tcW w:w="2104" w:type="dxa"/>
            <w:tcBorders>
              <w:top w:val="nil"/>
              <w:left w:val="nil"/>
              <w:bottom w:val="single" w:color="auto" w:sz="4" w:space="0"/>
              <w:right w:val="single" w:color="auto" w:sz="4" w:space="0"/>
            </w:tcBorders>
            <w:vAlign w:val="center"/>
          </w:tcPr>
          <w:p w14:paraId="0651A610">
            <w:pPr>
              <w:spacing w:line="500" w:lineRule="exact"/>
              <w:jc w:val="center"/>
              <w:rPr>
                <w:rFonts w:hint="eastAsia" w:ascii="宋体" w:hAnsi="宋体" w:cs="宋体"/>
                <w:sz w:val="24"/>
              </w:rPr>
            </w:pPr>
          </w:p>
        </w:tc>
      </w:tr>
      <w:tr w14:paraId="76BBF1BD">
        <w:tblPrEx>
          <w:tblCellMar>
            <w:top w:w="0" w:type="dxa"/>
            <w:left w:w="108" w:type="dxa"/>
            <w:bottom w:w="0" w:type="dxa"/>
            <w:right w:w="108" w:type="dxa"/>
          </w:tblCellMar>
        </w:tblPrEx>
        <w:trPr>
          <w:trHeight w:val="930" w:hRule="atLeast"/>
        </w:trPr>
        <w:tc>
          <w:tcPr>
            <w:tcW w:w="1513" w:type="dxa"/>
            <w:tcBorders>
              <w:top w:val="nil"/>
              <w:left w:val="single" w:color="auto" w:sz="4" w:space="0"/>
              <w:bottom w:val="single" w:color="auto" w:sz="4" w:space="0"/>
              <w:right w:val="single" w:color="auto" w:sz="4" w:space="0"/>
            </w:tcBorders>
            <w:vAlign w:val="center"/>
          </w:tcPr>
          <w:p w14:paraId="477176D8">
            <w:pPr>
              <w:spacing w:line="500" w:lineRule="exact"/>
              <w:jc w:val="center"/>
              <w:rPr>
                <w:rFonts w:hint="eastAsia" w:ascii="宋体" w:hAnsi="宋体" w:cs="宋体"/>
                <w:sz w:val="24"/>
              </w:rPr>
            </w:pPr>
            <w:r>
              <w:rPr>
                <w:rFonts w:hint="eastAsia" w:ascii="宋体" w:hAnsi="宋体" w:cs="宋体"/>
                <w:sz w:val="24"/>
              </w:rPr>
              <w:t>开户银行</w:t>
            </w:r>
          </w:p>
        </w:tc>
        <w:tc>
          <w:tcPr>
            <w:tcW w:w="3367" w:type="dxa"/>
            <w:gridSpan w:val="2"/>
            <w:tcBorders>
              <w:top w:val="single" w:color="auto" w:sz="4" w:space="0"/>
              <w:left w:val="nil"/>
              <w:bottom w:val="single" w:color="auto" w:sz="4" w:space="0"/>
              <w:right w:val="single" w:color="000000" w:sz="4" w:space="0"/>
            </w:tcBorders>
            <w:vAlign w:val="center"/>
          </w:tcPr>
          <w:p w14:paraId="66E91BB3">
            <w:pPr>
              <w:spacing w:line="500" w:lineRule="exact"/>
              <w:jc w:val="center"/>
              <w:rPr>
                <w:rFonts w:hint="eastAsia" w:ascii="宋体" w:hAnsi="宋体" w:cs="宋体"/>
                <w:sz w:val="24"/>
              </w:rPr>
            </w:pPr>
          </w:p>
        </w:tc>
        <w:tc>
          <w:tcPr>
            <w:tcW w:w="1533" w:type="dxa"/>
            <w:tcBorders>
              <w:top w:val="nil"/>
              <w:left w:val="nil"/>
              <w:bottom w:val="single" w:color="auto" w:sz="4" w:space="0"/>
              <w:right w:val="single" w:color="auto" w:sz="4" w:space="0"/>
            </w:tcBorders>
            <w:vAlign w:val="center"/>
          </w:tcPr>
          <w:p w14:paraId="17D89D10">
            <w:pPr>
              <w:spacing w:line="500" w:lineRule="exact"/>
              <w:ind w:firstLine="240" w:firstLineChars="100"/>
              <w:jc w:val="center"/>
              <w:rPr>
                <w:rFonts w:hint="eastAsia" w:ascii="宋体" w:hAnsi="宋体" w:cs="宋体"/>
                <w:sz w:val="24"/>
              </w:rPr>
            </w:pPr>
            <w:r>
              <w:rPr>
                <w:rFonts w:hint="eastAsia" w:ascii="宋体" w:hAnsi="宋体" w:cs="宋体"/>
                <w:sz w:val="24"/>
              </w:rPr>
              <w:t>账号</w:t>
            </w:r>
          </w:p>
        </w:tc>
        <w:tc>
          <w:tcPr>
            <w:tcW w:w="2104" w:type="dxa"/>
            <w:tcBorders>
              <w:top w:val="nil"/>
              <w:left w:val="nil"/>
              <w:bottom w:val="single" w:color="auto" w:sz="4" w:space="0"/>
              <w:right w:val="single" w:color="auto" w:sz="4" w:space="0"/>
            </w:tcBorders>
            <w:vAlign w:val="center"/>
          </w:tcPr>
          <w:p w14:paraId="6C0E2C07">
            <w:pPr>
              <w:spacing w:line="500" w:lineRule="exact"/>
              <w:jc w:val="center"/>
              <w:rPr>
                <w:rFonts w:hint="eastAsia" w:ascii="宋体" w:hAnsi="宋体" w:cs="宋体"/>
                <w:sz w:val="24"/>
              </w:rPr>
            </w:pPr>
          </w:p>
        </w:tc>
      </w:tr>
      <w:tr w14:paraId="439A50F4">
        <w:tblPrEx>
          <w:tblCellMar>
            <w:top w:w="0" w:type="dxa"/>
            <w:left w:w="108" w:type="dxa"/>
            <w:bottom w:w="0" w:type="dxa"/>
            <w:right w:w="108" w:type="dxa"/>
          </w:tblCellMar>
        </w:tblPrEx>
        <w:trPr>
          <w:trHeight w:val="930" w:hRule="atLeast"/>
        </w:trPr>
        <w:tc>
          <w:tcPr>
            <w:tcW w:w="1513" w:type="dxa"/>
            <w:tcBorders>
              <w:top w:val="nil"/>
              <w:left w:val="single" w:color="auto" w:sz="4" w:space="0"/>
              <w:bottom w:val="single" w:color="auto" w:sz="4" w:space="0"/>
              <w:right w:val="single" w:color="auto" w:sz="4" w:space="0"/>
            </w:tcBorders>
            <w:vAlign w:val="center"/>
          </w:tcPr>
          <w:p w14:paraId="2335E0C4">
            <w:pPr>
              <w:spacing w:line="500" w:lineRule="exact"/>
              <w:jc w:val="center"/>
              <w:rPr>
                <w:rFonts w:hint="eastAsia" w:ascii="宋体" w:hAnsi="宋体" w:cs="宋体"/>
                <w:sz w:val="24"/>
              </w:rPr>
            </w:pPr>
            <w:r>
              <w:rPr>
                <w:rFonts w:hint="eastAsia" w:ascii="宋体" w:hAnsi="宋体" w:cs="宋体"/>
                <w:sz w:val="24"/>
              </w:rPr>
              <w:t>经营范围</w:t>
            </w:r>
          </w:p>
        </w:tc>
        <w:tc>
          <w:tcPr>
            <w:tcW w:w="7004" w:type="dxa"/>
            <w:gridSpan w:val="4"/>
            <w:tcBorders>
              <w:top w:val="single" w:color="auto" w:sz="4" w:space="0"/>
              <w:left w:val="nil"/>
              <w:bottom w:val="single" w:color="auto" w:sz="4" w:space="0"/>
              <w:right w:val="single" w:color="000000" w:sz="4" w:space="0"/>
            </w:tcBorders>
            <w:vAlign w:val="center"/>
          </w:tcPr>
          <w:p w14:paraId="64FC717A">
            <w:pPr>
              <w:spacing w:line="500" w:lineRule="exact"/>
              <w:jc w:val="center"/>
              <w:rPr>
                <w:rFonts w:hint="eastAsia" w:ascii="宋体" w:hAnsi="宋体" w:cs="宋体"/>
                <w:sz w:val="24"/>
              </w:rPr>
            </w:pPr>
          </w:p>
        </w:tc>
      </w:tr>
      <w:tr w14:paraId="37447AD9">
        <w:tblPrEx>
          <w:tblCellMar>
            <w:top w:w="0" w:type="dxa"/>
            <w:left w:w="108" w:type="dxa"/>
            <w:bottom w:w="0" w:type="dxa"/>
            <w:right w:w="108" w:type="dxa"/>
          </w:tblCellMar>
        </w:tblPrEx>
        <w:trPr>
          <w:trHeight w:val="930" w:hRule="atLeast"/>
        </w:trPr>
        <w:tc>
          <w:tcPr>
            <w:tcW w:w="1513" w:type="dxa"/>
            <w:tcBorders>
              <w:top w:val="nil"/>
              <w:left w:val="single" w:color="auto" w:sz="4" w:space="0"/>
              <w:bottom w:val="single" w:color="auto" w:sz="4" w:space="0"/>
              <w:right w:val="single" w:color="auto" w:sz="4" w:space="0"/>
            </w:tcBorders>
            <w:vAlign w:val="center"/>
          </w:tcPr>
          <w:p w14:paraId="12206F3E">
            <w:pPr>
              <w:spacing w:line="500" w:lineRule="exact"/>
              <w:jc w:val="center"/>
              <w:rPr>
                <w:rFonts w:hint="eastAsia" w:ascii="宋体" w:hAnsi="宋体" w:cs="宋体"/>
                <w:sz w:val="24"/>
              </w:rPr>
            </w:pPr>
            <w:r>
              <w:rPr>
                <w:rFonts w:hint="eastAsia" w:ascii="宋体" w:hAnsi="宋体" w:cs="宋体"/>
                <w:sz w:val="24"/>
              </w:rPr>
              <w:t>备注</w:t>
            </w:r>
          </w:p>
        </w:tc>
        <w:tc>
          <w:tcPr>
            <w:tcW w:w="7004" w:type="dxa"/>
            <w:gridSpan w:val="4"/>
            <w:tcBorders>
              <w:top w:val="single" w:color="auto" w:sz="4" w:space="0"/>
              <w:left w:val="nil"/>
              <w:bottom w:val="single" w:color="auto" w:sz="4" w:space="0"/>
              <w:right w:val="single" w:color="000000" w:sz="4" w:space="0"/>
            </w:tcBorders>
            <w:vAlign w:val="center"/>
          </w:tcPr>
          <w:p w14:paraId="015865C2">
            <w:pPr>
              <w:spacing w:line="500" w:lineRule="exact"/>
              <w:jc w:val="center"/>
              <w:rPr>
                <w:rFonts w:hint="eastAsia" w:ascii="宋体" w:hAnsi="宋体" w:cs="宋体"/>
                <w:sz w:val="24"/>
              </w:rPr>
            </w:pPr>
          </w:p>
        </w:tc>
      </w:tr>
    </w:tbl>
    <w:p w14:paraId="5929B996">
      <w:pPr>
        <w:spacing w:line="360" w:lineRule="auto"/>
        <w:rPr>
          <w:rFonts w:hint="eastAsia" w:ascii="宋体" w:hAnsi="宋体" w:cs="宋体"/>
          <w:sz w:val="24"/>
        </w:rPr>
      </w:pPr>
      <w:bookmarkStart w:id="172" w:name="_Toc26218"/>
      <w:r>
        <w:rPr>
          <w:rFonts w:hint="eastAsia" w:ascii="宋体" w:hAnsi="宋体" w:cs="宋体"/>
          <w:sz w:val="24"/>
        </w:rPr>
        <w:t>备注：后附营业执照等</w:t>
      </w:r>
      <w:r>
        <w:rPr>
          <w:rFonts w:hint="eastAsia" w:ascii="宋体" w:hAnsi="宋体" w:cs="宋体"/>
          <w:sz w:val="24"/>
          <w:lang w:eastAsia="zh-Hans"/>
        </w:rPr>
        <w:t>相关证明材料。</w:t>
      </w:r>
      <w:r>
        <w:rPr>
          <w:rFonts w:hint="eastAsia" w:ascii="宋体" w:hAnsi="宋体" w:cs="宋体"/>
          <w:sz w:val="24"/>
        </w:rPr>
        <w:t xml:space="preserve">    </w:t>
      </w:r>
    </w:p>
    <w:p w14:paraId="30C1A43B">
      <w:pPr>
        <w:spacing w:line="360" w:lineRule="auto"/>
        <w:jc w:val="center"/>
        <w:outlineLvl w:val="1"/>
        <w:rPr>
          <w:rFonts w:hint="eastAsia" w:ascii="宋体" w:hAnsi="宋体" w:cs="宋体"/>
          <w:b/>
          <w:sz w:val="24"/>
        </w:rPr>
      </w:pPr>
      <w:r>
        <w:rPr>
          <w:rFonts w:hint="eastAsia" w:ascii="宋体" w:hAnsi="宋体" w:cs="宋体"/>
          <w:sz w:val="24"/>
        </w:rPr>
        <w:br w:type="page"/>
      </w:r>
      <w:bookmarkEnd w:id="172"/>
      <w:bookmarkStart w:id="173" w:name="_Toc128476878"/>
      <w:bookmarkStart w:id="174" w:name="_Toc3020"/>
      <w:bookmarkStart w:id="175" w:name="_Toc113901849"/>
      <w:bookmarkStart w:id="176" w:name="_Toc142664978"/>
      <w:bookmarkStart w:id="177" w:name="_Toc28946"/>
      <w:bookmarkStart w:id="178" w:name="_Toc21234"/>
      <w:r>
        <w:rPr>
          <w:rFonts w:hint="eastAsia" w:ascii="宋体" w:hAnsi="宋体" w:cs="宋体"/>
          <w:b/>
          <w:sz w:val="24"/>
        </w:rPr>
        <w:t>4.1、具有独立承担民事责任的能力；</w:t>
      </w:r>
    </w:p>
    <w:bookmarkEnd w:id="173"/>
    <w:bookmarkEnd w:id="174"/>
    <w:bookmarkEnd w:id="175"/>
    <w:bookmarkEnd w:id="176"/>
    <w:bookmarkEnd w:id="177"/>
    <w:p w14:paraId="0FC64520">
      <w:pPr>
        <w:spacing w:line="360" w:lineRule="auto"/>
        <w:rPr>
          <w:rFonts w:hint="eastAsia" w:ascii="宋体" w:hAnsi="宋体" w:cs="宋体"/>
          <w:sz w:val="24"/>
        </w:rPr>
      </w:pPr>
      <w:r>
        <w:rPr>
          <w:rFonts w:hint="eastAsia" w:ascii="宋体" w:hAnsi="宋体" w:cs="宋体"/>
          <w:kern w:val="0"/>
          <w:sz w:val="24"/>
        </w:rPr>
        <w:t>提供：法人或者其他组织的营业执照等证明文件，自然人的身份证明</w:t>
      </w:r>
    </w:p>
    <w:p w14:paraId="4456A05C">
      <w:pPr>
        <w:spacing w:line="500" w:lineRule="exact"/>
        <w:rPr>
          <w:rFonts w:hint="eastAsia" w:ascii="宋体" w:hAnsi="宋体" w:cs="宋体"/>
          <w:sz w:val="24"/>
        </w:rPr>
      </w:pPr>
      <w:r>
        <w:rPr>
          <w:rFonts w:hint="eastAsia" w:ascii="宋体" w:hAnsi="宋体" w:cs="宋体"/>
          <w:sz w:val="24"/>
        </w:rPr>
        <w:t>1、供应商为企业（包括合伙企业）的，应提供有效的“营业执照”；</w:t>
      </w:r>
    </w:p>
    <w:p w14:paraId="4A52CB0E">
      <w:pPr>
        <w:spacing w:line="500" w:lineRule="exact"/>
        <w:rPr>
          <w:rFonts w:hint="eastAsia" w:ascii="宋体" w:hAnsi="宋体" w:cs="宋体"/>
          <w:sz w:val="24"/>
        </w:rPr>
      </w:pPr>
      <w:r>
        <w:rPr>
          <w:rFonts w:hint="eastAsia" w:ascii="宋体" w:hAnsi="宋体" w:cs="宋体"/>
          <w:sz w:val="24"/>
        </w:rPr>
        <w:t>2、供应商为事业单位的，应提供有效的“事业单位法人证书”；</w:t>
      </w:r>
    </w:p>
    <w:p w14:paraId="6544A58F">
      <w:pPr>
        <w:spacing w:line="500" w:lineRule="exact"/>
        <w:rPr>
          <w:rFonts w:hint="eastAsia" w:ascii="宋体" w:hAnsi="宋体" w:cs="宋体"/>
          <w:sz w:val="24"/>
        </w:rPr>
      </w:pPr>
      <w:r>
        <w:rPr>
          <w:rFonts w:hint="eastAsia" w:ascii="宋体" w:hAnsi="宋体" w:cs="宋体"/>
          <w:sz w:val="24"/>
        </w:rPr>
        <w:t>3、供应商是非企业机构的，应提供有效的“执业许可证”、“登记证书”等证明文件；4、供应商是个体工商户的，应提供有效的“个体工商户营业执照”；</w:t>
      </w:r>
    </w:p>
    <w:p w14:paraId="1590581C">
      <w:pPr>
        <w:spacing w:line="500" w:lineRule="exact"/>
        <w:rPr>
          <w:rFonts w:hint="eastAsia" w:ascii="宋体" w:hAnsi="宋体" w:cs="宋体"/>
          <w:sz w:val="24"/>
        </w:rPr>
      </w:pPr>
      <w:r>
        <w:rPr>
          <w:rFonts w:hint="eastAsia" w:ascii="宋体" w:hAnsi="宋体" w:cs="宋体"/>
          <w:sz w:val="24"/>
        </w:rPr>
        <w:t>5、供应商是自然人的，应提供有效的自然人身份证明。</w:t>
      </w:r>
    </w:p>
    <w:p w14:paraId="5D90F8FF">
      <w:pPr>
        <w:spacing w:line="360" w:lineRule="auto"/>
        <w:rPr>
          <w:rFonts w:hint="eastAsia" w:ascii="宋体" w:hAnsi="宋体" w:cs="宋体"/>
          <w:sz w:val="24"/>
        </w:rPr>
      </w:pPr>
      <w:r>
        <w:rPr>
          <w:rFonts w:hint="eastAsia" w:ascii="宋体" w:hAnsi="宋体" w:cs="宋体"/>
          <w:sz w:val="24"/>
        </w:rPr>
        <w:t>6、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p w14:paraId="1DAD2BC6">
      <w:pPr>
        <w:spacing w:line="360" w:lineRule="auto"/>
        <w:rPr>
          <w:rFonts w:hint="eastAsia" w:ascii="宋体" w:hAnsi="宋体" w:cs="宋体"/>
          <w:sz w:val="24"/>
        </w:rPr>
      </w:pPr>
    </w:p>
    <w:p w14:paraId="17751C4E">
      <w:pPr>
        <w:spacing w:line="360" w:lineRule="auto"/>
        <w:rPr>
          <w:rFonts w:hint="eastAsia" w:ascii="宋体" w:hAnsi="宋体" w:cs="宋体"/>
          <w:sz w:val="24"/>
        </w:rPr>
      </w:pPr>
    </w:p>
    <w:p w14:paraId="02CB99DB">
      <w:pPr>
        <w:widowControl/>
        <w:spacing w:line="360" w:lineRule="auto"/>
        <w:jc w:val="left"/>
        <w:rPr>
          <w:rFonts w:hint="eastAsia" w:ascii="宋体" w:hAnsi="宋体" w:cs="宋体"/>
          <w:b/>
          <w:sz w:val="24"/>
        </w:rPr>
      </w:pPr>
      <w:r>
        <w:rPr>
          <w:rFonts w:hint="eastAsia" w:ascii="宋体" w:hAnsi="宋体" w:cs="宋体"/>
          <w:b/>
          <w:sz w:val="24"/>
        </w:rPr>
        <w:br w:type="page"/>
      </w:r>
    </w:p>
    <w:p w14:paraId="57DA1EE7">
      <w:pPr>
        <w:spacing w:line="360" w:lineRule="auto"/>
        <w:jc w:val="center"/>
        <w:outlineLvl w:val="1"/>
        <w:rPr>
          <w:rFonts w:hint="eastAsia" w:ascii="宋体" w:hAnsi="宋体" w:cs="宋体"/>
          <w:b/>
          <w:sz w:val="24"/>
        </w:rPr>
      </w:pPr>
      <w:bookmarkStart w:id="179" w:name="_Toc29355"/>
      <w:bookmarkStart w:id="180" w:name="_Toc29872"/>
      <w:bookmarkStart w:id="181" w:name="_Toc113901850"/>
      <w:bookmarkStart w:id="182" w:name="_Toc128476879"/>
      <w:bookmarkStart w:id="183" w:name="_Toc142664979"/>
      <w:r>
        <w:rPr>
          <w:rFonts w:hint="eastAsia" w:ascii="宋体" w:hAnsi="宋体" w:cs="宋体"/>
          <w:b/>
          <w:sz w:val="24"/>
        </w:rPr>
        <w:t>4.2、</w:t>
      </w:r>
      <w:bookmarkEnd w:id="179"/>
      <w:bookmarkEnd w:id="180"/>
      <w:bookmarkEnd w:id="181"/>
      <w:bookmarkEnd w:id="182"/>
      <w:bookmarkEnd w:id="183"/>
      <w:r>
        <w:rPr>
          <w:rFonts w:hint="eastAsia" w:ascii="宋体" w:hAnsi="宋体" w:cs="宋体"/>
          <w:b/>
          <w:sz w:val="24"/>
        </w:rPr>
        <w:t>具有良好的商业信誉和健全的财务会计制度；</w:t>
      </w:r>
    </w:p>
    <w:p w14:paraId="65E07489">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提供：①以开标截止时间点供应商未列入“信用中国”&lt;www.creditchina.gov.cn&gt;网站的“失信被执行人”和“重大税收违法失信主体”（供应商为自然人时无需提供）及“中国政府采购网”&lt;www.ccgp.gov.cn&gt;网站的“政府采购严重违法失信行为记录名单”；供应商提供查询截图，如未提供，开标截止时间点，由采购代理公司统一登陆网站查询递交响应文件的供应商信誉情况，并以保存的网页查询截图为准。</w:t>
      </w:r>
    </w:p>
    <w:p w14:paraId="6EE39CD5">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②银行出具的近1年内资信证明或2025年度经审计的财务报告，新成立企业无需提供</w:t>
      </w:r>
      <w:r>
        <w:rPr>
          <w:rFonts w:hint="eastAsia" w:ascii="宋体" w:hAnsi="宋体" w:cs="宋体"/>
          <w:sz w:val="24"/>
        </w:rPr>
        <w:t>。</w:t>
      </w:r>
    </w:p>
    <w:p w14:paraId="2D049B41">
      <w:pPr>
        <w:autoSpaceDE w:val="0"/>
        <w:autoSpaceDN w:val="0"/>
        <w:adjustRightInd w:val="0"/>
        <w:spacing w:line="360" w:lineRule="auto"/>
        <w:ind w:firstLine="480" w:firstLineChars="200"/>
        <w:jc w:val="left"/>
        <w:rPr>
          <w:rFonts w:hint="eastAsia" w:ascii="宋体" w:hAnsi="宋体" w:cs="宋体"/>
          <w:kern w:val="0"/>
          <w:sz w:val="24"/>
        </w:rPr>
      </w:pPr>
    </w:p>
    <w:p w14:paraId="24C4DA77">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新成立企业是指：营业执照申领时间至今未满一年的企业，新成立企业仅需提供近3个月内任意1个月银行出具的资信证明即可</w:t>
      </w:r>
    </w:p>
    <w:p w14:paraId="2EFDD682">
      <w:pPr>
        <w:autoSpaceDE w:val="0"/>
        <w:autoSpaceDN w:val="0"/>
        <w:adjustRightInd w:val="0"/>
        <w:spacing w:line="360" w:lineRule="auto"/>
        <w:jc w:val="left"/>
        <w:rPr>
          <w:rFonts w:hint="eastAsia" w:ascii="宋体" w:hAnsi="宋体" w:cs="宋体"/>
          <w:kern w:val="0"/>
          <w:sz w:val="24"/>
        </w:rPr>
      </w:pPr>
    </w:p>
    <w:p w14:paraId="5B1AF372">
      <w:pPr>
        <w:autoSpaceDE w:val="0"/>
        <w:autoSpaceDN w:val="0"/>
        <w:adjustRightInd w:val="0"/>
        <w:spacing w:line="360" w:lineRule="auto"/>
        <w:ind w:firstLine="482" w:firstLineChars="200"/>
        <w:jc w:val="left"/>
        <w:rPr>
          <w:rFonts w:hint="eastAsia" w:ascii="宋体" w:hAnsi="宋体" w:cs="宋体"/>
          <w:b/>
          <w:bCs/>
          <w:kern w:val="0"/>
          <w:sz w:val="24"/>
        </w:rPr>
      </w:pPr>
      <w:r>
        <w:rPr>
          <w:rFonts w:hint="eastAsia" w:ascii="宋体" w:hAnsi="宋体" w:cs="宋体"/>
          <w:b/>
          <w:bCs/>
          <w:kern w:val="0"/>
          <w:sz w:val="24"/>
        </w:rPr>
        <w:t>财务状况报告（满足下述一条要求即可）：</w:t>
      </w:r>
    </w:p>
    <w:p w14:paraId="33FA3B6D">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要求1、经审计并赋码的财务报告（2025年度，包括“四表-注”，即资产负债表、利润表、现金流量表、所有者权益变动表及其附注）或</w:t>
      </w:r>
      <w:r>
        <w:rPr>
          <w:rFonts w:hint="eastAsia" w:ascii="宋体" w:hAnsi="宋体" w:cs="宋体"/>
          <w:sz w:val="24"/>
        </w:rPr>
        <w:t>银行出具的资信/金证明。</w:t>
      </w:r>
    </w:p>
    <w:p w14:paraId="21C6845D">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要求2、财政部门认可的政府采购专业担保机构出具的有效期内的投标担保函。</w:t>
      </w:r>
    </w:p>
    <w:p w14:paraId="57D0AD5D">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要求3、成立不足一个月（以响应文件递交截止之日为期限）的供应商无需提供。</w:t>
      </w:r>
    </w:p>
    <w:p w14:paraId="7B97B0DB">
      <w:pPr>
        <w:rPr>
          <w:rFonts w:hint="eastAsia" w:ascii="宋体" w:hAnsi="宋体" w:cs="宋体"/>
          <w:sz w:val="24"/>
        </w:rPr>
      </w:pPr>
      <w:r>
        <w:rPr>
          <w:rFonts w:hint="eastAsia" w:ascii="宋体" w:hAnsi="宋体" w:cs="宋体"/>
          <w:sz w:val="24"/>
        </w:rPr>
        <w:br w:type="page"/>
      </w:r>
    </w:p>
    <w:p w14:paraId="0568CD3B">
      <w:pPr>
        <w:tabs>
          <w:tab w:val="center" w:pos="4832"/>
          <w:tab w:val="left" w:pos="7140"/>
        </w:tabs>
        <w:spacing w:line="360" w:lineRule="auto"/>
        <w:jc w:val="center"/>
        <w:outlineLvl w:val="1"/>
        <w:rPr>
          <w:rFonts w:hint="eastAsia" w:ascii="宋体" w:hAnsi="宋体" w:cs="宋体"/>
          <w:b/>
          <w:sz w:val="24"/>
        </w:rPr>
      </w:pPr>
      <w:bookmarkStart w:id="184" w:name="_Toc16867"/>
      <w:bookmarkStart w:id="185" w:name="_Toc6233"/>
      <w:bookmarkStart w:id="186" w:name="_Toc113901851"/>
      <w:bookmarkStart w:id="187" w:name="_Toc128476880"/>
      <w:bookmarkStart w:id="188" w:name="_Toc142664980"/>
      <w:bookmarkStart w:id="189" w:name="_Toc111556488"/>
      <w:r>
        <w:rPr>
          <w:rFonts w:hint="eastAsia" w:ascii="宋体" w:hAnsi="宋体" w:cs="宋体"/>
          <w:b/>
          <w:sz w:val="24"/>
        </w:rPr>
        <w:t>4.3、</w:t>
      </w:r>
      <w:bookmarkEnd w:id="184"/>
      <w:bookmarkEnd w:id="185"/>
      <w:bookmarkEnd w:id="186"/>
      <w:bookmarkEnd w:id="187"/>
      <w:bookmarkEnd w:id="188"/>
      <w:r>
        <w:rPr>
          <w:rFonts w:hint="eastAsia" w:ascii="宋体" w:hAnsi="宋体" w:cs="宋体"/>
          <w:b/>
          <w:sz w:val="24"/>
        </w:rPr>
        <w:t>有依法缴纳税收和社会保障资金的良好记录；</w:t>
      </w:r>
    </w:p>
    <w:p w14:paraId="2095F3BA">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提供：①近6个月内任意3个月已依法缴纳税收的凭据，自然人无需提供；②近6个月内任意3个月已依法缴纳社会保险的凭据（依法免税的供应商，应提供相应证明文件，自然人无需提供）。</w:t>
      </w:r>
    </w:p>
    <w:p w14:paraId="33B3EF40">
      <w:pPr>
        <w:autoSpaceDE w:val="0"/>
        <w:autoSpaceDN w:val="0"/>
        <w:adjustRightInd w:val="0"/>
        <w:spacing w:line="360" w:lineRule="auto"/>
        <w:ind w:firstLine="480" w:firstLineChars="200"/>
        <w:jc w:val="left"/>
        <w:rPr>
          <w:rFonts w:hint="eastAsia" w:ascii="宋体" w:hAnsi="宋体" w:cs="宋体"/>
          <w:kern w:val="0"/>
          <w:sz w:val="24"/>
        </w:rPr>
      </w:pPr>
    </w:p>
    <w:p w14:paraId="18EE4B6F">
      <w:pPr>
        <w:autoSpaceDE w:val="0"/>
        <w:autoSpaceDN w:val="0"/>
        <w:adjustRightInd w:val="0"/>
        <w:spacing w:line="360" w:lineRule="auto"/>
        <w:ind w:firstLine="482" w:firstLineChars="200"/>
        <w:jc w:val="left"/>
        <w:rPr>
          <w:rFonts w:hint="eastAsia" w:ascii="宋体" w:hAnsi="宋体" w:cs="宋体"/>
          <w:b/>
          <w:bCs/>
          <w:kern w:val="0"/>
          <w:sz w:val="24"/>
        </w:rPr>
      </w:pPr>
      <w:r>
        <w:rPr>
          <w:rFonts w:hint="eastAsia" w:ascii="宋体" w:hAnsi="宋体" w:cs="宋体"/>
          <w:b/>
          <w:bCs/>
          <w:kern w:val="0"/>
          <w:sz w:val="24"/>
        </w:rPr>
        <w:t>依法缴纳税收和社会保障资金的相关材料：</w:t>
      </w:r>
    </w:p>
    <w:p w14:paraId="08D0AB5B">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1、依法缴纳税收的证明材料：</w:t>
      </w:r>
    </w:p>
    <w:p w14:paraId="484A8738">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供应商参加政府采购活动前一段时间（响应文件递交截止之日前六个月内任一个月）内缴纳税收的完税凭证（指各种完税证、缴款书、印花税票、扣（收）税凭证以及其他完税证明）。</w:t>
      </w:r>
    </w:p>
    <w:p w14:paraId="6E323BEB">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2、依法缴纳社会保障资金的证明材料：</w:t>
      </w:r>
    </w:p>
    <w:p w14:paraId="183198A4">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供应商参加政府采购活动前一段时间（响应文件递交截止之日前六个月内任一个月）内缴纳社会保险的凭据，其他组织和自然人也需要提供缴纳税收的凭据和缴纳社会保险的凭据。</w:t>
      </w:r>
    </w:p>
    <w:p w14:paraId="41B97F34">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3、依法免税或不需要缴纳社会保障资金的供应商，应提供相应文件证明其依法免税或不需要缴纳社会保障资金。</w:t>
      </w:r>
    </w:p>
    <w:p w14:paraId="0451CD81">
      <w:pPr>
        <w:autoSpaceDE w:val="0"/>
        <w:autoSpaceDN w:val="0"/>
        <w:adjustRightInd w:val="0"/>
        <w:spacing w:line="360" w:lineRule="auto"/>
        <w:ind w:firstLine="480" w:firstLineChars="200"/>
        <w:jc w:val="left"/>
        <w:rPr>
          <w:rFonts w:hint="eastAsia" w:ascii="宋体" w:hAnsi="宋体" w:cs="宋体"/>
          <w:kern w:val="0"/>
          <w:sz w:val="24"/>
        </w:rPr>
      </w:pPr>
    </w:p>
    <w:p w14:paraId="514578A6">
      <w:pPr>
        <w:autoSpaceDE w:val="0"/>
        <w:autoSpaceDN w:val="0"/>
        <w:adjustRightInd w:val="0"/>
        <w:spacing w:line="360" w:lineRule="auto"/>
        <w:ind w:firstLine="482" w:firstLineChars="200"/>
        <w:jc w:val="left"/>
        <w:rPr>
          <w:rFonts w:hint="eastAsia" w:ascii="宋体" w:hAnsi="宋体" w:cs="宋体"/>
          <w:b/>
          <w:sz w:val="24"/>
        </w:rPr>
      </w:pPr>
      <w:r>
        <w:rPr>
          <w:rFonts w:hint="eastAsia" w:ascii="宋体" w:hAnsi="宋体" w:cs="宋体"/>
          <w:b/>
          <w:sz w:val="24"/>
        </w:rPr>
        <w:br w:type="page"/>
      </w:r>
    </w:p>
    <w:p w14:paraId="71324747">
      <w:pPr>
        <w:tabs>
          <w:tab w:val="center" w:pos="4832"/>
          <w:tab w:val="left" w:pos="7140"/>
        </w:tabs>
        <w:spacing w:line="360" w:lineRule="auto"/>
        <w:jc w:val="center"/>
        <w:outlineLvl w:val="1"/>
        <w:rPr>
          <w:rFonts w:hint="eastAsia" w:ascii="宋体" w:hAnsi="宋体" w:cs="宋体"/>
          <w:b/>
          <w:sz w:val="24"/>
        </w:rPr>
      </w:pPr>
      <w:r>
        <w:rPr>
          <w:rFonts w:hint="eastAsia" w:ascii="宋体" w:hAnsi="宋体" w:cs="宋体"/>
          <w:b/>
          <w:sz w:val="24"/>
        </w:rPr>
        <w:t>4.4、具有履行合同所必需的设备和专业技术能力；</w:t>
      </w:r>
    </w:p>
    <w:p w14:paraId="30E559DE">
      <w:pPr>
        <w:spacing w:line="360" w:lineRule="auto"/>
        <w:rPr>
          <w:rFonts w:hint="eastAsia" w:ascii="宋体" w:hAnsi="宋体" w:cs="宋体"/>
          <w:sz w:val="24"/>
        </w:rPr>
      </w:pPr>
    </w:p>
    <w:p w14:paraId="69B562DA">
      <w:pPr>
        <w:spacing w:line="360" w:lineRule="auto"/>
        <w:rPr>
          <w:rFonts w:hint="eastAsia" w:ascii="宋体" w:hAnsi="宋体" w:cs="宋体"/>
          <w:sz w:val="24"/>
        </w:rPr>
      </w:pPr>
    </w:p>
    <w:p w14:paraId="6E9E30CA">
      <w:pPr>
        <w:spacing w:line="360" w:lineRule="auto"/>
        <w:jc w:val="center"/>
        <w:rPr>
          <w:rFonts w:hint="eastAsia" w:ascii="宋体" w:hAnsi="宋体" w:cs="宋体"/>
          <w:b/>
          <w:sz w:val="24"/>
        </w:rPr>
      </w:pPr>
      <w:r>
        <w:rPr>
          <w:rFonts w:hint="eastAsia" w:ascii="宋体" w:hAnsi="宋体" w:cs="宋体"/>
          <w:b/>
          <w:sz w:val="24"/>
        </w:rPr>
        <w:t>具有履行合同所必需的设备和专业技术能力的承诺</w:t>
      </w:r>
      <w:bookmarkEnd w:id="189"/>
      <w:r>
        <w:rPr>
          <w:rFonts w:hint="eastAsia" w:ascii="宋体" w:hAnsi="宋体" w:cs="宋体"/>
          <w:b/>
          <w:sz w:val="24"/>
        </w:rPr>
        <w:t>函</w:t>
      </w:r>
    </w:p>
    <w:p w14:paraId="45C2AF4B">
      <w:pPr>
        <w:adjustRightInd w:val="0"/>
        <w:snapToGrid w:val="0"/>
        <w:spacing w:line="360" w:lineRule="auto"/>
        <w:ind w:firstLine="480" w:firstLineChars="200"/>
        <w:jc w:val="center"/>
        <w:rPr>
          <w:rFonts w:hint="eastAsia" w:ascii="宋体" w:hAnsi="宋体" w:cs="宋体"/>
          <w:sz w:val="24"/>
        </w:rPr>
      </w:pPr>
    </w:p>
    <w:p w14:paraId="58CB981A">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致：</w:t>
      </w:r>
      <w:r>
        <w:rPr>
          <w:rFonts w:hint="eastAsia" w:ascii="宋体" w:hAnsi="宋体" w:cs="宋体"/>
          <w:kern w:val="0"/>
          <w:sz w:val="24"/>
          <w:u w:val="single"/>
        </w:rPr>
        <w:t xml:space="preserve">              </w:t>
      </w:r>
      <w:r>
        <w:rPr>
          <w:rFonts w:hint="eastAsia" w:ascii="宋体" w:hAnsi="宋体" w:cs="宋体"/>
          <w:kern w:val="0"/>
          <w:sz w:val="24"/>
        </w:rPr>
        <w:t>（采购人名称）</w:t>
      </w:r>
    </w:p>
    <w:p w14:paraId="1596FEB5">
      <w:pPr>
        <w:autoSpaceDE w:val="0"/>
        <w:autoSpaceDN w:val="0"/>
        <w:adjustRightInd w:val="0"/>
        <w:spacing w:line="360" w:lineRule="auto"/>
        <w:ind w:firstLine="480" w:firstLineChars="200"/>
        <w:jc w:val="left"/>
        <w:rPr>
          <w:rFonts w:hint="eastAsia" w:ascii="宋体" w:hAnsi="宋体" w:cs="宋体"/>
          <w:kern w:val="0"/>
          <w:sz w:val="24"/>
        </w:rPr>
      </w:pPr>
    </w:p>
    <w:p w14:paraId="5CB61063">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 xml:space="preserve">我单位郑重承诺： </w:t>
      </w:r>
    </w:p>
    <w:p w14:paraId="4F9F8D5E">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我单位具备履行</w:t>
      </w:r>
      <w:r>
        <w:rPr>
          <w:rFonts w:hint="eastAsia" w:ascii="宋体" w:hAnsi="宋体" w:cs="宋体"/>
          <w:kern w:val="0"/>
          <w:sz w:val="24"/>
          <w:u w:val="single"/>
        </w:rPr>
        <w:t xml:space="preserve">                        </w:t>
      </w:r>
      <w:r>
        <w:rPr>
          <w:rFonts w:hint="eastAsia" w:ascii="宋体" w:hAnsi="宋体" w:cs="宋体"/>
          <w:kern w:val="0"/>
          <w:sz w:val="24"/>
        </w:rPr>
        <w:t>（项目名称）合同所必需的设备和专业技术能力；</w:t>
      </w:r>
    </w:p>
    <w:p w14:paraId="36FF1C1A">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 xml:space="preserve">特此承诺。 </w:t>
      </w:r>
    </w:p>
    <w:p w14:paraId="73E5D9D3">
      <w:pPr>
        <w:autoSpaceDE w:val="0"/>
        <w:autoSpaceDN w:val="0"/>
        <w:adjustRightInd w:val="0"/>
        <w:spacing w:line="360" w:lineRule="auto"/>
        <w:jc w:val="left"/>
        <w:rPr>
          <w:rFonts w:hint="eastAsia" w:ascii="宋体" w:hAnsi="宋体" w:cs="宋体"/>
          <w:kern w:val="0"/>
          <w:sz w:val="24"/>
        </w:rPr>
      </w:pPr>
    </w:p>
    <w:p w14:paraId="53E25F53">
      <w:pPr>
        <w:autoSpaceDE w:val="0"/>
        <w:autoSpaceDN w:val="0"/>
        <w:adjustRightInd w:val="0"/>
        <w:spacing w:line="360" w:lineRule="auto"/>
        <w:jc w:val="left"/>
        <w:rPr>
          <w:rFonts w:hint="eastAsia" w:ascii="宋体" w:hAnsi="宋体" w:cs="宋体"/>
          <w:kern w:val="0"/>
          <w:sz w:val="24"/>
        </w:rPr>
      </w:pPr>
    </w:p>
    <w:p w14:paraId="2E6FCDBE">
      <w:pPr>
        <w:autoSpaceDE w:val="0"/>
        <w:autoSpaceDN w:val="0"/>
        <w:adjustRightInd w:val="0"/>
        <w:spacing w:line="360" w:lineRule="auto"/>
        <w:jc w:val="left"/>
        <w:rPr>
          <w:rFonts w:hint="eastAsia" w:ascii="宋体" w:hAnsi="宋体" w:cs="宋体"/>
          <w:kern w:val="0"/>
          <w:sz w:val="24"/>
        </w:rPr>
      </w:pPr>
    </w:p>
    <w:p w14:paraId="1234BCA8">
      <w:pPr>
        <w:autoSpaceDE w:val="0"/>
        <w:autoSpaceDN w:val="0"/>
        <w:adjustRightInd w:val="0"/>
        <w:spacing w:line="360" w:lineRule="auto"/>
        <w:jc w:val="left"/>
        <w:rPr>
          <w:rFonts w:hint="eastAsia" w:ascii="宋体" w:hAnsi="宋体" w:cs="宋体"/>
          <w:kern w:val="0"/>
          <w:sz w:val="24"/>
        </w:rPr>
      </w:pPr>
    </w:p>
    <w:p w14:paraId="0C362937">
      <w:pPr>
        <w:widowControl/>
        <w:shd w:val="clear" w:color="auto" w:fill="FFFFFF"/>
        <w:snapToGrid w:val="0"/>
        <w:spacing w:line="360" w:lineRule="auto"/>
        <w:jc w:val="left"/>
        <w:rPr>
          <w:rFonts w:hint="eastAsia" w:ascii="宋体" w:hAnsi="宋体" w:cs="宋体"/>
          <w:kern w:val="0"/>
          <w:sz w:val="24"/>
        </w:rPr>
      </w:pPr>
      <w:r>
        <w:rPr>
          <w:rFonts w:hint="eastAsia" w:ascii="宋体" w:hAnsi="宋体" w:cs="宋体"/>
          <w:kern w:val="0"/>
          <w:sz w:val="24"/>
        </w:rPr>
        <w:t>供应商：</w:t>
      </w:r>
      <w:r>
        <w:rPr>
          <w:rFonts w:hint="eastAsia" w:ascii="宋体" w:hAnsi="宋体" w:cs="宋体"/>
          <w:kern w:val="0"/>
          <w:sz w:val="24"/>
          <w:u w:val="single"/>
        </w:rPr>
        <w:t xml:space="preserve">               </w:t>
      </w:r>
      <w:r>
        <w:rPr>
          <w:rFonts w:hint="eastAsia" w:ascii="宋体" w:hAnsi="宋体" w:cs="宋体"/>
          <w:kern w:val="0"/>
          <w:sz w:val="24"/>
        </w:rPr>
        <w:t>（盖章）</w:t>
      </w:r>
    </w:p>
    <w:p w14:paraId="14D7CE97">
      <w:pPr>
        <w:widowControl/>
        <w:shd w:val="clear" w:color="auto" w:fill="FFFFFF"/>
        <w:snapToGrid w:val="0"/>
        <w:spacing w:line="360" w:lineRule="auto"/>
        <w:jc w:val="left"/>
        <w:rPr>
          <w:rFonts w:hint="eastAsia" w:ascii="宋体" w:hAnsi="宋体" w:cs="宋体"/>
          <w:kern w:val="0"/>
          <w:sz w:val="24"/>
        </w:rPr>
      </w:pPr>
    </w:p>
    <w:p w14:paraId="361D45C2">
      <w:pPr>
        <w:widowControl/>
        <w:shd w:val="clear" w:color="auto" w:fill="FFFFFF"/>
        <w:snapToGrid w:val="0"/>
        <w:spacing w:line="360" w:lineRule="auto"/>
        <w:jc w:val="left"/>
        <w:rPr>
          <w:rFonts w:hint="eastAsia" w:ascii="宋体" w:hAnsi="宋体" w:cs="宋体"/>
          <w:kern w:val="0"/>
          <w:sz w:val="24"/>
        </w:rPr>
      </w:pPr>
    </w:p>
    <w:p w14:paraId="1C09E138">
      <w:pPr>
        <w:widowControl/>
        <w:shd w:val="clear" w:color="auto" w:fill="FFFFFF"/>
        <w:snapToGrid w:val="0"/>
        <w:spacing w:line="360" w:lineRule="auto"/>
        <w:ind w:firstLine="420"/>
        <w:jc w:val="center"/>
        <w:rPr>
          <w:rFonts w:hint="eastAsia" w:ascii="宋体" w:hAnsi="宋体" w:cs="宋体"/>
          <w:kern w:val="0"/>
          <w:sz w:val="24"/>
        </w:rPr>
      </w:pPr>
      <w:r>
        <w:rPr>
          <w:rFonts w:hint="eastAsia" w:ascii="宋体" w:hAnsi="宋体" w:cs="宋体"/>
          <w:kern w:val="0"/>
          <w:sz w:val="24"/>
        </w:rPr>
        <w:t xml:space="preserve">                                               日期： 年  月  日</w:t>
      </w:r>
    </w:p>
    <w:p w14:paraId="4211EE98">
      <w:pPr>
        <w:adjustRightInd w:val="0"/>
        <w:snapToGrid w:val="0"/>
        <w:spacing w:line="360" w:lineRule="auto"/>
        <w:rPr>
          <w:rFonts w:hint="eastAsia" w:ascii="宋体" w:hAnsi="宋体" w:cs="宋体"/>
          <w:bCs/>
          <w:sz w:val="24"/>
        </w:rPr>
      </w:pPr>
    </w:p>
    <w:p w14:paraId="44FB2179">
      <w:pPr>
        <w:spacing w:line="360" w:lineRule="auto"/>
        <w:rPr>
          <w:rFonts w:hint="eastAsia" w:ascii="宋体" w:hAnsi="宋体" w:cs="宋体"/>
          <w:sz w:val="24"/>
        </w:rPr>
      </w:pPr>
    </w:p>
    <w:p w14:paraId="713FFA24">
      <w:pPr>
        <w:spacing w:line="360" w:lineRule="auto"/>
        <w:rPr>
          <w:rFonts w:hint="eastAsia" w:ascii="宋体" w:hAnsi="宋体" w:cs="宋体"/>
          <w:sz w:val="24"/>
        </w:rPr>
      </w:pPr>
    </w:p>
    <w:p w14:paraId="3E6C3974">
      <w:pPr>
        <w:spacing w:line="360" w:lineRule="auto"/>
        <w:rPr>
          <w:rFonts w:hint="eastAsia" w:ascii="宋体" w:hAnsi="宋体" w:cs="宋体"/>
          <w:sz w:val="24"/>
        </w:rPr>
      </w:pPr>
    </w:p>
    <w:p w14:paraId="58E4F314">
      <w:pPr>
        <w:spacing w:line="360" w:lineRule="auto"/>
        <w:rPr>
          <w:rFonts w:hint="eastAsia" w:ascii="宋体" w:hAnsi="宋体" w:cs="宋体"/>
          <w:sz w:val="24"/>
        </w:rPr>
      </w:pPr>
    </w:p>
    <w:p w14:paraId="624E1B3C">
      <w:pPr>
        <w:spacing w:line="360" w:lineRule="auto"/>
        <w:rPr>
          <w:rFonts w:hint="eastAsia" w:ascii="宋体" w:hAnsi="宋体" w:cs="宋体"/>
          <w:sz w:val="24"/>
        </w:rPr>
      </w:pPr>
    </w:p>
    <w:p w14:paraId="6977A5E2">
      <w:pPr>
        <w:spacing w:line="360" w:lineRule="auto"/>
        <w:rPr>
          <w:rFonts w:hint="eastAsia" w:ascii="宋体" w:hAnsi="宋体" w:cs="宋体"/>
          <w:sz w:val="24"/>
        </w:rPr>
      </w:pPr>
    </w:p>
    <w:p w14:paraId="2E23CE2E">
      <w:pPr>
        <w:widowControl/>
        <w:spacing w:line="360" w:lineRule="auto"/>
        <w:jc w:val="left"/>
        <w:rPr>
          <w:rFonts w:hint="eastAsia" w:ascii="宋体" w:hAnsi="宋体" w:cs="宋体"/>
          <w:sz w:val="24"/>
        </w:rPr>
      </w:pPr>
      <w:r>
        <w:rPr>
          <w:rFonts w:hint="eastAsia" w:ascii="宋体" w:hAnsi="宋体" w:cs="宋体"/>
          <w:sz w:val="24"/>
        </w:rPr>
        <w:br w:type="page"/>
      </w:r>
    </w:p>
    <w:p w14:paraId="2EA996F3">
      <w:pPr>
        <w:adjustRightInd w:val="0"/>
        <w:snapToGrid w:val="0"/>
        <w:spacing w:line="360" w:lineRule="auto"/>
        <w:jc w:val="center"/>
        <w:outlineLvl w:val="1"/>
        <w:rPr>
          <w:rFonts w:hint="eastAsia" w:ascii="宋体" w:hAnsi="宋体" w:cs="宋体"/>
          <w:b/>
          <w:sz w:val="24"/>
        </w:rPr>
      </w:pPr>
      <w:bookmarkStart w:id="190" w:name="_Toc113901852"/>
      <w:bookmarkStart w:id="191" w:name="_Toc142664981"/>
      <w:bookmarkStart w:id="192" w:name="_Toc4038"/>
      <w:bookmarkStart w:id="193" w:name="_Toc32430"/>
      <w:bookmarkStart w:id="194" w:name="_Toc128476881"/>
      <w:bookmarkStart w:id="195" w:name="_Toc111556490"/>
      <w:r>
        <w:rPr>
          <w:rFonts w:hint="eastAsia" w:ascii="宋体" w:hAnsi="宋体" w:cs="宋体"/>
          <w:b/>
          <w:sz w:val="24"/>
        </w:rPr>
        <w:t>4.5、参加政府采购活动前3年内在经营活动中没有重大违法记录的书面声明</w:t>
      </w:r>
      <w:bookmarkEnd w:id="190"/>
      <w:bookmarkEnd w:id="191"/>
      <w:bookmarkEnd w:id="192"/>
      <w:bookmarkEnd w:id="193"/>
      <w:bookmarkEnd w:id="194"/>
    </w:p>
    <w:bookmarkEnd w:id="195"/>
    <w:p w14:paraId="3B10B2C2">
      <w:pPr>
        <w:widowControl/>
        <w:adjustRightInd w:val="0"/>
        <w:snapToGrid w:val="0"/>
        <w:spacing w:line="360" w:lineRule="auto"/>
        <w:rPr>
          <w:rFonts w:hint="eastAsia" w:ascii="宋体" w:hAnsi="宋体" w:cs="宋体"/>
          <w:sz w:val="24"/>
        </w:rPr>
      </w:pPr>
    </w:p>
    <w:p w14:paraId="0AA68516">
      <w:pPr>
        <w:autoSpaceDE w:val="0"/>
        <w:autoSpaceDN w:val="0"/>
        <w:adjustRightInd w:val="0"/>
        <w:spacing w:line="360" w:lineRule="auto"/>
        <w:ind w:firstLine="480" w:firstLineChars="200"/>
        <w:jc w:val="left"/>
        <w:rPr>
          <w:rFonts w:hint="eastAsia" w:ascii="宋体" w:hAnsi="宋体" w:cs="宋体"/>
          <w:kern w:val="0"/>
          <w:sz w:val="24"/>
        </w:rPr>
      </w:pPr>
      <w:r>
        <w:rPr>
          <w:rFonts w:hint="eastAsia" w:ascii="宋体" w:hAnsi="宋体" w:cs="宋体"/>
          <w:kern w:val="0"/>
          <w:sz w:val="24"/>
        </w:rPr>
        <w:t>致：</w:t>
      </w:r>
      <w:r>
        <w:rPr>
          <w:rFonts w:hint="eastAsia" w:ascii="宋体" w:hAnsi="宋体" w:cs="宋体"/>
          <w:kern w:val="0"/>
          <w:sz w:val="24"/>
          <w:u w:val="single"/>
        </w:rPr>
        <w:t xml:space="preserve">              </w:t>
      </w:r>
      <w:r>
        <w:rPr>
          <w:rFonts w:hint="eastAsia" w:ascii="宋体" w:hAnsi="宋体" w:cs="宋体"/>
          <w:kern w:val="0"/>
          <w:sz w:val="24"/>
        </w:rPr>
        <w:t>（采购人名称）</w:t>
      </w:r>
    </w:p>
    <w:p w14:paraId="314C50D8">
      <w:pPr>
        <w:adjustRightInd w:val="0"/>
        <w:snapToGrid w:val="0"/>
        <w:spacing w:line="360" w:lineRule="auto"/>
        <w:ind w:firstLine="480" w:firstLineChars="200"/>
        <w:rPr>
          <w:rFonts w:hint="eastAsia" w:ascii="宋体" w:hAnsi="宋体" w:cs="宋体"/>
          <w:sz w:val="24"/>
        </w:rPr>
      </w:pPr>
    </w:p>
    <w:p w14:paraId="57C63C9E">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我单位在参与</w:t>
      </w:r>
      <w:r>
        <w:rPr>
          <w:rFonts w:hint="eastAsia" w:ascii="宋体" w:hAnsi="宋体" w:cs="宋体"/>
          <w:kern w:val="0"/>
          <w:sz w:val="24"/>
          <w:u w:val="single"/>
        </w:rPr>
        <w:t xml:space="preserve">            </w:t>
      </w:r>
      <w:r>
        <w:rPr>
          <w:rFonts w:hint="eastAsia" w:ascii="宋体" w:hAnsi="宋体" w:cs="宋体"/>
          <w:sz w:val="24"/>
        </w:rPr>
        <w:t>（项目名称）</w:t>
      </w:r>
      <w:r>
        <w:rPr>
          <w:rFonts w:hint="eastAsia" w:ascii="宋体" w:hAnsi="宋体" w:cs="宋体"/>
          <w:kern w:val="0"/>
          <w:sz w:val="24"/>
        </w:rPr>
        <w:t>前三年内（以</w:t>
      </w:r>
      <w:r>
        <w:rPr>
          <w:rFonts w:hint="eastAsia" w:ascii="宋体" w:hAnsi="宋体" w:cs="宋体"/>
          <w:sz w:val="24"/>
        </w:rPr>
        <w:t>响应文件递交截止之日为期限</w:t>
      </w:r>
      <w:r>
        <w:rPr>
          <w:rFonts w:hint="eastAsia" w:ascii="宋体" w:hAnsi="宋体" w:cs="宋体"/>
          <w:kern w:val="0"/>
          <w:sz w:val="24"/>
        </w:rPr>
        <w:t>）在经营活动中没有重大违法记录。</w:t>
      </w:r>
    </w:p>
    <w:p w14:paraId="6B10648B">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若贵方在本项目采购过程中发现我方参加政府采购活动前三年内有重大违法记录；</w:t>
      </w:r>
      <w:r>
        <w:rPr>
          <w:rFonts w:hint="eastAsia" w:ascii="宋体" w:hAnsi="宋体" w:cs="宋体"/>
          <w:kern w:val="0"/>
          <w:sz w:val="24"/>
        </w:rPr>
        <w:t>我单位</w:t>
      </w:r>
      <w:r>
        <w:rPr>
          <w:rFonts w:hint="eastAsia" w:ascii="宋体" w:hAnsi="宋体" w:cs="宋体"/>
          <w:sz w:val="24"/>
        </w:rPr>
        <w:t>将无条件退出本项目的投标，并承担因此引起的一切后果。我方对此声明负全部法律责任。</w:t>
      </w:r>
    </w:p>
    <w:p w14:paraId="6EEE1EF5">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特此声明！</w:t>
      </w:r>
    </w:p>
    <w:p w14:paraId="40267D96">
      <w:pPr>
        <w:adjustRightInd w:val="0"/>
        <w:snapToGrid w:val="0"/>
        <w:spacing w:line="360" w:lineRule="auto"/>
        <w:ind w:firstLine="480" w:firstLineChars="200"/>
        <w:rPr>
          <w:rFonts w:hint="eastAsia" w:ascii="宋体" w:hAnsi="宋体" w:cs="宋体"/>
          <w:sz w:val="24"/>
        </w:rPr>
      </w:pPr>
    </w:p>
    <w:p w14:paraId="1FACC294">
      <w:pPr>
        <w:adjustRightInd w:val="0"/>
        <w:snapToGrid w:val="0"/>
        <w:spacing w:line="360" w:lineRule="auto"/>
        <w:ind w:firstLine="480" w:firstLineChars="200"/>
        <w:rPr>
          <w:rFonts w:hint="eastAsia" w:ascii="宋体" w:hAnsi="宋体" w:cs="宋体"/>
          <w:sz w:val="24"/>
        </w:rPr>
      </w:pPr>
    </w:p>
    <w:p w14:paraId="41B16E80">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备注：</w:t>
      </w:r>
    </w:p>
    <w:p w14:paraId="4EE8E9F5">
      <w:pPr>
        <w:adjustRightInd w:val="0"/>
        <w:snapToGrid w:val="0"/>
        <w:spacing w:line="360" w:lineRule="auto"/>
        <w:ind w:firstLine="480" w:firstLineChars="200"/>
        <w:rPr>
          <w:rFonts w:hint="eastAsia" w:ascii="宋体" w:hAnsi="宋体" w:cs="宋体"/>
          <w:sz w:val="24"/>
        </w:rPr>
      </w:pPr>
      <w:r>
        <w:rPr>
          <w:rFonts w:hint="eastAsia" w:ascii="宋体" w:hAnsi="宋体" w:cs="宋体"/>
          <w:sz w:val="24"/>
        </w:rPr>
        <w:t>若供应商在响应文件递交截止之日成立时间不足三年，以自成立以来的时间计取。</w:t>
      </w:r>
    </w:p>
    <w:p w14:paraId="58644474">
      <w:pPr>
        <w:adjustRightInd w:val="0"/>
        <w:snapToGrid w:val="0"/>
        <w:spacing w:line="360" w:lineRule="auto"/>
        <w:ind w:firstLine="480" w:firstLineChars="200"/>
        <w:rPr>
          <w:rFonts w:hint="eastAsia" w:ascii="宋体" w:hAnsi="宋体" w:cs="宋体"/>
          <w:kern w:val="0"/>
          <w:sz w:val="24"/>
        </w:rPr>
      </w:pPr>
    </w:p>
    <w:p w14:paraId="19A2F7ED">
      <w:pPr>
        <w:adjustRightInd w:val="0"/>
        <w:snapToGrid w:val="0"/>
        <w:spacing w:line="360" w:lineRule="auto"/>
        <w:ind w:firstLine="3112" w:firstLineChars="1297"/>
        <w:rPr>
          <w:rFonts w:hint="eastAsia" w:ascii="宋体" w:hAnsi="宋体" w:cs="宋体"/>
          <w:sz w:val="24"/>
        </w:rPr>
      </w:pPr>
    </w:p>
    <w:p w14:paraId="1C0DF426">
      <w:pPr>
        <w:widowControl/>
        <w:shd w:val="clear" w:color="auto" w:fill="FFFFFF"/>
        <w:snapToGrid w:val="0"/>
        <w:spacing w:line="360" w:lineRule="auto"/>
        <w:jc w:val="left"/>
        <w:rPr>
          <w:rFonts w:hint="eastAsia" w:ascii="宋体" w:hAnsi="宋体" w:cs="宋体"/>
          <w:kern w:val="0"/>
          <w:sz w:val="24"/>
        </w:rPr>
      </w:pPr>
      <w:r>
        <w:rPr>
          <w:rFonts w:hint="eastAsia" w:ascii="宋体" w:hAnsi="宋体" w:cs="宋体"/>
          <w:kern w:val="0"/>
          <w:sz w:val="24"/>
        </w:rPr>
        <w:t>供应商：</w:t>
      </w:r>
      <w:r>
        <w:rPr>
          <w:rFonts w:hint="eastAsia" w:ascii="宋体" w:hAnsi="宋体" w:cs="宋体"/>
          <w:kern w:val="0"/>
          <w:sz w:val="24"/>
          <w:u w:val="single"/>
        </w:rPr>
        <w:t xml:space="preserve">               </w:t>
      </w:r>
      <w:r>
        <w:rPr>
          <w:rFonts w:hint="eastAsia" w:ascii="宋体" w:hAnsi="宋体" w:cs="宋体"/>
          <w:kern w:val="0"/>
          <w:sz w:val="24"/>
        </w:rPr>
        <w:t>（盖章）</w:t>
      </w:r>
    </w:p>
    <w:p w14:paraId="5E5C205B">
      <w:pPr>
        <w:widowControl/>
        <w:shd w:val="clear" w:color="auto" w:fill="FFFFFF"/>
        <w:snapToGrid w:val="0"/>
        <w:spacing w:line="360" w:lineRule="auto"/>
        <w:ind w:firstLine="420"/>
        <w:jc w:val="center"/>
        <w:rPr>
          <w:rFonts w:hint="eastAsia" w:ascii="宋体" w:hAnsi="宋体" w:cs="宋体"/>
          <w:kern w:val="0"/>
          <w:sz w:val="24"/>
        </w:rPr>
      </w:pPr>
    </w:p>
    <w:p w14:paraId="0F523900">
      <w:pPr>
        <w:widowControl/>
        <w:shd w:val="clear" w:color="auto" w:fill="FFFFFF"/>
        <w:snapToGrid w:val="0"/>
        <w:spacing w:line="360" w:lineRule="auto"/>
        <w:ind w:firstLine="420"/>
        <w:jc w:val="center"/>
        <w:rPr>
          <w:rFonts w:hint="eastAsia" w:ascii="宋体" w:hAnsi="宋体" w:cs="宋体"/>
          <w:kern w:val="0"/>
          <w:sz w:val="24"/>
        </w:rPr>
      </w:pPr>
    </w:p>
    <w:p w14:paraId="606164BA">
      <w:pPr>
        <w:widowControl/>
        <w:shd w:val="clear" w:color="auto" w:fill="FFFFFF"/>
        <w:snapToGrid w:val="0"/>
        <w:spacing w:line="360" w:lineRule="auto"/>
        <w:ind w:firstLine="420"/>
        <w:jc w:val="center"/>
        <w:rPr>
          <w:rFonts w:hint="eastAsia" w:ascii="宋体" w:hAnsi="宋体" w:cs="宋体"/>
          <w:kern w:val="0"/>
          <w:sz w:val="24"/>
        </w:rPr>
      </w:pPr>
      <w:r>
        <w:rPr>
          <w:rFonts w:hint="eastAsia" w:ascii="宋体" w:hAnsi="宋体" w:cs="宋体"/>
          <w:kern w:val="0"/>
          <w:sz w:val="24"/>
        </w:rPr>
        <w:t xml:space="preserve">                                               日期： 年  月  日</w:t>
      </w:r>
    </w:p>
    <w:p w14:paraId="13622876">
      <w:pPr>
        <w:widowControl/>
        <w:shd w:val="clear" w:color="auto" w:fill="FFFFFF"/>
        <w:snapToGrid w:val="0"/>
        <w:spacing w:line="360" w:lineRule="auto"/>
        <w:ind w:firstLine="420"/>
        <w:rPr>
          <w:rFonts w:hint="eastAsia" w:ascii="宋体" w:hAnsi="宋体" w:cs="宋体"/>
          <w:kern w:val="0"/>
          <w:sz w:val="24"/>
        </w:rPr>
      </w:pPr>
    </w:p>
    <w:p w14:paraId="37B6F821">
      <w:pPr>
        <w:widowControl/>
        <w:jc w:val="left"/>
        <w:rPr>
          <w:rFonts w:hint="eastAsia" w:ascii="宋体" w:hAnsi="宋体" w:cs="宋体"/>
          <w:kern w:val="0"/>
          <w:sz w:val="24"/>
        </w:rPr>
      </w:pPr>
      <w:r>
        <w:rPr>
          <w:rFonts w:hint="eastAsia" w:ascii="宋体" w:hAnsi="宋体" w:cs="宋体"/>
          <w:kern w:val="0"/>
          <w:sz w:val="24"/>
        </w:rPr>
        <w:br w:type="page"/>
      </w:r>
    </w:p>
    <w:p w14:paraId="0159EBD9">
      <w:pPr>
        <w:adjustRightInd w:val="0"/>
        <w:snapToGrid w:val="0"/>
        <w:spacing w:line="360" w:lineRule="auto"/>
        <w:jc w:val="center"/>
        <w:outlineLvl w:val="1"/>
        <w:rPr>
          <w:rFonts w:hint="eastAsia" w:ascii="宋体" w:hAnsi="宋体" w:cs="宋体"/>
          <w:b/>
          <w:sz w:val="24"/>
        </w:rPr>
      </w:pPr>
      <w:r>
        <w:rPr>
          <w:rFonts w:hint="eastAsia" w:ascii="宋体" w:hAnsi="宋体" w:cs="宋体"/>
          <w:b/>
          <w:sz w:val="24"/>
        </w:rPr>
        <w:t>4.6、不存在与参加本项目的其它供应商单位负责人为同一人或者存在直接控股、管理关系承诺函</w:t>
      </w:r>
    </w:p>
    <w:p w14:paraId="71B99FD9">
      <w:pPr>
        <w:widowControl/>
        <w:adjustRightInd w:val="0"/>
        <w:snapToGrid w:val="0"/>
        <w:spacing w:line="360" w:lineRule="auto"/>
        <w:jc w:val="left"/>
        <w:rPr>
          <w:rFonts w:hint="eastAsia" w:ascii="宋体" w:hAnsi="宋体" w:cs="宋体"/>
          <w:spacing w:val="6"/>
          <w:kern w:val="0"/>
          <w:sz w:val="24"/>
        </w:rPr>
      </w:pPr>
    </w:p>
    <w:p w14:paraId="793634A0">
      <w:pPr>
        <w:widowControl/>
        <w:adjustRightInd w:val="0"/>
        <w:snapToGrid w:val="0"/>
        <w:spacing w:line="360" w:lineRule="auto"/>
        <w:jc w:val="left"/>
        <w:rPr>
          <w:rFonts w:hint="eastAsia" w:ascii="宋体" w:hAnsi="宋体" w:cs="宋体"/>
          <w:spacing w:val="6"/>
          <w:kern w:val="0"/>
          <w:sz w:val="24"/>
        </w:rPr>
      </w:pPr>
      <w:r>
        <w:rPr>
          <w:rFonts w:hint="eastAsia" w:ascii="宋体" w:hAnsi="宋体" w:cs="宋体"/>
          <w:spacing w:val="6"/>
          <w:kern w:val="0"/>
          <w:sz w:val="24"/>
          <w:u w:val="single"/>
        </w:rPr>
        <w:t xml:space="preserve">    采购人    </w:t>
      </w:r>
      <w:r>
        <w:rPr>
          <w:rFonts w:hint="eastAsia" w:ascii="宋体" w:hAnsi="宋体" w:cs="宋体"/>
          <w:spacing w:val="6"/>
          <w:kern w:val="0"/>
          <w:sz w:val="24"/>
        </w:rPr>
        <w:t>：</w:t>
      </w:r>
    </w:p>
    <w:p w14:paraId="2F8DDFFA">
      <w:pPr>
        <w:spacing w:line="360" w:lineRule="auto"/>
        <w:ind w:firstLine="480" w:firstLineChars="200"/>
        <w:rPr>
          <w:rFonts w:hint="eastAsia" w:ascii="宋体" w:hAnsi="宋体" w:cs="宋体"/>
          <w:bCs/>
          <w:sz w:val="24"/>
          <w:shd w:val="clear" w:color="auto" w:fill="FFFFFF" w:themeFill="background1"/>
        </w:rPr>
      </w:pPr>
      <w:r>
        <w:rPr>
          <w:rFonts w:hint="eastAsia" w:ascii="宋体" w:hAnsi="宋体" w:cs="宋体"/>
          <w:bCs/>
          <w:sz w:val="24"/>
          <w:shd w:val="clear" w:color="auto" w:fill="FFFFFF" w:themeFill="background1"/>
        </w:rPr>
        <w:t>我公司参加贵单位组织的</w:t>
      </w:r>
      <w:r>
        <w:rPr>
          <w:rFonts w:hint="eastAsia" w:ascii="宋体" w:hAnsi="宋体" w:cs="宋体"/>
          <w:bCs/>
          <w:sz w:val="24"/>
          <w:u w:val="single"/>
          <w:shd w:val="clear" w:color="auto" w:fill="FFFFFF" w:themeFill="background1"/>
        </w:rPr>
        <w:t xml:space="preserve">      </w:t>
      </w:r>
      <w:r>
        <w:rPr>
          <w:rFonts w:hint="eastAsia" w:ascii="宋体" w:hAnsi="宋体" w:cs="宋体"/>
          <w:bCs/>
          <w:sz w:val="24"/>
          <w:shd w:val="clear" w:color="auto" w:fill="FFFFFF" w:themeFill="background1"/>
        </w:rPr>
        <w:t>(项目名称)招标活动，郑重承诺：在参加本项目里不存在与参加本项目的其它供应商负责人为同一人或者存在直接控股、管理关系。我公司对上述承诺的真实性负责。如有虚假，将依法承担相应责任。特此承诺！</w:t>
      </w:r>
    </w:p>
    <w:p w14:paraId="70D64B6A">
      <w:pPr>
        <w:widowControl/>
        <w:adjustRightInd w:val="0"/>
        <w:snapToGrid w:val="0"/>
        <w:spacing w:line="360" w:lineRule="auto"/>
        <w:ind w:firstLine="504" w:firstLineChars="200"/>
        <w:rPr>
          <w:rFonts w:hint="eastAsia" w:ascii="宋体" w:hAnsi="宋体" w:cs="宋体"/>
          <w:spacing w:val="6"/>
          <w:kern w:val="0"/>
          <w:sz w:val="24"/>
        </w:rPr>
      </w:pPr>
    </w:p>
    <w:p w14:paraId="68181A4A">
      <w:pPr>
        <w:widowControl/>
        <w:adjustRightInd w:val="0"/>
        <w:snapToGrid w:val="0"/>
        <w:spacing w:line="360" w:lineRule="auto"/>
        <w:ind w:firstLine="504" w:firstLineChars="200"/>
        <w:rPr>
          <w:rFonts w:hint="eastAsia" w:ascii="宋体" w:hAnsi="宋体" w:cs="宋体"/>
          <w:spacing w:val="6"/>
          <w:kern w:val="0"/>
          <w:sz w:val="24"/>
        </w:rPr>
      </w:pPr>
    </w:p>
    <w:p w14:paraId="7FB58197">
      <w:pPr>
        <w:widowControl/>
        <w:adjustRightInd w:val="0"/>
        <w:snapToGrid w:val="0"/>
        <w:spacing w:line="360" w:lineRule="auto"/>
        <w:ind w:firstLine="504" w:firstLineChars="200"/>
        <w:rPr>
          <w:rFonts w:hint="eastAsia" w:ascii="宋体" w:hAnsi="宋体" w:cs="宋体"/>
          <w:spacing w:val="6"/>
          <w:kern w:val="0"/>
          <w:sz w:val="24"/>
        </w:rPr>
      </w:pPr>
    </w:p>
    <w:p w14:paraId="71396F98">
      <w:pPr>
        <w:widowControl/>
        <w:adjustRightInd w:val="0"/>
        <w:snapToGrid w:val="0"/>
        <w:spacing w:line="360" w:lineRule="auto"/>
        <w:ind w:firstLine="504" w:firstLineChars="200"/>
        <w:rPr>
          <w:rFonts w:hint="eastAsia" w:ascii="宋体" w:hAnsi="宋体" w:cs="宋体"/>
          <w:spacing w:val="6"/>
          <w:kern w:val="0"/>
          <w:sz w:val="24"/>
        </w:rPr>
      </w:pPr>
    </w:p>
    <w:p w14:paraId="437B103B">
      <w:pPr>
        <w:widowControl/>
        <w:shd w:val="clear" w:color="auto" w:fill="FFFFFF"/>
        <w:snapToGrid w:val="0"/>
        <w:spacing w:line="360" w:lineRule="auto"/>
        <w:jc w:val="left"/>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供应商：</w:t>
      </w:r>
      <w:r>
        <w:rPr>
          <w:rFonts w:hint="eastAsia" w:ascii="宋体" w:hAnsi="宋体" w:cs="宋体"/>
          <w:kern w:val="0"/>
          <w:sz w:val="24"/>
          <w:u w:val="single"/>
          <w:shd w:val="clear" w:color="auto" w:fill="FFFFFF" w:themeFill="background1"/>
        </w:rPr>
        <w:t xml:space="preserve">               </w:t>
      </w:r>
      <w:r>
        <w:rPr>
          <w:rFonts w:hint="eastAsia" w:ascii="宋体" w:hAnsi="宋体" w:cs="宋体"/>
          <w:kern w:val="0"/>
          <w:sz w:val="24"/>
          <w:shd w:val="clear" w:color="auto" w:fill="FFFFFF" w:themeFill="background1"/>
        </w:rPr>
        <w:t>（盖章）</w:t>
      </w:r>
    </w:p>
    <w:p w14:paraId="632A8491">
      <w:pPr>
        <w:widowControl/>
        <w:shd w:val="clear" w:color="auto" w:fill="FFFFFF"/>
        <w:snapToGrid w:val="0"/>
        <w:spacing w:line="360" w:lineRule="auto"/>
        <w:jc w:val="left"/>
        <w:rPr>
          <w:rFonts w:hint="eastAsia" w:ascii="宋体" w:hAnsi="宋体" w:cs="宋体"/>
          <w:kern w:val="0"/>
          <w:sz w:val="24"/>
          <w:shd w:val="clear" w:color="auto" w:fill="FFFFFF" w:themeFill="background1"/>
        </w:rPr>
      </w:pPr>
    </w:p>
    <w:p w14:paraId="712CA669">
      <w:pPr>
        <w:widowControl/>
        <w:shd w:val="clear" w:color="auto" w:fill="FFFFFF"/>
        <w:snapToGrid w:val="0"/>
        <w:spacing w:line="360" w:lineRule="auto"/>
        <w:ind w:firstLine="420"/>
        <w:jc w:val="center"/>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 xml:space="preserve">                                               日期： 年  月  日</w:t>
      </w:r>
    </w:p>
    <w:p w14:paraId="58F8EE06">
      <w:pPr>
        <w:widowControl/>
        <w:adjustRightInd w:val="0"/>
        <w:snapToGrid w:val="0"/>
        <w:spacing w:line="360" w:lineRule="auto"/>
        <w:ind w:firstLine="504" w:firstLineChars="200"/>
        <w:rPr>
          <w:rFonts w:hint="eastAsia" w:ascii="宋体" w:hAnsi="宋体" w:cs="宋体"/>
          <w:spacing w:val="6"/>
          <w:kern w:val="0"/>
          <w:sz w:val="24"/>
        </w:rPr>
        <w:sectPr>
          <w:headerReference r:id="rId5" w:type="default"/>
          <w:footerReference r:id="rId6" w:type="default"/>
          <w:pgSz w:w="11906" w:h="16838"/>
          <w:pgMar w:top="1304" w:right="1418" w:bottom="1304" w:left="1418" w:header="851" w:footer="992" w:gutter="0"/>
          <w:pgNumType w:start="1"/>
          <w:cols w:space="720" w:num="1"/>
          <w:docGrid w:type="lines" w:linePitch="312" w:charSpace="0"/>
        </w:sectPr>
      </w:pPr>
    </w:p>
    <w:p w14:paraId="60D03AF6">
      <w:pPr>
        <w:adjustRightInd w:val="0"/>
        <w:snapToGrid w:val="0"/>
        <w:spacing w:line="360" w:lineRule="auto"/>
        <w:jc w:val="center"/>
        <w:outlineLvl w:val="1"/>
        <w:rPr>
          <w:rFonts w:hint="eastAsia" w:ascii="宋体" w:hAnsi="宋体" w:cs="宋体"/>
          <w:b/>
          <w:sz w:val="24"/>
        </w:rPr>
      </w:pPr>
      <w:r>
        <w:rPr>
          <w:rFonts w:hint="eastAsia" w:ascii="宋体" w:hAnsi="宋体" w:cs="宋体"/>
          <w:b/>
          <w:sz w:val="24"/>
        </w:rPr>
        <w:t>4.7、未提供本采购项目的整体设计、规范编制或者项目管理、监理、检测等服务的承诺函</w:t>
      </w:r>
    </w:p>
    <w:p w14:paraId="2F72E6F4">
      <w:pPr>
        <w:spacing w:line="360" w:lineRule="auto"/>
        <w:ind w:firstLine="480" w:firstLineChars="200"/>
        <w:rPr>
          <w:rFonts w:hint="eastAsia" w:ascii="宋体" w:hAnsi="宋体" w:cs="宋体"/>
          <w:sz w:val="24"/>
          <w:shd w:val="clear" w:color="auto" w:fill="FFFFFF" w:themeFill="background1"/>
        </w:rPr>
      </w:pPr>
    </w:p>
    <w:p w14:paraId="6612F495">
      <w:pPr>
        <w:widowControl/>
        <w:adjustRightInd w:val="0"/>
        <w:snapToGrid w:val="0"/>
        <w:spacing w:line="360" w:lineRule="auto"/>
        <w:jc w:val="left"/>
        <w:rPr>
          <w:rFonts w:hint="eastAsia" w:ascii="宋体" w:hAnsi="宋体" w:cs="宋体"/>
          <w:spacing w:val="6"/>
          <w:kern w:val="0"/>
          <w:sz w:val="24"/>
        </w:rPr>
      </w:pPr>
      <w:r>
        <w:rPr>
          <w:rFonts w:hint="eastAsia" w:ascii="宋体" w:hAnsi="宋体" w:cs="宋体"/>
          <w:spacing w:val="6"/>
          <w:kern w:val="0"/>
          <w:sz w:val="24"/>
          <w:u w:val="single"/>
        </w:rPr>
        <w:t xml:space="preserve">   采购人    </w:t>
      </w:r>
      <w:r>
        <w:rPr>
          <w:rFonts w:hint="eastAsia" w:ascii="宋体" w:hAnsi="宋体" w:cs="宋体"/>
          <w:spacing w:val="6"/>
          <w:kern w:val="0"/>
          <w:sz w:val="24"/>
        </w:rPr>
        <w:t>：</w:t>
      </w:r>
    </w:p>
    <w:p w14:paraId="003DDF16">
      <w:pPr>
        <w:spacing w:line="360" w:lineRule="auto"/>
        <w:ind w:firstLine="480" w:firstLineChars="200"/>
        <w:rPr>
          <w:rFonts w:hint="eastAsia" w:ascii="宋体" w:hAnsi="宋体" w:cs="宋体"/>
          <w:sz w:val="24"/>
          <w:shd w:val="clear" w:color="auto" w:fill="FFFFFF" w:themeFill="background1"/>
        </w:rPr>
      </w:pPr>
      <w:r>
        <w:rPr>
          <w:rFonts w:hint="eastAsia" w:ascii="宋体" w:hAnsi="宋体" w:cs="宋体"/>
          <w:bCs/>
          <w:sz w:val="24"/>
          <w:shd w:val="clear" w:color="auto" w:fill="FFFFFF" w:themeFill="background1"/>
        </w:rPr>
        <w:t xml:space="preserve">我公司承诺在 </w:t>
      </w:r>
      <w:r>
        <w:rPr>
          <w:rFonts w:hint="eastAsia" w:ascii="宋体" w:hAnsi="宋体" w:cs="宋体"/>
          <w:bCs/>
          <w:sz w:val="24"/>
          <w:u w:val="single"/>
          <w:shd w:val="clear" w:color="auto" w:fill="FFFFFF" w:themeFill="background1"/>
        </w:rPr>
        <w:t xml:space="preserve">    </w:t>
      </w:r>
      <w:r>
        <w:rPr>
          <w:rFonts w:hint="eastAsia" w:ascii="宋体" w:hAnsi="宋体" w:cs="宋体"/>
          <w:bCs/>
          <w:sz w:val="24"/>
          <w:shd w:val="clear" w:color="auto" w:fill="FFFFFF" w:themeFill="background1"/>
        </w:rPr>
        <w:t>（项目名称）招标活动中，除单一来源采购项目外，未提供本项目整体设计、规范编制或者项目管理、监理、检测等服务。我公司对上述承诺的真实性负责。如有虚假，将依法承担相应责任。特此承诺！</w:t>
      </w:r>
    </w:p>
    <w:p w14:paraId="60A3F222">
      <w:pPr>
        <w:widowControl/>
        <w:adjustRightInd w:val="0"/>
        <w:snapToGrid w:val="0"/>
        <w:spacing w:line="360" w:lineRule="auto"/>
        <w:rPr>
          <w:rFonts w:hint="eastAsia" w:ascii="宋体" w:hAnsi="宋体" w:cs="宋体"/>
          <w:spacing w:val="6"/>
          <w:kern w:val="0"/>
          <w:sz w:val="24"/>
        </w:rPr>
      </w:pPr>
    </w:p>
    <w:p w14:paraId="0C8CE377">
      <w:pPr>
        <w:widowControl/>
        <w:adjustRightInd w:val="0"/>
        <w:snapToGrid w:val="0"/>
        <w:spacing w:line="360" w:lineRule="auto"/>
        <w:rPr>
          <w:rFonts w:hint="eastAsia" w:ascii="宋体" w:hAnsi="宋体" w:cs="宋体"/>
          <w:spacing w:val="6"/>
          <w:kern w:val="0"/>
          <w:sz w:val="24"/>
        </w:rPr>
      </w:pPr>
    </w:p>
    <w:p w14:paraId="13FEF751">
      <w:pPr>
        <w:widowControl/>
        <w:adjustRightInd w:val="0"/>
        <w:snapToGrid w:val="0"/>
        <w:spacing w:line="360" w:lineRule="auto"/>
        <w:rPr>
          <w:rFonts w:hint="eastAsia" w:ascii="宋体" w:hAnsi="宋体" w:cs="宋体"/>
          <w:spacing w:val="6"/>
          <w:kern w:val="0"/>
          <w:sz w:val="24"/>
        </w:rPr>
      </w:pPr>
    </w:p>
    <w:p w14:paraId="3762A2E9">
      <w:pPr>
        <w:widowControl/>
        <w:shd w:val="clear" w:color="auto" w:fill="FFFFFF"/>
        <w:snapToGrid w:val="0"/>
        <w:spacing w:line="360" w:lineRule="auto"/>
        <w:jc w:val="left"/>
        <w:rPr>
          <w:rFonts w:hint="eastAsia" w:ascii="宋体" w:hAnsi="宋体" w:cs="宋体"/>
          <w:kern w:val="0"/>
          <w:sz w:val="24"/>
          <w:shd w:val="clear" w:color="auto" w:fill="FFFFFF" w:themeFill="background1"/>
        </w:rPr>
      </w:pPr>
      <w:r>
        <w:rPr>
          <w:rFonts w:hint="eastAsia" w:ascii="宋体" w:hAnsi="宋体" w:cs="宋体"/>
          <w:kern w:val="0"/>
          <w:sz w:val="24"/>
          <w:shd w:val="clear" w:color="auto" w:fill="FFFFFF" w:themeFill="background1"/>
        </w:rPr>
        <w:t>供应商：</w:t>
      </w:r>
      <w:r>
        <w:rPr>
          <w:rFonts w:hint="eastAsia" w:ascii="宋体" w:hAnsi="宋体" w:cs="宋体"/>
          <w:kern w:val="0"/>
          <w:sz w:val="24"/>
          <w:u w:val="single"/>
          <w:shd w:val="clear" w:color="auto" w:fill="FFFFFF" w:themeFill="background1"/>
        </w:rPr>
        <w:t xml:space="preserve">               </w:t>
      </w:r>
      <w:r>
        <w:rPr>
          <w:rFonts w:hint="eastAsia" w:ascii="宋体" w:hAnsi="宋体" w:cs="宋体"/>
          <w:kern w:val="0"/>
          <w:sz w:val="24"/>
          <w:shd w:val="clear" w:color="auto" w:fill="FFFFFF" w:themeFill="background1"/>
        </w:rPr>
        <w:t>（盖章）</w:t>
      </w:r>
    </w:p>
    <w:p w14:paraId="5E109F3B">
      <w:pPr>
        <w:rPr>
          <w:rFonts w:hint="eastAsia" w:ascii="宋体" w:hAnsi="宋体" w:cs="宋体"/>
          <w:sz w:val="24"/>
        </w:rPr>
      </w:pPr>
      <w:r>
        <w:rPr>
          <w:rFonts w:hint="eastAsia" w:ascii="宋体" w:hAnsi="宋体" w:cs="宋体"/>
          <w:kern w:val="0"/>
          <w:sz w:val="24"/>
          <w:shd w:val="clear" w:color="auto" w:fill="FFFFFF" w:themeFill="background1"/>
        </w:rPr>
        <w:t xml:space="preserve">                                               日期： 年  月  日</w:t>
      </w:r>
    </w:p>
    <w:p w14:paraId="3EB98B6D">
      <w:pPr>
        <w:rPr>
          <w:rFonts w:hint="eastAsia" w:ascii="宋体" w:hAnsi="宋体" w:cs="宋体"/>
          <w:b/>
          <w:bCs/>
          <w:sz w:val="24"/>
        </w:rPr>
      </w:pPr>
      <w:r>
        <w:rPr>
          <w:rFonts w:hint="eastAsia" w:ascii="宋体" w:hAnsi="宋体" w:cs="宋体"/>
          <w:b/>
          <w:bCs/>
          <w:sz w:val="24"/>
        </w:rPr>
        <w:br w:type="page"/>
      </w:r>
    </w:p>
    <w:p w14:paraId="6F26AB23">
      <w:pPr>
        <w:jc w:val="center"/>
        <w:rPr>
          <w:rFonts w:hint="eastAsia" w:ascii="宋体" w:hAnsi="宋体" w:cs="宋体"/>
          <w:b/>
          <w:sz w:val="24"/>
        </w:rPr>
      </w:pPr>
      <w:r>
        <w:rPr>
          <w:rFonts w:hint="eastAsia" w:ascii="宋体" w:hAnsi="宋体" w:cs="宋体"/>
          <w:b/>
          <w:sz w:val="24"/>
        </w:rPr>
        <w:t>4.8、磋商保证金缴纳凭证</w:t>
      </w:r>
    </w:p>
    <w:p w14:paraId="3980560D">
      <w:pPr>
        <w:jc w:val="center"/>
        <w:rPr>
          <w:rFonts w:hint="eastAsia" w:ascii="宋体" w:hAnsi="宋体" w:cs="宋体"/>
          <w:b/>
          <w:sz w:val="24"/>
        </w:rPr>
      </w:pPr>
    </w:p>
    <w:p w14:paraId="0B71FFC7">
      <w:pPr>
        <w:rPr>
          <w:rFonts w:hint="eastAsia" w:ascii="宋体" w:hAnsi="宋体" w:cs="宋体"/>
          <w:b/>
          <w:bCs/>
          <w:sz w:val="24"/>
        </w:rPr>
      </w:pPr>
      <w:r>
        <w:rPr>
          <w:rFonts w:hint="eastAsia" w:ascii="宋体" w:hAnsi="宋体" w:cs="宋体"/>
          <w:b/>
          <w:bCs/>
          <w:sz w:val="24"/>
        </w:rPr>
        <w:br w:type="page"/>
      </w:r>
    </w:p>
    <w:p w14:paraId="2F6E1A9C">
      <w:pPr>
        <w:spacing w:line="500" w:lineRule="exact"/>
        <w:jc w:val="center"/>
        <w:outlineLvl w:val="1"/>
        <w:rPr>
          <w:rFonts w:hint="eastAsia" w:ascii="宋体" w:hAnsi="宋体" w:cs="宋体"/>
          <w:sz w:val="24"/>
        </w:rPr>
      </w:pPr>
      <w:r>
        <w:rPr>
          <w:rFonts w:hint="eastAsia" w:ascii="宋体" w:hAnsi="宋体" w:cs="宋体"/>
          <w:b/>
          <w:bCs/>
          <w:sz w:val="24"/>
        </w:rPr>
        <w:t>五、近年类似项目情况表</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598"/>
        <w:gridCol w:w="946"/>
        <w:gridCol w:w="1096"/>
        <w:gridCol w:w="1134"/>
        <w:gridCol w:w="1144"/>
        <w:gridCol w:w="1162"/>
        <w:gridCol w:w="1141"/>
        <w:gridCol w:w="1063"/>
        <w:gridCol w:w="7"/>
      </w:tblGrid>
      <w:tr w14:paraId="770E3F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top w:val="single" w:color="auto" w:sz="4" w:space="0"/>
            </w:tcBorders>
            <w:vAlign w:val="center"/>
          </w:tcPr>
          <w:p w14:paraId="2DFF97AF">
            <w:pPr>
              <w:spacing w:line="500" w:lineRule="exact"/>
              <w:rPr>
                <w:rFonts w:hint="eastAsia" w:ascii="宋体" w:hAnsi="宋体" w:cs="宋体"/>
                <w:bCs/>
                <w:sz w:val="24"/>
              </w:rPr>
            </w:pPr>
            <w:r>
              <w:rPr>
                <w:rFonts w:hint="eastAsia" w:ascii="宋体" w:hAnsi="宋体" w:cs="宋体"/>
                <w:bCs/>
                <w:sz w:val="24"/>
              </w:rPr>
              <w:t>序号</w:t>
            </w:r>
          </w:p>
        </w:tc>
        <w:tc>
          <w:tcPr>
            <w:tcW w:w="959" w:type="dxa"/>
            <w:vAlign w:val="center"/>
          </w:tcPr>
          <w:p w14:paraId="416AD337">
            <w:pPr>
              <w:spacing w:line="500" w:lineRule="exact"/>
              <w:jc w:val="center"/>
              <w:rPr>
                <w:rFonts w:hint="eastAsia" w:ascii="宋体" w:hAnsi="宋体" w:cs="宋体"/>
                <w:bCs/>
                <w:sz w:val="24"/>
              </w:rPr>
            </w:pPr>
            <w:r>
              <w:rPr>
                <w:rFonts w:hint="eastAsia" w:ascii="宋体" w:hAnsi="宋体" w:cs="宋体"/>
                <w:bCs/>
                <w:sz w:val="24"/>
              </w:rPr>
              <w:t>采购人</w:t>
            </w:r>
          </w:p>
        </w:tc>
        <w:tc>
          <w:tcPr>
            <w:tcW w:w="1112" w:type="dxa"/>
            <w:vAlign w:val="center"/>
          </w:tcPr>
          <w:p w14:paraId="3A35B920">
            <w:pPr>
              <w:spacing w:line="500" w:lineRule="exact"/>
              <w:jc w:val="center"/>
              <w:rPr>
                <w:rFonts w:hint="eastAsia" w:ascii="宋体" w:hAnsi="宋体" w:cs="宋体"/>
                <w:bCs/>
                <w:sz w:val="24"/>
              </w:rPr>
            </w:pPr>
            <w:r>
              <w:rPr>
                <w:rFonts w:hint="eastAsia" w:ascii="宋体" w:hAnsi="宋体" w:cs="宋体"/>
                <w:bCs/>
                <w:sz w:val="24"/>
              </w:rPr>
              <w:t>联系人</w:t>
            </w:r>
          </w:p>
        </w:tc>
        <w:tc>
          <w:tcPr>
            <w:tcW w:w="1150" w:type="dxa"/>
            <w:vAlign w:val="center"/>
          </w:tcPr>
          <w:p w14:paraId="3A0BD9CA">
            <w:pPr>
              <w:spacing w:line="500" w:lineRule="exact"/>
              <w:jc w:val="center"/>
              <w:rPr>
                <w:rFonts w:hint="eastAsia" w:ascii="宋体" w:hAnsi="宋体" w:cs="宋体"/>
                <w:bCs/>
                <w:sz w:val="24"/>
              </w:rPr>
            </w:pPr>
            <w:r>
              <w:rPr>
                <w:rFonts w:hint="eastAsia" w:ascii="宋体" w:hAnsi="宋体" w:cs="宋体"/>
                <w:bCs/>
                <w:sz w:val="24"/>
              </w:rPr>
              <w:t>联系电话</w:t>
            </w:r>
          </w:p>
        </w:tc>
        <w:tc>
          <w:tcPr>
            <w:tcW w:w="1161" w:type="dxa"/>
            <w:vAlign w:val="center"/>
          </w:tcPr>
          <w:p w14:paraId="73AEFA10">
            <w:pPr>
              <w:spacing w:line="500" w:lineRule="exact"/>
              <w:jc w:val="center"/>
              <w:rPr>
                <w:rFonts w:hint="eastAsia" w:ascii="宋体" w:hAnsi="宋体" w:cs="宋体"/>
                <w:bCs/>
                <w:sz w:val="24"/>
              </w:rPr>
            </w:pPr>
            <w:r>
              <w:rPr>
                <w:rFonts w:hint="eastAsia" w:ascii="宋体" w:hAnsi="宋体" w:cs="宋体"/>
                <w:bCs/>
                <w:sz w:val="24"/>
              </w:rPr>
              <w:t>项目名称</w:t>
            </w:r>
          </w:p>
        </w:tc>
        <w:tc>
          <w:tcPr>
            <w:tcW w:w="1179" w:type="dxa"/>
            <w:vAlign w:val="center"/>
          </w:tcPr>
          <w:p w14:paraId="1ABC364B">
            <w:pPr>
              <w:spacing w:line="500" w:lineRule="exact"/>
              <w:jc w:val="center"/>
              <w:rPr>
                <w:rFonts w:hint="eastAsia" w:ascii="宋体" w:hAnsi="宋体" w:cs="宋体"/>
                <w:bCs/>
                <w:sz w:val="24"/>
              </w:rPr>
            </w:pPr>
            <w:r>
              <w:rPr>
                <w:rFonts w:hint="eastAsia" w:ascii="宋体" w:hAnsi="宋体" w:cs="宋体"/>
                <w:bCs/>
                <w:sz w:val="24"/>
              </w:rPr>
              <w:t>完成时间</w:t>
            </w:r>
          </w:p>
        </w:tc>
        <w:tc>
          <w:tcPr>
            <w:tcW w:w="1157" w:type="dxa"/>
            <w:vAlign w:val="center"/>
          </w:tcPr>
          <w:p w14:paraId="417BA61A">
            <w:pPr>
              <w:spacing w:line="500" w:lineRule="exact"/>
              <w:rPr>
                <w:rFonts w:hint="eastAsia" w:ascii="宋体" w:hAnsi="宋体" w:cs="宋体"/>
                <w:bCs/>
                <w:sz w:val="24"/>
              </w:rPr>
            </w:pPr>
            <w:r>
              <w:rPr>
                <w:rFonts w:hint="eastAsia" w:ascii="宋体" w:hAnsi="宋体" w:cs="宋体"/>
                <w:bCs/>
                <w:sz w:val="24"/>
              </w:rPr>
              <w:t>合同金额</w:t>
            </w:r>
          </w:p>
        </w:tc>
        <w:tc>
          <w:tcPr>
            <w:tcW w:w="1085" w:type="dxa"/>
            <w:gridSpan w:val="2"/>
            <w:tcBorders>
              <w:right w:val="single" w:color="auto" w:sz="4" w:space="0"/>
            </w:tcBorders>
            <w:vAlign w:val="center"/>
          </w:tcPr>
          <w:p w14:paraId="3F9FF888">
            <w:pPr>
              <w:spacing w:line="500" w:lineRule="exact"/>
              <w:jc w:val="center"/>
              <w:rPr>
                <w:rFonts w:hint="eastAsia" w:ascii="宋体" w:hAnsi="宋体" w:cs="宋体"/>
                <w:bCs/>
                <w:sz w:val="24"/>
              </w:rPr>
            </w:pPr>
            <w:r>
              <w:rPr>
                <w:rFonts w:hint="eastAsia" w:ascii="宋体" w:hAnsi="宋体" w:cs="宋体"/>
                <w:bCs/>
                <w:sz w:val="24"/>
              </w:rPr>
              <w:t>用户反馈</w:t>
            </w:r>
          </w:p>
        </w:tc>
      </w:tr>
      <w:tr w14:paraId="53C994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8944C79">
            <w:pPr>
              <w:spacing w:line="500" w:lineRule="exact"/>
              <w:jc w:val="center"/>
              <w:rPr>
                <w:rFonts w:hint="eastAsia" w:ascii="宋体" w:hAnsi="宋体" w:cs="宋体"/>
                <w:sz w:val="24"/>
              </w:rPr>
            </w:pPr>
          </w:p>
        </w:tc>
        <w:tc>
          <w:tcPr>
            <w:tcW w:w="959" w:type="dxa"/>
            <w:vAlign w:val="center"/>
          </w:tcPr>
          <w:p w14:paraId="6C46BDDB">
            <w:pPr>
              <w:spacing w:line="500" w:lineRule="exact"/>
              <w:jc w:val="center"/>
              <w:rPr>
                <w:rFonts w:hint="eastAsia" w:ascii="宋体" w:hAnsi="宋体" w:cs="宋体"/>
                <w:sz w:val="24"/>
              </w:rPr>
            </w:pPr>
          </w:p>
        </w:tc>
        <w:tc>
          <w:tcPr>
            <w:tcW w:w="1112" w:type="dxa"/>
            <w:vAlign w:val="center"/>
          </w:tcPr>
          <w:p w14:paraId="70EE7D28">
            <w:pPr>
              <w:spacing w:line="500" w:lineRule="exact"/>
              <w:jc w:val="center"/>
              <w:rPr>
                <w:rFonts w:hint="eastAsia" w:ascii="宋体" w:hAnsi="宋体" w:cs="宋体"/>
                <w:sz w:val="24"/>
              </w:rPr>
            </w:pPr>
          </w:p>
        </w:tc>
        <w:tc>
          <w:tcPr>
            <w:tcW w:w="1150" w:type="dxa"/>
            <w:vAlign w:val="center"/>
          </w:tcPr>
          <w:p w14:paraId="08445874">
            <w:pPr>
              <w:spacing w:line="500" w:lineRule="exact"/>
              <w:jc w:val="center"/>
              <w:rPr>
                <w:rFonts w:hint="eastAsia" w:ascii="宋体" w:hAnsi="宋体" w:cs="宋体"/>
                <w:sz w:val="24"/>
              </w:rPr>
            </w:pPr>
          </w:p>
        </w:tc>
        <w:tc>
          <w:tcPr>
            <w:tcW w:w="1161" w:type="dxa"/>
            <w:vAlign w:val="center"/>
          </w:tcPr>
          <w:p w14:paraId="4102036D">
            <w:pPr>
              <w:spacing w:line="500" w:lineRule="exact"/>
              <w:jc w:val="center"/>
              <w:rPr>
                <w:rFonts w:hint="eastAsia" w:ascii="宋体" w:hAnsi="宋体" w:cs="宋体"/>
                <w:sz w:val="24"/>
              </w:rPr>
            </w:pPr>
          </w:p>
        </w:tc>
        <w:tc>
          <w:tcPr>
            <w:tcW w:w="1179" w:type="dxa"/>
            <w:vAlign w:val="center"/>
          </w:tcPr>
          <w:p w14:paraId="054A49AA">
            <w:pPr>
              <w:spacing w:line="500" w:lineRule="exact"/>
              <w:jc w:val="center"/>
              <w:rPr>
                <w:rFonts w:hint="eastAsia" w:ascii="宋体" w:hAnsi="宋体" w:cs="宋体"/>
                <w:sz w:val="24"/>
              </w:rPr>
            </w:pPr>
          </w:p>
        </w:tc>
        <w:tc>
          <w:tcPr>
            <w:tcW w:w="1157" w:type="dxa"/>
            <w:vAlign w:val="center"/>
          </w:tcPr>
          <w:p w14:paraId="0DF8A2CD">
            <w:pPr>
              <w:spacing w:line="500" w:lineRule="exact"/>
              <w:jc w:val="center"/>
              <w:rPr>
                <w:rFonts w:hint="eastAsia" w:ascii="宋体" w:hAnsi="宋体" w:cs="宋体"/>
                <w:sz w:val="24"/>
              </w:rPr>
            </w:pPr>
          </w:p>
        </w:tc>
        <w:tc>
          <w:tcPr>
            <w:tcW w:w="1085" w:type="dxa"/>
            <w:gridSpan w:val="2"/>
            <w:tcBorders>
              <w:right w:val="single" w:color="auto" w:sz="4" w:space="0"/>
            </w:tcBorders>
            <w:vAlign w:val="center"/>
          </w:tcPr>
          <w:p w14:paraId="168A541D">
            <w:pPr>
              <w:spacing w:line="500" w:lineRule="exact"/>
              <w:jc w:val="center"/>
              <w:rPr>
                <w:rFonts w:hint="eastAsia" w:ascii="宋体" w:hAnsi="宋体" w:cs="宋体"/>
                <w:sz w:val="24"/>
              </w:rPr>
            </w:pPr>
          </w:p>
        </w:tc>
      </w:tr>
      <w:tr w14:paraId="0A6253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7530D00">
            <w:pPr>
              <w:spacing w:line="500" w:lineRule="exact"/>
              <w:jc w:val="center"/>
              <w:rPr>
                <w:rFonts w:hint="eastAsia" w:ascii="宋体" w:hAnsi="宋体" w:cs="宋体"/>
                <w:sz w:val="24"/>
              </w:rPr>
            </w:pPr>
          </w:p>
        </w:tc>
        <w:tc>
          <w:tcPr>
            <w:tcW w:w="959" w:type="dxa"/>
            <w:vAlign w:val="center"/>
          </w:tcPr>
          <w:p w14:paraId="4826A7AB">
            <w:pPr>
              <w:spacing w:line="500" w:lineRule="exact"/>
              <w:jc w:val="center"/>
              <w:rPr>
                <w:rFonts w:hint="eastAsia" w:ascii="宋体" w:hAnsi="宋体" w:cs="宋体"/>
                <w:sz w:val="24"/>
              </w:rPr>
            </w:pPr>
          </w:p>
        </w:tc>
        <w:tc>
          <w:tcPr>
            <w:tcW w:w="1112" w:type="dxa"/>
            <w:vAlign w:val="center"/>
          </w:tcPr>
          <w:p w14:paraId="0DFB2FE7">
            <w:pPr>
              <w:spacing w:line="500" w:lineRule="exact"/>
              <w:jc w:val="center"/>
              <w:rPr>
                <w:rFonts w:hint="eastAsia" w:ascii="宋体" w:hAnsi="宋体" w:cs="宋体"/>
                <w:sz w:val="24"/>
              </w:rPr>
            </w:pPr>
          </w:p>
        </w:tc>
        <w:tc>
          <w:tcPr>
            <w:tcW w:w="1150" w:type="dxa"/>
            <w:vAlign w:val="center"/>
          </w:tcPr>
          <w:p w14:paraId="78697028">
            <w:pPr>
              <w:spacing w:line="500" w:lineRule="exact"/>
              <w:jc w:val="center"/>
              <w:rPr>
                <w:rFonts w:hint="eastAsia" w:ascii="宋体" w:hAnsi="宋体" w:cs="宋体"/>
                <w:sz w:val="24"/>
              </w:rPr>
            </w:pPr>
          </w:p>
        </w:tc>
        <w:tc>
          <w:tcPr>
            <w:tcW w:w="1161" w:type="dxa"/>
            <w:vAlign w:val="center"/>
          </w:tcPr>
          <w:p w14:paraId="00009410">
            <w:pPr>
              <w:spacing w:line="500" w:lineRule="exact"/>
              <w:jc w:val="center"/>
              <w:rPr>
                <w:rFonts w:hint="eastAsia" w:ascii="宋体" w:hAnsi="宋体" w:cs="宋体"/>
                <w:sz w:val="24"/>
              </w:rPr>
            </w:pPr>
          </w:p>
        </w:tc>
        <w:tc>
          <w:tcPr>
            <w:tcW w:w="1179" w:type="dxa"/>
            <w:vAlign w:val="center"/>
          </w:tcPr>
          <w:p w14:paraId="313CE216">
            <w:pPr>
              <w:spacing w:line="500" w:lineRule="exact"/>
              <w:jc w:val="center"/>
              <w:rPr>
                <w:rFonts w:hint="eastAsia" w:ascii="宋体" w:hAnsi="宋体" w:cs="宋体"/>
                <w:sz w:val="24"/>
              </w:rPr>
            </w:pPr>
          </w:p>
        </w:tc>
        <w:tc>
          <w:tcPr>
            <w:tcW w:w="1157" w:type="dxa"/>
            <w:vAlign w:val="center"/>
          </w:tcPr>
          <w:p w14:paraId="07BA2948">
            <w:pPr>
              <w:spacing w:line="500" w:lineRule="exact"/>
              <w:jc w:val="center"/>
              <w:rPr>
                <w:rFonts w:hint="eastAsia" w:ascii="宋体" w:hAnsi="宋体" w:cs="宋体"/>
                <w:sz w:val="24"/>
              </w:rPr>
            </w:pPr>
          </w:p>
        </w:tc>
        <w:tc>
          <w:tcPr>
            <w:tcW w:w="1085" w:type="dxa"/>
            <w:gridSpan w:val="2"/>
            <w:tcBorders>
              <w:right w:val="single" w:color="auto" w:sz="4" w:space="0"/>
            </w:tcBorders>
            <w:vAlign w:val="center"/>
          </w:tcPr>
          <w:p w14:paraId="0BCE74C5">
            <w:pPr>
              <w:spacing w:line="500" w:lineRule="exact"/>
              <w:jc w:val="center"/>
              <w:rPr>
                <w:rFonts w:hint="eastAsia" w:ascii="宋体" w:hAnsi="宋体" w:cs="宋体"/>
                <w:sz w:val="24"/>
              </w:rPr>
            </w:pPr>
          </w:p>
        </w:tc>
      </w:tr>
      <w:tr w14:paraId="0219795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791FB19B">
            <w:pPr>
              <w:spacing w:line="500" w:lineRule="exact"/>
              <w:jc w:val="center"/>
              <w:rPr>
                <w:rFonts w:hint="eastAsia" w:ascii="宋体" w:hAnsi="宋体" w:cs="宋体"/>
                <w:sz w:val="24"/>
              </w:rPr>
            </w:pPr>
          </w:p>
        </w:tc>
        <w:tc>
          <w:tcPr>
            <w:tcW w:w="959" w:type="dxa"/>
            <w:vAlign w:val="center"/>
          </w:tcPr>
          <w:p w14:paraId="4FED89D5">
            <w:pPr>
              <w:spacing w:line="500" w:lineRule="exact"/>
              <w:jc w:val="center"/>
              <w:rPr>
                <w:rFonts w:hint="eastAsia" w:ascii="宋体" w:hAnsi="宋体" w:cs="宋体"/>
                <w:sz w:val="24"/>
              </w:rPr>
            </w:pPr>
          </w:p>
        </w:tc>
        <w:tc>
          <w:tcPr>
            <w:tcW w:w="1112" w:type="dxa"/>
            <w:vAlign w:val="center"/>
          </w:tcPr>
          <w:p w14:paraId="66CD9A67">
            <w:pPr>
              <w:spacing w:line="500" w:lineRule="exact"/>
              <w:jc w:val="center"/>
              <w:rPr>
                <w:rFonts w:hint="eastAsia" w:ascii="宋体" w:hAnsi="宋体" w:cs="宋体"/>
                <w:sz w:val="24"/>
              </w:rPr>
            </w:pPr>
          </w:p>
        </w:tc>
        <w:tc>
          <w:tcPr>
            <w:tcW w:w="1150" w:type="dxa"/>
            <w:vAlign w:val="center"/>
          </w:tcPr>
          <w:p w14:paraId="78A93C14">
            <w:pPr>
              <w:spacing w:line="500" w:lineRule="exact"/>
              <w:jc w:val="center"/>
              <w:rPr>
                <w:rFonts w:hint="eastAsia" w:ascii="宋体" w:hAnsi="宋体" w:cs="宋体"/>
                <w:sz w:val="24"/>
              </w:rPr>
            </w:pPr>
          </w:p>
        </w:tc>
        <w:tc>
          <w:tcPr>
            <w:tcW w:w="1161" w:type="dxa"/>
            <w:vAlign w:val="center"/>
          </w:tcPr>
          <w:p w14:paraId="0F72C33B">
            <w:pPr>
              <w:spacing w:line="500" w:lineRule="exact"/>
              <w:jc w:val="center"/>
              <w:rPr>
                <w:rFonts w:hint="eastAsia" w:ascii="宋体" w:hAnsi="宋体" w:cs="宋体"/>
                <w:sz w:val="24"/>
              </w:rPr>
            </w:pPr>
          </w:p>
        </w:tc>
        <w:tc>
          <w:tcPr>
            <w:tcW w:w="1179" w:type="dxa"/>
            <w:vAlign w:val="center"/>
          </w:tcPr>
          <w:p w14:paraId="40B85A91">
            <w:pPr>
              <w:spacing w:line="500" w:lineRule="exact"/>
              <w:jc w:val="center"/>
              <w:rPr>
                <w:rFonts w:hint="eastAsia" w:ascii="宋体" w:hAnsi="宋体" w:cs="宋体"/>
                <w:sz w:val="24"/>
              </w:rPr>
            </w:pPr>
          </w:p>
        </w:tc>
        <w:tc>
          <w:tcPr>
            <w:tcW w:w="1157" w:type="dxa"/>
            <w:vAlign w:val="center"/>
          </w:tcPr>
          <w:p w14:paraId="7B7745FD">
            <w:pPr>
              <w:spacing w:line="500" w:lineRule="exact"/>
              <w:jc w:val="center"/>
              <w:rPr>
                <w:rFonts w:hint="eastAsia" w:ascii="宋体" w:hAnsi="宋体" w:cs="宋体"/>
                <w:sz w:val="24"/>
              </w:rPr>
            </w:pPr>
          </w:p>
        </w:tc>
        <w:tc>
          <w:tcPr>
            <w:tcW w:w="1085" w:type="dxa"/>
            <w:gridSpan w:val="2"/>
            <w:tcBorders>
              <w:right w:val="single" w:color="auto" w:sz="4" w:space="0"/>
            </w:tcBorders>
            <w:vAlign w:val="center"/>
          </w:tcPr>
          <w:p w14:paraId="29C4E888">
            <w:pPr>
              <w:spacing w:line="500" w:lineRule="exact"/>
              <w:jc w:val="center"/>
              <w:rPr>
                <w:rFonts w:hint="eastAsia" w:ascii="宋体" w:hAnsi="宋体" w:cs="宋体"/>
                <w:sz w:val="24"/>
              </w:rPr>
            </w:pPr>
          </w:p>
        </w:tc>
      </w:tr>
      <w:tr w14:paraId="1105B2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vAlign w:val="center"/>
          </w:tcPr>
          <w:p w14:paraId="26516AA2">
            <w:pPr>
              <w:spacing w:line="500" w:lineRule="exact"/>
              <w:jc w:val="center"/>
              <w:rPr>
                <w:rFonts w:hint="eastAsia" w:ascii="宋体" w:hAnsi="宋体" w:cs="宋体"/>
                <w:sz w:val="24"/>
              </w:rPr>
            </w:pPr>
          </w:p>
        </w:tc>
        <w:tc>
          <w:tcPr>
            <w:tcW w:w="959" w:type="dxa"/>
            <w:tcBorders>
              <w:right w:val="single" w:color="auto" w:sz="4" w:space="0"/>
            </w:tcBorders>
            <w:vAlign w:val="center"/>
          </w:tcPr>
          <w:p w14:paraId="1C7482C7">
            <w:pPr>
              <w:spacing w:line="500" w:lineRule="exact"/>
              <w:jc w:val="center"/>
              <w:rPr>
                <w:rFonts w:hint="eastAsia" w:ascii="宋体" w:hAnsi="宋体" w:cs="宋体"/>
                <w:sz w:val="24"/>
              </w:rPr>
            </w:pPr>
          </w:p>
        </w:tc>
        <w:tc>
          <w:tcPr>
            <w:tcW w:w="1112" w:type="dxa"/>
            <w:tcBorders>
              <w:left w:val="single" w:color="auto" w:sz="4" w:space="0"/>
            </w:tcBorders>
            <w:vAlign w:val="center"/>
          </w:tcPr>
          <w:p w14:paraId="3CC9C012">
            <w:pPr>
              <w:spacing w:line="500" w:lineRule="exact"/>
              <w:jc w:val="center"/>
              <w:rPr>
                <w:rFonts w:hint="eastAsia" w:ascii="宋体" w:hAnsi="宋体" w:cs="宋体"/>
                <w:sz w:val="24"/>
              </w:rPr>
            </w:pPr>
          </w:p>
        </w:tc>
        <w:tc>
          <w:tcPr>
            <w:tcW w:w="1150" w:type="dxa"/>
            <w:tcBorders>
              <w:left w:val="single" w:color="auto" w:sz="4" w:space="0"/>
            </w:tcBorders>
            <w:vAlign w:val="center"/>
          </w:tcPr>
          <w:p w14:paraId="22DA39B9">
            <w:pPr>
              <w:spacing w:line="500" w:lineRule="exact"/>
              <w:jc w:val="center"/>
              <w:rPr>
                <w:rFonts w:hint="eastAsia" w:ascii="宋体" w:hAnsi="宋体" w:cs="宋体"/>
                <w:sz w:val="24"/>
              </w:rPr>
            </w:pPr>
          </w:p>
        </w:tc>
        <w:tc>
          <w:tcPr>
            <w:tcW w:w="1161" w:type="dxa"/>
            <w:tcBorders>
              <w:left w:val="single" w:color="auto" w:sz="4" w:space="0"/>
            </w:tcBorders>
            <w:vAlign w:val="center"/>
          </w:tcPr>
          <w:p w14:paraId="28E5371D">
            <w:pPr>
              <w:spacing w:line="500" w:lineRule="exact"/>
              <w:jc w:val="center"/>
              <w:rPr>
                <w:rFonts w:hint="eastAsia" w:ascii="宋体" w:hAnsi="宋体" w:cs="宋体"/>
                <w:sz w:val="24"/>
              </w:rPr>
            </w:pPr>
          </w:p>
        </w:tc>
        <w:tc>
          <w:tcPr>
            <w:tcW w:w="1179" w:type="dxa"/>
            <w:vAlign w:val="center"/>
          </w:tcPr>
          <w:p w14:paraId="7C802341">
            <w:pPr>
              <w:spacing w:line="500" w:lineRule="exact"/>
              <w:jc w:val="center"/>
              <w:rPr>
                <w:rFonts w:hint="eastAsia" w:ascii="宋体" w:hAnsi="宋体" w:cs="宋体"/>
                <w:sz w:val="24"/>
              </w:rPr>
            </w:pPr>
          </w:p>
        </w:tc>
        <w:tc>
          <w:tcPr>
            <w:tcW w:w="1157" w:type="dxa"/>
            <w:vAlign w:val="center"/>
          </w:tcPr>
          <w:p w14:paraId="5AD57F01">
            <w:pPr>
              <w:spacing w:line="500" w:lineRule="exact"/>
              <w:jc w:val="center"/>
              <w:rPr>
                <w:rFonts w:hint="eastAsia" w:ascii="宋体" w:hAnsi="宋体" w:cs="宋体"/>
                <w:sz w:val="24"/>
              </w:rPr>
            </w:pPr>
          </w:p>
        </w:tc>
        <w:tc>
          <w:tcPr>
            <w:tcW w:w="1085" w:type="dxa"/>
            <w:gridSpan w:val="2"/>
            <w:tcBorders>
              <w:right w:val="single" w:color="auto" w:sz="4" w:space="0"/>
            </w:tcBorders>
            <w:vAlign w:val="center"/>
          </w:tcPr>
          <w:p w14:paraId="4B763615">
            <w:pPr>
              <w:spacing w:line="500" w:lineRule="exact"/>
              <w:jc w:val="center"/>
              <w:rPr>
                <w:rFonts w:hint="eastAsia" w:ascii="宋体" w:hAnsi="宋体" w:cs="宋体"/>
                <w:sz w:val="24"/>
              </w:rPr>
            </w:pPr>
          </w:p>
        </w:tc>
      </w:tr>
      <w:tr w14:paraId="1CEDB4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06" w:type="dxa"/>
            <w:tcBorders>
              <w:right w:val="single" w:color="auto" w:sz="4" w:space="0"/>
            </w:tcBorders>
            <w:vAlign w:val="center"/>
          </w:tcPr>
          <w:p w14:paraId="22AFD127">
            <w:pPr>
              <w:spacing w:line="500" w:lineRule="exact"/>
              <w:rPr>
                <w:rFonts w:hint="eastAsia" w:ascii="宋体" w:hAnsi="宋体" w:cs="宋体"/>
                <w:sz w:val="24"/>
              </w:rPr>
            </w:pPr>
          </w:p>
        </w:tc>
        <w:tc>
          <w:tcPr>
            <w:tcW w:w="959" w:type="dxa"/>
            <w:tcBorders>
              <w:left w:val="single" w:color="auto" w:sz="4" w:space="0"/>
              <w:right w:val="single" w:color="auto" w:sz="4" w:space="0"/>
            </w:tcBorders>
            <w:vAlign w:val="center"/>
          </w:tcPr>
          <w:p w14:paraId="4DF77EB6">
            <w:pPr>
              <w:spacing w:line="500" w:lineRule="exact"/>
              <w:rPr>
                <w:rFonts w:hint="eastAsia" w:ascii="宋体" w:hAnsi="宋体" w:cs="宋体"/>
                <w:sz w:val="24"/>
              </w:rPr>
            </w:pPr>
          </w:p>
        </w:tc>
        <w:tc>
          <w:tcPr>
            <w:tcW w:w="1112" w:type="dxa"/>
            <w:tcBorders>
              <w:left w:val="single" w:color="auto" w:sz="4" w:space="0"/>
              <w:right w:val="single" w:color="auto" w:sz="4" w:space="0"/>
            </w:tcBorders>
            <w:vAlign w:val="center"/>
          </w:tcPr>
          <w:p w14:paraId="2AC4F924">
            <w:pPr>
              <w:spacing w:line="500" w:lineRule="exact"/>
              <w:rPr>
                <w:rFonts w:hint="eastAsia" w:ascii="宋体" w:hAnsi="宋体" w:cs="宋体"/>
                <w:sz w:val="24"/>
              </w:rPr>
            </w:pPr>
          </w:p>
        </w:tc>
        <w:tc>
          <w:tcPr>
            <w:tcW w:w="1150" w:type="dxa"/>
            <w:tcBorders>
              <w:left w:val="single" w:color="auto" w:sz="4" w:space="0"/>
              <w:right w:val="single" w:color="auto" w:sz="4" w:space="0"/>
            </w:tcBorders>
            <w:vAlign w:val="center"/>
          </w:tcPr>
          <w:p w14:paraId="61969891">
            <w:pPr>
              <w:spacing w:line="500" w:lineRule="exact"/>
              <w:rPr>
                <w:rFonts w:hint="eastAsia" w:ascii="宋体" w:hAnsi="宋体" w:cs="宋体"/>
                <w:sz w:val="24"/>
              </w:rPr>
            </w:pPr>
          </w:p>
        </w:tc>
        <w:tc>
          <w:tcPr>
            <w:tcW w:w="1161" w:type="dxa"/>
            <w:tcBorders>
              <w:left w:val="single" w:color="auto" w:sz="4" w:space="0"/>
              <w:right w:val="single" w:color="auto" w:sz="4" w:space="0"/>
            </w:tcBorders>
            <w:vAlign w:val="center"/>
          </w:tcPr>
          <w:p w14:paraId="6967DF3F">
            <w:pPr>
              <w:spacing w:line="500" w:lineRule="exact"/>
              <w:rPr>
                <w:rFonts w:hint="eastAsia" w:ascii="宋体" w:hAnsi="宋体" w:cs="宋体"/>
                <w:sz w:val="24"/>
              </w:rPr>
            </w:pPr>
          </w:p>
        </w:tc>
        <w:tc>
          <w:tcPr>
            <w:tcW w:w="1179" w:type="dxa"/>
            <w:tcBorders>
              <w:left w:val="single" w:color="auto" w:sz="4" w:space="0"/>
              <w:right w:val="single" w:color="auto" w:sz="4" w:space="0"/>
            </w:tcBorders>
            <w:vAlign w:val="center"/>
          </w:tcPr>
          <w:p w14:paraId="50EC554B">
            <w:pPr>
              <w:spacing w:line="500" w:lineRule="exact"/>
              <w:rPr>
                <w:rFonts w:hint="eastAsia" w:ascii="宋体" w:hAnsi="宋体" w:cs="宋体"/>
                <w:sz w:val="24"/>
              </w:rPr>
            </w:pPr>
          </w:p>
        </w:tc>
        <w:tc>
          <w:tcPr>
            <w:tcW w:w="1157" w:type="dxa"/>
            <w:tcBorders>
              <w:left w:val="single" w:color="auto" w:sz="4" w:space="0"/>
              <w:right w:val="single" w:color="auto" w:sz="4" w:space="0"/>
            </w:tcBorders>
            <w:vAlign w:val="center"/>
          </w:tcPr>
          <w:p w14:paraId="1590FD2F">
            <w:pPr>
              <w:spacing w:line="500" w:lineRule="exact"/>
              <w:rPr>
                <w:rFonts w:hint="eastAsia" w:ascii="宋体" w:hAnsi="宋体" w:cs="宋体"/>
                <w:sz w:val="24"/>
              </w:rPr>
            </w:pPr>
          </w:p>
        </w:tc>
        <w:tc>
          <w:tcPr>
            <w:tcW w:w="1085" w:type="dxa"/>
            <w:gridSpan w:val="2"/>
            <w:tcBorders>
              <w:left w:val="single" w:color="auto" w:sz="4" w:space="0"/>
              <w:right w:val="single" w:color="auto" w:sz="4" w:space="0"/>
            </w:tcBorders>
            <w:vAlign w:val="center"/>
          </w:tcPr>
          <w:p w14:paraId="764DACDE">
            <w:pPr>
              <w:spacing w:line="500" w:lineRule="exact"/>
              <w:rPr>
                <w:rFonts w:hint="eastAsia" w:ascii="宋体" w:hAnsi="宋体" w:cs="宋体"/>
                <w:sz w:val="24"/>
              </w:rPr>
            </w:pPr>
          </w:p>
        </w:tc>
      </w:tr>
      <w:tr w14:paraId="1F40B2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7" w:type="dxa"/>
          <w:cantSplit/>
          <w:trHeight w:val="600" w:hRule="atLeast"/>
          <w:jc w:val="center"/>
        </w:trPr>
        <w:tc>
          <w:tcPr>
            <w:tcW w:w="606" w:type="dxa"/>
            <w:vAlign w:val="center"/>
          </w:tcPr>
          <w:p w14:paraId="663A91E4">
            <w:pPr>
              <w:spacing w:line="500" w:lineRule="exact"/>
              <w:rPr>
                <w:rFonts w:hint="eastAsia" w:ascii="宋体" w:hAnsi="宋体" w:cs="宋体"/>
                <w:sz w:val="24"/>
              </w:rPr>
            </w:pPr>
          </w:p>
        </w:tc>
        <w:tc>
          <w:tcPr>
            <w:tcW w:w="959" w:type="dxa"/>
            <w:vAlign w:val="center"/>
          </w:tcPr>
          <w:p w14:paraId="6FFBC79E">
            <w:pPr>
              <w:spacing w:line="500" w:lineRule="exact"/>
              <w:rPr>
                <w:rFonts w:hint="eastAsia" w:ascii="宋体" w:hAnsi="宋体" w:cs="宋体"/>
                <w:sz w:val="24"/>
              </w:rPr>
            </w:pPr>
          </w:p>
        </w:tc>
        <w:tc>
          <w:tcPr>
            <w:tcW w:w="1112" w:type="dxa"/>
            <w:vAlign w:val="center"/>
          </w:tcPr>
          <w:p w14:paraId="2925F8E7">
            <w:pPr>
              <w:spacing w:line="500" w:lineRule="exact"/>
              <w:rPr>
                <w:rFonts w:hint="eastAsia" w:ascii="宋体" w:hAnsi="宋体" w:cs="宋体"/>
                <w:sz w:val="24"/>
              </w:rPr>
            </w:pPr>
          </w:p>
        </w:tc>
        <w:tc>
          <w:tcPr>
            <w:tcW w:w="1150" w:type="dxa"/>
            <w:vAlign w:val="center"/>
          </w:tcPr>
          <w:p w14:paraId="30CA7D2D">
            <w:pPr>
              <w:spacing w:line="500" w:lineRule="exact"/>
              <w:rPr>
                <w:rFonts w:hint="eastAsia" w:ascii="宋体" w:hAnsi="宋体" w:cs="宋体"/>
                <w:sz w:val="24"/>
              </w:rPr>
            </w:pPr>
          </w:p>
        </w:tc>
        <w:tc>
          <w:tcPr>
            <w:tcW w:w="1161" w:type="dxa"/>
            <w:vAlign w:val="center"/>
          </w:tcPr>
          <w:p w14:paraId="6330F738">
            <w:pPr>
              <w:spacing w:line="500" w:lineRule="exact"/>
              <w:rPr>
                <w:rFonts w:hint="eastAsia" w:ascii="宋体" w:hAnsi="宋体" w:cs="宋体"/>
                <w:sz w:val="24"/>
              </w:rPr>
            </w:pPr>
          </w:p>
        </w:tc>
        <w:tc>
          <w:tcPr>
            <w:tcW w:w="1179" w:type="dxa"/>
            <w:vAlign w:val="center"/>
          </w:tcPr>
          <w:p w14:paraId="6889114F">
            <w:pPr>
              <w:spacing w:line="500" w:lineRule="exact"/>
              <w:rPr>
                <w:rFonts w:hint="eastAsia" w:ascii="宋体" w:hAnsi="宋体" w:cs="宋体"/>
                <w:sz w:val="24"/>
              </w:rPr>
            </w:pPr>
          </w:p>
        </w:tc>
        <w:tc>
          <w:tcPr>
            <w:tcW w:w="1157" w:type="dxa"/>
            <w:tcBorders>
              <w:right w:val="single" w:color="auto" w:sz="4" w:space="0"/>
            </w:tcBorders>
            <w:vAlign w:val="center"/>
          </w:tcPr>
          <w:p w14:paraId="6D69E81A">
            <w:pPr>
              <w:spacing w:line="500" w:lineRule="exact"/>
              <w:rPr>
                <w:rFonts w:hint="eastAsia" w:ascii="宋体" w:hAnsi="宋体" w:cs="宋体"/>
                <w:sz w:val="24"/>
              </w:rPr>
            </w:pPr>
          </w:p>
        </w:tc>
        <w:tc>
          <w:tcPr>
            <w:tcW w:w="1078" w:type="dxa"/>
            <w:tcBorders>
              <w:left w:val="single" w:color="auto" w:sz="4" w:space="0"/>
              <w:right w:val="single" w:color="auto" w:sz="4" w:space="0"/>
            </w:tcBorders>
            <w:vAlign w:val="center"/>
          </w:tcPr>
          <w:p w14:paraId="12FA1693">
            <w:pPr>
              <w:spacing w:line="500" w:lineRule="exact"/>
              <w:rPr>
                <w:rFonts w:hint="eastAsia" w:ascii="宋体" w:hAnsi="宋体" w:cs="宋体"/>
                <w:sz w:val="24"/>
              </w:rPr>
            </w:pPr>
          </w:p>
        </w:tc>
      </w:tr>
      <w:tr w14:paraId="4B7FB66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7" w:type="dxa"/>
          <w:cantSplit/>
          <w:trHeight w:val="600" w:hRule="atLeast"/>
          <w:jc w:val="center"/>
        </w:trPr>
        <w:tc>
          <w:tcPr>
            <w:tcW w:w="606" w:type="dxa"/>
            <w:vAlign w:val="center"/>
          </w:tcPr>
          <w:p w14:paraId="101B6BC2">
            <w:pPr>
              <w:spacing w:line="500" w:lineRule="exact"/>
              <w:jc w:val="center"/>
              <w:rPr>
                <w:rFonts w:hint="eastAsia" w:ascii="宋体" w:hAnsi="宋体" w:cs="宋体"/>
                <w:sz w:val="24"/>
              </w:rPr>
            </w:pPr>
          </w:p>
        </w:tc>
        <w:tc>
          <w:tcPr>
            <w:tcW w:w="959" w:type="dxa"/>
            <w:vAlign w:val="center"/>
          </w:tcPr>
          <w:p w14:paraId="0701BB49">
            <w:pPr>
              <w:spacing w:line="500" w:lineRule="exact"/>
              <w:jc w:val="center"/>
              <w:rPr>
                <w:rFonts w:hint="eastAsia" w:ascii="宋体" w:hAnsi="宋体" w:cs="宋体"/>
                <w:sz w:val="24"/>
              </w:rPr>
            </w:pPr>
          </w:p>
        </w:tc>
        <w:tc>
          <w:tcPr>
            <w:tcW w:w="1112" w:type="dxa"/>
            <w:vAlign w:val="center"/>
          </w:tcPr>
          <w:p w14:paraId="687A8FC5">
            <w:pPr>
              <w:spacing w:line="500" w:lineRule="exact"/>
              <w:jc w:val="center"/>
              <w:rPr>
                <w:rFonts w:hint="eastAsia" w:ascii="宋体" w:hAnsi="宋体" w:cs="宋体"/>
                <w:sz w:val="24"/>
              </w:rPr>
            </w:pPr>
          </w:p>
        </w:tc>
        <w:tc>
          <w:tcPr>
            <w:tcW w:w="1150" w:type="dxa"/>
            <w:vAlign w:val="center"/>
          </w:tcPr>
          <w:p w14:paraId="40EA77DF">
            <w:pPr>
              <w:spacing w:line="500" w:lineRule="exact"/>
              <w:jc w:val="center"/>
              <w:rPr>
                <w:rFonts w:hint="eastAsia" w:ascii="宋体" w:hAnsi="宋体" w:cs="宋体"/>
                <w:sz w:val="24"/>
              </w:rPr>
            </w:pPr>
          </w:p>
        </w:tc>
        <w:tc>
          <w:tcPr>
            <w:tcW w:w="1161" w:type="dxa"/>
            <w:vAlign w:val="center"/>
          </w:tcPr>
          <w:p w14:paraId="7E0570C9">
            <w:pPr>
              <w:spacing w:line="500" w:lineRule="exact"/>
              <w:jc w:val="center"/>
              <w:rPr>
                <w:rFonts w:hint="eastAsia" w:ascii="宋体" w:hAnsi="宋体" w:cs="宋体"/>
                <w:sz w:val="24"/>
              </w:rPr>
            </w:pPr>
          </w:p>
        </w:tc>
        <w:tc>
          <w:tcPr>
            <w:tcW w:w="1179" w:type="dxa"/>
            <w:vAlign w:val="center"/>
          </w:tcPr>
          <w:p w14:paraId="31C4D9DD">
            <w:pPr>
              <w:spacing w:line="500" w:lineRule="exact"/>
              <w:jc w:val="center"/>
              <w:rPr>
                <w:rFonts w:hint="eastAsia" w:ascii="宋体" w:hAnsi="宋体" w:cs="宋体"/>
                <w:sz w:val="24"/>
              </w:rPr>
            </w:pPr>
          </w:p>
        </w:tc>
        <w:tc>
          <w:tcPr>
            <w:tcW w:w="1157" w:type="dxa"/>
            <w:tcBorders>
              <w:right w:val="single" w:color="auto" w:sz="4" w:space="0"/>
            </w:tcBorders>
            <w:vAlign w:val="center"/>
          </w:tcPr>
          <w:p w14:paraId="67E6BD16">
            <w:pPr>
              <w:spacing w:line="500" w:lineRule="exact"/>
              <w:jc w:val="center"/>
              <w:rPr>
                <w:rFonts w:hint="eastAsia" w:ascii="宋体" w:hAnsi="宋体" w:cs="宋体"/>
                <w:sz w:val="24"/>
              </w:rPr>
            </w:pPr>
          </w:p>
        </w:tc>
        <w:tc>
          <w:tcPr>
            <w:tcW w:w="1078" w:type="dxa"/>
            <w:tcBorders>
              <w:left w:val="single" w:color="auto" w:sz="4" w:space="0"/>
              <w:right w:val="single" w:color="auto" w:sz="4" w:space="0"/>
            </w:tcBorders>
            <w:vAlign w:val="center"/>
          </w:tcPr>
          <w:p w14:paraId="19F0F1FA">
            <w:pPr>
              <w:spacing w:line="500" w:lineRule="exact"/>
              <w:jc w:val="center"/>
              <w:rPr>
                <w:rFonts w:hint="eastAsia" w:ascii="宋体" w:hAnsi="宋体" w:cs="宋体"/>
                <w:sz w:val="24"/>
              </w:rPr>
            </w:pPr>
          </w:p>
        </w:tc>
      </w:tr>
      <w:tr w14:paraId="2907CC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7" w:type="dxa"/>
          <w:cantSplit/>
          <w:trHeight w:val="600" w:hRule="atLeast"/>
          <w:jc w:val="center"/>
        </w:trPr>
        <w:tc>
          <w:tcPr>
            <w:tcW w:w="606" w:type="dxa"/>
            <w:vAlign w:val="center"/>
          </w:tcPr>
          <w:p w14:paraId="7D8531D4">
            <w:pPr>
              <w:spacing w:line="500" w:lineRule="exact"/>
              <w:jc w:val="center"/>
              <w:rPr>
                <w:rFonts w:hint="eastAsia" w:ascii="宋体" w:hAnsi="宋体" w:cs="宋体"/>
                <w:sz w:val="24"/>
              </w:rPr>
            </w:pPr>
          </w:p>
        </w:tc>
        <w:tc>
          <w:tcPr>
            <w:tcW w:w="959" w:type="dxa"/>
            <w:vAlign w:val="center"/>
          </w:tcPr>
          <w:p w14:paraId="79D59CDB">
            <w:pPr>
              <w:spacing w:line="500" w:lineRule="exact"/>
              <w:jc w:val="center"/>
              <w:rPr>
                <w:rFonts w:hint="eastAsia" w:ascii="宋体" w:hAnsi="宋体" w:cs="宋体"/>
                <w:sz w:val="24"/>
              </w:rPr>
            </w:pPr>
          </w:p>
        </w:tc>
        <w:tc>
          <w:tcPr>
            <w:tcW w:w="1112" w:type="dxa"/>
            <w:vAlign w:val="center"/>
          </w:tcPr>
          <w:p w14:paraId="12EF6DBB">
            <w:pPr>
              <w:spacing w:line="500" w:lineRule="exact"/>
              <w:jc w:val="center"/>
              <w:rPr>
                <w:rFonts w:hint="eastAsia" w:ascii="宋体" w:hAnsi="宋体" w:cs="宋体"/>
                <w:sz w:val="24"/>
              </w:rPr>
            </w:pPr>
          </w:p>
        </w:tc>
        <w:tc>
          <w:tcPr>
            <w:tcW w:w="1150" w:type="dxa"/>
            <w:vAlign w:val="center"/>
          </w:tcPr>
          <w:p w14:paraId="06514F44">
            <w:pPr>
              <w:spacing w:line="500" w:lineRule="exact"/>
              <w:jc w:val="center"/>
              <w:rPr>
                <w:rFonts w:hint="eastAsia" w:ascii="宋体" w:hAnsi="宋体" w:cs="宋体"/>
                <w:sz w:val="24"/>
              </w:rPr>
            </w:pPr>
          </w:p>
        </w:tc>
        <w:tc>
          <w:tcPr>
            <w:tcW w:w="1161" w:type="dxa"/>
            <w:vAlign w:val="center"/>
          </w:tcPr>
          <w:p w14:paraId="785A9D3F">
            <w:pPr>
              <w:spacing w:line="500" w:lineRule="exact"/>
              <w:jc w:val="center"/>
              <w:rPr>
                <w:rFonts w:hint="eastAsia" w:ascii="宋体" w:hAnsi="宋体" w:cs="宋体"/>
                <w:sz w:val="24"/>
              </w:rPr>
            </w:pPr>
          </w:p>
        </w:tc>
        <w:tc>
          <w:tcPr>
            <w:tcW w:w="1179" w:type="dxa"/>
            <w:vAlign w:val="center"/>
          </w:tcPr>
          <w:p w14:paraId="474F66E8">
            <w:pPr>
              <w:spacing w:line="500" w:lineRule="exact"/>
              <w:jc w:val="center"/>
              <w:rPr>
                <w:rFonts w:hint="eastAsia" w:ascii="宋体" w:hAnsi="宋体" w:cs="宋体"/>
                <w:sz w:val="24"/>
              </w:rPr>
            </w:pPr>
          </w:p>
        </w:tc>
        <w:tc>
          <w:tcPr>
            <w:tcW w:w="1157" w:type="dxa"/>
            <w:tcBorders>
              <w:right w:val="single" w:color="auto" w:sz="4" w:space="0"/>
            </w:tcBorders>
            <w:vAlign w:val="center"/>
          </w:tcPr>
          <w:p w14:paraId="4C2BB736">
            <w:pPr>
              <w:spacing w:line="500" w:lineRule="exact"/>
              <w:jc w:val="center"/>
              <w:rPr>
                <w:rFonts w:hint="eastAsia" w:ascii="宋体" w:hAnsi="宋体" w:cs="宋体"/>
                <w:sz w:val="24"/>
              </w:rPr>
            </w:pPr>
          </w:p>
        </w:tc>
        <w:tc>
          <w:tcPr>
            <w:tcW w:w="1078" w:type="dxa"/>
            <w:tcBorders>
              <w:left w:val="single" w:color="auto" w:sz="4" w:space="0"/>
              <w:right w:val="single" w:color="auto" w:sz="4" w:space="0"/>
            </w:tcBorders>
            <w:vAlign w:val="center"/>
          </w:tcPr>
          <w:p w14:paraId="44205FCB">
            <w:pPr>
              <w:spacing w:line="500" w:lineRule="exact"/>
              <w:jc w:val="center"/>
              <w:rPr>
                <w:rFonts w:hint="eastAsia" w:ascii="宋体" w:hAnsi="宋体" w:cs="宋体"/>
                <w:sz w:val="24"/>
              </w:rPr>
            </w:pPr>
          </w:p>
        </w:tc>
      </w:tr>
      <w:tr w14:paraId="2ABB7D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7" w:type="dxa"/>
          <w:cantSplit/>
          <w:trHeight w:val="510" w:hRule="atLeast"/>
          <w:jc w:val="center"/>
        </w:trPr>
        <w:tc>
          <w:tcPr>
            <w:tcW w:w="606" w:type="dxa"/>
            <w:tcBorders>
              <w:bottom w:val="single" w:color="auto" w:sz="4" w:space="0"/>
            </w:tcBorders>
            <w:vAlign w:val="center"/>
          </w:tcPr>
          <w:p w14:paraId="2B2B2E37">
            <w:pPr>
              <w:spacing w:line="500" w:lineRule="exact"/>
              <w:jc w:val="center"/>
              <w:rPr>
                <w:rFonts w:hint="eastAsia" w:ascii="宋体" w:hAnsi="宋体" w:cs="宋体"/>
                <w:sz w:val="24"/>
              </w:rPr>
            </w:pPr>
          </w:p>
        </w:tc>
        <w:tc>
          <w:tcPr>
            <w:tcW w:w="959" w:type="dxa"/>
            <w:tcBorders>
              <w:bottom w:val="single" w:color="auto" w:sz="4" w:space="0"/>
            </w:tcBorders>
            <w:vAlign w:val="center"/>
          </w:tcPr>
          <w:p w14:paraId="3298CF9E">
            <w:pPr>
              <w:spacing w:line="500" w:lineRule="exact"/>
              <w:jc w:val="center"/>
              <w:rPr>
                <w:rFonts w:hint="eastAsia" w:ascii="宋体" w:hAnsi="宋体" w:cs="宋体"/>
                <w:sz w:val="24"/>
              </w:rPr>
            </w:pPr>
          </w:p>
        </w:tc>
        <w:tc>
          <w:tcPr>
            <w:tcW w:w="1112" w:type="dxa"/>
            <w:tcBorders>
              <w:bottom w:val="single" w:color="auto" w:sz="4" w:space="0"/>
            </w:tcBorders>
            <w:vAlign w:val="center"/>
          </w:tcPr>
          <w:p w14:paraId="2B61BFDC">
            <w:pPr>
              <w:spacing w:line="500" w:lineRule="exact"/>
              <w:jc w:val="center"/>
              <w:rPr>
                <w:rFonts w:hint="eastAsia" w:ascii="宋体" w:hAnsi="宋体" w:cs="宋体"/>
                <w:sz w:val="24"/>
              </w:rPr>
            </w:pPr>
          </w:p>
        </w:tc>
        <w:tc>
          <w:tcPr>
            <w:tcW w:w="1150" w:type="dxa"/>
            <w:tcBorders>
              <w:bottom w:val="single" w:color="auto" w:sz="4" w:space="0"/>
            </w:tcBorders>
            <w:vAlign w:val="center"/>
          </w:tcPr>
          <w:p w14:paraId="600A1E22">
            <w:pPr>
              <w:spacing w:line="500" w:lineRule="exact"/>
              <w:jc w:val="center"/>
              <w:rPr>
                <w:rFonts w:hint="eastAsia" w:ascii="宋体" w:hAnsi="宋体" w:cs="宋体"/>
                <w:sz w:val="24"/>
              </w:rPr>
            </w:pPr>
          </w:p>
        </w:tc>
        <w:tc>
          <w:tcPr>
            <w:tcW w:w="1161" w:type="dxa"/>
            <w:tcBorders>
              <w:bottom w:val="single" w:color="auto" w:sz="4" w:space="0"/>
            </w:tcBorders>
            <w:vAlign w:val="center"/>
          </w:tcPr>
          <w:p w14:paraId="7F32D591">
            <w:pPr>
              <w:spacing w:line="500" w:lineRule="exact"/>
              <w:jc w:val="center"/>
              <w:rPr>
                <w:rFonts w:hint="eastAsia" w:ascii="宋体" w:hAnsi="宋体" w:cs="宋体"/>
                <w:sz w:val="24"/>
              </w:rPr>
            </w:pPr>
          </w:p>
        </w:tc>
        <w:tc>
          <w:tcPr>
            <w:tcW w:w="1179" w:type="dxa"/>
            <w:tcBorders>
              <w:bottom w:val="single" w:color="auto" w:sz="4" w:space="0"/>
            </w:tcBorders>
            <w:vAlign w:val="center"/>
          </w:tcPr>
          <w:p w14:paraId="5C3805FF">
            <w:pPr>
              <w:spacing w:line="500" w:lineRule="exact"/>
              <w:jc w:val="center"/>
              <w:rPr>
                <w:rFonts w:hint="eastAsia" w:ascii="宋体" w:hAnsi="宋体" w:cs="宋体"/>
                <w:sz w:val="24"/>
              </w:rPr>
            </w:pPr>
          </w:p>
        </w:tc>
        <w:tc>
          <w:tcPr>
            <w:tcW w:w="1157" w:type="dxa"/>
            <w:tcBorders>
              <w:bottom w:val="single" w:color="auto" w:sz="4" w:space="0"/>
              <w:right w:val="single" w:color="auto" w:sz="4" w:space="0"/>
            </w:tcBorders>
            <w:vAlign w:val="center"/>
          </w:tcPr>
          <w:p w14:paraId="6C4AFE3F">
            <w:pPr>
              <w:spacing w:line="500" w:lineRule="exact"/>
              <w:jc w:val="center"/>
              <w:rPr>
                <w:rFonts w:hint="eastAsia" w:ascii="宋体" w:hAnsi="宋体" w:cs="宋体"/>
                <w:sz w:val="24"/>
              </w:rPr>
            </w:pPr>
          </w:p>
        </w:tc>
        <w:tc>
          <w:tcPr>
            <w:tcW w:w="1078" w:type="dxa"/>
            <w:tcBorders>
              <w:left w:val="single" w:color="auto" w:sz="4" w:space="0"/>
              <w:bottom w:val="single" w:color="auto" w:sz="4" w:space="0"/>
              <w:right w:val="single" w:color="auto" w:sz="4" w:space="0"/>
            </w:tcBorders>
            <w:vAlign w:val="center"/>
          </w:tcPr>
          <w:p w14:paraId="1408A556">
            <w:pPr>
              <w:spacing w:line="500" w:lineRule="exact"/>
              <w:jc w:val="center"/>
              <w:rPr>
                <w:rFonts w:hint="eastAsia" w:ascii="宋体" w:hAnsi="宋体" w:cs="宋体"/>
                <w:sz w:val="24"/>
              </w:rPr>
            </w:pPr>
          </w:p>
        </w:tc>
      </w:tr>
      <w:tr w14:paraId="78EC2A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7" w:type="dxa"/>
          <w:cantSplit/>
          <w:trHeight w:val="615" w:hRule="atLeast"/>
          <w:jc w:val="center"/>
        </w:trPr>
        <w:tc>
          <w:tcPr>
            <w:tcW w:w="606" w:type="dxa"/>
            <w:tcBorders>
              <w:top w:val="single" w:color="auto" w:sz="4" w:space="0"/>
              <w:bottom w:val="single" w:color="auto" w:sz="4" w:space="0"/>
            </w:tcBorders>
            <w:vAlign w:val="center"/>
          </w:tcPr>
          <w:p w14:paraId="75D70095">
            <w:pPr>
              <w:spacing w:line="500" w:lineRule="exact"/>
              <w:jc w:val="center"/>
              <w:rPr>
                <w:rFonts w:hint="eastAsia" w:ascii="宋体" w:hAnsi="宋体" w:cs="宋体"/>
                <w:sz w:val="24"/>
              </w:rPr>
            </w:pPr>
          </w:p>
        </w:tc>
        <w:tc>
          <w:tcPr>
            <w:tcW w:w="959" w:type="dxa"/>
            <w:tcBorders>
              <w:top w:val="single" w:color="auto" w:sz="4" w:space="0"/>
              <w:bottom w:val="single" w:color="auto" w:sz="4" w:space="0"/>
            </w:tcBorders>
            <w:vAlign w:val="center"/>
          </w:tcPr>
          <w:p w14:paraId="543E5AC6">
            <w:pPr>
              <w:spacing w:line="500" w:lineRule="exact"/>
              <w:jc w:val="center"/>
              <w:rPr>
                <w:rFonts w:hint="eastAsia" w:ascii="宋体" w:hAnsi="宋体" w:cs="宋体"/>
                <w:sz w:val="24"/>
              </w:rPr>
            </w:pPr>
          </w:p>
        </w:tc>
        <w:tc>
          <w:tcPr>
            <w:tcW w:w="1112" w:type="dxa"/>
            <w:tcBorders>
              <w:top w:val="single" w:color="auto" w:sz="4" w:space="0"/>
              <w:bottom w:val="single" w:color="auto" w:sz="4" w:space="0"/>
            </w:tcBorders>
            <w:vAlign w:val="center"/>
          </w:tcPr>
          <w:p w14:paraId="772D4780">
            <w:pPr>
              <w:spacing w:line="500" w:lineRule="exact"/>
              <w:jc w:val="center"/>
              <w:rPr>
                <w:rFonts w:hint="eastAsia" w:ascii="宋体" w:hAnsi="宋体" w:cs="宋体"/>
                <w:sz w:val="24"/>
              </w:rPr>
            </w:pPr>
          </w:p>
        </w:tc>
        <w:tc>
          <w:tcPr>
            <w:tcW w:w="1150" w:type="dxa"/>
            <w:tcBorders>
              <w:top w:val="single" w:color="auto" w:sz="4" w:space="0"/>
              <w:bottom w:val="single" w:color="auto" w:sz="4" w:space="0"/>
            </w:tcBorders>
            <w:vAlign w:val="center"/>
          </w:tcPr>
          <w:p w14:paraId="1F1CF715">
            <w:pPr>
              <w:spacing w:line="500" w:lineRule="exact"/>
              <w:jc w:val="center"/>
              <w:rPr>
                <w:rFonts w:hint="eastAsia" w:ascii="宋体" w:hAnsi="宋体" w:cs="宋体"/>
                <w:sz w:val="24"/>
              </w:rPr>
            </w:pPr>
          </w:p>
        </w:tc>
        <w:tc>
          <w:tcPr>
            <w:tcW w:w="1161" w:type="dxa"/>
            <w:tcBorders>
              <w:top w:val="single" w:color="auto" w:sz="4" w:space="0"/>
              <w:bottom w:val="single" w:color="auto" w:sz="4" w:space="0"/>
            </w:tcBorders>
            <w:vAlign w:val="center"/>
          </w:tcPr>
          <w:p w14:paraId="353FA497">
            <w:pPr>
              <w:spacing w:line="500" w:lineRule="exact"/>
              <w:jc w:val="center"/>
              <w:rPr>
                <w:rFonts w:hint="eastAsia" w:ascii="宋体" w:hAnsi="宋体" w:cs="宋体"/>
                <w:sz w:val="24"/>
              </w:rPr>
            </w:pPr>
          </w:p>
        </w:tc>
        <w:tc>
          <w:tcPr>
            <w:tcW w:w="1179" w:type="dxa"/>
            <w:tcBorders>
              <w:top w:val="single" w:color="auto" w:sz="4" w:space="0"/>
              <w:bottom w:val="single" w:color="auto" w:sz="4" w:space="0"/>
            </w:tcBorders>
            <w:vAlign w:val="center"/>
          </w:tcPr>
          <w:p w14:paraId="659A0507">
            <w:pPr>
              <w:spacing w:line="500" w:lineRule="exact"/>
              <w:jc w:val="center"/>
              <w:rPr>
                <w:rFonts w:hint="eastAsia" w:ascii="宋体" w:hAnsi="宋体" w:cs="宋体"/>
                <w:sz w:val="24"/>
              </w:rPr>
            </w:pPr>
          </w:p>
        </w:tc>
        <w:tc>
          <w:tcPr>
            <w:tcW w:w="1157" w:type="dxa"/>
            <w:tcBorders>
              <w:top w:val="single" w:color="auto" w:sz="4" w:space="0"/>
              <w:bottom w:val="single" w:color="auto" w:sz="4" w:space="0"/>
              <w:right w:val="single" w:color="auto" w:sz="4" w:space="0"/>
            </w:tcBorders>
            <w:vAlign w:val="center"/>
          </w:tcPr>
          <w:p w14:paraId="60BFC504">
            <w:pPr>
              <w:spacing w:line="500" w:lineRule="exact"/>
              <w:jc w:val="center"/>
              <w:rPr>
                <w:rFonts w:hint="eastAsia" w:ascii="宋体" w:hAnsi="宋体" w:cs="宋体"/>
                <w:sz w:val="24"/>
              </w:rPr>
            </w:pPr>
          </w:p>
        </w:tc>
        <w:tc>
          <w:tcPr>
            <w:tcW w:w="1078" w:type="dxa"/>
            <w:tcBorders>
              <w:top w:val="single" w:color="auto" w:sz="4" w:space="0"/>
              <w:left w:val="single" w:color="auto" w:sz="4" w:space="0"/>
              <w:bottom w:val="single" w:color="auto" w:sz="4" w:space="0"/>
              <w:right w:val="single" w:color="auto" w:sz="4" w:space="0"/>
            </w:tcBorders>
            <w:vAlign w:val="center"/>
          </w:tcPr>
          <w:p w14:paraId="37F624BD">
            <w:pPr>
              <w:spacing w:line="500" w:lineRule="exact"/>
              <w:jc w:val="center"/>
              <w:rPr>
                <w:rFonts w:hint="eastAsia" w:ascii="宋体" w:hAnsi="宋体" w:cs="宋体"/>
                <w:sz w:val="24"/>
              </w:rPr>
            </w:pPr>
          </w:p>
        </w:tc>
      </w:tr>
      <w:tr w14:paraId="641F241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7" w:type="dxa"/>
          <w:cantSplit/>
          <w:trHeight w:val="615" w:hRule="atLeast"/>
          <w:jc w:val="center"/>
        </w:trPr>
        <w:tc>
          <w:tcPr>
            <w:tcW w:w="606" w:type="dxa"/>
            <w:tcBorders>
              <w:top w:val="single" w:color="auto" w:sz="4" w:space="0"/>
              <w:bottom w:val="single" w:color="auto" w:sz="4" w:space="0"/>
            </w:tcBorders>
            <w:vAlign w:val="center"/>
          </w:tcPr>
          <w:p w14:paraId="1737656C">
            <w:pPr>
              <w:spacing w:line="500" w:lineRule="exact"/>
              <w:jc w:val="center"/>
              <w:rPr>
                <w:rFonts w:hint="eastAsia" w:ascii="宋体" w:hAnsi="宋体" w:cs="宋体"/>
                <w:sz w:val="24"/>
              </w:rPr>
            </w:pPr>
          </w:p>
        </w:tc>
        <w:tc>
          <w:tcPr>
            <w:tcW w:w="959" w:type="dxa"/>
            <w:tcBorders>
              <w:top w:val="single" w:color="auto" w:sz="4" w:space="0"/>
              <w:bottom w:val="single" w:color="auto" w:sz="4" w:space="0"/>
            </w:tcBorders>
            <w:vAlign w:val="center"/>
          </w:tcPr>
          <w:p w14:paraId="433A9103">
            <w:pPr>
              <w:spacing w:line="500" w:lineRule="exact"/>
              <w:jc w:val="center"/>
              <w:rPr>
                <w:rFonts w:hint="eastAsia" w:ascii="宋体" w:hAnsi="宋体" w:cs="宋体"/>
                <w:sz w:val="24"/>
              </w:rPr>
            </w:pPr>
          </w:p>
        </w:tc>
        <w:tc>
          <w:tcPr>
            <w:tcW w:w="1112" w:type="dxa"/>
            <w:tcBorders>
              <w:top w:val="single" w:color="auto" w:sz="4" w:space="0"/>
              <w:bottom w:val="single" w:color="auto" w:sz="4" w:space="0"/>
            </w:tcBorders>
            <w:vAlign w:val="center"/>
          </w:tcPr>
          <w:p w14:paraId="38DA0372">
            <w:pPr>
              <w:spacing w:line="500" w:lineRule="exact"/>
              <w:jc w:val="center"/>
              <w:rPr>
                <w:rFonts w:hint="eastAsia" w:ascii="宋体" w:hAnsi="宋体" w:cs="宋体"/>
                <w:sz w:val="24"/>
              </w:rPr>
            </w:pPr>
          </w:p>
        </w:tc>
        <w:tc>
          <w:tcPr>
            <w:tcW w:w="1150" w:type="dxa"/>
            <w:tcBorders>
              <w:top w:val="single" w:color="auto" w:sz="4" w:space="0"/>
              <w:bottom w:val="single" w:color="auto" w:sz="4" w:space="0"/>
            </w:tcBorders>
            <w:vAlign w:val="center"/>
          </w:tcPr>
          <w:p w14:paraId="1EC300B6">
            <w:pPr>
              <w:spacing w:line="500" w:lineRule="exact"/>
              <w:jc w:val="center"/>
              <w:rPr>
                <w:rFonts w:hint="eastAsia" w:ascii="宋体" w:hAnsi="宋体" w:cs="宋体"/>
                <w:sz w:val="24"/>
              </w:rPr>
            </w:pPr>
          </w:p>
        </w:tc>
        <w:tc>
          <w:tcPr>
            <w:tcW w:w="1161" w:type="dxa"/>
            <w:tcBorders>
              <w:top w:val="single" w:color="auto" w:sz="4" w:space="0"/>
              <w:bottom w:val="single" w:color="auto" w:sz="4" w:space="0"/>
            </w:tcBorders>
            <w:vAlign w:val="center"/>
          </w:tcPr>
          <w:p w14:paraId="39FF06DB">
            <w:pPr>
              <w:spacing w:line="500" w:lineRule="exact"/>
              <w:jc w:val="center"/>
              <w:rPr>
                <w:rFonts w:hint="eastAsia" w:ascii="宋体" w:hAnsi="宋体" w:cs="宋体"/>
                <w:sz w:val="24"/>
              </w:rPr>
            </w:pPr>
          </w:p>
        </w:tc>
        <w:tc>
          <w:tcPr>
            <w:tcW w:w="1179" w:type="dxa"/>
            <w:tcBorders>
              <w:top w:val="single" w:color="auto" w:sz="4" w:space="0"/>
              <w:bottom w:val="single" w:color="auto" w:sz="4" w:space="0"/>
            </w:tcBorders>
            <w:vAlign w:val="center"/>
          </w:tcPr>
          <w:p w14:paraId="07B6D701">
            <w:pPr>
              <w:spacing w:line="500" w:lineRule="exact"/>
              <w:jc w:val="center"/>
              <w:rPr>
                <w:rFonts w:hint="eastAsia" w:ascii="宋体" w:hAnsi="宋体" w:cs="宋体"/>
                <w:sz w:val="24"/>
              </w:rPr>
            </w:pPr>
          </w:p>
        </w:tc>
        <w:tc>
          <w:tcPr>
            <w:tcW w:w="1157" w:type="dxa"/>
            <w:tcBorders>
              <w:top w:val="single" w:color="auto" w:sz="4" w:space="0"/>
              <w:bottom w:val="single" w:color="auto" w:sz="4" w:space="0"/>
              <w:right w:val="single" w:color="auto" w:sz="4" w:space="0"/>
            </w:tcBorders>
            <w:vAlign w:val="center"/>
          </w:tcPr>
          <w:p w14:paraId="0C62F3DE">
            <w:pPr>
              <w:spacing w:line="500" w:lineRule="exact"/>
              <w:jc w:val="center"/>
              <w:rPr>
                <w:rFonts w:hint="eastAsia" w:ascii="宋体" w:hAnsi="宋体" w:cs="宋体"/>
                <w:sz w:val="24"/>
              </w:rPr>
            </w:pPr>
          </w:p>
        </w:tc>
        <w:tc>
          <w:tcPr>
            <w:tcW w:w="1078" w:type="dxa"/>
            <w:tcBorders>
              <w:top w:val="single" w:color="auto" w:sz="4" w:space="0"/>
              <w:left w:val="single" w:color="auto" w:sz="4" w:space="0"/>
              <w:bottom w:val="single" w:color="auto" w:sz="4" w:space="0"/>
              <w:right w:val="single" w:color="auto" w:sz="4" w:space="0"/>
            </w:tcBorders>
            <w:vAlign w:val="center"/>
          </w:tcPr>
          <w:p w14:paraId="4B324F75">
            <w:pPr>
              <w:spacing w:line="500" w:lineRule="exact"/>
              <w:jc w:val="center"/>
              <w:rPr>
                <w:rFonts w:hint="eastAsia" w:ascii="宋体" w:hAnsi="宋体" w:cs="宋体"/>
                <w:sz w:val="24"/>
              </w:rPr>
            </w:pPr>
          </w:p>
        </w:tc>
      </w:tr>
      <w:tr w14:paraId="7F712E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7" w:type="dxa"/>
          <w:cantSplit/>
          <w:trHeight w:val="450" w:hRule="atLeast"/>
          <w:jc w:val="center"/>
        </w:trPr>
        <w:tc>
          <w:tcPr>
            <w:tcW w:w="606" w:type="dxa"/>
            <w:tcBorders>
              <w:top w:val="single" w:color="auto" w:sz="4" w:space="0"/>
              <w:bottom w:val="single" w:color="auto" w:sz="4" w:space="0"/>
            </w:tcBorders>
            <w:vAlign w:val="center"/>
          </w:tcPr>
          <w:p w14:paraId="19B8E92B">
            <w:pPr>
              <w:spacing w:line="500" w:lineRule="exact"/>
              <w:jc w:val="center"/>
              <w:rPr>
                <w:rFonts w:hint="eastAsia" w:ascii="宋体" w:hAnsi="宋体" w:cs="宋体"/>
                <w:sz w:val="24"/>
              </w:rPr>
            </w:pPr>
          </w:p>
        </w:tc>
        <w:tc>
          <w:tcPr>
            <w:tcW w:w="959" w:type="dxa"/>
            <w:tcBorders>
              <w:top w:val="single" w:color="auto" w:sz="4" w:space="0"/>
              <w:bottom w:val="single" w:color="auto" w:sz="4" w:space="0"/>
            </w:tcBorders>
            <w:vAlign w:val="center"/>
          </w:tcPr>
          <w:p w14:paraId="65D5C36D">
            <w:pPr>
              <w:spacing w:line="500" w:lineRule="exact"/>
              <w:jc w:val="center"/>
              <w:rPr>
                <w:rFonts w:hint="eastAsia" w:ascii="宋体" w:hAnsi="宋体" w:cs="宋体"/>
                <w:sz w:val="24"/>
              </w:rPr>
            </w:pPr>
          </w:p>
        </w:tc>
        <w:tc>
          <w:tcPr>
            <w:tcW w:w="1112" w:type="dxa"/>
            <w:tcBorders>
              <w:top w:val="single" w:color="auto" w:sz="4" w:space="0"/>
              <w:bottom w:val="single" w:color="auto" w:sz="4" w:space="0"/>
            </w:tcBorders>
            <w:vAlign w:val="center"/>
          </w:tcPr>
          <w:p w14:paraId="54B71E43">
            <w:pPr>
              <w:spacing w:line="500" w:lineRule="exact"/>
              <w:jc w:val="center"/>
              <w:rPr>
                <w:rFonts w:hint="eastAsia" w:ascii="宋体" w:hAnsi="宋体" w:cs="宋体"/>
                <w:sz w:val="24"/>
              </w:rPr>
            </w:pPr>
          </w:p>
        </w:tc>
        <w:tc>
          <w:tcPr>
            <w:tcW w:w="1150" w:type="dxa"/>
            <w:tcBorders>
              <w:top w:val="single" w:color="auto" w:sz="4" w:space="0"/>
              <w:bottom w:val="single" w:color="auto" w:sz="4" w:space="0"/>
            </w:tcBorders>
            <w:vAlign w:val="center"/>
          </w:tcPr>
          <w:p w14:paraId="1010DF3D">
            <w:pPr>
              <w:spacing w:line="500" w:lineRule="exact"/>
              <w:jc w:val="center"/>
              <w:rPr>
                <w:rFonts w:hint="eastAsia" w:ascii="宋体" w:hAnsi="宋体" w:cs="宋体"/>
                <w:sz w:val="24"/>
              </w:rPr>
            </w:pPr>
          </w:p>
        </w:tc>
        <w:tc>
          <w:tcPr>
            <w:tcW w:w="1161" w:type="dxa"/>
            <w:tcBorders>
              <w:top w:val="single" w:color="auto" w:sz="4" w:space="0"/>
              <w:bottom w:val="single" w:color="auto" w:sz="4" w:space="0"/>
            </w:tcBorders>
            <w:vAlign w:val="center"/>
          </w:tcPr>
          <w:p w14:paraId="7250D40A">
            <w:pPr>
              <w:spacing w:line="500" w:lineRule="exact"/>
              <w:jc w:val="center"/>
              <w:rPr>
                <w:rFonts w:hint="eastAsia" w:ascii="宋体" w:hAnsi="宋体" w:cs="宋体"/>
                <w:sz w:val="24"/>
              </w:rPr>
            </w:pPr>
          </w:p>
        </w:tc>
        <w:tc>
          <w:tcPr>
            <w:tcW w:w="1179" w:type="dxa"/>
            <w:tcBorders>
              <w:top w:val="single" w:color="auto" w:sz="4" w:space="0"/>
              <w:bottom w:val="single" w:color="auto" w:sz="4" w:space="0"/>
            </w:tcBorders>
            <w:vAlign w:val="center"/>
          </w:tcPr>
          <w:p w14:paraId="21E37C45">
            <w:pPr>
              <w:spacing w:line="500" w:lineRule="exact"/>
              <w:jc w:val="center"/>
              <w:rPr>
                <w:rFonts w:hint="eastAsia" w:ascii="宋体" w:hAnsi="宋体" w:cs="宋体"/>
                <w:sz w:val="24"/>
              </w:rPr>
            </w:pPr>
          </w:p>
        </w:tc>
        <w:tc>
          <w:tcPr>
            <w:tcW w:w="1157" w:type="dxa"/>
            <w:tcBorders>
              <w:top w:val="single" w:color="auto" w:sz="4" w:space="0"/>
              <w:bottom w:val="single" w:color="auto" w:sz="4" w:space="0"/>
              <w:right w:val="single" w:color="auto" w:sz="4" w:space="0"/>
            </w:tcBorders>
            <w:vAlign w:val="center"/>
          </w:tcPr>
          <w:p w14:paraId="2F2327A1">
            <w:pPr>
              <w:spacing w:line="500" w:lineRule="exact"/>
              <w:jc w:val="center"/>
              <w:rPr>
                <w:rFonts w:hint="eastAsia" w:ascii="宋体" w:hAnsi="宋体" w:cs="宋体"/>
                <w:sz w:val="24"/>
              </w:rPr>
            </w:pPr>
          </w:p>
        </w:tc>
        <w:tc>
          <w:tcPr>
            <w:tcW w:w="1078" w:type="dxa"/>
            <w:tcBorders>
              <w:top w:val="single" w:color="auto" w:sz="4" w:space="0"/>
              <w:left w:val="single" w:color="auto" w:sz="4" w:space="0"/>
              <w:bottom w:val="single" w:color="auto" w:sz="4" w:space="0"/>
              <w:right w:val="single" w:color="auto" w:sz="4" w:space="0"/>
            </w:tcBorders>
            <w:vAlign w:val="center"/>
          </w:tcPr>
          <w:p w14:paraId="72B406AE">
            <w:pPr>
              <w:spacing w:line="500" w:lineRule="exact"/>
              <w:jc w:val="center"/>
              <w:rPr>
                <w:rFonts w:hint="eastAsia" w:ascii="宋体" w:hAnsi="宋体" w:cs="宋体"/>
                <w:sz w:val="24"/>
              </w:rPr>
            </w:pPr>
          </w:p>
        </w:tc>
      </w:tr>
      <w:tr w14:paraId="4E7F1F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7" w:type="dxa"/>
          <w:cantSplit/>
          <w:trHeight w:val="435" w:hRule="atLeast"/>
          <w:jc w:val="center"/>
        </w:trPr>
        <w:tc>
          <w:tcPr>
            <w:tcW w:w="606" w:type="dxa"/>
            <w:tcBorders>
              <w:top w:val="single" w:color="auto" w:sz="4" w:space="0"/>
            </w:tcBorders>
            <w:vAlign w:val="center"/>
          </w:tcPr>
          <w:p w14:paraId="3401B29F">
            <w:pPr>
              <w:spacing w:line="500" w:lineRule="exact"/>
              <w:jc w:val="center"/>
              <w:rPr>
                <w:rFonts w:hint="eastAsia" w:ascii="宋体" w:hAnsi="宋体" w:cs="宋体"/>
                <w:sz w:val="24"/>
              </w:rPr>
            </w:pPr>
          </w:p>
        </w:tc>
        <w:tc>
          <w:tcPr>
            <w:tcW w:w="959" w:type="dxa"/>
            <w:tcBorders>
              <w:top w:val="single" w:color="auto" w:sz="4" w:space="0"/>
            </w:tcBorders>
            <w:vAlign w:val="center"/>
          </w:tcPr>
          <w:p w14:paraId="402E5341">
            <w:pPr>
              <w:spacing w:line="500" w:lineRule="exact"/>
              <w:jc w:val="center"/>
              <w:rPr>
                <w:rFonts w:hint="eastAsia" w:ascii="宋体" w:hAnsi="宋体" w:cs="宋体"/>
                <w:sz w:val="24"/>
              </w:rPr>
            </w:pPr>
          </w:p>
        </w:tc>
        <w:tc>
          <w:tcPr>
            <w:tcW w:w="1112" w:type="dxa"/>
            <w:tcBorders>
              <w:top w:val="single" w:color="auto" w:sz="4" w:space="0"/>
            </w:tcBorders>
            <w:vAlign w:val="center"/>
          </w:tcPr>
          <w:p w14:paraId="4C3CC81E">
            <w:pPr>
              <w:spacing w:line="500" w:lineRule="exact"/>
              <w:jc w:val="center"/>
              <w:rPr>
                <w:rFonts w:hint="eastAsia" w:ascii="宋体" w:hAnsi="宋体" w:cs="宋体"/>
                <w:sz w:val="24"/>
              </w:rPr>
            </w:pPr>
          </w:p>
        </w:tc>
        <w:tc>
          <w:tcPr>
            <w:tcW w:w="1150" w:type="dxa"/>
            <w:tcBorders>
              <w:top w:val="single" w:color="auto" w:sz="4" w:space="0"/>
            </w:tcBorders>
            <w:vAlign w:val="center"/>
          </w:tcPr>
          <w:p w14:paraId="52D60921">
            <w:pPr>
              <w:spacing w:line="500" w:lineRule="exact"/>
              <w:jc w:val="center"/>
              <w:rPr>
                <w:rFonts w:hint="eastAsia" w:ascii="宋体" w:hAnsi="宋体" w:cs="宋体"/>
                <w:sz w:val="24"/>
              </w:rPr>
            </w:pPr>
          </w:p>
        </w:tc>
        <w:tc>
          <w:tcPr>
            <w:tcW w:w="1161" w:type="dxa"/>
            <w:tcBorders>
              <w:top w:val="single" w:color="auto" w:sz="4" w:space="0"/>
            </w:tcBorders>
            <w:vAlign w:val="center"/>
          </w:tcPr>
          <w:p w14:paraId="782915D8">
            <w:pPr>
              <w:spacing w:line="500" w:lineRule="exact"/>
              <w:jc w:val="center"/>
              <w:rPr>
                <w:rFonts w:hint="eastAsia" w:ascii="宋体" w:hAnsi="宋体" w:cs="宋体"/>
                <w:sz w:val="24"/>
              </w:rPr>
            </w:pPr>
          </w:p>
        </w:tc>
        <w:tc>
          <w:tcPr>
            <w:tcW w:w="1179" w:type="dxa"/>
            <w:tcBorders>
              <w:top w:val="single" w:color="auto" w:sz="4" w:space="0"/>
            </w:tcBorders>
            <w:vAlign w:val="center"/>
          </w:tcPr>
          <w:p w14:paraId="5B37FE05">
            <w:pPr>
              <w:spacing w:line="500" w:lineRule="exact"/>
              <w:jc w:val="center"/>
              <w:rPr>
                <w:rFonts w:hint="eastAsia" w:ascii="宋体" w:hAnsi="宋体" w:cs="宋体"/>
                <w:sz w:val="24"/>
              </w:rPr>
            </w:pPr>
          </w:p>
        </w:tc>
        <w:tc>
          <w:tcPr>
            <w:tcW w:w="1157" w:type="dxa"/>
            <w:tcBorders>
              <w:top w:val="single" w:color="auto" w:sz="4" w:space="0"/>
              <w:right w:val="single" w:color="auto" w:sz="4" w:space="0"/>
            </w:tcBorders>
            <w:vAlign w:val="center"/>
          </w:tcPr>
          <w:p w14:paraId="0E18FE14">
            <w:pPr>
              <w:spacing w:line="500" w:lineRule="exact"/>
              <w:jc w:val="center"/>
              <w:rPr>
                <w:rFonts w:hint="eastAsia" w:ascii="宋体" w:hAnsi="宋体" w:cs="宋体"/>
                <w:sz w:val="24"/>
              </w:rPr>
            </w:pPr>
          </w:p>
        </w:tc>
        <w:tc>
          <w:tcPr>
            <w:tcW w:w="1078" w:type="dxa"/>
            <w:tcBorders>
              <w:top w:val="single" w:color="auto" w:sz="4" w:space="0"/>
              <w:left w:val="single" w:color="auto" w:sz="4" w:space="0"/>
              <w:right w:val="single" w:color="auto" w:sz="4" w:space="0"/>
            </w:tcBorders>
            <w:vAlign w:val="center"/>
          </w:tcPr>
          <w:p w14:paraId="6FD80D32">
            <w:pPr>
              <w:spacing w:line="500" w:lineRule="exact"/>
              <w:jc w:val="center"/>
              <w:rPr>
                <w:rFonts w:hint="eastAsia" w:ascii="宋体" w:hAnsi="宋体" w:cs="宋体"/>
                <w:sz w:val="24"/>
              </w:rPr>
            </w:pPr>
          </w:p>
        </w:tc>
      </w:tr>
    </w:tbl>
    <w:p w14:paraId="7DE40C47">
      <w:pPr>
        <w:spacing w:line="500" w:lineRule="exact"/>
        <w:rPr>
          <w:rFonts w:hint="eastAsia" w:ascii="宋体" w:hAnsi="宋体" w:cs="宋体"/>
          <w:sz w:val="24"/>
        </w:rPr>
      </w:pPr>
      <w:r>
        <w:rPr>
          <w:rFonts w:hint="eastAsia" w:ascii="宋体" w:hAnsi="宋体" w:cs="宋体"/>
          <w:sz w:val="24"/>
        </w:rPr>
        <w:t>备注：</w:t>
      </w:r>
    </w:p>
    <w:p w14:paraId="30B7EE8A">
      <w:pPr>
        <w:spacing w:line="500" w:lineRule="exact"/>
        <w:rPr>
          <w:rFonts w:hint="eastAsia" w:ascii="宋体" w:hAnsi="宋体" w:cs="宋体"/>
          <w:sz w:val="24"/>
        </w:rPr>
      </w:pPr>
      <w:r>
        <w:rPr>
          <w:rFonts w:hint="eastAsia" w:ascii="宋体" w:hAnsi="宋体" w:cs="宋体"/>
          <w:sz w:val="24"/>
        </w:rPr>
        <w:t>1、本表后附：供应商近三年完成的类似业绩，须提供采购合同；</w:t>
      </w:r>
    </w:p>
    <w:p w14:paraId="1B46E998">
      <w:pPr>
        <w:spacing w:line="500" w:lineRule="exact"/>
        <w:rPr>
          <w:rFonts w:hint="eastAsia" w:ascii="宋体" w:hAnsi="宋体" w:cs="宋体"/>
          <w:sz w:val="24"/>
        </w:rPr>
      </w:pPr>
      <w:r>
        <w:rPr>
          <w:rFonts w:hint="eastAsia" w:ascii="宋体" w:hAnsi="宋体" w:cs="宋体"/>
          <w:sz w:val="24"/>
        </w:rPr>
        <w:t>2、具体年份要求：2023年05月01日-至今，业绩认定日期以合同签订日期为准。</w:t>
      </w:r>
    </w:p>
    <w:p w14:paraId="0A7C2E4F">
      <w:pPr>
        <w:rPr>
          <w:rFonts w:hint="eastAsia" w:ascii="宋体" w:hAnsi="宋体" w:cs="宋体"/>
          <w:sz w:val="24"/>
        </w:rPr>
      </w:pPr>
      <w:r>
        <w:rPr>
          <w:rFonts w:hint="eastAsia" w:ascii="宋体" w:hAnsi="宋体" w:cs="宋体"/>
          <w:sz w:val="24"/>
        </w:rPr>
        <w:br w:type="page"/>
      </w:r>
    </w:p>
    <w:p w14:paraId="5909481E">
      <w:pPr>
        <w:pStyle w:val="3"/>
        <w:spacing w:before="0" w:after="0" w:line="500" w:lineRule="exact"/>
        <w:jc w:val="center"/>
        <w:rPr>
          <w:rFonts w:hint="eastAsia" w:ascii="宋体" w:hAnsi="宋体" w:eastAsia="宋体" w:cs="宋体"/>
          <w:sz w:val="24"/>
          <w:szCs w:val="24"/>
        </w:rPr>
      </w:pPr>
      <w:r>
        <w:rPr>
          <w:rFonts w:hint="eastAsia" w:ascii="宋体" w:hAnsi="宋体" w:eastAsia="宋体" w:cs="宋体"/>
          <w:bCs w:val="0"/>
          <w:kern w:val="0"/>
          <w:sz w:val="24"/>
          <w:szCs w:val="24"/>
        </w:rPr>
        <w:t>六、拟配备人员情况</w:t>
      </w:r>
    </w:p>
    <w:tbl>
      <w:tblPr>
        <w:tblStyle w:val="30"/>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910"/>
        <w:gridCol w:w="912"/>
        <w:gridCol w:w="912"/>
        <w:gridCol w:w="912"/>
        <w:gridCol w:w="1188"/>
        <w:gridCol w:w="835"/>
        <w:gridCol w:w="951"/>
        <w:gridCol w:w="841"/>
      </w:tblGrid>
      <w:tr w14:paraId="69168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vAlign w:val="center"/>
          </w:tcPr>
          <w:p w14:paraId="5420824F">
            <w:pPr>
              <w:spacing w:line="360" w:lineRule="auto"/>
              <w:jc w:val="center"/>
              <w:rPr>
                <w:rFonts w:hint="eastAsia" w:ascii="宋体" w:hAnsi="宋体" w:cs="宋体"/>
                <w:sz w:val="24"/>
              </w:rPr>
            </w:pPr>
            <w:r>
              <w:rPr>
                <w:rFonts w:hint="eastAsia" w:ascii="宋体" w:hAnsi="宋体" w:cs="宋体"/>
                <w:sz w:val="24"/>
              </w:rPr>
              <w:t>类别</w:t>
            </w:r>
          </w:p>
        </w:tc>
        <w:tc>
          <w:tcPr>
            <w:tcW w:w="910" w:type="dxa"/>
            <w:vMerge w:val="restart"/>
            <w:vAlign w:val="center"/>
          </w:tcPr>
          <w:p w14:paraId="7E34019D">
            <w:pPr>
              <w:spacing w:line="360" w:lineRule="auto"/>
              <w:jc w:val="center"/>
              <w:rPr>
                <w:rFonts w:hint="eastAsia" w:ascii="宋体" w:hAnsi="宋体" w:cs="宋体"/>
                <w:sz w:val="24"/>
              </w:rPr>
            </w:pPr>
            <w:r>
              <w:rPr>
                <w:rFonts w:hint="eastAsia" w:ascii="宋体" w:hAnsi="宋体" w:cs="宋体"/>
                <w:sz w:val="24"/>
              </w:rPr>
              <w:t>姓名</w:t>
            </w:r>
          </w:p>
        </w:tc>
        <w:tc>
          <w:tcPr>
            <w:tcW w:w="912" w:type="dxa"/>
            <w:vMerge w:val="restart"/>
            <w:vAlign w:val="center"/>
          </w:tcPr>
          <w:p w14:paraId="2C2ED9F9">
            <w:pPr>
              <w:spacing w:line="360" w:lineRule="auto"/>
              <w:jc w:val="center"/>
              <w:rPr>
                <w:rFonts w:hint="eastAsia" w:ascii="宋体" w:hAnsi="宋体" w:cs="宋体"/>
                <w:sz w:val="24"/>
              </w:rPr>
            </w:pPr>
            <w:r>
              <w:rPr>
                <w:rFonts w:hint="eastAsia" w:ascii="宋体" w:hAnsi="宋体" w:cs="宋体"/>
                <w:sz w:val="24"/>
              </w:rPr>
              <w:t>联系方式</w:t>
            </w:r>
          </w:p>
        </w:tc>
        <w:tc>
          <w:tcPr>
            <w:tcW w:w="912" w:type="dxa"/>
            <w:vMerge w:val="restart"/>
            <w:vAlign w:val="center"/>
          </w:tcPr>
          <w:p w14:paraId="1C6CFBB4">
            <w:pPr>
              <w:spacing w:line="360" w:lineRule="auto"/>
              <w:jc w:val="center"/>
              <w:rPr>
                <w:rFonts w:hint="eastAsia" w:ascii="宋体" w:hAnsi="宋体" w:cs="宋体"/>
                <w:sz w:val="24"/>
              </w:rPr>
            </w:pPr>
            <w:r>
              <w:rPr>
                <w:rFonts w:hint="eastAsia" w:ascii="宋体" w:hAnsi="宋体" w:cs="宋体"/>
                <w:sz w:val="24"/>
              </w:rPr>
              <w:t>职称或职务</w:t>
            </w:r>
          </w:p>
        </w:tc>
        <w:tc>
          <w:tcPr>
            <w:tcW w:w="912" w:type="dxa"/>
            <w:vMerge w:val="restart"/>
            <w:vAlign w:val="center"/>
          </w:tcPr>
          <w:p w14:paraId="1C00DE7E">
            <w:pPr>
              <w:spacing w:line="360" w:lineRule="auto"/>
              <w:jc w:val="center"/>
              <w:rPr>
                <w:rFonts w:hint="eastAsia" w:ascii="宋体" w:hAnsi="宋体" w:cs="宋体"/>
                <w:sz w:val="24"/>
              </w:rPr>
            </w:pPr>
            <w:r>
              <w:rPr>
                <w:rFonts w:hint="eastAsia" w:ascii="宋体" w:hAnsi="宋体" w:cs="宋体"/>
                <w:sz w:val="24"/>
              </w:rPr>
              <w:t>常住地</w:t>
            </w:r>
          </w:p>
        </w:tc>
        <w:tc>
          <w:tcPr>
            <w:tcW w:w="3815" w:type="dxa"/>
            <w:gridSpan w:val="4"/>
            <w:vAlign w:val="center"/>
          </w:tcPr>
          <w:p w14:paraId="686440CB">
            <w:pPr>
              <w:spacing w:line="360" w:lineRule="auto"/>
              <w:jc w:val="center"/>
              <w:rPr>
                <w:rFonts w:hint="eastAsia" w:ascii="宋体" w:hAnsi="宋体" w:cs="宋体"/>
                <w:sz w:val="24"/>
              </w:rPr>
            </w:pPr>
            <w:r>
              <w:rPr>
                <w:rFonts w:hint="eastAsia" w:ascii="宋体" w:hAnsi="宋体" w:cs="宋体"/>
                <w:sz w:val="24"/>
              </w:rPr>
              <w:t>资格证明</w:t>
            </w:r>
          </w:p>
        </w:tc>
      </w:tr>
      <w:tr w14:paraId="4849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vAlign w:val="center"/>
          </w:tcPr>
          <w:p w14:paraId="215FEE09">
            <w:pPr>
              <w:spacing w:line="360" w:lineRule="auto"/>
              <w:jc w:val="center"/>
              <w:rPr>
                <w:rFonts w:hint="eastAsia" w:ascii="宋体" w:hAnsi="宋体" w:cs="宋体"/>
                <w:sz w:val="24"/>
              </w:rPr>
            </w:pPr>
          </w:p>
        </w:tc>
        <w:tc>
          <w:tcPr>
            <w:tcW w:w="910" w:type="dxa"/>
            <w:vMerge w:val="continue"/>
            <w:vAlign w:val="center"/>
          </w:tcPr>
          <w:p w14:paraId="783B92DA">
            <w:pPr>
              <w:spacing w:line="360" w:lineRule="auto"/>
              <w:jc w:val="center"/>
              <w:rPr>
                <w:rFonts w:hint="eastAsia" w:ascii="宋体" w:hAnsi="宋体" w:cs="宋体"/>
                <w:sz w:val="24"/>
              </w:rPr>
            </w:pPr>
          </w:p>
        </w:tc>
        <w:tc>
          <w:tcPr>
            <w:tcW w:w="912" w:type="dxa"/>
            <w:vMerge w:val="continue"/>
            <w:vAlign w:val="center"/>
          </w:tcPr>
          <w:p w14:paraId="207DAF41">
            <w:pPr>
              <w:spacing w:line="360" w:lineRule="auto"/>
              <w:jc w:val="center"/>
              <w:rPr>
                <w:rFonts w:hint="eastAsia" w:ascii="宋体" w:hAnsi="宋体" w:cs="宋体"/>
                <w:sz w:val="24"/>
              </w:rPr>
            </w:pPr>
          </w:p>
        </w:tc>
        <w:tc>
          <w:tcPr>
            <w:tcW w:w="912" w:type="dxa"/>
            <w:vMerge w:val="continue"/>
            <w:vAlign w:val="center"/>
          </w:tcPr>
          <w:p w14:paraId="10B92669">
            <w:pPr>
              <w:spacing w:line="360" w:lineRule="auto"/>
              <w:jc w:val="center"/>
              <w:rPr>
                <w:rFonts w:hint="eastAsia" w:ascii="宋体" w:hAnsi="宋体" w:cs="宋体"/>
                <w:sz w:val="24"/>
              </w:rPr>
            </w:pPr>
          </w:p>
        </w:tc>
        <w:tc>
          <w:tcPr>
            <w:tcW w:w="912" w:type="dxa"/>
            <w:vMerge w:val="continue"/>
            <w:vAlign w:val="center"/>
          </w:tcPr>
          <w:p w14:paraId="2A033CCC">
            <w:pPr>
              <w:spacing w:line="360" w:lineRule="auto"/>
              <w:jc w:val="center"/>
              <w:rPr>
                <w:rFonts w:hint="eastAsia" w:ascii="宋体" w:hAnsi="宋体" w:cs="宋体"/>
                <w:sz w:val="24"/>
              </w:rPr>
            </w:pPr>
          </w:p>
        </w:tc>
        <w:tc>
          <w:tcPr>
            <w:tcW w:w="1188" w:type="dxa"/>
            <w:vAlign w:val="center"/>
          </w:tcPr>
          <w:p w14:paraId="59402FDB">
            <w:pPr>
              <w:spacing w:line="360" w:lineRule="auto"/>
              <w:jc w:val="center"/>
              <w:rPr>
                <w:rFonts w:hint="eastAsia" w:ascii="宋体" w:hAnsi="宋体" w:cs="宋体"/>
                <w:sz w:val="24"/>
              </w:rPr>
            </w:pPr>
            <w:r>
              <w:rPr>
                <w:rFonts w:hint="eastAsia" w:ascii="宋体" w:hAnsi="宋体" w:cs="宋体"/>
                <w:sz w:val="24"/>
              </w:rPr>
              <w:t>证书名称</w:t>
            </w:r>
          </w:p>
        </w:tc>
        <w:tc>
          <w:tcPr>
            <w:tcW w:w="835" w:type="dxa"/>
            <w:vAlign w:val="center"/>
          </w:tcPr>
          <w:p w14:paraId="0E78C4EB">
            <w:pPr>
              <w:spacing w:line="360" w:lineRule="auto"/>
              <w:jc w:val="center"/>
              <w:rPr>
                <w:rFonts w:hint="eastAsia" w:ascii="宋体" w:hAnsi="宋体" w:cs="宋体"/>
                <w:sz w:val="24"/>
              </w:rPr>
            </w:pPr>
            <w:r>
              <w:rPr>
                <w:rFonts w:hint="eastAsia" w:ascii="宋体" w:hAnsi="宋体" w:cs="宋体"/>
                <w:sz w:val="24"/>
              </w:rPr>
              <w:t>级别</w:t>
            </w:r>
          </w:p>
        </w:tc>
        <w:tc>
          <w:tcPr>
            <w:tcW w:w="951" w:type="dxa"/>
            <w:vAlign w:val="center"/>
          </w:tcPr>
          <w:p w14:paraId="4A27357A">
            <w:pPr>
              <w:spacing w:line="360" w:lineRule="auto"/>
              <w:jc w:val="center"/>
              <w:rPr>
                <w:rFonts w:hint="eastAsia" w:ascii="宋体" w:hAnsi="宋体" w:cs="宋体"/>
                <w:sz w:val="24"/>
              </w:rPr>
            </w:pPr>
            <w:r>
              <w:rPr>
                <w:rFonts w:hint="eastAsia" w:ascii="宋体" w:hAnsi="宋体" w:cs="宋体"/>
                <w:sz w:val="24"/>
              </w:rPr>
              <w:t>证号</w:t>
            </w:r>
          </w:p>
        </w:tc>
        <w:tc>
          <w:tcPr>
            <w:tcW w:w="841" w:type="dxa"/>
            <w:vAlign w:val="center"/>
          </w:tcPr>
          <w:p w14:paraId="5D3B5572">
            <w:pPr>
              <w:spacing w:line="360" w:lineRule="auto"/>
              <w:jc w:val="center"/>
              <w:rPr>
                <w:rFonts w:hint="eastAsia" w:ascii="宋体" w:hAnsi="宋体" w:cs="宋体"/>
                <w:sz w:val="24"/>
              </w:rPr>
            </w:pPr>
            <w:r>
              <w:rPr>
                <w:rFonts w:hint="eastAsia" w:ascii="宋体" w:hAnsi="宋体" w:cs="宋体"/>
                <w:sz w:val="24"/>
              </w:rPr>
              <w:t>专业</w:t>
            </w:r>
          </w:p>
        </w:tc>
      </w:tr>
      <w:tr w14:paraId="1158C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1058" w:type="dxa"/>
          </w:tcPr>
          <w:p w14:paraId="55EBFB13">
            <w:pPr>
              <w:spacing w:line="360" w:lineRule="auto"/>
              <w:jc w:val="center"/>
              <w:rPr>
                <w:rFonts w:hint="eastAsia" w:ascii="宋体" w:hAnsi="宋体" w:cs="宋体"/>
                <w:sz w:val="24"/>
              </w:rPr>
            </w:pPr>
            <w:r>
              <w:rPr>
                <w:rFonts w:hint="eastAsia" w:ascii="宋体" w:hAnsi="宋体" w:cs="宋体"/>
                <w:sz w:val="24"/>
              </w:rPr>
              <w:t>项目负责人</w:t>
            </w:r>
          </w:p>
        </w:tc>
        <w:tc>
          <w:tcPr>
            <w:tcW w:w="910" w:type="dxa"/>
          </w:tcPr>
          <w:p w14:paraId="590BDE4B">
            <w:pPr>
              <w:spacing w:line="360" w:lineRule="auto"/>
              <w:jc w:val="center"/>
              <w:rPr>
                <w:rFonts w:hint="eastAsia" w:ascii="宋体" w:hAnsi="宋体" w:cs="宋体"/>
                <w:sz w:val="24"/>
              </w:rPr>
            </w:pPr>
          </w:p>
        </w:tc>
        <w:tc>
          <w:tcPr>
            <w:tcW w:w="912" w:type="dxa"/>
          </w:tcPr>
          <w:p w14:paraId="375BCDA5">
            <w:pPr>
              <w:spacing w:line="360" w:lineRule="auto"/>
              <w:jc w:val="center"/>
              <w:rPr>
                <w:rFonts w:hint="eastAsia" w:ascii="宋体" w:hAnsi="宋体" w:cs="宋体"/>
                <w:sz w:val="24"/>
              </w:rPr>
            </w:pPr>
          </w:p>
        </w:tc>
        <w:tc>
          <w:tcPr>
            <w:tcW w:w="912" w:type="dxa"/>
          </w:tcPr>
          <w:p w14:paraId="57ED0A15">
            <w:pPr>
              <w:spacing w:line="360" w:lineRule="auto"/>
              <w:jc w:val="center"/>
              <w:rPr>
                <w:rFonts w:hint="eastAsia" w:ascii="宋体" w:hAnsi="宋体" w:cs="宋体"/>
                <w:sz w:val="24"/>
              </w:rPr>
            </w:pPr>
          </w:p>
        </w:tc>
        <w:tc>
          <w:tcPr>
            <w:tcW w:w="912" w:type="dxa"/>
          </w:tcPr>
          <w:p w14:paraId="3BA8AAFC">
            <w:pPr>
              <w:spacing w:line="360" w:lineRule="auto"/>
              <w:jc w:val="center"/>
              <w:rPr>
                <w:rFonts w:hint="eastAsia" w:ascii="宋体" w:hAnsi="宋体" w:cs="宋体"/>
                <w:sz w:val="24"/>
              </w:rPr>
            </w:pPr>
          </w:p>
        </w:tc>
        <w:tc>
          <w:tcPr>
            <w:tcW w:w="1188" w:type="dxa"/>
          </w:tcPr>
          <w:p w14:paraId="50B459D7">
            <w:pPr>
              <w:spacing w:line="360" w:lineRule="auto"/>
              <w:jc w:val="center"/>
              <w:rPr>
                <w:rFonts w:hint="eastAsia" w:ascii="宋体" w:hAnsi="宋体" w:cs="宋体"/>
                <w:sz w:val="24"/>
              </w:rPr>
            </w:pPr>
          </w:p>
        </w:tc>
        <w:tc>
          <w:tcPr>
            <w:tcW w:w="835" w:type="dxa"/>
          </w:tcPr>
          <w:p w14:paraId="31E77435">
            <w:pPr>
              <w:spacing w:line="360" w:lineRule="auto"/>
              <w:jc w:val="center"/>
              <w:rPr>
                <w:rFonts w:hint="eastAsia" w:ascii="宋体" w:hAnsi="宋体" w:cs="宋体"/>
                <w:sz w:val="24"/>
              </w:rPr>
            </w:pPr>
          </w:p>
        </w:tc>
        <w:tc>
          <w:tcPr>
            <w:tcW w:w="951" w:type="dxa"/>
          </w:tcPr>
          <w:p w14:paraId="1761ECB3">
            <w:pPr>
              <w:spacing w:line="360" w:lineRule="auto"/>
              <w:jc w:val="center"/>
              <w:rPr>
                <w:rFonts w:hint="eastAsia" w:ascii="宋体" w:hAnsi="宋体" w:cs="宋体"/>
                <w:sz w:val="24"/>
              </w:rPr>
            </w:pPr>
          </w:p>
        </w:tc>
        <w:tc>
          <w:tcPr>
            <w:tcW w:w="841" w:type="dxa"/>
          </w:tcPr>
          <w:p w14:paraId="22C24188">
            <w:pPr>
              <w:spacing w:line="360" w:lineRule="auto"/>
              <w:jc w:val="center"/>
              <w:rPr>
                <w:rFonts w:hint="eastAsia" w:ascii="宋体" w:hAnsi="宋体" w:cs="宋体"/>
                <w:sz w:val="24"/>
              </w:rPr>
            </w:pPr>
          </w:p>
        </w:tc>
      </w:tr>
      <w:tr w14:paraId="09901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1058" w:type="dxa"/>
            <w:vMerge w:val="restart"/>
          </w:tcPr>
          <w:p w14:paraId="151FA095">
            <w:pPr>
              <w:spacing w:line="360" w:lineRule="auto"/>
              <w:jc w:val="center"/>
              <w:rPr>
                <w:rFonts w:hint="eastAsia" w:ascii="宋体" w:hAnsi="宋体" w:cs="宋体"/>
                <w:sz w:val="24"/>
              </w:rPr>
            </w:pPr>
            <w:r>
              <w:rPr>
                <w:rFonts w:hint="eastAsia" w:ascii="宋体" w:hAnsi="宋体" w:cs="宋体"/>
                <w:sz w:val="24"/>
              </w:rPr>
              <w:t>管</w:t>
            </w:r>
          </w:p>
          <w:p w14:paraId="79603D7B">
            <w:pPr>
              <w:spacing w:line="360" w:lineRule="auto"/>
              <w:jc w:val="center"/>
              <w:rPr>
                <w:rFonts w:hint="eastAsia" w:ascii="宋体" w:hAnsi="宋体" w:cs="宋体"/>
                <w:sz w:val="24"/>
              </w:rPr>
            </w:pPr>
            <w:r>
              <w:rPr>
                <w:rFonts w:hint="eastAsia" w:ascii="宋体" w:hAnsi="宋体" w:cs="宋体"/>
                <w:sz w:val="24"/>
              </w:rPr>
              <w:t>理</w:t>
            </w:r>
          </w:p>
          <w:p w14:paraId="7C239137">
            <w:pPr>
              <w:spacing w:line="360" w:lineRule="auto"/>
              <w:jc w:val="center"/>
              <w:rPr>
                <w:rFonts w:hint="eastAsia" w:ascii="宋体" w:hAnsi="宋体" w:cs="宋体"/>
                <w:sz w:val="24"/>
              </w:rPr>
            </w:pPr>
            <w:r>
              <w:rPr>
                <w:rFonts w:hint="eastAsia" w:ascii="宋体" w:hAnsi="宋体" w:cs="宋体"/>
                <w:sz w:val="24"/>
              </w:rPr>
              <w:t>人</w:t>
            </w:r>
          </w:p>
          <w:p w14:paraId="7B86DCCB">
            <w:pPr>
              <w:spacing w:line="360" w:lineRule="auto"/>
              <w:jc w:val="center"/>
              <w:rPr>
                <w:rFonts w:hint="eastAsia" w:ascii="宋体" w:hAnsi="宋体" w:cs="宋体"/>
                <w:sz w:val="24"/>
              </w:rPr>
            </w:pPr>
            <w:r>
              <w:rPr>
                <w:rFonts w:hint="eastAsia" w:ascii="宋体" w:hAnsi="宋体" w:cs="宋体"/>
                <w:sz w:val="24"/>
              </w:rPr>
              <w:t>员</w:t>
            </w:r>
          </w:p>
        </w:tc>
        <w:tc>
          <w:tcPr>
            <w:tcW w:w="910" w:type="dxa"/>
          </w:tcPr>
          <w:p w14:paraId="7FD154A6">
            <w:pPr>
              <w:spacing w:line="360" w:lineRule="auto"/>
              <w:jc w:val="center"/>
              <w:rPr>
                <w:rFonts w:hint="eastAsia" w:ascii="宋体" w:hAnsi="宋体" w:cs="宋体"/>
                <w:sz w:val="24"/>
              </w:rPr>
            </w:pPr>
          </w:p>
        </w:tc>
        <w:tc>
          <w:tcPr>
            <w:tcW w:w="912" w:type="dxa"/>
          </w:tcPr>
          <w:p w14:paraId="1CA95CB8">
            <w:pPr>
              <w:spacing w:line="360" w:lineRule="auto"/>
              <w:jc w:val="center"/>
              <w:rPr>
                <w:rFonts w:hint="eastAsia" w:ascii="宋体" w:hAnsi="宋体" w:cs="宋体"/>
                <w:sz w:val="24"/>
              </w:rPr>
            </w:pPr>
          </w:p>
        </w:tc>
        <w:tc>
          <w:tcPr>
            <w:tcW w:w="912" w:type="dxa"/>
          </w:tcPr>
          <w:p w14:paraId="2856AE6D">
            <w:pPr>
              <w:spacing w:line="360" w:lineRule="auto"/>
              <w:jc w:val="center"/>
              <w:rPr>
                <w:rFonts w:hint="eastAsia" w:ascii="宋体" w:hAnsi="宋体" w:cs="宋体"/>
                <w:sz w:val="24"/>
              </w:rPr>
            </w:pPr>
          </w:p>
        </w:tc>
        <w:tc>
          <w:tcPr>
            <w:tcW w:w="912" w:type="dxa"/>
          </w:tcPr>
          <w:p w14:paraId="206E4C30">
            <w:pPr>
              <w:spacing w:line="360" w:lineRule="auto"/>
              <w:jc w:val="center"/>
              <w:rPr>
                <w:rFonts w:hint="eastAsia" w:ascii="宋体" w:hAnsi="宋体" w:cs="宋体"/>
                <w:sz w:val="24"/>
              </w:rPr>
            </w:pPr>
          </w:p>
        </w:tc>
        <w:tc>
          <w:tcPr>
            <w:tcW w:w="1188" w:type="dxa"/>
          </w:tcPr>
          <w:p w14:paraId="426D96F1">
            <w:pPr>
              <w:spacing w:line="360" w:lineRule="auto"/>
              <w:jc w:val="center"/>
              <w:rPr>
                <w:rFonts w:hint="eastAsia" w:ascii="宋体" w:hAnsi="宋体" w:cs="宋体"/>
                <w:sz w:val="24"/>
              </w:rPr>
            </w:pPr>
          </w:p>
        </w:tc>
        <w:tc>
          <w:tcPr>
            <w:tcW w:w="835" w:type="dxa"/>
          </w:tcPr>
          <w:p w14:paraId="01447CA9">
            <w:pPr>
              <w:spacing w:line="360" w:lineRule="auto"/>
              <w:jc w:val="center"/>
              <w:rPr>
                <w:rFonts w:hint="eastAsia" w:ascii="宋体" w:hAnsi="宋体" w:cs="宋体"/>
                <w:sz w:val="24"/>
              </w:rPr>
            </w:pPr>
          </w:p>
        </w:tc>
        <w:tc>
          <w:tcPr>
            <w:tcW w:w="951" w:type="dxa"/>
          </w:tcPr>
          <w:p w14:paraId="3B6F2275">
            <w:pPr>
              <w:spacing w:line="360" w:lineRule="auto"/>
              <w:jc w:val="center"/>
              <w:rPr>
                <w:rFonts w:hint="eastAsia" w:ascii="宋体" w:hAnsi="宋体" w:cs="宋体"/>
                <w:sz w:val="24"/>
              </w:rPr>
            </w:pPr>
          </w:p>
        </w:tc>
        <w:tc>
          <w:tcPr>
            <w:tcW w:w="841" w:type="dxa"/>
          </w:tcPr>
          <w:p w14:paraId="3189ABC9">
            <w:pPr>
              <w:spacing w:line="360" w:lineRule="auto"/>
              <w:jc w:val="center"/>
              <w:rPr>
                <w:rFonts w:hint="eastAsia" w:ascii="宋体" w:hAnsi="宋体" w:cs="宋体"/>
                <w:sz w:val="24"/>
              </w:rPr>
            </w:pPr>
          </w:p>
        </w:tc>
      </w:tr>
      <w:tr w14:paraId="7B78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5" w:hRule="atLeast"/>
          <w:jc w:val="center"/>
        </w:trPr>
        <w:tc>
          <w:tcPr>
            <w:tcW w:w="1058" w:type="dxa"/>
            <w:vMerge w:val="continue"/>
          </w:tcPr>
          <w:p w14:paraId="779CC857">
            <w:pPr>
              <w:spacing w:line="360" w:lineRule="auto"/>
              <w:jc w:val="center"/>
              <w:rPr>
                <w:rFonts w:hint="eastAsia" w:ascii="宋体" w:hAnsi="宋体" w:cs="宋体"/>
                <w:sz w:val="24"/>
              </w:rPr>
            </w:pPr>
          </w:p>
        </w:tc>
        <w:tc>
          <w:tcPr>
            <w:tcW w:w="910" w:type="dxa"/>
          </w:tcPr>
          <w:p w14:paraId="54BEB5C7">
            <w:pPr>
              <w:spacing w:line="360" w:lineRule="auto"/>
              <w:jc w:val="center"/>
              <w:rPr>
                <w:rFonts w:hint="eastAsia" w:ascii="宋体" w:hAnsi="宋体" w:cs="宋体"/>
                <w:sz w:val="24"/>
              </w:rPr>
            </w:pPr>
          </w:p>
        </w:tc>
        <w:tc>
          <w:tcPr>
            <w:tcW w:w="912" w:type="dxa"/>
          </w:tcPr>
          <w:p w14:paraId="33507D05">
            <w:pPr>
              <w:spacing w:line="360" w:lineRule="auto"/>
              <w:jc w:val="center"/>
              <w:rPr>
                <w:rFonts w:hint="eastAsia" w:ascii="宋体" w:hAnsi="宋体" w:cs="宋体"/>
                <w:sz w:val="24"/>
              </w:rPr>
            </w:pPr>
          </w:p>
        </w:tc>
        <w:tc>
          <w:tcPr>
            <w:tcW w:w="912" w:type="dxa"/>
          </w:tcPr>
          <w:p w14:paraId="31D8E79C">
            <w:pPr>
              <w:spacing w:line="360" w:lineRule="auto"/>
              <w:jc w:val="center"/>
              <w:rPr>
                <w:rFonts w:hint="eastAsia" w:ascii="宋体" w:hAnsi="宋体" w:cs="宋体"/>
                <w:sz w:val="24"/>
              </w:rPr>
            </w:pPr>
          </w:p>
        </w:tc>
        <w:tc>
          <w:tcPr>
            <w:tcW w:w="912" w:type="dxa"/>
          </w:tcPr>
          <w:p w14:paraId="693A0763">
            <w:pPr>
              <w:spacing w:line="360" w:lineRule="auto"/>
              <w:jc w:val="center"/>
              <w:rPr>
                <w:rFonts w:hint="eastAsia" w:ascii="宋体" w:hAnsi="宋体" w:cs="宋体"/>
                <w:sz w:val="24"/>
              </w:rPr>
            </w:pPr>
          </w:p>
        </w:tc>
        <w:tc>
          <w:tcPr>
            <w:tcW w:w="1188" w:type="dxa"/>
          </w:tcPr>
          <w:p w14:paraId="723A583F">
            <w:pPr>
              <w:spacing w:line="360" w:lineRule="auto"/>
              <w:jc w:val="center"/>
              <w:rPr>
                <w:rFonts w:hint="eastAsia" w:ascii="宋体" w:hAnsi="宋体" w:cs="宋体"/>
                <w:sz w:val="24"/>
              </w:rPr>
            </w:pPr>
          </w:p>
        </w:tc>
        <w:tc>
          <w:tcPr>
            <w:tcW w:w="835" w:type="dxa"/>
          </w:tcPr>
          <w:p w14:paraId="43586FAF">
            <w:pPr>
              <w:spacing w:line="360" w:lineRule="auto"/>
              <w:jc w:val="center"/>
              <w:rPr>
                <w:rFonts w:hint="eastAsia" w:ascii="宋体" w:hAnsi="宋体" w:cs="宋体"/>
                <w:sz w:val="24"/>
              </w:rPr>
            </w:pPr>
          </w:p>
        </w:tc>
        <w:tc>
          <w:tcPr>
            <w:tcW w:w="951" w:type="dxa"/>
          </w:tcPr>
          <w:p w14:paraId="32C15DB9">
            <w:pPr>
              <w:spacing w:line="360" w:lineRule="auto"/>
              <w:jc w:val="center"/>
              <w:rPr>
                <w:rFonts w:hint="eastAsia" w:ascii="宋体" w:hAnsi="宋体" w:cs="宋体"/>
                <w:sz w:val="24"/>
              </w:rPr>
            </w:pPr>
          </w:p>
        </w:tc>
        <w:tc>
          <w:tcPr>
            <w:tcW w:w="841" w:type="dxa"/>
          </w:tcPr>
          <w:p w14:paraId="3F35512F">
            <w:pPr>
              <w:spacing w:line="360" w:lineRule="auto"/>
              <w:jc w:val="center"/>
              <w:rPr>
                <w:rFonts w:hint="eastAsia" w:ascii="宋体" w:hAnsi="宋体" w:cs="宋体"/>
                <w:sz w:val="24"/>
              </w:rPr>
            </w:pPr>
          </w:p>
        </w:tc>
      </w:tr>
      <w:tr w14:paraId="4DAAC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4EC0B426">
            <w:pPr>
              <w:spacing w:line="360" w:lineRule="auto"/>
              <w:jc w:val="center"/>
              <w:rPr>
                <w:rFonts w:hint="eastAsia" w:ascii="宋体" w:hAnsi="宋体" w:cs="宋体"/>
                <w:sz w:val="24"/>
              </w:rPr>
            </w:pPr>
          </w:p>
        </w:tc>
        <w:tc>
          <w:tcPr>
            <w:tcW w:w="910" w:type="dxa"/>
          </w:tcPr>
          <w:p w14:paraId="51CBFA6F">
            <w:pPr>
              <w:spacing w:line="360" w:lineRule="auto"/>
              <w:jc w:val="center"/>
              <w:rPr>
                <w:rFonts w:hint="eastAsia" w:ascii="宋体" w:hAnsi="宋体" w:cs="宋体"/>
                <w:sz w:val="24"/>
              </w:rPr>
            </w:pPr>
          </w:p>
        </w:tc>
        <w:tc>
          <w:tcPr>
            <w:tcW w:w="912" w:type="dxa"/>
          </w:tcPr>
          <w:p w14:paraId="19534BFE">
            <w:pPr>
              <w:spacing w:line="360" w:lineRule="auto"/>
              <w:jc w:val="center"/>
              <w:rPr>
                <w:rFonts w:hint="eastAsia" w:ascii="宋体" w:hAnsi="宋体" w:cs="宋体"/>
                <w:sz w:val="24"/>
              </w:rPr>
            </w:pPr>
          </w:p>
        </w:tc>
        <w:tc>
          <w:tcPr>
            <w:tcW w:w="912" w:type="dxa"/>
          </w:tcPr>
          <w:p w14:paraId="2B9716AF">
            <w:pPr>
              <w:spacing w:line="360" w:lineRule="auto"/>
              <w:jc w:val="center"/>
              <w:rPr>
                <w:rFonts w:hint="eastAsia" w:ascii="宋体" w:hAnsi="宋体" w:cs="宋体"/>
                <w:sz w:val="24"/>
              </w:rPr>
            </w:pPr>
          </w:p>
        </w:tc>
        <w:tc>
          <w:tcPr>
            <w:tcW w:w="912" w:type="dxa"/>
          </w:tcPr>
          <w:p w14:paraId="5E4DEF05">
            <w:pPr>
              <w:spacing w:line="360" w:lineRule="auto"/>
              <w:jc w:val="center"/>
              <w:rPr>
                <w:rFonts w:hint="eastAsia" w:ascii="宋体" w:hAnsi="宋体" w:cs="宋体"/>
                <w:sz w:val="24"/>
              </w:rPr>
            </w:pPr>
          </w:p>
        </w:tc>
        <w:tc>
          <w:tcPr>
            <w:tcW w:w="1188" w:type="dxa"/>
          </w:tcPr>
          <w:p w14:paraId="6ED77C8A">
            <w:pPr>
              <w:spacing w:line="360" w:lineRule="auto"/>
              <w:jc w:val="center"/>
              <w:rPr>
                <w:rFonts w:hint="eastAsia" w:ascii="宋体" w:hAnsi="宋体" w:cs="宋体"/>
                <w:sz w:val="24"/>
              </w:rPr>
            </w:pPr>
          </w:p>
        </w:tc>
        <w:tc>
          <w:tcPr>
            <w:tcW w:w="835" w:type="dxa"/>
          </w:tcPr>
          <w:p w14:paraId="5BD19F49">
            <w:pPr>
              <w:spacing w:line="360" w:lineRule="auto"/>
              <w:jc w:val="center"/>
              <w:rPr>
                <w:rFonts w:hint="eastAsia" w:ascii="宋体" w:hAnsi="宋体" w:cs="宋体"/>
                <w:sz w:val="24"/>
              </w:rPr>
            </w:pPr>
          </w:p>
        </w:tc>
        <w:tc>
          <w:tcPr>
            <w:tcW w:w="951" w:type="dxa"/>
          </w:tcPr>
          <w:p w14:paraId="13D895C1">
            <w:pPr>
              <w:spacing w:line="360" w:lineRule="auto"/>
              <w:jc w:val="center"/>
              <w:rPr>
                <w:rFonts w:hint="eastAsia" w:ascii="宋体" w:hAnsi="宋体" w:cs="宋体"/>
                <w:sz w:val="24"/>
              </w:rPr>
            </w:pPr>
          </w:p>
        </w:tc>
        <w:tc>
          <w:tcPr>
            <w:tcW w:w="841" w:type="dxa"/>
          </w:tcPr>
          <w:p w14:paraId="76F5C59B">
            <w:pPr>
              <w:spacing w:line="360" w:lineRule="auto"/>
              <w:jc w:val="center"/>
              <w:rPr>
                <w:rFonts w:hint="eastAsia" w:ascii="宋体" w:hAnsi="宋体" w:cs="宋体"/>
                <w:sz w:val="24"/>
              </w:rPr>
            </w:pPr>
          </w:p>
        </w:tc>
      </w:tr>
      <w:tr w14:paraId="4C87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restart"/>
          </w:tcPr>
          <w:p w14:paraId="2C0EF52F">
            <w:pPr>
              <w:spacing w:line="360" w:lineRule="auto"/>
              <w:jc w:val="center"/>
              <w:rPr>
                <w:rFonts w:hint="eastAsia" w:ascii="宋体" w:hAnsi="宋体" w:cs="宋体"/>
                <w:sz w:val="24"/>
              </w:rPr>
            </w:pPr>
            <w:r>
              <w:rPr>
                <w:rFonts w:hint="eastAsia" w:ascii="宋体" w:hAnsi="宋体" w:cs="宋体"/>
                <w:sz w:val="24"/>
              </w:rPr>
              <w:t>服</w:t>
            </w:r>
          </w:p>
          <w:p w14:paraId="54E0D401">
            <w:pPr>
              <w:spacing w:line="360" w:lineRule="auto"/>
              <w:jc w:val="center"/>
              <w:rPr>
                <w:rFonts w:hint="eastAsia" w:ascii="宋体" w:hAnsi="宋体" w:cs="宋体"/>
                <w:sz w:val="24"/>
              </w:rPr>
            </w:pPr>
            <w:r>
              <w:rPr>
                <w:rFonts w:hint="eastAsia" w:ascii="宋体" w:hAnsi="宋体" w:cs="宋体"/>
                <w:sz w:val="24"/>
              </w:rPr>
              <w:t>务</w:t>
            </w:r>
          </w:p>
          <w:p w14:paraId="50321296">
            <w:pPr>
              <w:spacing w:line="360" w:lineRule="auto"/>
              <w:jc w:val="center"/>
              <w:rPr>
                <w:rFonts w:hint="eastAsia" w:ascii="宋体" w:hAnsi="宋体" w:cs="宋体"/>
                <w:sz w:val="24"/>
              </w:rPr>
            </w:pPr>
            <w:r>
              <w:rPr>
                <w:rFonts w:hint="eastAsia" w:ascii="宋体" w:hAnsi="宋体" w:cs="宋体"/>
                <w:sz w:val="24"/>
              </w:rPr>
              <w:t>人</w:t>
            </w:r>
          </w:p>
          <w:p w14:paraId="2BFFF7BC">
            <w:pPr>
              <w:spacing w:line="360" w:lineRule="auto"/>
              <w:jc w:val="center"/>
              <w:rPr>
                <w:rFonts w:hint="eastAsia" w:ascii="宋体" w:hAnsi="宋体" w:cs="宋体"/>
                <w:sz w:val="24"/>
              </w:rPr>
            </w:pPr>
            <w:r>
              <w:rPr>
                <w:rFonts w:hint="eastAsia" w:ascii="宋体" w:hAnsi="宋体" w:cs="宋体"/>
                <w:sz w:val="24"/>
              </w:rPr>
              <w:t>员</w:t>
            </w:r>
          </w:p>
        </w:tc>
        <w:tc>
          <w:tcPr>
            <w:tcW w:w="910" w:type="dxa"/>
          </w:tcPr>
          <w:p w14:paraId="15CFA8B6">
            <w:pPr>
              <w:spacing w:line="360" w:lineRule="auto"/>
              <w:jc w:val="center"/>
              <w:rPr>
                <w:rFonts w:hint="eastAsia" w:ascii="宋体" w:hAnsi="宋体" w:cs="宋体"/>
                <w:sz w:val="24"/>
              </w:rPr>
            </w:pPr>
          </w:p>
        </w:tc>
        <w:tc>
          <w:tcPr>
            <w:tcW w:w="912" w:type="dxa"/>
          </w:tcPr>
          <w:p w14:paraId="5A88178C">
            <w:pPr>
              <w:spacing w:line="360" w:lineRule="auto"/>
              <w:jc w:val="center"/>
              <w:rPr>
                <w:rFonts w:hint="eastAsia" w:ascii="宋体" w:hAnsi="宋体" w:cs="宋体"/>
                <w:sz w:val="24"/>
              </w:rPr>
            </w:pPr>
          </w:p>
        </w:tc>
        <w:tc>
          <w:tcPr>
            <w:tcW w:w="912" w:type="dxa"/>
          </w:tcPr>
          <w:p w14:paraId="31FC3000">
            <w:pPr>
              <w:spacing w:line="360" w:lineRule="auto"/>
              <w:jc w:val="center"/>
              <w:rPr>
                <w:rFonts w:hint="eastAsia" w:ascii="宋体" w:hAnsi="宋体" w:cs="宋体"/>
                <w:sz w:val="24"/>
              </w:rPr>
            </w:pPr>
          </w:p>
        </w:tc>
        <w:tc>
          <w:tcPr>
            <w:tcW w:w="912" w:type="dxa"/>
          </w:tcPr>
          <w:p w14:paraId="32CA372F">
            <w:pPr>
              <w:spacing w:line="360" w:lineRule="auto"/>
              <w:jc w:val="center"/>
              <w:rPr>
                <w:rFonts w:hint="eastAsia" w:ascii="宋体" w:hAnsi="宋体" w:cs="宋体"/>
                <w:sz w:val="24"/>
              </w:rPr>
            </w:pPr>
          </w:p>
        </w:tc>
        <w:tc>
          <w:tcPr>
            <w:tcW w:w="1188" w:type="dxa"/>
          </w:tcPr>
          <w:p w14:paraId="12B3CEFC">
            <w:pPr>
              <w:spacing w:line="360" w:lineRule="auto"/>
              <w:jc w:val="center"/>
              <w:rPr>
                <w:rFonts w:hint="eastAsia" w:ascii="宋体" w:hAnsi="宋体" w:cs="宋体"/>
                <w:sz w:val="24"/>
              </w:rPr>
            </w:pPr>
          </w:p>
        </w:tc>
        <w:tc>
          <w:tcPr>
            <w:tcW w:w="835" w:type="dxa"/>
          </w:tcPr>
          <w:p w14:paraId="171842E9">
            <w:pPr>
              <w:spacing w:line="360" w:lineRule="auto"/>
              <w:jc w:val="center"/>
              <w:rPr>
                <w:rFonts w:hint="eastAsia" w:ascii="宋体" w:hAnsi="宋体" w:cs="宋体"/>
                <w:sz w:val="24"/>
              </w:rPr>
            </w:pPr>
          </w:p>
        </w:tc>
        <w:tc>
          <w:tcPr>
            <w:tcW w:w="951" w:type="dxa"/>
          </w:tcPr>
          <w:p w14:paraId="18CBA250">
            <w:pPr>
              <w:spacing w:line="360" w:lineRule="auto"/>
              <w:jc w:val="center"/>
              <w:rPr>
                <w:rFonts w:hint="eastAsia" w:ascii="宋体" w:hAnsi="宋体" w:cs="宋体"/>
                <w:sz w:val="24"/>
              </w:rPr>
            </w:pPr>
          </w:p>
        </w:tc>
        <w:tc>
          <w:tcPr>
            <w:tcW w:w="841" w:type="dxa"/>
          </w:tcPr>
          <w:p w14:paraId="571E9D58">
            <w:pPr>
              <w:spacing w:line="360" w:lineRule="auto"/>
              <w:jc w:val="center"/>
              <w:rPr>
                <w:rFonts w:hint="eastAsia" w:ascii="宋体" w:hAnsi="宋体" w:cs="宋体"/>
                <w:sz w:val="24"/>
              </w:rPr>
            </w:pPr>
          </w:p>
        </w:tc>
      </w:tr>
      <w:tr w14:paraId="1AC59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771707C7">
            <w:pPr>
              <w:spacing w:line="360" w:lineRule="auto"/>
              <w:jc w:val="center"/>
              <w:rPr>
                <w:rFonts w:hint="eastAsia" w:ascii="宋体" w:hAnsi="宋体" w:cs="宋体"/>
                <w:sz w:val="24"/>
              </w:rPr>
            </w:pPr>
          </w:p>
        </w:tc>
        <w:tc>
          <w:tcPr>
            <w:tcW w:w="910" w:type="dxa"/>
          </w:tcPr>
          <w:p w14:paraId="49926331">
            <w:pPr>
              <w:spacing w:line="360" w:lineRule="auto"/>
              <w:jc w:val="center"/>
              <w:rPr>
                <w:rFonts w:hint="eastAsia" w:ascii="宋体" w:hAnsi="宋体" w:cs="宋体"/>
                <w:sz w:val="24"/>
              </w:rPr>
            </w:pPr>
          </w:p>
        </w:tc>
        <w:tc>
          <w:tcPr>
            <w:tcW w:w="912" w:type="dxa"/>
          </w:tcPr>
          <w:p w14:paraId="0FF4190F">
            <w:pPr>
              <w:spacing w:line="360" w:lineRule="auto"/>
              <w:jc w:val="center"/>
              <w:rPr>
                <w:rFonts w:hint="eastAsia" w:ascii="宋体" w:hAnsi="宋体" w:cs="宋体"/>
                <w:sz w:val="24"/>
              </w:rPr>
            </w:pPr>
          </w:p>
        </w:tc>
        <w:tc>
          <w:tcPr>
            <w:tcW w:w="912" w:type="dxa"/>
          </w:tcPr>
          <w:p w14:paraId="22720827">
            <w:pPr>
              <w:spacing w:line="360" w:lineRule="auto"/>
              <w:jc w:val="center"/>
              <w:rPr>
                <w:rFonts w:hint="eastAsia" w:ascii="宋体" w:hAnsi="宋体" w:cs="宋体"/>
                <w:sz w:val="24"/>
              </w:rPr>
            </w:pPr>
          </w:p>
        </w:tc>
        <w:tc>
          <w:tcPr>
            <w:tcW w:w="912" w:type="dxa"/>
          </w:tcPr>
          <w:p w14:paraId="0BAF8063">
            <w:pPr>
              <w:spacing w:line="360" w:lineRule="auto"/>
              <w:jc w:val="center"/>
              <w:rPr>
                <w:rFonts w:hint="eastAsia" w:ascii="宋体" w:hAnsi="宋体" w:cs="宋体"/>
                <w:sz w:val="24"/>
              </w:rPr>
            </w:pPr>
          </w:p>
        </w:tc>
        <w:tc>
          <w:tcPr>
            <w:tcW w:w="1188" w:type="dxa"/>
          </w:tcPr>
          <w:p w14:paraId="66DCFCA0">
            <w:pPr>
              <w:spacing w:line="360" w:lineRule="auto"/>
              <w:jc w:val="center"/>
              <w:rPr>
                <w:rFonts w:hint="eastAsia" w:ascii="宋体" w:hAnsi="宋体" w:cs="宋体"/>
                <w:sz w:val="24"/>
              </w:rPr>
            </w:pPr>
          </w:p>
        </w:tc>
        <w:tc>
          <w:tcPr>
            <w:tcW w:w="835" w:type="dxa"/>
          </w:tcPr>
          <w:p w14:paraId="46D47BD6">
            <w:pPr>
              <w:spacing w:line="360" w:lineRule="auto"/>
              <w:jc w:val="center"/>
              <w:rPr>
                <w:rFonts w:hint="eastAsia" w:ascii="宋体" w:hAnsi="宋体" w:cs="宋体"/>
                <w:sz w:val="24"/>
              </w:rPr>
            </w:pPr>
          </w:p>
        </w:tc>
        <w:tc>
          <w:tcPr>
            <w:tcW w:w="951" w:type="dxa"/>
          </w:tcPr>
          <w:p w14:paraId="609FA84B">
            <w:pPr>
              <w:spacing w:line="360" w:lineRule="auto"/>
              <w:jc w:val="center"/>
              <w:rPr>
                <w:rFonts w:hint="eastAsia" w:ascii="宋体" w:hAnsi="宋体" w:cs="宋体"/>
                <w:sz w:val="24"/>
              </w:rPr>
            </w:pPr>
          </w:p>
        </w:tc>
        <w:tc>
          <w:tcPr>
            <w:tcW w:w="841" w:type="dxa"/>
          </w:tcPr>
          <w:p w14:paraId="68082022">
            <w:pPr>
              <w:spacing w:line="360" w:lineRule="auto"/>
              <w:jc w:val="center"/>
              <w:rPr>
                <w:rFonts w:hint="eastAsia" w:ascii="宋体" w:hAnsi="宋体" w:cs="宋体"/>
                <w:sz w:val="24"/>
              </w:rPr>
            </w:pPr>
          </w:p>
        </w:tc>
      </w:tr>
      <w:tr w14:paraId="166E9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2A6BFD9E">
            <w:pPr>
              <w:spacing w:line="360" w:lineRule="auto"/>
              <w:jc w:val="center"/>
              <w:rPr>
                <w:rFonts w:hint="eastAsia" w:ascii="宋体" w:hAnsi="宋体" w:cs="宋体"/>
                <w:sz w:val="24"/>
              </w:rPr>
            </w:pPr>
          </w:p>
        </w:tc>
        <w:tc>
          <w:tcPr>
            <w:tcW w:w="910" w:type="dxa"/>
          </w:tcPr>
          <w:p w14:paraId="0BED69DF">
            <w:pPr>
              <w:spacing w:line="360" w:lineRule="auto"/>
              <w:jc w:val="center"/>
              <w:rPr>
                <w:rFonts w:hint="eastAsia" w:ascii="宋体" w:hAnsi="宋体" w:cs="宋体"/>
                <w:sz w:val="24"/>
              </w:rPr>
            </w:pPr>
          </w:p>
        </w:tc>
        <w:tc>
          <w:tcPr>
            <w:tcW w:w="912" w:type="dxa"/>
          </w:tcPr>
          <w:p w14:paraId="2E0350D3">
            <w:pPr>
              <w:spacing w:line="360" w:lineRule="auto"/>
              <w:jc w:val="center"/>
              <w:rPr>
                <w:rFonts w:hint="eastAsia" w:ascii="宋体" w:hAnsi="宋体" w:cs="宋体"/>
                <w:sz w:val="24"/>
              </w:rPr>
            </w:pPr>
          </w:p>
        </w:tc>
        <w:tc>
          <w:tcPr>
            <w:tcW w:w="912" w:type="dxa"/>
          </w:tcPr>
          <w:p w14:paraId="50408D10">
            <w:pPr>
              <w:spacing w:line="360" w:lineRule="auto"/>
              <w:jc w:val="center"/>
              <w:rPr>
                <w:rFonts w:hint="eastAsia" w:ascii="宋体" w:hAnsi="宋体" w:cs="宋体"/>
                <w:sz w:val="24"/>
              </w:rPr>
            </w:pPr>
          </w:p>
        </w:tc>
        <w:tc>
          <w:tcPr>
            <w:tcW w:w="912" w:type="dxa"/>
          </w:tcPr>
          <w:p w14:paraId="5770738E">
            <w:pPr>
              <w:spacing w:line="360" w:lineRule="auto"/>
              <w:jc w:val="center"/>
              <w:rPr>
                <w:rFonts w:hint="eastAsia" w:ascii="宋体" w:hAnsi="宋体" w:cs="宋体"/>
                <w:sz w:val="24"/>
              </w:rPr>
            </w:pPr>
          </w:p>
        </w:tc>
        <w:tc>
          <w:tcPr>
            <w:tcW w:w="1188" w:type="dxa"/>
          </w:tcPr>
          <w:p w14:paraId="100DF923">
            <w:pPr>
              <w:spacing w:line="360" w:lineRule="auto"/>
              <w:jc w:val="center"/>
              <w:rPr>
                <w:rFonts w:hint="eastAsia" w:ascii="宋体" w:hAnsi="宋体" w:cs="宋体"/>
                <w:sz w:val="24"/>
              </w:rPr>
            </w:pPr>
          </w:p>
        </w:tc>
        <w:tc>
          <w:tcPr>
            <w:tcW w:w="835" w:type="dxa"/>
          </w:tcPr>
          <w:p w14:paraId="031B726F">
            <w:pPr>
              <w:spacing w:line="360" w:lineRule="auto"/>
              <w:jc w:val="center"/>
              <w:rPr>
                <w:rFonts w:hint="eastAsia" w:ascii="宋体" w:hAnsi="宋体" w:cs="宋体"/>
                <w:sz w:val="24"/>
              </w:rPr>
            </w:pPr>
          </w:p>
        </w:tc>
        <w:tc>
          <w:tcPr>
            <w:tcW w:w="951" w:type="dxa"/>
          </w:tcPr>
          <w:p w14:paraId="4F01C113">
            <w:pPr>
              <w:spacing w:line="360" w:lineRule="auto"/>
              <w:jc w:val="center"/>
              <w:rPr>
                <w:rFonts w:hint="eastAsia" w:ascii="宋体" w:hAnsi="宋体" w:cs="宋体"/>
                <w:sz w:val="24"/>
              </w:rPr>
            </w:pPr>
          </w:p>
        </w:tc>
        <w:tc>
          <w:tcPr>
            <w:tcW w:w="841" w:type="dxa"/>
          </w:tcPr>
          <w:p w14:paraId="1158CAF4">
            <w:pPr>
              <w:spacing w:line="360" w:lineRule="auto"/>
              <w:jc w:val="center"/>
              <w:rPr>
                <w:rFonts w:hint="eastAsia" w:ascii="宋体" w:hAnsi="宋体" w:cs="宋体"/>
                <w:sz w:val="24"/>
              </w:rPr>
            </w:pPr>
          </w:p>
        </w:tc>
      </w:tr>
      <w:tr w14:paraId="7771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restart"/>
          </w:tcPr>
          <w:p w14:paraId="2C88EE59">
            <w:pPr>
              <w:spacing w:line="360" w:lineRule="auto"/>
              <w:jc w:val="center"/>
              <w:rPr>
                <w:rFonts w:hint="eastAsia" w:ascii="宋体" w:hAnsi="宋体" w:cs="宋体"/>
                <w:sz w:val="24"/>
              </w:rPr>
            </w:pPr>
            <w:r>
              <w:rPr>
                <w:rFonts w:hint="eastAsia" w:ascii="宋体" w:hAnsi="宋体" w:cs="宋体"/>
                <w:sz w:val="24"/>
              </w:rPr>
              <w:t>其</w:t>
            </w:r>
          </w:p>
          <w:p w14:paraId="1C2CA9C5">
            <w:pPr>
              <w:spacing w:line="360" w:lineRule="auto"/>
              <w:jc w:val="center"/>
              <w:rPr>
                <w:rFonts w:hint="eastAsia" w:ascii="宋体" w:hAnsi="宋体" w:cs="宋体"/>
                <w:sz w:val="24"/>
              </w:rPr>
            </w:pPr>
            <w:r>
              <w:rPr>
                <w:rFonts w:hint="eastAsia" w:ascii="宋体" w:hAnsi="宋体" w:cs="宋体"/>
                <w:sz w:val="24"/>
              </w:rPr>
              <w:t>他</w:t>
            </w:r>
          </w:p>
          <w:p w14:paraId="7879B172">
            <w:pPr>
              <w:spacing w:line="360" w:lineRule="auto"/>
              <w:jc w:val="center"/>
              <w:rPr>
                <w:rFonts w:hint="eastAsia" w:ascii="宋体" w:hAnsi="宋体" w:cs="宋体"/>
                <w:sz w:val="24"/>
              </w:rPr>
            </w:pPr>
            <w:r>
              <w:rPr>
                <w:rFonts w:hint="eastAsia" w:ascii="宋体" w:hAnsi="宋体" w:cs="宋体"/>
                <w:sz w:val="24"/>
              </w:rPr>
              <w:t>人</w:t>
            </w:r>
          </w:p>
          <w:p w14:paraId="6F995C2C">
            <w:pPr>
              <w:spacing w:line="360" w:lineRule="auto"/>
              <w:jc w:val="center"/>
              <w:rPr>
                <w:rFonts w:hint="eastAsia" w:ascii="宋体" w:hAnsi="宋体" w:cs="宋体"/>
                <w:sz w:val="24"/>
              </w:rPr>
            </w:pPr>
            <w:r>
              <w:rPr>
                <w:rFonts w:hint="eastAsia" w:ascii="宋体" w:hAnsi="宋体" w:cs="宋体"/>
                <w:sz w:val="24"/>
              </w:rPr>
              <w:t>员</w:t>
            </w:r>
          </w:p>
        </w:tc>
        <w:tc>
          <w:tcPr>
            <w:tcW w:w="910" w:type="dxa"/>
          </w:tcPr>
          <w:p w14:paraId="6971E444">
            <w:pPr>
              <w:spacing w:line="360" w:lineRule="auto"/>
              <w:jc w:val="center"/>
              <w:rPr>
                <w:rFonts w:hint="eastAsia" w:ascii="宋体" w:hAnsi="宋体" w:cs="宋体"/>
                <w:sz w:val="24"/>
              </w:rPr>
            </w:pPr>
          </w:p>
        </w:tc>
        <w:tc>
          <w:tcPr>
            <w:tcW w:w="912" w:type="dxa"/>
          </w:tcPr>
          <w:p w14:paraId="514EEE47">
            <w:pPr>
              <w:spacing w:line="360" w:lineRule="auto"/>
              <w:jc w:val="center"/>
              <w:rPr>
                <w:rFonts w:hint="eastAsia" w:ascii="宋体" w:hAnsi="宋体" w:cs="宋体"/>
                <w:sz w:val="24"/>
              </w:rPr>
            </w:pPr>
          </w:p>
        </w:tc>
        <w:tc>
          <w:tcPr>
            <w:tcW w:w="912" w:type="dxa"/>
          </w:tcPr>
          <w:p w14:paraId="5C17F102">
            <w:pPr>
              <w:spacing w:line="360" w:lineRule="auto"/>
              <w:jc w:val="center"/>
              <w:rPr>
                <w:rFonts w:hint="eastAsia" w:ascii="宋体" w:hAnsi="宋体" w:cs="宋体"/>
                <w:sz w:val="24"/>
              </w:rPr>
            </w:pPr>
          </w:p>
        </w:tc>
        <w:tc>
          <w:tcPr>
            <w:tcW w:w="912" w:type="dxa"/>
          </w:tcPr>
          <w:p w14:paraId="1D85C40D">
            <w:pPr>
              <w:spacing w:line="360" w:lineRule="auto"/>
              <w:jc w:val="center"/>
              <w:rPr>
                <w:rFonts w:hint="eastAsia" w:ascii="宋体" w:hAnsi="宋体" w:cs="宋体"/>
                <w:sz w:val="24"/>
              </w:rPr>
            </w:pPr>
          </w:p>
        </w:tc>
        <w:tc>
          <w:tcPr>
            <w:tcW w:w="1188" w:type="dxa"/>
          </w:tcPr>
          <w:p w14:paraId="2FBEF6E6">
            <w:pPr>
              <w:spacing w:line="360" w:lineRule="auto"/>
              <w:jc w:val="center"/>
              <w:rPr>
                <w:rFonts w:hint="eastAsia" w:ascii="宋体" w:hAnsi="宋体" w:cs="宋体"/>
                <w:sz w:val="24"/>
              </w:rPr>
            </w:pPr>
          </w:p>
        </w:tc>
        <w:tc>
          <w:tcPr>
            <w:tcW w:w="835" w:type="dxa"/>
          </w:tcPr>
          <w:p w14:paraId="4C1296AB">
            <w:pPr>
              <w:spacing w:line="360" w:lineRule="auto"/>
              <w:jc w:val="center"/>
              <w:rPr>
                <w:rFonts w:hint="eastAsia" w:ascii="宋体" w:hAnsi="宋体" w:cs="宋体"/>
                <w:sz w:val="24"/>
              </w:rPr>
            </w:pPr>
          </w:p>
        </w:tc>
        <w:tc>
          <w:tcPr>
            <w:tcW w:w="951" w:type="dxa"/>
          </w:tcPr>
          <w:p w14:paraId="002AF20C">
            <w:pPr>
              <w:spacing w:line="360" w:lineRule="auto"/>
              <w:jc w:val="center"/>
              <w:rPr>
                <w:rFonts w:hint="eastAsia" w:ascii="宋体" w:hAnsi="宋体" w:cs="宋体"/>
                <w:sz w:val="24"/>
              </w:rPr>
            </w:pPr>
          </w:p>
        </w:tc>
        <w:tc>
          <w:tcPr>
            <w:tcW w:w="841" w:type="dxa"/>
          </w:tcPr>
          <w:p w14:paraId="0A945442">
            <w:pPr>
              <w:spacing w:line="360" w:lineRule="auto"/>
              <w:jc w:val="center"/>
              <w:rPr>
                <w:rFonts w:hint="eastAsia" w:ascii="宋体" w:hAnsi="宋体" w:cs="宋体"/>
                <w:sz w:val="24"/>
              </w:rPr>
            </w:pPr>
          </w:p>
        </w:tc>
      </w:tr>
      <w:tr w14:paraId="2D61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1058" w:type="dxa"/>
            <w:vMerge w:val="continue"/>
          </w:tcPr>
          <w:p w14:paraId="4BF191C3">
            <w:pPr>
              <w:spacing w:line="360" w:lineRule="auto"/>
              <w:jc w:val="center"/>
              <w:rPr>
                <w:rFonts w:hint="eastAsia" w:ascii="宋体" w:hAnsi="宋体" w:cs="宋体"/>
                <w:sz w:val="24"/>
              </w:rPr>
            </w:pPr>
          </w:p>
        </w:tc>
        <w:tc>
          <w:tcPr>
            <w:tcW w:w="910" w:type="dxa"/>
          </w:tcPr>
          <w:p w14:paraId="0D71CD9E">
            <w:pPr>
              <w:spacing w:line="360" w:lineRule="auto"/>
              <w:jc w:val="center"/>
              <w:rPr>
                <w:rFonts w:hint="eastAsia" w:ascii="宋体" w:hAnsi="宋体" w:cs="宋体"/>
                <w:sz w:val="24"/>
              </w:rPr>
            </w:pPr>
          </w:p>
        </w:tc>
        <w:tc>
          <w:tcPr>
            <w:tcW w:w="912" w:type="dxa"/>
          </w:tcPr>
          <w:p w14:paraId="61E9EFD4">
            <w:pPr>
              <w:spacing w:line="360" w:lineRule="auto"/>
              <w:jc w:val="center"/>
              <w:rPr>
                <w:rFonts w:hint="eastAsia" w:ascii="宋体" w:hAnsi="宋体" w:cs="宋体"/>
                <w:b/>
                <w:bCs/>
                <w:sz w:val="24"/>
              </w:rPr>
            </w:pPr>
          </w:p>
        </w:tc>
        <w:tc>
          <w:tcPr>
            <w:tcW w:w="912" w:type="dxa"/>
          </w:tcPr>
          <w:p w14:paraId="66A27227">
            <w:pPr>
              <w:spacing w:line="360" w:lineRule="auto"/>
              <w:jc w:val="center"/>
              <w:rPr>
                <w:rFonts w:hint="eastAsia" w:ascii="宋体" w:hAnsi="宋体" w:cs="宋体"/>
                <w:b/>
                <w:bCs/>
                <w:sz w:val="24"/>
              </w:rPr>
            </w:pPr>
          </w:p>
        </w:tc>
        <w:tc>
          <w:tcPr>
            <w:tcW w:w="912" w:type="dxa"/>
          </w:tcPr>
          <w:p w14:paraId="01022FB8">
            <w:pPr>
              <w:spacing w:line="360" w:lineRule="auto"/>
              <w:jc w:val="center"/>
              <w:rPr>
                <w:rFonts w:hint="eastAsia" w:ascii="宋体" w:hAnsi="宋体" w:cs="宋体"/>
                <w:b/>
                <w:bCs/>
                <w:sz w:val="24"/>
              </w:rPr>
            </w:pPr>
          </w:p>
        </w:tc>
        <w:tc>
          <w:tcPr>
            <w:tcW w:w="1188" w:type="dxa"/>
          </w:tcPr>
          <w:p w14:paraId="4BED4863">
            <w:pPr>
              <w:spacing w:line="360" w:lineRule="auto"/>
              <w:jc w:val="center"/>
              <w:rPr>
                <w:rFonts w:hint="eastAsia" w:ascii="宋体" w:hAnsi="宋体" w:cs="宋体"/>
                <w:b/>
                <w:bCs/>
                <w:sz w:val="24"/>
              </w:rPr>
            </w:pPr>
          </w:p>
        </w:tc>
        <w:tc>
          <w:tcPr>
            <w:tcW w:w="835" w:type="dxa"/>
          </w:tcPr>
          <w:p w14:paraId="68FECDB0">
            <w:pPr>
              <w:spacing w:line="360" w:lineRule="auto"/>
              <w:jc w:val="center"/>
              <w:rPr>
                <w:rFonts w:hint="eastAsia" w:ascii="宋体" w:hAnsi="宋体" w:cs="宋体"/>
                <w:b/>
                <w:bCs/>
                <w:sz w:val="24"/>
              </w:rPr>
            </w:pPr>
          </w:p>
        </w:tc>
        <w:tc>
          <w:tcPr>
            <w:tcW w:w="951" w:type="dxa"/>
          </w:tcPr>
          <w:p w14:paraId="1225C86F">
            <w:pPr>
              <w:spacing w:line="360" w:lineRule="auto"/>
              <w:jc w:val="center"/>
              <w:rPr>
                <w:rFonts w:hint="eastAsia" w:ascii="宋体" w:hAnsi="宋体" w:cs="宋体"/>
                <w:b/>
                <w:bCs/>
                <w:sz w:val="24"/>
              </w:rPr>
            </w:pPr>
          </w:p>
        </w:tc>
        <w:tc>
          <w:tcPr>
            <w:tcW w:w="841" w:type="dxa"/>
          </w:tcPr>
          <w:p w14:paraId="4E870897">
            <w:pPr>
              <w:spacing w:line="360" w:lineRule="auto"/>
              <w:jc w:val="center"/>
              <w:rPr>
                <w:rFonts w:hint="eastAsia" w:ascii="宋体" w:hAnsi="宋体" w:cs="宋体"/>
                <w:b/>
                <w:bCs/>
                <w:sz w:val="24"/>
              </w:rPr>
            </w:pPr>
          </w:p>
        </w:tc>
      </w:tr>
      <w:tr w14:paraId="5CCB2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1058" w:type="dxa"/>
            <w:vMerge w:val="continue"/>
          </w:tcPr>
          <w:p w14:paraId="0BC0BC17">
            <w:pPr>
              <w:spacing w:line="360" w:lineRule="auto"/>
              <w:jc w:val="center"/>
              <w:rPr>
                <w:rFonts w:hint="eastAsia" w:ascii="宋体" w:hAnsi="宋体" w:cs="宋体"/>
                <w:sz w:val="24"/>
              </w:rPr>
            </w:pPr>
          </w:p>
        </w:tc>
        <w:tc>
          <w:tcPr>
            <w:tcW w:w="910" w:type="dxa"/>
          </w:tcPr>
          <w:p w14:paraId="7BFC75CD">
            <w:pPr>
              <w:spacing w:line="360" w:lineRule="auto"/>
              <w:jc w:val="center"/>
              <w:rPr>
                <w:rFonts w:hint="eastAsia" w:ascii="宋体" w:hAnsi="宋体" w:cs="宋体"/>
                <w:sz w:val="24"/>
              </w:rPr>
            </w:pPr>
          </w:p>
        </w:tc>
        <w:tc>
          <w:tcPr>
            <w:tcW w:w="912" w:type="dxa"/>
          </w:tcPr>
          <w:p w14:paraId="1F402333">
            <w:pPr>
              <w:spacing w:line="360" w:lineRule="auto"/>
              <w:jc w:val="center"/>
              <w:rPr>
                <w:rFonts w:hint="eastAsia" w:ascii="宋体" w:hAnsi="宋体" w:cs="宋体"/>
                <w:b/>
                <w:bCs/>
                <w:sz w:val="24"/>
              </w:rPr>
            </w:pPr>
          </w:p>
        </w:tc>
        <w:tc>
          <w:tcPr>
            <w:tcW w:w="912" w:type="dxa"/>
          </w:tcPr>
          <w:p w14:paraId="7A931A64">
            <w:pPr>
              <w:spacing w:line="360" w:lineRule="auto"/>
              <w:jc w:val="center"/>
              <w:rPr>
                <w:rFonts w:hint="eastAsia" w:ascii="宋体" w:hAnsi="宋体" w:cs="宋体"/>
                <w:b/>
                <w:bCs/>
                <w:sz w:val="24"/>
              </w:rPr>
            </w:pPr>
          </w:p>
        </w:tc>
        <w:tc>
          <w:tcPr>
            <w:tcW w:w="912" w:type="dxa"/>
          </w:tcPr>
          <w:p w14:paraId="78685760">
            <w:pPr>
              <w:spacing w:line="360" w:lineRule="auto"/>
              <w:jc w:val="center"/>
              <w:rPr>
                <w:rFonts w:hint="eastAsia" w:ascii="宋体" w:hAnsi="宋体" w:cs="宋体"/>
                <w:b/>
                <w:bCs/>
                <w:sz w:val="24"/>
              </w:rPr>
            </w:pPr>
          </w:p>
        </w:tc>
        <w:tc>
          <w:tcPr>
            <w:tcW w:w="1188" w:type="dxa"/>
          </w:tcPr>
          <w:p w14:paraId="55ECF130">
            <w:pPr>
              <w:spacing w:line="360" w:lineRule="auto"/>
              <w:jc w:val="center"/>
              <w:rPr>
                <w:rFonts w:hint="eastAsia" w:ascii="宋体" w:hAnsi="宋体" w:cs="宋体"/>
                <w:b/>
                <w:bCs/>
                <w:sz w:val="24"/>
              </w:rPr>
            </w:pPr>
          </w:p>
        </w:tc>
        <w:tc>
          <w:tcPr>
            <w:tcW w:w="835" w:type="dxa"/>
          </w:tcPr>
          <w:p w14:paraId="7DEDAD41">
            <w:pPr>
              <w:spacing w:line="360" w:lineRule="auto"/>
              <w:jc w:val="center"/>
              <w:rPr>
                <w:rFonts w:hint="eastAsia" w:ascii="宋体" w:hAnsi="宋体" w:cs="宋体"/>
                <w:b/>
                <w:bCs/>
                <w:sz w:val="24"/>
              </w:rPr>
            </w:pPr>
          </w:p>
        </w:tc>
        <w:tc>
          <w:tcPr>
            <w:tcW w:w="951" w:type="dxa"/>
          </w:tcPr>
          <w:p w14:paraId="221C8941">
            <w:pPr>
              <w:spacing w:line="360" w:lineRule="auto"/>
              <w:jc w:val="center"/>
              <w:rPr>
                <w:rFonts w:hint="eastAsia" w:ascii="宋体" w:hAnsi="宋体" w:cs="宋体"/>
                <w:b/>
                <w:bCs/>
                <w:sz w:val="24"/>
              </w:rPr>
            </w:pPr>
          </w:p>
        </w:tc>
        <w:tc>
          <w:tcPr>
            <w:tcW w:w="841" w:type="dxa"/>
          </w:tcPr>
          <w:p w14:paraId="3BCA5928">
            <w:pPr>
              <w:spacing w:line="360" w:lineRule="auto"/>
              <w:jc w:val="center"/>
              <w:rPr>
                <w:rFonts w:hint="eastAsia" w:ascii="宋体" w:hAnsi="宋体" w:cs="宋体"/>
                <w:b/>
                <w:bCs/>
                <w:sz w:val="24"/>
              </w:rPr>
            </w:pPr>
          </w:p>
        </w:tc>
      </w:tr>
    </w:tbl>
    <w:p w14:paraId="786A94C2">
      <w:pPr>
        <w:adjustRightInd w:val="0"/>
        <w:spacing w:line="360" w:lineRule="auto"/>
        <w:jc w:val="left"/>
        <w:rPr>
          <w:rFonts w:hint="eastAsia" w:ascii="宋体" w:hAnsi="宋体" w:cs="宋体"/>
          <w:bCs/>
          <w:sz w:val="24"/>
        </w:rPr>
      </w:pPr>
      <w:r>
        <w:rPr>
          <w:rFonts w:hint="eastAsia" w:ascii="宋体" w:hAnsi="宋体" w:cs="宋体"/>
          <w:bCs/>
          <w:sz w:val="24"/>
        </w:rPr>
        <w:t>备注：后附人员相关证书等。</w:t>
      </w:r>
    </w:p>
    <w:p w14:paraId="2BD9E0F2">
      <w:pPr>
        <w:adjustRightInd w:val="0"/>
        <w:spacing w:line="460" w:lineRule="exact"/>
        <w:jc w:val="left"/>
        <w:rPr>
          <w:rFonts w:hint="eastAsia" w:ascii="宋体" w:hAnsi="宋体" w:cs="宋体"/>
          <w:bCs/>
          <w:sz w:val="24"/>
        </w:rPr>
      </w:pPr>
    </w:p>
    <w:p w14:paraId="6097712A">
      <w:pPr>
        <w:pStyle w:val="29"/>
        <w:rPr>
          <w:rFonts w:hint="eastAsia" w:ascii="宋体" w:hAnsi="宋体" w:cs="宋体"/>
          <w:sz w:val="24"/>
          <w:szCs w:val="24"/>
        </w:rPr>
      </w:pPr>
      <w:r>
        <w:rPr>
          <w:rFonts w:hint="eastAsia" w:ascii="宋体" w:hAnsi="宋体" w:cs="宋体"/>
          <w:bCs/>
          <w:sz w:val="24"/>
          <w:szCs w:val="24"/>
        </w:rPr>
        <w:t xml:space="preserve">          </w:t>
      </w:r>
    </w:p>
    <w:p w14:paraId="2CDD3C83">
      <w:pPr>
        <w:rPr>
          <w:rFonts w:hint="eastAsia" w:ascii="宋体" w:hAnsi="宋体" w:cs="宋体"/>
          <w:b/>
          <w:bCs/>
          <w:sz w:val="24"/>
        </w:rPr>
      </w:pPr>
      <w:r>
        <w:rPr>
          <w:rFonts w:hint="eastAsia" w:ascii="宋体" w:hAnsi="宋体" w:cs="宋体"/>
          <w:b/>
          <w:bCs/>
          <w:sz w:val="24"/>
        </w:rPr>
        <w:br w:type="page"/>
      </w:r>
    </w:p>
    <w:p w14:paraId="3E6748C7">
      <w:pPr>
        <w:spacing w:line="500" w:lineRule="exact"/>
        <w:jc w:val="center"/>
        <w:outlineLvl w:val="1"/>
        <w:rPr>
          <w:rFonts w:hint="eastAsia" w:ascii="宋体" w:hAnsi="宋体" w:cs="宋体"/>
          <w:b/>
          <w:bCs/>
          <w:sz w:val="24"/>
        </w:rPr>
      </w:pPr>
      <w:r>
        <w:rPr>
          <w:rFonts w:hint="eastAsia" w:ascii="宋体" w:hAnsi="宋体" w:cs="宋体"/>
          <w:b/>
          <w:bCs/>
          <w:sz w:val="24"/>
        </w:rPr>
        <w:t>七、商务条款偏离表</w:t>
      </w:r>
    </w:p>
    <w:tbl>
      <w:tblPr>
        <w:tblStyle w:val="3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5850"/>
        <w:gridCol w:w="1008"/>
        <w:gridCol w:w="1164"/>
      </w:tblGrid>
      <w:tr w14:paraId="198D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exact"/>
        </w:trPr>
        <w:tc>
          <w:tcPr>
            <w:tcW w:w="673" w:type="dxa"/>
            <w:vAlign w:val="center"/>
          </w:tcPr>
          <w:p w14:paraId="1B5FD64F">
            <w:pPr>
              <w:jc w:val="center"/>
              <w:rPr>
                <w:rFonts w:hint="eastAsia" w:ascii="宋体" w:hAnsi="宋体" w:cs="宋体"/>
                <w:b/>
                <w:bCs/>
                <w:sz w:val="24"/>
              </w:rPr>
            </w:pPr>
            <w:r>
              <w:rPr>
                <w:rFonts w:hint="eastAsia" w:ascii="宋体" w:hAnsi="宋体" w:cs="宋体"/>
                <w:b/>
                <w:bCs/>
                <w:sz w:val="24"/>
              </w:rPr>
              <w:t>序号</w:t>
            </w:r>
          </w:p>
        </w:tc>
        <w:tc>
          <w:tcPr>
            <w:tcW w:w="5850" w:type="dxa"/>
            <w:vAlign w:val="center"/>
          </w:tcPr>
          <w:p w14:paraId="46AD4A46">
            <w:pPr>
              <w:jc w:val="center"/>
              <w:rPr>
                <w:rFonts w:hint="eastAsia" w:ascii="宋体" w:hAnsi="宋体" w:cs="宋体"/>
                <w:b/>
                <w:bCs/>
                <w:sz w:val="24"/>
              </w:rPr>
            </w:pPr>
            <w:r>
              <w:rPr>
                <w:rFonts w:hint="eastAsia" w:ascii="宋体" w:hAnsi="宋体" w:cs="宋体"/>
                <w:b/>
                <w:bCs/>
                <w:sz w:val="24"/>
              </w:rPr>
              <w:t>主要商务条款</w:t>
            </w:r>
          </w:p>
        </w:tc>
        <w:tc>
          <w:tcPr>
            <w:tcW w:w="1008" w:type="dxa"/>
            <w:vAlign w:val="center"/>
          </w:tcPr>
          <w:p w14:paraId="01073467">
            <w:pPr>
              <w:jc w:val="center"/>
              <w:rPr>
                <w:rFonts w:hint="eastAsia" w:ascii="宋体" w:hAnsi="宋体" w:cs="宋体"/>
                <w:b/>
                <w:bCs/>
                <w:sz w:val="24"/>
              </w:rPr>
            </w:pPr>
            <w:r>
              <w:rPr>
                <w:rFonts w:hint="eastAsia" w:ascii="宋体" w:hAnsi="宋体" w:cs="宋体"/>
                <w:b/>
                <w:bCs/>
                <w:sz w:val="24"/>
              </w:rPr>
              <w:t>是否</w:t>
            </w:r>
          </w:p>
          <w:p w14:paraId="0C720626">
            <w:pPr>
              <w:jc w:val="center"/>
              <w:rPr>
                <w:rFonts w:hint="eastAsia" w:ascii="宋体" w:hAnsi="宋体" w:cs="宋体"/>
                <w:b/>
                <w:bCs/>
                <w:sz w:val="24"/>
              </w:rPr>
            </w:pPr>
            <w:r>
              <w:rPr>
                <w:rFonts w:hint="eastAsia" w:ascii="宋体" w:hAnsi="宋体" w:cs="宋体"/>
                <w:b/>
                <w:bCs/>
                <w:sz w:val="24"/>
              </w:rPr>
              <w:t>响应</w:t>
            </w:r>
          </w:p>
        </w:tc>
        <w:tc>
          <w:tcPr>
            <w:tcW w:w="1164" w:type="dxa"/>
            <w:vAlign w:val="center"/>
          </w:tcPr>
          <w:p w14:paraId="0D629229">
            <w:pPr>
              <w:jc w:val="center"/>
              <w:rPr>
                <w:rFonts w:hint="eastAsia" w:ascii="宋体" w:hAnsi="宋体" w:cs="宋体"/>
                <w:b/>
                <w:bCs/>
                <w:sz w:val="24"/>
              </w:rPr>
            </w:pPr>
            <w:r>
              <w:rPr>
                <w:rFonts w:hint="eastAsia" w:ascii="宋体" w:hAnsi="宋体" w:cs="宋体"/>
                <w:b/>
                <w:bCs/>
                <w:sz w:val="24"/>
              </w:rPr>
              <w:t>偏离说明</w:t>
            </w:r>
          </w:p>
        </w:tc>
      </w:tr>
      <w:tr w14:paraId="4F096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trPr>
        <w:tc>
          <w:tcPr>
            <w:tcW w:w="673" w:type="dxa"/>
            <w:vAlign w:val="center"/>
          </w:tcPr>
          <w:p w14:paraId="75476031">
            <w:pPr>
              <w:jc w:val="center"/>
              <w:rPr>
                <w:rFonts w:hint="eastAsia" w:ascii="宋体" w:hAnsi="宋体" w:cs="宋体"/>
                <w:sz w:val="24"/>
              </w:rPr>
            </w:pPr>
            <w:r>
              <w:rPr>
                <w:rFonts w:hint="eastAsia" w:ascii="宋体" w:hAnsi="宋体" w:cs="宋体"/>
                <w:sz w:val="24"/>
              </w:rPr>
              <w:t>1</w:t>
            </w:r>
          </w:p>
        </w:tc>
        <w:tc>
          <w:tcPr>
            <w:tcW w:w="5850" w:type="dxa"/>
            <w:vAlign w:val="center"/>
          </w:tcPr>
          <w:p w14:paraId="4E42272E">
            <w:pPr>
              <w:rPr>
                <w:rFonts w:hint="eastAsia" w:ascii="宋体" w:hAnsi="宋体" w:cs="宋体"/>
                <w:sz w:val="24"/>
              </w:rPr>
            </w:pPr>
            <w:r>
              <w:rPr>
                <w:rFonts w:hint="eastAsia" w:ascii="宋体" w:hAnsi="宋体" w:cs="宋体"/>
                <w:sz w:val="24"/>
              </w:rPr>
              <w:t>完全理解并接受对合格供应商、合格的服务质量和其他要求；</w:t>
            </w:r>
          </w:p>
        </w:tc>
        <w:tc>
          <w:tcPr>
            <w:tcW w:w="1008" w:type="dxa"/>
            <w:vAlign w:val="center"/>
          </w:tcPr>
          <w:p w14:paraId="5AE5FD2E">
            <w:pPr>
              <w:pStyle w:val="96"/>
              <w:keepNext w:val="0"/>
              <w:adjustRightInd/>
              <w:spacing w:before="0" w:after="0" w:line="240" w:lineRule="auto"/>
              <w:textAlignment w:val="auto"/>
              <w:rPr>
                <w:rFonts w:hint="eastAsia" w:ascii="宋体" w:hAnsi="宋体" w:cs="宋体"/>
                <w:spacing w:val="0"/>
                <w:kern w:val="2"/>
                <w:szCs w:val="24"/>
              </w:rPr>
            </w:pPr>
          </w:p>
        </w:tc>
        <w:tc>
          <w:tcPr>
            <w:tcW w:w="1164" w:type="dxa"/>
            <w:vAlign w:val="center"/>
          </w:tcPr>
          <w:p w14:paraId="442EB603">
            <w:pPr>
              <w:jc w:val="center"/>
              <w:rPr>
                <w:rFonts w:hint="eastAsia" w:ascii="宋体" w:hAnsi="宋体" w:cs="宋体"/>
                <w:sz w:val="24"/>
              </w:rPr>
            </w:pPr>
          </w:p>
        </w:tc>
      </w:tr>
      <w:tr w14:paraId="6F69D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trPr>
        <w:tc>
          <w:tcPr>
            <w:tcW w:w="673" w:type="dxa"/>
            <w:vAlign w:val="center"/>
          </w:tcPr>
          <w:p w14:paraId="3672087B">
            <w:pPr>
              <w:jc w:val="center"/>
              <w:rPr>
                <w:rFonts w:hint="eastAsia" w:ascii="宋体" w:hAnsi="宋体" w:cs="宋体"/>
                <w:sz w:val="24"/>
              </w:rPr>
            </w:pPr>
            <w:r>
              <w:rPr>
                <w:rFonts w:hint="eastAsia" w:ascii="宋体" w:hAnsi="宋体" w:cs="宋体"/>
                <w:sz w:val="24"/>
              </w:rPr>
              <w:t>2</w:t>
            </w:r>
          </w:p>
        </w:tc>
        <w:tc>
          <w:tcPr>
            <w:tcW w:w="5850" w:type="dxa"/>
            <w:vAlign w:val="center"/>
          </w:tcPr>
          <w:p w14:paraId="4FBC207D">
            <w:pPr>
              <w:rPr>
                <w:rFonts w:hint="eastAsia" w:ascii="宋体" w:hAnsi="宋体" w:cs="宋体"/>
                <w:sz w:val="24"/>
              </w:rPr>
            </w:pPr>
            <w:r>
              <w:rPr>
                <w:rFonts w:hint="eastAsia" w:ascii="宋体" w:hAnsi="宋体" w:cs="宋体"/>
                <w:sz w:val="24"/>
              </w:rPr>
              <w:t>完全理解并接受对供应商的各项须知、规约要求和责任义务；</w:t>
            </w:r>
          </w:p>
        </w:tc>
        <w:tc>
          <w:tcPr>
            <w:tcW w:w="1008" w:type="dxa"/>
            <w:vAlign w:val="center"/>
          </w:tcPr>
          <w:p w14:paraId="7F373206">
            <w:pPr>
              <w:jc w:val="center"/>
              <w:rPr>
                <w:rFonts w:hint="eastAsia" w:ascii="宋体" w:hAnsi="宋体" w:cs="宋体"/>
                <w:sz w:val="24"/>
              </w:rPr>
            </w:pPr>
          </w:p>
        </w:tc>
        <w:tc>
          <w:tcPr>
            <w:tcW w:w="1164" w:type="dxa"/>
            <w:vAlign w:val="center"/>
          </w:tcPr>
          <w:p w14:paraId="03870F7D">
            <w:pPr>
              <w:ind w:right="-35"/>
              <w:jc w:val="center"/>
              <w:rPr>
                <w:rFonts w:hint="eastAsia" w:ascii="宋体" w:hAnsi="宋体" w:cs="宋体"/>
                <w:sz w:val="24"/>
              </w:rPr>
            </w:pPr>
          </w:p>
        </w:tc>
      </w:tr>
      <w:tr w14:paraId="66432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73" w:type="dxa"/>
            <w:vAlign w:val="center"/>
          </w:tcPr>
          <w:p w14:paraId="49CCAD00">
            <w:pPr>
              <w:jc w:val="center"/>
              <w:rPr>
                <w:rFonts w:hint="eastAsia" w:ascii="宋体" w:hAnsi="宋体" w:cs="宋体"/>
                <w:sz w:val="24"/>
              </w:rPr>
            </w:pPr>
            <w:r>
              <w:rPr>
                <w:rFonts w:hint="eastAsia" w:ascii="宋体" w:hAnsi="宋体" w:cs="宋体"/>
                <w:sz w:val="24"/>
              </w:rPr>
              <w:t>3</w:t>
            </w:r>
          </w:p>
        </w:tc>
        <w:tc>
          <w:tcPr>
            <w:tcW w:w="5850" w:type="dxa"/>
            <w:vAlign w:val="center"/>
          </w:tcPr>
          <w:p w14:paraId="4C15C51F">
            <w:pPr>
              <w:rPr>
                <w:rFonts w:hint="eastAsia" w:ascii="宋体" w:hAnsi="宋体" w:cs="宋体"/>
                <w:sz w:val="24"/>
              </w:rPr>
            </w:pPr>
            <w:r>
              <w:rPr>
                <w:rFonts w:hint="eastAsia" w:ascii="宋体" w:hAnsi="宋体" w:cs="宋体"/>
                <w:sz w:val="24"/>
              </w:rPr>
              <w:t>同意接受拟签订的合同文本所列述的各项条款；</w:t>
            </w:r>
          </w:p>
        </w:tc>
        <w:tc>
          <w:tcPr>
            <w:tcW w:w="1008" w:type="dxa"/>
            <w:vAlign w:val="center"/>
          </w:tcPr>
          <w:p w14:paraId="7A381438">
            <w:pPr>
              <w:jc w:val="center"/>
              <w:rPr>
                <w:rFonts w:hint="eastAsia" w:ascii="宋体" w:hAnsi="宋体" w:cs="宋体"/>
                <w:sz w:val="24"/>
              </w:rPr>
            </w:pPr>
          </w:p>
        </w:tc>
        <w:tc>
          <w:tcPr>
            <w:tcW w:w="1164" w:type="dxa"/>
            <w:vAlign w:val="center"/>
          </w:tcPr>
          <w:p w14:paraId="546CA001">
            <w:pPr>
              <w:ind w:right="-35"/>
              <w:jc w:val="center"/>
              <w:rPr>
                <w:rFonts w:hint="eastAsia" w:ascii="宋体" w:hAnsi="宋体" w:cs="宋体"/>
                <w:sz w:val="24"/>
              </w:rPr>
            </w:pPr>
          </w:p>
        </w:tc>
      </w:tr>
      <w:tr w14:paraId="4D45E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73" w:type="dxa"/>
            <w:vAlign w:val="center"/>
          </w:tcPr>
          <w:p w14:paraId="38AFF722">
            <w:pPr>
              <w:jc w:val="center"/>
              <w:rPr>
                <w:rFonts w:hint="eastAsia" w:ascii="宋体" w:hAnsi="宋体" w:cs="宋体"/>
                <w:sz w:val="24"/>
              </w:rPr>
            </w:pPr>
            <w:r>
              <w:rPr>
                <w:rFonts w:hint="eastAsia" w:ascii="宋体" w:hAnsi="宋体" w:cs="宋体"/>
                <w:sz w:val="24"/>
              </w:rPr>
              <w:t>4</w:t>
            </w:r>
          </w:p>
        </w:tc>
        <w:tc>
          <w:tcPr>
            <w:tcW w:w="5850" w:type="dxa"/>
            <w:vAlign w:val="center"/>
          </w:tcPr>
          <w:p w14:paraId="51A8991C">
            <w:pPr>
              <w:rPr>
                <w:rFonts w:hint="eastAsia" w:ascii="宋体" w:hAnsi="宋体" w:cs="宋体"/>
                <w:sz w:val="24"/>
              </w:rPr>
            </w:pPr>
            <w:r>
              <w:rPr>
                <w:rFonts w:hint="eastAsia" w:ascii="宋体" w:hAnsi="宋体" w:cs="宋体"/>
                <w:sz w:val="24"/>
              </w:rPr>
              <w:t>同意按本项目要求缴付相关款项；</w:t>
            </w:r>
          </w:p>
        </w:tc>
        <w:tc>
          <w:tcPr>
            <w:tcW w:w="1008" w:type="dxa"/>
            <w:vAlign w:val="center"/>
          </w:tcPr>
          <w:p w14:paraId="4C06A522">
            <w:pPr>
              <w:jc w:val="center"/>
              <w:rPr>
                <w:rFonts w:hint="eastAsia" w:ascii="宋体" w:hAnsi="宋体" w:cs="宋体"/>
                <w:sz w:val="24"/>
              </w:rPr>
            </w:pPr>
          </w:p>
        </w:tc>
        <w:tc>
          <w:tcPr>
            <w:tcW w:w="1164" w:type="dxa"/>
            <w:vAlign w:val="center"/>
          </w:tcPr>
          <w:p w14:paraId="35F9DAA6">
            <w:pPr>
              <w:ind w:right="-35"/>
              <w:jc w:val="center"/>
              <w:rPr>
                <w:rFonts w:hint="eastAsia" w:ascii="宋体" w:hAnsi="宋体" w:cs="宋体"/>
                <w:sz w:val="24"/>
              </w:rPr>
            </w:pPr>
          </w:p>
        </w:tc>
      </w:tr>
      <w:tr w14:paraId="3F097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73" w:type="dxa"/>
            <w:vAlign w:val="center"/>
          </w:tcPr>
          <w:p w14:paraId="0EF6F3D0">
            <w:pPr>
              <w:jc w:val="center"/>
              <w:rPr>
                <w:rFonts w:hint="eastAsia" w:ascii="宋体" w:hAnsi="宋体" w:cs="宋体"/>
                <w:sz w:val="24"/>
              </w:rPr>
            </w:pPr>
            <w:r>
              <w:rPr>
                <w:rFonts w:hint="eastAsia" w:ascii="宋体" w:hAnsi="宋体" w:cs="宋体"/>
                <w:sz w:val="24"/>
              </w:rPr>
              <w:t>5</w:t>
            </w:r>
          </w:p>
        </w:tc>
        <w:tc>
          <w:tcPr>
            <w:tcW w:w="5850" w:type="dxa"/>
            <w:vAlign w:val="center"/>
          </w:tcPr>
          <w:p w14:paraId="32F43C71">
            <w:pPr>
              <w:rPr>
                <w:rFonts w:hint="eastAsia" w:ascii="宋体" w:hAnsi="宋体" w:cs="宋体"/>
                <w:sz w:val="24"/>
              </w:rPr>
            </w:pPr>
            <w:r>
              <w:rPr>
                <w:rFonts w:hint="eastAsia" w:ascii="宋体" w:hAnsi="宋体" w:cs="宋体"/>
                <w:sz w:val="24"/>
              </w:rPr>
              <w:t>磋商有效期；</w:t>
            </w:r>
          </w:p>
        </w:tc>
        <w:tc>
          <w:tcPr>
            <w:tcW w:w="1008" w:type="dxa"/>
            <w:vAlign w:val="center"/>
          </w:tcPr>
          <w:p w14:paraId="5EBF98A2">
            <w:pPr>
              <w:jc w:val="center"/>
              <w:rPr>
                <w:rFonts w:hint="eastAsia" w:ascii="宋体" w:hAnsi="宋体" w:cs="宋体"/>
                <w:sz w:val="24"/>
              </w:rPr>
            </w:pPr>
          </w:p>
        </w:tc>
        <w:tc>
          <w:tcPr>
            <w:tcW w:w="1164" w:type="dxa"/>
            <w:vAlign w:val="center"/>
          </w:tcPr>
          <w:p w14:paraId="774F7A08">
            <w:pPr>
              <w:ind w:right="-35"/>
              <w:jc w:val="center"/>
              <w:rPr>
                <w:rFonts w:hint="eastAsia" w:ascii="宋体" w:hAnsi="宋体" w:cs="宋体"/>
                <w:sz w:val="24"/>
              </w:rPr>
            </w:pPr>
          </w:p>
        </w:tc>
      </w:tr>
      <w:tr w14:paraId="644A5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73" w:type="dxa"/>
            <w:vAlign w:val="center"/>
          </w:tcPr>
          <w:p w14:paraId="6910EE44">
            <w:pPr>
              <w:jc w:val="center"/>
              <w:rPr>
                <w:rFonts w:hint="eastAsia" w:ascii="宋体" w:hAnsi="宋体" w:cs="宋体"/>
                <w:sz w:val="24"/>
              </w:rPr>
            </w:pPr>
            <w:r>
              <w:rPr>
                <w:rFonts w:hint="eastAsia" w:ascii="宋体" w:hAnsi="宋体" w:cs="宋体"/>
                <w:sz w:val="24"/>
              </w:rPr>
              <w:t>6</w:t>
            </w:r>
          </w:p>
        </w:tc>
        <w:tc>
          <w:tcPr>
            <w:tcW w:w="5850" w:type="dxa"/>
            <w:vAlign w:val="center"/>
          </w:tcPr>
          <w:p w14:paraId="49918929">
            <w:pPr>
              <w:rPr>
                <w:rFonts w:hint="eastAsia" w:ascii="宋体" w:hAnsi="宋体" w:cs="宋体"/>
                <w:sz w:val="24"/>
              </w:rPr>
            </w:pPr>
            <w:r>
              <w:rPr>
                <w:rFonts w:hint="eastAsia" w:ascii="宋体" w:hAnsi="宋体" w:cs="宋体"/>
                <w:sz w:val="24"/>
              </w:rPr>
              <w:t>响应内容均涵盖服务需求及一切费用和伴随服务；</w:t>
            </w:r>
          </w:p>
        </w:tc>
        <w:tc>
          <w:tcPr>
            <w:tcW w:w="1008" w:type="dxa"/>
            <w:vAlign w:val="center"/>
          </w:tcPr>
          <w:p w14:paraId="6F47B74B">
            <w:pPr>
              <w:jc w:val="center"/>
              <w:rPr>
                <w:rFonts w:hint="eastAsia" w:ascii="宋体" w:hAnsi="宋体" w:cs="宋体"/>
                <w:sz w:val="24"/>
              </w:rPr>
            </w:pPr>
          </w:p>
        </w:tc>
        <w:tc>
          <w:tcPr>
            <w:tcW w:w="1164" w:type="dxa"/>
            <w:vAlign w:val="center"/>
          </w:tcPr>
          <w:p w14:paraId="2D4FAA70">
            <w:pPr>
              <w:pStyle w:val="96"/>
              <w:keepNext w:val="0"/>
              <w:adjustRightInd/>
              <w:spacing w:before="0" w:after="0" w:line="240" w:lineRule="auto"/>
              <w:textAlignment w:val="auto"/>
              <w:rPr>
                <w:rFonts w:hint="eastAsia" w:ascii="宋体" w:hAnsi="宋体" w:cs="宋体"/>
                <w:spacing w:val="0"/>
                <w:kern w:val="2"/>
                <w:szCs w:val="24"/>
              </w:rPr>
            </w:pPr>
          </w:p>
        </w:tc>
      </w:tr>
      <w:tr w14:paraId="6E103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73" w:type="dxa"/>
            <w:vAlign w:val="center"/>
          </w:tcPr>
          <w:p w14:paraId="13F6EC9E">
            <w:pPr>
              <w:jc w:val="center"/>
              <w:rPr>
                <w:rFonts w:hint="eastAsia" w:ascii="宋体" w:hAnsi="宋体" w:cs="宋体"/>
                <w:sz w:val="24"/>
              </w:rPr>
            </w:pPr>
            <w:r>
              <w:rPr>
                <w:rFonts w:hint="eastAsia" w:ascii="宋体" w:hAnsi="宋体" w:cs="宋体"/>
                <w:sz w:val="24"/>
              </w:rPr>
              <w:t>7</w:t>
            </w:r>
          </w:p>
        </w:tc>
        <w:tc>
          <w:tcPr>
            <w:tcW w:w="5850" w:type="dxa"/>
            <w:vAlign w:val="center"/>
          </w:tcPr>
          <w:p w14:paraId="02E017EF">
            <w:pPr>
              <w:rPr>
                <w:rFonts w:hint="eastAsia" w:ascii="宋体" w:hAnsi="宋体" w:cs="宋体"/>
                <w:sz w:val="24"/>
              </w:rPr>
            </w:pPr>
            <w:r>
              <w:rPr>
                <w:rFonts w:hint="eastAsia" w:ascii="宋体" w:hAnsi="宋体" w:cs="宋体"/>
                <w:sz w:val="24"/>
              </w:rPr>
              <w:t>同意接受本项目服务期或相关进度安排要求；</w:t>
            </w:r>
          </w:p>
        </w:tc>
        <w:tc>
          <w:tcPr>
            <w:tcW w:w="1008" w:type="dxa"/>
            <w:vAlign w:val="center"/>
          </w:tcPr>
          <w:p w14:paraId="6A02D795">
            <w:pPr>
              <w:jc w:val="center"/>
              <w:rPr>
                <w:rFonts w:hint="eastAsia" w:ascii="宋体" w:hAnsi="宋体" w:cs="宋体"/>
                <w:sz w:val="24"/>
              </w:rPr>
            </w:pPr>
          </w:p>
        </w:tc>
        <w:tc>
          <w:tcPr>
            <w:tcW w:w="1164" w:type="dxa"/>
            <w:vAlign w:val="center"/>
          </w:tcPr>
          <w:p w14:paraId="0A154BF9">
            <w:pPr>
              <w:jc w:val="center"/>
              <w:rPr>
                <w:rFonts w:hint="eastAsia" w:ascii="宋体" w:hAnsi="宋体" w:cs="宋体"/>
                <w:sz w:val="24"/>
              </w:rPr>
            </w:pPr>
          </w:p>
        </w:tc>
      </w:tr>
      <w:tr w14:paraId="782F5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73" w:type="dxa"/>
            <w:vAlign w:val="center"/>
          </w:tcPr>
          <w:p w14:paraId="7EE4F383">
            <w:pPr>
              <w:jc w:val="center"/>
              <w:rPr>
                <w:rFonts w:hint="eastAsia" w:ascii="宋体" w:hAnsi="宋体" w:cs="宋体"/>
                <w:sz w:val="24"/>
              </w:rPr>
            </w:pPr>
            <w:r>
              <w:rPr>
                <w:rFonts w:hint="eastAsia" w:ascii="宋体" w:hAnsi="宋体" w:cs="宋体"/>
                <w:sz w:val="24"/>
              </w:rPr>
              <w:t>8</w:t>
            </w:r>
          </w:p>
        </w:tc>
        <w:tc>
          <w:tcPr>
            <w:tcW w:w="5850" w:type="dxa"/>
            <w:vAlign w:val="center"/>
          </w:tcPr>
          <w:p w14:paraId="305EECFD">
            <w:pPr>
              <w:rPr>
                <w:rFonts w:hint="eastAsia" w:ascii="宋体" w:hAnsi="宋体" w:cs="宋体"/>
                <w:sz w:val="24"/>
              </w:rPr>
            </w:pPr>
            <w:r>
              <w:rPr>
                <w:rFonts w:hint="eastAsia" w:ascii="宋体" w:hAnsi="宋体" w:cs="宋体"/>
                <w:sz w:val="24"/>
              </w:rPr>
              <w:t>同意接受本项目的验收要求及验收标准；</w:t>
            </w:r>
          </w:p>
        </w:tc>
        <w:tc>
          <w:tcPr>
            <w:tcW w:w="1008" w:type="dxa"/>
            <w:vAlign w:val="center"/>
          </w:tcPr>
          <w:p w14:paraId="44B67E40">
            <w:pPr>
              <w:jc w:val="center"/>
              <w:rPr>
                <w:rFonts w:hint="eastAsia" w:ascii="宋体" w:hAnsi="宋体" w:cs="宋体"/>
                <w:sz w:val="24"/>
              </w:rPr>
            </w:pPr>
          </w:p>
        </w:tc>
        <w:tc>
          <w:tcPr>
            <w:tcW w:w="1164" w:type="dxa"/>
            <w:vAlign w:val="center"/>
          </w:tcPr>
          <w:p w14:paraId="28163D03">
            <w:pPr>
              <w:jc w:val="center"/>
              <w:rPr>
                <w:rFonts w:hint="eastAsia" w:ascii="宋体" w:hAnsi="宋体" w:cs="宋体"/>
                <w:sz w:val="24"/>
              </w:rPr>
            </w:pPr>
          </w:p>
        </w:tc>
      </w:tr>
      <w:tr w14:paraId="11212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exact"/>
        </w:trPr>
        <w:tc>
          <w:tcPr>
            <w:tcW w:w="673" w:type="dxa"/>
            <w:vAlign w:val="center"/>
          </w:tcPr>
          <w:p w14:paraId="4AD5764B">
            <w:pPr>
              <w:jc w:val="center"/>
              <w:rPr>
                <w:rFonts w:hint="eastAsia" w:ascii="宋体" w:hAnsi="宋体" w:cs="宋体"/>
                <w:sz w:val="24"/>
              </w:rPr>
            </w:pPr>
            <w:r>
              <w:rPr>
                <w:rFonts w:hint="eastAsia" w:ascii="宋体" w:hAnsi="宋体" w:cs="宋体"/>
                <w:sz w:val="24"/>
              </w:rPr>
              <w:t>9</w:t>
            </w:r>
          </w:p>
        </w:tc>
        <w:tc>
          <w:tcPr>
            <w:tcW w:w="5850" w:type="dxa"/>
            <w:vAlign w:val="center"/>
          </w:tcPr>
          <w:p w14:paraId="7A280711">
            <w:pPr>
              <w:pStyle w:val="22"/>
              <w:rPr>
                <w:rFonts w:hint="eastAsia" w:ascii="宋体" w:hAnsi="宋体" w:eastAsia="宋体" w:cs="宋体"/>
                <w:sz w:val="24"/>
                <w:szCs w:val="24"/>
              </w:rPr>
            </w:pPr>
            <w:r>
              <w:rPr>
                <w:rFonts w:hint="eastAsia" w:ascii="宋体" w:hAnsi="宋体" w:eastAsia="宋体" w:cs="宋体"/>
                <w:b w:val="0"/>
                <w:bCs w:val="0"/>
                <w:kern w:val="2"/>
                <w:sz w:val="24"/>
                <w:szCs w:val="24"/>
              </w:rPr>
              <w:t>同意采购人以任何形式对我方的响应文件内容的真实性和有效性进行审查、验证；</w:t>
            </w:r>
          </w:p>
        </w:tc>
        <w:tc>
          <w:tcPr>
            <w:tcW w:w="1008" w:type="dxa"/>
            <w:vAlign w:val="center"/>
          </w:tcPr>
          <w:p w14:paraId="6CA3FFA0">
            <w:pPr>
              <w:pStyle w:val="97"/>
              <w:numPr>
                <w:ilvl w:val="0"/>
                <w:numId w:val="0"/>
              </w:numPr>
              <w:rPr>
                <w:rFonts w:hint="eastAsia" w:ascii="宋体" w:hAnsi="宋体" w:cs="宋体"/>
                <w:color w:val="auto"/>
                <w:sz w:val="24"/>
                <w:szCs w:val="24"/>
              </w:rPr>
            </w:pPr>
          </w:p>
        </w:tc>
        <w:tc>
          <w:tcPr>
            <w:tcW w:w="1164" w:type="dxa"/>
            <w:vAlign w:val="center"/>
          </w:tcPr>
          <w:p w14:paraId="6A927F0E">
            <w:pPr>
              <w:pStyle w:val="96"/>
              <w:keepNext w:val="0"/>
              <w:adjustRightInd/>
              <w:spacing w:before="0" w:after="0" w:line="240" w:lineRule="auto"/>
              <w:jc w:val="both"/>
              <w:textAlignment w:val="auto"/>
              <w:rPr>
                <w:rFonts w:hint="eastAsia" w:ascii="宋体" w:hAnsi="宋体" w:cs="宋体"/>
                <w:spacing w:val="0"/>
                <w:kern w:val="2"/>
                <w:szCs w:val="24"/>
              </w:rPr>
            </w:pPr>
          </w:p>
        </w:tc>
      </w:tr>
      <w:tr w14:paraId="6C43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673" w:type="dxa"/>
            <w:vAlign w:val="center"/>
          </w:tcPr>
          <w:p w14:paraId="3FA8DBDF">
            <w:pPr>
              <w:jc w:val="center"/>
              <w:rPr>
                <w:rFonts w:hint="eastAsia" w:ascii="宋体" w:hAnsi="宋体" w:cs="宋体"/>
                <w:sz w:val="24"/>
              </w:rPr>
            </w:pPr>
            <w:r>
              <w:rPr>
                <w:rFonts w:hint="eastAsia" w:ascii="宋体" w:hAnsi="宋体" w:cs="宋体"/>
                <w:sz w:val="24"/>
              </w:rPr>
              <w:t>10</w:t>
            </w:r>
          </w:p>
        </w:tc>
        <w:tc>
          <w:tcPr>
            <w:tcW w:w="5850" w:type="dxa"/>
            <w:vAlign w:val="center"/>
          </w:tcPr>
          <w:p w14:paraId="4C07C637">
            <w:pPr>
              <w:pStyle w:val="22"/>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rPr>
              <w:t>同意接受本项目付款的各项要求。</w:t>
            </w:r>
          </w:p>
        </w:tc>
        <w:tc>
          <w:tcPr>
            <w:tcW w:w="1008" w:type="dxa"/>
            <w:vAlign w:val="center"/>
          </w:tcPr>
          <w:p w14:paraId="614BFB67">
            <w:pPr>
              <w:pStyle w:val="97"/>
              <w:numPr>
                <w:ilvl w:val="0"/>
                <w:numId w:val="0"/>
              </w:numPr>
              <w:rPr>
                <w:rFonts w:hint="eastAsia" w:ascii="宋体" w:hAnsi="宋体" w:cs="宋体"/>
                <w:color w:val="auto"/>
                <w:sz w:val="24"/>
                <w:szCs w:val="24"/>
              </w:rPr>
            </w:pPr>
          </w:p>
        </w:tc>
        <w:tc>
          <w:tcPr>
            <w:tcW w:w="1164" w:type="dxa"/>
            <w:vAlign w:val="center"/>
          </w:tcPr>
          <w:p w14:paraId="3AF88CF0">
            <w:pPr>
              <w:pStyle w:val="96"/>
              <w:keepNext w:val="0"/>
              <w:adjustRightInd/>
              <w:spacing w:before="0" w:after="0" w:line="240" w:lineRule="auto"/>
              <w:jc w:val="both"/>
              <w:textAlignment w:val="auto"/>
              <w:rPr>
                <w:rFonts w:hint="eastAsia" w:ascii="宋体" w:hAnsi="宋体" w:cs="宋体"/>
                <w:spacing w:val="0"/>
                <w:kern w:val="2"/>
                <w:szCs w:val="24"/>
              </w:rPr>
            </w:pPr>
          </w:p>
        </w:tc>
      </w:tr>
      <w:tr w14:paraId="0608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trPr>
        <w:tc>
          <w:tcPr>
            <w:tcW w:w="673" w:type="dxa"/>
            <w:vAlign w:val="center"/>
          </w:tcPr>
          <w:p w14:paraId="7ADBDC84">
            <w:pPr>
              <w:jc w:val="center"/>
              <w:rPr>
                <w:rFonts w:hint="eastAsia" w:ascii="宋体" w:hAnsi="宋体" w:cs="宋体"/>
                <w:sz w:val="24"/>
              </w:rPr>
            </w:pPr>
            <w:r>
              <w:rPr>
                <w:rFonts w:hint="eastAsia" w:ascii="宋体" w:hAnsi="宋体" w:cs="宋体"/>
                <w:sz w:val="24"/>
              </w:rPr>
              <w:t>11</w:t>
            </w:r>
          </w:p>
        </w:tc>
        <w:tc>
          <w:tcPr>
            <w:tcW w:w="5850" w:type="dxa"/>
            <w:vAlign w:val="center"/>
          </w:tcPr>
          <w:p w14:paraId="5FA79CED">
            <w:pPr>
              <w:pStyle w:val="22"/>
              <w:rPr>
                <w:rFonts w:hint="eastAsia" w:ascii="宋体" w:hAnsi="宋体" w:eastAsia="宋体" w:cs="宋体"/>
                <w:b w:val="0"/>
                <w:bCs w:val="0"/>
                <w:kern w:val="2"/>
                <w:sz w:val="24"/>
                <w:szCs w:val="24"/>
              </w:rPr>
            </w:pPr>
            <w:r>
              <w:rPr>
                <w:rFonts w:hint="eastAsia" w:ascii="宋体" w:hAnsi="宋体" w:eastAsia="宋体" w:cs="宋体"/>
                <w:b w:val="0"/>
                <w:bCs w:val="0"/>
                <w:kern w:val="2"/>
                <w:sz w:val="24"/>
                <w:szCs w:val="24"/>
              </w:rPr>
              <w:t>同意接受本项目“第三章 项目服务需求”商务全部内容。</w:t>
            </w:r>
          </w:p>
        </w:tc>
        <w:tc>
          <w:tcPr>
            <w:tcW w:w="1008" w:type="dxa"/>
            <w:vAlign w:val="center"/>
          </w:tcPr>
          <w:p w14:paraId="3C3C1C5F">
            <w:pPr>
              <w:pStyle w:val="97"/>
              <w:numPr>
                <w:ilvl w:val="0"/>
                <w:numId w:val="0"/>
              </w:numPr>
              <w:rPr>
                <w:rFonts w:hint="eastAsia" w:ascii="宋体" w:hAnsi="宋体" w:cs="宋体"/>
                <w:color w:val="auto"/>
                <w:sz w:val="24"/>
                <w:szCs w:val="24"/>
              </w:rPr>
            </w:pPr>
          </w:p>
        </w:tc>
        <w:tc>
          <w:tcPr>
            <w:tcW w:w="1164" w:type="dxa"/>
            <w:vAlign w:val="center"/>
          </w:tcPr>
          <w:p w14:paraId="69192E0B">
            <w:pPr>
              <w:pStyle w:val="96"/>
              <w:keepNext w:val="0"/>
              <w:adjustRightInd/>
              <w:spacing w:before="0" w:after="0" w:line="240" w:lineRule="auto"/>
              <w:jc w:val="both"/>
              <w:textAlignment w:val="auto"/>
              <w:rPr>
                <w:rFonts w:hint="eastAsia" w:ascii="宋体" w:hAnsi="宋体" w:cs="宋体"/>
                <w:spacing w:val="0"/>
                <w:kern w:val="2"/>
                <w:szCs w:val="24"/>
              </w:rPr>
            </w:pPr>
          </w:p>
        </w:tc>
      </w:tr>
    </w:tbl>
    <w:p w14:paraId="0741FF2C">
      <w:pPr>
        <w:spacing w:line="500" w:lineRule="exact"/>
        <w:rPr>
          <w:rFonts w:hint="eastAsia" w:ascii="宋体" w:hAnsi="宋体" w:cs="宋体"/>
          <w:sz w:val="24"/>
        </w:rPr>
      </w:pPr>
      <w:r>
        <w:rPr>
          <w:rFonts w:hint="eastAsia" w:ascii="宋体" w:hAnsi="宋体" w:cs="宋体"/>
          <w:sz w:val="24"/>
        </w:rPr>
        <w:t>备注：</w:t>
      </w:r>
    </w:p>
    <w:p w14:paraId="09E6F069">
      <w:pPr>
        <w:spacing w:line="500" w:lineRule="exact"/>
        <w:rPr>
          <w:rFonts w:hint="eastAsia" w:ascii="宋体" w:hAnsi="宋体" w:cs="宋体"/>
          <w:sz w:val="24"/>
          <w:lang w:val="en-GB"/>
        </w:rPr>
      </w:pPr>
      <w:r>
        <w:rPr>
          <w:rFonts w:hint="eastAsia" w:ascii="宋体" w:hAnsi="宋体" w:cs="宋体"/>
          <w:sz w:val="24"/>
        </w:rPr>
        <w:t>1、对</w:t>
      </w:r>
      <w:r>
        <w:rPr>
          <w:rFonts w:hint="eastAsia" w:ascii="宋体" w:hAnsi="宋体" w:cs="宋体"/>
          <w:sz w:val="24"/>
          <w:lang w:val="en-GB"/>
        </w:rPr>
        <w:t>于上述要求，如</w:t>
      </w:r>
      <w:r>
        <w:rPr>
          <w:rFonts w:hint="eastAsia" w:ascii="宋体" w:hAnsi="宋体" w:cs="宋体"/>
          <w:sz w:val="24"/>
        </w:rPr>
        <w:t>供应商</w:t>
      </w:r>
      <w:r>
        <w:rPr>
          <w:rFonts w:hint="eastAsia" w:ascii="宋体" w:hAnsi="宋体" w:cs="宋体"/>
          <w:sz w:val="24"/>
          <w:lang w:val="en-GB"/>
        </w:rPr>
        <w:t>完全响应，则请在“是否响应”栏内打“√”，对打“×”视为偏离，请在“偏离说明”栏内扼要说明偏离情况；</w:t>
      </w:r>
    </w:p>
    <w:p w14:paraId="7BA1B32C">
      <w:pPr>
        <w:spacing w:line="500" w:lineRule="exact"/>
        <w:rPr>
          <w:rFonts w:hint="eastAsia" w:ascii="宋体" w:hAnsi="宋体" w:cs="宋体"/>
          <w:sz w:val="24"/>
          <w:lang w:val="en-GB"/>
        </w:rPr>
      </w:pPr>
      <w:r>
        <w:rPr>
          <w:rFonts w:hint="eastAsia" w:ascii="宋体" w:hAnsi="宋体" w:cs="宋体"/>
          <w:sz w:val="24"/>
        </w:rPr>
        <w:t>2、供应商</w:t>
      </w:r>
      <w:r>
        <w:rPr>
          <w:rFonts w:hint="eastAsia" w:ascii="宋体" w:hAnsi="宋体" w:cs="宋体"/>
          <w:sz w:val="24"/>
          <w:lang w:val="en-GB"/>
        </w:rPr>
        <w:t>应认真填写本响应表，若磋商小组在评审期间，发现有虚假填写本响应表的，则将可能被视为存在两个</w:t>
      </w:r>
      <w:r>
        <w:rPr>
          <w:rFonts w:hint="eastAsia" w:ascii="宋体" w:hAnsi="宋体" w:cs="宋体"/>
          <w:sz w:val="24"/>
        </w:rPr>
        <w:t>响应方案</w:t>
      </w:r>
      <w:r>
        <w:rPr>
          <w:rFonts w:hint="eastAsia" w:ascii="宋体" w:hAnsi="宋体" w:cs="宋体"/>
          <w:sz w:val="24"/>
          <w:lang w:val="en-GB"/>
        </w:rPr>
        <w:t>，磋商小组将按本</w:t>
      </w:r>
      <w:r>
        <w:rPr>
          <w:rFonts w:hint="eastAsia" w:ascii="宋体" w:hAnsi="宋体" w:cs="宋体"/>
          <w:sz w:val="24"/>
        </w:rPr>
        <w:t>磋商</w:t>
      </w:r>
      <w:r>
        <w:rPr>
          <w:rFonts w:hint="eastAsia" w:ascii="宋体" w:hAnsi="宋体" w:cs="宋体"/>
          <w:sz w:val="24"/>
          <w:lang w:val="en-GB"/>
        </w:rPr>
        <w:t>文件相关规定执行；</w:t>
      </w:r>
    </w:p>
    <w:p w14:paraId="0563A6AF">
      <w:pPr>
        <w:spacing w:line="500" w:lineRule="exact"/>
        <w:rPr>
          <w:rFonts w:hint="eastAsia" w:ascii="宋体" w:hAnsi="宋体" w:cs="宋体"/>
          <w:sz w:val="24"/>
          <w:lang w:val="en-GB"/>
        </w:rPr>
      </w:pPr>
      <w:r>
        <w:rPr>
          <w:rFonts w:hint="eastAsia" w:ascii="宋体" w:hAnsi="宋体" w:cs="宋体"/>
          <w:sz w:val="24"/>
        </w:rPr>
        <w:t>3、</w:t>
      </w:r>
      <w:r>
        <w:rPr>
          <w:rFonts w:hint="eastAsia" w:ascii="宋体" w:hAnsi="宋体" w:cs="宋体"/>
          <w:sz w:val="24"/>
          <w:lang w:val="en-GB"/>
        </w:rPr>
        <w:t>本表内容不得擅自修改。</w:t>
      </w:r>
    </w:p>
    <w:p w14:paraId="5AFE3940">
      <w:pPr>
        <w:spacing w:line="500" w:lineRule="exact"/>
        <w:jc w:val="center"/>
        <w:rPr>
          <w:rFonts w:hint="eastAsia" w:ascii="宋体" w:hAnsi="宋体" w:cs="宋体"/>
          <w:sz w:val="24"/>
        </w:rPr>
      </w:pPr>
      <w:bookmarkStart w:id="196" w:name="_Toc17364"/>
      <w:r>
        <w:rPr>
          <w:rFonts w:hint="eastAsia" w:ascii="宋体" w:hAnsi="宋体" w:cs="宋体"/>
          <w:sz w:val="24"/>
        </w:rPr>
        <w:t xml:space="preserve">        供应商名称（盖章）：</w:t>
      </w:r>
    </w:p>
    <w:p w14:paraId="65E7367F">
      <w:pPr>
        <w:spacing w:line="500" w:lineRule="exact"/>
        <w:ind w:firstLine="480" w:firstLineChars="200"/>
        <w:rPr>
          <w:rFonts w:hint="eastAsia" w:ascii="宋体" w:hAnsi="宋体" w:cs="宋体"/>
          <w:sz w:val="24"/>
        </w:rPr>
      </w:pPr>
      <w:r>
        <w:rPr>
          <w:rFonts w:hint="eastAsia" w:ascii="宋体" w:hAnsi="宋体" w:cs="宋体"/>
          <w:sz w:val="24"/>
        </w:rPr>
        <w:t xml:space="preserve">                         </w:t>
      </w:r>
      <w:r>
        <w:rPr>
          <w:rFonts w:hint="eastAsia" w:ascii="宋体" w:hAnsi="宋体" w:cs="宋体"/>
          <w:bCs/>
          <w:sz w:val="24"/>
        </w:rPr>
        <w:t>法定代表人</w:t>
      </w:r>
      <w:r>
        <w:rPr>
          <w:rFonts w:hint="eastAsia" w:ascii="宋体" w:hAnsi="宋体" w:cs="宋体"/>
          <w:sz w:val="24"/>
        </w:rPr>
        <w:t>或被授权人（签字或盖章）：</w:t>
      </w:r>
    </w:p>
    <w:p w14:paraId="722295B4">
      <w:pPr>
        <w:spacing w:line="500" w:lineRule="exact"/>
        <w:ind w:firstLine="480" w:firstLineChars="200"/>
        <w:rPr>
          <w:rFonts w:hint="eastAsia" w:ascii="宋体" w:hAnsi="宋体" w:cs="宋体"/>
          <w:b/>
          <w:bCs/>
          <w:sz w:val="24"/>
        </w:rPr>
      </w:pPr>
      <w:r>
        <w:rPr>
          <w:rFonts w:hint="eastAsia" w:ascii="宋体" w:hAnsi="宋体" w:cs="宋体"/>
          <w:sz w:val="24"/>
        </w:rPr>
        <w:t xml:space="preserve">                         日期： 年 月 日</w:t>
      </w:r>
    </w:p>
    <w:p w14:paraId="33D605FD">
      <w:pPr>
        <w:rPr>
          <w:rFonts w:hint="eastAsia" w:ascii="宋体" w:hAnsi="宋体" w:cs="宋体"/>
          <w:b/>
          <w:bCs/>
          <w:sz w:val="24"/>
        </w:rPr>
      </w:pPr>
    </w:p>
    <w:p w14:paraId="34B08E75">
      <w:pPr>
        <w:jc w:val="center"/>
        <w:rPr>
          <w:rFonts w:hint="eastAsia" w:ascii="宋体" w:hAnsi="宋体" w:cs="宋体"/>
          <w:b/>
          <w:bCs/>
          <w:sz w:val="24"/>
        </w:rPr>
      </w:pPr>
      <w:r>
        <w:rPr>
          <w:rFonts w:hint="eastAsia" w:ascii="宋体" w:hAnsi="宋体" w:cs="宋体"/>
          <w:b/>
          <w:bCs/>
          <w:sz w:val="24"/>
        </w:rPr>
        <w:br w:type="page"/>
      </w:r>
      <w:bookmarkStart w:id="197" w:name="_Toc3626"/>
      <w:r>
        <w:rPr>
          <w:rFonts w:hint="eastAsia" w:ascii="宋体" w:hAnsi="宋体" w:cs="宋体"/>
          <w:b/>
          <w:bCs/>
          <w:sz w:val="24"/>
        </w:rPr>
        <w:t>技术响应与偏离表</w:t>
      </w:r>
      <w:bookmarkEnd w:id="197"/>
    </w:p>
    <w:tbl>
      <w:tblPr>
        <w:tblStyle w:val="30"/>
        <w:tblW w:w="86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454"/>
        <w:gridCol w:w="2079"/>
        <w:gridCol w:w="1634"/>
        <w:gridCol w:w="1655"/>
      </w:tblGrid>
      <w:tr w14:paraId="322AD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87" w:type="dxa"/>
            <w:vAlign w:val="center"/>
          </w:tcPr>
          <w:p w14:paraId="7455E648">
            <w:pPr>
              <w:pStyle w:val="13"/>
              <w:spacing w:line="360" w:lineRule="auto"/>
              <w:jc w:val="center"/>
              <w:rPr>
                <w:rFonts w:hint="eastAsia" w:hAnsi="宋体" w:cs="宋体"/>
                <w:sz w:val="24"/>
              </w:rPr>
            </w:pPr>
            <w:r>
              <w:rPr>
                <w:rFonts w:hint="eastAsia" w:hAnsi="宋体" w:cs="宋体"/>
                <w:sz w:val="24"/>
              </w:rPr>
              <w:t>序号</w:t>
            </w:r>
          </w:p>
        </w:tc>
        <w:tc>
          <w:tcPr>
            <w:tcW w:w="2454" w:type="dxa"/>
            <w:vAlign w:val="center"/>
          </w:tcPr>
          <w:p w14:paraId="1E7058CF">
            <w:pPr>
              <w:pStyle w:val="13"/>
              <w:spacing w:line="360" w:lineRule="auto"/>
              <w:jc w:val="center"/>
              <w:rPr>
                <w:rFonts w:hint="eastAsia" w:hAnsi="宋体" w:cs="宋体"/>
                <w:sz w:val="24"/>
              </w:rPr>
            </w:pPr>
            <w:r>
              <w:rPr>
                <w:rFonts w:hint="eastAsia" w:hAnsi="宋体" w:cs="宋体"/>
                <w:sz w:val="24"/>
              </w:rPr>
              <w:t>磋商文件内容</w:t>
            </w:r>
          </w:p>
        </w:tc>
        <w:tc>
          <w:tcPr>
            <w:tcW w:w="2079" w:type="dxa"/>
            <w:vAlign w:val="center"/>
          </w:tcPr>
          <w:p w14:paraId="570BD264">
            <w:pPr>
              <w:pStyle w:val="13"/>
              <w:spacing w:line="360" w:lineRule="auto"/>
              <w:jc w:val="center"/>
              <w:rPr>
                <w:rFonts w:hint="eastAsia" w:hAnsi="宋体" w:cs="宋体"/>
                <w:sz w:val="24"/>
              </w:rPr>
            </w:pPr>
            <w:r>
              <w:rPr>
                <w:rFonts w:hint="eastAsia" w:hAnsi="宋体" w:cs="宋体"/>
                <w:sz w:val="24"/>
              </w:rPr>
              <w:t>响应文件内容</w:t>
            </w:r>
          </w:p>
        </w:tc>
        <w:tc>
          <w:tcPr>
            <w:tcW w:w="1634" w:type="dxa"/>
            <w:vAlign w:val="center"/>
          </w:tcPr>
          <w:p w14:paraId="7B933452">
            <w:pPr>
              <w:pStyle w:val="13"/>
              <w:spacing w:line="360" w:lineRule="auto"/>
              <w:jc w:val="center"/>
              <w:rPr>
                <w:rFonts w:hint="eastAsia" w:hAnsi="宋体" w:cs="宋体"/>
                <w:sz w:val="24"/>
              </w:rPr>
            </w:pPr>
            <w:r>
              <w:rPr>
                <w:rFonts w:hint="eastAsia" w:hAnsi="宋体" w:cs="宋体"/>
                <w:sz w:val="24"/>
              </w:rPr>
              <w:t>偏离内容</w:t>
            </w:r>
          </w:p>
        </w:tc>
        <w:tc>
          <w:tcPr>
            <w:tcW w:w="1655" w:type="dxa"/>
            <w:vAlign w:val="center"/>
          </w:tcPr>
          <w:p w14:paraId="594B2081">
            <w:pPr>
              <w:pStyle w:val="13"/>
              <w:spacing w:line="360" w:lineRule="auto"/>
              <w:jc w:val="center"/>
              <w:rPr>
                <w:rFonts w:hint="eastAsia" w:hAnsi="宋体" w:cs="宋体"/>
                <w:sz w:val="24"/>
              </w:rPr>
            </w:pPr>
            <w:r>
              <w:rPr>
                <w:rFonts w:hint="eastAsia" w:hAnsi="宋体" w:cs="宋体"/>
                <w:sz w:val="24"/>
              </w:rPr>
              <w:t>说明</w:t>
            </w:r>
          </w:p>
        </w:tc>
      </w:tr>
      <w:tr w14:paraId="415B7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87" w:type="dxa"/>
            <w:vAlign w:val="center"/>
          </w:tcPr>
          <w:p w14:paraId="2FD29ADB">
            <w:pPr>
              <w:pStyle w:val="13"/>
              <w:spacing w:line="360" w:lineRule="auto"/>
              <w:jc w:val="center"/>
              <w:rPr>
                <w:rFonts w:hint="eastAsia" w:hAnsi="宋体" w:cs="宋体"/>
                <w:sz w:val="24"/>
              </w:rPr>
            </w:pPr>
          </w:p>
        </w:tc>
        <w:tc>
          <w:tcPr>
            <w:tcW w:w="2454" w:type="dxa"/>
            <w:vAlign w:val="center"/>
          </w:tcPr>
          <w:p w14:paraId="3D8B96F4">
            <w:pPr>
              <w:pStyle w:val="13"/>
              <w:spacing w:line="360" w:lineRule="auto"/>
              <w:jc w:val="center"/>
              <w:rPr>
                <w:rFonts w:hint="eastAsia" w:hAnsi="宋体" w:cs="宋体"/>
                <w:sz w:val="24"/>
              </w:rPr>
            </w:pPr>
          </w:p>
        </w:tc>
        <w:tc>
          <w:tcPr>
            <w:tcW w:w="2079" w:type="dxa"/>
            <w:vAlign w:val="center"/>
          </w:tcPr>
          <w:p w14:paraId="2F2AEEDA">
            <w:pPr>
              <w:pStyle w:val="13"/>
              <w:spacing w:line="360" w:lineRule="auto"/>
              <w:jc w:val="center"/>
              <w:rPr>
                <w:rFonts w:hint="eastAsia" w:hAnsi="宋体" w:cs="宋体"/>
                <w:sz w:val="24"/>
              </w:rPr>
            </w:pPr>
          </w:p>
        </w:tc>
        <w:tc>
          <w:tcPr>
            <w:tcW w:w="1634" w:type="dxa"/>
            <w:vAlign w:val="center"/>
          </w:tcPr>
          <w:p w14:paraId="1D19DD5D">
            <w:pPr>
              <w:pStyle w:val="13"/>
              <w:spacing w:line="360" w:lineRule="auto"/>
              <w:jc w:val="center"/>
              <w:rPr>
                <w:rFonts w:hint="eastAsia" w:hAnsi="宋体" w:cs="宋体"/>
                <w:sz w:val="24"/>
              </w:rPr>
            </w:pPr>
          </w:p>
        </w:tc>
        <w:tc>
          <w:tcPr>
            <w:tcW w:w="1655" w:type="dxa"/>
            <w:vAlign w:val="center"/>
          </w:tcPr>
          <w:p w14:paraId="044E0D29">
            <w:pPr>
              <w:pStyle w:val="13"/>
              <w:spacing w:line="360" w:lineRule="auto"/>
              <w:jc w:val="center"/>
              <w:rPr>
                <w:rFonts w:hint="eastAsia" w:hAnsi="宋体" w:cs="宋体"/>
                <w:sz w:val="24"/>
              </w:rPr>
            </w:pPr>
          </w:p>
        </w:tc>
      </w:tr>
      <w:tr w14:paraId="57EB1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87" w:type="dxa"/>
            <w:vAlign w:val="center"/>
          </w:tcPr>
          <w:p w14:paraId="6E2D1A7A">
            <w:pPr>
              <w:pStyle w:val="13"/>
              <w:spacing w:line="360" w:lineRule="auto"/>
              <w:jc w:val="center"/>
              <w:rPr>
                <w:rFonts w:hint="eastAsia" w:hAnsi="宋体" w:cs="宋体"/>
                <w:sz w:val="24"/>
              </w:rPr>
            </w:pPr>
          </w:p>
        </w:tc>
        <w:tc>
          <w:tcPr>
            <w:tcW w:w="2454" w:type="dxa"/>
            <w:vAlign w:val="center"/>
          </w:tcPr>
          <w:p w14:paraId="535DB9EC">
            <w:pPr>
              <w:pStyle w:val="13"/>
              <w:spacing w:line="360" w:lineRule="auto"/>
              <w:jc w:val="center"/>
              <w:rPr>
                <w:rFonts w:hint="eastAsia" w:hAnsi="宋体" w:cs="宋体"/>
                <w:sz w:val="24"/>
              </w:rPr>
            </w:pPr>
          </w:p>
        </w:tc>
        <w:tc>
          <w:tcPr>
            <w:tcW w:w="2079" w:type="dxa"/>
            <w:vAlign w:val="center"/>
          </w:tcPr>
          <w:p w14:paraId="4DB27976">
            <w:pPr>
              <w:pStyle w:val="13"/>
              <w:spacing w:line="360" w:lineRule="auto"/>
              <w:jc w:val="center"/>
              <w:rPr>
                <w:rFonts w:hint="eastAsia" w:hAnsi="宋体" w:cs="宋体"/>
                <w:sz w:val="24"/>
              </w:rPr>
            </w:pPr>
          </w:p>
        </w:tc>
        <w:tc>
          <w:tcPr>
            <w:tcW w:w="1634" w:type="dxa"/>
            <w:vAlign w:val="center"/>
          </w:tcPr>
          <w:p w14:paraId="52EA7ED4">
            <w:pPr>
              <w:pStyle w:val="13"/>
              <w:spacing w:line="360" w:lineRule="auto"/>
              <w:jc w:val="center"/>
              <w:rPr>
                <w:rFonts w:hint="eastAsia" w:hAnsi="宋体" w:cs="宋体"/>
                <w:sz w:val="24"/>
              </w:rPr>
            </w:pPr>
          </w:p>
        </w:tc>
        <w:tc>
          <w:tcPr>
            <w:tcW w:w="1655" w:type="dxa"/>
            <w:vAlign w:val="center"/>
          </w:tcPr>
          <w:p w14:paraId="0910787D">
            <w:pPr>
              <w:pStyle w:val="13"/>
              <w:spacing w:line="360" w:lineRule="auto"/>
              <w:jc w:val="center"/>
              <w:rPr>
                <w:rFonts w:hint="eastAsia" w:hAnsi="宋体" w:cs="宋体"/>
                <w:sz w:val="24"/>
              </w:rPr>
            </w:pPr>
          </w:p>
        </w:tc>
      </w:tr>
      <w:tr w14:paraId="0091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7" w:type="dxa"/>
            <w:vAlign w:val="center"/>
          </w:tcPr>
          <w:p w14:paraId="709ECB2D">
            <w:pPr>
              <w:pStyle w:val="13"/>
              <w:spacing w:line="360" w:lineRule="auto"/>
              <w:jc w:val="center"/>
              <w:rPr>
                <w:rFonts w:hint="eastAsia" w:hAnsi="宋体" w:cs="宋体"/>
                <w:sz w:val="24"/>
              </w:rPr>
            </w:pPr>
          </w:p>
        </w:tc>
        <w:tc>
          <w:tcPr>
            <w:tcW w:w="2454" w:type="dxa"/>
            <w:vAlign w:val="center"/>
          </w:tcPr>
          <w:p w14:paraId="16E56101">
            <w:pPr>
              <w:pStyle w:val="13"/>
              <w:spacing w:line="360" w:lineRule="auto"/>
              <w:jc w:val="center"/>
              <w:rPr>
                <w:rFonts w:hint="eastAsia" w:hAnsi="宋体" w:cs="宋体"/>
                <w:sz w:val="24"/>
              </w:rPr>
            </w:pPr>
          </w:p>
        </w:tc>
        <w:tc>
          <w:tcPr>
            <w:tcW w:w="2079" w:type="dxa"/>
            <w:vAlign w:val="center"/>
          </w:tcPr>
          <w:p w14:paraId="78C72D50">
            <w:pPr>
              <w:pStyle w:val="13"/>
              <w:spacing w:line="360" w:lineRule="auto"/>
              <w:jc w:val="center"/>
              <w:rPr>
                <w:rFonts w:hint="eastAsia" w:hAnsi="宋体" w:cs="宋体"/>
                <w:sz w:val="24"/>
              </w:rPr>
            </w:pPr>
          </w:p>
        </w:tc>
        <w:tc>
          <w:tcPr>
            <w:tcW w:w="1634" w:type="dxa"/>
            <w:vAlign w:val="center"/>
          </w:tcPr>
          <w:p w14:paraId="0C2260FC">
            <w:pPr>
              <w:pStyle w:val="13"/>
              <w:spacing w:line="360" w:lineRule="auto"/>
              <w:jc w:val="center"/>
              <w:rPr>
                <w:rFonts w:hint="eastAsia" w:hAnsi="宋体" w:cs="宋体"/>
                <w:sz w:val="24"/>
              </w:rPr>
            </w:pPr>
          </w:p>
        </w:tc>
        <w:tc>
          <w:tcPr>
            <w:tcW w:w="1655" w:type="dxa"/>
            <w:vAlign w:val="center"/>
          </w:tcPr>
          <w:p w14:paraId="1DEF4E09">
            <w:pPr>
              <w:pStyle w:val="13"/>
              <w:spacing w:line="360" w:lineRule="auto"/>
              <w:jc w:val="center"/>
              <w:rPr>
                <w:rFonts w:hint="eastAsia" w:hAnsi="宋体" w:cs="宋体"/>
                <w:sz w:val="24"/>
              </w:rPr>
            </w:pPr>
          </w:p>
        </w:tc>
      </w:tr>
      <w:tr w14:paraId="6CB00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87" w:type="dxa"/>
            <w:vAlign w:val="center"/>
          </w:tcPr>
          <w:p w14:paraId="6477ABB4">
            <w:pPr>
              <w:pStyle w:val="13"/>
              <w:spacing w:line="360" w:lineRule="auto"/>
              <w:jc w:val="center"/>
              <w:rPr>
                <w:rFonts w:hint="eastAsia" w:hAnsi="宋体" w:cs="宋体"/>
                <w:sz w:val="24"/>
              </w:rPr>
            </w:pPr>
          </w:p>
        </w:tc>
        <w:tc>
          <w:tcPr>
            <w:tcW w:w="2454" w:type="dxa"/>
            <w:vAlign w:val="center"/>
          </w:tcPr>
          <w:p w14:paraId="5E030663">
            <w:pPr>
              <w:pStyle w:val="13"/>
              <w:spacing w:line="360" w:lineRule="auto"/>
              <w:jc w:val="center"/>
              <w:rPr>
                <w:rFonts w:hint="eastAsia" w:hAnsi="宋体" w:cs="宋体"/>
                <w:sz w:val="24"/>
              </w:rPr>
            </w:pPr>
          </w:p>
        </w:tc>
        <w:tc>
          <w:tcPr>
            <w:tcW w:w="2079" w:type="dxa"/>
            <w:vAlign w:val="center"/>
          </w:tcPr>
          <w:p w14:paraId="3518DBC8">
            <w:pPr>
              <w:pStyle w:val="13"/>
              <w:spacing w:line="360" w:lineRule="auto"/>
              <w:jc w:val="center"/>
              <w:rPr>
                <w:rFonts w:hint="eastAsia" w:hAnsi="宋体" w:cs="宋体"/>
                <w:sz w:val="24"/>
              </w:rPr>
            </w:pPr>
          </w:p>
        </w:tc>
        <w:tc>
          <w:tcPr>
            <w:tcW w:w="1634" w:type="dxa"/>
            <w:vAlign w:val="center"/>
          </w:tcPr>
          <w:p w14:paraId="15B45D01">
            <w:pPr>
              <w:pStyle w:val="13"/>
              <w:spacing w:line="360" w:lineRule="auto"/>
              <w:jc w:val="center"/>
              <w:rPr>
                <w:rFonts w:hint="eastAsia" w:hAnsi="宋体" w:cs="宋体"/>
                <w:sz w:val="24"/>
              </w:rPr>
            </w:pPr>
          </w:p>
        </w:tc>
        <w:tc>
          <w:tcPr>
            <w:tcW w:w="1655" w:type="dxa"/>
            <w:vAlign w:val="center"/>
          </w:tcPr>
          <w:p w14:paraId="43609E91">
            <w:pPr>
              <w:pStyle w:val="13"/>
              <w:spacing w:line="360" w:lineRule="auto"/>
              <w:jc w:val="center"/>
              <w:rPr>
                <w:rFonts w:hint="eastAsia" w:hAnsi="宋体" w:cs="宋体"/>
                <w:sz w:val="24"/>
              </w:rPr>
            </w:pPr>
          </w:p>
        </w:tc>
      </w:tr>
      <w:tr w14:paraId="5723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787" w:type="dxa"/>
            <w:vAlign w:val="center"/>
          </w:tcPr>
          <w:p w14:paraId="38A88EEA">
            <w:pPr>
              <w:pStyle w:val="13"/>
              <w:spacing w:line="360" w:lineRule="auto"/>
              <w:jc w:val="center"/>
              <w:rPr>
                <w:rFonts w:hint="eastAsia" w:hAnsi="宋体" w:cs="宋体"/>
                <w:sz w:val="24"/>
              </w:rPr>
            </w:pPr>
          </w:p>
        </w:tc>
        <w:tc>
          <w:tcPr>
            <w:tcW w:w="2454" w:type="dxa"/>
            <w:vAlign w:val="center"/>
          </w:tcPr>
          <w:p w14:paraId="357F863E">
            <w:pPr>
              <w:pStyle w:val="13"/>
              <w:spacing w:line="360" w:lineRule="auto"/>
              <w:jc w:val="center"/>
              <w:rPr>
                <w:rFonts w:hint="eastAsia" w:hAnsi="宋体" w:cs="宋体"/>
                <w:sz w:val="24"/>
              </w:rPr>
            </w:pPr>
          </w:p>
        </w:tc>
        <w:tc>
          <w:tcPr>
            <w:tcW w:w="2079" w:type="dxa"/>
            <w:vAlign w:val="center"/>
          </w:tcPr>
          <w:p w14:paraId="784DCD30">
            <w:pPr>
              <w:pStyle w:val="13"/>
              <w:spacing w:line="360" w:lineRule="auto"/>
              <w:jc w:val="center"/>
              <w:rPr>
                <w:rFonts w:hint="eastAsia" w:hAnsi="宋体" w:cs="宋体"/>
                <w:sz w:val="24"/>
              </w:rPr>
            </w:pPr>
          </w:p>
        </w:tc>
        <w:tc>
          <w:tcPr>
            <w:tcW w:w="1634" w:type="dxa"/>
            <w:vAlign w:val="center"/>
          </w:tcPr>
          <w:p w14:paraId="5BC5B461">
            <w:pPr>
              <w:pStyle w:val="13"/>
              <w:spacing w:line="360" w:lineRule="auto"/>
              <w:jc w:val="center"/>
              <w:rPr>
                <w:rFonts w:hint="eastAsia" w:hAnsi="宋体" w:cs="宋体"/>
                <w:sz w:val="24"/>
              </w:rPr>
            </w:pPr>
          </w:p>
        </w:tc>
        <w:tc>
          <w:tcPr>
            <w:tcW w:w="1655" w:type="dxa"/>
            <w:vAlign w:val="center"/>
          </w:tcPr>
          <w:p w14:paraId="4AA5D683">
            <w:pPr>
              <w:pStyle w:val="13"/>
              <w:spacing w:line="360" w:lineRule="auto"/>
              <w:jc w:val="center"/>
              <w:rPr>
                <w:rFonts w:hint="eastAsia" w:hAnsi="宋体" w:cs="宋体"/>
                <w:sz w:val="24"/>
              </w:rPr>
            </w:pPr>
          </w:p>
        </w:tc>
      </w:tr>
      <w:tr w14:paraId="3B74D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787" w:type="dxa"/>
            <w:vAlign w:val="center"/>
          </w:tcPr>
          <w:p w14:paraId="7E8CD50D">
            <w:pPr>
              <w:pStyle w:val="13"/>
              <w:spacing w:line="360" w:lineRule="auto"/>
              <w:jc w:val="center"/>
              <w:rPr>
                <w:rFonts w:hint="eastAsia" w:hAnsi="宋体" w:cs="宋体"/>
                <w:sz w:val="24"/>
              </w:rPr>
            </w:pPr>
          </w:p>
        </w:tc>
        <w:tc>
          <w:tcPr>
            <w:tcW w:w="2454" w:type="dxa"/>
            <w:vAlign w:val="center"/>
          </w:tcPr>
          <w:p w14:paraId="7BD648C2">
            <w:pPr>
              <w:pStyle w:val="13"/>
              <w:spacing w:line="360" w:lineRule="auto"/>
              <w:jc w:val="center"/>
              <w:rPr>
                <w:rFonts w:hint="eastAsia" w:hAnsi="宋体" w:cs="宋体"/>
                <w:sz w:val="24"/>
              </w:rPr>
            </w:pPr>
          </w:p>
        </w:tc>
        <w:tc>
          <w:tcPr>
            <w:tcW w:w="2079" w:type="dxa"/>
            <w:vAlign w:val="center"/>
          </w:tcPr>
          <w:p w14:paraId="66B23030">
            <w:pPr>
              <w:pStyle w:val="13"/>
              <w:spacing w:line="360" w:lineRule="auto"/>
              <w:jc w:val="center"/>
              <w:rPr>
                <w:rFonts w:hint="eastAsia" w:hAnsi="宋体" w:cs="宋体"/>
                <w:sz w:val="24"/>
              </w:rPr>
            </w:pPr>
          </w:p>
        </w:tc>
        <w:tc>
          <w:tcPr>
            <w:tcW w:w="1634" w:type="dxa"/>
            <w:vAlign w:val="center"/>
          </w:tcPr>
          <w:p w14:paraId="5CEF8910">
            <w:pPr>
              <w:pStyle w:val="13"/>
              <w:spacing w:line="360" w:lineRule="auto"/>
              <w:jc w:val="center"/>
              <w:rPr>
                <w:rFonts w:hint="eastAsia" w:hAnsi="宋体" w:cs="宋体"/>
                <w:sz w:val="24"/>
              </w:rPr>
            </w:pPr>
          </w:p>
        </w:tc>
        <w:tc>
          <w:tcPr>
            <w:tcW w:w="1655" w:type="dxa"/>
            <w:vAlign w:val="center"/>
          </w:tcPr>
          <w:p w14:paraId="6C6A0CAB">
            <w:pPr>
              <w:pStyle w:val="13"/>
              <w:spacing w:line="360" w:lineRule="auto"/>
              <w:jc w:val="center"/>
              <w:rPr>
                <w:rFonts w:hint="eastAsia" w:hAnsi="宋体" w:cs="宋体"/>
                <w:sz w:val="24"/>
              </w:rPr>
            </w:pPr>
          </w:p>
        </w:tc>
      </w:tr>
    </w:tbl>
    <w:p w14:paraId="0D88C160">
      <w:pPr>
        <w:spacing w:line="360" w:lineRule="auto"/>
        <w:rPr>
          <w:rFonts w:hint="eastAsia" w:ascii="宋体" w:hAnsi="宋体" w:cs="宋体"/>
          <w:bCs/>
          <w:sz w:val="24"/>
        </w:rPr>
      </w:pPr>
      <w:r>
        <w:rPr>
          <w:rFonts w:hint="eastAsia" w:ascii="宋体" w:hAnsi="宋体" w:cs="宋体"/>
          <w:bCs/>
          <w:sz w:val="24"/>
        </w:rPr>
        <w:t>说明：在偏离项必须注明正偏离、负偏离或无偏离。</w:t>
      </w:r>
    </w:p>
    <w:p w14:paraId="526F306E">
      <w:pPr>
        <w:pStyle w:val="29"/>
        <w:spacing w:line="360" w:lineRule="auto"/>
        <w:ind w:firstLine="0"/>
        <w:rPr>
          <w:rFonts w:hint="eastAsia" w:ascii="宋体" w:hAnsi="宋体" w:cs="宋体"/>
          <w:bCs/>
          <w:sz w:val="24"/>
          <w:szCs w:val="24"/>
        </w:rPr>
      </w:pPr>
      <w:r>
        <w:rPr>
          <w:rFonts w:hint="eastAsia" w:ascii="宋体" w:hAnsi="宋体" w:cs="宋体"/>
          <w:bCs/>
          <w:sz w:val="24"/>
          <w:szCs w:val="24"/>
        </w:rPr>
        <w:t>注：凡响应文件中技术条款（包括投标技术参数等所有技术内容）与磋商文件有偏差的，均应在此表中列出（内容较多的可以标注见响应文件第几页，偏差包括正偏差和负偏差）。未在本表中列明的偏差视同响应磋商文件规定。</w:t>
      </w:r>
    </w:p>
    <w:p w14:paraId="0EA1BA6A">
      <w:pPr>
        <w:rPr>
          <w:rFonts w:hint="eastAsia" w:ascii="宋体" w:hAnsi="宋体" w:cs="宋体"/>
          <w:b/>
          <w:bCs/>
          <w:sz w:val="24"/>
        </w:rPr>
      </w:pPr>
    </w:p>
    <w:p w14:paraId="6D792ECD">
      <w:pPr>
        <w:spacing w:line="500" w:lineRule="exact"/>
        <w:jc w:val="center"/>
        <w:rPr>
          <w:rFonts w:hint="eastAsia" w:ascii="宋体" w:hAnsi="宋体" w:cs="宋体"/>
          <w:sz w:val="24"/>
        </w:rPr>
      </w:pPr>
      <w:r>
        <w:rPr>
          <w:rFonts w:hint="eastAsia" w:ascii="宋体" w:hAnsi="宋体" w:cs="宋体"/>
          <w:sz w:val="24"/>
        </w:rPr>
        <w:t xml:space="preserve">        供应商名称（盖章）：</w:t>
      </w:r>
    </w:p>
    <w:p w14:paraId="5D055473">
      <w:pPr>
        <w:spacing w:line="500" w:lineRule="exact"/>
        <w:ind w:firstLine="480" w:firstLineChars="200"/>
        <w:rPr>
          <w:rFonts w:hint="eastAsia" w:ascii="宋体" w:hAnsi="宋体" w:cs="宋体"/>
          <w:sz w:val="24"/>
        </w:rPr>
      </w:pPr>
      <w:r>
        <w:rPr>
          <w:rFonts w:hint="eastAsia" w:ascii="宋体" w:hAnsi="宋体" w:cs="宋体"/>
          <w:sz w:val="24"/>
        </w:rPr>
        <w:t xml:space="preserve">                         </w:t>
      </w:r>
      <w:r>
        <w:rPr>
          <w:rFonts w:hint="eastAsia" w:ascii="宋体" w:hAnsi="宋体" w:cs="宋体"/>
          <w:bCs/>
          <w:sz w:val="24"/>
        </w:rPr>
        <w:t>法定代表人</w:t>
      </w:r>
      <w:r>
        <w:rPr>
          <w:rFonts w:hint="eastAsia" w:ascii="宋体" w:hAnsi="宋体" w:cs="宋体"/>
          <w:sz w:val="24"/>
        </w:rPr>
        <w:t>或被授权人（签字或盖章）：</w:t>
      </w:r>
    </w:p>
    <w:p w14:paraId="3085A1DC">
      <w:pPr>
        <w:spacing w:line="500" w:lineRule="exact"/>
        <w:ind w:firstLine="480" w:firstLineChars="200"/>
        <w:rPr>
          <w:rFonts w:hint="eastAsia" w:ascii="宋体" w:hAnsi="宋体" w:cs="宋体"/>
          <w:b/>
          <w:bCs/>
          <w:sz w:val="24"/>
        </w:rPr>
      </w:pPr>
      <w:r>
        <w:rPr>
          <w:rFonts w:hint="eastAsia" w:ascii="宋体" w:hAnsi="宋体" w:cs="宋体"/>
          <w:sz w:val="24"/>
        </w:rPr>
        <w:t xml:space="preserve">                         日期： 年 月 日</w:t>
      </w:r>
    </w:p>
    <w:p w14:paraId="119F45D9">
      <w:pPr>
        <w:rPr>
          <w:rFonts w:hint="eastAsia" w:ascii="宋体" w:hAnsi="宋体" w:cs="宋体"/>
          <w:b/>
          <w:bCs/>
          <w:sz w:val="24"/>
        </w:rPr>
      </w:pPr>
    </w:p>
    <w:p w14:paraId="26474FE7">
      <w:pPr>
        <w:rPr>
          <w:rFonts w:hint="eastAsia" w:ascii="宋体" w:hAnsi="宋体" w:cs="宋体"/>
          <w:b/>
          <w:bCs/>
          <w:sz w:val="24"/>
        </w:rPr>
      </w:pPr>
      <w:r>
        <w:rPr>
          <w:rFonts w:hint="eastAsia" w:ascii="宋体" w:hAnsi="宋体" w:cs="宋体"/>
          <w:b/>
          <w:bCs/>
          <w:sz w:val="24"/>
        </w:rPr>
        <w:br w:type="page"/>
      </w:r>
    </w:p>
    <w:p w14:paraId="18D121FE">
      <w:pPr>
        <w:pStyle w:val="29"/>
        <w:ind w:firstLine="0"/>
        <w:jc w:val="center"/>
        <w:outlineLvl w:val="1"/>
        <w:rPr>
          <w:rFonts w:hint="eastAsia" w:ascii="宋体" w:hAnsi="宋体" w:cs="宋体"/>
          <w:b/>
          <w:bCs/>
          <w:sz w:val="24"/>
          <w:szCs w:val="24"/>
        </w:rPr>
      </w:pPr>
      <w:r>
        <w:rPr>
          <w:rFonts w:hint="eastAsia" w:ascii="宋体" w:hAnsi="宋体" w:cs="宋体"/>
          <w:b/>
          <w:bCs/>
          <w:sz w:val="24"/>
          <w:szCs w:val="24"/>
        </w:rPr>
        <w:t>八、服务方案</w:t>
      </w:r>
    </w:p>
    <w:p w14:paraId="2A11D548">
      <w:pPr>
        <w:rPr>
          <w:rFonts w:hint="eastAsia" w:ascii="宋体" w:hAnsi="宋体" w:cs="宋体"/>
          <w:sz w:val="24"/>
        </w:rPr>
      </w:pPr>
    </w:p>
    <w:p w14:paraId="092FF3FD">
      <w:pPr>
        <w:spacing w:line="500" w:lineRule="exact"/>
        <w:jc w:val="center"/>
        <w:rPr>
          <w:rFonts w:hint="eastAsia" w:ascii="宋体" w:hAnsi="宋体" w:cs="宋体"/>
          <w:sz w:val="24"/>
        </w:rPr>
      </w:pPr>
      <w:r>
        <w:rPr>
          <w:rFonts w:hint="eastAsia" w:ascii="宋体" w:hAnsi="宋体" w:cs="宋体"/>
          <w:sz w:val="24"/>
        </w:rPr>
        <w:t>供应商应根据采购文件要求和本项目评审标准具体情况，自行编制服务方案，格式自拟。</w:t>
      </w:r>
    </w:p>
    <w:p w14:paraId="0FAFF9AB">
      <w:pPr>
        <w:rPr>
          <w:rFonts w:hint="eastAsia" w:hAnsi="宋体" w:cs="宋体"/>
          <w:b/>
          <w:bCs/>
          <w:kern w:val="0"/>
          <w:sz w:val="24"/>
        </w:rPr>
      </w:pPr>
      <w:r>
        <w:rPr>
          <w:rFonts w:hint="eastAsia" w:hAnsi="宋体" w:cs="宋体"/>
          <w:b/>
          <w:bCs/>
          <w:kern w:val="0"/>
          <w:sz w:val="24"/>
        </w:rPr>
        <w:br w:type="page"/>
      </w:r>
    </w:p>
    <w:p w14:paraId="6D09D6E8">
      <w:pPr>
        <w:pStyle w:val="13"/>
        <w:spacing w:line="460" w:lineRule="exact"/>
        <w:ind w:firstLine="482" w:firstLineChars="200"/>
        <w:jc w:val="center"/>
        <w:outlineLvl w:val="1"/>
        <w:rPr>
          <w:rFonts w:hint="eastAsia" w:hAnsi="宋体" w:cs="宋体"/>
          <w:b/>
          <w:bCs/>
          <w:kern w:val="0"/>
          <w:sz w:val="24"/>
        </w:rPr>
      </w:pPr>
      <w:r>
        <w:rPr>
          <w:rFonts w:hint="eastAsia" w:hAnsi="宋体" w:cs="宋体"/>
          <w:b/>
          <w:bCs/>
          <w:kern w:val="0"/>
          <w:sz w:val="24"/>
        </w:rPr>
        <w:t>九、政府采购政策（如有）</w:t>
      </w:r>
    </w:p>
    <w:p w14:paraId="2D866E8E">
      <w:pPr>
        <w:spacing w:line="460" w:lineRule="exact"/>
        <w:ind w:firstLine="480" w:firstLineChars="200"/>
        <w:rPr>
          <w:bCs/>
          <w:sz w:val="24"/>
        </w:rPr>
      </w:pPr>
      <w:r>
        <w:rPr>
          <w:bCs/>
          <w:sz w:val="24"/>
        </w:rPr>
        <w:t>1.以下《中小微企业声明函》《监狱企业的证明文件》及《残疾人福利性单位声明函》</w:t>
      </w:r>
      <w:r>
        <w:rPr>
          <w:rFonts w:hint="eastAsia"/>
          <w:bCs/>
          <w:sz w:val="24"/>
        </w:rPr>
        <w:t>供应商</w:t>
      </w:r>
      <w:r>
        <w:rPr>
          <w:bCs/>
          <w:sz w:val="24"/>
        </w:rPr>
        <w:t>根据自身的实际情况选用（如有）。</w:t>
      </w:r>
    </w:p>
    <w:p w14:paraId="194C0332">
      <w:pPr>
        <w:spacing w:line="460" w:lineRule="exact"/>
        <w:ind w:firstLine="480" w:firstLineChars="200"/>
        <w:rPr>
          <w:bCs/>
          <w:sz w:val="24"/>
        </w:rPr>
      </w:pPr>
      <w:r>
        <w:rPr>
          <w:bCs/>
          <w:sz w:val="24"/>
        </w:rPr>
        <w:t>2.</w:t>
      </w:r>
      <w:r>
        <w:rPr>
          <w:rFonts w:hint="eastAsia"/>
          <w:bCs/>
          <w:sz w:val="24"/>
        </w:rPr>
        <w:t>供应商</w:t>
      </w:r>
      <w:r>
        <w:rPr>
          <w:bCs/>
          <w:sz w:val="24"/>
        </w:rPr>
        <w:t>同时为小型（或微型）企业、监狱企业、残疾人福利性单位任两种或以上情况的，在评审中只享受一次价格扣除（或评审得分优惠），不重复进行价格扣除。</w:t>
      </w:r>
    </w:p>
    <w:p w14:paraId="14236531">
      <w:pPr>
        <w:pStyle w:val="13"/>
        <w:spacing w:line="460" w:lineRule="exact"/>
        <w:ind w:firstLine="482" w:firstLineChars="200"/>
        <w:jc w:val="center"/>
        <w:outlineLvl w:val="1"/>
        <w:rPr>
          <w:rFonts w:ascii="Times New Roman" w:hAnsi="Times New Roman"/>
          <w:b/>
          <w:sz w:val="24"/>
        </w:rPr>
      </w:pPr>
      <w:bookmarkStart w:id="198" w:name="_Toc31196"/>
      <w:r>
        <w:rPr>
          <w:rFonts w:ascii="Times New Roman" w:hAnsi="Times New Roman"/>
          <w:b/>
          <w:sz w:val="24"/>
        </w:rPr>
        <w:t>（一）中小企业声明函</w:t>
      </w:r>
      <w:bookmarkEnd w:id="198"/>
    </w:p>
    <w:p w14:paraId="2CEDBBFA">
      <w:pPr>
        <w:pStyle w:val="13"/>
        <w:spacing w:line="460" w:lineRule="exact"/>
        <w:ind w:firstLine="480" w:firstLineChars="200"/>
        <w:rPr>
          <w:rFonts w:ascii="Times New Roman" w:hAnsi="Times New Roman"/>
          <w:bCs/>
          <w:sz w:val="24"/>
        </w:rPr>
      </w:pPr>
    </w:p>
    <w:p w14:paraId="375141FC">
      <w:pPr>
        <w:pStyle w:val="13"/>
        <w:spacing w:line="460" w:lineRule="exact"/>
        <w:ind w:firstLine="480" w:firstLineChars="200"/>
        <w:rPr>
          <w:rFonts w:ascii="Times New Roman" w:hAnsi="Times New Roman"/>
          <w:bCs/>
          <w:sz w:val="24"/>
        </w:rPr>
      </w:pPr>
      <w:r>
        <w:rPr>
          <w:rFonts w:ascii="Times New Roman" w:hAnsi="Times New Roman"/>
          <w:bCs/>
          <w:sz w:val="24"/>
        </w:rPr>
        <w:t>本公司（联合体）郑重声明，根据《政府采购促进中小企业发展管理办法》（财库﹝2020﹞46号）的规定，本公司（联合体）参加</w:t>
      </w:r>
      <w:r>
        <w:rPr>
          <w:rFonts w:ascii="Times New Roman" w:hAnsi="Times New Roman"/>
          <w:bCs/>
          <w:sz w:val="24"/>
          <w:u w:val="single"/>
        </w:rPr>
        <w:t>（单位名称）</w:t>
      </w:r>
      <w:r>
        <w:rPr>
          <w:rFonts w:ascii="Times New Roman" w:hAnsi="Times New Roman"/>
          <w:bCs/>
          <w:sz w:val="24"/>
        </w:rPr>
        <w:t>的</w:t>
      </w:r>
      <w:r>
        <w:rPr>
          <w:rFonts w:ascii="Times New Roman" w:hAnsi="Times New Roman"/>
          <w:bCs/>
          <w:sz w:val="24"/>
          <w:u w:val="single"/>
        </w:rPr>
        <w:t>（项目名称）</w:t>
      </w:r>
      <w:r>
        <w:rPr>
          <w:rFonts w:ascii="Times New Roman" w:hAnsi="Times New Roman"/>
          <w:bCs/>
          <w:sz w:val="24"/>
        </w:rPr>
        <w:t>采购活动，工程的施工单位全部为符合政策要求的中小企业（或者：服务全部由符合政策要求的中小企业承接）。相关企业（含联合体中的中小企业、签订分包意向协议的中小企业）的具体情况如下：</w:t>
      </w:r>
    </w:p>
    <w:p w14:paraId="435D240F">
      <w:pPr>
        <w:pStyle w:val="13"/>
        <w:spacing w:line="460" w:lineRule="exact"/>
        <w:ind w:firstLine="480" w:firstLineChars="200"/>
        <w:rPr>
          <w:rFonts w:ascii="Times New Roman" w:hAnsi="Times New Roman"/>
          <w:bCs/>
          <w:sz w:val="24"/>
        </w:rPr>
      </w:pPr>
      <w:r>
        <w:rPr>
          <w:rFonts w:ascii="Times New Roman" w:hAnsi="Times New Roman"/>
          <w:bCs/>
          <w:sz w:val="24"/>
        </w:rPr>
        <w:t>1.</w:t>
      </w:r>
      <w:r>
        <w:rPr>
          <w:rFonts w:ascii="Times New Roman" w:hAnsi="Times New Roman"/>
          <w:bCs/>
          <w:sz w:val="24"/>
          <w:u w:val="single"/>
        </w:rPr>
        <w:t xml:space="preserve"> （标的名称）</w:t>
      </w:r>
      <w:r>
        <w:rPr>
          <w:rFonts w:ascii="Times New Roman" w:hAnsi="Times New Roman"/>
          <w:bCs/>
          <w:sz w:val="24"/>
        </w:rPr>
        <w:t>，属于</w:t>
      </w:r>
      <w:r>
        <w:rPr>
          <w:rFonts w:ascii="Times New Roman" w:hAnsi="Times New Roman"/>
          <w:bCs/>
          <w:sz w:val="24"/>
          <w:u w:val="single"/>
        </w:rPr>
        <w:t>（采购文件中明确的所属行业）行业</w:t>
      </w:r>
      <w:r>
        <w:rPr>
          <w:rFonts w:ascii="Times New Roman" w:hAnsi="Times New Roman"/>
          <w:bCs/>
          <w:sz w:val="24"/>
        </w:rPr>
        <w:t>；承建（承接）企业为</w:t>
      </w:r>
      <w:r>
        <w:rPr>
          <w:rFonts w:ascii="Times New Roman" w:hAnsi="Times New Roman"/>
          <w:bCs/>
          <w:sz w:val="24"/>
          <w:u w:val="single"/>
        </w:rPr>
        <w:t>（企业名称）</w:t>
      </w:r>
      <w:r>
        <w:rPr>
          <w:rFonts w:ascii="Times New Roman" w:hAnsi="Times New Roman"/>
          <w:bCs/>
          <w:sz w:val="24"/>
        </w:rPr>
        <w:t>，从业人员</w:t>
      </w:r>
      <w:r>
        <w:rPr>
          <w:rFonts w:ascii="Times New Roman" w:hAnsi="Times New Roman"/>
          <w:bCs/>
          <w:sz w:val="24"/>
          <w:u w:val="single"/>
        </w:rPr>
        <w:t xml:space="preserve">    </w:t>
      </w:r>
      <w:r>
        <w:rPr>
          <w:rFonts w:ascii="Times New Roman" w:hAnsi="Times New Roman"/>
          <w:bCs/>
          <w:sz w:val="24"/>
        </w:rPr>
        <w:t>人，营业收入为</w:t>
      </w:r>
      <w:r>
        <w:rPr>
          <w:rFonts w:ascii="Times New Roman" w:hAnsi="Times New Roman"/>
          <w:bCs/>
          <w:sz w:val="24"/>
          <w:u w:val="single"/>
        </w:rPr>
        <w:t xml:space="preserve">    </w:t>
      </w:r>
      <w:r>
        <w:rPr>
          <w:rFonts w:ascii="Times New Roman" w:hAnsi="Times New Roman"/>
          <w:bCs/>
          <w:sz w:val="24"/>
        </w:rPr>
        <w:t>万元，资产总额为</w:t>
      </w:r>
      <w:r>
        <w:rPr>
          <w:rFonts w:ascii="Times New Roman" w:hAnsi="Times New Roman"/>
          <w:bCs/>
          <w:sz w:val="24"/>
          <w:u w:val="single"/>
        </w:rPr>
        <w:t xml:space="preserve">   </w:t>
      </w:r>
      <w:r>
        <w:rPr>
          <w:rFonts w:ascii="Times New Roman" w:hAnsi="Times New Roman"/>
          <w:bCs/>
          <w:sz w:val="24"/>
        </w:rPr>
        <w:t>万元</w:t>
      </w:r>
      <w:r>
        <w:rPr>
          <w:rFonts w:ascii="Times New Roman" w:hAnsi="Times New Roman"/>
          <w:bCs/>
          <w:sz w:val="24"/>
          <w:vertAlign w:val="superscript"/>
        </w:rPr>
        <w:t>1</w:t>
      </w:r>
      <w:r>
        <w:rPr>
          <w:rFonts w:ascii="Times New Roman" w:hAnsi="Times New Roman"/>
          <w:bCs/>
          <w:sz w:val="24"/>
        </w:rPr>
        <w:t>，属于（中型企业、小型企业、微型企业）；</w:t>
      </w:r>
    </w:p>
    <w:p w14:paraId="673D202C">
      <w:pPr>
        <w:pStyle w:val="13"/>
        <w:spacing w:line="460" w:lineRule="exact"/>
        <w:ind w:firstLine="480" w:firstLineChars="200"/>
        <w:rPr>
          <w:rFonts w:ascii="Times New Roman" w:hAnsi="Times New Roman"/>
          <w:bCs/>
          <w:sz w:val="24"/>
        </w:rPr>
      </w:pPr>
      <w:r>
        <w:rPr>
          <w:rFonts w:ascii="Times New Roman" w:hAnsi="Times New Roman"/>
          <w:bCs/>
          <w:sz w:val="24"/>
        </w:rPr>
        <w:t>2.</w:t>
      </w:r>
      <w:r>
        <w:rPr>
          <w:rFonts w:ascii="Times New Roman" w:hAnsi="Times New Roman"/>
          <w:bCs/>
          <w:sz w:val="24"/>
          <w:u w:val="single"/>
        </w:rPr>
        <w:t xml:space="preserve"> （标的名称）</w:t>
      </w:r>
      <w:r>
        <w:rPr>
          <w:rFonts w:ascii="Times New Roman" w:hAnsi="Times New Roman"/>
          <w:bCs/>
          <w:sz w:val="24"/>
        </w:rPr>
        <w:t>，属于</w:t>
      </w:r>
      <w:r>
        <w:rPr>
          <w:rFonts w:ascii="Times New Roman" w:hAnsi="Times New Roman"/>
          <w:bCs/>
          <w:sz w:val="24"/>
          <w:u w:val="single"/>
        </w:rPr>
        <w:t>（采购文件中明确的所属行业）行业</w:t>
      </w:r>
      <w:r>
        <w:rPr>
          <w:rFonts w:ascii="Times New Roman" w:hAnsi="Times New Roman"/>
          <w:bCs/>
          <w:sz w:val="24"/>
        </w:rPr>
        <w:t>；承建（承接）企业</w:t>
      </w:r>
      <w:r>
        <w:rPr>
          <w:rFonts w:ascii="Times New Roman" w:hAnsi="Times New Roman"/>
          <w:bCs/>
          <w:sz w:val="24"/>
          <w:u w:val="single"/>
        </w:rPr>
        <w:t>（企业名称）</w:t>
      </w:r>
      <w:r>
        <w:rPr>
          <w:rFonts w:ascii="Times New Roman" w:hAnsi="Times New Roman"/>
          <w:bCs/>
          <w:sz w:val="24"/>
        </w:rPr>
        <w:t>，从业人员</w:t>
      </w:r>
      <w:r>
        <w:rPr>
          <w:rFonts w:ascii="Times New Roman" w:hAnsi="Times New Roman"/>
          <w:bCs/>
          <w:sz w:val="24"/>
          <w:u w:val="single"/>
        </w:rPr>
        <w:t xml:space="preserve">   </w:t>
      </w:r>
      <w:r>
        <w:rPr>
          <w:rFonts w:ascii="Times New Roman" w:hAnsi="Times New Roman"/>
          <w:bCs/>
          <w:sz w:val="24"/>
        </w:rPr>
        <w:t>人，营业收入为</w:t>
      </w:r>
      <w:r>
        <w:rPr>
          <w:rFonts w:ascii="Times New Roman" w:hAnsi="Times New Roman"/>
          <w:bCs/>
          <w:sz w:val="24"/>
          <w:u w:val="single"/>
        </w:rPr>
        <w:t xml:space="preserve">    </w:t>
      </w:r>
      <w:r>
        <w:rPr>
          <w:rFonts w:ascii="Times New Roman" w:hAnsi="Times New Roman"/>
          <w:bCs/>
          <w:sz w:val="24"/>
        </w:rPr>
        <w:t>万元，资产总额为</w:t>
      </w:r>
      <w:r>
        <w:rPr>
          <w:rFonts w:ascii="Times New Roman" w:hAnsi="Times New Roman"/>
          <w:bCs/>
          <w:sz w:val="24"/>
          <w:u w:val="single"/>
        </w:rPr>
        <w:t xml:space="preserve">   </w:t>
      </w:r>
      <w:r>
        <w:rPr>
          <w:rFonts w:ascii="Times New Roman" w:hAnsi="Times New Roman"/>
          <w:bCs/>
          <w:sz w:val="24"/>
        </w:rPr>
        <w:t>万元，属于</w:t>
      </w:r>
      <w:r>
        <w:rPr>
          <w:rFonts w:ascii="Times New Roman" w:hAnsi="Times New Roman"/>
          <w:bCs/>
          <w:sz w:val="24"/>
          <w:u w:val="single"/>
        </w:rPr>
        <w:t>（中型企业、小型企业、微型企业）</w:t>
      </w:r>
      <w:r>
        <w:rPr>
          <w:rFonts w:ascii="Times New Roman" w:hAnsi="Times New Roman"/>
          <w:bCs/>
          <w:sz w:val="24"/>
        </w:rPr>
        <w:t>；</w:t>
      </w:r>
    </w:p>
    <w:p w14:paraId="2F083830">
      <w:pPr>
        <w:pStyle w:val="13"/>
        <w:spacing w:line="460" w:lineRule="exact"/>
        <w:ind w:firstLine="480" w:firstLineChars="200"/>
        <w:rPr>
          <w:rFonts w:ascii="Times New Roman" w:hAnsi="Times New Roman"/>
          <w:bCs/>
          <w:sz w:val="24"/>
        </w:rPr>
      </w:pPr>
      <w:r>
        <w:rPr>
          <w:rFonts w:ascii="Times New Roman" w:hAnsi="Times New Roman"/>
          <w:bCs/>
          <w:sz w:val="24"/>
        </w:rPr>
        <w:t>……</w:t>
      </w:r>
    </w:p>
    <w:p w14:paraId="69605B1B">
      <w:pPr>
        <w:pStyle w:val="13"/>
        <w:spacing w:line="460" w:lineRule="exact"/>
        <w:ind w:firstLine="480" w:firstLineChars="200"/>
        <w:rPr>
          <w:rFonts w:ascii="Times New Roman" w:hAnsi="Times New Roman"/>
          <w:bCs/>
          <w:sz w:val="24"/>
        </w:rPr>
      </w:pPr>
      <w:r>
        <w:rPr>
          <w:rFonts w:ascii="Times New Roman" w:hAnsi="Times New Roman"/>
          <w:bCs/>
          <w:sz w:val="24"/>
        </w:rPr>
        <w:t>以上企业，不属于大企业的分支机构，不存在控股股东为大企业的情形，也不存在与大企业的负责人为同一人的情形。</w:t>
      </w:r>
    </w:p>
    <w:p w14:paraId="30941A90">
      <w:pPr>
        <w:pStyle w:val="13"/>
        <w:spacing w:line="460" w:lineRule="exact"/>
        <w:ind w:firstLine="480" w:firstLineChars="200"/>
        <w:rPr>
          <w:rFonts w:ascii="Times New Roman" w:hAnsi="Times New Roman"/>
          <w:bCs/>
          <w:sz w:val="24"/>
        </w:rPr>
      </w:pPr>
      <w:r>
        <w:rPr>
          <w:rFonts w:ascii="Times New Roman" w:hAnsi="Times New Roman"/>
          <w:bCs/>
          <w:sz w:val="24"/>
        </w:rPr>
        <w:t>本企业对上述声明内容的真实性负责。如有虚假，将依法承担相应责任。</w:t>
      </w:r>
    </w:p>
    <w:p w14:paraId="3CCBD48A">
      <w:pPr>
        <w:pStyle w:val="13"/>
        <w:spacing w:line="460" w:lineRule="exact"/>
        <w:ind w:firstLine="480" w:firstLineChars="200"/>
        <w:jc w:val="center"/>
        <w:rPr>
          <w:rFonts w:ascii="Times New Roman" w:hAnsi="Times New Roman"/>
          <w:bCs/>
          <w:sz w:val="24"/>
        </w:rPr>
      </w:pPr>
      <w:r>
        <w:rPr>
          <w:rFonts w:ascii="Times New Roman" w:hAnsi="Times New Roman"/>
          <w:bCs/>
          <w:sz w:val="24"/>
        </w:rPr>
        <w:t xml:space="preserve">           </w:t>
      </w:r>
    </w:p>
    <w:p w14:paraId="72A57DE2">
      <w:pPr>
        <w:pStyle w:val="13"/>
        <w:spacing w:line="460" w:lineRule="exact"/>
        <w:ind w:firstLine="480" w:firstLineChars="200"/>
        <w:jc w:val="center"/>
        <w:rPr>
          <w:rFonts w:ascii="Times New Roman" w:hAnsi="Times New Roman"/>
          <w:bCs/>
          <w:sz w:val="24"/>
        </w:rPr>
      </w:pPr>
      <w:r>
        <w:rPr>
          <w:rFonts w:ascii="Times New Roman" w:hAnsi="Times New Roman"/>
          <w:bCs/>
          <w:sz w:val="24"/>
        </w:rPr>
        <w:t xml:space="preserve">           企业名称（盖章）：</w:t>
      </w:r>
    </w:p>
    <w:p w14:paraId="51DB3971">
      <w:pPr>
        <w:pStyle w:val="13"/>
        <w:spacing w:line="460" w:lineRule="exact"/>
        <w:ind w:firstLine="480" w:firstLineChars="200"/>
        <w:jc w:val="center"/>
        <w:rPr>
          <w:rFonts w:ascii="Times New Roman" w:hAnsi="Times New Roman"/>
          <w:bCs/>
          <w:sz w:val="24"/>
        </w:rPr>
      </w:pPr>
      <w:r>
        <w:rPr>
          <w:rFonts w:ascii="Times New Roman" w:hAnsi="Times New Roman"/>
          <w:bCs/>
          <w:sz w:val="24"/>
        </w:rPr>
        <w:t xml:space="preserve">            日 期：</w:t>
      </w:r>
      <w:r>
        <w:rPr>
          <w:rFonts w:ascii="Times New Roman" w:hAnsi="Times New Roman"/>
          <w:bCs/>
          <w:spacing w:val="6"/>
          <w:sz w:val="24"/>
        </w:rPr>
        <w:t xml:space="preserve">  年  月  日</w:t>
      </w:r>
    </w:p>
    <w:p w14:paraId="62378515">
      <w:pPr>
        <w:pStyle w:val="13"/>
        <w:spacing w:line="460" w:lineRule="exact"/>
        <w:ind w:firstLine="480" w:firstLineChars="200"/>
        <w:rPr>
          <w:rFonts w:ascii="Times New Roman" w:hAnsi="Times New Roman"/>
          <w:bCs/>
          <w:sz w:val="24"/>
        </w:rPr>
      </w:pPr>
      <w:r>
        <w:rPr>
          <w:rFonts w:ascii="Times New Roman" w:hAnsi="Times New Roman"/>
          <w:bCs/>
          <w:sz w:val="24"/>
        </w:rPr>
        <w:t>备注：从业人员、营业收入、资产总额填报上一年度数据，无上一年度数据的新成立企业可不填报。</w:t>
      </w:r>
    </w:p>
    <w:p w14:paraId="06F95917">
      <w:pPr>
        <w:rPr>
          <w:rFonts w:hint="eastAsia" w:ascii="宋体" w:hAnsi="宋体" w:cs="宋体"/>
          <w:sz w:val="24"/>
        </w:rPr>
      </w:pPr>
    </w:p>
    <w:p w14:paraId="26DB6E65">
      <w:pPr>
        <w:spacing w:line="460" w:lineRule="exact"/>
        <w:jc w:val="center"/>
        <w:outlineLvl w:val="1"/>
        <w:rPr>
          <w:rFonts w:hint="eastAsia" w:ascii="宋体" w:hAnsi="宋体" w:cs="宋体"/>
          <w:b/>
          <w:spacing w:val="6"/>
          <w:sz w:val="24"/>
        </w:rPr>
      </w:pPr>
      <w:r>
        <w:rPr>
          <w:rFonts w:hint="eastAsia" w:ascii="宋体" w:hAnsi="宋体" w:cs="宋体"/>
          <w:b/>
          <w:bCs/>
          <w:kern w:val="0"/>
          <w:sz w:val="24"/>
        </w:rPr>
        <w:br w:type="page"/>
      </w:r>
      <w:r>
        <w:rPr>
          <w:rFonts w:hint="eastAsia" w:ascii="宋体" w:hAnsi="宋体" w:cs="宋体"/>
          <w:b/>
          <w:bCs/>
          <w:sz w:val="24"/>
        </w:rPr>
        <w:t>（二）</w:t>
      </w:r>
      <w:bookmarkStart w:id="199" w:name="OLE_LINK13"/>
      <w:bookmarkStart w:id="200" w:name="OLE_LINK14"/>
      <w:r>
        <w:rPr>
          <w:rFonts w:hint="eastAsia" w:ascii="宋体" w:hAnsi="宋体" w:cs="宋体"/>
          <w:b/>
          <w:spacing w:val="6"/>
          <w:sz w:val="24"/>
        </w:rPr>
        <w:t>残疾人福利性单位声明函</w:t>
      </w:r>
      <w:r>
        <w:rPr>
          <w:rFonts w:hint="eastAsia" w:ascii="宋体" w:hAnsi="宋体" w:cs="宋体"/>
          <w:b/>
          <w:sz w:val="24"/>
        </w:rPr>
        <w:t>（如有）</w:t>
      </w:r>
    </w:p>
    <w:bookmarkEnd w:id="199"/>
    <w:bookmarkEnd w:id="200"/>
    <w:p w14:paraId="4B26E485">
      <w:pPr>
        <w:spacing w:line="460" w:lineRule="exact"/>
        <w:rPr>
          <w:rFonts w:hint="eastAsia" w:ascii="宋体" w:hAnsi="宋体" w:cs="宋体"/>
          <w:b/>
          <w:spacing w:val="6"/>
          <w:sz w:val="24"/>
        </w:rPr>
      </w:pPr>
    </w:p>
    <w:p w14:paraId="2E199543">
      <w:pPr>
        <w:spacing w:line="460" w:lineRule="exact"/>
        <w:ind w:firstLine="504" w:firstLineChars="200"/>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号）的规定，本单位为符合条件的残疾人福利性单位，且本单位参加</w:t>
      </w:r>
      <w:r>
        <w:rPr>
          <w:rFonts w:hint="eastAsia" w:ascii="宋体" w:hAnsi="宋体" w:cs="宋体"/>
          <w:spacing w:val="6"/>
          <w:sz w:val="24"/>
          <w:u w:val="single"/>
        </w:rPr>
        <w:t xml:space="preserve">         </w:t>
      </w:r>
      <w:r>
        <w:rPr>
          <w:rFonts w:hint="eastAsia" w:ascii="宋体" w:hAnsi="宋体" w:cs="宋体"/>
          <w:spacing w:val="6"/>
          <w:sz w:val="24"/>
        </w:rPr>
        <w:t>单位的</w:t>
      </w:r>
      <w:r>
        <w:rPr>
          <w:rFonts w:hint="eastAsia" w:ascii="宋体" w:hAnsi="宋体" w:cs="宋体"/>
          <w:spacing w:val="6"/>
          <w:sz w:val="24"/>
          <w:u w:val="single"/>
        </w:rPr>
        <w:t xml:space="preserve">      </w:t>
      </w:r>
      <w:r>
        <w:rPr>
          <w:rFonts w:hint="eastAsia" w:ascii="宋体" w:hAnsi="宋体" w:cs="宋体"/>
          <w:spacing w:val="6"/>
          <w:sz w:val="24"/>
        </w:rPr>
        <w:t>项目投标活动提供本单位制造的货物（由本单位承担工程/提供服务），或者提供其他残疾人福利性单位制造的货物（不包括使用非残疾人福利性单位注册商标的货物）。</w:t>
      </w:r>
    </w:p>
    <w:p w14:paraId="2680081A">
      <w:pPr>
        <w:spacing w:line="460" w:lineRule="exact"/>
        <w:ind w:firstLine="504" w:firstLineChars="200"/>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18C3A257">
      <w:pPr>
        <w:spacing w:line="460" w:lineRule="exact"/>
        <w:ind w:firstLine="504" w:firstLineChars="200"/>
        <w:rPr>
          <w:rFonts w:hint="eastAsia" w:ascii="宋体" w:hAnsi="宋体" w:cs="宋体"/>
          <w:spacing w:val="6"/>
          <w:sz w:val="24"/>
        </w:rPr>
      </w:pPr>
    </w:p>
    <w:p w14:paraId="2437B5BB">
      <w:pPr>
        <w:spacing w:line="460" w:lineRule="exact"/>
        <w:ind w:firstLine="504" w:firstLineChars="200"/>
        <w:rPr>
          <w:rFonts w:hint="eastAsia" w:ascii="宋体" w:hAnsi="宋体" w:cs="宋体"/>
          <w:spacing w:val="6"/>
          <w:sz w:val="24"/>
        </w:rPr>
      </w:pPr>
    </w:p>
    <w:p w14:paraId="08437D69">
      <w:pPr>
        <w:tabs>
          <w:tab w:val="left" w:pos="4860"/>
        </w:tabs>
        <w:spacing w:line="460" w:lineRule="exact"/>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单位名称（盖章）：</w:t>
      </w:r>
    </w:p>
    <w:p w14:paraId="202EDAA5">
      <w:pPr>
        <w:tabs>
          <w:tab w:val="left" w:pos="4860"/>
        </w:tabs>
        <w:spacing w:line="460" w:lineRule="exact"/>
        <w:ind w:right="1560" w:firstLine="504" w:firstLineChars="200"/>
        <w:jc w:val="center"/>
        <w:rPr>
          <w:rFonts w:hint="eastAsia" w:ascii="宋体" w:hAnsi="宋体" w:cs="宋体"/>
          <w:spacing w:val="6"/>
          <w:sz w:val="24"/>
        </w:rPr>
      </w:pPr>
      <w:r>
        <w:rPr>
          <w:rFonts w:hint="eastAsia" w:ascii="宋体" w:hAnsi="宋体" w:cs="宋体"/>
          <w:spacing w:val="6"/>
          <w:sz w:val="24"/>
        </w:rPr>
        <w:t xml:space="preserve">       日  期：</w:t>
      </w:r>
    </w:p>
    <w:p w14:paraId="4086B9F1">
      <w:pPr>
        <w:widowControl/>
        <w:adjustRightInd w:val="0"/>
        <w:snapToGrid w:val="0"/>
        <w:spacing w:line="460" w:lineRule="exact"/>
        <w:rPr>
          <w:rFonts w:hint="eastAsia" w:ascii="宋体" w:hAnsi="宋体" w:cs="宋体"/>
          <w:sz w:val="24"/>
        </w:rPr>
      </w:pPr>
    </w:p>
    <w:p w14:paraId="0B982FC4">
      <w:pPr>
        <w:spacing w:line="460" w:lineRule="exact"/>
        <w:jc w:val="left"/>
        <w:rPr>
          <w:rFonts w:hint="eastAsia" w:ascii="宋体" w:hAnsi="宋体" w:cs="宋体"/>
          <w:bCs/>
          <w:sz w:val="24"/>
        </w:rPr>
      </w:pPr>
    </w:p>
    <w:p w14:paraId="686D242E">
      <w:pPr>
        <w:widowControl/>
        <w:spacing w:line="460" w:lineRule="exact"/>
        <w:jc w:val="left"/>
        <w:rPr>
          <w:rFonts w:hint="eastAsia" w:ascii="宋体" w:hAnsi="宋体" w:cs="宋体"/>
          <w:sz w:val="24"/>
        </w:rPr>
      </w:pPr>
      <w:r>
        <w:rPr>
          <w:rFonts w:hint="eastAsia" w:ascii="宋体" w:hAnsi="宋体" w:cs="宋体"/>
          <w:sz w:val="24"/>
        </w:rPr>
        <w:t>备注：须提供证明材料（能反映出企业残疾人的占比等情况的材料及残疾人证等）。</w:t>
      </w:r>
    </w:p>
    <w:p w14:paraId="3E11D878">
      <w:pPr>
        <w:spacing w:line="460" w:lineRule="exact"/>
        <w:jc w:val="center"/>
        <w:rPr>
          <w:rFonts w:hint="eastAsia" w:ascii="宋体" w:hAnsi="宋体" w:cs="宋体"/>
          <w:b/>
          <w:bCs/>
          <w:sz w:val="24"/>
        </w:rPr>
      </w:pPr>
    </w:p>
    <w:p w14:paraId="4DAA52AD">
      <w:pPr>
        <w:spacing w:line="460" w:lineRule="exact"/>
        <w:jc w:val="center"/>
        <w:rPr>
          <w:rFonts w:hint="eastAsia" w:ascii="宋体" w:hAnsi="宋体" w:cs="宋体"/>
          <w:b/>
          <w:bCs/>
          <w:sz w:val="24"/>
        </w:rPr>
      </w:pPr>
    </w:p>
    <w:p w14:paraId="1A32A3F2">
      <w:pPr>
        <w:widowControl/>
        <w:spacing w:line="460" w:lineRule="exact"/>
        <w:jc w:val="center"/>
        <w:outlineLvl w:val="1"/>
        <w:rPr>
          <w:rFonts w:hint="eastAsia" w:ascii="宋体" w:hAnsi="宋体" w:cs="宋体"/>
          <w:sz w:val="24"/>
        </w:rPr>
      </w:pPr>
      <w:r>
        <w:rPr>
          <w:rFonts w:hint="eastAsia" w:ascii="宋体" w:hAnsi="宋体" w:cs="宋体"/>
          <w:b/>
          <w:sz w:val="24"/>
        </w:rPr>
        <w:br w:type="page"/>
      </w:r>
      <w:r>
        <w:rPr>
          <w:rFonts w:hint="eastAsia" w:ascii="宋体" w:hAnsi="宋体" w:cs="宋体"/>
          <w:b/>
          <w:sz w:val="24"/>
        </w:rPr>
        <w:t>（三）监狱企业证明文件（如有）</w:t>
      </w:r>
    </w:p>
    <w:p w14:paraId="23C84060">
      <w:pPr>
        <w:spacing w:line="460" w:lineRule="exact"/>
        <w:ind w:firstLine="480" w:firstLineChars="200"/>
        <w:jc w:val="left"/>
        <w:rPr>
          <w:rFonts w:hint="eastAsia" w:ascii="宋体" w:hAnsi="宋体" w:cs="宋体"/>
          <w:sz w:val="24"/>
        </w:rPr>
      </w:pPr>
    </w:p>
    <w:p w14:paraId="545A64F6">
      <w:pPr>
        <w:spacing w:line="460" w:lineRule="exact"/>
        <w:ind w:firstLine="480" w:firstLineChars="200"/>
        <w:jc w:val="left"/>
        <w:rPr>
          <w:rFonts w:hint="eastAsia" w:ascii="宋体" w:hAnsi="宋体" w:cs="宋体"/>
          <w:sz w:val="24"/>
        </w:rPr>
      </w:pPr>
      <w:r>
        <w:rPr>
          <w:rFonts w:hint="eastAsia" w:ascii="宋体" w:hAnsi="宋体" w:cs="宋体"/>
          <w:sz w:val="24"/>
        </w:rPr>
        <w:t>1. 监狱企业证明（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AE01326">
      <w:pPr>
        <w:pStyle w:val="13"/>
        <w:spacing w:line="460" w:lineRule="exact"/>
        <w:ind w:firstLine="480" w:firstLineChars="200"/>
        <w:jc w:val="left"/>
        <w:rPr>
          <w:rFonts w:hint="eastAsia" w:hAnsi="宋体" w:cs="宋体"/>
          <w:sz w:val="24"/>
        </w:rPr>
      </w:pPr>
      <w:r>
        <w:rPr>
          <w:rFonts w:hint="eastAsia" w:hAnsi="宋体" w:cs="宋体"/>
          <w:sz w:val="24"/>
        </w:rPr>
        <w:t>2.证明材料加盖供应商公章。</w:t>
      </w:r>
    </w:p>
    <w:p w14:paraId="714B7437">
      <w:pPr>
        <w:pStyle w:val="29"/>
        <w:spacing w:line="500" w:lineRule="exact"/>
        <w:ind w:firstLine="482" w:firstLineChars="200"/>
        <w:jc w:val="center"/>
        <w:rPr>
          <w:rFonts w:hint="eastAsia" w:ascii="宋体" w:hAnsi="宋体" w:cs="宋体"/>
          <w:b/>
          <w:bCs/>
          <w:kern w:val="0"/>
          <w:sz w:val="24"/>
          <w:szCs w:val="24"/>
        </w:rPr>
      </w:pPr>
    </w:p>
    <w:p w14:paraId="76B652E5">
      <w:pPr>
        <w:spacing w:line="500" w:lineRule="exact"/>
        <w:rPr>
          <w:rFonts w:hint="eastAsia" w:ascii="宋体" w:hAnsi="宋体" w:cs="宋体"/>
          <w:sz w:val="24"/>
        </w:rPr>
      </w:pPr>
      <w:r>
        <w:rPr>
          <w:rFonts w:hint="eastAsia" w:ascii="宋体" w:hAnsi="宋体" w:cs="宋体"/>
          <w:b/>
          <w:bCs/>
          <w:kern w:val="0"/>
          <w:sz w:val="24"/>
        </w:rPr>
        <w:br w:type="page"/>
      </w:r>
      <w:bookmarkEnd w:id="196"/>
    </w:p>
    <w:p w14:paraId="4B971134">
      <w:pPr>
        <w:pStyle w:val="9"/>
        <w:spacing w:before="0" w:line="500" w:lineRule="exact"/>
        <w:jc w:val="center"/>
        <w:outlineLvl w:val="1"/>
        <w:rPr>
          <w:rFonts w:hint="eastAsia" w:ascii="宋体" w:hAnsi="宋体" w:cs="宋体"/>
          <w:szCs w:val="24"/>
        </w:rPr>
      </w:pPr>
      <w:r>
        <w:rPr>
          <w:rFonts w:hint="eastAsia" w:ascii="宋体" w:hAnsi="宋体" w:cs="宋体"/>
          <w:b/>
          <w:bCs/>
          <w:szCs w:val="24"/>
        </w:rPr>
        <w:t>十、</w:t>
      </w:r>
      <w:bookmarkEnd w:id="178"/>
      <w:r>
        <w:rPr>
          <w:rFonts w:hint="eastAsia" w:ascii="宋体" w:hAnsi="宋体" w:cs="宋体"/>
          <w:b/>
          <w:bCs/>
          <w:szCs w:val="24"/>
        </w:rPr>
        <w:t>供应商认为需要提供的其他资料</w:t>
      </w:r>
    </w:p>
    <w:p w14:paraId="7D7BD506">
      <w:pPr>
        <w:pStyle w:val="13"/>
        <w:spacing w:line="500" w:lineRule="exact"/>
        <w:jc w:val="center"/>
        <w:rPr>
          <w:rFonts w:hint="eastAsia" w:hAnsi="宋体" w:cs="宋体"/>
          <w:b/>
          <w:bCs/>
          <w:sz w:val="24"/>
        </w:rPr>
      </w:pPr>
      <w:bookmarkStart w:id="201" w:name="_Toc27400"/>
    </w:p>
    <w:bookmarkEnd w:id="201"/>
    <w:p w14:paraId="12A83EEB">
      <w:pPr>
        <w:spacing w:line="500" w:lineRule="exact"/>
        <w:ind w:firstLine="480" w:firstLineChars="200"/>
        <w:jc w:val="center"/>
        <w:rPr>
          <w:rFonts w:hint="eastAsia" w:ascii="宋体" w:hAnsi="宋体" w:cs="宋体"/>
          <w:sz w:val="24"/>
        </w:rPr>
      </w:pPr>
      <w:r>
        <w:rPr>
          <w:rFonts w:hint="eastAsia" w:ascii="宋体" w:hAnsi="宋体" w:cs="宋体"/>
          <w:sz w:val="24"/>
        </w:rPr>
        <w:t>供应商认为需提供的其他补充资料</w:t>
      </w:r>
    </w:p>
    <w:p w14:paraId="5B827B09">
      <w:pPr>
        <w:spacing w:line="480" w:lineRule="exact"/>
        <w:ind w:firstLine="482" w:firstLineChars="200"/>
        <w:jc w:val="center"/>
        <w:rPr>
          <w:rFonts w:hint="eastAsia" w:ascii="宋体" w:hAnsi="宋体" w:cs="宋体"/>
          <w:b/>
          <w:bCs/>
          <w:sz w:val="24"/>
        </w:rPr>
      </w:pPr>
    </w:p>
    <w:p w14:paraId="37B6F4EB">
      <w:pPr>
        <w:rPr>
          <w:rFonts w:hint="eastAsia" w:ascii="宋体" w:hAnsi="宋体" w:cs="宋体"/>
          <w:b/>
          <w:bCs/>
          <w:sz w:val="24"/>
        </w:rPr>
      </w:pPr>
    </w:p>
    <w:sectPr>
      <w:headerReference r:id="rId7" w:type="default"/>
      <w:footerReference r:id="rId8"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楷体">
    <w:altName w:val="宋体"/>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Adobe 仿宋 Std R">
    <w:altName w:val="仿宋"/>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0B075">
    <w:pPr>
      <w:pStyle w:val="17"/>
      <w:jc w:val="both"/>
      <w:rPr>
        <w:rStyle w:val="4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DF5C3E">
    <w:pPr>
      <w:pStyle w:val="17"/>
      <w:jc w:val="center"/>
      <w:rPr>
        <w:rFonts w:hint="eastAsia" w:asciiTheme="minorEastAsia" w:hAnsiTheme="minorEastAsia" w:eastAsiaTheme="minorEastAsia"/>
        <w:sz w:val="21"/>
        <w:szCs w:val="21"/>
        <w:lang w:val="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0103A9">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480103A9">
                    <w:pPr>
                      <w:pStyle w:val="17"/>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4436D">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177E4C">
                          <w:pPr>
                            <w:pStyle w:val="17"/>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28177E4C">
                    <w:pPr>
                      <w:pStyle w:val="17"/>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20D90">
    <w:pPr>
      <w:pStyle w:val="19"/>
      <w:pBdr>
        <w:top w:val="none" w:color="000000" w:sz="0" w:space="1"/>
        <w:left w:val="none" w:color="000000" w:sz="0" w:space="4"/>
        <w:bottom w:val="none" w:color="000000" w:sz="0" w:space="1"/>
        <w:right w:val="none" w:color="000000" w:sz="0" w:space="4"/>
      </w:pBdr>
      <w:jc w:val="both"/>
      <w:rPr>
        <w:rStyle w:val="41"/>
        <w:rFonts w:hint="eastAsia" w:ascii="宋体" w:hAnsi="宋体" w:eastAsia="宋体" w:cs="宋体"/>
        <w:lang w:eastAsia="zh-CN"/>
      </w:rPr>
    </w:pPr>
    <w:r>
      <w:rPr>
        <w:rStyle w:val="41"/>
        <w:szCs w:val="24"/>
      </w:rPr>
      <w:drawing>
        <wp:inline distT="0" distB="0" distL="114300" distR="114300">
          <wp:extent cx="374015" cy="375920"/>
          <wp:effectExtent l="0" t="0" r="6985" b="5080"/>
          <wp:docPr id="2" name="图片 2" descr="D:\用户目录\我的文档\Tencent Files\742054343\Image\C2C\0UZ3YQ7QPT[@M_F(FE]QHF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用户目录\我的文档\Tencent Files\742054343\Image\C2C\0UZ3YQ7QPT[@M_F(FE]QHFN.png"/>
                  <pic:cNvPicPr>
                    <a:picLocks noChangeAspect="1"/>
                  </pic:cNvPicPr>
                </pic:nvPicPr>
                <pic:blipFill>
                  <a:blip r:embed="rId1"/>
                  <a:stretch>
                    <a:fillRect/>
                  </a:stretch>
                </pic:blipFill>
                <pic:spPr>
                  <a:xfrm>
                    <a:off x="0" y="0"/>
                    <a:ext cx="374015" cy="375920"/>
                  </a:xfrm>
                  <a:prstGeom prst="rect">
                    <a:avLst/>
                  </a:prstGeom>
                  <a:noFill/>
                  <a:ln>
                    <a:noFill/>
                  </a:ln>
                </pic:spPr>
              </pic:pic>
            </a:graphicData>
          </a:graphic>
        </wp:inline>
      </w:drawing>
    </w:r>
    <w:r>
      <w:rPr>
        <w:rStyle w:val="41"/>
        <w:rFonts w:hint="eastAsia"/>
        <w:szCs w:val="24"/>
        <w:lang w:eastAsia="zh-CN"/>
      </w:rPr>
      <w:t xml:space="preserve">                                 </w:t>
    </w:r>
    <w:r>
      <w:rPr>
        <w:rStyle w:val="41"/>
        <w:rFonts w:hint="eastAsia" w:ascii="宋体" w:hAnsi="宋体" w:eastAsia="宋体" w:cs="宋体"/>
        <w:szCs w:val="24"/>
        <w:lang w:eastAsia="zh-CN"/>
      </w:rPr>
      <w:t xml:space="preserve">  新疆拓源工程管理咨询有限公司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809E3">
    <w:pPr>
      <w:pStyle w:val="19"/>
      <w:pBdr>
        <w:bottom w:val="none" w:color="auto" w:sz="0" w:space="0"/>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9070E">
    <w:pPr>
      <w:pStyle w:val="19"/>
      <w:pBdr>
        <w:top w:val="none" w:color="000000" w:sz="0" w:space="1"/>
        <w:left w:val="none" w:color="000000" w:sz="0" w:space="4"/>
        <w:bottom w:val="none" w:color="000000" w:sz="0" w:space="1"/>
        <w:right w:val="none" w:color="000000" w:sz="0" w:space="4"/>
      </w:pBdr>
      <w:jc w:val="both"/>
    </w:pPr>
    <w:r>
      <w:rPr>
        <w:rStyle w:val="41"/>
        <w:szCs w:val="24"/>
      </w:rPr>
      <w:drawing>
        <wp:inline distT="0" distB="0" distL="114300" distR="114300">
          <wp:extent cx="374015" cy="375920"/>
          <wp:effectExtent l="0" t="0" r="6985" b="5080"/>
          <wp:docPr id="4" name="图片 3" descr="D:\用户目录\我的文档\Tencent Files\742054343\Image\C2C\0UZ3YQ7QPT[@M_F(FE]QHF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D:\用户目录\我的文档\Tencent Files\742054343\Image\C2C\0UZ3YQ7QPT[@M_F(FE]QHFN.png"/>
                  <pic:cNvPicPr>
                    <a:picLocks noChangeAspect="1"/>
                  </pic:cNvPicPr>
                </pic:nvPicPr>
                <pic:blipFill>
                  <a:blip r:embed="rId1"/>
                  <a:stretch>
                    <a:fillRect/>
                  </a:stretch>
                </pic:blipFill>
                <pic:spPr>
                  <a:xfrm>
                    <a:off x="0" y="0"/>
                    <a:ext cx="374015" cy="375920"/>
                  </a:xfrm>
                  <a:prstGeom prst="rect">
                    <a:avLst/>
                  </a:prstGeom>
                  <a:noFill/>
                  <a:ln>
                    <a:noFill/>
                  </a:ln>
                </pic:spPr>
              </pic:pic>
            </a:graphicData>
          </a:graphic>
        </wp:inline>
      </w:drawing>
    </w:r>
    <w:r>
      <w:rPr>
        <w:rStyle w:val="41"/>
        <w:rFonts w:hint="eastAsia"/>
        <w:szCs w:val="24"/>
        <w:lang w:eastAsia="zh-CN"/>
      </w:rPr>
      <w:t xml:space="preserve">                                   新疆拓源工程管理咨询有限公司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B97A35"/>
    <w:multiLevelType w:val="singleLevel"/>
    <w:tmpl w:val="83B97A35"/>
    <w:lvl w:ilvl="0" w:tentative="0">
      <w:start w:val="2"/>
      <w:numFmt w:val="chineseCounting"/>
      <w:suff w:val="nothing"/>
      <w:lvlText w:val="%1、"/>
      <w:lvlJc w:val="left"/>
      <w:rPr>
        <w:rFonts w:hint="eastAsia"/>
      </w:rPr>
    </w:lvl>
  </w:abstractNum>
  <w:abstractNum w:abstractNumId="1">
    <w:nsid w:val="0000000A"/>
    <w:multiLevelType w:val="multilevel"/>
    <w:tmpl w:val="0000000A"/>
    <w:lvl w:ilvl="0" w:tentative="0">
      <w:start w:val="1"/>
      <w:numFmt w:val="decimal"/>
      <w:lvlText w:val="第%1章"/>
      <w:lvlJc w:val="left"/>
      <w:pPr>
        <w:ind w:left="432" w:hanging="432"/>
      </w:pPr>
      <w:rPr>
        <w:rFonts w:hint="eastAsia" w:ascii="宋体" w:hAnsi="宋体" w:eastAsia="宋体" w:cs="宋体"/>
      </w:rPr>
    </w:lvl>
    <w:lvl w:ilvl="1" w:tentative="0">
      <w:start w:val="1"/>
      <w:numFmt w:val="decimalFullWidth"/>
      <w:lvlText w:val="%1.%2"/>
      <w:lvlJc w:val="left"/>
      <w:pPr>
        <w:ind w:left="575" w:hanging="575"/>
      </w:pPr>
      <w:rPr>
        <w:rFonts w:hint="eastAsia" w:ascii="宋体" w:hAnsi="宋体" w:eastAsia="宋体" w:cs="宋体"/>
      </w:rPr>
    </w:lvl>
    <w:lvl w:ilvl="2" w:tentative="0">
      <w:start w:val="1"/>
      <w:numFmt w:val="decimal"/>
      <w:lvlText w:val="%1.%2.%3 "/>
      <w:lvlJc w:val="left"/>
      <w:pPr>
        <w:ind w:left="720" w:hanging="720"/>
      </w:pPr>
      <w:rPr>
        <w:rFonts w:hint="eastAsia" w:ascii="宋体" w:hAnsi="宋体" w:eastAsia="宋体" w:cs="宋体"/>
      </w:rPr>
    </w:lvl>
    <w:lvl w:ilvl="3" w:tentative="0">
      <w:start w:val="1"/>
      <w:numFmt w:val="decimal"/>
      <w:pStyle w:val="5"/>
      <w:lvlText w:val="%1.%2.%3.%4."/>
      <w:lvlJc w:val="left"/>
      <w:pPr>
        <w:ind w:left="128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abstractNum w:abstractNumId="2">
    <w:nsid w:val="0000000C"/>
    <w:multiLevelType w:val="multilevel"/>
    <w:tmpl w:val="0000000C"/>
    <w:lvl w:ilvl="0" w:tentative="0">
      <w:start w:val="1"/>
      <w:numFmt w:val="decimal"/>
      <w:suff w:val="nothing"/>
      <w:lvlText w:val="%1、"/>
      <w:lvlJc w:val="left"/>
    </w:lvl>
    <w:lvl w:ilvl="1" w:tentative="0">
      <w:start w:val="1"/>
      <w:numFmt w:val="decimal"/>
      <w:pStyle w:val="97"/>
      <w:lvlText w:val="%2、"/>
      <w:lvlJc w:val="left"/>
      <w:pPr>
        <w:tabs>
          <w:tab w:val="left" w:pos="1160"/>
        </w:tabs>
        <w:ind w:left="1501" w:hanging="1081"/>
      </w:pPr>
      <w:rPr>
        <w:rFonts w:hint="default" w:ascii="Arial" w:hAnsi="Arial" w:cs="Arial"/>
        <w:b/>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7E484C0"/>
    <w:multiLevelType w:val="singleLevel"/>
    <w:tmpl w:val="47E484C0"/>
    <w:lvl w:ilvl="0" w:tentative="0">
      <w:start w:val="1"/>
      <w:numFmt w:val="decimal"/>
      <w:pStyle w:val="14"/>
      <w:lvlText w:val="%1."/>
      <w:lvlJc w:val="left"/>
      <w:pPr>
        <w:tabs>
          <w:tab w:val="left" w:pos="2040"/>
        </w:tabs>
        <w:ind w:left="204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UwN2MwM2EzYTBlNjAxZjU2MjM3NTY0NmJkYmI5MzYifQ=="/>
  </w:docVars>
  <w:rsids>
    <w:rsidRoot w:val="000D020C"/>
    <w:rsid w:val="000D020C"/>
    <w:rsid w:val="00526E13"/>
    <w:rsid w:val="0053543A"/>
    <w:rsid w:val="0057351B"/>
    <w:rsid w:val="007243AB"/>
    <w:rsid w:val="00897B83"/>
    <w:rsid w:val="009F79DD"/>
    <w:rsid w:val="00A404C9"/>
    <w:rsid w:val="00A834DD"/>
    <w:rsid w:val="00AD5112"/>
    <w:rsid w:val="00B717C6"/>
    <w:rsid w:val="00BC59C1"/>
    <w:rsid w:val="00E0359B"/>
    <w:rsid w:val="00E4552E"/>
    <w:rsid w:val="00E462BF"/>
    <w:rsid w:val="00EC51DA"/>
    <w:rsid w:val="00F57F26"/>
    <w:rsid w:val="00FB687E"/>
    <w:rsid w:val="010A2764"/>
    <w:rsid w:val="030E64BB"/>
    <w:rsid w:val="0474174D"/>
    <w:rsid w:val="098A36E0"/>
    <w:rsid w:val="0B3F14D4"/>
    <w:rsid w:val="17C3523B"/>
    <w:rsid w:val="21CC191A"/>
    <w:rsid w:val="22D13B3E"/>
    <w:rsid w:val="22EC0CC2"/>
    <w:rsid w:val="234A16D7"/>
    <w:rsid w:val="296A5517"/>
    <w:rsid w:val="29D62BAC"/>
    <w:rsid w:val="2A0C2459"/>
    <w:rsid w:val="2A9A007E"/>
    <w:rsid w:val="2D3A22DA"/>
    <w:rsid w:val="34796F56"/>
    <w:rsid w:val="361707D4"/>
    <w:rsid w:val="36486BE0"/>
    <w:rsid w:val="370508D0"/>
    <w:rsid w:val="382611A3"/>
    <w:rsid w:val="39B64DA3"/>
    <w:rsid w:val="39BD78E5"/>
    <w:rsid w:val="3D420853"/>
    <w:rsid w:val="40EE65D6"/>
    <w:rsid w:val="420971F7"/>
    <w:rsid w:val="439262A8"/>
    <w:rsid w:val="441C3663"/>
    <w:rsid w:val="46AB4F07"/>
    <w:rsid w:val="475E6263"/>
    <w:rsid w:val="48396C3A"/>
    <w:rsid w:val="50D17AA6"/>
    <w:rsid w:val="51EA3172"/>
    <w:rsid w:val="53A414A2"/>
    <w:rsid w:val="544E1164"/>
    <w:rsid w:val="54DB0BD8"/>
    <w:rsid w:val="56097CE2"/>
    <w:rsid w:val="58210F77"/>
    <w:rsid w:val="58FD25BE"/>
    <w:rsid w:val="59C615D2"/>
    <w:rsid w:val="5C013209"/>
    <w:rsid w:val="628D2829"/>
    <w:rsid w:val="68116593"/>
    <w:rsid w:val="6A5112B5"/>
    <w:rsid w:val="6D7970A3"/>
    <w:rsid w:val="6E1E7B80"/>
    <w:rsid w:val="75153B55"/>
    <w:rsid w:val="762B1157"/>
    <w:rsid w:val="77115EA7"/>
    <w:rsid w:val="7AB10FD4"/>
    <w:rsid w:val="7C561923"/>
    <w:rsid w:val="7C9712F4"/>
    <w:rsid w:val="7DFC6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9"/>
    <w:autoRedefine/>
    <w:qFormat/>
    <w:uiPriority w:val="0"/>
    <w:pPr>
      <w:keepNext/>
      <w:keepLines/>
      <w:spacing w:line="360" w:lineRule="auto"/>
      <w:jc w:val="center"/>
      <w:outlineLvl w:val="0"/>
    </w:pPr>
    <w:rPr>
      <w:b/>
      <w:bCs/>
      <w:kern w:val="44"/>
      <w:sz w:val="32"/>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numPr>
        <w:ilvl w:val="3"/>
        <w:numId w:val="1"/>
      </w:numPr>
      <w:spacing w:before="280" w:after="290" w:line="372" w:lineRule="auto"/>
      <w:ind w:left="864"/>
      <w:outlineLvl w:val="3"/>
    </w:pPr>
    <w:rPr>
      <w:rFonts w:ascii="Arial" w:hAnsi="Arial" w:eastAsia="黑体"/>
      <w:b/>
      <w:sz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caption"/>
    <w:basedOn w:val="1"/>
    <w:next w:val="1"/>
    <w:qFormat/>
    <w:uiPriority w:val="0"/>
    <w:rPr>
      <w:rFonts w:ascii="Arial" w:hAnsi="Arial" w:eastAsia="黑体" w:cs="Arial"/>
      <w:sz w:val="20"/>
      <w:szCs w:val="20"/>
    </w:rPr>
  </w:style>
  <w:style w:type="paragraph" w:styleId="8">
    <w:name w:val="index 5"/>
    <w:basedOn w:val="1"/>
    <w:next w:val="1"/>
    <w:autoRedefine/>
    <w:qFormat/>
    <w:uiPriority w:val="0"/>
    <w:pPr>
      <w:ind w:left="1680"/>
    </w:pPr>
  </w:style>
  <w:style w:type="paragraph" w:styleId="9">
    <w:name w:val="toa heading"/>
    <w:basedOn w:val="1"/>
    <w:next w:val="1"/>
    <w:autoRedefine/>
    <w:qFormat/>
    <w:uiPriority w:val="0"/>
    <w:pPr>
      <w:spacing w:before="120"/>
    </w:pPr>
    <w:rPr>
      <w:rFonts w:ascii="Arial" w:hAnsi="Arial" w:cs="Arial"/>
      <w:kern w:val="0"/>
      <w:sz w:val="24"/>
      <w:szCs w:val="20"/>
    </w:rPr>
  </w:style>
  <w:style w:type="paragraph" w:styleId="10">
    <w:name w:val="annotation text"/>
    <w:basedOn w:val="1"/>
    <w:autoRedefine/>
    <w:qFormat/>
    <w:uiPriority w:val="0"/>
    <w:pPr>
      <w:jc w:val="left"/>
    </w:pPr>
  </w:style>
  <w:style w:type="paragraph" w:styleId="11">
    <w:name w:val="Body Text"/>
    <w:basedOn w:val="1"/>
    <w:autoRedefine/>
    <w:qFormat/>
    <w:uiPriority w:val="0"/>
    <w:pPr>
      <w:spacing w:after="120"/>
    </w:pPr>
  </w:style>
  <w:style w:type="paragraph" w:styleId="12">
    <w:name w:val="Body Text Indent"/>
    <w:basedOn w:val="1"/>
    <w:autoRedefine/>
    <w:qFormat/>
    <w:uiPriority w:val="0"/>
    <w:pPr>
      <w:ind w:firstLine="630"/>
    </w:pPr>
    <w:rPr>
      <w:sz w:val="32"/>
      <w:szCs w:val="20"/>
    </w:rPr>
  </w:style>
  <w:style w:type="paragraph" w:styleId="13">
    <w:name w:val="Plain Text"/>
    <w:basedOn w:val="1"/>
    <w:next w:val="14"/>
    <w:autoRedefine/>
    <w:qFormat/>
    <w:uiPriority w:val="0"/>
    <w:rPr>
      <w:rFonts w:ascii="宋体" w:hAnsi="Courier New"/>
    </w:rPr>
  </w:style>
  <w:style w:type="paragraph" w:styleId="14">
    <w:name w:val="List Number 5"/>
    <w:basedOn w:val="1"/>
    <w:qFormat/>
    <w:uiPriority w:val="0"/>
    <w:pPr>
      <w:numPr>
        <w:ilvl w:val="0"/>
        <w:numId w:val="2"/>
      </w:numPr>
    </w:pPr>
  </w:style>
  <w:style w:type="paragraph" w:styleId="15">
    <w:name w:val="Body Text Indent 2"/>
    <w:basedOn w:val="1"/>
    <w:autoRedefine/>
    <w:qFormat/>
    <w:uiPriority w:val="0"/>
    <w:pPr>
      <w:spacing w:after="120" w:line="480" w:lineRule="auto"/>
      <w:ind w:left="420" w:leftChars="200"/>
    </w:pPr>
  </w:style>
  <w:style w:type="paragraph" w:styleId="16">
    <w:name w:val="Balloon Text"/>
    <w:basedOn w:val="1"/>
    <w:link w:val="94"/>
    <w:autoRedefine/>
    <w:qFormat/>
    <w:uiPriority w:val="0"/>
    <w:rPr>
      <w:sz w:val="18"/>
      <w:szCs w:val="18"/>
    </w:rPr>
  </w:style>
  <w:style w:type="paragraph" w:styleId="17">
    <w:name w:val="footer"/>
    <w:basedOn w:val="1"/>
    <w:autoRedefine/>
    <w:qFormat/>
    <w:uiPriority w:val="0"/>
    <w:pPr>
      <w:tabs>
        <w:tab w:val="center" w:pos="4153"/>
        <w:tab w:val="right" w:pos="8306"/>
      </w:tabs>
      <w:snapToGrid w:val="0"/>
      <w:jc w:val="left"/>
    </w:pPr>
    <w:rPr>
      <w:sz w:val="18"/>
      <w:szCs w:val="20"/>
    </w:rPr>
  </w:style>
  <w:style w:type="paragraph" w:styleId="18">
    <w:name w:val="envelope return"/>
    <w:basedOn w:val="1"/>
    <w:autoRedefine/>
    <w:qFormat/>
    <w:uiPriority w:val="0"/>
    <w:pPr>
      <w:snapToGrid w:val="0"/>
    </w:pPr>
    <w:rPr>
      <w:rFonts w:ascii="Arial" w:hAnsi="Arial" w:cs="Arial"/>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sz w:val="18"/>
      <w:szCs w:val="20"/>
    </w:rPr>
  </w:style>
  <w:style w:type="paragraph" w:styleId="20">
    <w:name w:val="toc 1"/>
    <w:basedOn w:val="1"/>
    <w:next w:val="1"/>
    <w:autoRedefine/>
    <w:qFormat/>
    <w:uiPriority w:val="0"/>
    <w:pPr>
      <w:spacing w:line="480" w:lineRule="auto"/>
    </w:pPr>
    <w:rPr>
      <w:sz w:val="30"/>
    </w:rPr>
  </w:style>
  <w:style w:type="paragraph" w:styleId="21">
    <w:name w:val="toc 4"/>
    <w:basedOn w:val="1"/>
    <w:next w:val="1"/>
    <w:autoRedefine/>
    <w:qFormat/>
    <w:uiPriority w:val="0"/>
    <w:pPr>
      <w:ind w:left="1260" w:leftChars="600"/>
    </w:pPr>
  </w:style>
  <w:style w:type="paragraph" w:styleId="22">
    <w:name w:val="index heading"/>
    <w:basedOn w:val="1"/>
    <w:next w:val="23"/>
    <w:autoRedefine/>
    <w:qFormat/>
    <w:uiPriority w:val="0"/>
    <w:pPr>
      <w:adjustRightInd w:val="0"/>
      <w:spacing w:line="312" w:lineRule="atLeast"/>
    </w:pPr>
    <w:rPr>
      <w:rFonts w:ascii="Arial" w:hAnsi="Arial" w:eastAsia="仿宋" w:cs="Arial"/>
      <w:b/>
      <w:bCs/>
      <w:kern w:val="0"/>
      <w:sz w:val="32"/>
      <w:szCs w:val="20"/>
    </w:rPr>
  </w:style>
  <w:style w:type="paragraph" w:styleId="23">
    <w:name w:val="index 1"/>
    <w:basedOn w:val="1"/>
    <w:next w:val="1"/>
    <w:autoRedefine/>
    <w:qFormat/>
    <w:uiPriority w:val="0"/>
  </w:style>
  <w:style w:type="paragraph" w:styleId="24">
    <w:name w:val="List 5"/>
    <w:basedOn w:val="1"/>
    <w:autoRedefine/>
    <w:qFormat/>
    <w:uiPriority w:val="0"/>
    <w:pPr>
      <w:ind w:left="2100" w:hanging="420"/>
    </w:pPr>
    <w:rPr>
      <w:rFonts w:eastAsia="楷体_GB2312"/>
      <w:sz w:val="32"/>
      <w:szCs w:val="20"/>
    </w:rPr>
  </w:style>
  <w:style w:type="paragraph" w:styleId="25">
    <w:name w:val="Body Text 2"/>
    <w:basedOn w:val="1"/>
    <w:qFormat/>
    <w:uiPriority w:val="0"/>
    <w:pPr>
      <w:jc w:val="left"/>
    </w:pPr>
    <w:rPr>
      <w:rFonts w:ascii="仿宋_GB2312" w:hAnsi="宋体" w:eastAsia="仿宋_GB2312"/>
    </w:rPr>
  </w:style>
  <w:style w:type="paragraph" w:styleId="26">
    <w:name w:val="HTML Preformatted"/>
    <w:basedOn w:val="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27">
    <w:name w:val="Normal (Web)"/>
    <w:basedOn w:val="1"/>
    <w:autoRedefine/>
    <w:qFormat/>
    <w:uiPriority w:val="0"/>
    <w:pPr>
      <w:spacing w:beforeAutospacing="1" w:afterAutospacing="1"/>
      <w:jc w:val="left"/>
    </w:pPr>
    <w:rPr>
      <w:kern w:val="0"/>
      <w:sz w:val="24"/>
    </w:rPr>
  </w:style>
  <w:style w:type="paragraph" w:styleId="28">
    <w:name w:val="Body Text First Indent"/>
    <w:basedOn w:val="11"/>
    <w:next w:val="1"/>
    <w:autoRedefine/>
    <w:qFormat/>
    <w:uiPriority w:val="0"/>
    <w:pPr>
      <w:ind w:firstLine="420" w:firstLineChars="100"/>
    </w:pPr>
  </w:style>
  <w:style w:type="paragraph" w:styleId="29">
    <w:name w:val="Body Text First Indent 2"/>
    <w:basedOn w:val="12"/>
    <w:autoRedefine/>
    <w:qFormat/>
    <w:uiPriority w:val="0"/>
    <w:pPr>
      <w:ind w:firstLine="420"/>
    </w:pPr>
  </w:style>
  <w:style w:type="table" w:styleId="31">
    <w:name w:val="Table Grid"/>
    <w:basedOn w:val="3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autoRedefine/>
    <w:qFormat/>
    <w:uiPriority w:val="22"/>
    <w:rPr>
      <w:b/>
      <w:bCs/>
    </w:rPr>
  </w:style>
  <w:style w:type="character" w:styleId="34">
    <w:name w:val="FollowedHyperlink"/>
    <w:basedOn w:val="32"/>
    <w:autoRedefine/>
    <w:qFormat/>
    <w:uiPriority w:val="0"/>
    <w:rPr>
      <w:rFonts w:hint="eastAsia" w:ascii="微软雅黑" w:hAnsi="微软雅黑" w:eastAsia="微软雅黑" w:cs="微软雅黑"/>
      <w:color w:val="02396F"/>
      <w:u w:val="single"/>
    </w:rPr>
  </w:style>
  <w:style w:type="character" w:styleId="35">
    <w:name w:val="Hyperlink"/>
    <w:autoRedefine/>
    <w:qFormat/>
    <w:uiPriority w:val="0"/>
    <w:rPr>
      <w:rFonts w:ascii="Times New Roman" w:hAnsi="Times New Roman" w:eastAsia="微软雅黑" w:cs="Times New Roman"/>
      <w:color w:val="0000FF"/>
      <w:u w:val="single"/>
    </w:rPr>
  </w:style>
  <w:style w:type="character" w:styleId="36">
    <w:name w:val="annotation reference"/>
    <w:basedOn w:val="32"/>
    <w:autoRedefine/>
    <w:qFormat/>
    <w:uiPriority w:val="0"/>
    <w:rPr>
      <w:sz w:val="21"/>
      <w:szCs w:val="21"/>
    </w:rPr>
  </w:style>
  <w:style w:type="paragraph" w:customStyle="1" w:styleId="37">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8">
    <w:name w:val="Default"/>
    <w:next w:val="39"/>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9">
    <w:name w:val="toc 7_fc4f23cd-b119-4baf-b277-5230bf296e65"/>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40">
    <w:name w:val="UserStyle_3"/>
    <w:autoRedefine/>
    <w:qFormat/>
    <w:uiPriority w:val="0"/>
    <w:rPr>
      <w:rFonts w:ascii="宋体" w:hAnsi="宋体" w:eastAsia="宋体"/>
      <w:b/>
      <w:sz w:val="32"/>
      <w:szCs w:val="32"/>
    </w:rPr>
  </w:style>
  <w:style w:type="character" w:customStyle="1" w:styleId="41">
    <w:name w:val="NormalCharacter"/>
    <w:link w:val="42"/>
    <w:autoRedefine/>
    <w:qFormat/>
    <w:uiPriority w:val="0"/>
    <w:rPr>
      <w:rFonts w:ascii="Verdana" w:hAnsi="Verdana" w:eastAsia="仿宋_GB2312"/>
      <w:kern w:val="0"/>
      <w:sz w:val="24"/>
      <w:szCs w:val="20"/>
      <w:lang w:eastAsia="en-US"/>
    </w:rPr>
  </w:style>
  <w:style w:type="paragraph" w:customStyle="1" w:styleId="42">
    <w:name w:val="UserStyle_20"/>
    <w:basedOn w:val="1"/>
    <w:link w:val="41"/>
    <w:qFormat/>
    <w:uiPriority w:val="0"/>
    <w:pPr>
      <w:spacing w:after="160" w:line="240" w:lineRule="exact"/>
      <w:jc w:val="left"/>
    </w:pPr>
    <w:rPr>
      <w:rFonts w:ascii="Verdana" w:hAnsi="Verdana" w:eastAsia="仿宋_GB2312"/>
      <w:kern w:val="0"/>
      <w:sz w:val="24"/>
      <w:szCs w:val="20"/>
      <w:lang w:eastAsia="en-US"/>
    </w:rPr>
  </w:style>
  <w:style w:type="paragraph" w:customStyle="1" w:styleId="43">
    <w:name w:val="UserStyle_5"/>
    <w:basedOn w:val="1"/>
    <w:autoRedefine/>
    <w:qFormat/>
    <w:uiPriority w:val="0"/>
    <w:pPr>
      <w:widowControl/>
      <w:spacing w:after="160" w:line="240" w:lineRule="exact"/>
      <w:jc w:val="left"/>
      <w:textAlignment w:val="baseline"/>
    </w:pPr>
  </w:style>
  <w:style w:type="paragraph" w:customStyle="1" w:styleId="44">
    <w:name w:val="BodyText1I2"/>
    <w:basedOn w:val="45"/>
    <w:autoRedefine/>
    <w:qFormat/>
    <w:uiPriority w:val="0"/>
    <w:pPr>
      <w:ind w:left="0" w:leftChars="0"/>
    </w:pPr>
    <w:rPr>
      <w:rFonts w:ascii="Calibri" w:hAnsi="Calibri"/>
      <w:sz w:val="21"/>
      <w:szCs w:val="22"/>
    </w:rPr>
  </w:style>
  <w:style w:type="paragraph" w:customStyle="1" w:styleId="45">
    <w:name w:val="BodyTextIndent"/>
    <w:basedOn w:val="1"/>
    <w:autoRedefine/>
    <w:qFormat/>
    <w:uiPriority w:val="0"/>
    <w:pPr>
      <w:spacing w:after="120"/>
      <w:ind w:left="420" w:leftChars="200"/>
    </w:pPr>
    <w:rPr>
      <w:sz w:val="24"/>
    </w:rPr>
  </w:style>
  <w:style w:type="paragraph" w:customStyle="1" w:styleId="46">
    <w:name w:val="BodyText"/>
    <w:basedOn w:val="1"/>
    <w:next w:val="1"/>
    <w:autoRedefine/>
    <w:qFormat/>
    <w:uiPriority w:val="0"/>
    <w:rPr>
      <w:rFonts w:eastAsia="黑体"/>
      <w:kern w:val="0"/>
      <w:sz w:val="36"/>
      <w:szCs w:val="36"/>
    </w:rPr>
  </w:style>
  <w:style w:type="paragraph" w:customStyle="1" w:styleId="47">
    <w:name w:val="正文1"/>
    <w:next w:val="29"/>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48">
    <w:name w:val="正文_2_0"/>
    <w:basedOn w:val="49"/>
    <w:next w:val="74"/>
    <w:autoRedefine/>
    <w:qFormat/>
    <w:uiPriority w:val="0"/>
    <w:rPr>
      <w:szCs w:val="22"/>
    </w:rPr>
  </w:style>
  <w:style w:type="paragraph" w:customStyle="1" w:styleId="49">
    <w:name w:val="正文_2_1"/>
    <w:basedOn w:val="50"/>
    <w:next w:val="71"/>
    <w:qFormat/>
    <w:uiPriority w:val="0"/>
    <w:rPr>
      <w:szCs w:val="24"/>
    </w:rPr>
  </w:style>
  <w:style w:type="paragraph" w:customStyle="1" w:styleId="50">
    <w:name w:val="正文_3_0"/>
    <w:basedOn w:val="51"/>
    <w:next w:val="54"/>
    <w:autoRedefine/>
    <w:qFormat/>
    <w:uiPriority w:val="0"/>
  </w:style>
  <w:style w:type="paragraph" w:customStyle="1" w:styleId="51">
    <w:name w:val="Normal_0_0"/>
    <w:next w:val="5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2">
    <w:name w:val="Body Text_0"/>
    <w:basedOn w:val="53"/>
    <w:qFormat/>
    <w:uiPriority w:val="0"/>
    <w:pPr>
      <w:spacing w:after="120"/>
    </w:pPr>
  </w:style>
  <w:style w:type="paragraph" w:customStyle="1" w:styleId="53">
    <w:name w:val="Normal_1"/>
    <w:next w:val="52"/>
    <w:qFormat/>
    <w:uiPriority w:val="0"/>
    <w:pPr>
      <w:widowControl w:val="0"/>
      <w:jc w:val="both"/>
    </w:pPr>
    <w:rPr>
      <w:rFonts w:ascii="Calibri" w:hAnsi="Calibri" w:eastAsia="宋体" w:cs="Times New Roman"/>
      <w:kern w:val="2"/>
      <w:sz w:val="21"/>
      <w:szCs w:val="22"/>
      <w:lang w:val="en-US" w:eastAsia="zh-CN" w:bidi="ar-SA"/>
    </w:rPr>
  </w:style>
  <w:style w:type="paragraph" w:customStyle="1" w:styleId="54">
    <w:name w:val="正文缩进_0_0_1"/>
    <w:basedOn w:val="55"/>
    <w:autoRedefine/>
    <w:unhideWhenUsed/>
    <w:qFormat/>
    <w:uiPriority w:val="0"/>
    <w:pPr>
      <w:ind w:firstLine="420" w:firstLineChars="200"/>
    </w:pPr>
  </w:style>
  <w:style w:type="paragraph" w:customStyle="1" w:styleId="55">
    <w:name w:val="正文_0_1_1"/>
    <w:basedOn w:val="56"/>
    <w:next w:val="68"/>
    <w:autoRedefine/>
    <w:qFormat/>
    <w:uiPriority w:val="0"/>
    <w:rPr>
      <w:rFonts w:eastAsia="Calibri"/>
    </w:rPr>
  </w:style>
  <w:style w:type="paragraph" w:customStyle="1" w:styleId="56">
    <w:name w:val="正文_3_1"/>
    <w:basedOn w:val="57"/>
    <w:next w:val="60"/>
    <w:autoRedefine/>
    <w:qFormat/>
    <w:uiPriority w:val="0"/>
    <w:rPr>
      <w:rFonts w:ascii="Calibri" w:hAnsi="Calibri"/>
      <w:sz w:val="21"/>
      <w:szCs w:val="22"/>
    </w:rPr>
  </w:style>
  <w:style w:type="paragraph" w:customStyle="1" w:styleId="57">
    <w:name w:val="Normal_0_1"/>
    <w:basedOn w:val="58"/>
    <w:qFormat/>
    <w:uiPriority w:val="0"/>
    <w:rPr>
      <w:rFonts w:ascii="黑体" w:hAnsi="黑体" w:eastAsia="黑体"/>
      <w:b/>
      <w:sz w:val="32"/>
      <w:szCs w:val="24"/>
    </w:rPr>
  </w:style>
  <w:style w:type="paragraph" w:customStyle="1" w:styleId="58">
    <w:name w:val="Normal_2"/>
    <w:next w:val="59"/>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Body Text_1"/>
    <w:basedOn w:val="58"/>
    <w:autoRedefine/>
    <w:qFormat/>
    <w:uiPriority w:val="0"/>
    <w:pPr>
      <w:spacing w:after="120"/>
    </w:pPr>
  </w:style>
  <w:style w:type="paragraph" w:customStyle="1" w:styleId="60">
    <w:name w:val="正文缩进_0_0_0"/>
    <w:basedOn w:val="61"/>
    <w:autoRedefine/>
    <w:unhideWhenUsed/>
    <w:qFormat/>
    <w:uiPriority w:val="0"/>
    <w:pPr>
      <w:ind w:firstLine="420" w:firstLineChars="200"/>
    </w:pPr>
  </w:style>
  <w:style w:type="paragraph" w:customStyle="1" w:styleId="61">
    <w:name w:val="正文_0_1_0"/>
    <w:basedOn w:val="62"/>
    <w:next w:val="63"/>
    <w:autoRedefine/>
    <w:qFormat/>
    <w:uiPriority w:val="0"/>
    <w:rPr>
      <w:rFonts w:eastAsia="Calibri"/>
    </w:rPr>
  </w:style>
  <w:style w:type="paragraph" w:customStyle="1" w:styleId="62">
    <w:name w:val="正文_1_1"/>
    <w:next w:val="6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63">
    <w:name w:val="脚注文本_0"/>
    <w:basedOn w:val="64"/>
    <w:next w:val="66"/>
    <w:autoRedefine/>
    <w:unhideWhenUsed/>
    <w:qFormat/>
    <w:uiPriority w:val="99"/>
    <w:pPr>
      <w:snapToGrid w:val="0"/>
      <w:jc w:val="left"/>
    </w:pPr>
    <w:rPr>
      <w:rFonts w:ascii="Calibri" w:hAnsi="Calibri" w:eastAsia="Calibri"/>
      <w:sz w:val="18"/>
    </w:rPr>
  </w:style>
  <w:style w:type="paragraph" w:customStyle="1" w:styleId="64">
    <w:name w:val="正文_0_2"/>
    <w:next w:val="6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页脚_0_0"/>
    <w:basedOn w:val="64"/>
    <w:autoRedefine/>
    <w:unhideWhenUsed/>
    <w:qFormat/>
    <w:uiPriority w:val="99"/>
    <w:pPr>
      <w:tabs>
        <w:tab w:val="center" w:pos="4153"/>
        <w:tab w:val="right" w:pos="8306"/>
      </w:tabs>
      <w:snapToGrid w:val="0"/>
      <w:jc w:val="left"/>
    </w:pPr>
    <w:rPr>
      <w:sz w:val="18"/>
      <w:szCs w:val="18"/>
    </w:rPr>
  </w:style>
  <w:style w:type="paragraph" w:customStyle="1" w:styleId="66">
    <w:name w:val="正文_2"/>
    <w:next w:val="6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正文文本_0"/>
    <w:basedOn w:val="48"/>
    <w:autoRedefine/>
    <w:qFormat/>
    <w:uiPriority w:val="0"/>
  </w:style>
  <w:style w:type="paragraph" w:customStyle="1" w:styleId="68">
    <w:name w:val="脚注文本1"/>
    <w:basedOn w:val="69"/>
    <w:next w:val="70"/>
    <w:unhideWhenUsed/>
    <w:qFormat/>
    <w:uiPriority w:val="0"/>
    <w:pPr>
      <w:snapToGrid w:val="0"/>
      <w:jc w:val="left"/>
    </w:pPr>
    <w:rPr>
      <w:kern w:val="0"/>
      <w:sz w:val="18"/>
      <w:szCs w:val="18"/>
    </w:rPr>
  </w:style>
  <w:style w:type="paragraph" w:customStyle="1" w:styleId="69">
    <w:name w:val="正文_1_0"/>
    <w:next w:val="68"/>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70">
    <w:name w:val="索引 51"/>
    <w:basedOn w:val="69"/>
    <w:next w:val="69"/>
    <w:unhideWhenUsed/>
    <w:qFormat/>
    <w:uiPriority w:val="99"/>
    <w:pPr>
      <w:ind w:left="1680"/>
    </w:pPr>
  </w:style>
  <w:style w:type="paragraph" w:customStyle="1" w:styleId="71">
    <w:name w:val="No Spacing_0"/>
    <w:basedOn w:val="72"/>
    <w:autoRedefine/>
    <w:qFormat/>
    <w:uiPriority w:val="1"/>
  </w:style>
  <w:style w:type="paragraph" w:customStyle="1" w:styleId="72">
    <w:name w:val="正文_5"/>
    <w:basedOn w:val="66"/>
    <w:next w:val="73"/>
    <w:qFormat/>
    <w:uiPriority w:val="0"/>
    <w:rPr>
      <w:rFonts w:ascii="Calibri" w:hAnsi="Calibri"/>
      <w:szCs w:val="22"/>
    </w:rPr>
  </w:style>
  <w:style w:type="paragraph" w:customStyle="1" w:styleId="73">
    <w:name w:val="段_0"/>
    <w:next w:val="72"/>
    <w:qFormat/>
    <w:uiPriority w:val="0"/>
    <w:pPr>
      <w:autoSpaceDE w:val="0"/>
      <w:autoSpaceDN w:val="0"/>
      <w:adjustRightInd w:val="0"/>
      <w:snapToGrid w:val="0"/>
      <w:spacing w:line="360" w:lineRule="auto"/>
      <w:ind w:firstLine="200" w:firstLineChars="200"/>
      <w:jc w:val="both"/>
    </w:pPr>
    <w:rPr>
      <w:rFonts w:ascii="宋体" w:hAnsi="Calibri" w:eastAsia="Calibri" w:cs="Times New Roman"/>
      <w:sz w:val="24"/>
      <w:szCs w:val="22"/>
      <w:lang w:val="en-US" w:eastAsia="zh-CN" w:bidi="ar-SA"/>
    </w:rPr>
  </w:style>
  <w:style w:type="paragraph" w:customStyle="1" w:styleId="74">
    <w:name w:val="正文1_0"/>
    <w:basedOn w:val="75"/>
    <w:autoRedefine/>
    <w:qFormat/>
    <w:uiPriority w:val="0"/>
    <w:pPr>
      <w:widowControl/>
      <w:spacing w:before="120" w:after="120"/>
      <w:ind w:firstLine="200" w:firstLineChars="200"/>
      <w:jc w:val="left"/>
    </w:pPr>
    <w:rPr>
      <w:rFonts w:ascii="Times New Roman" w:hAnsi="Times New Roman" w:eastAsia="Adobe 仿宋 Std R"/>
    </w:rPr>
  </w:style>
  <w:style w:type="paragraph" w:customStyle="1" w:styleId="75">
    <w:name w:val="正文_3"/>
    <w:basedOn w:val="76"/>
    <w:next w:val="77"/>
    <w:autoRedefine/>
    <w:qFormat/>
    <w:uiPriority w:val="0"/>
  </w:style>
  <w:style w:type="paragraph" w:customStyle="1" w:styleId="76">
    <w:name w:val="Normal_0"/>
    <w:basedOn w:val="47"/>
    <w:next w:val="29"/>
    <w:autoRedefine/>
    <w:qFormat/>
    <w:uiPriority w:val="0"/>
    <w:rPr>
      <w:rFonts w:ascii="Calibri" w:hAnsi="Calibri"/>
      <w:sz w:val="21"/>
    </w:rPr>
  </w:style>
  <w:style w:type="paragraph" w:customStyle="1" w:styleId="77">
    <w:name w:val="正文缩进_0_0"/>
    <w:basedOn w:val="78"/>
    <w:unhideWhenUsed/>
    <w:qFormat/>
    <w:uiPriority w:val="0"/>
    <w:pPr>
      <w:ind w:firstLine="420" w:firstLineChars="200"/>
    </w:pPr>
  </w:style>
  <w:style w:type="paragraph" w:customStyle="1" w:styleId="78">
    <w:name w:val="正文_2_0_0"/>
    <w:basedOn w:val="79"/>
    <w:next w:val="83"/>
    <w:autoRedefine/>
    <w:qFormat/>
    <w:uiPriority w:val="0"/>
    <w:rPr>
      <w:rFonts w:cs="Calibri"/>
      <w:szCs w:val="21"/>
    </w:rPr>
  </w:style>
  <w:style w:type="paragraph" w:customStyle="1" w:styleId="79">
    <w:name w:val="正文_3_0_0"/>
    <w:basedOn w:val="80"/>
    <w:next w:val="81"/>
    <w:autoRedefine/>
    <w:qFormat/>
    <w:uiPriority w:val="0"/>
    <w:rPr>
      <w:rFonts w:ascii="Calibri" w:hAnsi="Calibri"/>
    </w:rPr>
  </w:style>
  <w:style w:type="paragraph" w:customStyle="1" w:styleId="80">
    <w:name w:val="Normal_0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1">
    <w:name w:val="正文文本_1_0_0"/>
    <w:basedOn w:val="82"/>
    <w:autoRedefine/>
    <w:qFormat/>
    <w:uiPriority w:val="0"/>
    <w:pPr>
      <w:spacing w:after="120"/>
    </w:pPr>
  </w:style>
  <w:style w:type="paragraph" w:customStyle="1" w:styleId="82">
    <w:name w:val="正文_2_0_0_0_0"/>
    <w:next w:val="8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正文首行缩进 2_4"/>
    <w:basedOn w:val="84"/>
    <w:autoRedefine/>
    <w:unhideWhenUsed/>
    <w:qFormat/>
    <w:uiPriority w:val="99"/>
    <w:pPr>
      <w:ind w:firstLine="420" w:firstLineChars="200"/>
    </w:pPr>
  </w:style>
  <w:style w:type="paragraph" w:customStyle="1" w:styleId="84">
    <w:name w:val="正文文本缩进_5"/>
    <w:basedOn w:val="85"/>
    <w:autoRedefine/>
    <w:qFormat/>
    <w:uiPriority w:val="0"/>
    <w:pPr>
      <w:spacing w:line="500" w:lineRule="exact"/>
      <w:ind w:left="1588" w:leftChars="832" w:firstLine="433" w:firstLineChars="196"/>
    </w:pPr>
    <w:rPr>
      <w:kern w:val="0"/>
      <w:sz w:val="24"/>
    </w:rPr>
  </w:style>
  <w:style w:type="paragraph" w:customStyle="1" w:styleId="85">
    <w:name w:val="正文_2_0_0_0"/>
    <w:next w:val="8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6">
    <w:name w:val="UserStyle_0"/>
    <w:basedOn w:val="1"/>
    <w:autoRedefine/>
    <w:qFormat/>
    <w:uiPriority w:val="0"/>
    <w:rPr>
      <w:rFonts w:ascii="Courier New" w:hAnsi="Courier New"/>
      <w:sz w:val="20"/>
    </w:rPr>
  </w:style>
  <w:style w:type="character" w:customStyle="1" w:styleId="87">
    <w:name w:val="标题 1 字符"/>
    <w:autoRedefine/>
    <w:qFormat/>
    <w:uiPriority w:val="0"/>
    <w:rPr>
      <w:rFonts w:ascii="Times New Roman" w:hAnsi="Times New Roman" w:eastAsia="宋体" w:cs="Times New Roman"/>
      <w:b/>
      <w:bCs/>
      <w:kern w:val="44"/>
      <w:sz w:val="44"/>
      <w:szCs w:val="44"/>
    </w:rPr>
  </w:style>
  <w:style w:type="paragraph" w:customStyle="1" w:styleId="88">
    <w:name w:val="首行缩进:  0.85 厘米"/>
    <w:basedOn w:val="1"/>
    <w:qFormat/>
    <w:uiPriority w:val="0"/>
    <w:pPr>
      <w:widowControl/>
      <w:spacing w:after="100" w:line="360" w:lineRule="auto"/>
      <w:ind w:firstLine="482"/>
      <w:jc w:val="left"/>
    </w:pPr>
    <w:rPr>
      <w:kern w:val="0"/>
      <w:sz w:val="24"/>
      <w:lang w:eastAsia="en-US"/>
    </w:rPr>
  </w:style>
  <w:style w:type="character" w:customStyle="1" w:styleId="89">
    <w:name w:val="标题 1 字符1"/>
    <w:link w:val="2"/>
    <w:autoRedefine/>
    <w:qFormat/>
    <w:uiPriority w:val="0"/>
    <w:rPr>
      <w:rFonts w:ascii="Times New Roman" w:hAnsi="Times New Roman" w:eastAsia="宋体" w:cs="Times New Roman"/>
      <w:b/>
      <w:bCs/>
      <w:kern w:val="44"/>
      <w:sz w:val="32"/>
      <w:szCs w:val="44"/>
    </w:rPr>
  </w:style>
  <w:style w:type="paragraph" w:customStyle="1" w:styleId="90">
    <w:name w:val="WPS Plain"/>
    <w:basedOn w:val="1"/>
    <w:autoRedefine/>
    <w:qFormat/>
    <w:uiPriority w:val="0"/>
    <w:pPr>
      <w:widowControl/>
      <w:jc w:val="left"/>
    </w:pPr>
    <w:rPr>
      <w:sz w:val="24"/>
    </w:rPr>
  </w:style>
  <w:style w:type="paragraph" w:customStyle="1" w:styleId="91">
    <w:name w:val="正文_1"/>
    <w:autoRedefine/>
    <w:qFormat/>
    <w:uiPriority w:val="0"/>
    <w:pPr>
      <w:widowControl w:val="0"/>
      <w:jc w:val="both"/>
    </w:pPr>
    <w:rPr>
      <w:rFonts w:ascii="Calibri" w:hAnsi="Calibri" w:eastAsia="宋体" w:cs="Times New Roman"/>
      <w:kern w:val="2"/>
      <w:sz w:val="21"/>
      <w:szCs w:val="24"/>
      <w:lang w:val="en-US" w:eastAsia="zh-CN" w:bidi="ar-SA"/>
    </w:rPr>
  </w:style>
  <w:style w:type="character" w:customStyle="1" w:styleId="92">
    <w:name w:val="PageNumber"/>
    <w:qFormat/>
    <w:uiPriority w:val="0"/>
  </w:style>
  <w:style w:type="paragraph" w:customStyle="1" w:styleId="93">
    <w:name w:val="列表段落1"/>
    <w:basedOn w:val="1"/>
    <w:autoRedefine/>
    <w:qFormat/>
    <w:uiPriority w:val="34"/>
    <w:pPr>
      <w:ind w:firstLine="200" w:firstLineChars="200"/>
    </w:pPr>
    <w:rPr>
      <w:rFonts w:ascii="Calibri" w:hAnsi="Calibri"/>
      <w:szCs w:val="22"/>
    </w:rPr>
  </w:style>
  <w:style w:type="character" w:customStyle="1" w:styleId="94">
    <w:name w:val="批注框文本 字符"/>
    <w:basedOn w:val="32"/>
    <w:link w:val="16"/>
    <w:autoRedefine/>
    <w:qFormat/>
    <w:uiPriority w:val="0"/>
    <w:rPr>
      <w:rFonts w:ascii="Times New Roman" w:hAnsi="Times New Roman" w:eastAsia="宋体" w:cs="Times New Roman"/>
      <w:kern w:val="2"/>
      <w:sz w:val="18"/>
      <w:szCs w:val="18"/>
    </w:rPr>
  </w:style>
  <w:style w:type="paragraph" w:customStyle="1" w:styleId="95">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96">
    <w:name w:val="图"/>
    <w:basedOn w:val="1"/>
    <w:autoRedefine/>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97">
    <w:name w:val="题注5"/>
    <w:basedOn w:val="1"/>
    <w:next w:val="7"/>
    <w:autoRedefine/>
    <w:qFormat/>
    <w:uiPriority w:val="0"/>
    <w:pPr>
      <w:numPr>
        <w:ilvl w:val="1"/>
        <w:numId w:val="3"/>
      </w:numPr>
      <w:tabs>
        <w:tab w:val="left" w:pos="0"/>
        <w:tab w:val="left" w:pos="720"/>
      </w:tabs>
      <w:spacing w:line="360" w:lineRule="auto"/>
      <w:ind w:left="720" w:hanging="720"/>
    </w:pPr>
    <w:rPr>
      <w:b/>
      <w:color w:val="000000"/>
      <w:sz w:val="28"/>
      <w:szCs w:val="28"/>
    </w:rPr>
  </w:style>
  <w:style w:type="paragraph" w:customStyle="1" w:styleId="98">
    <w:name w:val="样式1"/>
    <w:basedOn w:val="1"/>
    <w:next w:val="99"/>
    <w:autoRedefine/>
    <w:qFormat/>
    <w:uiPriority w:val="0"/>
    <w:pPr>
      <w:spacing w:before="120" w:after="120"/>
    </w:pPr>
  </w:style>
  <w:style w:type="paragraph" w:customStyle="1" w:styleId="99">
    <w:name w:val="样式2"/>
    <w:basedOn w:val="1"/>
    <w:autoRedefine/>
    <w:qFormat/>
    <w:uiPriority w:val="0"/>
    <w:pPr>
      <w:spacing w:before="120" w:after="120"/>
    </w:pPr>
  </w:style>
  <w:style w:type="character" w:customStyle="1" w:styleId="100">
    <w:name w:val="prev"/>
    <w:basedOn w:val="32"/>
    <w:autoRedefine/>
    <w:qFormat/>
    <w:uiPriority w:val="0"/>
    <w:rPr>
      <w:color w:val="888888"/>
    </w:rPr>
  </w:style>
  <w:style w:type="character" w:customStyle="1" w:styleId="101">
    <w:name w:val="prev1"/>
    <w:basedOn w:val="32"/>
    <w:autoRedefine/>
    <w:qFormat/>
    <w:uiPriority w:val="0"/>
    <w:rPr>
      <w:rFonts w:ascii="微软雅黑" w:hAnsi="微软雅黑" w:eastAsia="微软雅黑" w:cs="微软雅黑"/>
      <w:sz w:val="21"/>
      <w:szCs w:val="21"/>
    </w:rPr>
  </w:style>
  <w:style w:type="character" w:customStyle="1" w:styleId="102">
    <w:name w:val="next2"/>
    <w:basedOn w:val="32"/>
    <w:autoRedefine/>
    <w:qFormat/>
    <w:uiPriority w:val="0"/>
    <w:rPr>
      <w:color w:val="888888"/>
    </w:rPr>
  </w:style>
  <w:style w:type="character" w:customStyle="1" w:styleId="103">
    <w:name w:val="next3"/>
    <w:basedOn w:val="32"/>
    <w:autoRedefine/>
    <w:qFormat/>
    <w:uiPriority w:val="0"/>
    <w:rPr>
      <w:rFonts w:hint="eastAsia" w:ascii="微软雅黑" w:hAnsi="微软雅黑" w:eastAsia="微软雅黑" w:cs="微软雅黑"/>
      <w:sz w:val="21"/>
      <w:szCs w:val="21"/>
    </w:rPr>
  </w:style>
  <w:style w:type="character" w:customStyle="1" w:styleId="104">
    <w:name w:val="cfdate"/>
    <w:basedOn w:val="32"/>
    <w:autoRedefine/>
    <w:qFormat/>
    <w:uiPriority w:val="0"/>
    <w:rPr>
      <w:color w:val="333333"/>
      <w:sz w:val="18"/>
      <w:szCs w:val="18"/>
    </w:rPr>
  </w:style>
  <w:style w:type="character" w:customStyle="1" w:styleId="105">
    <w:name w:val="redfilefwwh"/>
    <w:basedOn w:val="32"/>
    <w:autoRedefine/>
    <w:qFormat/>
    <w:uiPriority w:val="0"/>
    <w:rPr>
      <w:color w:val="BA2636"/>
      <w:sz w:val="18"/>
      <w:szCs w:val="18"/>
    </w:rPr>
  </w:style>
  <w:style w:type="character" w:customStyle="1" w:styleId="106">
    <w:name w:val="qxdate"/>
    <w:basedOn w:val="32"/>
    <w:autoRedefine/>
    <w:qFormat/>
    <w:uiPriority w:val="0"/>
    <w:rPr>
      <w:color w:val="333333"/>
      <w:sz w:val="18"/>
      <w:szCs w:val="18"/>
    </w:rPr>
  </w:style>
  <w:style w:type="character" w:customStyle="1" w:styleId="107">
    <w:name w:val="gjfg"/>
    <w:basedOn w:val="32"/>
    <w:autoRedefine/>
    <w:qFormat/>
    <w:uiPriority w:val="0"/>
  </w:style>
  <w:style w:type="character" w:customStyle="1" w:styleId="108">
    <w:name w:val="displayarti"/>
    <w:basedOn w:val="32"/>
    <w:autoRedefine/>
    <w:qFormat/>
    <w:uiPriority w:val="0"/>
    <w:rPr>
      <w:color w:val="FFFFFF"/>
      <w:shd w:val="clear" w:color="auto" w:fill="A00000"/>
    </w:rPr>
  </w:style>
  <w:style w:type="character" w:customStyle="1" w:styleId="109">
    <w:name w:val="redfilenumber"/>
    <w:basedOn w:val="32"/>
    <w:autoRedefine/>
    <w:qFormat/>
    <w:uiPriority w:val="0"/>
    <w:rPr>
      <w:color w:val="BA2636"/>
      <w:sz w:val="18"/>
      <w:szCs w:val="18"/>
    </w:rPr>
  </w:style>
  <w:style w:type="paragraph" w:customStyle="1" w:styleId="110">
    <w:name w:val="正文3"/>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11">
    <w:name w:val="普通(网站)1"/>
    <w:basedOn w:val="1"/>
    <w:autoRedefine/>
    <w:qFormat/>
    <w:uiPriority w:val="0"/>
    <w:pPr>
      <w:jc w:val="left"/>
    </w:pPr>
    <w:rPr>
      <w:kern w:val="0"/>
      <w:sz w:val="24"/>
    </w:rPr>
  </w:style>
  <w:style w:type="paragraph" w:customStyle="1" w:styleId="112">
    <w:name w:val="Body text|1"/>
    <w:basedOn w:val="1"/>
    <w:qFormat/>
    <w:uiPriority w:val="0"/>
    <w:pPr>
      <w:spacing w:line="290" w:lineRule="auto"/>
      <w:ind w:firstLine="400"/>
    </w:pPr>
    <w:rPr>
      <w:rFonts w:ascii="宋体" w:hAnsi="宋体" w:cs="宋体"/>
      <w:sz w:val="22"/>
      <w:szCs w:val="22"/>
      <w:lang w:val="zh-CN" w:bidi="zh-CN"/>
    </w:rPr>
  </w:style>
  <w:style w:type="paragraph" w:customStyle="1" w:styleId="113">
    <w:name w:val="普通(网站)2"/>
    <w:basedOn w:val="1"/>
    <w:autoRedefine/>
    <w:qFormat/>
    <w:uiPriority w:val="0"/>
    <w:pPr>
      <w:jc w:val="left"/>
    </w:pPr>
    <w:rPr>
      <w:kern w:val="0"/>
      <w:sz w:val="24"/>
    </w:rPr>
  </w:style>
  <w:style w:type="character" w:customStyle="1" w:styleId="114">
    <w:name w:val="font31"/>
    <w:basedOn w:val="32"/>
    <w:autoRedefine/>
    <w:qFormat/>
    <w:uiPriority w:val="0"/>
    <w:rPr>
      <w:rFonts w:hint="eastAsia" w:ascii="宋体" w:hAnsi="宋体" w:eastAsia="宋体" w:cs="宋体"/>
      <w:b/>
      <w:bCs/>
      <w:color w:val="000000"/>
      <w:sz w:val="18"/>
      <w:szCs w:val="18"/>
      <w:u w:val="none"/>
    </w:rPr>
  </w:style>
  <w:style w:type="character" w:customStyle="1" w:styleId="115">
    <w:name w:val="font21"/>
    <w:basedOn w:val="32"/>
    <w:autoRedefine/>
    <w:qFormat/>
    <w:uiPriority w:val="0"/>
    <w:rPr>
      <w:rFonts w:hint="eastAsia" w:ascii="宋体" w:hAnsi="宋体" w:eastAsia="宋体" w:cs="宋体"/>
      <w:color w:val="000000"/>
      <w:sz w:val="18"/>
      <w:szCs w:val="18"/>
      <w:u w:val="none"/>
    </w:rPr>
  </w:style>
  <w:style w:type="paragraph" w:customStyle="1" w:styleId="116">
    <w:name w:val="列出段落1"/>
    <w:basedOn w:val="1"/>
    <w:autoRedefine/>
    <w:qFormat/>
    <w:uiPriority w:val="0"/>
    <w:pPr>
      <w:ind w:firstLine="420" w:firstLineChars="200"/>
    </w:pPr>
    <w:rPr>
      <w:szCs w:val="21"/>
    </w:rPr>
  </w:style>
  <w:style w:type="character" w:customStyle="1" w:styleId="117">
    <w:name w:val="font51"/>
    <w:basedOn w:val="32"/>
    <w:autoRedefine/>
    <w:qFormat/>
    <w:uiPriority w:val="0"/>
    <w:rPr>
      <w:rFonts w:hint="eastAsia" w:ascii="宋体" w:hAnsi="宋体" w:eastAsia="宋体" w:cs="宋体"/>
      <w:color w:val="000000"/>
      <w:sz w:val="22"/>
      <w:szCs w:val="22"/>
      <w:u w:val="none"/>
    </w:rPr>
  </w:style>
  <w:style w:type="table" w:customStyle="1" w:styleId="118">
    <w:name w:val="网格型1"/>
    <w:basedOn w:val="3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9">
    <w:name w:val="段落正文"/>
    <w:basedOn w:val="1"/>
    <w:autoRedefine/>
    <w:qFormat/>
    <w:uiPriority w:val="0"/>
    <w:pPr>
      <w:widowControl/>
      <w:kinsoku w:val="0"/>
      <w:adjustRightInd w:val="0"/>
      <w:snapToGrid w:val="0"/>
      <w:spacing w:line="360" w:lineRule="auto"/>
      <w:ind w:firstLine="200" w:firstLineChars="200"/>
      <w:textAlignment w:val="baseline"/>
    </w:pPr>
    <w:rPr>
      <w:rFonts w:eastAsia="Arial"/>
      <w:snapToGrid w:val="0"/>
      <w:color w:val="000000"/>
      <w:sz w:val="24"/>
      <w:szCs w:val="21"/>
      <w:lang w:eastAsia="en-US"/>
    </w:rPr>
  </w:style>
  <w:style w:type="paragraph" w:customStyle="1" w:styleId="120">
    <w:name w:val="Table Text"/>
    <w:basedOn w:val="1"/>
    <w:autoRedefine/>
    <w:qFormat/>
    <w:uiPriority w:val="0"/>
    <w:pPr>
      <w:widowControl/>
      <w:kinsoku w:val="0"/>
      <w:autoSpaceDE w:val="0"/>
      <w:autoSpaceDN w:val="0"/>
      <w:adjustRightInd w:val="0"/>
      <w:snapToGrid w:val="0"/>
      <w:jc w:val="left"/>
      <w:textAlignment w:val="baseline"/>
    </w:pPr>
    <w:rPr>
      <w:rFonts w:ascii="宋体" w:hAnsi="宋体" w:cs="宋体"/>
      <w:snapToGrid w:val="0"/>
      <w:color w:val="000000"/>
      <w:kern w:val="0"/>
      <w:sz w:val="24"/>
      <w:lang w:eastAsia="en-US"/>
    </w:rPr>
  </w:style>
  <w:style w:type="paragraph" w:customStyle="1" w:styleId="121">
    <w:name w:val="_Style 1"/>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68</Pages>
  <Words>16653</Words>
  <Characters>17715</Characters>
  <Lines>1318</Lines>
  <Paragraphs>1206</Paragraphs>
  <TotalTime>23</TotalTime>
  <ScaleCrop>false</ScaleCrop>
  <LinksUpToDate>false</LinksUpToDate>
  <CharactersWithSpaces>18736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2026-07-13T08:34:00Z</dcterms:created>
  <dc:creator>太子、</dc:creator>
  <cp:lastModifiedBy>招标代理</cp:lastModifiedBy>
  <cp:lastPrinted>2023-08-07T16:36:00Z</cp:lastPrinted>
  <dcterms:modified xsi:type="dcterms:W3CDTF">2026-07-20T02:29:52Z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1A793A16A46745F3997022D2D9DB1851_13</vt:lpwstr>
  </property>
  <property fmtid="{D5CDD505-2E9C-101B-9397-08002B2CF9AE}" pid="4" name="KSOTemplateDocerSaveRecord">
    <vt:lpwstr>eyJoZGlkIjoiYTQ4YjAwMzE5MDExZDg3YTA5YWJhYmNjY2YwYzljYzMiLCJ1c2VySWQiOiIxNDkxODAwMzI3In0=</vt:lpwstr>
  </property>
</Properties>
</file>