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28"/>
          <w:szCs w:val="28"/>
          <w:lang w:val="en-US" w:eastAsia="zh-CN" w:bidi="ar"/>
        </w:rPr>
        <w:t> </w:t>
      </w:r>
      <w:bookmarkStart w:id="0" w:name="_GoBack"/>
      <w:bookmarkEnd w:id="0"/>
      <w:r>
        <w:rPr>
          <w:rFonts w:ascii="黑体" w:hAnsi="宋体" w:eastAsia="黑体" w:cs="黑体"/>
          <w:b w:val="0"/>
          <w:i w:val="0"/>
          <w:caps w:val="0"/>
          <w:color w:val="000000"/>
          <w:spacing w:val="0"/>
          <w:kern w:val="0"/>
          <w:sz w:val="32"/>
          <w:szCs w:val="32"/>
          <w:lang w:val="en-US" w:eastAsia="zh-CN" w:bidi="ar"/>
        </w:rPr>
        <w:t>附件：</w:t>
      </w:r>
    </w:p>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19"/>
          <w:szCs w:val="19"/>
        </w:rPr>
      </w:pPr>
      <w:r>
        <w:rPr>
          <w:rFonts w:hint="default" w:ascii="方正小标宋_GBK" w:hAnsi="方正小标宋_GBK" w:eastAsia="方正小标宋_GBK" w:cs="方正小标宋_GBK"/>
          <w:b w:val="0"/>
          <w:i w:val="0"/>
          <w:caps w:val="0"/>
          <w:color w:val="000000"/>
          <w:spacing w:val="0"/>
          <w:kern w:val="0"/>
          <w:sz w:val="44"/>
          <w:szCs w:val="44"/>
          <w:lang w:val="en-US" w:eastAsia="zh-CN" w:bidi="ar"/>
        </w:rPr>
        <w:t>新疆维吾尔自治区2019—2020年度政府</w:t>
      </w:r>
    </w:p>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19"/>
          <w:szCs w:val="19"/>
        </w:rPr>
      </w:pPr>
      <w:r>
        <w:rPr>
          <w:rFonts w:hint="default" w:ascii="方正小标宋_GBK" w:hAnsi="方正小标宋_GBK" w:eastAsia="方正小标宋_GBK" w:cs="方正小标宋_GBK"/>
          <w:b w:val="0"/>
          <w:i w:val="0"/>
          <w:caps w:val="0"/>
          <w:color w:val="000000"/>
          <w:spacing w:val="0"/>
          <w:kern w:val="0"/>
          <w:sz w:val="44"/>
          <w:szCs w:val="44"/>
          <w:lang w:val="en-US" w:eastAsia="zh-CN" w:bidi="ar"/>
        </w:rPr>
        <w:t>集中采购目录和分散采购限额标准</w:t>
      </w:r>
    </w:p>
    <w:p>
      <w:pPr>
        <w:keepNext w:val="0"/>
        <w:keepLines w:val="0"/>
        <w:widowControl/>
        <w:suppressLineNumbers w:val="0"/>
        <w:spacing w:before="0" w:beforeAutospacing="0" w:after="0" w:afterAutospacing="0" w:line="240" w:lineRule="atLeast"/>
        <w:ind w:left="0" w:right="0" w:firstLine="0"/>
        <w:jc w:val="center"/>
        <w:rPr>
          <w:rFonts w:hint="eastAsia" w:ascii="微软雅黑" w:hAnsi="微软雅黑" w:eastAsia="微软雅黑" w:cs="微软雅黑"/>
          <w:b w:val="0"/>
          <w:i w:val="0"/>
          <w:caps w:val="0"/>
          <w:color w:val="000000"/>
          <w:spacing w:val="0"/>
          <w:sz w:val="19"/>
          <w:szCs w:val="19"/>
        </w:rPr>
      </w:pPr>
      <w:r>
        <w:rPr>
          <w:rFonts w:hint="eastAsia" w:ascii="宋体" w:hAnsi="宋体" w:eastAsia="宋体" w:cs="宋体"/>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hanging="879"/>
        <w:jc w:val="left"/>
        <w:rPr>
          <w:rFonts w:hint="eastAsia" w:ascii="微软雅黑" w:hAnsi="微软雅黑" w:eastAsia="微软雅黑" w:cs="微软雅黑"/>
          <w:b w:val="0"/>
          <w:i w:val="0"/>
          <w:caps w:val="0"/>
          <w:color w:val="000000"/>
          <w:spacing w:val="0"/>
          <w:sz w:val="19"/>
          <w:szCs w:val="19"/>
        </w:rPr>
      </w:pPr>
      <w:r>
        <w:rPr>
          <w:rFonts w:ascii="仿宋" w:hAnsi="仿宋" w:eastAsia="仿宋" w:cs="仿宋"/>
          <w:b w:val="0"/>
          <w:i w:val="0"/>
          <w:caps w:val="0"/>
          <w:color w:val="000000"/>
          <w:spacing w:val="0"/>
          <w:kern w:val="0"/>
          <w:sz w:val="32"/>
          <w:szCs w:val="32"/>
          <w:lang w:val="en-US" w:eastAsia="zh-CN" w:bidi="ar"/>
        </w:rPr>
        <w:t>       </w:t>
      </w:r>
      <w:r>
        <w:rPr>
          <w:rFonts w:hint="eastAsia" w:ascii="仿宋" w:hAnsi="仿宋" w:eastAsia="仿宋" w:cs="仿宋"/>
          <w:b w:val="0"/>
          <w:i w:val="0"/>
          <w:caps w:val="0"/>
          <w:color w:val="000000"/>
          <w:spacing w:val="0"/>
          <w:kern w:val="0"/>
          <w:sz w:val="32"/>
          <w:szCs w:val="32"/>
          <w:lang w:val="en-US" w:eastAsia="zh-CN" w:bidi="ar"/>
        </w:rPr>
        <w:t> </w:t>
      </w:r>
      <w:r>
        <w:rPr>
          <w:rFonts w:hint="eastAsia" w:ascii="黑体" w:hAnsi="宋体" w:eastAsia="黑体" w:cs="黑体"/>
          <w:b w:val="0"/>
          <w:i w:val="0"/>
          <w:caps w:val="0"/>
          <w:color w:val="000000"/>
          <w:spacing w:val="0"/>
          <w:kern w:val="0"/>
          <w:sz w:val="32"/>
          <w:szCs w:val="32"/>
          <w:lang w:val="en-US" w:eastAsia="zh-CN" w:bidi="ar"/>
        </w:rPr>
        <w:t>一、政府集中采购目录</w:t>
      </w:r>
    </w:p>
    <w:tbl>
      <w:tblPr>
        <w:tblStyle w:val="4"/>
        <w:tblW w:w="8429" w:type="dxa"/>
        <w:tblInd w:w="484" w:type="dxa"/>
        <w:shd w:val="clear" w:color="auto" w:fill="auto"/>
        <w:tblLayout w:type="fixed"/>
        <w:tblCellMar>
          <w:top w:w="0" w:type="dxa"/>
          <w:left w:w="0" w:type="dxa"/>
          <w:bottom w:w="0" w:type="dxa"/>
          <w:right w:w="0" w:type="dxa"/>
        </w:tblCellMar>
      </w:tblPr>
      <w:tblGrid>
        <w:gridCol w:w="1716"/>
        <w:gridCol w:w="1943"/>
        <w:gridCol w:w="4770"/>
      </w:tblGrid>
      <w:tr>
        <w:tblPrEx>
          <w:shd w:val="clear" w:color="auto" w:fill="auto"/>
          <w:tblLayout w:type="fixed"/>
          <w:tblCellMar>
            <w:top w:w="0" w:type="dxa"/>
            <w:left w:w="0" w:type="dxa"/>
            <w:bottom w:w="0" w:type="dxa"/>
            <w:right w:w="0" w:type="dxa"/>
          </w:tblCellMar>
        </w:tblPrEx>
        <w:trPr>
          <w:trHeight w:val="567" w:hRule="atLeast"/>
        </w:trPr>
        <w:tc>
          <w:tcPr>
            <w:tcW w:w="171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i w:val="0"/>
                <w:caps w:val="0"/>
                <w:color w:val="000000"/>
                <w:spacing w:val="0"/>
                <w:kern w:val="0"/>
                <w:sz w:val="28"/>
                <w:szCs w:val="28"/>
                <w:lang w:val="en-US" w:eastAsia="zh-CN" w:bidi="ar"/>
              </w:rPr>
              <w:t>编  码</w:t>
            </w:r>
          </w:p>
        </w:tc>
        <w:tc>
          <w:tcPr>
            <w:tcW w:w="19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i w:val="0"/>
                <w:caps w:val="0"/>
                <w:color w:val="000000"/>
                <w:spacing w:val="0"/>
                <w:kern w:val="0"/>
                <w:sz w:val="28"/>
                <w:szCs w:val="28"/>
                <w:lang w:val="en-US" w:eastAsia="zh-CN" w:bidi="ar"/>
              </w:rPr>
              <w:t>品目名称</w:t>
            </w:r>
          </w:p>
        </w:tc>
        <w:tc>
          <w:tcPr>
            <w:tcW w:w="477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i w:val="0"/>
                <w:caps w:val="0"/>
                <w:color w:val="000000"/>
                <w:spacing w:val="0"/>
                <w:kern w:val="0"/>
                <w:sz w:val="28"/>
                <w:szCs w:val="28"/>
                <w:lang w:val="en-US" w:eastAsia="zh-CN" w:bidi="ar"/>
              </w:rPr>
              <w:t>备 注</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货物</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通用设备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计算机设备及软件</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A020101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计算机设备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shd w:val="clear" w:color="auto" w:fill="auto"/>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*A02010103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服务器</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*A02010104</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台式计算机</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*A02010105</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便携式计算机</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A020102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计算机网络设备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*A02010202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交换设备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单次采购金额1万元以上，年累计采购金额3万元以上</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A020105</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存储设备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A02010502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磁盘阵列</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A020106</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输入输出设备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*A02010601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打印设备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A02010609</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图形图像输入设备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807"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*A0201060901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扫描仪</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FF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A020108</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计算机软件</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A02010803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应用软件</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991"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*A0201080301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通用应用软件</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指商品化，单次采购金额0.5万元以上年累计采购金额3万元以上无需研发的操作系统、数据库、中间件、财务软件、防病毒软件</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办公设备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*A020201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复印机</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*A020202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投影仪</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*A020213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条码扫描器</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A020204</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照相机及器材</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*A02020401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照相机</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*A02020402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镜头及器材</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车辆</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A020301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载货汽车</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A020305</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乘用车（轿车）</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*A02030501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轿车</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*A02030502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越野车</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*A02030503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商务车</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*A020306</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客车</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A0205</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机械设备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A020504</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锅炉</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单次采购金额在50万以上。</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A02051228</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电梯</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单次采购金额在100万以上。</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A0206</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电气设备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A020615</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电源设备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*A02061504</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不间断电源（UPS）</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单次采购金额30万元以上，年累计采购金额60万元以上</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A020618</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生活用电器</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A02061801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制冷电器</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*A0206180101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电冰箱</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18"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A02061802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空气调节电器</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18"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*A0206180203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空调机</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2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A02061803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清洁卫生电器</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442"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*A0206180301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洗衣机</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A0207</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雷达、无线电和卫星导航设备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A020713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卫星定位导航系统</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单次采购金额1万元以上，年累计采购金额10万元以上</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A0208</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通信设备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A020807</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电话通信设备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288"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A020810</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传真及数据数字通信设备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300"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*A02081001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传真机</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461"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A0209</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广播、电视、电影设备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383"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A020910</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电视设备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44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*A02091001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电视机</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373"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A020911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视频设备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*A02091102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通用摄像机</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专用设备</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A0318</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造纸和印刷机械</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*A031806</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数码印刷机</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1275"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A06</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家具用具</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单次采购金额50万元以上，年累计采购金额100万元以上的床、台桌、椅凳、沙发、柜、架、屏风等办公家具，厨卫用具及家具零配件等除外。</w:t>
            </w:r>
          </w:p>
        </w:tc>
      </w:tr>
      <w:tr>
        <w:tblPrEx>
          <w:tblLayout w:type="fixed"/>
          <w:tblCellMar>
            <w:top w:w="0" w:type="dxa"/>
            <w:left w:w="0" w:type="dxa"/>
            <w:bottom w:w="0" w:type="dxa"/>
            <w:right w:w="0" w:type="dxa"/>
          </w:tblCellMar>
        </w:tblPrEx>
        <w:trPr>
          <w:trHeight w:val="600"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A07</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纺织原料、毛皮、被服装具　</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00"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A0703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被服装具</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600"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A070301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被服</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单次采购金额10万元以上，年累计采购金额50万元以上</w:t>
            </w:r>
          </w:p>
        </w:tc>
      </w:tr>
      <w:tr>
        <w:tblPrEx>
          <w:tblLayout w:type="fixed"/>
          <w:tblCellMar>
            <w:top w:w="0" w:type="dxa"/>
            <w:left w:w="0" w:type="dxa"/>
            <w:bottom w:w="0" w:type="dxa"/>
            <w:right w:w="0" w:type="dxa"/>
          </w:tblCellMar>
        </w:tblPrEx>
        <w:trPr>
          <w:trHeight w:val="600"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B</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工程</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1343"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B07</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装修工程</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投资预算100万元以上（含100万元），与建筑物、构筑物的新建、改建、扩建无关的单独的装修工程，需开工许可证的项目除外。</w:t>
            </w:r>
          </w:p>
        </w:tc>
      </w:tr>
      <w:tr>
        <w:tblPrEx>
          <w:tblLayout w:type="fixed"/>
          <w:tblCellMar>
            <w:top w:w="0" w:type="dxa"/>
            <w:left w:w="0" w:type="dxa"/>
            <w:bottom w:w="0" w:type="dxa"/>
            <w:right w:w="0" w:type="dxa"/>
          </w:tblCellMar>
        </w:tblPrEx>
        <w:trPr>
          <w:trHeight w:val="1500"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B08</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修缮工程</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投资预算100万元以上（含100万元），与建筑物、构筑物的新建、改建、扩建无关的单独的修缮工程，文物保护建筑修缮除外，需开工许可证的项目除外。</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C</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C02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信息技术服务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1320"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C0201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软件开发服务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指专门从事计算机软件的程序编制、分析等服务。单次采购金额100万元以上的项目（含100万元）</w:t>
            </w:r>
          </w:p>
        </w:tc>
      </w:tr>
      <w:tr>
        <w:tblPrEx>
          <w:tblLayout w:type="fixed"/>
          <w:tblCellMar>
            <w:top w:w="0" w:type="dxa"/>
            <w:left w:w="0" w:type="dxa"/>
            <w:bottom w:w="0" w:type="dxa"/>
            <w:right w:w="0" w:type="dxa"/>
          </w:tblCellMar>
        </w:tblPrEx>
        <w:trPr>
          <w:trHeight w:val="1470"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C0202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信息系统集成实施服务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指通过结构化的综合布线系统和计算机网络技术，将各个分离的设备、功能和信息等集成到相互关联的、统一协调的系统之中的服务。单次采购金额100万元以上的项目（含100万元）</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C03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电信和其他信息传输服务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C0301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网络线路租赁服务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单次采购金额100万元以上的项目（含100万元）</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C05</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维修和保养服务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*C0503</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车辆维修和保养服务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C06</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会议和展览服务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*C0601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会议服务(一二三类会议)</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C08</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商务服务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C0814</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印刷和出版服务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*C081401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印刷服务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C081402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出版服务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单次采购金额达30万元以上</w:t>
            </w:r>
          </w:p>
        </w:tc>
      </w:tr>
      <w:tr>
        <w:tblPrEx>
          <w:tblLayout w:type="fixed"/>
          <w:tblCellMar>
            <w:top w:w="0" w:type="dxa"/>
            <w:left w:w="0" w:type="dxa"/>
            <w:bottom w:w="0" w:type="dxa"/>
            <w:right w:w="0" w:type="dxa"/>
          </w:tblCellMar>
        </w:tblPrEx>
        <w:trPr>
          <w:trHeight w:val="539"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C15</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金融服务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52"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C1504</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保险服务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432"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C150402</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财产保险服务</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70" w:hRule="atLeast"/>
        </w:trPr>
        <w:tc>
          <w:tcPr>
            <w:tcW w:w="17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*C15040201</w:t>
            </w:r>
          </w:p>
        </w:tc>
        <w:tc>
          <w:tcPr>
            <w:tcW w:w="19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机动车保险服务（交强险除外）</w:t>
            </w:r>
          </w:p>
        </w:tc>
        <w:tc>
          <w:tcPr>
            <w:tcW w:w="47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微软雅黑" w:eastAsia="仿宋_GB2312" w:cs="仿宋_GB2312"/>
                <w:b w:val="0"/>
                <w:i w:val="0"/>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560" w:lineRule="atLeast"/>
        <w:ind w:left="0" w:right="0" w:firstLine="616"/>
        <w:jc w:val="left"/>
        <w:rPr>
          <w:rFonts w:hint="eastAsia" w:ascii="微软雅黑" w:hAnsi="微软雅黑" w:eastAsia="微软雅黑" w:cs="微软雅黑"/>
          <w:b w:val="0"/>
          <w:i w:val="0"/>
          <w:caps w:val="0"/>
          <w:color w:val="000000"/>
          <w:spacing w:val="0"/>
          <w:sz w:val="19"/>
          <w:szCs w:val="19"/>
        </w:rPr>
      </w:pPr>
      <w:r>
        <w:rPr>
          <w:rFonts w:hint="eastAsia" w:ascii="黑体" w:hAnsi="宋体" w:eastAsia="黑体" w:cs="黑体"/>
          <w:b w:val="0"/>
          <w:i w:val="0"/>
          <w:caps w:val="0"/>
          <w:color w:val="000000"/>
          <w:spacing w:val="-6"/>
          <w:kern w:val="0"/>
          <w:sz w:val="32"/>
          <w:szCs w:val="32"/>
          <w:lang w:val="en-US" w:eastAsia="zh-CN" w:bidi="ar"/>
        </w:rPr>
        <w:t>二、部门集中采购目录</w:t>
      </w:r>
    </w:p>
    <w:p>
      <w:pPr>
        <w:keepNext w:val="0"/>
        <w:keepLines w:val="0"/>
        <w:widowControl/>
        <w:suppressLineNumbers w:val="0"/>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列入集中采购目录范围内的货物、服务项目，单次采购预算金额低于50万元的，实行部门集中采购，但同类项目年预算金额或当年累计采购金额不得超过100万元。超过上述标准的，应当参加集中采购。已列入协议定点采购的，按协议定点采购有关规定执行，不实施部门集中采购。</w:t>
      </w:r>
    </w:p>
    <w:p>
      <w:pPr>
        <w:keepNext w:val="0"/>
        <w:keepLines w:val="0"/>
        <w:widowControl/>
        <w:suppressLineNumbers w:val="0"/>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列入集中采购目录范围、单次采购预算金额低于1000万元的工程类采购项目，实行部门集中采购，但同类项目年预算金额或累计采购金额不得超过2000万元。超过上述标准的，应当参加集中采购。</w:t>
      </w:r>
    </w:p>
    <w:p>
      <w:pPr>
        <w:keepNext w:val="0"/>
        <w:keepLines w:val="0"/>
        <w:widowControl/>
        <w:suppressLineNumbers w:val="0"/>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除上述内容外，列入下表的项目实行部门集中采购。</w:t>
      </w:r>
    </w:p>
    <w:p>
      <w:pPr>
        <w:keepNext w:val="0"/>
        <w:keepLines w:val="0"/>
        <w:widowControl/>
        <w:suppressLineNumbers w:val="0"/>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 </w:t>
      </w:r>
    </w:p>
    <w:tbl>
      <w:tblPr>
        <w:tblStyle w:val="4"/>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82"/>
        <w:gridCol w:w="3784"/>
        <w:gridCol w:w="95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89" w:hRule="atLeast"/>
        </w:trPr>
        <w:tc>
          <w:tcPr>
            <w:tcW w:w="378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600" w:lineRule="atLeast"/>
              <w:ind w:left="0" w:right="0"/>
              <w:jc w:val="center"/>
            </w:pPr>
            <w:r>
              <w:rPr>
                <w:rFonts w:hint="eastAsia" w:ascii="仿宋_GB2312" w:hAnsi="微软雅黑" w:eastAsia="仿宋_GB2312" w:cs="仿宋_GB2312"/>
                <w:b/>
                <w:i w:val="0"/>
                <w:caps w:val="0"/>
                <w:color w:val="000000"/>
                <w:spacing w:val="0"/>
                <w:kern w:val="0"/>
                <w:sz w:val="28"/>
                <w:szCs w:val="28"/>
                <w:lang w:val="en-US" w:eastAsia="zh-CN" w:bidi="ar"/>
              </w:rPr>
              <w:t>部门</w:t>
            </w:r>
          </w:p>
        </w:tc>
        <w:tc>
          <w:tcPr>
            <w:tcW w:w="378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600" w:lineRule="atLeast"/>
              <w:ind w:left="0" w:right="0"/>
              <w:jc w:val="center"/>
            </w:pPr>
            <w:r>
              <w:rPr>
                <w:rFonts w:hint="eastAsia" w:ascii="仿宋_GB2312" w:hAnsi="微软雅黑" w:eastAsia="仿宋_GB2312" w:cs="仿宋_GB2312"/>
                <w:b/>
                <w:i w:val="0"/>
                <w:caps w:val="0"/>
                <w:color w:val="000000"/>
                <w:spacing w:val="0"/>
                <w:kern w:val="0"/>
                <w:sz w:val="28"/>
                <w:szCs w:val="28"/>
                <w:lang w:val="en-US" w:eastAsia="zh-CN" w:bidi="ar"/>
              </w:rPr>
              <w:t>品目</w:t>
            </w:r>
          </w:p>
        </w:tc>
        <w:tc>
          <w:tcPr>
            <w:tcW w:w="9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600" w:lineRule="atLeast"/>
              <w:ind w:left="0" w:right="0"/>
              <w:jc w:val="center"/>
            </w:pPr>
            <w:r>
              <w:rPr>
                <w:rFonts w:hint="eastAsia" w:ascii="仿宋_GB2312" w:hAnsi="微软雅黑" w:eastAsia="仿宋_GB2312" w:cs="仿宋_GB2312"/>
                <w:b/>
                <w:i w:val="0"/>
                <w:caps w:val="0"/>
                <w:color w:val="000000"/>
                <w:spacing w:val="0"/>
                <w:kern w:val="0"/>
                <w:sz w:val="28"/>
                <w:szCs w:val="28"/>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4"/>
                <w:kern w:val="0"/>
                <w:sz w:val="28"/>
                <w:szCs w:val="28"/>
                <w:lang w:val="en-US" w:eastAsia="zh-CN" w:bidi="ar"/>
              </w:rPr>
              <w:t>政法系统</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安全、检查、监视、报警设备；警械设备</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4"/>
                <w:kern w:val="0"/>
                <w:sz w:val="28"/>
                <w:szCs w:val="28"/>
                <w:lang w:val="en-US" w:eastAsia="zh-CN" w:bidi="ar"/>
              </w:rPr>
              <w:t>应急管理系统</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4"/>
                <w:kern w:val="0"/>
                <w:sz w:val="28"/>
                <w:szCs w:val="28"/>
                <w:lang w:val="en-US" w:eastAsia="zh-CN" w:bidi="ar"/>
              </w:rPr>
              <w:t>消防设备</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4"/>
                <w:kern w:val="0"/>
                <w:sz w:val="28"/>
                <w:szCs w:val="28"/>
                <w:lang w:val="en-US" w:eastAsia="zh-CN" w:bidi="ar"/>
              </w:rPr>
              <w:t>地质矿产勘查开发局</w:t>
            </w:r>
          </w:p>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4"/>
                <w:kern w:val="0"/>
                <w:sz w:val="28"/>
                <w:szCs w:val="28"/>
                <w:lang w:val="en-US" w:eastAsia="zh-CN" w:bidi="ar"/>
              </w:rPr>
              <w:t>煤田地质局</w:t>
            </w:r>
          </w:p>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4"/>
                <w:kern w:val="0"/>
                <w:sz w:val="28"/>
                <w:szCs w:val="28"/>
                <w:lang w:val="en-US" w:eastAsia="zh-CN" w:bidi="ar"/>
              </w:rPr>
              <w:t>有色地勘局</w:t>
            </w:r>
          </w:p>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4"/>
                <w:kern w:val="0"/>
                <w:sz w:val="28"/>
                <w:szCs w:val="28"/>
                <w:lang w:val="en-US" w:eastAsia="zh-CN" w:bidi="ar"/>
              </w:rPr>
              <w:t>应急管理系统</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地质勘探、钻采及人工地震仪器</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4"/>
                <w:kern w:val="0"/>
                <w:sz w:val="28"/>
                <w:szCs w:val="28"/>
                <w:lang w:val="en-US" w:eastAsia="zh-CN" w:bidi="ar"/>
              </w:rPr>
              <w:t>农业农村(畜牧兽医)系统</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4"/>
                <w:kern w:val="0"/>
                <w:sz w:val="28"/>
                <w:szCs w:val="28"/>
                <w:lang w:val="en-US" w:eastAsia="zh-CN" w:bidi="ar"/>
              </w:rPr>
              <w:t>疫苗、冻精、耳标</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大专院校、科研院所</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科研仪器设备</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市场监督管理系统</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检验检测专用设备</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卫生健康系统</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医疗设备</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教育系统</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教学专用仪器、教具</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33" w:hRule="atLeast"/>
        </w:trPr>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20"/>
                <w:kern w:val="0"/>
                <w:sz w:val="28"/>
                <w:szCs w:val="28"/>
                <w:lang w:val="en-US" w:eastAsia="zh-CN" w:bidi="ar"/>
              </w:rPr>
              <w:t>生态环境、住房和城乡建设、自然资源系统</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地理信息系统</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1" w:hRule="atLeast"/>
        </w:trPr>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广播电视、新闻出版系统</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广播、电视、电影设备</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8" w:hRule="atLeast"/>
        </w:trPr>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农业农村、林业和草原系统</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农业和林业机械、农林牧渔专用仪器、水文仪器设备、</w:t>
            </w:r>
            <w:r>
              <w:rPr>
                <w:rFonts w:hint="eastAsia" w:ascii="仿宋_GB2312" w:hAnsi="微软雅黑" w:eastAsia="仿宋_GB2312" w:cs="仿宋_GB2312"/>
                <w:b w:val="0"/>
                <w:i w:val="0"/>
                <w:caps w:val="0"/>
                <w:color w:val="000000"/>
                <w:spacing w:val="-4"/>
                <w:kern w:val="0"/>
                <w:sz w:val="28"/>
                <w:szCs w:val="28"/>
                <w:lang w:val="en-US" w:eastAsia="zh-CN" w:bidi="ar"/>
              </w:rPr>
              <w:t>植保器械、种子设备</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微软雅黑" w:hAnsi="微软雅黑" w:eastAsia="微软雅黑" w:cs="微软雅黑"/>
                <w:b w:val="0"/>
                <w:i w:val="0"/>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37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体育系统</w:t>
            </w:r>
          </w:p>
        </w:tc>
        <w:tc>
          <w:tcPr>
            <w:tcW w:w="37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仿宋_GB2312" w:hAnsi="微软雅黑" w:eastAsia="仿宋_GB2312" w:cs="仿宋_GB2312"/>
                <w:b w:val="0"/>
                <w:i w:val="0"/>
                <w:caps w:val="0"/>
                <w:color w:val="000000"/>
                <w:spacing w:val="0"/>
                <w:kern w:val="0"/>
                <w:sz w:val="28"/>
                <w:szCs w:val="28"/>
                <w:lang w:val="en-US" w:eastAsia="zh-CN" w:bidi="ar"/>
              </w:rPr>
              <w:t>体育设备</w:t>
            </w:r>
          </w:p>
        </w:tc>
        <w:tc>
          <w:tcPr>
            <w:tcW w:w="9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500" w:lineRule="atLeast"/>
              <w:ind w:left="0" w:right="0"/>
              <w:jc w:val="center"/>
            </w:pPr>
            <w:r>
              <w:rPr>
                <w:rFonts w:hint="eastAsia" w:ascii="微软雅黑" w:hAnsi="微软雅黑" w:eastAsia="微软雅黑" w:cs="微软雅黑"/>
                <w:b w:val="0"/>
                <w:i w:val="0"/>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注：列入政府采购品目A020307的专用车辆，A0210的仪器仪表，A0309工程机械，由各系统主管单位按照部门集中采购方式组织实施。</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黑体" w:hAnsi="宋体" w:eastAsia="黑体" w:cs="黑体"/>
          <w:b w:val="0"/>
          <w:i w:val="0"/>
          <w:caps w:val="0"/>
          <w:color w:val="000000"/>
          <w:spacing w:val="0"/>
          <w:kern w:val="0"/>
          <w:sz w:val="32"/>
          <w:szCs w:val="32"/>
          <w:lang w:val="en-US" w:eastAsia="zh-CN" w:bidi="ar"/>
        </w:rPr>
        <w:t>三、分散采购限额标准</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各部门各单位采购未列入集中采购目录、部门集中采购目录的项目时，单项金额达30万元以上的货物、服务项目，单项金额达100万元以上的工程项目，应按《政府采购法》、《政府采购法实施条例》、《招标投标法》以及相关政策规定执行。</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黑体" w:hAnsi="宋体" w:eastAsia="黑体" w:cs="黑体"/>
          <w:b w:val="0"/>
          <w:i w:val="0"/>
          <w:caps w:val="0"/>
          <w:color w:val="000000"/>
          <w:spacing w:val="0"/>
          <w:kern w:val="0"/>
          <w:sz w:val="32"/>
          <w:szCs w:val="32"/>
          <w:lang w:val="en-US" w:eastAsia="zh-CN" w:bidi="ar"/>
        </w:rPr>
        <w:t>四、政府采购公开招标数额标准</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单项采购金额达150万元（含150万元）以上的货物、服务项目，单项金额达400万元（含400万元）的工程项目，按照公开招标的方式进行。</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黑体" w:hAnsi="宋体" w:eastAsia="黑体" w:cs="黑体"/>
          <w:b w:val="0"/>
          <w:i w:val="0"/>
          <w:caps w:val="0"/>
          <w:color w:val="000000"/>
          <w:spacing w:val="0"/>
          <w:kern w:val="0"/>
          <w:sz w:val="32"/>
          <w:szCs w:val="32"/>
          <w:lang w:val="en-US" w:eastAsia="zh-CN" w:bidi="ar"/>
        </w:rPr>
        <w:t>五、有关要求和说明</w:t>
      </w:r>
    </w:p>
    <w:p>
      <w:pPr>
        <w:keepNext w:val="0"/>
        <w:keepLines w:val="0"/>
        <w:widowControl/>
        <w:suppressLineNumbers w:val="0"/>
        <w:spacing w:before="0" w:beforeAutospacing="0" w:after="0" w:afterAutospacing="0" w:line="480" w:lineRule="atLeast"/>
        <w:ind w:left="0" w:right="0" w:firstLine="643"/>
        <w:jc w:val="left"/>
        <w:rPr>
          <w:rFonts w:hint="eastAsia" w:ascii="微软雅黑" w:hAnsi="微软雅黑" w:eastAsia="微软雅黑" w:cs="微软雅黑"/>
          <w:b w:val="0"/>
          <w:i w:val="0"/>
          <w:caps w:val="0"/>
          <w:color w:val="000000"/>
          <w:spacing w:val="0"/>
          <w:sz w:val="19"/>
          <w:szCs w:val="19"/>
        </w:rPr>
      </w:pPr>
      <w:r>
        <w:rPr>
          <w:rFonts w:ascii="楷体_GB2312" w:hAnsi="微软雅黑" w:eastAsia="楷体_GB2312" w:cs="楷体_GB2312"/>
          <w:b/>
          <w:i w:val="0"/>
          <w:caps w:val="0"/>
          <w:color w:val="000000"/>
          <w:spacing w:val="0"/>
          <w:kern w:val="0"/>
          <w:sz w:val="32"/>
          <w:szCs w:val="32"/>
          <w:lang w:val="en-US" w:eastAsia="zh-CN" w:bidi="ar"/>
        </w:rPr>
        <w:t>（一）政府采购的基本要求</w:t>
      </w:r>
    </w:p>
    <w:p>
      <w:pPr>
        <w:keepNext w:val="0"/>
        <w:keepLines w:val="0"/>
        <w:widowControl/>
        <w:suppressLineNumbers w:val="0"/>
        <w:spacing w:before="0" w:beforeAutospacing="0" w:after="0" w:afterAutospacing="0" w:line="480" w:lineRule="atLeast"/>
        <w:ind w:left="0" w:right="0" w:firstLine="624"/>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4"/>
          <w:kern w:val="0"/>
          <w:sz w:val="32"/>
          <w:szCs w:val="32"/>
          <w:lang w:val="en-US" w:eastAsia="zh-CN" w:bidi="ar"/>
        </w:rPr>
        <w:t>自治区各级国家机关、事业单位和团体组织（以下简称采购人），使用财政性资金采购列入集中采购目录范围和达到分散采购限额标准以上的货物、服务或工程项目时，必须实行政府采购。</w:t>
      </w:r>
    </w:p>
    <w:p>
      <w:pPr>
        <w:keepNext w:val="0"/>
        <w:keepLines w:val="0"/>
        <w:widowControl/>
        <w:suppressLineNumbers w:val="0"/>
        <w:spacing w:before="0" w:beforeAutospacing="0" w:after="0" w:afterAutospacing="0" w:line="480" w:lineRule="atLeast"/>
        <w:ind w:left="0" w:right="0" w:firstLine="643"/>
        <w:jc w:val="left"/>
        <w:rPr>
          <w:rFonts w:hint="eastAsia" w:ascii="微软雅黑" w:hAnsi="微软雅黑" w:eastAsia="微软雅黑" w:cs="微软雅黑"/>
          <w:b w:val="0"/>
          <w:i w:val="0"/>
          <w:caps w:val="0"/>
          <w:color w:val="000000"/>
          <w:spacing w:val="0"/>
          <w:sz w:val="19"/>
          <w:szCs w:val="19"/>
        </w:rPr>
      </w:pPr>
      <w:r>
        <w:rPr>
          <w:rFonts w:hint="eastAsia" w:ascii="楷体_GB2312" w:hAnsi="微软雅黑" w:eastAsia="楷体_GB2312" w:cs="楷体_GB2312"/>
          <w:b/>
          <w:i w:val="0"/>
          <w:caps w:val="0"/>
          <w:color w:val="000000"/>
          <w:spacing w:val="0"/>
          <w:kern w:val="0"/>
          <w:sz w:val="32"/>
          <w:szCs w:val="32"/>
          <w:lang w:val="en-US" w:eastAsia="zh-CN" w:bidi="ar"/>
        </w:rPr>
        <w:t>（二）政府采购预算和执行管理</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各级部门（单位）对政府采购预算的编报、政府采购计划上报及执行和采购合同的履行，要严格按照政府采购的有关规定执行，未按要求编制政府采购预算的，不得组织政府采购活动。</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对未编制政府采购预算组织政府采购活动的，超预算超标准采购的，规避集中采购的，以及不严格执行政府采购程序的，各级财政部门一律不得支付资金，造成的后果由采购人自行承担。</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采购人应当加强政府采购计划执行管理，在预算年度内合理安排政府采购项目执行进度；提高政府采购预算编制和执行的科学化、精细化管理水平，采购人要提前研究政府采购项目执行，提前安排研究论证政府采购需求、技术参数等工作，采取必要措施合理安排工作进度，将政府采购项目前期工作落实到位，避免因采购前期工作不到位影响政府采购预算执行。</w:t>
      </w:r>
    </w:p>
    <w:p>
      <w:pPr>
        <w:keepNext w:val="0"/>
        <w:keepLines w:val="0"/>
        <w:widowControl/>
        <w:suppressLineNumbers w:val="0"/>
        <w:spacing w:before="0" w:beforeAutospacing="0" w:after="0" w:afterAutospacing="0" w:line="480" w:lineRule="atLeast"/>
        <w:ind w:left="0" w:right="0" w:firstLine="643"/>
        <w:jc w:val="left"/>
        <w:rPr>
          <w:rFonts w:hint="eastAsia" w:ascii="微软雅黑" w:hAnsi="微软雅黑" w:eastAsia="微软雅黑" w:cs="微软雅黑"/>
          <w:b w:val="0"/>
          <w:i w:val="0"/>
          <w:caps w:val="0"/>
          <w:color w:val="000000"/>
          <w:spacing w:val="0"/>
          <w:sz w:val="19"/>
          <w:szCs w:val="19"/>
        </w:rPr>
      </w:pPr>
      <w:r>
        <w:rPr>
          <w:rFonts w:hint="eastAsia" w:ascii="楷体_GB2312" w:hAnsi="微软雅黑" w:eastAsia="楷体_GB2312" w:cs="楷体_GB2312"/>
          <w:b/>
          <w:i w:val="0"/>
          <w:caps w:val="0"/>
          <w:color w:val="000000"/>
          <w:spacing w:val="0"/>
          <w:kern w:val="0"/>
          <w:sz w:val="32"/>
          <w:szCs w:val="32"/>
          <w:lang w:val="en-US" w:eastAsia="zh-CN" w:bidi="ar"/>
        </w:rPr>
        <w:t>（三）政府集中采购项目和协议定点采购项目的实施</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列入集中采购目录范围的采购项目，采购人应当委托集中采购机构（各级政府采购中心）组织采购。</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在集中采购目录范围内，标注“*”号的项目，属于政府协议定点采购项目，采购人应严格按照政府协议定点采购的有关规定执行。</w:t>
      </w:r>
    </w:p>
    <w:p>
      <w:pPr>
        <w:keepNext w:val="0"/>
        <w:keepLines w:val="0"/>
        <w:widowControl/>
        <w:suppressLineNumbers w:val="0"/>
        <w:spacing w:before="0" w:beforeAutospacing="0" w:after="0" w:afterAutospacing="0" w:line="480" w:lineRule="atLeast"/>
        <w:ind w:left="0" w:right="0" w:firstLine="643"/>
        <w:jc w:val="left"/>
        <w:rPr>
          <w:rFonts w:hint="eastAsia" w:ascii="微软雅黑" w:hAnsi="微软雅黑" w:eastAsia="微软雅黑" w:cs="微软雅黑"/>
          <w:b w:val="0"/>
          <w:i w:val="0"/>
          <w:caps w:val="0"/>
          <w:color w:val="000000"/>
          <w:spacing w:val="0"/>
          <w:sz w:val="19"/>
          <w:szCs w:val="19"/>
        </w:rPr>
      </w:pPr>
      <w:r>
        <w:rPr>
          <w:rFonts w:hint="eastAsia" w:ascii="楷体_GB2312" w:hAnsi="微软雅黑" w:eastAsia="楷体_GB2312" w:cs="楷体_GB2312"/>
          <w:b/>
          <w:i w:val="0"/>
          <w:caps w:val="0"/>
          <w:color w:val="000000"/>
          <w:spacing w:val="0"/>
          <w:kern w:val="0"/>
          <w:sz w:val="32"/>
          <w:szCs w:val="32"/>
          <w:lang w:val="en-US" w:eastAsia="zh-CN" w:bidi="ar"/>
        </w:rPr>
        <w:t>（四）分散采购项目的实施</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不属于集中采购目录范围内的货物、服务或工程项目，预算金额达到分散采购限额标准的，要按政府采购法律法规和相关政策执行。预算金额未达到公开招标标准的，采购人可自行组织采购，也可委托政府采购代理机构采购。预算金额达到公开招标标准的项目，采购人应当委托政府采购代理机构或集中采购机构组织实施公开招标采购。</w:t>
      </w:r>
    </w:p>
    <w:p>
      <w:pPr>
        <w:keepNext w:val="0"/>
        <w:keepLines w:val="0"/>
        <w:widowControl/>
        <w:suppressLineNumbers w:val="0"/>
        <w:spacing w:before="0" w:beforeAutospacing="0" w:after="0" w:afterAutospacing="0" w:line="480" w:lineRule="atLeast"/>
        <w:ind w:left="0" w:right="0" w:firstLine="643"/>
        <w:jc w:val="left"/>
        <w:rPr>
          <w:rFonts w:hint="eastAsia" w:ascii="微软雅黑" w:hAnsi="微软雅黑" w:eastAsia="微软雅黑" w:cs="微软雅黑"/>
          <w:b w:val="0"/>
          <w:i w:val="0"/>
          <w:caps w:val="0"/>
          <w:color w:val="000000"/>
          <w:spacing w:val="0"/>
          <w:sz w:val="19"/>
          <w:szCs w:val="19"/>
        </w:rPr>
      </w:pPr>
      <w:r>
        <w:rPr>
          <w:rFonts w:hint="eastAsia" w:ascii="楷体_GB2312" w:hAnsi="微软雅黑" w:eastAsia="楷体_GB2312" w:cs="楷体_GB2312"/>
          <w:b/>
          <w:i w:val="0"/>
          <w:caps w:val="0"/>
          <w:color w:val="000000"/>
          <w:spacing w:val="0"/>
          <w:kern w:val="0"/>
          <w:sz w:val="32"/>
          <w:szCs w:val="32"/>
          <w:lang w:val="en-US" w:eastAsia="zh-CN" w:bidi="ar"/>
        </w:rPr>
        <w:t>（五）部门集中采购项目的实施</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对列入部门集中采购目录的项目，采购单位主管部</w:t>
      </w:r>
      <w:r>
        <w:rPr>
          <w:rFonts w:hint="eastAsia" w:ascii="仿宋_GB2312" w:hAnsi="微软雅黑" w:eastAsia="仿宋_GB2312" w:cs="仿宋_GB2312"/>
          <w:b w:val="0"/>
          <w:i w:val="0"/>
          <w:caps w:val="0"/>
          <w:color w:val="000000"/>
          <w:spacing w:val="-4"/>
          <w:kern w:val="0"/>
          <w:sz w:val="32"/>
          <w:szCs w:val="32"/>
          <w:lang w:val="en-US" w:eastAsia="zh-CN" w:bidi="ar"/>
        </w:rPr>
        <w:t>门可按照政府采购法律法规自行组织采购，也可委托采购代理机构组织采购，各级财政部门不再审批。</w:t>
      </w:r>
      <w:r>
        <w:rPr>
          <w:rFonts w:hint="eastAsia" w:ascii="仿宋_GB2312" w:hAnsi="微软雅黑" w:eastAsia="仿宋_GB2312" w:cs="仿宋_GB2312"/>
          <w:b w:val="0"/>
          <w:i w:val="0"/>
          <w:caps w:val="0"/>
          <w:color w:val="000000"/>
          <w:spacing w:val="0"/>
          <w:kern w:val="0"/>
          <w:sz w:val="32"/>
          <w:szCs w:val="32"/>
          <w:lang w:val="en-US" w:eastAsia="zh-CN" w:bidi="ar"/>
        </w:rPr>
        <w:t>各主管部门自行组织采购的，必须具有独立承担民事责任的能力，具有编制招标文件和组织招标的能力和条件，有与采购项目规模和复杂程度相适应的专业人员，并具有健全的内部管理制度。</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部门集中采购活动结束后，采购人应当按照部门集中备案要求进行电子备案。</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333333"/>
          <w:spacing w:val="0"/>
          <w:kern w:val="0"/>
          <w:sz w:val="32"/>
          <w:szCs w:val="32"/>
          <w:lang w:val="en-US" w:eastAsia="zh-CN" w:bidi="ar"/>
        </w:rPr>
        <w:t>有关主管部门在实施部门集中采购活动中，达到公开招标数</w:t>
      </w:r>
      <w:r>
        <w:rPr>
          <w:rFonts w:hint="eastAsia" w:ascii="仿宋_GB2312" w:hAnsi="微软雅黑" w:eastAsia="仿宋_GB2312" w:cs="仿宋_GB2312"/>
          <w:b w:val="0"/>
          <w:i w:val="0"/>
          <w:caps w:val="0"/>
          <w:color w:val="333333"/>
          <w:spacing w:val="-8"/>
          <w:kern w:val="0"/>
          <w:sz w:val="32"/>
          <w:szCs w:val="32"/>
          <w:lang w:val="en-US" w:eastAsia="zh-CN" w:bidi="ar"/>
        </w:rPr>
        <w:t>额以上的项目需采用其他采购方式的，由主管预算单位按程序报批</w:t>
      </w:r>
      <w:r>
        <w:rPr>
          <w:rFonts w:hint="eastAsia" w:ascii="仿宋_GB2312" w:hAnsi="微软雅黑" w:eastAsia="仿宋_GB2312" w:cs="仿宋_GB2312"/>
          <w:b w:val="0"/>
          <w:i w:val="0"/>
          <w:caps w:val="0"/>
          <w:color w:val="000000"/>
          <w:spacing w:val="-8"/>
          <w:kern w:val="0"/>
          <w:sz w:val="32"/>
          <w:szCs w:val="32"/>
          <w:lang w:val="en-US" w:eastAsia="zh-CN" w:bidi="ar"/>
        </w:rPr>
        <w:t>。</w:t>
      </w:r>
    </w:p>
    <w:p>
      <w:pPr>
        <w:keepNext w:val="0"/>
        <w:keepLines w:val="0"/>
        <w:widowControl/>
        <w:suppressLineNumbers w:val="0"/>
        <w:spacing w:before="0" w:beforeAutospacing="0" w:after="0" w:afterAutospacing="0" w:line="480" w:lineRule="atLeast"/>
        <w:ind w:left="0" w:right="0" w:firstLine="643"/>
        <w:jc w:val="left"/>
        <w:rPr>
          <w:rFonts w:hint="eastAsia" w:ascii="微软雅黑" w:hAnsi="微软雅黑" w:eastAsia="微软雅黑" w:cs="微软雅黑"/>
          <w:b w:val="0"/>
          <w:i w:val="0"/>
          <w:caps w:val="0"/>
          <w:color w:val="000000"/>
          <w:spacing w:val="0"/>
          <w:sz w:val="19"/>
          <w:szCs w:val="19"/>
        </w:rPr>
      </w:pPr>
      <w:r>
        <w:rPr>
          <w:rFonts w:hint="eastAsia" w:ascii="楷体_GB2312" w:hAnsi="微软雅黑" w:eastAsia="楷体_GB2312" w:cs="楷体_GB2312"/>
          <w:b/>
          <w:i w:val="0"/>
          <w:caps w:val="0"/>
          <w:color w:val="000000"/>
          <w:spacing w:val="0"/>
          <w:kern w:val="0"/>
          <w:sz w:val="32"/>
          <w:szCs w:val="32"/>
          <w:lang w:val="en-US" w:eastAsia="zh-CN" w:bidi="ar"/>
        </w:rPr>
        <w:t>（六）政府采购资产配置要求</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各级部门严格按照资产配置标准执行，认真执行软件正版化工作要求。各级政府机关工作人员不得随意在计算机办公设备及系统中安装、升级或卸载软件。</w:t>
      </w:r>
    </w:p>
    <w:p>
      <w:pPr>
        <w:keepNext w:val="0"/>
        <w:keepLines w:val="0"/>
        <w:widowControl/>
        <w:suppressLineNumbers w:val="0"/>
        <w:spacing w:before="0" w:beforeAutospacing="0" w:after="0" w:afterAutospacing="0" w:line="480" w:lineRule="atLeast"/>
        <w:ind w:left="0" w:right="0" w:firstLine="643"/>
        <w:jc w:val="left"/>
        <w:rPr>
          <w:rFonts w:hint="eastAsia" w:ascii="微软雅黑" w:hAnsi="微软雅黑" w:eastAsia="微软雅黑" w:cs="微软雅黑"/>
          <w:b w:val="0"/>
          <w:i w:val="0"/>
          <w:caps w:val="0"/>
          <w:color w:val="000000"/>
          <w:spacing w:val="0"/>
          <w:sz w:val="19"/>
          <w:szCs w:val="19"/>
        </w:rPr>
      </w:pPr>
      <w:r>
        <w:rPr>
          <w:rFonts w:hint="eastAsia" w:ascii="楷体_GB2312" w:hAnsi="微软雅黑" w:eastAsia="楷体_GB2312" w:cs="楷体_GB2312"/>
          <w:b/>
          <w:i w:val="0"/>
          <w:caps w:val="0"/>
          <w:color w:val="000000"/>
          <w:spacing w:val="0"/>
          <w:kern w:val="0"/>
          <w:sz w:val="32"/>
          <w:szCs w:val="32"/>
          <w:lang w:val="en-US" w:eastAsia="zh-CN" w:bidi="ar"/>
        </w:rPr>
        <w:t>（七）政府采购会议定点宾馆</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根据《关于印发新疆维吾尔自治区党政机关会议定点管理实施细则的通知》（新财行〔2015〕39号）规定，自治区各部门（单位）召开的各类会议，除采用电视电话、网络视频方式以及在本单位或本系统内部会议室、礼堂、宾馆、招待所、培训（会议）中心举办的以外，必须在年度招标确定的定点宾馆召开并办理政府采购相关备案手续。</w:t>
      </w:r>
    </w:p>
    <w:p>
      <w:pPr>
        <w:keepNext w:val="0"/>
        <w:keepLines w:val="0"/>
        <w:widowControl/>
        <w:suppressLineNumbers w:val="0"/>
        <w:spacing w:before="0" w:beforeAutospacing="0" w:after="0" w:afterAutospacing="0" w:line="480" w:lineRule="atLeast"/>
        <w:ind w:left="0" w:right="0" w:firstLine="643"/>
        <w:jc w:val="left"/>
        <w:rPr>
          <w:rFonts w:hint="eastAsia" w:ascii="微软雅黑" w:hAnsi="微软雅黑" w:eastAsia="微软雅黑" w:cs="微软雅黑"/>
          <w:b w:val="0"/>
          <w:i w:val="0"/>
          <w:caps w:val="0"/>
          <w:color w:val="000000"/>
          <w:spacing w:val="0"/>
          <w:sz w:val="19"/>
          <w:szCs w:val="19"/>
        </w:rPr>
      </w:pPr>
      <w:r>
        <w:rPr>
          <w:rFonts w:hint="eastAsia" w:ascii="楷体_GB2312" w:hAnsi="微软雅黑" w:eastAsia="楷体_GB2312" w:cs="楷体_GB2312"/>
          <w:b/>
          <w:i w:val="0"/>
          <w:caps w:val="0"/>
          <w:color w:val="000000"/>
          <w:spacing w:val="0"/>
          <w:kern w:val="0"/>
          <w:sz w:val="32"/>
          <w:szCs w:val="32"/>
          <w:lang w:val="en-US" w:eastAsia="zh-CN" w:bidi="ar"/>
        </w:rPr>
        <w:t>（八）政府采购政策的落实</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政府采购应当落实创新、绿色、军民融合等政策目标，促进宏观经济政策有效实施。</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1.政府采购应当购买国内产品和服务，凡国内产品能够满足需要的，都应当采购国内产品。确需采购进口产品的，应当根据国家和自治区相关规定办理相关核准手续。</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2.在政府采购活动中，采购人或代理机构应当严格执行政府采购政策，包括扶持不发达地区和少数民族地区、节约能源、保护环境、扶持监狱企业发展等。要认真落实促进中小企业发展各项措施，包括预留采购份额、价格扣除、不得设置门槛等。</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3.属于环境标志产品、节能产品和计算机、打印机、空调、照明产品（包括双端荧光灯、自镇流荧光灯、单端荧光灯、管型荧光灯镇流器）、电视机、电热水器、显示器、便器、水嘴等九大类政府强制采购产品的采购，必须优先选择国家财政部、环境保护部、国家发展和改革委员会等有关部门最新发布的《环境标志产品政府采购清单》和《节能产品政府采购清单》中的产品。</w:t>
      </w:r>
    </w:p>
    <w:p>
      <w:pPr>
        <w:keepNext w:val="0"/>
        <w:keepLines w:val="0"/>
        <w:widowControl/>
        <w:suppressLineNumbers w:val="0"/>
        <w:spacing w:before="0" w:beforeAutospacing="0" w:after="0" w:afterAutospacing="0" w:line="480" w:lineRule="atLeast"/>
        <w:ind w:left="0" w:right="0" w:firstLine="643"/>
        <w:jc w:val="left"/>
        <w:rPr>
          <w:rFonts w:hint="eastAsia" w:ascii="微软雅黑" w:hAnsi="微软雅黑" w:eastAsia="微软雅黑" w:cs="微软雅黑"/>
          <w:b w:val="0"/>
          <w:i w:val="0"/>
          <w:caps w:val="0"/>
          <w:color w:val="000000"/>
          <w:spacing w:val="0"/>
          <w:sz w:val="19"/>
          <w:szCs w:val="19"/>
        </w:rPr>
      </w:pPr>
      <w:r>
        <w:rPr>
          <w:rFonts w:hint="eastAsia" w:ascii="楷体_GB2312" w:hAnsi="微软雅黑" w:eastAsia="楷体_GB2312" w:cs="楷体_GB2312"/>
          <w:b/>
          <w:i w:val="0"/>
          <w:caps w:val="0"/>
          <w:color w:val="000000"/>
          <w:spacing w:val="0"/>
          <w:kern w:val="0"/>
          <w:sz w:val="32"/>
          <w:szCs w:val="32"/>
          <w:lang w:val="en-US" w:eastAsia="zh-CN" w:bidi="ar"/>
        </w:rPr>
        <w:t>（九）关于自治区驻外单位政府采购</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自治区驻外单位（区外）政府采购项目统一实行分散采购；自治区驻外单位（区内，含垂直管理单位）政府集中采购项目可参加所在地（州、市）集中采购活动，应当将年度采购计划提前报所在地财政部门备案。</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驻外单位应当严格按照政府采购预算编制和细化管理的要求编制政府采购预算。</w:t>
      </w:r>
    </w:p>
    <w:p>
      <w:pPr>
        <w:keepNext w:val="0"/>
        <w:keepLines w:val="0"/>
        <w:widowControl/>
        <w:suppressLineNumbers w:val="0"/>
        <w:spacing w:before="0" w:beforeAutospacing="0" w:after="0" w:afterAutospacing="0" w:line="480" w:lineRule="atLeast"/>
        <w:ind w:left="0" w:right="0" w:firstLine="643"/>
        <w:jc w:val="left"/>
        <w:rPr>
          <w:rFonts w:hint="eastAsia" w:ascii="微软雅黑" w:hAnsi="微软雅黑" w:eastAsia="微软雅黑" w:cs="微软雅黑"/>
          <w:b w:val="0"/>
          <w:i w:val="0"/>
          <w:caps w:val="0"/>
          <w:color w:val="000000"/>
          <w:spacing w:val="0"/>
          <w:sz w:val="19"/>
          <w:szCs w:val="19"/>
        </w:rPr>
      </w:pPr>
      <w:r>
        <w:rPr>
          <w:rFonts w:hint="eastAsia" w:ascii="楷体_GB2312" w:hAnsi="微软雅黑" w:eastAsia="楷体_GB2312" w:cs="楷体_GB2312"/>
          <w:b/>
          <w:i w:val="0"/>
          <w:caps w:val="0"/>
          <w:color w:val="000000"/>
          <w:spacing w:val="0"/>
          <w:kern w:val="0"/>
          <w:sz w:val="32"/>
          <w:szCs w:val="32"/>
          <w:lang w:val="en-US" w:eastAsia="zh-CN" w:bidi="ar"/>
        </w:rPr>
        <w:t>（十）政府购买服务及政府和社会资本合作项目的政府采购</w:t>
      </w:r>
    </w:p>
    <w:p>
      <w:pPr>
        <w:keepNext w:val="0"/>
        <w:keepLines w:val="0"/>
        <w:widowControl/>
        <w:suppressLineNumbers w:val="0"/>
        <w:spacing w:before="0" w:beforeAutospacing="0" w:after="0" w:afterAutospacing="0" w:line="480" w:lineRule="atLeast"/>
        <w:ind w:left="0" w:right="0" w:firstLine="64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32"/>
          <w:szCs w:val="32"/>
          <w:lang w:val="en-US" w:eastAsia="zh-CN" w:bidi="ar"/>
        </w:rPr>
        <w:t>属于政府购买服务及政府和社会资本合作项目的采购活动，社会资本合作方的确定按照政府采购相关程序办理。</w:t>
      </w:r>
    </w:p>
    <w:p>
      <w:pPr>
        <w:keepNext w:val="0"/>
        <w:keepLines w:val="0"/>
        <w:widowControl/>
        <w:suppressLineNumbers w:val="0"/>
        <w:spacing w:before="0" w:beforeAutospacing="0" w:after="0" w:afterAutospacing="0" w:line="640" w:lineRule="atLeast"/>
        <w:ind w:left="0" w:right="0" w:firstLine="0"/>
        <w:jc w:val="left"/>
        <w:rPr>
          <w:rFonts w:hint="eastAsia" w:ascii="微软雅黑" w:hAnsi="微软雅黑" w:eastAsia="微软雅黑" w:cs="微软雅黑"/>
          <w:b w:val="0"/>
          <w:i w:val="0"/>
          <w:caps w:val="0"/>
          <w:color w:val="000000"/>
          <w:spacing w:val="0"/>
          <w:sz w:val="19"/>
          <w:szCs w:val="19"/>
        </w:rPr>
      </w:pPr>
      <w:r>
        <w:rPr>
          <w:rFonts w:hint="eastAsia" w:ascii="仿宋_GB2312" w:hAnsi="微软雅黑" w:eastAsia="仿宋_GB2312" w:cs="仿宋_GB2312"/>
          <w:b w:val="0"/>
          <w:i w:val="0"/>
          <w:caps w:val="0"/>
          <w:color w:val="000000"/>
          <w:spacing w:val="0"/>
          <w:kern w:val="0"/>
          <w:sz w:val="28"/>
          <w:szCs w:val="28"/>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64B26"/>
    <w:rsid w:val="16305FA0"/>
    <w:rsid w:val="3AD6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1</Pages>
  <Words>0</Words>
  <Characters>0</Characters>
  <Lines>0</Lines>
  <Paragraphs>0</Paragraphs>
  <TotalTime>9</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2018-12-09T03:24:00Z</dcterms:created>
  <dc:creator>Lenovo</dc:creator>
  <cp:lastModifiedBy>lenovo</cp:lastModifiedBy>
  <dcterms:modified xsi:type="dcterms:W3CDTF">2018-12-10T10:49:34Z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